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eastAsia="宋体"/>
          <w:b/>
          <w:color w:val="auto"/>
          <w:kern w:val="0"/>
          <w:sz w:val="28"/>
          <w:szCs w:val="28"/>
          <w:lang w:eastAsia="zh-CN"/>
        </w:rPr>
      </w:pPr>
    </w:p>
    <w:p>
      <w:pPr>
        <w:tabs>
          <w:tab w:val="left" w:pos="1860"/>
        </w:tabs>
        <w:ind w:left="210" w:leftChars="100" w:firstLine="321" w:firstLineChars="100"/>
        <w:rPr>
          <w:rFonts w:ascii="宋体" w:hAnsi="宋体" w:cs="宋体"/>
          <w:b/>
          <w:color w:val="auto"/>
          <w:w w:val="90"/>
          <w:sz w:val="32"/>
          <w:szCs w:val="32"/>
        </w:rPr>
      </w:pPr>
      <w:r>
        <w:rPr>
          <w:rFonts w:hint="eastAsia" w:ascii="宋体" w:hAnsi="宋体" w:cs="宋体"/>
          <w:b/>
          <w:color w:val="auto"/>
          <w:sz w:val="32"/>
          <w:szCs w:val="32"/>
        </w:rPr>
        <w:t>台州市智慧海防管控平台项目（后端软件平台部分）</w:t>
      </w:r>
    </w:p>
    <w:p>
      <w:pPr>
        <w:ind w:firstLine="2520" w:firstLineChars="900"/>
        <w:rPr>
          <w:rFonts w:hint="eastAsia" w:ascii="宋体" w:hAnsi="宋体" w:cs="宋体"/>
          <w:color w:val="auto"/>
          <w:sz w:val="28"/>
          <w:szCs w:val="28"/>
        </w:rPr>
      </w:pPr>
    </w:p>
    <w:p>
      <w:pPr>
        <w:ind w:firstLine="2520" w:firstLineChars="900"/>
        <w:rPr>
          <w:rFonts w:hint="default" w:ascii="宋体" w:hAnsi="宋体" w:eastAsia="宋体" w:cs="宋体"/>
          <w:color w:val="auto"/>
          <w:sz w:val="28"/>
          <w:szCs w:val="28"/>
          <w:lang w:val="en-US" w:eastAsia="zh-CN"/>
        </w:rPr>
      </w:pPr>
      <w:r>
        <w:rPr>
          <w:rFonts w:hint="eastAsia" w:ascii="宋体" w:hAnsi="宋体" w:cs="宋体"/>
          <w:color w:val="auto"/>
          <w:sz w:val="28"/>
          <w:szCs w:val="28"/>
        </w:rPr>
        <w:t>项目编号：JZZX-2022-G0</w:t>
      </w:r>
      <w:r>
        <w:rPr>
          <w:rFonts w:hint="eastAsia" w:ascii="宋体" w:hAnsi="宋体" w:cs="宋体"/>
          <w:color w:val="auto"/>
          <w:sz w:val="28"/>
          <w:szCs w:val="28"/>
          <w:lang w:val="en-US" w:eastAsia="zh-CN"/>
        </w:rPr>
        <w:t>23</w:t>
      </w:r>
    </w:p>
    <w:p>
      <w:pPr>
        <w:pStyle w:val="16"/>
        <w:ind w:left="840" w:hanging="420"/>
        <w:rPr>
          <w:color w:val="auto"/>
        </w:rPr>
      </w:pPr>
    </w:p>
    <w:p>
      <w:pPr>
        <w:pStyle w:val="36"/>
        <w:rPr>
          <w:color w:val="auto"/>
        </w:rPr>
      </w:pPr>
    </w:p>
    <w:p>
      <w:pPr>
        <w:ind w:firstLine="2646" w:firstLineChars="945"/>
        <w:rPr>
          <w:rFonts w:ascii="宋体" w:hAnsi="宋体"/>
          <w:color w:val="auto"/>
          <w:sz w:val="28"/>
          <w:szCs w:val="28"/>
        </w:rPr>
      </w:pPr>
    </w:p>
    <w:p>
      <w:pPr>
        <w:jc w:val="center"/>
        <w:outlineLvl w:val="0"/>
        <w:rPr>
          <w:rFonts w:ascii="楷体_GB2312" w:hAnsi="Swis721 BlkEx BT" w:eastAsia="楷体_GB2312"/>
          <w:b/>
          <w:color w:val="auto"/>
          <w:sz w:val="84"/>
          <w:szCs w:val="84"/>
        </w:rPr>
      </w:pPr>
      <w:r>
        <w:rPr>
          <w:rFonts w:hint="eastAsia" w:ascii="楷体_GB2312" w:hAnsi="Swis721 BlkEx BT" w:eastAsia="楷体_GB2312"/>
          <w:b/>
          <w:color w:val="auto"/>
          <w:sz w:val="84"/>
          <w:szCs w:val="84"/>
        </w:rPr>
        <w:t>招</w:t>
      </w:r>
    </w:p>
    <w:p>
      <w:pPr>
        <w:jc w:val="center"/>
        <w:outlineLvl w:val="0"/>
        <w:rPr>
          <w:rFonts w:ascii="楷体_GB2312" w:hAnsi="Swis721 BlkEx BT" w:eastAsia="楷体_GB2312"/>
          <w:b/>
          <w:color w:val="auto"/>
          <w:sz w:val="84"/>
          <w:szCs w:val="84"/>
        </w:rPr>
      </w:pPr>
      <w:r>
        <w:rPr>
          <w:rFonts w:hint="eastAsia" w:ascii="楷体_GB2312" w:hAnsi="Swis721 BlkEx BT" w:eastAsia="楷体_GB2312"/>
          <w:b/>
          <w:color w:val="auto"/>
          <w:sz w:val="84"/>
          <w:szCs w:val="84"/>
        </w:rPr>
        <w:t>标</w:t>
      </w:r>
    </w:p>
    <w:p>
      <w:pPr>
        <w:tabs>
          <w:tab w:val="center" w:pos="4156"/>
          <w:tab w:val="right" w:pos="8312"/>
        </w:tabs>
        <w:jc w:val="left"/>
        <w:outlineLvl w:val="0"/>
        <w:rPr>
          <w:rFonts w:ascii="楷体_GB2312" w:hAnsi="Swis721 BlkEx BT" w:eastAsia="楷体_GB2312"/>
          <w:b/>
          <w:color w:val="auto"/>
          <w:sz w:val="84"/>
          <w:szCs w:val="84"/>
        </w:rPr>
      </w:pPr>
      <w:r>
        <w:rPr>
          <w:rFonts w:ascii="楷体_GB2312" w:hAnsi="Swis721 BlkEx BT" w:eastAsia="楷体_GB2312"/>
          <w:b/>
          <w:color w:val="auto"/>
          <w:sz w:val="84"/>
          <w:szCs w:val="84"/>
        </w:rPr>
        <w:tab/>
      </w:r>
      <w:r>
        <w:rPr>
          <w:rFonts w:hint="eastAsia" w:ascii="楷体_GB2312" w:hAnsi="Swis721 BlkEx BT" w:eastAsia="楷体_GB2312"/>
          <w:b/>
          <w:color w:val="auto"/>
          <w:sz w:val="84"/>
          <w:szCs w:val="84"/>
        </w:rPr>
        <w:t>文</w:t>
      </w:r>
      <w:r>
        <w:rPr>
          <w:rFonts w:ascii="楷体_GB2312" w:hAnsi="Swis721 BlkEx BT" w:eastAsia="楷体_GB2312"/>
          <w:b/>
          <w:color w:val="auto"/>
          <w:sz w:val="84"/>
          <w:szCs w:val="84"/>
        </w:rPr>
        <w:tab/>
      </w:r>
    </w:p>
    <w:p>
      <w:pPr>
        <w:jc w:val="center"/>
        <w:outlineLvl w:val="0"/>
        <w:rPr>
          <w:rFonts w:ascii="楷体_GB2312" w:hAnsi="Swis721 BlkEx BT" w:eastAsia="楷体_GB2312"/>
          <w:b/>
          <w:color w:val="auto"/>
          <w:sz w:val="84"/>
          <w:szCs w:val="84"/>
        </w:rPr>
      </w:pPr>
      <w:r>
        <w:rPr>
          <w:rFonts w:hint="eastAsia" w:ascii="楷体_GB2312" w:hAnsi="Swis721 BlkEx BT" w:eastAsia="楷体_GB2312"/>
          <w:b/>
          <w:color w:val="auto"/>
          <w:sz w:val="84"/>
          <w:szCs w:val="84"/>
        </w:rPr>
        <w:t>件</w:t>
      </w:r>
    </w:p>
    <w:p>
      <w:pPr>
        <w:jc w:val="center"/>
        <w:rPr>
          <w:rFonts w:ascii="宋体" w:hAnsi="宋体"/>
          <w:b/>
          <w:color w:val="auto"/>
          <w:sz w:val="36"/>
          <w:szCs w:val="36"/>
        </w:rPr>
      </w:pPr>
    </w:p>
    <w:p>
      <w:pPr>
        <w:rPr>
          <w:rFonts w:ascii="宋体" w:hAnsi="宋体"/>
          <w:color w:val="auto"/>
          <w:w w:val="90"/>
          <w:sz w:val="28"/>
          <w:szCs w:val="28"/>
        </w:rPr>
      </w:pPr>
    </w:p>
    <w:p>
      <w:pPr>
        <w:bidi w:val="0"/>
        <w:rPr>
          <w:color w:val="auto"/>
        </w:rPr>
      </w:pPr>
    </w:p>
    <w:p>
      <w:pPr>
        <w:bidi w:val="0"/>
        <w:rPr>
          <w:color w:val="auto"/>
        </w:rPr>
      </w:pPr>
    </w:p>
    <w:p>
      <w:pPr>
        <w:bidi w:val="0"/>
        <w:rPr>
          <w:color w:val="auto"/>
        </w:rPr>
      </w:pPr>
    </w:p>
    <w:p>
      <w:pPr>
        <w:bidi w:val="0"/>
        <w:rPr>
          <w:color w:val="auto"/>
        </w:rPr>
      </w:pPr>
    </w:p>
    <w:p>
      <w:pPr>
        <w:ind w:firstLine="2025" w:firstLineChars="800"/>
        <w:rPr>
          <w:rFonts w:ascii="宋体" w:hAnsi="宋体"/>
          <w:b/>
          <w:color w:val="auto"/>
          <w:w w:val="90"/>
          <w:sz w:val="28"/>
          <w:szCs w:val="28"/>
        </w:rPr>
      </w:pPr>
    </w:p>
    <w:p>
      <w:pPr>
        <w:spacing w:line="360" w:lineRule="auto"/>
        <w:ind w:left="420" w:leftChars="200" w:firstLine="1519" w:firstLineChars="600"/>
        <w:rPr>
          <w:rFonts w:ascii="宋体" w:hAnsi="宋体" w:cs="宋体"/>
          <w:b/>
          <w:color w:val="auto"/>
          <w:sz w:val="28"/>
          <w:szCs w:val="28"/>
        </w:rPr>
      </w:pPr>
      <w:r>
        <w:rPr>
          <w:rFonts w:hint="eastAsia" w:ascii="宋体" w:hAnsi="宋体" w:cs="宋体"/>
          <w:b/>
          <w:color w:val="auto"/>
          <w:w w:val="90"/>
          <w:sz w:val="28"/>
          <w:szCs w:val="28"/>
        </w:rPr>
        <w:t>采购人：</w:t>
      </w:r>
      <w:r>
        <w:rPr>
          <w:rFonts w:hint="eastAsia" w:ascii="宋体" w:hAnsi="宋体" w:cs="宋体"/>
          <w:b/>
          <w:color w:val="auto"/>
          <w:sz w:val="28"/>
          <w:szCs w:val="28"/>
        </w:rPr>
        <w:t>台州市公安局</w:t>
      </w:r>
    </w:p>
    <w:p>
      <w:pPr>
        <w:spacing w:line="360" w:lineRule="auto"/>
        <w:ind w:left="420" w:leftChars="200" w:firstLine="1519" w:firstLineChars="600"/>
        <w:rPr>
          <w:rFonts w:ascii="宋体" w:hAnsi="宋体" w:cs="宋体"/>
          <w:b/>
          <w:color w:val="auto"/>
          <w:spacing w:val="-14"/>
          <w:sz w:val="28"/>
          <w:szCs w:val="28"/>
        </w:rPr>
      </w:pPr>
      <w:r>
        <w:rPr>
          <w:rFonts w:hint="eastAsia" w:ascii="宋体" w:hAnsi="宋体" w:cs="宋体"/>
          <w:b/>
          <w:color w:val="auto"/>
          <w:w w:val="90"/>
          <w:sz w:val="28"/>
          <w:szCs w:val="28"/>
        </w:rPr>
        <w:t>采购代理机构：</w:t>
      </w:r>
      <w:r>
        <w:rPr>
          <w:rFonts w:hint="eastAsia" w:ascii="宋体" w:hAnsi="宋体" w:cs="宋体"/>
          <w:b/>
          <w:color w:val="auto"/>
          <w:sz w:val="28"/>
          <w:szCs w:val="28"/>
        </w:rPr>
        <w:t>建正工程咨询有限公司</w:t>
      </w:r>
    </w:p>
    <w:p>
      <w:pPr>
        <w:spacing w:line="520" w:lineRule="exact"/>
        <w:rPr>
          <w:rFonts w:ascii="宋体" w:hAnsi="宋体"/>
          <w:color w:val="auto"/>
          <w:szCs w:val="21"/>
        </w:rPr>
      </w:pPr>
      <w:r>
        <w:rPr>
          <w:rFonts w:hint="eastAsia" w:ascii="宋体" w:hAnsi="宋体"/>
          <w:color w:val="auto"/>
          <w:szCs w:val="21"/>
        </w:rPr>
        <w:t xml:space="preserve">                              </w:t>
      </w:r>
    </w:p>
    <w:p>
      <w:pPr>
        <w:spacing w:line="520" w:lineRule="exact"/>
        <w:ind w:firstLine="3290" w:firstLineChars="1300"/>
        <w:rPr>
          <w:rFonts w:ascii="宋体" w:hAnsi="宋体" w:cs="宋体"/>
          <w:b/>
          <w:color w:val="auto"/>
          <w:w w:val="90"/>
          <w:sz w:val="28"/>
          <w:szCs w:val="28"/>
        </w:rPr>
      </w:pPr>
      <w:r>
        <w:rPr>
          <w:rFonts w:hint="eastAsia" w:ascii="宋体" w:hAnsi="宋体" w:cs="宋体"/>
          <w:b/>
          <w:color w:val="auto"/>
          <w:w w:val="90"/>
          <w:sz w:val="28"/>
          <w:szCs w:val="28"/>
        </w:rPr>
        <w:t>二○二二年十</w:t>
      </w:r>
      <w:r>
        <w:rPr>
          <w:rFonts w:hint="eastAsia" w:ascii="宋体" w:hAnsi="宋体" w:cs="宋体"/>
          <w:b/>
          <w:color w:val="auto"/>
          <w:w w:val="90"/>
          <w:sz w:val="28"/>
          <w:szCs w:val="28"/>
          <w:lang w:val="en-US" w:eastAsia="zh-CN"/>
        </w:rPr>
        <w:t>二</w:t>
      </w:r>
      <w:r>
        <w:rPr>
          <w:rFonts w:hint="eastAsia" w:ascii="宋体" w:hAnsi="宋体" w:cs="宋体"/>
          <w:b/>
          <w:color w:val="auto"/>
          <w:w w:val="90"/>
          <w:sz w:val="28"/>
          <w:szCs w:val="28"/>
        </w:rPr>
        <w:t>月</w:t>
      </w:r>
    </w:p>
    <w:p>
      <w:pPr>
        <w:spacing w:line="360" w:lineRule="auto"/>
        <w:rPr>
          <w:color w:val="auto"/>
        </w:rPr>
      </w:pPr>
    </w:p>
    <w:p>
      <w:pPr>
        <w:pStyle w:val="25"/>
        <w:rPr>
          <w:color w:val="auto"/>
        </w:rPr>
      </w:pPr>
    </w:p>
    <w:p>
      <w:pPr>
        <w:pStyle w:val="25"/>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sdt>
      <w:sdtPr>
        <w:rPr>
          <w:rFonts w:ascii="宋体" w:hAnsi="宋体"/>
          <w:color w:val="auto"/>
          <w:kern w:val="0"/>
          <w:sz w:val="28"/>
          <w:szCs w:val="28"/>
        </w:rPr>
        <w:id w:val="147471336"/>
        <w:docPartObj>
          <w:docPartGallery w:val="Table of Contents"/>
          <w:docPartUnique/>
        </w:docPartObj>
      </w:sdtPr>
      <w:sdtEndPr>
        <w:rPr>
          <w:rFonts w:ascii="宋体" w:hAnsi="宋体"/>
          <w:color w:val="auto"/>
          <w:kern w:val="0"/>
          <w:sz w:val="20"/>
          <w:szCs w:val="20"/>
        </w:rPr>
      </w:sdtEndPr>
      <w:sdtContent>
        <w:p>
          <w:pPr>
            <w:spacing w:line="480" w:lineRule="auto"/>
            <w:rPr>
              <w:rFonts w:ascii="宋体" w:hAnsi="宋体"/>
              <w:color w:val="auto"/>
              <w:kern w:val="0"/>
              <w:sz w:val="28"/>
              <w:szCs w:val="28"/>
            </w:rPr>
          </w:pPr>
          <w:bookmarkStart w:id="0" w:name="_Toc25017_WPSOffice_Type1"/>
        </w:p>
        <w:p>
          <w:pPr>
            <w:pStyle w:val="25"/>
            <w:rPr>
              <w:color w:val="auto"/>
            </w:rPr>
          </w:pPr>
        </w:p>
        <w:p>
          <w:pPr>
            <w:spacing w:line="480" w:lineRule="auto"/>
            <w:jc w:val="center"/>
            <w:rPr>
              <w:rFonts w:ascii="宋体" w:hAnsi="宋体"/>
              <w:b/>
              <w:bCs/>
              <w:color w:val="auto"/>
              <w:sz w:val="36"/>
              <w:szCs w:val="36"/>
            </w:rPr>
          </w:pPr>
          <w:r>
            <w:rPr>
              <w:rFonts w:hint="eastAsia" w:ascii="宋体" w:hAnsi="宋体"/>
              <w:b/>
              <w:bCs/>
              <w:color w:val="auto"/>
              <w:sz w:val="36"/>
              <w:szCs w:val="36"/>
            </w:rPr>
            <w:t>目  录</w:t>
          </w:r>
        </w:p>
        <w:p>
          <w:pPr>
            <w:pStyle w:val="21"/>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"_Toc4350_WPSOffice_Level1" </w:instrText>
          </w:r>
          <w:r>
            <w:rPr>
              <w:color w:val="auto"/>
            </w:rPr>
            <w:fldChar w:fldCharType="separate"/>
          </w:r>
          <w:r>
            <w:rPr>
              <w:rFonts w:hint="eastAsia" w:eastAsiaTheme="minorEastAsia" w:cstheme="minorBidi"/>
              <w:color w:val="auto"/>
              <w:sz w:val="28"/>
              <w:szCs w:val="28"/>
            </w:rPr>
            <w:t xml:space="preserve">第一章 </w:t>
          </w:r>
          <w:r>
            <w:rPr>
              <w:rFonts w:hint="eastAsia" w:eastAsiaTheme="minorEastAsia" w:cstheme="minorBidi"/>
              <w:color w:val="auto"/>
              <w:sz w:val="28"/>
              <w:szCs w:val="28"/>
              <w:lang w:val="en-US" w:eastAsia="zh-CN"/>
            </w:rPr>
            <w:t>招标公告</w:t>
          </w:r>
          <w:r>
            <w:rPr>
              <w:rFonts w:hint="eastAsia" w:eastAsiaTheme="minorEastAsia" w:cstheme="minorBidi"/>
              <w:color w:val="auto"/>
              <w:sz w:val="28"/>
              <w:szCs w:val="28"/>
            </w:rPr>
            <w:tab/>
          </w:r>
          <w:bookmarkStart w:id="1" w:name="_Toc4350_WPSOffice_Level1Page"/>
          <w:r>
            <w:rPr>
              <w:rFonts w:hint="eastAsia" w:eastAsiaTheme="minorEastAsia" w:cstheme="minorBidi"/>
              <w:color w:val="auto"/>
              <w:sz w:val="28"/>
              <w:szCs w:val="28"/>
            </w:rPr>
            <w:t>3</w:t>
          </w:r>
          <w:bookmarkEnd w:id="1"/>
          <w:r>
            <w:rPr>
              <w:rFonts w:hint="eastAsia" w:eastAsiaTheme="minorEastAsia" w:cstheme="minorBidi"/>
              <w:color w:val="auto"/>
              <w:sz w:val="28"/>
              <w:szCs w:val="28"/>
            </w:rPr>
            <w:fldChar w:fldCharType="end"/>
          </w:r>
        </w:p>
        <w:p>
          <w:pPr>
            <w:pStyle w:val="21"/>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"_Toc25017_WPSOffice_Level1" </w:instrText>
          </w:r>
          <w:r>
            <w:rPr>
              <w:color w:val="auto"/>
            </w:rPr>
            <w:fldChar w:fldCharType="separate"/>
          </w:r>
          <w:r>
            <w:rPr>
              <w:rFonts w:hint="eastAsia" w:eastAsiaTheme="minorEastAsia" w:cstheme="minorBidi"/>
              <w:color w:val="auto"/>
              <w:sz w:val="28"/>
              <w:szCs w:val="28"/>
            </w:rPr>
            <w:t xml:space="preserve">第二章 </w:t>
          </w:r>
          <w:r>
            <w:rPr>
              <w:rFonts w:hint="eastAsia" w:eastAsiaTheme="minorEastAsia" w:cstheme="minorBidi"/>
              <w:color w:val="auto"/>
              <w:sz w:val="28"/>
              <w:szCs w:val="28"/>
              <w:lang w:val="en-US" w:eastAsia="zh-CN"/>
            </w:rPr>
            <w:t>采购需求</w:t>
          </w:r>
          <w:r>
            <w:rPr>
              <w:rFonts w:hint="eastAsia" w:eastAsiaTheme="minorEastAsia" w:cstheme="minorBidi"/>
              <w:color w:val="auto"/>
              <w:sz w:val="28"/>
              <w:szCs w:val="28"/>
            </w:rPr>
            <w:tab/>
          </w:r>
          <w:r>
            <w:rPr>
              <w:rFonts w:hint="eastAsia" w:eastAsiaTheme="minorEastAsia" w:cstheme="minorBidi"/>
              <w:color w:val="auto"/>
              <w:sz w:val="28"/>
              <w:szCs w:val="28"/>
              <w:lang w:val="en-US" w:eastAsia="zh-CN"/>
            </w:rPr>
            <w:t>7</w:t>
          </w:r>
          <w:r>
            <w:rPr>
              <w:rFonts w:hint="eastAsia" w:eastAsiaTheme="minorEastAsia" w:cstheme="minorBidi"/>
              <w:color w:val="auto"/>
              <w:sz w:val="28"/>
              <w:szCs w:val="28"/>
            </w:rPr>
            <w:fldChar w:fldCharType="end"/>
          </w:r>
        </w:p>
        <w:p>
          <w:pPr>
            <w:pStyle w:val="21"/>
            <w:tabs>
              <w:tab w:val="right" w:leader="dot" w:pos="8620"/>
            </w:tabs>
            <w:rPr>
              <w:rFonts w:eastAsiaTheme="minorEastAsia" w:cstheme="minorBidi"/>
              <w:color w:val="auto"/>
              <w:sz w:val="28"/>
              <w:szCs w:val="28"/>
            </w:rPr>
          </w:pPr>
          <w:r>
            <w:rPr>
              <w:color w:val="auto"/>
            </w:rPr>
            <w:fldChar w:fldCharType="begin"/>
          </w:r>
          <w:r>
            <w:rPr>
              <w:color w:val="auto"/>
            </w:rPr>
            <w:instrText xml:space="preserve"> HYPERLINK \l "_Toc13072_WPSOffice_Level1" </w:instrText>
          </w:r>
          <w:r>
            <w:rPr>
              <w:color w:val="auto"/>
            </w:rPr>
            <w:fldChar w:fldCharType="separate"/>
          </w:r>
          <w:r>
            <w:rPr>
              <w:rFonts w:hint="eastAsia" w:eastAsiaTheme="minorEastAsia" w:cstheme="minorBidi"/>
              <w:color w:val="auto"/>
              <w:sz w:val="28"/>
              <w:szCs w:val="28"/>
            </w:rPr>
            <w:t xml:space="preserve">第三章 </w:t>
          </w:r>
          <w:r>
            <w:rPr>
              <w:rFonts w:hint="eastAsia" w:eastAsiaTheme="minorEastAsia" w:cstheme="minorBidi"/>
              <w:color w:val="auto"/>
              <w:sz w:val="28"/>
              <w:szCs w:val="28"/>
              <w:lang w:val="en-US" w:eastAsia="zh-CN"/>
            </w:rPr>
            <w:t>供应商须知</w:t>
          </w:r>
          <w:r>
            <w:rPr>
              <w:rFonts w:hint="eastAsia" w:eastAsiaTheme="minorEastAsia" w:cstheme="minorBidi"/>
              <w:color w:val="auto"/>
              <w:sz w:val="28"/>
              <w:szCs w:val="28"/>
            </w:rPr>
            <w:tab/>
          </w:r>
          <w:r>
            <w:rPr>
              <w:rFonts w:hint="eastAsia" w:eastAsiaTheme="minorEastAsia" w:cstheme="minorBidi"/>
              <w:color w:val="auto"/>
              <w:sz w:val="28"/>
              <w:szCs w:val="28"/>
              <w:lang w:val="en-US" w:eastAsia="zh-CN"/>
            </w:rPr>
            <w:t>6</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4</w:t>
          </w:r>
        </w:p>
        <w:p>
          <w:pPr>
            <w:pStyle w:val="21"/>
            <w:tabs>
              <w:tab w:val="right" w:leader="dot" w:pos="8620"/>
            </w:tabs>
            <w:rPr>
              <w:rFonts w:hint="eastAsia" w:eastAsiaTheme="minorEastAsia" w:cstheme="minorBidi"/>
              <w:color w:val="auto"/>
              <w:sz w:val="28"/>
              <w:szCs w:val="28"/>
              <w:lang w:val="en-US" w:eastAsia="zh-CN"/>
            </w:rPr>
          </w:pPr>
          <w:r>
            <w:rPr>
              <w:color w:val="auto"/>
            </w:rPr>
            <w:fldChar w:fldCharType="begin"/>
          </w:r>
          <w:r>
            <w:rPr>
              <w:color w:val="auto"/>
            </w:rPr>
            <w:instrText xml:space="preserve"> HYPERLINK \l "_Toc31173_WPSOffice_Level1" </w:instrText>
          </w:r>
          <w:r>
            <w:rPr>
              <w:color w:val="auto"/>
            </w:rPr>
            <w:fldChar w:fldCharType="separate"/>
          </w:r>
          <w:r>
            <w:rPr>
              <w:rFonts w:hint="eastAsia" w:eastAsiaTheme="minorEastAsia" w:cstheme="minorBidi"/>
              <w:color w:val="auto"/>
              <w:sz w:val="28"/>
              <w:szCs w:val="28"/>
            </w:rPr>
            <w:t xml:space="preserve">第四章 </w:t>
          </w:r>
          <w:r>
            <w:rPr>
              <w:rFonts w:hint="eastAsia" w:eastAsiaTheme="minorEastAsia" w:cstheme="minorBidi"/>
              <w:color w:val="auto"/>
              <w:sz w:val="28"/>
              <w:szCs w:val="28"/>
              <w:lang w:val="en-US" w:eastAsia="zh-CN"/>
            </w:rPr>
            <w:t>评标办法和标准</w:t>
          </w:r>
          <w:r>
            <w:rPr>
              <w:rFonts w:hint="eastAsia" w:eastAsiaTheme="minorEastAsia" w:cstheme="minorBidi"/>
              <w:color w:val="auto"/>
              <w:sz w:val="28"/>
              <w:szCs w:val="28"/>
            </w:rPr>
            <w:tab/>
          </w:r>
          <w:r>
            <w:rPr>
              <w:rFonts w:hint="eastAsia" w:eastAsiaTheme="minorEastAsia" w:cstheme="minorBidi"/>
              <w:color w:val="auto"/>
              <w:sz w:val="28"/>
              <w:szCs w:val="28"/>
              <w:lang w:val="en-US" w:eastAsia="zh-CN"/>
            </w:rPr>
            <w:t>7</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8</w:t>
          </w:r>
        </w:p>
        <w:p>
          <w:pPr>
            <w:pStyle w:val="21"/>
            <w:tabs>
              <w:tab w:val="right" w:leader="dot" w:pos="8620"/>
            </w:tabs>
            <w:rPr>
              <w:rFonts w:hint="eastAsia" w:eastAsiaTheme="minorEastAsia" w:cstheme="minorBidi"/>
              <w:color w:val="auto"/>
              <w:sz w:val="28"/>
              <w:szCs w:val="28"/>
              <w:lang w:val="en-US" w:eastAsia="zh-CN"/>
            </w:rPr>
          </w:pPr>
          <w:r>
            <w:rPr>
              <w:color w:val="auto"/>
            </w:rPr>
            <w:fldChar w:fldCharType="begin"/>
          </w:r>
          <w:r>
            <w:rPr>
              <w:color w:val="auto"/>
            </w:rPr>
            <w:instrText xml:space="preserve"> HYPERLINK \l "_Toc27944_WPSOffice_Level1" </w:instrText>
          </w:r>
          <w:r>
            <w:rPr>
              <w:color w:val="auto"/>
            </w:rPr>
            <w:fldChar w:fldCharType="separate"/>
          </w:r>
          <w:r>
            <w:rPr>
              <w:rFonts w:hint="eastAsia" w:eastAsiaTheme="minorEastAsia" w:cstheme="minorBidi"/>
              <w:color w:val="auto"/>
              <w:sz w:val="28"/>
              <w:szCs w:val="28"/>
            </w:rPr>
            <w:t xml:space="preserve">第五章 </w:t>
          </w:r>
          <w:r>
            <w:rPr>
              <w:rFonts w:hint="eastAsia" w:eastAsiaTheme="minorEastAsia" w:cstheme="minorBidi"/>
              <w:color w:val="auto"/>
              <w:sz w:val="28"/>
              <w:szCs w:val="28"/>
              <w:lang w:val="en-US" w:eastAsia="zh-CN"/>
            </w:rPr>
            <w:t>合同主要条款</w:t>
          </w:r>
          <w:r>
            <w:rPr>
              <w:rFonts w:hint="eastAsia" w:eastAsiaTheme="minorEastAsia" w:cstheme="minorBidi"/>
              <w:color w:val="auto"/>
              <w:sz w:val="28"/>
              <w:szCs w:val="28"/>
            </w:rPr>
            <w:tab/>
          </w:r>
          <w:r>
            <w:rPr>
              <w:rFonts w:hint="eastAsia" w:eastAsiaTheme="minorEastAsia" w:cstheme="minorBidi"/>
              <w:color w:val="auto"/>
              <w:sz w:val="28"/>
              <w:szCs w:val="28"/>
              <w:lang w:val="en-US" w:eastAsia="zh-CN"/>
            </w:rPr>
            <w:t>8</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5</w:t>
          </w:r>
        </w:p>
        <w:p>
          <w:pPr>
            <w:pStyle w:val="21"/>
            <w:tabs>
              <w:tab w:val="right" w:leader="dot" w:pos="8620"/>
            </w:tabs>
            <w:rPr>
              <w:color w:val="auto"/>
            </w:rPr>
          </w:pPr>
          <w:r>
            <w:rPr>
              <w:color w:val="auto"/>
            </w:rPr>
            <w:fldChar w:fldCharType="begin"/>
          </w:r>
          <w:r>
            <w:rPr>
              <w:color w:val="auto"/>
            </w:rPr>
            <w:instrText xml:space="preserve"> HYPERLINK \l "_Toc5481_WPSOffice_Level1" </w:instrText>
          </w:r>
          <w:r>
            <w:rPr>
              <w:color w:val="auto"/>
            </w:rPr>
            <w:fldChar w:fldCharType="separate"/>
          </w:r>
          <w:r>
            <w:rPr>
              <w:rFonts w:hint="eastAsia" w:eastAsiaTheme="minorEastAsia" w:cstheme="minorBidi"/>
              <w:color w:val="auto"/>
              <w:sz w:val="28"/>
              <w:szCs w:val="28"/>
            </w:rPr>
            <w:t>第六章 投标文件格式</w:t>
          </w:r>
          <w:r>
            <w:rPr>
              <w:rFonts w:hint="eastAsia" w:eastAsiaTheme="minorEastAsia" w:cstheme="minorBidi"/>
              <w:color w:val="auto"/>
              <w:sz w:val="28"/>
              <w:szCs w:val="28"/>
            </w:rPr>
            <w:tab/>
          </w:r>
          <w:r>
            <w:rPr>
              <w:rFonts w:hint="eastAsia" w:eastAsiaTheme="minorEastAsia" w:cstheme="minorBidi"/>
              <w:color w:val="auto"/>
              <w:sz w:val="28"/>
              <w:szCs w:val="28"/>
              <w:lang w:val="en-US" w:eastAsia="zh-CN"/>
            </w:rPr>
            <w:t>9</w:t>
          </w:r>
          <w:r>
            <w:rPr>
              <w:rFonts w:hint="eastAsia" w:eastAsiaTheme="minorEastAsia" w:cstheme="minorBidi"/>
              <w:color w:val="auto"/>
              <w:sz w:val="28"/>
              <w:szCs w:val="28"/>
            </w:rPr>
            <w:fldChar w:fldCharType="end"/>
          </w:r>
          <w:r>
            <w:rPr>
              <w:rFonts w:hint="eastAsia" w:eastAsiaTheme="minorEastAsia" w:cstheme="minorBidi"/>
              <w:color w:val="auto"/>
              <w:sz w:val="28"/>
              <w:szCs w:val="28"/>
              <w:lang w:val="en-US" w:eastAsia="zh-CN"/>
            </w:rPr>
            <w:t>4</w:t>
          </w:r>
        </w:p>
      </w:sdtContent>
    </w:sdt>
    <w:bookmarkEnd w:id="0"/>
    <w:p>
      <w:pPr>
        <w:spacing w:line="480" w:lineRule="auto"/>
        <w:rPr>
          <w:color w:val="auto"/>
          <w:sz w:val="28"/>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rFonts w:asciiTheme="majorEastAsia" w:hAnsiTheme="majorEastAsia" w:eastAsiaTheme="majorEastAsia"/>
          <w:b/>
          <w:color w:val="auto"/>
          <w:sz w:val="36"/>
          <w:szCs w:val="36"/>
        </w:rPr>
      </w:pPr>
      <w:r>
        <w:rPr>
          <w:rFonts w:hint="eastAsia" w:asciiTheme="majorEastAsia" w:hAnsiTheme="majorEastAsia" w:eastAsiaTheme="majorEastAsia"/>
          <w:b/>
          <w:color w:val="auto"/>
          <w:kern w:val="0"/>
          <w:sz w:val="36"/>
          <w:szCs w:val="36"/>
        </w:rPr>
        <w:br w:type="page"/>
      </w:r>
    </w:p>
    <w:p>
      <w:pPr>
        <w:pStyle w:val="21"/>
        <w:tabs>
          <w:tab w:val="right" w:leader="dot" w:pos="8640"/>
        </w:tabs>
        <w:ind w:firstLine="2570" w:firstLineChars="800"/>
        <w:jc w:val="both"/>
        <w:rPr>
          <w:rFonts w:ascii="宋体" w:hAnsi="宋体" w:eastAsia="宋体"/>
          <w:b/>
          <w:color w:val="auto"/>
          <w:sz w:val="32"/>
          <w:szCs w:val="32"/>
        </w:rPr>
      </w:pPr>
      <w:r>
        <w:rPr>
          <w:rFonts w:hint="eastAsia" w:ascii="宋体" w:hAnsi="宋体" w:eastAsia="宋体"/>
          <w:b/>
          <w:color w:val="auto"/>
          <w:sz w:val="32"/>
          <w:szCs w:val="32"/>
        </w:rPr>
        <w:t>第一章 招标公告</w:t>
      </w:r>
    </w:p>
    <w:p>
      <w:pPr>
        <w:rPr>
          <w:rFonts w:ascii="宋体" w:hAnsi="宋体"/>
          <w:color w:val="auto"/>
        </w:rPr>
      </w:pP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auto"/>
          <w:szCs w:val="21"/>
        </w:rPr>
      </w:pPr>
      <w:r>
        <w:rPr>
          <w:rFonts w:hint="eastAsia" w:ascii="宋体" w:hAnsi="宋体" w:cs="宋体"/>
          <w:b/>
          <w:bCs/>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台州市智慧海防管控平台项目（后端软件平台部分）</w:t>
      </w:r>
      <w:r>
        <w:rPr>
          <w:rFonts w:hint="eastAsia" w:ascii="宋体" w:hAnsi="宋体" w:cs="宋体"/>
          <w:color w:val="auto"/>
          <w:szCs w:val="21"/>
        </w:rPr>
        <w:t>招标项目的潜在投标人应在</w:t>
      </w:r>
      <w:r>
        <w:rPr>
          <w:rFonts w:hint="eastAsia" w:ascii="宋体" w:hAnsi="宋体" w:cs="宋体"/>
          <w:bCs/>
          <w:color w:val="auto"/>
          <w:szCs w:val="21"/>
        </w:rPr>
        <w:t xml:space="preserve">政采云平台 </w:t>
      </w:r>
      <w:r>
        <w:rPr>
          <w:color w:val="auto"/>
        </w:rPr>
        <w:fldChar w:fldCharType="begin"/>
      </w:r>
      <w:r>
        <w:rPr>
          <w:color w:val="auto"/>
        </w:rPr>
        <w:instrText xml:space="preserve"> HYPERLINK "http://zcy.gov.cn/" </w:instrText>
      </w:r>
      <w:r>
        <w:rPr>
          <w:color w:val="auto"/>
        </w:rPr>
        <w:fldChar w:fldCharType="separate"/>
      </w:r>
      <w:r>
        <w:rPr>
          <w:rFonts w:hint="eastAsia" w:ascii="宋体" w:hAnsi="宋体" w:cs="宋体"/>
          <w:bCs/>
          <w:color w:val="auto"/>
          <w:szCs w:val="21"/>
        </w:rPr>
        <w:t>http://www.zcygov.cn/</w:t>
      </w:r>
      <w:r>
        <w:rPr>
          <w:rFonts w:hint="eastAsia" w:ascii="宋体" w:hAnsi="宋体" w:cs="宋体"/>
          <w:bCs/>
          <w:color w:val="auto"/>
          <w:szCs w:val="21"/>
        </w:rPr>
        <w:fldChar w:fldCharType="end"/>
      </w:r>
      <w:r>
        <w:rPr>
          <w:rFonts w:hint="eastAsia" w:ascii="宋体" w:hAnsi="宋体" w:cs="宋体"/>
          <w:bCs/>
          <w:color w:val="auto"/>
          <w:szCs w:val="21"/>
        </w:rPr>
        <w:t xml:space="preserve"> </w:t>
      </w:r>
      <w:r>
        <w:rPr>
          <w:rFonts w:hint="eastAsia" w:ascii="宋体" w:hAnsi="宋体" w:cs="宋体"/>
          <w:color w:val="auto"/>
          <w:szCs w:val="21"/>
        </w:rPr>
        <w:t>获取（下载）招标文件，并于202</w:t>
      </w:r>
      <w:r>
        <w:rPr>
          <w:rFonts w:hint="eastAsia" w:ascii="宋体" w:hAnsi="宋体" w:cs="宋体"/>
          <w:color w:val="auto"/>
          <w:szCs w:val="21"/>
          <w:lang w:val="en-US" w:eastAsia="zh-CN"/>
        </w:rPr>
        <w:t>3</w:t>
      </w:r>
      <w:r>
        <w:rPr>
          <w:rFonts w:hint="eastAsia" w:ascii="宋体" w:hAnsi="宋体" w:cs="宋体"/>
          <w:color w:val="auto"/>
          <w:szCs w:val="21"/>
        </w:rPr>
        <w:t>年</w:t>
      </w:r>
      <w:r>
        <w:rPr>
          <w:rFonts w:hint="eastAsia" w:ascii="宋体" w:hAnsi="宋体" w:cs="宋体"/>
          <w:color w:val="auto"/>
          <w:szCs w:val="21"/>
          <w:lang w:val="en-US" w:eastAsia="zh-CN"/>
        </w:rPr>
        <w:t>01</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日09：00</w:t>
      </w:r>
      <w:r>
        <w:rPr>
          <w:rFonts w:hint="eastAsia" w:ascii="宋体" w:hAnsi="宋体" w:cs="宋体"/>
          <w:bCs/>
          <w:color w:val="auto"/>
          <w:szCs w:val="21"/>
        </w:rPr>
        <w:t>（北京时间）前递交（上传）投标文件</w:t>
      </w:r>
      <w:r>
        <w:rPr>
          <w:rFonts w:hint="eastAsia" w:ascii="宋体" w:hAnsi="宋体" w:cs="宋体"/>
          <w:color w:val="auto"/>
          <w:szCs w:val="21"/>
        </w:rPr>
        <w:t>。</w:t>
      </w:r>
    </w:p>
    <w:p>
      <w:pPr>
        <w:widowControl/>
        <w:tabs>
          <w:tab w:val="left" w:pos="360"/>
        </w:tabs>
        <w:overflowPunct w:val="0"/>
        <w:spacing w:line="440" w:lineRule="exact"/>
        <w:ind w:right="-1"/>
        <w:jc w:val="left"/>
        <w:rPr>
          <w:rFonts w:ascii="宋体" w:hAnsi="宋体" w:cs="宋体"/>
          <w:color w:val="auto"/>
          <w:kern w:val="0"/>
          <w:szCs w:val="21"/>
        </w:rPr>
      </w:pPr>
      <w:bookmarkStart w:id="2" w:name="_Toc35393621"/>
      <w:bookmarkStart w:id="3" w:name="_Toc28359079"/>
      <w:bookmarkStart w:id="4" w:name="_Toc28359002"/>
      <w:bookmarkStart w:id="5" w:name="_Toc35393790"/>
      <w:bookmarkStart w:id="6" w:name="_Hlk24379207"/>
      <w:r>
        <w:rPr>
          <w:rFonts w:hint="eastAsia" w:ascii="宋体" w:hAnsi="宋体" w:cs="宋体"/>
          <w:b/>
          <w:bCs/>
          <w:color w:val="auto"/>
          <w:kern w:val="0"/>
          <w:szCs w:val="21"/>
        </w:rPr>
        <w:t>一、项目基本情况</w:t>
      </w:r>
      <w:bookmarkEnd w:id="2"/>
      <w:bookmarkEnd w:id="3"/>
      <w:bookmarkEnd w:id="4"/>
      <w:bookmarkEnd w:id="5"/>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项目编号：JZZX-2022-G0</w:t>
      </w:r>
      <w:r>
        <w:rPr>
          <w:rFonts w:hint="eastAsia" w:ascii="宋体" w:hAnsi="宋体" w:cs="宋体"/>
          <w:color w:val="auto"/>
          <w:kern w:val="0"/>
          <w:szCs w:val="21"/>
          <w:lang w:val="en-US" w:eastAsia="zh-CN"/>
        </w:rPr>
        <w:t>23</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项目名称：</w:t>
      </w:r>
      <w:r>
        <w:rPr>
          <w:rFonts w:hint="eastAsia" w:ascii="宋体" w:hAnsi="宋体" w:cs="宋体"/>
          <w:color w:val="auto"/>
          <w:kern w:val="0"/>
          <w:szCs w:val="21"/>
          <w:lang w:eastAsia="zh-CN"/>
        </w:rPr>
        <w:t>台州市智慧海防管控平台项目（后端软件平台部分）</w:t>
      </w:r>
      <w:r>
        <w:rPr>
          <w:rFonts w:hint="eastAsia" w:ascii="宋体" w:hAnsi="宋体" w:cs="宋体"/>
          <w:color w:val="auto"/>
          <w:kern w:val="0"/>
          <w:szCs w:val="21"/>
        </w:rPr>
        <w:t xml:space="preserve">  </w:t>
      </w:r>
    </w:p>
    <w:bookmarkEnd w:id="6"/>
    <w:p>
      <w:pPr>
        <w:widowControl/>
        <w:tabs>
          <w:tab w:val="left" w:pos="360"/>
        </w:tabs>
        <w:overflowPunct w:val="0"/>
        <w:spacing w:line="440" w:lineRule="exact"/>
        <w:ind w:right="-1" w:firstLine="420" w:firstLineChars="20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预算金额（元）：</w:t>
      </w:r>
      <w:r>
        <w:rPr>
          <w:rFonts w:hint="eastAsia" w:ascii="宋体" w:hAnsi="宋体" w:cs="宋体"/>
          <w:color w:val="auto"/>
          <w:kern w:val="0"/>
          <w:szCs w:val="21"/>
          <w:lang w:val="en-US" w:eastAsia="zh-CN"/>
        </w:rPr>
        <w:t>5660000</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 xml:space="preserve">最高限价（元）：5568500       </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采购需求：</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标项一：</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标项名称：</w:t>
      </w:r>
      <w:r>
        <w:rPr>
          <w:rFonts w:hint="eastAsia" w:ascii="宋体" w:hAnsi="宋体" w:cs="宋体"/>
          <w:color w:val="auto"/>
          <w:kern w:val="0"/>
          <w:szCs w:val="21"/>
          <w:lang w:eastAsia="zh-CN"/>
        </w:rPr>
        <w:t>台州市智慧海防管控平台项目（后端软件平台部分）</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数量：1</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预算金额（元）：</w:t>
      </w:r>
      <w:r>
        <w:rPr>
          <w:rFonts w:hint="eastAsia" w:ascii="宋体" w:hAnsi="宋体" w:cs="宋体"/>
          <w:color w:val="auto"/>
          <w:kern w:val="0"/>
          <w:szCs w:val="21"/>
          <w:lang w:val="en-US" w:eastAsia="zh-CN"/>
        </w:rPr>
        <w:t>5660000</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简要规格描述或项目基本概况介绍、用途：详见招标文件</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 xml:space="preserve">合同履行期限：详见招标文件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本项目不接受联合体投标</w:t>
      </w:r>
    </w:p>
    <w:p>
      <w:pPr>
        <w:widowControl/>
        <w:tabs>
          <w:tab w:val="left" w:pos="360"/>
        </w:tabs>
        <w:overflowPunct w:val="0"/>
        <w:spacing w:line="440" w:lineRule="exact"/>
        <w:ind w:right="-1"/>
        <w:jc w:val="left"/>
        <w:rPr>
          <w:rFonts w:ascii="宋体" w:hAnsi="宋体" w:cs="宋体"/>
          <w:b/>
          <w:bCs/>
          <w:color w:val="auto"/>
          <w:kern w:val="0"/>
          <w:szCs w:val="21"/>
        </w:rPr>
      </w:pPr>
      <w:bookmarkStart w:id="7" w:name="_Toc35393622"/>
      <w:bookmarkStart w:id="8" w:name="_Toc35393791"/>
      <w:bookmarkStart w:id="9" w:name="_Toc28359080"/>
      <w:bookmarkStart w:id="10" w:name="_Toc28359003"/>
      <w:r>
        <w:rPr>
          <w:rFonts w:hint="eastAsia" w:ascii="宋体" w:hAnsi="宋体" w:cs="宋体"/>
          <w:b/>
          <w:bCs/>
          <w:color w:val="auto"/>
          <w:kern w:val="0"/>
          <w:szCs w:val="21"/>
        </w:rPr>
        <w:t>二、申请人的资格要求：</w:t>
      </w:r>
      <w:bookmarkEnd w:id="7"/>
      <w:bookmarkEnd w:id="8"/>
      <w:bookmarkEnd w:id="9"/>
      <w:bookmarkEnd w:id="10"/>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1、满足《中华人民共和国政府采购法》第二十二条规定；未被“信用中国”（www.creditchina.gov.cn)、中国政府采购网（www.ccgp.gov.cn）列入失信被执行人、重大税收违法失信主体、政府采购严重违法失信行为记录名单。</w:t>
      </w:r>
    </w:p>
    <w:p>
      <w:pPr>
        <w:widowControl/>
        <w:tabs>
          <w:tab w:val="left" w:pos="360"/>
        </w:tabs>
        <w:overflowPunct w:val="0"/>
        <w:spacing w:line="440" w:lineRule="exact"/>
        <w:ind w:right="-1" w:firstLine="420" w:firstLineChars="200"/>
        <w:jc w:val="left"/>
        <w:rPr>
          <w:rFonts w:ascii="宋体" w:hAnsi="宋体" w:cs="宋体"/>
          <w:color w:val="auto"/>
          <w:kern w:val="0"/>
          <w:szCs w:val="21"/>
        </w:rPr>
      </w:pPr>
      <w:bookmarkStart w:id="11" w:name="_Toc28359081"/>
      <w:bookmarkStart w:id="12" w:name="_Toc28359004"/>
      <w:r>
        <w:rPr>
          <w:rFonts w:hint="eastAsia" w:ascii="宋体" w:hAnsi="宋体" w:cs="宋体"/>
          <w:color w:val="auto"/>
          <w:kern w:val="0"/>
          <w:szCs w:val="21"/>
        </w:rPr>
        <w:t xml:space="preserve">2、落实政府采购政策需满足的资格要求：无。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3、本项目的特定资格要求：无。</w:t>
      </w:r>
    </w:p>
    <w:p>
      <w:pPr>
        <w:widowControl/>
        <w:tabs>
          <w:tab w:val="left" w:pos="360"/>
        </w:tabs>
        <w:overflowPunct w:val="0"/>
        <w:spacing w:line="440" w:lineRule="exact"/>
        <w:ind w:right="-1"/>
        <w:jc w:val="left"/>
        <w:rPr>
          <w:rFonts w:ascii="宋体" w:hAnsi="宋体" w:cs="宋体"/>
          <w:b/>
          <w:bCs/>
          <w:color w:val="auto"/>
          <w:kern w:val="0"/>
          <w:szCs w:val="21"/>
        </w:rPr>
      </w:pPr>
      <w:bookmarkStart w:id="13" w:name="_Toc35393623"/>
      <w:bookmarkStart w:id="14" w:name="_Toc35393792"/>
      <w:r>
        <w:rPr>
          <w:rFonts w:hint="eastAsia" w:ascii="宋体" w:hAnsi="宋体" w:cs="宋体"/>
          <w:b/>
          <w:bCs/>
          <w:color w:val="auto"/>
          <w:kern w:val="0"/>
          <w:szCs w:val="21"/>
        </w:rPr>
        <w:t>三、获取招标文件</w:t>
      </w:r>
      <w:bookmarkEnd w:id="11"/>
      <w:bookmarkEnd w:id="12"/>
      <w:bookmarkEnd w:id="13"/>
      <w:bookmarkEnd w:id="14"/>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时间：/至202</w:t>
      </w:r>
      <w:r>
        <w:rPr>
          <w:rFonts w:hint="eastAsia" w:ascii="宋体" w:hAnsi="宋体" w:cs="宋体"/>
          <w:color w:val="auto"/>
          <w:kern w:val="0"/>
          <w:szCs w:val="21"/>
          <w:lang w:val="en-US" w:eastAsia="zh-CN"/>
        </w:rPr>
        <w:t>3</w:t>
      </w:r>
      <w:r>
        <w:rPr>
          <w:rFonts w:hint="eastAsia" w:ascii="宋体" w:hAnsi="宋体" w:cs="宋体"/>
          <w:color w:val="auto"/>
          <w:kern w:val="0"/>
          <w:szCs w:val="21"/>
        </w:rPr>
        <w:t>年</w:t>
      </w:r>
      <w:r>
        <w:rPr>
          <w:rFonts w:hint="eastAsia" w:ascii="宋体" w:hAnsi="宋体" w:cs="宋体"/>
          <w:color w:val="auto"/>
          <w:kern w:val="0"/>
          <w:szCs w:val="21"/>
          <w:lang w:val="en-US" w:eastAsia="zh-CN"/>
        </w:rPr>
        <w:t>01</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r>
        <w:rPr>
          <w:rFonts w:hint="eastAsia" w:ascii="宋体" w:hAnsi="宋体" w:cs="宋体"/>
          <w:color w:val="auto"/>
          <w:kern w:val="0"/>
          <w:szCs w:val="21"/>
        </w:rPr>
        <w:t>日，每天上午00:00至12:00，下午12:00至23:59（北京时间，线上获取法定节假日均可，线下获取文件法定节假日除外）</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地点（网址）：政采云平台http://www.zcygov.cn/ </w:t>
      </w:r>
    </w:p>
    <w:p>
      <w:pPr>
        <w:widowControl/>
        <w:tabs>
          <w:tab w:val="left" w:pos="360"/>
        </w:tabs>
        <w:overflowPunct w:val="0"/>
        <w:spacing w:line="440" w:lineRule="exact"/>
        <w:ind w:right="-1" w:firstLine="420" w:firstLineChars="200"/>
        <w:jc w:val="left"/>
        <w:rPr>
          <w:rFonts w:ascii="宋体" w:hAnsi="宋体" w:cs="宋体"/>
          <w:color w:val="auto"/>
          <w:kern w:val="0"/>
          <w:szCs w:val="21"/>
        </w:rPr>
        <w:sectPr>
          <w:footerReference r:id="rId3" w:type="default"/>
          <w:pgSz w:w="11900" w:h="16838"/>
          <w:pgMar w:top="1440" w:right="1803" w:bottom="1440" w:left="1803" w:header="720" w:footer="1077" w:gutter="0"/>
          <w:pgBorders>
            <w:top w:val="none" w:sz="0" w:space="0"/>
            <w:left w:val="none" w:sz="0" w:space="0"/>
            <w:bottom w:val="none" w:sz="0" w:space="0"/>
            <w:right w:val="none" w:sz="0" w:space="0"/>
          </w:pgBorders>
          <w:pgNumType w:fmt="decimal" w:start="1"/>
          <w:cols w:space="720" w:num="1"/>
          <w:docGrid w:linePitch="312" w:charSpace="0"/>
        </w:sectPr>
      </w:pP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方式：供应商登录政采云平台https://www.zcygov.cn/在线申请获取采购文件（进入“项目采购”应用，在获取采购文件菜单中选择项目，申请获取采购文件）</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售价（元）：0</w:t>
      </w:r>
    </w:p>
    <w:p>
      <w:pPr>
        <w:widowControl/>
        <w:tabs>
          <w:tab w:val="left" w:pos="360"/>
        </w:tabs>
        <w:overflowPunct w:val="0"/>
        <w:spacing w:line="440" w:lineRule="exact"/>
        <w:ind w:right="-1"/>
        <w:jc w:val="left"/>
        <w:rPr>
          <w:rFonts w:ascii="宋体" w:hAnsi="宋体" w:cs="宋体"/>
          <w:b/>
          <w:bCs/>
          <w:color w:val="auto"/>
          <w:kern w:val="0"/>
          <w:szCs w:val="21"/>
        </w:rPr>
      </w:pPr>
      <w:bookmarkStart w:id="15" w:name="_Toc28359082"/>
      <w:bookmarkStart w:id="16" w:name="_Toc28359005"/>
      <w:bookmarkStart w:id="17" w:name="_Toc35393624"/>
      <w:bookmarkStart w:id="18" w:name="_Toc35393793"/>
      <w:r>
        <w:rPr>
          <w:rFonts w:hint="eastAsia" w:ascii="宋体" w:hAnsi="宋体" w:cs="宋体"/>
          <w:b/>
          <w:bCs/>
          <w:color w:val="auto"/>
          <w:kern w:val="0"/>
          <w:szCs w:val="21"/>
        </w:rPr>
        <w:t>四、提交投标文件</w:t>
      </w:r>
      <w:bookmarkEnd w:id="15"/>
      <w:bookmarkEnd w:id="16"/>
      <w:r>
        <w:rPr>
          <w:rFonts w:hint="eastAsia" w:ascii="宋体" w:hAnsi="宋体" w:cs="宋体"/>
          <w:b/>
          <w:bCs/>
          <w:color w:val="auto"/>
          <w:kern w:val="0"/>
          <w:szCs w:val="21"/>
        </w:rPr>
        <w:t>截止时间、开标时间和地点</w:t>
      </w:r>
      <w:bookmarkEnd w:id="17"/>
      <w:bookmarkEnd w:id="18"/>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提交投标文件截止时间：202</w:t>
      </w:r>
      <w:r>
        <w:rPr>
          <w:rFonts w:hint="eastAsia" w:ascii="宋体" w:hAnsi="宋体" w:cs="宋体"/>
          <w:color w:val="auto"/>
          <w:kern w:val="0"/>
          <w:szCs w:val="21"/>
          <w:lang w:val="en-US" w:eastAsia="zh-CN"/>
        </w:rPr>
        <w:t>3</w:t>
      </w:r>
      <w:r>
        <w:rPr>
          <w:rFonts w:hint="eastAsia" w:ascii="宋体" w:hAnsi="宋体" w:cs="宋体"/>
          <w:color w:val="auto"/>
          <w:kern w:val="0"/>
          <w:szCs w:val="21"/>
        </w:rPr>
        <w:t>年</w:t>
      </w:r>
      <w:r>
        <w:rPr>
          <w:rFonts w:hint="eastAsia" w:ascii="宋体" w:hAnsi="宋体" w:cs="宋体"/>
          <w:color w:val="auto"/>
          <w:kern w:val="0"/>
          <w:szCs w:val="21"/>
          <w:lang w:val="en-US" w:eastAsia="zh-CN"/>
        </w:rPr>
        <w:t>01</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r>
        <w:rPr>
          <w:rFonts w:hint="eastAsia" w:ascii="宋体" w:hAnsi="宋体" w:cs="宋体"/>
          <w:color w:val="auto"/>
          <w:kern w:val="0"/>
          <w:szCs w:val="21"/>
        </w:rPr>
        <w:t>日 09:00（北京时间）</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投标地点（网址）：政采云平台http://www.zcygov.cn/在线递交</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开标时间：202</w:t>
      </w:r>
      <w:r>
        <w:rPr>
          <w:rFonts w:hint="eastAsia" w:ascii="宋体" w:hAnsi="宋体" w:cs="宋体"/>
          <w:color w:val="auto"/>
          <w:kern w:val="0"/>
          <w:szCs w:val="21"/>
          <w:lang w:val="en-US" w:eastAsia="zh-CN"/>
        </w:rPr>
        <w:t>3</w:t>
      </w:r>
      <w:r>
        <w:rPr>
          <w:rFonts w:hint="eastAsia" w:ascii="宋体" w:hAnsi="宋体" w:cs="宋体"/>
          <w:color w:val="auto"/>
          <w:kern w:val="0"/>
          <w:szCs w:val="21"/>
        </w:rPr>
        <w:t>年</w:t>
      </w:r>
      <w:r>
        <w:rPr>
          <w:rFonts w:hint="eastAsia" w:ascii="宋体" w:hAnsi="宋体" w:cs="宋体"/>
          <w:color w:val="auto"/>
          <w:kern w:val="0"/>
          <w:szCs w:val="21"/>
          <w:lang w:val="en-US" w:eastAsia="zh-CN"/>
        </w:rPr>
        <w:t>01</w:t>
      </w:r>
      <w:r>
        <w:rPr>
          <w:rFonts w:hint="eastAsia" w:ascii="宋体" w:hAnsi="宋体" w:cs="宋体"/>
          <w:color w:val="auto"/>
          <w:kern w:val="0"/>
          <w:szCs w:val="21"/>
        </w:rPr>
        <w:t>月</w:t>
      </w:r>
      <w:r>
        <w:rPr>
          <w:rFonts w:hint="eastAsia" w:ascii="宋体" w:hAnsi="宋体" w:cs="宋体"/>
          <w:color w:val="auto"/>
          <w:kern w:val="0"/>
          <w:szCs w:val="21"/>
          <w:lang w:val="en-US" w:eastAsia="zh-CN"/>
        </w:rPr>
        <w:t>12</w:t>
      </w:r>
      <w:bookmarkStart w:id="50" w:name="_GoBack"/>
      <w:bookmarkEnd w:id="50"/>
      <w:r>
        <w:rPr>
          <w:rFonts w:hint="eastAsia" w:ascii="宋体" w:hAnsi="宋体" w:cs="宋体"/>
          <w:color w:val="auto"/>
          <w:kern w:val="0"/>
          <w:szCs w:val="21"/>
        </w:rPr>
        <w:t>日 09:00</w:t>
      </w:r>
    </w:p>
    <w:p>
      <w:pPr>
        <w:widowControl/>
        <w:tabs>
          <w:tab w:val="left" w:pos="360"/>
        </w:tabs>
        <w:overflowPunct w:val="0"/>
        <w:spacing w:line="440" w:lineRule="exact"/>
        <w:ind w:right="-1" w:firstLine="420" w:firstLineChars="200"/>
        <w:jc w:val="left"/>
        <w:rPr>
          <w:rFonts w:hint="eastAsia" w:ascii="宋体" w:hAnsi="宋体" w:cs="宋体"/>
          <w:color w:val="auto"/>
          <w:kern w:val="0"/>
          <w:szCs w:val="21"/>
        </w:rPr>
      </w:pPr>
      <w:r>
        <w:rPr>
          <w:rFonts w:hint="eastAsia" w:ascii="宋体" w:hAnsi="宋体" w:cs="宋体"/>
          <w:color w:val="auto"/>
          <w:kern w:val="0"/>
          <w:szCs w:val="21"/>
        </w:rPr>
        <w:t>开标地点（网址）：</w:t>
      </w:r>
      <w:r>
        <w:rPr>
          <w:rFonts w:hint="eastAsia" w:ascii="宋体" w:hAnsi="宋体" w:cs="宋体"/>
          <w:color w:val="auto"/>
          <w:kern w:val="0"/>
          <w:szCs w:val="21"/>
          <w:lang w:eastAsia="zh-CN"/>
        </w:rPr>
        <w:t>台州市</w:t>
      </w:r>
      <w:r>
        <w:rPr>
          <w:rFonts w:hint="eastAsia" w:ascii="宋体" w:hAnsi="宋体" w:cs="宋体"/>
          <w:color w:val="auto"/>
          <w:kern w:val="0"/>
          <w:szCs w:val="21"/>
        </w:rPr>
        <w:t>椒江区市府大道777号民泰大楼3楼一号开标室B场地</w:t>
      </w:r>
    </w:p>
    <w:p>
      <w:pPr>
        <w:widowControl/>
        <w:tabs>
          <w:tab w:val="left" w:pos="360"/>
        </w:tabs>
        <w:overflowPunct w:val="0"/>
        <w:spacing w:line="440" w:lineRule="exact"/>
        <w:ind w:right="-1"/>
        <w:jc w:val="left"/>
        <w:rPr>
          <w:rFonts w:ascii="宋体" w:hAnsi="宋体" w:cs="宋体"/>
          <w:b/>
          <w:bCs/>
          <w:color w:val="auto"/>
          <w:kern w:val="0"/>
          <w:szCs w:val="21"/>
        </w:rPr>
      </w:pPr>
      <w:bookmarkStart w:id="19" w:name="_Toc35393625"/>
      <w:bookmarkStart w:id="20" w:name="_Toc28359084"/>
      <w:bookmarkStart w:id="21" w:name="_Toc35393794"/>
      <w:bookmarkStart w:id="22" w:name="_Toc28359007"/>
      <w:r>
        <w:rPr>
          <w:rFonts w:hint="eastAsia" w:ascii="宋体" w:hAnsi="宋体" w:cs="宋体"/>
          <w:b/>
          <w:bCs/>
          <w:color w:val="auto"/>
          <w:kern w:val="0"/>
          <w:szCs w:val="21"/>
        </w:rPr>
        <w:t>五、公告期限</w:t>
      </w:r>
      <w:bookmarkEnd w:id="19"/>
      <w:bookmarkEnd w:id="20"/>
      <w:bookmarkEnd w:id="21"/>
      <w:bookmarkEnd w:id="22"/>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自本公告发布之日起5个工作日。</w:t>
      </w:r>
    </w:p>
    <w:p>
      <w:pPr>
        <w:widowControl/>
        <w:tabs>
          <w:tab w:val="left" w:pos="360"/>
        </w:tabs>
        <w:overflowPunct w:val="0"/>
        <w:spacing w:line="440" w:lineRule="exact"/>
        <w:ind w:right="-1"/>
        <w:jc w:val="left"/>
        <w:rPr>
          <w:rFonts w:ascii="宋体" w:hAnsi="宋体" w:cs="宋体"/>
          <w:b/>
          <w:bCs/>
          <w:color w:val="auto"/>
          <w:kern w:val="0"/>
          <w:szCs w:val="21"/>
        </w:rPr>
      </w:pPr>
      <w:bookmarkStart w:id="23" w:name="_Toc35393626"/>
      <w:bookmarkStart w:id="24" w:name="_Toc35393795"/>
      <w:r>
        <w:rPr>
          <w:rFonts w:hint="eastAsia" w:ascii="宋体" w:hAnsi="宋体" w:cs="宋体"/>
          <w:b/>
          <w:bCs/>
          <w:color w:val="auto"/>
          <w:kern w:val="0"/>
          <w:szCs w:val="21"/>
        </w:rPr>
        <w:t>六、其他补充事宜</w:t>
      </w:r>
      <w:bookmarkEnd w:id="23"/>
      <w:bookmarkEnd w:id="24"/>
    </w:p>
    <w:p>
      <w:pPr>
        <w:widowControl/>
        <w:tabs>
          <w:tab w:val="left" w:pos="360"/>
        </w:tabs>
        <w:overflowPunct w:val="0"/>
        <w:spacing w:line="440" w:lineRule="exact"/>
        <w:ind w:right="-1" w:firstLine="420" w:firstLineChars="200"/>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idowControl/>
        <w:tabs>
          <w:tab w:val="left" w:pos="360"/>
        </w:tabs>
        <w:overflowPunct w:val="0"/>
        <w:spacing w:line="440" w:lineRule="exact"/>
        <w:ind w:right="-1" w:firstLine="420" w:firstLineChars="200"/>
        <w:jc w:val="left"/>
        <w:rPr>
          <w:rFonts w:hint="eastAsia" w:ascii="宋体" w:hAnsi="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3</w:t>
      </w: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、其他事项：</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（1）请各投标供应商及时办理浙江政府采购网“政府采购供应商注册”入库手续。</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（2）投标供应商信用信息查询渠道及截止时点、信用信息查询记录和证据留存的具体方式、信用信息的使用规则：</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1）查询渠道：信用中国（网址：http://www.creditchina.gov.cn）、中国政府采购网(网址：http://www.ccgp.gov.cn）。</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2）截止时点：开标后评标前。</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3）信用信息查询记录和证据留存的具体方式：由采购代理机构在规定查询时间内打印信用信息查询记录并归入项目档案。</w:t>
      </w:r>
    </w:p>
    <w:p>
      <w:pPr>
        <w:widowControl/>
        <w:tabs>
          <w:tab w:val="left" w:pos="360"/>
        </w:tabs>
        <w:overflowPunct w:val="0"/>
        <w:spacing w:line="440" w:lineRule="exact"/>
        <w:ind w:right="-1" w:firstLine="422" w:firstLineChars="200"/>
        <w:jc w:val="left"/>
        <w:rPr>
          <w:rFonts w:ascii="宋体" w:hAnsi="宋体" w:cs="宋体"/>
          <w:b/>
          <w:bCs/>
          <w:color w:val="auto"/>
          <w:kern w:val="0"/>
          <w:szCs w:val="21"/>
        </w:rPr>
      </w:pPr>
      <w:r>
        <w:rPr>
          <w:rFonts w:hint="eastAsia" w:ascii="宋体" w:hAnsi="宋体" w:cs="宋体"/>
          <w:b/>
          <w:bCs/>
          <w:color w:val="auto"/>
          <w:kern w:val="0"/>
          <w:szCs w:val="21"/>
        </w:rPr>
        <w:t>4）使用规则：对列入失信被执行人、重大税收违法失信主体、政府采购严重违法失信行为记录名单及其他不符合《中华人民共和国政府采购法》第二十二条规定条件的供应商，将被拒绝其参与政府采购活动，其投标响应文件作无效标处理。</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（3）本项目实行电子采购，采用电子投标响应文件。若供应商参与投标，自行承担投标的一切费用。</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4）标前准备：各供应商在开标前确保成为浙江政府采购网正式注册供应商，并完成CA数字证书办理（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完成CA数字证书办理时间较长，建议各潜在供应商抓紧时间办理。</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（5）电子投标响应文件编制、递交、解密等：</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1）应按照本项目采购文件和政采云平台的要求，通过“政采云电子交易客户端”编制、加密投标响应文件，并按要求上传递交投标响应文件。供应商未按规定加密和递交的投标响应文件，“政府采购云平台”将予以拒收。供应商在使用系统进行投标的过程中遇到涉及平台使用的任何问题，可致电政采云平台技术支持热线咨询，联系方式：400-881-7190。</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2）投标供应商通过政采云平台电子投标工具制作投标响应文件，电子投标工具请供应商自行前往浙江政府采购网下载并安装，具体为“浙江政府采购网-下载专区-电子交易客户端”进行下载，电子投标响应文件制作具体流程详见政采云平台供应商项目采购的电子招投标操作指南。</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3）建议供应商提前上传电子投标响应文件，以便在上传时遇到技术问题，有充足的时间请教平台的技术人员（投标供应商应当在投标截止时间前，将生成的“电子加密投标响应文件”上传递交至“政釆云平台”。投标截止时间以后上传递交的投标响应文件将被拒收）。</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4）本次投标将于规定时间开标，请在投标当日规定解密时间内将投标响应文件完成解密（用CA驱动锁插入电脑及账号登入政釆云平台按时解密）。</w:t>
      </w:r>
    </w:p>
    <w:p>
      <w:pPr>
        <w:widowControl/>
        <w:tabs>
          <w:tab w:val="left" w:pos="360"/>
        </w:tabs>
        <w:overflowPunct w:val="0"/>
        <w:spacing w:line="440" w:lineRule="exact"/>
        <w:ind w:right="-1"/>
        <w:jc w:val="left"/>
        <w:rPr>
          <w:rFonts w:ascii="宋体" w:hAnsi="宋体" w:cs="宋体"/>
          <w:b/>
          <w:bCs/>
          <w:color w:val="auto"/>
          <w:kern w:val="0"/>
          <w:szCs w:val="21"/>
        </w:rPr>
      </w:pPr>
      <w:bookmarkStart w:id="25" w:name="_Toc28359085"/>
      <w:bookmarkStart w:id="26" w:name="_Toc35393796"/>
      <w:bookmarkStart w:id="27" w:name="_Toc35393627"/>
      <w:bookmarkStart w:id="28" w:name="_Toc28359008"/>
      <w:r>
        <w:rPr>
          <w:rFonts w:hint="eastAsia" w:ascii="宋体" w:hAnsi="宋体" w:cs="宋体"/>
          <w:b/>
          <w:bCs/>
          <w:color w:val="auto"/>
          <w:kern w:val="0"/>
          <w:szCs w:val="21"/>
        </w:rPr>
        <w:t>七、对本次招标提出询问、质疑、投诉，请按以下方式联系</w:t>
      </w:r>
      <w:bookmarkEnd w:id="25"/>
      <w:bookmarkEnd w:id="26"/>
      <w:bookmarkEnd w:id="27"/>
      <w:bookmarkEnd w:id="28"/>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1、采购人信息</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名  称：台州市公安局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地  址：台州市椒江区康平路2号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传  真：0576-88212</w:t>
      </w:r>
      <w:r>
        <w:rPr>
          <w:rFonts w:ascii="宋体" w:hAnsi="宋体" w:cs="宋体"/>
          <w:color w:val="auto"/>
          <w:kern w:val="0"/>
          <w:szCs w:val="21"/>
        </w:rPr>
        <w:t>049</w:t>
      </w:r>
      <w:r>
        <w:rPr>
          <w:rFonts w:hint="eastAsia" w:ascii="宋体" w:hAnsi="宋体" w:cs="宋体"/>
          <w:color w:val="auto"/>
          <w:kern w:val="0"/>
          <w:szCs w:val="21"/>
        </w:rPr>
        <w:t xml:space="preserve">　　　　　　　　　 </w:t>
      </w:r>
      <w:bookmarkStart w:id="29" w:name="_Toc28359086"/>
      <w:bookmarkStart w:id="30" w:name="_Toc28359009"/>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项目联系人（询问）：</w:t>
      </w:r>
      <w:r>
        <w:rPr>
          <w:rFonts w:hint="eastAsia" w:ascii="宋体" w:hAnsi="宋体" w:cs="宋体"/>
          <w:color w:val="auto"/>
          <w:kern w:val="0"/>
          <w:szCs w:val="21"/>
          <w:lang w:eastAsia="zh-CN"/>
        </w:rPr>
        <w:t>郑警官</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项目联系方式（询问）：</w:t>
      </w:r>
      <w:r>
        <w:rPr>
          <w:rFonts w:hint="eastAsia" w:ascii="宋体" w:hAnsi="宋体" w:cs="宋体"/>
          <w:color w:val="auto"/>
          <w:kern w:val="0"/>
          <w:szCs w:val="21"/>
          <w:lang w:val="en-US" w:eastAsia="zh-CN"/>
        </w:rPr>
        <w:t>0576-88212466</w:t>
      </w:r>
      <w:r>
        <w:rPr>
          <w:rFonts w:hint="eastAsia" w:ascii="宋体" w:hAnsi="宋体" w:cs="宋体"/>
          <w:color w:val="auto"/>
          <w:kern w:val="0"/>
          <w:szCs w:val="21"/>
        </w:rPr>
        <w:t>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质疑联系人：</w:t>
      </w:r>
      <w:r>
        <w:rPr>
          <w:rFonts w:hint="eastAsia" w:ascii="宋体" w:hAnsi="宋体" w:cs="宋体"/>
          <w:color w:val="auto"/>
          <w:kern w:val="0"/>
          <w:szCs w:val="21"/>
          <w:lang w:eastAsia="zh-CN"/>
        </w:rPr>
        <w:t>李警官</w:t>
      </w:r>
      <w:r>
        <w:rPr>
          <w:rFonts w:hint="eastAsia" w:ascii="宋体" w:hAnsi="宋体" w:cs="宋体"/>
          <w:color w:val="auto"/>
          <w:kern w:val="0"/>
          <w:szCs w:val="21"/>
        </w:rPr>
        <w:t>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质疑联系方式：0576-88212</w:t>
      </w:r>
      <w:r>
        <w:rPr>
          <w:rFonts w:ascii="宋体" w:hAnsi="宋体" w:cs="宋体"/>
          <w:color w:val="auto"/>
          <w:kern w:val="0"/>
          <w:szCs w:val="21"/>
        </w:rPr>
        <w:t>049</w:t>
      </w:r>
      <w:r>
        <w:rPr>
          <w:rFonts w:hint="eastAsia" w:ascii="宋体" w:hAnsi="宋体" w:cs="宋体"/>
          <w:color w:val="auto"/>
          <w:kern w:val="0"/>
          <w:szCs w:val="21"/>
        </w:rPr>
        <w:t xml:space="preserve">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2、采购代理机构信息</w:t>
      </w:r>
      <w:bookmarkEnd w:id="29"/>
      <w:bookmarkEnd w:id="30"/>
    </w:p>
    <w:p>
      <w:pPr>
        <w:widowControl/>
        <w:tabs>
          <w:tab w:val="left" w:pos="360"/>
        </w:tabs>
        <w:overflowPunct w:val="0"/>
        <w:spacing w:line="440" w:lineRule="exact"/>
        <w:ind w:right="-1" w:firstLine="420" w:firstLineChars="200"/>
        <w:jc w:val="left"/>
        <w:rPr>
          <w:rFonts w:ascii="宋体" w:hAnsi="宋体" w:cs="宋体"/>
          <w:color w:val="auto"/>
          <w:kern w:val="0"/>
          <w:szCs w:val="21"/>
        </w:rPr>
      </w:pPr>
      <w:bookmarkStart w:id="31" w:name="_Toc28359010"/>
      <w:bookmarkStart w:id="32" w:name="_Toc28359087"/>
      <w:r>
        <w:rPr>
          <w:rFonts w:hint="eastAsia" w:ascii="宋体" w:hAnsi="宋体" w:cs="宋体"/>
          <w:color w:val="auto"/>
          <w:kern w:val="0"/>
          <w:szCs w:val="21"/>
        </w:rPr>
        <w:t>名  称：建正工程咨询有限公司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地  址：台州市椒江区亿嘉路101号华中大厦二单元2304室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 xml:space="preserve">传  真：0576-88685086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 xml:space="preserve">项目联系人（询问）：严海君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项目联系方式（询问）：0576-88685086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质疑联系人：方玲霞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 xml:space="preserve">质疑联系方式：0571-87381362　　　　　　　　　　 </w:t>
      </w:r>
    </w:p>
    <w:p>
      <w:pPr>
        <w:widowControl/>
        <w:tabs>
          <w:tab w:val="left" w:pos="360"/>
        </w:tabs>
        <w:overflowPunct w:val="0"/>
        <w:spacing w:line="440" w:lineRule="exact"/>
        <w:ind w:right="-1" w:firstLine="420" w:firstLineChars="200"/>
        <w:jc w:val="left"/>
        <w:rPr>
          <w:rFonts w:ascii="宋体" w:hAnsi="宋体" w:cs="宋体"/>
          <w:color w:val="auto"/>
          <w:kern w:val="0"/>
          <w:szCs w:val="21"/>
        </w:rPr>
      </w:pPr>
      <w:r>
        <w:rPr>
          <w:rFonts w:hint="eastAsia" w:ascii="宋体" w:hAnsi="宋体" w:cs="宋体"/>
          <w:color w:val="auto"/>
          <w:kern w:val="0"/>
          <w:szCs w:val="21"/>
        </w:rPr>
        <w:t>3</w:t>
      </w:r>
      <w:bookmarkEnd w:id="31"/>
      <w:bookmarkEnd w:id="32"/>
      <w:r>
        <w:rPr>
          <w:rFonts w:hint="eastAsia" w:ascii="宋体" w:hAnsi="宋体" w:cs="宋体"/>
          <w:color w:val="auto"/>
          <w:kern w:val="0"/>
          <w:szCs w:val="21"/>
        </w:rPr>
        <w:t>、同级政府采购监督管理部门</w:t>
      </w:r>
    </w:p>
    <w:p>
      <w:pPr>
        <w:widowControl/>
        <w:tabs>
          <w:tab w:val="left" w:pos="360"/>
        </w:tabs>
        <w:overflowPunct w:val="0"/>
        <w:spacing w:line="440" w:lineRule="exact"/>
        <w:ind w:right="-1" w:firstLine="420" w:firstLineChars="200"/>
        <w:jc w:val="left"/>
        <w:rPr>
          <w:rFonts w:ascii="宋体" w:hAnsi="宋体" w:cs="宋体"/>
          <w:color w:val="auto"/>
          <w:szCs w:val="21"/>
        </w:rPr>
      </w:pPr>
      <w:r>
        <w:rPr>
          <w:rFonts w:hint="eastAsia" w:ascii="宋体" w:hAnsi="宋体" w:cs="宋体"/>
          <w:color w:val="auto"/>
          <w:szCs w:val="21"/>
        </w:rPr>
        <w:t>名  称：台州市财政局　　</w:t>
      </w:r>
    </w:p>
    <w:p>
      <w:pPr>
        <w:widowControl/>
        <w:tabs>
          <w:tab w:val="left" w:pos="360"/>
        </w:tabs>
        <w:overflowPunct w:val="0"/>
        <w:spacing w:line="460" w:lineRule="exact"/>
        <w:ind w:left="651" w:leftChars="210" w:hanging="210" w:hangingChars="100"/>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bCs/>
          <w:color w:val="auto"/>
          <w:kern w:val="0"/>
          <w:szCs w:val="21"/>
        </w:rPr>
        <w:t>台州市椒江区纬一路66号</w:t>
      </w:r>
      <w:r>
        <w:rPr>
          <w:rFonts w:hint="eastAsia" w:ascii="宋体" w:hAnsi="宋体" w:cs="宋体"/>
          <w:color w:val="auto"/>
          <w:szCs w:val="21"/>
        </w:rPr>
        <w:t>　　</w:t>
      </w:r>
    </w:p>
    <w:p>
      <w:pPr>
        <w:widowControl/>
        <w:tabs>
          <w:tab w:val="left" w:pos="360"/>
        </w:tabs>
        <w:overflowPunct w:val="0"/>
        <w:spacing w:line="440" w:lineRule="exact"/>
        <w:ind w:right="-1" w:firstLine="420" w:firstLineChars="200"/>
        <w:jc w:val="left"/>
        <w:rPr>
          <w:rFonts w:ascii="宋体" w:hAnsi="宋体" w:cs="宋体"/>
          <w:color w:val="auto"/>
          <w:szCs w:val="21"/>
        </w:rPr>
      </w:pPr>
      <w:r>
        <w:rPr>
          <w:rFonts w:hint="eastAsia" w:ascii="宋体" w:hAnsi="宋体" w:cs="宋体"/>
          <w:color w:val="auto"/>
          <w:szCs w:val="21"/>
        </w:rPr>
        <w:t xml:space="preserve">传  真：0576-88206705　　　 </w:t>
      </w:r>
    </w:p>
    <w:p>
      <w:pPr>
        <w:widowControl/>
        <w:tabs>
          <w:tab w:val="left" w:pos="360"/>
        </w:tabs>
        <w:overflowPunct w:val="0"/>
        <w:spacing w:line="440" w:lineRule="exact"/>
        <w:ind w:right="-1" w:firstLine="420" w:firstLineChars="200"/>
        <w:jc w:val="left"/>
        <w:rPr>
          <w:rFonts w:ascii="宋体" w:hAnsi="宋体" w:cs="宋体"/>
          <w:color w:val="auto"/>
          <w:szCs w:val="21"/>
        </w:rPr>
      </w:pPr>
      <w:r>
        <w:rPr>
          <w:rFonts w:hint="eastAsia" w:ascii="宋体" w:hAnsi="宋体" w:cs="宋体"/>
          <w:color w:val="auto"/>
          <w:szCs w:val="21"/>
        </w:rPr>
        <w:t>联系人：陈老师</w:t>
      </w:r>
    </w:p>
    <w:p>
      <w:pPr>
        <w:widowControl/>
        <w:tabs>
          <w:tab w:val="left" w:pos="360"/>
        </w:tabs>
        <w:overflowPunct w:val="0"/>
        <w:spacing w:line="460" w:lineRule="exact"/>
        <w:ind w:left="651" w:leftChars="210" w:hanging="210" w:hangingChars="100"/>
        <w:jc w:val="left"/>
        <w:rPr>
          <w:rFonts w:ascii="宋体" w:hAnsi="宋体" w:cs="宋体"/>
          <w:color w:val="auto"/>
          <w:kern w:val="0"/>
          <w:szCs w:val="21"/>
        </w:rPr>
      </w:pPr>
      <w:r>
        <w:rPr>
          <w:rFonts w:hint="eastAsia" w:ascii="宋体" w:hAnsi="宋体" w:cs="宋体"/>
          <w:color w:val="auto"/>
          <w:szCs w:val="21"/>
        </w:rPr>
        <w:t>监督投诉电话：</w:t>
      </w:r>
      <w:r>
        <w:rPr>
          <w:rFonts w:hint="eastAsia" w:ascii="宋体" w:hAnsi="宋体" w:cs="宋体"/>
          <w:bCs/>
          <w:color w:val="auto"/>
          <w:kern w:val="0"/>
          <w:szCs w:val="21"/>
        </w:rPr>
        <w:t>0576-88206705</w:t>
      </w:r>
    </w:p>
    <w:p>
      <w:pPr>
        <w:pStyle w:val="12"/>
        <w:spacing w:line="360" w:lineRule="auto"/>
        <w:ind w:firstLine="480" w:firstLineChars="200"/>
        <w:rPr>
          <w:rFonts w:asciiTheme="minorEastAsia" w:hAnsiTheme="minorEastAsia" w:eastAsiaTheme="minorEastAsia"/>
          <w:b/>
          <w:color w:val="auto"/>
          <w:sz w:val="36"/>
          <w:szCs w:val="36"/>
        </w:rPr>
      </w:pPr>
      <w:r>
        <w:rPr>
          <w:rFonts w:hint="eastAsia" w:ascii="宋体" w:hAnsi="宋体"/>
          <w:color w:val="auto"/>
          <w:sz w:val="24"/>
        </w:rPr>
        <w:br w:type="page"/>
      </w:r>
    </w:p>
    <w:p>
      <w:pPr>
        <w:numPr>
          <w:ilvl w:val="0"/>
          <w:numId w:val="3"/>
        </w:numPr>
        <w:spacing w:line="360" w:lineRule="auto"/>
        <w:jc w:val="center"/>
        <w:rPr>
          <w:rFonts w:asciiTheme="minorEastAsia" w:hAnsiTheme="minorEastAsia" w:eastAsiaTheme="minorEastAsia"/>
          <w:b/>
          <w:color w:val="auto"/>
          <w:sz w:val="32"/>
          <w:szCs w:val="32"/>
        </w:rPr>
      </w:pPr>
      <w:bookmarkStart w:id="33" w:name="_Toc13072_WPSOffice_Level1"/>
      <w:r>
        <w:rPr>
          <w:rFonts w:hint="eastAsia" w:asciiTheme="minorEastAsia" w:hAnsiTheme="minorEastAsia" w:eastAsiaTheme="minorEastAsia"/>
          <w:b/>
          <w:color w:val="auto"/>
          <w:sz w:val="32"/>
          <w:szCs w:val="32"/>
          <w:lang w:val="en-US" w:eastAsia="zh-CN"/>
        </w:rPr>
        <w:t>采购</w:t>
      </w:r>
      <w:r>
        <w:rPr>
          <w:rFonts w:hint="eastAsia" w:asciiTheme="minorEastAsia" w:hAnsiTheme="minorEastAsia" w:eastAsiaTheme="minorEastAsia"/>
          <w:b/>
          <w:color w:val="auto"/>
          <w:sz w:val="32"/>
          <w:szCs w:val="32"/>
        </w:rPr>
        <w:t>需求</w:t>
      </w:r>
      <w:bookmarkEnd w:id="33"/>
    </w:p>
    <w:p>
      <w:pPr>
        <w:tabs>
          <w:tab w:val="left" w:pos="8280"/>
        </w:tabs>
        <w:autoSpaceDE w:val="0"/>
        <w:autoSpaceDN w:val="0"/>
        <w:adjustRightInd w:val="0"/>
        <w:spacing w:line="360" w:lineRule="auto"/>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一、招标项目一览表</w:t>
      </w:r>
    </w:p>
    <w:p>
      <w:pPr>
        <w:tabs>
          <w:tab w:val="left" w:pos="8280"/>
        </w:tabs>
        <w:autoSpaceDE w:val="0"/>
        <w:autoSpaceDN w:val="0"/>
        <w:adjustRightInd w:val="0"/>
        <w:spacing w:line="360" w:lineRule="auto"/>
        <w:ind w:firstLine="420" w:firstLineChars="200"/>
        <w:rPr>
          <w:rFonts w:asciiTheme="minorEastAsia" w:hAnsiTheme="minorEastAsia" w:eastAsiaTheme="minorEastAsia"/>
          <w:color w:val="auto"/>
          <w:sz w:val="22"/>
          <w:szCs w:val="22"/>
        </w:rPr>
      </w:pPr>
      <w:r>
        <w:rPr>
          <w:rFonts w:hint="eastAsia" w:asciiTheme="minorEastAsia" w:hAnsiTheme="minorEastAsia" w:eastAsiaTheme="minorEastAsia"/>
          <w:color w:val="auto"/>
          <w:sz w:val="21"/>
          <w:szCs w:val="21"/>
        </w:rPr>
        <w:t>本次招标共</w:t>
      </w:r>
      <w:r>
        <w:rPr>
          <w:rFonts w:hint="eastAsia" w:asciiTheme="minorEastAsia" w:hAnsiTheme="minorEastAsia" w:eastAsiaTheme="minorEastAsia"/>
          <w:color w:val="auto"/>
          <w:sz w:val="21"/>
          <w:szCs w:val="21"/>
          <w:u w:val="single"/>
        </w:rPr>
        <w:t xml:space="preserve"> 1 </w:t>
      </w:r>
      <w:r>
        <w:rPr>
          <w:rFonts w:hint="eastAsia" w:asciiTheme="minorEastAsia" w:hAnsiTheme="minorEastAsia" w:eastAsiaTheme="minorEastAsia"/>
          <w:color w:val="auto"/>
          <w:sz w:val="21"/>
          <w:szCs w:val="21"/>
        </w:rPr>
        <w:t>个标项，具体内容如下表：</w:t>
      </w:r>
    </w:p>
    <w:tbl>
      <w:tblPr>
        <w:tblStyle w:val="27"/>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090"/>
        <w:gridCol w:w="1750"/>
        <w:gridCol w:w="843"/>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6"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b/>
                <w:color w:val="auto"/>
                <w:sz w:val="21"/>
                <w:szCs w:val="21"/>
                <w:lang w:eastAsia="zh-CN"/>
              </w:rPr>
              <w:t>序</w:t>
            </w:r>
            <w:r>
              <w:rPr>
                <w:rFonts w:hint="eastAsia" w:ascii="宋体" w:hAnsi="宋体"/>
                <w:b/>
                <w:color w:val="auto"/>
                <w:sz w:val="21"/>
                <w:szCs w:val="21"/>
              </w:rPr>
              <w:t>号</w:t>
            </w:r>
          </w:p>
        </w:tc>
        <w:tc>
          <w:tcPr>
            <w:tcW w:w="2090"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b/>
                <w:color w:val="auto"/>
                <w:sz w:val="21"/>
                <w:szCs w:val="21"/>
              </w:rPr>
              <w:t>项目名称</w:t>
            </w:r>
          </w:p>
        </w:tc>
        <w:tc>
          <w:tcPr>
            <w:tcW w:w="1750"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cs="宋体"/>
                <w:b/>
                <w:color w:val="auto"/>
                <w:kern w:val="0"/>
                <w:sz w:val="21"/>
                <w:szCs w:val="21"/>
              </w:rPr>
              <w:t>简要技术要求</w:t>
            </w:r>
          </w:p>
        </w:tc>
        <w:tc>
          <w:tcPr>
            <w:tcW w:w="843"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b/>
                <w:color w:val="auto"/>
                <w:sz w:val="21"/>
                <w:szCs w:val="21"/>
              </w:rPr>
              <w:t>数量</w:t>
            </w:r>
          </w:p>
        </w:tc>
        <w:tc>
          <w:tcPr>
            <w:tcW w:w="852"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b/>
                <w:color w:val="auto"/>
                <w:sz w:val="21"/>
                <w:szCs w:val="21"/>
              </w:rPr>
              <w:t>单位</w:t>
            </w:r>
          </w:p>
        </w:tc>
        <w:tc>
          <w:tcPr>
            <w:tcW w:w="1142" w:type="dxa"/>
            <w:vAlign w:val="center"/>
          </w:tcPr>
          <w:p>
            <w:pPr>
              <w:tabs>
                <w:tab w:val="left" w:pos="8280"/>
              </w:tabs>
              <w:autoSpaceDE w:val="0"/>
              <w:autoSpaceDN w:val="0"/>
              <w:adjustRightInd w:val="0"/>
              <w:jc w:val="center"/>
              <w:rPr>
                <w:rFonts w:ascii="宋体"/>
                <w:b/>
                <w:color w:val="auto"/>
                <w:sz w:val="21"/>
                <w:szCs w:val="21"/>
              </w:rPr>
            </w:pPr>
            <w:r>
              <w:rPr>
                <w:rFonts w:hint="eastAsia" w:ascii="宋体" w:hAnsi="宋体"/>
                <w:b/>
                <w:color w:val="auto"/>
                <w:sz w:val="21"/>
                <w:szCs w:val="21"/>
              </w:rPr>
              <w:t>总预算（元）</w:t>
            </w:r>
          </w:p>
        </w:tc>
        <w:tc>
          <w:tcPr>
            <w:tcW w:w="1203" w:type="dxa"/>
            <w:vAlign w:val="center"/>
          </w:tcPr>
          <w:p>
            <w:pPr>
              <w:tabs>
                <w:tab w:val="left" w:pos="8280"/>
              </w:tabs>
              <w:autoSpaceDE w:val="0"/>
              <w:autoSpaceDN w:val="0"/>
              <w:adjustRightInd w:val="0"/>
              <w:jc w:val="center"/>
              <w:rPr>
                <w:rFonts w:ascii="宋体" w:hAnsi="宋体"/>
                <w:b/>
                <w:color w:val="auto"/>
                <w:sz w:val="21"/>
                <w:szCs w:val="21"/>
              </w:rPr>
            </w:pPr>
            <w:r>
              <w:rPr>
                <w:rFonts w:hint="eastAsia" w:ascii="宋体" w:hAnsi="宋体"/>
                <w:b/>
                <w:color w:val="auto"/>
                <w:sz w:val="21"/>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66" w:type="dxa"/>
            <w:vAlign w:val="center"/>
          </w:tcPr>
          <w:p>
            <w:pPr>
              <w:tabs>
                <w:tab w:val="left" w:pos="8280"/>
              </w:tabs>
              <w:autoSpaceDE w:val="0"/>
              <w:autoSpaceDN w:val="0"/>
              <w:adjustRightInd w:val="0"/>
              <w:jc w:val="center"/>
              <w:rPr>
                <w:rFonts w:ascii="宋体" w:hAnsi="宋体" w:cs="宋体"/>
                <w:color w:val="auto"/>
                <w:sz w:val="21"/>
                <w:szCs w:val="21"/>
              </w:rPr>
            </w:pPr>
            <w:r>
              <w:rPr>
                <w:rFonts w:hint="eastAsia" w:ascii="宋体" w:hAnsi="宋体" w:cs="宋体"/>
                <w:bCs/>
                <w:color w:val="auto"/>
                <w:sz w:val="21"/>
                <w:szCs w:val="21"/>
              </w:rPr>
              <w:t>1</w:t>
            </w:r>
          </w:p>
        </w:tc>
        <w:tc>
          <w:tcPr>
            <w:tcW w:w="2090" w:type="dxa"/>
            <w:vAlign w:val="center"/>
          </w:tcPr>
          <w:p>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color w:val="auto"/>
                <w:sz w:val="21"/>
                <w:szCs w:val="21"/>
              </w:rPr>
              <w:t>台州市智慧海防管控平台项目（后端软件平台部分）</w:t>
            </w:r>
          </w:p>
        </w:tc>
        <w:tc>
          <w:tcPr>
            <w:tcW w:w="1750" w:type="dxa"/>
            <w:vAlign w:val="center"/>
          </w:tcPr>
          <w:p>
            <w:pPr>
              <w:tabs>
                <w:tab w:val="left" w:pos="8280"/>
              </w:tabs>
              <w:autoSpaceDE w:val="0"/>
              <w:autoSpaceDN w:val="0"/>
              <w:adjustRightInd w:val="0"/>
              <w:jc w:val="center"/>
              <w:rPr>
                <w:rFonts w:ascii="宋体" w:hAnsi="宋体" w:cs="宋体"/>
                <w:b/>
                <w:color w:val="auto"/>
                <w:sz w:val="21"/>
                <w:szCs w:val="21"/>
              </w:rPr>
            </w:pPr>
            <w:r>
              <w:rPr>
                <w:rFonts w:hint="eastAsia" w:ascii="宋体" w:hAnsi="宋体" w:cs="宋体"/>
                <w:bCs/>
                <w:color w:val="auto"/>
                <w:sz w:val="21"/>
                <w:szCs w:val="21"/>
              </w:rPr>
              <w:t>详见技术需求</w:t>
            </w:r>
          </w:p>
        </w:tc>
        <w:tc>
          <w:tcPr>
            <w:tcW w:w="843" w:type="dxa"/>
            <w:vAlign w:val="center"/>
          </w:tcPr>
          <w:p>
            <w:pPr>
              <w:tabs>
                <w:tab w:val="left" w:pos="8280"/>
              </w:tabs>
              <w:autoSpaceDE w:val="0"/>
              <w:autoSpaceDN w:val="0"/>
              <w:adjustRightInd w:val="0"/>
              <w:jc w:val="center"/>
              <w:rPr>
                <w:rFonts w:ascii="宋体" w:hAnsi="宋体" w:cs="宋体"/>
                <w:bCs/>
                <w:color w:val="auto"/>
                <w:sz w:val="21"/>
                <w:szCs w:val="21"/>
              </w:rPr>
            </w:pPr>
            <w:r>
              <w:rPr>
                <w:rFonts w:hint="eastAsia" w:ascii="宋体" w:hAnsi="宋体" w:cs="宋体"/>
                <w:bCs/>
                <w:color w:val="auto"/>
                <w:sz w:val="21"/>
                <w:szCs w:val="21"/>
              </w:rPr>
              <w:t>1</w:t>
            </w:r>
          </w:p>
        </w:tc>
        <w:tc>
          <w:tcPr>
            <w:tcW w:w="852" w:type="dxa"/>
            <w:vAlign w:val="center"/>
          </w:tcPr>
          <w:p>
            <w:pPr>
              <w:tabs>
                <w:tab w:val="left" w:pos="8280"/>
              </w:tabs>
              <w:autoSpaceDE w:val="0"/>
              <w:autoSpaceDN w:val="0"/>
              <w:adjustRightInd w:val="0"/>
              <w:jc w:val="center"/>
              <w:rPr>
                <w:rFonts w:ascii="宋体" w:hAnsi="宋体" w:cs="宋体"/>
                <w:bCs/>
                <w:color w:val="auto"/>
                <w:sz w:val="21"/>
                <w:szCs w:val="21"/>
              </w:rPr>
            </w:pPr>
            <w:r>
              <w:rPr>
                <w:rFonts w:hint="eastAsia" w:ascii="宋体" w:hAnsi="宋体" w:cs="宋体"/>
                <w:bCs/>
                <w:color w:val="auto"/>
                <w:sz w:val="21"/>
                <w:szCs w:val="21"/>
              </w:rPr>
              <w:t>项</w:t>
            </w:r>
          </w:p>
        </w:tc>
        <w:tc>
          <w:tcPr>
            <w:tcW w:w="1142" w:type="dxa"/>
            <w:vAlign w:val="center"/>
          </w:tcPr>
          <w:p>
            <w:pPr>
              <w:tabs>
                <w:tab w:val="left" w:pos="8280"/>
              </w:tabs>
              <w:autoSpaceDE w:val="0"/>
              <w:autoSpaceDN w:val="0"/>
              <w:adjustRightInd w:val="0"/>
              <w:jc w:val="center"/>
              <w:rPr>
                <w:rFonts w:hint="default" w:ascii="宋体" w:hAnsi="宋体" w:eastAsia="宋体" w:cs="宋体"/>
                <w:bCs/>
                <w:color w:val="auto"/>
                <w:sz w:val="21"/>
                <w:szCs w:val="21"/>
                <w:lang w:val="en-US" w:eastAsia="zh-CN"/>
              </w:rPr>
            </w:pPr>
            <w:r>
              <w:rPr>
                <w:rFonts w:hint="eastAsia" w:ascii="宋体" w:hAnsi="宋体"/>
                <w:bCs/>
                <w:color w:val="auto"/>
                <w:sz w:val="21"/>
                <w:szCs w:val="21"/>
              </w:rPr>
              <w:t>566</w:t>
            </w:r>
            <w:r>
              <w:rPr>
                <w:rFonts w:hint="eastAsia" w:ascii="宋体" w:hAnsi="宋体"/>
                <w:bCs/>
                <w:color w:val="auto"/>
                <w:sz w:val="21"/>
                <w:szCs w:val="21"/>
                <w:lang w:val="en-US" w:eastAsia="zh-CN"/>
              </w:rPr>
              <w:t>0000</w:t>
            </w:r>
          </w:p>
        </w:tc>
        <w:tc>
          <w:tcPr>
            <w:tcW w:w="1203" w:type="dxa"/>
            <w:vAlign w:val="center"/>
          </w:tcPr>
          <w:p>
            <w:pPr>
              <w:tabs>
                <w:tab w:val="left" w:pos="8280"/>
              </w:tabs>
              <w:autoSpaceDE w:val="0"/>
              <w:autoSpaceDN w:val="0"/>
              <w:adjustRightInd w:val="0"/>
              <w:ind w:firstLine="210" w:firstLineChars="100"/>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5568500</w:t>
            </w:r>
          </w:p>
        </w:tc>
      </w:tr>
    </w:tbl>
    <w:p>
      <w:pPr>
        <w:tabs>
          <w:tab w:val="left" w:pos="8280"/>
        </w:tabs>
        <w:autoSpaceDE w:val="0"/>
        <w:autoSpaceDN w:val="0"/>
        <w:adjustRightInd w:val="0"/>
        <w:spacing w:line="360" w:lineRule="auto"/>
        <w:rPr>
          <w:rFonts w:hint="eastAsia"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lang w:eastAsia="zh-CN"/>
        </w:rPr>
        <w:t>二、</w:t>
      </w:r>
      <w:r>
        <w:rPr>
          <w:rFonts w:hint="eastAsia" w:asciiTheme="minorEastAsia" w:hAnsiTheme="minorEastAsia" w:eastAsiaTheme="minorEastAsia"/>
          <w:b/>
          <w:color w:val="auto"/>
          <w:sz w:val="28"/>
          <w:szCs w:val="28"/>
        </w:rPr>
        <w:t>技术需求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jc w:val="left"/>
        <w:textAlignment w:val="auto"/>
        <w:rPr>
          <w:rFonts w:ascii="黑体" w:hAnsi="黑体" w:eastAsia="黑体" w:cs="黑体"/>
          <w:b/>
          <w:color w:val="auto"/>
          <w:sz w:val="24"/>
          <w:szCs w:val="24"/>
        </w:rPr>
      </w:pPr>
      <w:r>
        <w:rPr>
          <w:rFonts w:hint="eastAsia" w:ascii="宋体" w:hAnsi="宋体" w:eastAsia="宋体" w:cs="宋体"/>
          <w:b/>
          <w:bCs w:val="0"/>
          <w:color w:val="auto"/>
          <w:sz w:val="21"/>
          <w:szCs w:val="21"/>
        </w:rPr>
        <w:t>（一）采购内容一览表</w:t>
      </w:r>
    </w:p>
    <w:tbl>
      <w:tblPr>
        <w:tblStyle w:val="2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77"/>
        <w:gridCol w:w="1673"/>
        <w:gridCol w:w="4443"/>
        <w:gridCol w:w="6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1177"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名称</w:t>
            </w:r>
          </w:p>
        </w:tc>
        <w:tc>
          <w:tcPr>
            <w:tcW w:w="1673"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功能模块</w:t>
            </w:r>
          </w:p>
        </w:tc>
        <w:tc>
          <w:tcPr>
            <w:tcW w:w="4443"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描述</w:t>
            </w:r>
          </w:p>
        </w:tc>
        <w:tc>
          <w:tcPr>
            <w:tcW w:w="645"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945"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1177" w:type="dxa"/>
            <w:vMerge w:val="restart"/>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政务外网端</w:t>
            </w: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海域智能管控模块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组网融合、地图系统、电子围栏、重点船舶预警、</w:t>
            </w:r>
            <w:r>
              <w:rPr>
                <w:rFonts w:hint="eastAsia" w:ascii="宋体" w:hAnsi="宋体" w:eastAsia="宋体" w:cs="宋体"/>
                <w:bCs/>
                <w:color w:val="auto"/>
                <w:sz w:val="21"/>
                <w:szCs w:val="21"/>
                <w:lang w:val="en-US" w:eastAsia="zh-CN"/>
              </w:rPr>
              <w:t>航迹追踪、</w:t>
            </w:r>
            <w:r>
              <w:rPr>
                <w:rFonts w:hint="eastAsia" w:ascii="宋体" w:hAnsi="宋体" w:eastAsia="宋体" w:cs="宋体"/>
                <w:bCs/>
                <w:color w:val="auto"/>
                <w:sz w:val="21"/>
                <w:szCs w:val="21"/>
              </w:rPr>
              <w:t>异常行为智能识别预警、</w:t>
            </w:r>
            <w:r>
              <w:rPr>
                <w:rFonts w:hint="eastAsia" w:ascii="宋体" w:hAnsi="宋体" w:eastAsia="宋体" w:cs="宋体"/>
                <w:bCs/>
                <w:color w:val="auto"/>
                <w:sz w:val="21"/>
                <w:szCs w:val="21"/>
                <w:lang w:val="en-US" w:eastAsia="zh-CN"/>
              </w:rPr>
              <w:t>联动告警取证、</w:t>
            </w:r>
            <w:r>
              <w:rPr>
                <w:rFonts w:hint="eastAsia" w:ascii="宋体" w:hAnsi="宋体" w:eastAsia="宋体" w:cs="宋体"/>
                <w:bCs/>
                <w:color w:val="auto"/>
                <w:sz w:val="21"/>
                <w:szCs w:val="21"/>
              </w:rPr>
              <w:t>实时告警管理</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信息服务管理、感知设备管理、数据存储</w:t>
            </w:r>
            <w:r>
              <w:rPr>
                <w:rFonts w:hint="eastAsia" w:ascii="宋体" w:hAnsi="宋体" w:eastAsia="宋体" w:cs="宋体"/>
                <w:bCs/>
                <w:color w:val="auto"/>
                <w:sz w:val="21"/>
                <w:szCs w:val="21"/>
              </w:rPr>
              <w:t>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1177" w:type="dxa"/>
            <w:vMerge w:val="continue"/>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部门协同作战模块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指挥调度、告警处置协同等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p>
        </w:tc>
        <w:tc>
          <w:tcPr>
            <w:tcW w:w="1177" w:type="dxa"/>
            <w:vMerge w:val="continue"/>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智慧海防数据仓（政务外网）模块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数据资源汇聚、数据资源对接、数据目录建设、数据管理等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1套 </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1177" w:type="dxa"/>
            <w:vMerge w:val="continue"/>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智慧海防态势大屏（政务外网）模块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海防要素基础展示、当日进出港船舶、感知设备运行态势</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无人机实时展示、电子地图交互设计</w:t>
            </w:r>
            <w:r>
              <w:rPr>
                <w:rFonts w:hint="eastAsia" w:ascii="宋体" w:hAnsi="宋体" w:eastAsia="宋体" w:cs="宋体"/>
                <w:bCs/>
                <w:color w:val="auto"/>
                <w:sz w:val="21"/>
                <w:szCs w:val="21"/>
              </w:rPr>
              <w:t>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1套 </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1177" w:type="dxa"/>
            <w:vMerge w:val="restart"/>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公安网端</w:t>
            </w: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海防综合智控应用模块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海防工作台、涉海要素采集（海防档案系统）、船舶船员监控、</w:t>
            </w:r>
            <w:r>
              <w:rPr>
                <w:rFonts w:hint="eastAsia" w:ascii="宋体" w:hAnsi="宋体" w:eastAsia="宋体" w:cs="宋体"/>
                <w:bCs/>
                <w:color w:val="auto"/>
                <w:sz w:val="21"/>
                <w:szCs w:val="21"/>
                <w:lang w:val="en-US" w:eastAsia="zh-CN"/>
              </w:rPr>
              <w:t>电子围栏、电子地图系统、</w:t>
            </w:r>
            <w:r>
              <w:rPr>
                <w:rFonts w:hint="eastAsia" w:ascii="宋体" w:hAnsi="宋体" w:eastAsia="宋体" w:cs="宋体"/>
                <w:bCs/>
                <w:color w:val="auto"/>
                <w:sz w:val="21"/>
                <w:szCs w:val="21"/>
              </w:rPr>
              <w:t>车辆监控中心、视频监控中心、预警中心、大数据技战法等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6</w:t>
            </w:r>
          </w:p>
        </w:tc>
        <w:tc>
          <w:tcPr>
            <w:tcW w:w="1177" w:type="dxa"/>
            <w:vMerge w:val="continue"/>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智慧海防数据仓（公安网）模块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对接台州公安视频作战平台</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台州公安无人机平台</w:t>
            </w:r>
            <w:r>
              <w:rPr>
                <w:rFonts w:hint="eastAsia" w:ascii="宋体" w:hAnsi="宋体" w:eastAsia="宋体" w:cs="宋体"/>
                <w:bCs/>
                <w:color w:val="auto"/>
                <w:sz w:val="21"/>
                <w:szCs w:val="21"/>
              </w:rPr>
              <w:t>、浙江省反走私智慧综治平台、</w:t>
            </w:r>
            <w:r>
              <w:rPr>
                <w:rFonts w:hint="eastAsia" w:ascii="宋体" w:hAnsi="宋体" w:eastAsia="宋体" w:cs="宋体"/>
                <w:bCs/>
                <w:color w:val="auto"/>
                <w:sz w:val="21"/>
                <w:szCs w:val="21"/>
                <w:lang w:val="en-US" w:eastAsia="zh-CN"/>
              </w:rPr>
              <w:t>公安大数据平台、省厅警综平台派出所2.0船舶管理系统、台州码数据对接、</w:t>
            </w:r>
            <w:r>
              <w:rPr>
                <w:rFonts w:hint="eastAsia" w:ascii="宋体" w:hAnsi="宋体" w:eastAsia="宋体" w:cs="宋体"/>
                <w:bCs/>
                <w:color w:val="auto"/>
                <w:sz w:val="21"/>
                <w:szCs w:val="21"/>
              </w:rPr>
              <w:t>船港通数据、省海上智控货商船数据、</w:t>
            </w:r>
            <w:r>
              <w:rPr>
                <w:rFonts w:hint="eastAsia" w:ascii="宋体" w:hAnsi="宋体" w:eastAsia="宋体" w:cs="宋体"/>
                <w:bCs/>
                <w:color w:val="auto"/>
                <w:sz w:val="21"/>
                <w:szCs w:val="21"/>
                <w:lang w:val="en-US" w:eastAsia="zh-CN"/>
              </w:rPr>
              <w:t>边检锚地数据、全省健康码数据、</w:t>
            </w:r>
            <w:r>
              <w:rPr>
                <w:rFonts w:hint="eastAsia" w:ascii="宋体" w:hAnsi="宋体" w:eastAsia="宋体" w:cs="宋体"/>
                <w:bCs/>
                <w:color w:val="auto"/>
                <w:sz w:val="21"/>
                <w:szCs w:val="21"/>
              </w:rPr>
              <w:t>AIS、雷达等平台和</w:t>
            </w:r>
            <w:r>
              <w:rPr>
                <w:rFonts w:hint="eastAsia" w:ascii="宋体" w:hAnsi="宋体" w:eastAsia="宋体" w:cs="宋体"/>
                <w:bCs/>
                <w:color w:val="auto"/>
                <w:sz w:val="21"/>
                <w:szCs w:val="21"/>
                <w:lang w:val="en-US" w:eastAsia="zh-CN"/>
              </w:rPr>
              <w:t>对接政务网、公安网的数据交换平台</w:t>
            </w:r>
            <w:r>
              <w:rPr>
                <w:rFonts w:hint="eastAsia" w:ascii="宋体" w:hAnsi="宋体" w:eastAsia="宋体" w:cs="宋体"/>
                <w:bCs/>
                <w:color w:val="auto"/>
                <w:sz w:val="21"/>
                <w:szCs w:val="21"/>
              </w:rPr>
              <w:t>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7</w:t>
            </w:r>
          </w:p>
        </w:tc>
        <w:tc>
          <w:tcPr>
            <w:tcW w:w="1177" w:type="dxa"/>
            <w:vMerge w:val="continue"/>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p>
        </w:tc>
        <w:tc>
          <w:tcPr>
            <w:tcW w:w="167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智慧海防态势大屏（公安网）模块</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海防基础、前端感知、船舶管理、预警联动、涉私分析等</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公安网</w:t>
            </w:r>
            <w:r>
              <w:rPr>
                <w:rFonts w:hint="eastAsia" w:ascii="宋体" w:hAnsi="宋体" w:eastAsia="宋体" w:cs="宋体"/>
                <w:color w:val="auto"/>
                <w:kern w:val="0"/>
                <w:sz w:val="21"/>
                <w:szCs w:val="21"/>
                <w:lang w:val="en-US" w:eastAsia="zh-CN"/>
              </w:rPr>
              <w:t>配套</w:t>
            </w:r>
            <w:r>
              <w:rPr>
                <w:rFonts w:hint="eastAsia" w:ascii="宋体" w:hAnsi="宋体" w:eastAsia="宋体" w:cs="宋体"/>
                <w:color w:val="auto"/>
                <w:kern w:val="0"/>
                <w:sz w:val="21"/>
                <w:szCs w:val="21"/>
              </w:rPr>
              <w:t>基础</w:t>
            </w:r>
            <w:r>
              <w:rPr>
                <w:rFonts w:hint="eastAsia" w:ascii="宋体" w:hAnsi="宋体" w:eastAsia="宋体" w:cs="宋体"/>
                <w:color w:val="auto"/>
                <w:kern w:val="0"/>
                <w:sz w:val="21"/>
                <w:szCs w:val="21"/>
                <w:lang w:val="en-US" w:eastAsia="zh-CN"/>
              </w:rPr>
              <w:t>资源</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详见下文具体技术参数</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4台</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9</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公安网其他基础资源</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利旧，按需向市公安局申请，无需支付费用</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10</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政务外网云资源（含安全云资源）</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按需向市大数据局申请，费用由市大数据局统一支付</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11</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三级等保检测</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根据最新等保国标要求开展安全等级保护评测工作，出具整改报告，使得本项目满足等保要求</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商用密码应用安全</w:t>
            </w:r>
            <w:r>
              <w:rPr>
                <w:rFonts w:hint="eastAsia" w:ascii="宋体" w:hAnsi="宋体" w:eastAsia="宋体" w:cs="宋体"/>
                <w:color w:val="auto"/>
                <w:kern w:val="0"/>
                <w:sz w:val="21"/>
                <w:szCs w:val="21"/>
                <w:lang w:val="en-US" w:eastAsia="zh-CN"/>
              </w:rPr>
              <w:t>性</w:t>
            </w:r>
            <w:r>
              <w:rPr>
                <w:rFonts w:hint="eastAsia" w:ascii="宋体" w:hAnsi="宋体" w:eastAsia="宋体" w:cs="宋体"/>
                <w:color w:val="auto"/>
                <w:kern w:val="0"/>
                <w:sz w:val="21"/>
                <w:szCs w:val="21"/>
                <w:lang w:eastAsia="zh-CN"/>
              </w:rPr>
              <w:t>评估</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根据《信息安全技术 信息系统密码应用基本要求》（GB/T39786-2021）等国标要求对智慧海防系统开展商用密码应用安全性评估，采用商用密码技术、产品和服务集成建设的网络和信息系统密码应用的合规性、正确性、有效性进行评估</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第三方软件测</w:t>
            </w:r>
            <w:r>
              <w:rPr>
                <w:rFonts w:hint="eastAsia" w:ascii="宋体" w:hAnsi="宋体" w:eastAsia="宋体" w:cs="宋体"/>
                <w:color w:val="auto"/>
                <w:kern w:val="0"/>
                <w:sz w:val="21"/>
                <w:szCs w:val="21"/>
                <w:lang w:eastAsia="zh-CN"/>
              </w:rPr>
              <w:t>评</w:t>
            </w:r>
          </w:p>
        </w:tc>
        <w:tc>
          <w:tcPr>
            <w:tcW w:w="4443"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Hans"/>
              </w:rPr>
              <w:t>按照要求开展第三方软件评测工作，出具第三方软件评测报告，使得</w:t>
            </w:r>
            <w:r>
              <w:rPr>
                <w:rFonts w:hint="eastAsia" w:ascii="宋体" w:hAnsi="宋体" w:eastAsia="宋体" w:cs="宋体"/>
                <w:bCs/>
                <w:color w:val="auto"/>
                <w:sz w:val="21"/>
                <w:szCs w:val="21"/>
              </w:rPr>
              <w:t>功能测试、性能测试、安全性测试（基线检测、漏扫、渗透测试、代码检测）满足</w:t>
            </w:r>
            <w:r>
              <w:rPr>
                <w:rFonts w:hint="eastAsia" w:ascii="宋体" w:hAnsi="宋体" w:eastAsia="宋体" w:cs="宋体"/>
                <w:bCs/>
                <w:color w:val="auto"/>
                <w:sz w:val="21"/>
                <w:szCs w:val="21"/>
                <w:lang w:eastAsia="zh-Hans"/>
              </w:rPr>
              <w:t>要求</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Hans"/>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14</w:t>
            </w:r>
          </w:p>
        </w:tc>
        <w:tc>
          <w:tcPr>
            <w:tcW w:w="2850" w:type="dxa"/>
            <w:gridSpan w:val="2"/>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海防平台宣传视频制作</w:t>
            </w:r>
          </w:p>
        </w:tc>
        <w:tc>
          <w:tcPr>
            <w:tcW w:w="4443" w:type="dxa"/>
            <w:shd w:val="clear" w:color="auto" w:fill="auto"/>
            <w:vAlign w:val="center"/>
          </w:tcPr>
          <w:p>
            <w:pPr>
              <w:tabs>
                <w:tab w:val="left" w:pos="8280"/>
              </w:tabs>
              <w:autoSpaceDE w:val="0"/>
              <w:autoSpaceDN w:val="0"/>
              <w:adjustRightInd w:val="0"/>
              <w:jc w:val="left"/>
              <w:rPr>
                <w:rFonts w:hint="eastAsia" w:ascii="宋体" w:hAnsi="宋体" w:eastAsia="宋体" w:cs="宋体"/>
                <w:bCs/>
                <w:color w:val="auto"/>
                <w:kern w:val="2"/>
                <w:sz w:val="21"/>
                <w:szCs w:val="21"/>
                <w:highlight w:val="yellow"/>
                <w:lang w:val="en-US" w:eastAsia="zh-Hans" w:bidi="ar-SA"/>
              </w:rPr>
            </w:pPr>
            <w:r>
              <w:rPr>
                <w:rFonts w:hint="eastAsia" w:ascii="宋体" w:hAnsi="宋体" w:eastAsia="宋体" w:cs="宋体"/>
                <w:bCs/>
                <w:color w:val="auto"/>
                <w:sz w:val="21"/>
                <w:szCs w:val="21"/>
                <w:lang w:eastAsia="zh-Hans"/>
              </w:rPr>
              <w:t>根据业主方需求，制作约10分钟取景拍摄宣传视频，演示智慧海防系统主要功能，展示综合防卫管控能力，宣传台州市公安局智慧海防建设成果，作为与其他单位学习交流的辅助手段，将台州智慧边海防建设理念、经验向外单位推广介绍。</w:t>
            </w:r>
          </w:p>
        </w:tc>
        <w:tc>
          <w:tcPr>
            <w:tcW w:w="6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Hans"/>
              </w:rPr>
              <w:t>1套</w:t>
            </w:r>
          </w:p>
        </w:tc>
        <w:tc>
          <w:tcPr>
            <w:tcW w:w="945" w:type="dxa"/>
            <w:shd w:val="clear" w:color="auto" w:fill="auto"/>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r>
    </w:tbl>
    <w:p>
      <w:pPr>
        <w:rPr>
          <w:rFonts w:ascii="黑体" w:hAnsi="黑体" w:eastAsia="黑体" w:cs="黑体"/>
          <w:b/>
          <w:color w:val="auto"/>
          <w:sz w:val="24"/>
          <w:szCs w:val="24"/>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（二）项目具体技术参数需求</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en-US" w:eastAsia="zh-CN"/>
        </w:rPr>
        <w:t>1、</w:t>
      </w:r>
      <w:r>
        <w:rPr>
          <w:rFonts w:hint="eastAsia" w:ascii="Times New Roman" w:hAnsi="Times New Roman" w:cs="Times New Roman"/>
          <w:b/>
          <w:bCs/>
          <w:color w:val="auto"/>
          <w:kern w:val="0"/>
          <w:sz w:val="21"/>
          <w:szCs w:val="21"/>
          <w:lang w:val="zh-CN"/>
        </w:rPr>
        <w:t>项目建设背景与现状</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en-US" w:eastAsia="zh-CN"/>
        </w:rPr>
        <w:t>1</w:t>
      </w: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zh-CN"/>
        </w:rPr>
        <w:t>建设背景</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台州位于浙江中部沿海，陆地总面积9411平方公里，领海和内水面积约6910平方公里，有6个县（市、区）濒临东海，大陆海岸线长约740公里，岛屿921个，海岛岸线长约941公里，岛陆域面积约273.76平方公里，港口资源丰富，自北而南分布三门湾、台州湾和乐清湾等三大海湾，在全省六大海湾中独占其三；台州港共有5个港区，对外开放水陆域面积970多平方公里（含东部战区划定范围）。由于特殊的地理位置，复杂的水域环境，出沿海入境通道多，台州市沿海水域历来是海防前沿，海防管理任务繁重，反渗透、反恐、反偷渡、反走私、防疫情输入等压力非常大。</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习近平主席强调，边海防工作是治国安邦的大事，关系国家安全和发展全局。党的十九大作出了建设强大稳固的现代边海空防战略部署，《关于新时代加强党政军警民合力强边固防的意见》提出，全面实施科技控边，为推进边海防建设创新发展指明了方向，提出了新的更高的要求。智慧边海防是维护边海防安全稳定的重要依托，是“五位一体”合力治边的技术支撑，是推进边海防建设创新发展的必由之路。为落实中央关于海防建设和发展的战略要求，台州市政府提出由市公安局承建智慧海防管控平台建设，旨在着力提升科技控边水平，加快构建立体智能防卫管控体系，以系统融合提升整体效能，不断提高综合防卫管控能力，努力建设强大稳固的现代边海防。</w:t>
      </w:r>
    </w:p>
    <w:p>
      <w:pPr>
        <w:spacing w:before="46" w:beforeLines="15" w:after="46" w:afterLines="15" w:line="360" w:lineRule="auto"/>
        <w:ind w:firstLine="420" w:firstLineChars="200"/>
        <w:rPr>
          <w:b/>
          <w:color w:val="auto"/>
          <w:kern w:val="0"/>
          <w:sz w:val="21"/>
          <w:szCs w:val="21"/>
          <w:lang w:val="zh-CN"/>
        </w:rPr>
      </w:pPr>
      <w:r>
        <w:rPr>
          <w:rFonts w:hint="eastAsia"/>
          <w:color w:val="auto"/>
          <w:kern w:val="0"/>
          <w:sz w:val="21"/>
          <w:szCs w:val="21"/>
          <w:lang w:val="zh-CN"/>
        </w:rPr>
        <w:t>本</w:t>
      </w:r>
      <w:r>
        <w:rPr>
          <w:rFonts w:hint="eastAsia" w:ascii="宋体" w:hAnsi="宋体" w:cs="宋体"/>
          <w:color w:val="auto"/>
          <w:kern w:val="0"/>
          <w:sz w:val="21"/>
          <w:szCs w:val="21"/>
          <w:lang w:val="zh-CN"/>
        </w:rPr>
        <w:t>项目为台州市智慧海防管控平台项目软件应用部分。</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en-US" w:eastAsia="zh-CN"/>
        </w:rPr>
        <w:t>2</w:t>
      </w: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zh-CN"/>
        </w:rPr>
        <w:t>业务应用现状</w:t>
      </w:r>
    </w:p>
    <w:p>
      <w:pPr>
        <w:widowControl/>
        <w:autoSpaceDE w:val="0"/>
        <w:autoSpaceDN w:val="0"/>
        <w:adjustRightInd w:val="0"/>
        <w:spacing w:line="360" w:lineRule="auto"/>
        <w:ind w:firstLine="210" w:firstLineChars="100"/>
        <w:rPr>
          <w:color w:val="auto"/>
          <w:kern w:val="0"/>
          <w:sz w:val="21"/>
          <w:szCs w:val="21"/>
          <w:lang w:val="zh-CN"/>
        </w:rPr>
      </w:pPr>
      <w:r>
        <w:rPr>
          <w:rFonts w:hint="eastAsia"/>
          <w:color w:val="auto"/>
          <w:kern w:val="0"/>
          <w:sz w:val="21"/>
          <w:szCs w:val="21"/>
          <w:lang w:val="zh-CN"/>
        </w:rPr>
        <w:t>近年来，台州市公安海防支队、海事局、渔业局、反走私办等涉海部门为保障海上安全、开展海域治理、打击海上走私建设了相关信息化系统。</w:t>
      </w:r>
    </w:p>
    <w:p>
      <w:pPr>
        <w:widowControl/>
        <w:autoSpaceDE w:val="0"/>
        <w:autoSpaceDN w:val="0"/>
        <w:adjustRightInd w:val="0"/>
        <w:spacing w:line="360" w:lineRule="auto"/>
        <w:ind w:firstLine="420" w:firstLineChars="200"/>
        <w:rPr>
          <w:color w:val="auto"/>
          <w:kern w:val="0"/>
          <w:sz w:val="21"/>
          <w:szCs w:val="21"/>
          <w:lang w:val="zh-CN"/>
        </w:rPr>
      </w:pPr>
      <w:r>
        <w:rPr>
          <w:rFonts w:hint="eastAsia"/>
          <w:color w:val="auto"/>
          <w:kern w:val="0"/>
          <w:sz w:val="21"/>
          <w:szCs w:val="21"/>
          <w:lang w:val="zh-CN"/>
        </w:rPr>
        <w:t>1、如台州市海事局按照账号授权的方式使用浙江省海事局建设的“海上交通智控平台”，进一步控制海上各类安全风险，有效降低海上事故发生率，提高海上协同监管和应急处置效率。该平台能够为台州市智慧海防平台提供商货船进出港报备信息、商货船舶基础信息、商货船船员基础信息等。</w:t>
      </w:r>
    </w:p>
    <w:p>
      <w:pPr>
        <w:widowControl/>
        <w:autoSpaceDE w:val="0"/>
        <w:autoSpaceDN w:val="0"/>
        <w:adjustRightInd w:val="0"/>
        <w:spacing w:line="360" w:lineRule="auto"/>
        <w:ind w:firstLine="420" w:firstLineChars="200"/>
        <w:rPr>
          <w:color w:val="auto"/>
          <w:kern w:val="0"/>
          <w:sz w:val="21"/>
          <w:szCs w:val="21"/>
          <w:lang w:val="zh-CN"/>
        </w:rPr>
      </w:pPr>
      <w:r>
        <w:rPr>
          <w:rFonts w:hint="eastAsia"/>
          <w:color w:val="auto"/>
          <w:kern w:val="0"/>
          <w:sz w:val="21"/>
          <w:szCs w:val="21"/>
          <w:lang w:val="zh-CN"/>
        </w:rPr>
        <w:t>2、浙江省反走私办建设浙江省反走私智慧综治应用平台，集成浙江省沿海海域、江河入海口、沿岸地区各类探测感知数据，实现对相关区域的可视化管控，该平台主要侧重在打击全省走私行为，能够为本项目建设提供部分温州、舟山等地市的雷达、光电数据、</w:t>
      </w:r>
      <w:r>
        <w:rPr>
          <w:color w:val="auto"/>
          <w:kern w:val="0"/>
          <w:sz w:val="21"/>
          <w:szCs w:val="21"/>
          <w:lang w:val="zh-CN"/>
        </w:rPr>
        <w:t>AIS</w:t>
      </w:r>
      <w:r>
        <w:rPr>
          <w:rFonts w:hint="eastAsia"/>
          <w:color w:val="auto"/>
          <w:kern w:val="0"/>
          <w:sz w:val="21"/>
          <w:szCs w:val="21"/>
          <w:lang w:val="zh-CN"/>
        </w:rPr>
        <w:t>数据等动态轨迹数据，以及涉私风险点、涉私案件、涉私重点人员等业务数据。</w:t>
      </w:r>
    </w:p>
    <w:p>
      <w:pPr>
        <w:widowControl/>
        <w:autoSpaceDE w:val="0"/>
        <w:autoSpaceDN w:val="0"/>
        <w:adjustRightInd w:val="0"/>
        <w:spacing w:line="360" w:lineRule="auto"/>
        <w:ind w:firstLine="420" w:firstLineChars="200"/>
        <w:rPr>
          <w:color w:val="auto"/>
          <w:kern w:val="0"/>
          <w:sz w:val="21"/>
          <w:szCs w:val="21"/>
          <w:lang w:val="zh-CN"/>
        </w:rPr>
      </w:pPr>
      <w:r>
        <w:rPr>
          <w:rFonts w:hint="eastAsia"/>
          <w:color w:val="auto"/>
          <w:kern w:val="0"/>
          <w:sz w:val="21"/>
          <w:szCs w:val="21"/>
          <w:lang w:val="zh-CN"/>
        </w:rPr>
        <w:t>3、台州“船港通”由原来的“渔港通”转变而来，主要以渔船渔港综合管理改革需求为导向，融合海洋渔船安全救助信息系统、中国渔政管理指挥系统、中国渔业船员管理系统等现有海洋渔业相关信息化系统，开发出“一平台两终端”，即系统平台、手机</w:t>
      </w:r>
      <w:r>
        <w:rPr>
          <w:color w:val="auto"/>
          <w:kern w:val="0"/>
          <w:sz w:val="21"/>
          <w:szCs w:val="21"/>
          <w:lang w:val="zh-CN"/>
        </w:rPr>
        <w:t>APP</w:t>
      </w:r>
      <w:r>
        <w:rPr>
          <w:rFonts w:hint="eastAsia"/>
          <w:color w:val="auto"/>
          <w:kern w:val="0"/>
          <w:sz w:val="21"/>
          <w:szCs w:val="21"/>
          <w:lang w:val="zh-CN"/>
        </w:rPr>
        <w:t>和船载采报终端。该平台主要侧重于渔船进出港管理和对外服务，其采集及产生的数据可作为本项目的数据源之一，通过与其对接采集渔业船舶进出港报告信息、动态编组信息等。</w:t>
      </w:r>
    </w:p>
    <w:p>
      <w:pPr>
        <w:widowControl/>
        <w:autoSpaceDE w:val="0"/>
        <w:autoSpaceDN w:val="0"/>
        <w:adjustRightInd w:val="0"/>
        <w:spacing w:line="360" w:lineRule="auto"/>
        <w:ind w:firstLine="420" w:firstLineChars="200"/>
        <w:rPr>
          <w:color w:val="auto"/>
          <w:kern w:val="0"/>
          <w:sz w:val="21"/>
          <w:szCs w:val="21"/>
          <w:lang w:val="zh-CN"/>
        </w:rPr>
      </w:pPr>
      <w:r>
        <w:rPr>
          <w:rFonts w:hint="eastAsia"/>
          <w:color w:val="auto"/>
          <w:kern w:val="0"/>
          <w:sz w:val="21"/>
          <w:szCs w:val="21"/>
          <w:lang w:val="zh-CN"/>
        </w:rPr>
        <w:t>4、台州市公安局天网工程将分散、独立的图像采集点进行联网，实现跨区域的统一监控、统一存储、统一管理、资源共享，提供基础视频监控、智能车控、实战技战法、PGIS、视频智能分析、地图深度应用等模块，该平台能够为台州市智慧海防管控平台提供基础的视频联网共享能力，推送码头、油库、海岸沿线的高清视频监控画面，助力涉海重点场所、重点区域的可视化管控。同时沿岸周边道路的车辆卡口抓拍信息、人脸抓拍信息能够为智慧海防管控提供车辆研判和人脸比对预警能力。</w:t>
      </w:r>
    </w:p>
    <w:p>
      <w:pPr>
        <w:widowControl/>
        <w:autoSpaceDE w:val="0"/>
        <w:autoSpaceDN w:val="0"/>
        <w:adjustRightInd w:val="0"/>
        <w:spacing w:line="360" w:lineRule="auto"/>
        <w:ind w:firstLine="420" w:firstLineChars="200"/>
        <w:rPr>
          <w:color w:val="auto"/>
          <w:kern w:val="0"/>
          <w:sz w:val="21"/>
          <w:szCs w:val="21"/>
          <w:lang w:val="zh-CN"/>
        </w:rPr>
      </w:pPr>
      <w:r>
        <w:rPr>
          <w:rFonts w:hint="eastAsia"/>
          <w:color w:val="auto"/>
          <w:kern w:val="0"/>
          <w:sz w:val="21"/>
          <w:szCs w:val="21"/>
          <w:lang w:val="zh-CN"/>
        </w:rPr>
        <w:t>综上所述：各涉海职能部门信息化系统为保障海上安全、开展海域治理发挥了重要作用，但由于各职能部门资源整合程度不高、精准治理能力不足、各部门监管合力有待提升，难以适应台州海洋经济高速发展的趋势，也难以满足智慧海防综合治理体系和治理能力现代化的迫切需求。迫切需要在政府数字化改革的背景下，进一步完善雷达、AIS等管控技术手段，轨迹通过多种手段协同互补，有效提升台州市辖区水域海上管控能力，助力智慧海防建设。</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zh-CN"/>
        </w:rPr>
        <w:t>（</w:t>
      </w:r>
      <w:r>
        <w:rPr>
          <w:rFonts w:hint="eastAsia" w:ascii="Times New Roman" w:hAnsi="Times New Roman" w:cs="Times New Roman"/>
          <w:b/>
          <w:bCs/>
          <w:color w:val="auto"/>
          <w:kern w:val="0"/>
          <w:sz w:val="21"/>
          <w:szCs w:val="21"/>
          <w:lang w:val="en-US" w:eastAsia="zh-CN"/>
        </w:rPr>
        <w:t>3</w:t>
      </w:r>
      <w:r>
        <w:rPr>
          <w:rFonts w:hint="eastAsia" w:ascii="Times New Roman" w:hAnsi="Times New Roman" w:cs="Times New Roman"/>
          <w:b/>
          <w:bCs/>
          <w:color w:val="auto"/>
          <w:kern w:val="0"/>
          <w:sz w:val="21"/>
          <w:szCs w:val="21"/>
          <w:lang w:val="zh-CN"/>
        </w:rPr>
        <w:t>）存在的问题和差距</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（一）台州沿海一线治理现代化水平仍需提升</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当前，台州市各涉海成员单位各自为战，海域管控未能形成有效合力，部门间数据壁垒长期存在，信息互通不及时、资源整合程度不够、协同指挥处置效率偏低等问题导致全市海域管控存在薄弱环节，无法达到全市海域智慧治理的目标和要求。按照“整体智治、高效协同”总体要求，台州智慧海防管控平台系统建设形势所趋、迫在眉睫，从而解决海域体系化智慧防控缺失、市域多部门治理机制不顺、社会信息融合应用薄弱等难题。</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（二）日常海防基础业务精细化管理仍需提升</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台州沿海总体呈现出周边地形复杂，船只进出隐蔽性强，出沿海入境通道多、靠泊便利，船只基数大、管控不易等特点。此外，船舶租赁、买卖、挂靠、改建等业态繁杂，从业人员多、身份背景复杂，而当前各涉海部门间数据壁垒仍未打通，数据壁垒长期存在，资源整合程度不够，且公安海防体制调整后，沿海一线防控明显弱化，警力和资源无法满足全线防控的实战需求。</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（三）涉海数据归集及智能化应用能力仍需加强</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当前渔业、边检等部门建设的雷达布建仅能完成单一船位的跟踪，无法用跟踪定位数据进行深度分析，同时由于监控设施的技术性能和被遮挡等原因，辖区还存在着部分监控盲区，距离全海域全方位监控覆盖的要求还有一定差距，亟待通过本项目建设在整合现有雷达、AIS的基础上，加强点位补盲，提升覆盖密度。并在雷达、AIS、光电、船舶等数据汇聚上再融入智能分析应用，从而形成深层次的船舶、人员、轨迹等关系网络用于日常监管和打击违法犯罪。</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同时，渔业、边检等涉海职能部门数据尚未与公安、海关缉私、反走私办数据融合，建立统一涉海数据仓，开展多维数据融合分析应用，对于掌握船上是否存在逃人员、不符合出海情形人员、敏感国家船舶进出台州海域、非开水域进入预警、人车船关系网络分析研判，对于打击各类海上违法犯罪行为、海域综合管控预警等有着至关重要作用。</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（四）海上疫情输入防控风险与压力巨大</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当前境外疫情仍在加速蔓延，给国内疫情防控带来巨大风险和挑战，其长期性、复杂性、艰巨性要求我们仍不能大意，尤其是国务院联防联控机制印发了《关于做好新冠肺炎疫情常态化防控工作的指导意见》，从常态化上可以预见疫情将延续相当长的时间。在边境一线强势压控下，“海路”逐渐成为防范境外疫情输入的最大短板隐患，海上非法入境风险客观存在，同时，受国外疫情影响，部分人员入境意愿强烈，或采取搭乘船舶方式非法入境，海域防疫工作急需智慧防控支持。</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en-US" w:eastAsia="zh-CN"/>
        </w:rPr>
        <w:t>2、</w:t>
      </w:r>
      <w:r>
        <w:rPr>
          <w:rFonts w:hint="eastAsia" w:ascii="Times New Roman" w:hAnsi="Times New Roman" w:cs="Times New Roman"/>
          <w:b/>
          <w:bCs/>
          <w:color w:val="auto"/>
          <w:kern w:val="0"/>
          <w:sz w:val="21"/>
          <w:szCs w:val="21"/>
          <w:lang w:val="zh-CN"/>
        </w:rPr>
        <w:t>采购需求</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rPr>
      </w:pP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en-US" w:eastAsia="zh-CN"/>
        </w:rPr>
        <w:t>1</w:t>
      </w: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zh-CN"/>
        </w:rPr>
        <w:t>建设目标</w:t>
      </w:r>
    </w:p>
    <w:p>
      <w:pPr>
        <w:spacing w:line="360" w:lineRule="auto"/>
        <w:ind w:firstLine="420" w:firstLineChars="200"/>
        <w:rPr>
          <w:color w:val="auto"/>
          <w:sz w:val="21"/>
          <w:szCs w:val="21"/>
        </w:rPr>
      </w:pPr>
      <w:r>
        <w:rPr>
          <w:rFonts w:hint="eastAsia"/>
          <w:color w:val="auto"/>
          <w:sz w:val="21"/>
          <w:szCs w:val="21"/>
        </w:rPr>
        <w:t>本项目围绕深入推进数字化改革工作要求，全面提升台州市海岸防控体系的科技含量和智能化水平，台州市海防委办、台州市反走私办、台州市公安局等涉海管理部门成立工作专班小组，筹划推进实施建设台州市智慧海防管控平台，通过新建和整合雷达、光电以及无人机等监控设施，建设台州市辖区海陆空立体监管网络，并归集共享渔业、海事、边检、公安等涉海职能部门数据，以“底数清、动向明、打击准、管控细”为主要目标，着力解决海域体系化智慧防控缺失、市域多部门治理机制不顺、社会信息融合应用薄弱等难题，构建全市上下一盘棋、陆海监管一张网的海岸线技防网络新格局，全面提升台州海域反走私与海防管控指挥能力。</w:t>
      </w:r>
    </w:p>
    <w:p>
      <w:pPr>
        <w:spacing w:line="360" w:lineRule="auto"/>
        <w:ind w:firstLine="420" w:firstLineChars="200"/>
        <w:rPr>
          <w:color w:val="auto"/>
          <w:sz w:val="21"/>
          <w:szCs w:val="21"/>
        </w:rPr>
      </w:pPr>
      <w:r>
        <w:rPr>
          <w:rFonts w:hint="eastAsia"/>
          <w:color w:val="auto"/>
          <w:sz w:val="21"/>
          <w:szCs w:val="21"/>
        </w:rPr>
        <w:t>（1）</w:t>
      </w:r>
      <w:r>
        <w:rPr>
          <w:color w:val="auto"/>
          <w:sz w:val="21"/>
          <w:szCs w:val="21"/>
        </w:rPr>
        <w:t>构建监管有力、协作紧密、运转高效的智慧海防体系</w:t>
      </w:r>
      <w:r>
        <w:rPr>
          <w:rFonts w:hint="eastAsia"/>
          <w:color w:val="auto"/>
          <w:sz w:val="21"/>
          <w:szCs w:val="21"/>
        </w:rPr>
        <w:t>。</w:t>
      </w:r>
    </w:p>
    <w:p>
      <w:pPr>
        <w:spacing w:line="360" w:lineRule="auto"/>
        <w:ind w:firstLine="420" w:firstLineChars="200"/>
        <w:rPr>
          <w:color w:val="auto"/>
          <w:sz w:val="21"/>
          <w:szCs w:val="21"/>
        </w:rPr>
      </w:pPr>
      <w:r>
        <w:rPr>
          <w:rFonts w:hint="eastAsia"/>
          <w:color w:val="auto"/>
          <w:sz w:val="21"/>
          <w:szCs w:val="21"/>
        </w:rPr>
        <w:t>通过建设全辖区海陆空立体监管网络，全面掌控辖区内陆海目标动态，并搭建台州智慧海防管控平台，实现对海域监管、要素管控、信息研判、指挥调度等相关资源及技术手段的集成整合和深度应用，使得海事、渔业、海警、公安、大数据局、应急管理等各个部门之间横向信息共享与互联互通，共同监管破坏海域、破坏生态、污染环境、交通肇事、非法采砂、非法捕捞等行为，在有效避免重复建设与资源浪费的同时，更可形成管理合力，发挥监管加倍的效果，从而加快形成各部门职责明确，又能协同监管的智慧海防新格局与转型升级。</w:t>
      </w:r>
    </w:p>
    <w:p>
      <w:pPr>
        <w:spacing w:line="360" w:lineRule="auto"/>
        <w:ind w:firstLine="420" w:firstLineChars="200"/>
        <w:rPr>
          <w:color w:val="auto"/>
          <w:sz w:val="21"/>
          <w:szCs w:val="21"/>
        </w:rPr>
      </w:pPr>
      <w:r>
        <w:rPr>
          <w:rFonts w:hint="eastAsia"/>
          <w:color w:val="auto"/>
          <w:sz w:val="21"/>
          <w:szCs w:val="21"/>
        </w:rPr>
        <w:t>（2）</w:t>
      </w:r>
      <w:r>
        <w:rPr>
          <w:color w:val="auto"/>
          <w:sz w:val="21"/>
          <w:szCs w:val="21"/>
        </w:rPr>
        <w:t>构建预警防范、主动出击、合成作战的精准打击体系。</w:t>
      </w:r>
    </w:p>
    <w:p>
      <w:pPr>
        <w:spacing w:line="360" w:lineRule="auto"/>
        <w:ind w:firstLine="420" w:firstLineChars="200"/>
        <w:rPr>
          <w:color w:val="auto"/>
          <w:sz w:val="21"/>
          <w:szCs w:val="21"/>
        </w:rPr>
      </w:pPr>
      <w:r>
        <w:rPr>
          <w:color w:val="auto"/>
          <w:sz w:val="21"/>
          <w:szCs w:val="21"/>
        </w:rPr>
        <w:t>结合海防监管部门精准防控需求，运用大数据、目标行为特征分析以及目标信息融合等前沿信息系统技术，确保岸线港口、警戒区、泊位、锚地等涉海要素全局动态掌控的同时，实现船只违规航行、非法搭靠、首次进入、进出港未报备等行为的自动监测，进一步震慑海岸线涉海犯罪行为，全面推进台州海域整体智治与精准打击能力现代化。</w:t>
      </w:r>
    </w:p>
    <w:p>
      <w:pPr>
        <w:spacing w:line="360" w:lineRule="auto"/>
        <w:ind w:firstLine="420" w:firstLineChars="200"/>
        <w:rPr>
          <w:color w:val="auto"/>
          <w:sz w:val="21"/>
          <w:szCs w:val="21"/>
        </w:rPr>
      </w:pPr>
      <w:r>
        <w:rPr>
          <w:rFonts w:hint="eastAsia"/>
          <w:color w:val="auto"/>
          <w:sz w:val="21"/>
          <w:szCs w:val="21"/>
        </w:rPr>
        <w:t>（3）</w:t>
      </w:r>
      <w:r>
        <w:rPr>
          <w:color w:val="auto"/>
          <w:sz w:val="21"/>
          <w:szCs w:val="21"/>
        </w:rPr>
        <w:t>提升快速反应、高效指挥、应急联动的联勤指挥体系。</w:t>
      </w:r>
    </w:p>
    <w:p>
      <w:pPr>
        <w:spacing w:line="360" w:lineRule="auto"/>
        <w:ind w:firstLine="420" w:firstLineChars="200"/>
        <w:rPr>
          <w:color w:val="auto"/>
          <w:sz w:val="21"/>
          <w:szCs w:val="21"/>
        </w:rPr>
      </w:pPr>
      <w:r>
        <w:rPr>
          <w:color w:val="auto"/>
          <w:sz w:val="21"/>
          <w:szCs w:val="21"/>
        </w:rPr>
        <w:t>建立海防联勤指挥体系，通过涉海部门相互协作，建立健全全市涉海职能部门信息互通、联合执法、应急处置等长效机制，确保一旦发生重大涉海案件，能够快速反应、高效指挥、应急联动，切实解决当前海域智慧防控薄弱，不同部门间协同处置不顺畅等诸多问题。</w:t>
      </w:r>
    </w:p>
    <w:p>
      <w:pPr>
        <w:spacing w:before="46" w:beforeLines="15" w:after="46" w:afterLines="15" w:line="360" w:lineRule="auto"/>
        <w:ind w:firstLine="422" w:firstLineChars="200"/>
        <w:rPr>
          <w:rFonts w:hint="eastAsia" w:ascii="Times New Roman" w:hAnsi="Times New Roman" w:cs="Times New Roman"/>
          <w:color w:val="auto"/>
          <w:kern w:val="0"/>
          <w:sz w:val="21"/>
          <w:szCs w:val="21"/>
          <w:lang w:val="zh-CN"/>
        </w:rPr>
      </w:pPr>
      <w:r>
        <w:rPr>
          <w:rFonts w:hint="eastAsia" w:ascii="Times New Roman" w:hAnsi="Times New Roman" w:cs="Times New Roman"/>
          <w:b/>
          <w:bCs/>
          <w:color w:val="auto"/>
          <w:kern w:val="0"/>
          <w:sz w:val="21"/>
          <w:szCs w:val="21"/>
          <w:lang w:val="zh-CN"/>
        </w:rPr>
        <w:t>（</w:t>
      </w:r>
      <w:r>
        <w:rPr>
          <w:rFonts w:hint="eastAsia" w:ascii="Times New Roman" w:hAnsi="Times New Roman" w:cs="Times New Roman"/>
          <w:b/>
          <w:bCs/>
          <w:color w:val="auto"/>
          <w:kern w:val="0"/>
          <w:sz w:val="21"/>
          <w:szCs w:val="21"/>
          <w:lang w:val="en-US" w:eastAsia="zh-CN"/>
        </w:rPr>
        <w:t>2</w:t>
      </w:r>
      <w:r>
        <w:rPr>
          <w:rFonts w:hint="eastAsia" w:ascii="Times New Roman" w:hAnsi="Times New Roman" w:cs="Times New Roman"/>
          <w:b/>
          <w:bCs/>
          <w:color w:val="auto"/>
          <w:kern w:val="0"/>
          <w:sz w:val="21"/>
          <w:szCs w:val="21"/>
          <w:lang w:val="zh-CN"/>
        </w:rPr>
        <w:t>）建设内容</w:t>
      </w:r>
    </w:p>
    <w:p>
      <w:pPr>
        <w:spacing w:before="46" w:beforeLines="15" w:after="46" w:afterLines="15" w:line="360" w:lineRule="auto"/>
        <w:ind w:firstLine="422" w:firstLineChars="200"/>
        <w:rPr>
          <w:rFonts w:hint="eastAsia" w:ascii="Times New Roman" w:hAnsi="Times New Roman" w:cs="Times New Roman"/>
          <w:color w:val="auto"/>
          <w:kern w:val="0"/>
          <w:sz w:val="21"/>
          <w:szCs w:val="21"/>
          <w:lang w:val="zh-CN"/>
        </w:rPr>
      </w:pPr>
      <w:r>
        <w:rPr>
          <w:rFonts w:hint="eastAsia" w:ascii="Times New Roman" w:hAnsi="Times New Roman" w:cs="Times New Roman"/>
          <w:b/>
          <w:bCs/>
          <w:color w:val="auto"/>
          <w:kern w:val="0"/>
          <w:sz w:val="21"/>
          <w:szCs w:val="21"/>
          <w:lang w:val="zh-CN"/>
        </w:rPr>
        <w:t>（</w:t>
      </w:r>
      <w:r>
        <w:rPr>
          <w:rFonts w:hint="eastAsia" w:ascii="Times New Roman" w:hAnsi="Times New Roman" w:cs="Times New Roman"/>
          <w:b/>
          <w:bCs/>
          <w:color w:val="auto"/>
          <w:kern w:val="0"/>
          <w:sz w:val="21"/>
          <w:szCs w:val="21"/>
          <w:lang w:val="en-US" w:eastAsia="zh-CN"/>
        </w:rPr>
        <w:t>3</w:t>
      </w:r>
      <w:r>
        <w:rPr>
          <w:rFonts w:hint="eastAsia" w:ascii="Times New Roman" w:hAnsi="Times New Roman" w:cs="Times New Roman"/>
          <w:b/>
          <w:bCs/>
          <w:color w:val="auto"/>
          <w:kern w:val="0"/>
          <w:sz w:val="21"/>
          <w:szCs w:val="21"/>
          <w:lang w:val="zh-CN"/>
        </w:rPr>
        <w:t>）总体架构设计</w:t>
      </w:r>
    </w:p>
    <w:p>
      <w:pPr>
        <w:spacing w:line="360" w:lineRule="auto"/>
        <w:ind w:firstLine="420" w:firstLineChars="200"/>
        <w:rPr>
          <w:color w:val="auto"/>
          <w:sz w:val="21"/>
          <w:szCs w:val="21"/>
        </w:rPr>
      </w:pPr>
      <w:r>
        <w:rPr>
          <w:rFonts w:hint="eastAsia"/>
          <w:color w:val="auto"/>
          <w:sz w:val="21"/>
          <w:szCs w:val="21"/>
        </w:rPr>
        <w:t>根据本项目建设的总体思路、建设原则以及建设内容，结合数字化改革四横四纵要求，本项目总体架构如图所示。</w:t>
      </w:r>
    </w:p>
    <w:p>
      <w:pPr>
        <w:pStyle w:val="33"/>
        <w:ind w:left="-210" w:leftChars="-100" w:firstLine="0" w:firstLineChars="0"/>
        <w:jc w:val="center"/>
        <w:rPr>
          <w:rFonts w:ascii="仿宋" w:hAnsi="仿宋" w:cs="仿宋"/>
          <w:color w:val="auto"/>
          <w:sz w:val="20"/>
          <w:szCs w:val="24"/>
        </w:rPr>
      </w:pPr>
      <w:r>
        <w:rPr>
          <w:rFonts w:hint="eastAsia" w:ascii="仿宋" w:hAnsi="仿宋" w:cs="仿宋"/>
          <w:color w:val="auto"/>
          <w:sz w:val="20"/>
          <w:szCs w:val="24"/>
        </w:rPr>
        <w:drawing>
          <wp:inline distT="0" distB="0" distL="0" distR="0">
            <wp:extent cx="5292090" cy="3058160"/>
            <wp:effectExtent l="0" t="0" r="381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92090" cy="3058160"/>
                    </a:xfrm>
                    <a:prstGeom prst="rect">
                      <a:avLst/>
                    </a:prstGeom>
                    <a:noFill/>
                  </pic:spPr>
                </pic:pic>
              </a:graphicData>
            </a:graphic>
          </wp:inline>
        </w:drawing>
      </w:r>
    </w:p>
    <w:p>
      <w:pPr>
        <w:spacing w:line="360" w:lineRule="auto"/>
        <w:ind w:firstLine="2429" w:firstLineChars="1100"/>
        <w:jc w:val="both"/>
        <w:rPr>
          <w:b/>
          <w:bCs/>
          <w:color w:val="auto"/>
          <w:sz w:val="22"/>
          <w:szCs w:val="21"/>
        </w:rPr>
      </w:pPr>
      <w:r>
        <w:rPr>
          <w:rFonts w:hint="eastAsia"/>
          <w:b/>
          <w:bCs/>
          <w:color w:val="auto"/>
          <w:sz w:val="22"/>
          <w:szCs w:val="21"/>
        </w:rPr>
        <w:t>台州市智慧海防平台总体架构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总体框架按照“四横四纵”进行设计，“四横”分别为基础设施层、数据层、支撑层和应用层。“四纵”分别为政策制度体系、组织规范体系、标准规范体系和安全保障体系。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auto"/>
          <w:sz w:val="21"/>
          <w:szCs w:val="21"/>
        </w:rPr>
      </w:pPr>
      <w:r>
        <w:rPr>
          <w:rFonts w:hint="eastAsia"/>
          <w:b/>
          <w:bCs/>
          <w:color w:val="auto"/>
          <w:sz w:val="21"/>
          <w:szCs w:val="21"/>
        </w:rPr>
        <w:t>1）基础设施层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基础设施层主要涉及系统的网络环境与运行环境，包括台州市政务云及台州市公安大脑计算、存储、数据库等资源。以及本次项目需要整合、新建雷达、AIS、光电等海域智能感知设备等。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rPr>
        <w:t>2）数据资源层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数据资源层接入、存储、处理本项目各类前端感知数据及涉海业务数据的数据归集整合、数据治理、数据建库等，建立全市统一的智慧海防数据仓，从而支撑上层业务应用。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rPr>
        <w:t>3）应用支撑层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应用支撑层主要用于支撑业务应用运行所需的基础能力，包括人像智能解析（对接）、车辆智能解析（对接）、电子海图、建模分析等。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rPr>
        <w:t>4）业务应用层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color w:val="auto"/>
          <w:sz w:val="21"/>
          <w:szCs w:val="21"/>
        </w:rPr>
      </w:pPr>
      <w:r>
        <w:rPr>
          <w:rFonts w:hint="eastAsia" w:ascii="宋体" w:hAnsi="宋体" w:eastAsia="宋体" w:cs="宋体"/>
          <w:b/>
          <w:bCs/>
          <w:color w:val="auto"/>
          <w:sz w:val="21"/>
          <w:szCs w:val="21"/>
          <w:lang w:val="en-US" w:eastAsia="zh-CN"/>
        </w:rPr>
        <w:t>本项目为B/S架构，</w:t>
      </w:r>
      <w:r>
        <w:rPr>
          <w:rFonts w:hint="eastAsia"/>
          <w:color w:val="auto"/>
          <w:sz w:val="21"/>
          <w:szCs w:val="21"/>
        </w:rPr>
        <w:t>应用层主要包括海域智能管控、海防综合智控、部门协同作战、综合态势感知四大业务应用域，支撑台州市智慧海防管控平台建设。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bookmarkStart w:id="34" w:name="_Toc51930081"/>
      <w:r>
        <w:rPr>
          <w:rFonts w:hint="eastAsia"/>
          <w:b/>
          <w:bCs/>
          <w:color w:val="auto"/>
          <w:sz w:val="21"/>
          <w:szCs w:val="21"/>
        </w:rPr>
        <w:t>5）标准规划体系</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本项目的建设以国家和省级有关规范性文件为管理规范标准依据，保证系统整体的协调性和兼容性，发挥系统的整合和集成效应。整个系统将通过管理规范标准和信息安全标准，保证整个系统的正常、高效、安全地运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lang w:eastAsia="zh-Hans"/>
        </w:rPr>
      </w:pPr>
      <w:bookmarkStart w:id="35" w:name="_Toc51930082"/>
      <w:r>
        <w:rPr>
          <w:rFonts w:hint="eastAsia"/>
          <w:b/>
          <w:bCs/>
          <w:color w:val="auto"/>
          <w:sz w:val="21"/>
          <w:szCs w:val="21"/>
        </w:rPr>
        <w:t>6）</w:t>
      </w:r>
      <w:r>
        <w:rPr>
          <w:rFonts w:hint="eastAsia"/>
          <w:b/>
          <w:bCs/>
          <w:color w:val="auto"/>
          <w:sz w:val="21"/>
          <w:szCs w:val="21"/>
          <w:lang w:eastAsia="zh-Hans"/>
        </w:rPr>
        <w:t>组织保障体系</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本项目</w:t>
      </w:r>
      <w:r>
        <w:rPr>
          <w:rFonts w:hint="eastAsia"/>
          <w:color w:val="auto"/>
          <w:sz w:val="21"/>
          <w:szCs w:val="21"/>
          <w:lang w:eastAsia="zh-Hans"/>
        </w:rPr>
        <w:t>将</w:t>
      </w:r>
      <w:r>
        <w:rPr>
          <w:rFonts w:hint="eastAsia"/>
          <w:color w:val="auto"/>
          <w:sz w:val="21"/>
          <w:szCs w:val="21"/>
        </w:rPr>
        <w:t>建立一支运维保障团队，同时建设一套完善的运维保障机制，保障</w:t>
      </w:r>
      <w:r>
        <w:rPr>
          <w:rFonts w:hint="eastAsia"/>
          <w:color w:val="auto"/>
          <w:sz w:val="21"/>
          <w:szCs w:val="21"/>
          <w:lang w:eastAsia="zh-Hans"/>
        </w:rPr>
        <w:t>业务管</w:t>
      </w:r>
      <w:r>
        <w:rPr>
          <w:rFonts w:hint="eastAsia"/>
          <w:color w:val="auto"/>
          <w:sz w:val="21"/>
          <w:szCs w:val="21"/>
        </w:rPr>
        <w:t>理，运维保障团队将对问题进行处理跟进，无法马上解决的问题进行收集，并及时跟踪解决情况，做到事事有回应、件件有反馈。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lang w:eastAsia="zh-Hans"/>
        </w:rPr>
      </w:pPr>
      <w:r>
        <w:rPr>
          <w:rFonts w:hint="eastAsia"/>
          <w:b/>
          <w:bCs/>
          <w:color w:val="auto"/>
          <w:sz w:val="21"/>
          <w:szCs w:val="21"/>
        </w:rPr>
        <w:t>7）</w:t>
      </w:r>
      <w:r>
        <w:rPr>
          <w:rFonts w:hint="eastAsia"/>
          <w:b/>
          <w:bCs/>
          <w:color w:val="auto"/>
          <w:sz w:val="21"/>
          <w:szCs w:val="21"/>
          <w:lang w:eastAsia="zh-Hans"/>
        </w:rPr>
        <w:t>政策制度体系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政策制度体系将明确工作职责，为本</w:t>
      </w:r>
      <w:r>
        <w:rPr>
          <w:rFonts w:hint="eastAsia"/>
          <w:color w:val="auto"/>
          <w:sz w:val="21"/>
          <w:szCs w:val="21"/>
          <w:lang w:eastAsia="zh-Hans"/>
        </w:rPr>
        <w:t>项目</w:t>
      </w:r>
      <w:r>
        <w:rPr>
          <w:rFonts w:hint="eastAsia"/>
          <w:color w:val="auto"/>
          <w:sz w:val="21"/>
          <w:szCs w:val="21"/>
        </w:rPr>
        <w:t>高效稳定运行提供统一的</w:t>
      </w:r>
      <w:r>
        <w:rPr>
          <w:rFonts w:hint="eastAsia"/>
          <w:color w:val="auto"/>
          <w:sz w:val="21"/>
          <w:szCs w:val="21"/>
          <w:lang w:eastAsia="zh-Hans"/>
        </w:rPr>
        <w:t>政策制度</w:t>
      </w:r>
      <w:r>
        <w:rPr>
          <w:rFonts w:hint="eastAsia"/>
          <w:color w:val="auto"/>
          <w:sz w:val="21"/>
          <w:szCs w:val="21"/>
        </w:rPr>
        <w:t>标准，建立</w:t>
      </w:r>
      <w:r>
        <w:rPr>
          <w:rFonts w:hint="eastAsia"/>
          <w:color w:val="auto"/>
          <w:sz w:val="21"/>
          <w:szCs w:val="21"/>
          <w:lang w:eastAsia="zh-Hans"/>
        </w:rPr>
        <w:t>业务</w:t>
      </w:r>
      <w:r>
        <w:rPr>
          <w:rFonts w:hint="eastAsia"/>
          <w:color w:val="auto"/>
          <w:sz w:val="21"/>
          <w:szCs w:val="21"/>
        </w:rPr>
        <w:t>部门多跨联动</w:t>
      </w:r>
      <w:r>
        <w:rPr>
          <w:rFonts w:hint="eastAsia"/>
          <w:color w:val="auto"/>
          <w:sz w:val="21"/>
          <w:szCs w:val="21"/>
          <w:lang w:eastAsia="zh-Hans"/>
        </w:rPr>
        <w:t>保障</w:t>
      </w:r>
      <w:r>
        <w:rPr>
          <w:rFonts w:hint="eastAsia"/>
          <w:color w:val="auto"/>
          <w:sz w:val="21"/>
          <w:szCs w:val="21"/>
        </w:rPr>
        <w:t>，确保项目</w:t>
      </w:r>
      <w:r>
        <w:rPr>
          <w:rFonts w:hint="eastAsia"/>
          <w:color w:val="auto"/>
          <w:sz w:val="21"/>
          <w:szCs w:val="21"/>
          <w:lang w:eastAsia="zh-Hans"/>
        </w:rPr>
        <w:t>运行顺利</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sz w:val="21"/>
          <w:szCs w:val="21"/>
        </w:rPr>
      </w:pPr>
      <w:r>
        <w:rPr>
          <w:rFonts w:hint="eastAsia"/>
          <w:b/>
          <w:bCs/>
          <w:color w:val="auto"/>
          <w:sz w:val="21"/>
          <w:szCs w:val="21"/>
        </w:rPr>
        <w:t>8）网络安全体系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rPr>
        <w:t>市公安局统筹发展与安全，树立网络安全底线思维，严格落实等级保护要求，加快建立关键信息基础设施安全保护体系、公共数据和个人信息安全保护体系，构建覆盖物理设施、网络、平台、应用、数据的网络安全技术防护体系，提升网络安全主动防御能力、监测预警能力、应急处置能力、协同治理能力，打造数字化改革网络安全屏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w:t>
      </w:r>
      <w:r>
        <w:rPr>
          <w:rFonts w:hint="eastAsia" w:ascii="Times New Roman" w:hAnsi="Times New Roman" w:cs="Times New Roman"/>
          <w:b/>
          <w:bCs/>
          <w:color w:val="auto"/>
          <w:kern w:val="0"/>
          <w:sz w:val="21"/>
          <w:szCs w:val="21"/>
          <w:lang w:val="en-US" w:eastAsia="zh-CN"/>
        </w:rPr>
        <w:t>4</w:t>
      </w:r>
      <w:r>
        <w:rPr>
          <w:rFonts w:hint="eastAsia" w:ascii="Times New Roman" w:hAnsi="Times New Roman" w:cs="Times New Roman"/>
          <w:b/>
          <w:bCs/>
          <w:color w:val="auto"/>
          <w:kern w:val="0"/>
          <w:sz w:val="21"/>
          <w:szCs w:val="21"/>
          <w:lang w:val="zh-CN" w:eastAsia="zh-Hans"/>
        </w:rPr>
        <w:t>）总体网络架构设计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lang w:val="zh-CN"/>
        </w:rPr>
      </w:pPr>
      <w:r>
        <w:rPr>
          <w:rFonts w:hint="eastAsia"/>
          <w:color w:val="auto"/>
          <w:sz w:val="21"/>
          <w:szCs w:val="21"/>
          <w:lang w:val="zh-CN"/>
        </w:rPr>
        <w:t>台州市智慧海防管控平台按照“双网双平台”</w:t>
      </w:r>
      <w:r>
        <w:rPr>
          <w:rFonts w:hint="eastAsia"/>
          <w:color w:val="auto"/>
          <w:sz w:val="21"/>
          <w:szCs w:val="21"/>
          <w:lang w:val="en-US" w:eastAsia="zh-CN"/>
        </w:rPr>
        <w:t>B/S架构</w:t>
      </w:r>
      <w:r>
        <w:rPr>
          <w:rFonts w:hint="eastAsia"/>
          <w:color w:val="auto"/>
          <w:sz w:val="21"/>
          <w:szCs w:val="21"/>
          <w:lang w:val="zh-CN"/>
        </w:rPr>
        <w:t>整体规划建设，依托台州市政务云（政务外网）、台州市公安大脑（公安信息网），最终形成双网双平台</w:t>
      </w:r>
      <w:r>
        <w:rPr>
          <w:rFonts w:hint="eastAsia"/>
          <w:color w:val="auto"/>
          <w:sz w:val="21"/>
          <w:szCs w:val="21"/>
          <w:lang w:val="en-US" w:eastAsia="zh-CN"/>
        </w:rPr>
        <w:t>B/S</w:t>
      </w:r>
      <w:r>
        <w:rPr>
          <w:rFonts w:hint="eastAsia"/>
          <w:color w:val="auto"/>
          <w:sz w:val="21"/>
          <w:szCs w:val="21"/>
          <w:lang w:val="zh-CN"/>
        </w:rPr>
        <w:t>架构。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lang w:val="zh-CN"/>
        </w:rPr>
      </w:pPr>
      <w:r>
        <w:rPr>
          <w:rFonts w:hint="eastAsia"/>
          <w:color w:val="auto"/>
          <w:sz w:val="21"/>
          <w:szCs w:val="21"/>
          <w:lang w:val="zh-CN"/>
        </w:rPr>
        <w:t>在政务外网，本项目需新建、汇聚台州市涉海雷达、AIS、光电、各类探测感知数据，同时对接渔业、海事、边检等局委办提供船舶、船民、进出港报备等相关涉海业务数据，开发建设海域智能管控系统、部门协同作战系统、综合态势感知系统，并通过租赁台州市政务云云资源环境进行平台部署，满足各涉海管理部门使用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kern w:val="0"/>
          <w:sz w:val="21"/>
          <w:szCs w:val="21"/>
          <w:lang w:val="zh-CN"/>
        </w:rPr>
      </w:pPr>
      <w:r>
        <w:rPr>
          <w:rFonts w:hint="eastAsia"/>
          <w:color w:val="auto"/>
          <w:kern w:val="0"/>
          <w:sz w:val="21"/>
          <w:szCs w:val="21"/>
          <w:lang w:val="zh-CN"/>
        </w:rPr>
        <w:t>在公安信息网，本项目需在政务外网汇聚数据的基础上，进一步对接浙江省公安厅大数据平台、台州市公安数据缓冲池、浙江省反走私智慧综治应用平台等相关数据，实现在逃、疫情中高风险地区人员、前科重点人员、涉私关注人员、涉海犯罪案件等相关数据接入共享，开发海防综合智控、综合态势感知系统，并通过购置服务器、网络设备及其他支撑软硬件等进行平台部署，满足公安系统各部门使用需求。</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en-US" w:eastAsia="zh-CN"/>
        </w:rPr>
        <w:t>1）</w:t>
      </w:r>
      <w:r>
        <w:rPr>
          <w:rFonts w:hint="eastAsia" w:ascii="Times New Roman" w:hAnsi="Times New Roman" w:cs="Times New Roman"/>
          <w:b/>
          <w:bCs/>
          <w:color w:val="auto"/>
          <w:kern w:val="0"/>
          <w:sz w:val="21"/>
          <w:szCs w:val="21"/>
          <w:lang w:val="zh-CN" w:eastAsia="zh-Hans"/>
        </w:rPr>
        <w:t>政务云服务需求清单</w:t>
      </w:r>
    </w:p>
    <w:p>
      <w:pPr>
        <w:spacing w:before="46" w:beforeLines="15" w:after="46" w:afterLines="15" w:line="360" w:lineRule="auto"/>
        <w:ind w:firstLine="422" w:firstLineChars="200"/>
        <w:rPr>
          <w:color w:val="auto"/>
          <w:kern w:val="0"/>
          <w:sz w:val="21"/>
          <w:szCs w:val="21"/>
        </w:rPr>
      </w:pPr>
      <w:r>
        <w:rPr>
          <w:rFonts w:hint="eastAsia"/>
          <w:b/>
          <w:bCs/>
          <w:color w:val="auto"/>
          <w:kern w:val="0"/>
          <w:sz w:val="21"/>
          <w:szCs w:val="21"/>
        </w:rPr>
        <w:t>本期项目需新采购政务云服务资源如下，供参考，具体以实际需求为准</w:t>
      </w:r>
      <w:r>
        <w:rPr>
          <w:rFonts w:hint="eastAsia"/>
          <w:color w:val="auto"/>
          <w:kern w:val="0"/>
          <w:sz w:val="21"/>
          <w:szCs w:val="21"/>
        </w:rPr>
        <w:t>。政务外网系统部署资源由台州市政务云提供，投标商应结合政务外网系统建设需求及数据量，提供云资源计算方案，包括云资源计算过程、组件选择等。</w:t>
      </w:r>
    </w:p>
    <w:tbl>
      <w:tblPr>
        <w:tblStyle w:val="27"/>
        <w:tblW w:w="50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078"/>
        <w:gridCol w:w="2244"/>
        <w:gridCol w:w="676"/>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noWrap/>
            <w:vAlign w:val="center"/>
          </w:tcPr>
          <w:p>
            <w:pPr>
              <w:widowControl/>
              <w:jc w:val="center"/>
              <w:textAlignment w:val="center"/>
              <w:rPr>
                <w:rFonts w:ascii="仿宋" w:hAnsi="仿宋" w:cs="仿宋"/>
                <w:b/>
                <w:bCs/>
                <w:color w:val="auto"/>
                <w:kern w:val="0"/>
                <w:sz w:val="21"/>
                <w:szCs w:val="21"/>
                <w:lang w:bidi="ar"/>
              </w:rPr>
            </w:pPr>
            <w:r>
              <w:rPr>
                <w:rFonts w:hint="eastAsia" w:ascii="仿宋" w:hAnsi="仿宋" w:cs="仿宋"/>
                <w:b/>
                <w:bCs/>
                <w:color w:val="auto"/>
                <w:kern w:val="0"/>
                <w:sz w:val="21"/>
                <w:szCs w:val="21"/>
                <w:lang w:bidi="ar"/>
              </w:rPr>
              <w:t>序号</w:t>
            </w:r>
          </w:p>
        </w:tc>
        <w:tc>
          <w:tcPr>
            <w:tcW w:w="1199" w:type="pct"/>
            <w:shd w:val="clear" w:color="auto" w:fill="auto"/>
            <w:noWrap/>
            <w:vAlign w:val="center"/>
          </w:tcPr>
          <w:p>
            <w:pPr>
              <w:widowControl/>
              <w:jc w:val="center"/>
              <w:textAlignment w:val="center"/>
              <w:rPr>
                <w:rFonts w:ascii="仿宋" w:hAnsi="仿宋" w:cs="仿宋"/>
                <w:b/>
                <w:bCs/>
                <w:color w:val="auto"/>
                <w:kern w:val="0"/>
                <w:sz w:val="21"/>
                <w:szCs w:val="21"/>
                <w:lang w:bidi="ar"/>
              </w:rPr>
            </w:pPr>
            <w:r>
              <w:rPr>
                <w:rFonts w:hint="eastAsia" w:ascii="仿宋" w:hAnsi="仿宋" w:cs="仿宋"/>
                <w:b/>
                <w:bCs/>
                <w:color w:val="auto"/>
                <w:kern w:val="0"/>
                <w:sz w:val="21"/>
                <w:szCs w:val="21"/>
                <w:lang w:bidi="ar"/>
              </w:rPr>
              <w:t>资源组件</w:t>
            </w:r>
          </w:p>
        </w:tc>
        <w:tc>
          <w:tcPr>
            <w:tcW w:w="1295" w:type="pct"/>
            <w:shd w:val="clear" w:color="auto" w:fill="auto"/>
            <w:noWrap/>
            <w:vAlign w:val="center"/>
          </w:tcPr>
          <w:p>
            <w:pPr>
              <w:widowControl/>
              <w:jc w:val="center"/>
              <w:textAlignment w:val="center"/>
              <w:rPr>
                <w:rFonts w:ascii="仿宋" w:hAnsi="仿宋" w:cs="仿宋"/>
                <w:b/>
                <w:bCs/>
                <w:color w:val="auto"/>
                <w:kern w:val="0"/>
                <w:sz w:val="21"/>
                <w:szCs w:val="21"/>
                <w:lang w:bidi="ar"/>
              </w:rPr>
            </w:pPr>
            <w:r>
              <w:rPr>
                <w:rFonts w:hint="eastAsia" w:ascii="仿宋" w:hAnsi="仿宋" w:cs="仿宋"/>
                <w:b/>
                <w:bCs/>
                <w:color w:val="auto"/>
                <w:kern w:val="0"/>
                <w:sz w:val="21"/>
                <w:szCs w:val="21"/>
                <w:lang w:bidi="ar"/>
              </w:rPr>
              <w:t>规格</w:t>
            </w:r>
          </w:p>
        </w:tc>
        <w:tc>
          <w:tcPr>
            <w:tcW w:w="390" w:type="pct"/>
            <w:shd w:val="clear" w:color="auto" w:fill="auto"/>
            <w:noWrap/>
            <w:vAlign w:val="center"/>
          </w:tcPr>
          <w:p>
            <w:pPr>
              <w:widowControl/>
              <w:jc w:val="center"/>
              <w:textAlignment w:val="center"/>
              <w:rPr>
                <w:rFonts w:ascii="仿宋" w:hAnsi="仿宋" w:cs="仿宋"/>
                <w:b/>
                <w:bCs/>
                <w:color w:val="auto"/>
                <w:kern w:val="0"/>
                <w:sz w:val="21"/>
                <w:szCs w:val="21"/>
                <w:lang w:bidi="ar"/>
              </w:rPr>
            </w:pPr>
            <w:r>
              <w:rPr>
                <w:rFonts w:hint="eastAsia" w:ascii="仿宋" w:hAnsi="仿宋" w:cs="仿宋"/>
                <w:b/>
                <w:bCs/>
                <w:color w:val="auto"/>
                <w:kern w:val="0"/>
                <w:sz w:val="21"/>
                <w:szCs w:val="21"/>
                <w:lang w:bidi="ar"/>
              </w:rPr>
              <w:t>数量</w:t>
            </w:r>
          </w:p>
        </w:tc>
        <w:tc>
          <w:tcPr>
            <w:tcW w:w="1713" w:type="pct"/>
            <w:shd w:val="clear" w:color="auto" w:fill="auto"/>
            <w:vAlign w:val="center"/>
          </w:tcPr>
          <w:p>
            <w:pPr>
              <w:widowControl/>
              <w:jc w:val="center"/>
              <w:textAlignment w:val="center"/>
              <w:rPr>
                <w:rFonts w:ascii="仿宋" w:hAnsi="仿宋" w:cs="仿宋"/>
                <w:b/>
                <w:bCs/>
                <w:color w:val="auto"/>
                <w:kern w:val="0"/>
                <w:sz w:val="21"/>
                <w:szCs w:val="21"/>
                <w:lang w:bidi="ar"/>
              </w:rPr>
            </w:pPr>
            <w:r>
              <w:rPr>
                <w:rFonts w:hint="eastAsia" w:ascii="仿宋" w:hAnsi="仿宋" w:cs="仿宋"/>
                <w:b/>
                <w:bCs/>
                <w:color w:val="auto"/>
                <w:kern w:val="0"/>
                <w:sz w:val="21"/>
                <w:szCs w:val="21"/>
                <w:lang w:bidi="ar"/>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16核32G 500G</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用于对光电进行控制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对象存储OSS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TB按需申请</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9T</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用于存储图片，视频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500G</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用于雷达回波接收、解析处理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16核32G 500G</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用于对目标进行融合分析处理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1T</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1T</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云数据库RDS</w:t>
            </w:r>
            <w:r>
              <w:rPr>
                <w:rFonts w:hint="eastAsia" w:ascii="宋体" w:hAnsi="宋体" w:cs="宋体"/>
                <w:color w:val="auto"/>
                <w:kern w:val="0"/>
                <w:sz w:val="21"/>
                <w:szCs w:val="21"/>
              </w:rPr>
              <w:br w:type="textWrapping"/>
            </w:r>
            <w:r>
              <w:rPr>
                <w:rFonts w:hint="eastAsia" w:ascii="宋体" w:hAnsi="宋体" w:cs="宋体"/>
                <w:color w:val="auto"/>
                <w:kern w:val="0"/>
                <w:sz w:val="21"/>
                <w:szCs w:val="21"/>
              </w:rPr>
              <w:t>MySQL版</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1T(集群版)</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用于数据存储、查询服务、融合数据缓存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云数据库Redis版</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云数据库Redis版</w:t>
            </w:r>
            <w:r>
              <w:rPr>
                <w:rFonts w:hint="eastAsia" w:ascii="宋体" w:hAnsi="宋体" w:cs="宋体"/>
                <w:color w:val="auto"/>
                <w:kern w:val="0"/>
                <w:sz w:val="21"/>
                <w:szCs w:val="21"/>
              </w:rPr>
              <w:br w:type="textWrapping"/>
            </w:r>
            <w:r>
              <w:rPr>
                <w:rFonts w:hint="eastAsia" w:ascii="宋体" w:hAnsi="宋体" w:cs="宋体"/>
                <w:color w:val="auto"/>
                <w:kern w:val="0"/>
                <w:sz w:val="21"/>
                <w:szCs w:val="21"/>
              </w:rPr>
              <w:t>标准版16G</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用于会话共享、关联数据缓存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8核32G 1T</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运行实时计算预警管理服务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32核64G 1T*4</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运行实时计算预警分析服务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100G</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用于目标实时/历史轨迹元数据管理服务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16核32G 1T*4</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用于目标实时/历史轨迹数据存储服务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云服务器ECS</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8核16G 2T*4</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用于目标回放检索处理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1"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1199"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实时数据分发平台DataHub</w:t>
            </w:r>
          </w:p>
        </w:tc>
        <w:tc>
          <w:tcPr>
            <w:tcW w:w="129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shard</w:t>
            </w:r>
          </w:p>
        </w:tc>
        <w:tc>
          <w:tcPr>
            <w:tcW w:w="390"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200</w:t>
            </w:r>
          </w:p>
        </w:tc>
        <w:tc>
          <w:tcPr>
            <w:tcW w:w="1713"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用于对接海事、渔业等部门推送的雷达数据</w:t>
            </w:r>
          </w:p>
        </w:tc>
      </w:tr>
    </w:tbl>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2）公安网服务需求清单</w:t>
      </w:r>
    </w:p>
    <w:p>
      <w:pPr>
        <w:spacing w:before="46" w:beforeLines="15" w:after="46" w:afterLines="15" w:line="360" w:lineRule="auto"/>
        <w:ind w:firstLine="420" w:firstLineChars="200"/>
        <w:rPr>
          <w:color w:val="auto"/>
          <w:kern w:val="0"/>
          <w:sz w:val="21"/>
          <w:szCs w:val="21"/>
        </w:rPr>
      </w:pPr>
      <w:r>
        <w:rPr>
          <w:rFonts w:hint="eastAsia"/>
          <w:color w:val="auto"/>
          <w:kern w:val="0"/>
          <w:sz w:val="21"/>
          <w:szCs w:val="21"/>
        </w:rPr>
        <w:t>本期项目需新采购公安网服务资源如下：</w:t>
      </w:r>
    </w:p>
    <w:tbl>
      <w:tblPr>
        <w:tblStyle w:val="27"/>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34"/>
        <w:gridCol w:w="707"/>
        <w:gridCol w:w="707"/>
        <w:gridCol w:w="598"/>
        <w:gridCol w:w="626"/>
        <w:gridCol w:w="924"/>
        <w:gridCol w:w="926"/>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服务</w:t>
            </w:r>
          </w:p>
        </w:tc>
        <w:tc>
          <w:tcPr>
            <w:tcW w:w="250"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数量</w:t>
            </w:r>
          </w:p>
        </w:tc>
        <w:tc>
          <w:tcPr>
            <w:tcW w:w="408"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CPU（核）</w:t>
            </w:r>
          </w:p>
        </w:tc>
        <w:tc>
          <w:tcPr>
            <w:tcW w:w="408"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内存（G）</w:t>
            </w:r>
          </w:p>
        </w:tc>
        <w:tc>
          <w:tcPr>
            <w:tcW w:w="345"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磁盘(G)</w:t>
            </w:r>
          </w:p>
        </w:tc>
        <w:tc>
          <w:tcPr>
            <w:tcW w:w="361"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cpu汇总</w:t>
            </w:r>
          </w:p>
        </w:tc>
        <w:tc>
          <w:tcPr>
            <w:tcW w:w="533"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内存汇总（G）</w:t>
            </w:r>
          </w:p>
        </w:tc>
        <w:tc>
          <w:tcPr>
            <w:tcW w:w="534"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磁盘汇总（G）</w:t>
            </w:r>
          </w:p>
        </w:tc>
        <w:tc>
          <w:tcPr>
            <w:tcW w:w="1457" w:type="pct"/>
            <w:shd w:val="clear" w:color="000000" w:fill="auto"/>
            <w:noWrap/>
            <w:vAlign w:val="center"/>
          </w:tcPr>
          <w:p>
            <w:pPr>
              <w:widowControl/>
              <w:jc w:val="center"/>
              <w:textAlignment w:val="center"/>
              <w:rPr>
                <w:rFonts w:ascii="仿宋" w:hAnsi="仿宋" w:cs="仿宋"/>
                <w:b/>
                <w:bCs/>
                <w:color w:val="auto"/>
                <w:kern w:val="0"/>
                <w:sz w:val="20"/>
                <w:szCs w:val="24"/>
                <w:lang w:bidi="ar"/>
              </w:rPr>
            </w:pPr>
            <w:r>
              <w:rPr>
                <w:rFonts w:hint="eastAsia" w:ascii="仿宋" w:hAnsi="仿宋" w:cs="仿宋"/>
                <w:b/>
                <w:bCs/>
                <w:color w:val="auto"/>
                <w:kern w:val="0"/>
                <w:sz w:val="20"/>
                <w:szCs w:val="24"/>
                <w:lang w:bidi="ar"/>
              </w:rPr>
              <w:t>部署说明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0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WEB端业务应用服务</w:t>
            </w:r>
          </w:p>
        </w:tc>
        <w:tc>
          <w:tcPr>
            <w:tcW w:w="25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3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361"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96</w:t>
            </w:r>
          </w:p>
        </w:tc>
        <w:tc>
          <w:tcPr>
            <w:tcW w:w="53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192</w:t>
            </w:r>
          </w:p>
        </w:tc>
        <w:tc>
          <w:tcPr>
            <w:tcW w:w="534"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1800</w:t>
            </w:r>
          </w:p>
        </w:tc>
        <w:tc>
          <w:tcPr>
            <w:tcW w:w="1457"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用于部署统一门户、涉海要素管理、船舶船员监控、预警中心等业务服务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数据库服务</w:t>
            </w:r>
          </w:p>
        </w:tc>
        <w:tc>
          <w:tcPr>
            <w:tcW w:w="25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3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361"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53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64</w:t>
            </w:r>
          </w:p>
        </w:tc>
        <w:tc>
          <w:tcPr>
            <w:tcW w:w="534"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600</w:t>
            </w:r>
          </w:p>
        </w:tc>
        <w:tc>
          <w:tcPr>
            <w:tcW w:w="1457"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用于存储系统产生和同步来的结构化数据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Redis缓服务器</w:t>
            </w:r>
          </w:p>
        </w:tc>
        <w:tc>
          <w:tcPr>
            <w:tcW w:w="25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3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361"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53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534"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1457"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用于缓存系统的业务数据，提升响应速度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文件存储服务</w:t>
            </w:r>
          </w:p>
        </w:tc>
        <w:tc>
          <w:tcPr>
            <w:tcW w:w="25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3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361"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53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534"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1457"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用于存储系统产生和同步来的非结构化数据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海图服务</w:t>
            </w:r>
          </w:p>
        </w:tc>
        <w:tc>
          <w:tcPr>
            <w:tcW w:w="25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408"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3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361"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53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534"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w:t>
            </w:r>
          </w:p>
        </w:tc>
        <w:tc>
          <w:tcPr>
            <w:tcW w:w="1457"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用于部署海图的瓦片和地图服务引擎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0"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总计</w:t>
            </w:r>
          </w:p>
        </w:tc>
        <w:tc>
          <w:tcPr>
            <w:tcW w:w="250"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08"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408"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45"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　</w:t>
            </w:r>
          </w:p>
        </w:tc>
        <w:tc>
          <w:tcPr>
            <w:tcW w:w="361"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152</w:t>
            </w:r>
          </w:p>
        </w:tc>
        <w:tc>
          <w:tcPr>
            <w:tcW w:w="533"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304</w:t>
            </w:r>
          </w:p>
        </w:tc>
        <w:tc>
          <w:tcPr>
            <w:tcW w:w="534"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3300</w:t>
            </w:r>
          </w:p>
        </w:tc>
        <w:tc>
          <w:tcPr>
            <w:tcW w:w="1457"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　</w:t>
            </w:r>
          </w:p>
        </w:tc>
      </w:tr>
    </w:tbl>
    <w:p>
      <w:pPr>
        <w:spacing w:before="46" w:beforeLines="15" w:after="46" w:afterLines="15" w:line="360" w:lineRule="auto"/>
        <w:ind w:firstLine="420" w:firstLineChars="200"/>
        <w:rPr>
          <w:color w:val="auto"/>
          <w:kern w:val="0"/>
          <w:sz w:val="21"/>
          <w:szCs w:val="21"/>
        </w:rPr>
      </w:pPr>
      <w:r>
        <w:rPr>
          <w:rFonts w:hint="eastAsia"/>
          <w:color w:val="auto"/>
          <w:kern w:val="0"/>
          <w:sz w:val="21"/>
          <w:szCs w:val="21"/>
        </w:rPr>
        <w:t>根据上表公安网服务资源测算结果，分别拟订部署用节点服务器清单及存储用服务器资源如下，其中节点服务器参考台州公安局警务云平台节点参数配置，需进行配套采购，清单如下：</w:t>
      </w:r>
    </w:p>
    <w:tbl>
      <w:tblPr>
        <w:tblStyle w:val="27"/>
        <w:tblW w:w="4998" w:type="pct"/>
        <w:tblInd w:w="0" w:type="dxa"/>
        <w:tblLayout w:type="autofit"/>
        <w:tblCellMar>
          <w:top w:w="0" w:type="dxa"/>
          <w:left w:w="108" w:type="dxa"/>
          <w:bottom w:w="0" w:type="dxa"/>
          <w:right w:w="108" w:type="dxa"/>
        </w:tblCellMar>
      </w:tblPr>
      <w:tblGrid>
        <w:gridCol w:w="1089"/>
        <w:gridCol w:w="1266"/>
        <w:gridCol w:w="4321"/>
        <w:gridCol w:w="828"/>
        <w:gridCol w:w="1015"/>
      </w:tblGrid>
      <w:tr>
        <w:tblPrEx>
          <w:tblCellMar>
            <w:top w:w="0" w:type="dxa"/>
            <w:left w:w="108" w:type="dxa"/>
            <w:bottom w:w="0" w:type="dxa"/>
            <w:right w:w="108" w:type="dxa"/>
          </w:tblCellMar>
        </w:tblPrEx>
        <w:trPr>
          <w:trHeight w:val="310" w:hRule="atLeast"/>
        </w:trPr>
        <w:tc>
          <w:tcPr>
            <w:tcW w:w="660" w:type="pc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snapToGrid w:val="0"/>
              <w:jc w:val="center"/>
              <w:rPr>
                <w:rFonts w:ascii="仿宋" w:hAnsi="仿宋" w:cs="仿宋"/>
                <w:b/>
                <w:bCs/>
                <w:color w:val="auto"/>
                <w:sz w:val="21"/>
                <w:szCs w:val="21"/>
              </w:rPr>
            </w:pPr>
            <w:r>
              <w:rPr>
                <w:rFonts w:hint="eastAsia" w:ascii="仿宋" w:hAnsi="仿宋" w:cs="仿宋"/>
                <w:b/>
                <w:bCs/>
                <w:color w:val="auto"/>
                <w:kern w:val="0"/>
                <w:sz w:val="21"/>
                <w:szCs w:val="21"/>
              </w:rPr>
              <w:t>序号</w:t>
            </w:r>
          </w:p>
        </w:tc>
        <w:tc>
          <w:tcPr>
            <w:tcW w:w="660" w:type="pct"/>
            <w:tcBorders>
              <w:top w:val="single" w:color="auto" w:sz="4" w:space="0"/>
              <w:left w:val="nil"/>
              <w:bottom w:val="single" w:color="auto" w:sz="4" w:space="0"/>
              <w:right w:val="single" w:color="auto" w:sz="4" w:space="0"/>
            </w:tcBorders>
            <w:shd w:val="clear" w:color="000000" w:fill="auto"/>
            <w:noWrap/>
            <w:vAlign w:val="center"/>
          </w:tcPr>
          <w:p>
            <w:pPr>
              <w:widowControl/>
              <w:snapToGrid w:val="0"/>
              <w:jc w:val="center"/>
              <w:rPr>
                <w:rFonts w:ascii="仿宋" w:hAnsi="仿宋" w:cs="仿宋"/>
                <w:b/>
                <w:bCs/>
                <w:color w:val="auto"/>
                <w:sz w:val="21"/>
                <w:szCs w:val="21"/>
              </w:rPr>
            </w:pPr>
            <w:r>
              <w:rPr>
                <w:rFonts w:hint="eastAsia" w:ascii="仿宋" w:hAnsi="仿宋" w:cs="仿宋"/>
                <w:b/>
                <w:bCs/>
                <w:color w:val="auto"/>
                <w:kern w:val="0"/>
                <w:sz w:val="21"/>
                <w:szCs w:val="21"/>
              </w:rPr>
              <w:t>设备名称</w:t>
            </w:r>
          </w:p>
        </w:tc>
        <w:tc>
          <w:tcPr>
            <w:tcW w:w="2555" w:type="pct"/>
            <w:tcBorders>
              <w:top w:val="single" w:color="auto" w:sz="4" w:space="0"/>
              <w:left w:val="nil"/>
              <w:bottom w:val="single" w:color="auto" w:sz="4" w:space="0"/>
              <w:right w:val="single" w:color="auto" w:sz="4" w:space="0"/>
            </w:tcBorders>
            <w:shd w:val="clear" w:color="000000" w:fill="auto"/>
            <w:noWrap/>
            <w:vAlign w:val="center"/>
          </w:tcPr>
          <w:p>
            <w:pPr>
              <w:widowControl/>
              <w:snapToGrid w:val="0"/>
              <w:jc w:val="center"/>
              <w:rPr>
                <w:rFonts w:ascii="仿宋" w:hAnsi="仿宋" w:cs="仿宋"/>
                <w:b/>
                <w:bCs/>
                <w:color w:val="auto"/>
                <w:sz w:val="21"/>
                <w:szCs w:val="21"/>
              </w:rPr>
            </w:pPr>
            <w:r>
              <w:rPr>
                <w:rFonts w:hint="eastAsia" w:ascii="仿宋" w:hAnsi="仿宋" w:cs="仿宋"/>
                <w:b/>
                <w:bCs/>
                <w:color w:val="auto"/>
                <w:kern w:val="0"/>
                <w:sz w:val="21"/>
                <w:szCs w:val="21"/>
              </w:rPr>
              <w:t>硬件技术参数</w:t>
            </w:r>
          </w:p>
        </w:tc>
        <w:tc>
          <w:tcPr>
            <w:tcW w:w="506" w:type="pct"/>
            <w:tcBorders>
              <w:top w:val="single" w:color="auto" w:sz="4" w:space="0"/>
              <w:left w:val="nil"/>
              <w:bottom w:val="single" w:color="auto" w:sz="4" w:space="0"/>
              <w:right w:val="single" w:color="auto" w:sz="4" w:space="0"/>
            </w:tcBorders>
            <w:shd w:val="clear" w:color="000000" w:fill="auto"/>
            <w:noWrap/>
            <w:vAlign w:val="center"/>
          </w:tcPr>
          <w:p>
            <w:pPr>
              <w:widowControl/>
              <w:snapToGrid w:val="0"/>
              <w:jc w:val="center"/>
              <w:rPr>
                <w:rFonts w:ascii="仿宋" w:hAnsi="仿宋" w:cs="仿宋"/>
                <w:b/>
                <w:bCs/>
                <w:color w:val="auto"/>
                <w:sz w:val="21"/>
                <w:szCs w:val="21"/>
              </w:rPr>
            </w:pPr>
            <w:r>
              <w:rPr>
                <w:rFonts w:hint="eastAsia" w:ascii="仿宋" w:hAnsi="仿宋" w:cs="仿宋"/>
                <w:b/>
                <w:bCs/>
                <w:color w:val="auto"/>
                <w:kern w:val="0"/>
                <w:sz w:val="21"/>
                <w:szCs w:val="21"/>
              </w:rPr>
              <w:t>数量</w:t>
            </w:r>
          </w:p>
        </w:tc>
        <w:tc>
          <w:tcPr>
            <w:tcW w:w="616" w:type="pct"/>
            <w:tcBorders>
              <w:top w:val="single" w:color="auto" w:sz="4" w:space="0"/>
              <w:left w:val="nil"/>
              <w:bottom w:val="single" w:color="auto" w:sz="4" w:space="0"/>
              <w:right w:val="single" w:color="auto" w:sz="4" w:space="0"/>
            </w:tcBorders>
            <w:shd w:val="clear" w:color="000000" w:fill="auto"/>
            <w:noWrap/>
            <w:vAlign w:val="center"/>
          </w:tcPr>
          <w:p>
            <w:pPr>
              <w:widowControl/>
              <w:snapToGrid w:val="0"/>
              <w:jc w:val="center"/>
              <w:rPr>
                <w:rFonts w:ascii="仿宋" w:hAnsi="仿宋" w:cs="仿宋"/>
                <w:b/>
                <w:bCs/>
                <w:color w:val="auto"/>
                <w:sz w:val="21"/>
                <w:szCs w:val="21"/>
              </w:rPr>
            </w:pPr>
            <w:r>
              <w:rPr>
                <w:rFonts w:hint="eastAsia" w:ascii="仿宋" w:hAnsi="仿宋" w:cs="仿宋"/>
                <w:b/>
                <w:bCs/>
                <w:color w:val="auto"/>
                <w:kern w:val="0"/>
                <w:sz w:val="21"/>
                <w:szCs w:val="21"/>
              </w:rPr>
              <w:t>单位</w:t>
            </w:r>
          </w:p>
        </w:tc>
      </w:tr>
      <w:tr>
        <w:tblPrEx>
          <w:tblCellMar>
            <w:top w:w="0" w:type="dxa"/>
            <w:left w:w="108" w:type="dxa"/>
            <w:bottom w:w="0" w:type="dxa"/>
            <w:right w:w="108" w:type="dxa"/>
          </w:tblCellMar>
        </w:tblPrEx>
        <w:trPr>
          <w:trHeight w:val="1120" w:hRule="atLeast"/>
        </w:trPr>
        <w:tc>
          <w:tcPr>
            <w:tcW w:w="6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6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bookmarkStart w:id="36" w:name="_Toc12637"/>
            <w:bookmarkStart w:id="37" w:name="_Toc14163"/>
            <w:bookmarkStart w:id="38" w:name="_Toc29502"/>
            <w:r>
              <w:rPr>
                <w:rFonts w:hint="eastAsia" w:ascii="宋体" w:hAnsi="宋体" w:cs="宋体"/>
                <w:color w:val="auto"/>
                <w:kern w:val="0"/>
                <w:sz w:val="21"/>
                <w:szCs w:val="21"/>
              </w:rPr>
              <w:t>节点服务器</w:t>
            </w:r>
            <w:bookmarkEnd w:id="36"/>
            <w:bookmarkEnd w:id="37"/>
            <w:bookmarkEnd w:id="38"/>
          </w:p>
        </w:tc>
        <w:tc>
          <w:tcPr>
            <w:tcW w:w="255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bookmarkStart w:id="39" w:name="_Toc16348"/>
            <w:bookmarkStart w:id="40" w:name="_Toc4338"/>
            <w:bookmarkStart w:id="41" w:name="_Toc22959"/>
            <w:r>
              <w:rPr>
                <w:rFonts w:hint="eastAsia" w:ascii="宋体" w:hAnsi="宋体" w:cs="宋体"/>
                <w:color w:val="auto"/>
                <w:kern w:val="0"/>
                <w:sz w:val="21"/>
                <w:szCs w:val="21"/>
              </w:rPr>
              <w:t>2*Kunpeng 920，16*32GB，2*480GB SSD，4*10GE（含多模光模块，含3年云套件，云平台许可，含服务器设备管理许可，含云基础架构规划设计与实施服务）</w:t>
            </w:r>
            <w:bookmarkEnd w:id="39"/>
            <w:bookmarkEnd w:id="40"/>
            <w:bookmarkEnd w:id="41"/>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bookmarkStart w:id="42" w:name="_Toc29373"/>
            <w:bookmarkStart w:id="43" w:name="_Toc32067"/>
            <w:bookmarkStart w:id="44" w:name="_Toc29148"/>
            <w:r>
              <w:rPr>
                <w:rFonts w:hint="eastAsia" w:ascii="宋体" w:hAnsi="宋体" w:cs="宋体"/>
                <w:color w:val="auto"/>
                <w:kern w:val="0"/>
                <w:sz w:val="21"/>
                <w:szCs w:val="21"/>
              </w:rPr>
              <w:t>4</w:t>
            </w:r>
            <w:bookmarkEnd w:id="42"/>
            <w:bookmarkEnd w:id="43"/>
            <w:bookmarkEnd w:id="44"/>
          </w:p>
        </w:tc>
        <w:tc>
          <w:tcPr>
            <w:tcW w:w="6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bookmarkStart w:id="45" w:name="_Toc1599"/>
            <w:bookmarkStart w:id="46" w:name="_Toc23006"/>
            <w:bookmarkStart w:id="47" w:name="_Toc25089"/>
            <w:r>
              <w:rPr>
                <w:rFonts w:hint="eastAsia" w:ascii="宋体" w:hAnsi="宋体" w:cs="宋体"/>
                <w:color w:val="auto"/>
                <w:kern w:val="0"/>
                <w:sz w:val="21"/>
                <w:szCs w:val="21"/>
              </w:rPr>
              <w:t>台</w:t>
            </w:r>
            <w:bookmarkEnd w:id="45"/>
            <w:bookmarkEnd w:id="46"/>
            <w:bookmarkEnd w:id="47"/>
          </w:p>
        </w:tc>
      </w:tr>
    </w:tbl>
    <w:p>
      <w:pPr>
        <w:spacing w:before="46" w:beforeLines="15" w:after="46" w:afterLines="15" w:line="360" w:lineRule="auto"/>
        <w:ind w:firstLine="420" w:firstLineChars="200"/>
        <w:rPr>
          <w:color w:val="auto"/>
          <w:kern w:val="0"/>
          <w:sz w:val="21"/>
          <w:szCs w:val="21"/>
        </w:rPr>
      </w:pPr>
      <w:r>
        <w:rPr>
          <w:rFonts w:hint="eastAsia"/>
          <w:color w:val="auto"/>
          <w:kern w:val="0"/>
          <w:sz w:val="21"/>
          <w:szCs w:val="21"/>
        </w:rPr>
        <w:t>存储用服务器资源直接申请通过台州市局数据池计算平台进行资源保障，具体以实际需求为准。</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54"/>
        <w:gridCol w:w="754"/>
        <w:gridCol w:w="647"/>
        <w:gridCol w:w="742"/>
        <w:gridCol w:w="665"/>
        <w:gridCol w:w="993"/>
        <w:gridCol w:w="993"/>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6"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服务</w:t>
            </w:r>
          </w:p>
        </w:tc>
        <w:tc>
          <w:tcPr>
            <w:tcW w:w="266"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数量</w:t>
            </w:r>
          </w:p>
        </w:tc>
        <w:tc>
          <w:tcPr>
            <w:tcW w:w="442"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CPU（核）</w:t>
            </w:r>
          </w:p>
        </w:tc>
        <w:tc>
          <w:tcPr>
            <w:tcW w:w="379"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内存（G）</w:t>
            </w:r>
          </w:p>
        </w:tc>
        <w:tc>
          <w:tcPr>
            <w:tcW w:w="435"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磁盘(G)</w:t>
            </w:r>
          </w:p>
        </w:tc>
        <w:tc>
          <w:tcPr>
            <w:tcW w:w="390"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cpu汇总</w:t>
            </w:r>
          </w:p>
        </w:tc>
        <w:tc>
          <w:tcPr>
            <w:tcW w:w="582"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内存汇总（G）</w:t>
            </w:r>
          </w:p>
        </w:tc>
        <w:tc>
          <w:tcPr>
            <w:tcW w:w="582"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磁盘汇总（G）</w:t>
            </w:r>
          </w:p>
        </w:tc>
        <w:tc>
          <w:tcPr>
            <w:tcW w:w="1393" w:type="pct"/>
            <w:shd w:val="clear" w:color="000000" w:fill="auto"/>
            <w:noWrap/>
            <w:vAlign w:val="center"/>
          </w:tcPr>
          <w:p>
            <w:pPr>
              <w:widowControl/>
              <w:snapToGrid w:val="0"/>
              <w:jc w:val="center"/>
              <w:rPr>
                <w:rFonts w:ascii="仿宋" w:hAnsi="仿宋" w:cs="仿宋"/>
                <w:b/>
                <w:bCs/>
                <w:color w:val="auto"/>
                <w:kern w:val="0"/>
                <w:sz w:val="22"/>
                <w:szCs w:val="21"/>
              </w:rPr>
            </w:pPr>
            <w:r>
              <w:rPr>
                <w:rFonts w:hint="eastAsia" w:ascii="仿宋" w:hAnsi="仿宋" w:cs="仿宋"/>
                <w:b/>
                <w:bCs/>
                <w:color w:val="auto"/>
                <w:kern w:val="0"/>
                <w:sz w:val="22"/>
                <w:szCs w:val="21"/>
              </w:rPr>
              <w:t>部署说明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数据库服务</w:t>
            </w:r>
          </w:p>
        </w:tc>
        <w:tc>
          <w:tcPr>
            <w:tcW w:w="26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44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379"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3000</w:t>
            </w:r>
          </w:p>
        </w:tc>
        <w:tc>
          <w:tcPr>
            <w:tcW w:w="39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6000</w:t>
            </w:r>
          </w:p>
        </w:tc>
        <w:tc>
          <w:tcPr>
            <w:tcW w:w="139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用于存储系统产生和同步来的结构化数据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文件存储服务</w:t>
            </w:r>
          </w:p>
        </w:tc>
        <w:tc>
          <w:tcPr>
            <w:tcW w:w="26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4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379"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5000</w:t>
            </w:r>
          </w:p>
        </w:tc>
        <w:tc>
          <w:tcPr>
            <w:tcW w:w="39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5000</w:t>
            </w:r>
          </w:p>
        </w:tc>
        <w:tc>
          <w:tcPr>
            <w:tcW w:w="139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用于存储系统产生和同步来的非结构化数据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海图服务</w:t>
            </w:r>
          </w:p>
        </w:tc>
        <w:tc>
          <w:tcPr>
            <w:tcW w:w="26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4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379"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1000</w:t>
            </w:r>
          </w:p>
        </w:tc>
        <w:tc>
          <w:tcPr>
            <w:tcW w:w="39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1000</w:t>
            </w:r>
          </w:p>
        </w:tc>
        <w:tc>
          <w:tcPr>
            <w:tcW w:w="139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用于存储海图瓦片数据及切片数据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ES服务</w:t>
            </w:r>
          </w:p>
        </w:tc>
        <w:tc>
          <w:tcPr>
            <w:tcW w:w="26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44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379"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43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6000</w:t>
            </w:r>
          </w:p>
        </w:tc>
        <w:tc>
          <w:tcPr>
            <w:tcW w:w="39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96</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192</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36000</w:t>
            </w:r>
          </w:p>
        </w:tc>
        <w:tc>
          <w:tcPr>
            <w:tcW w:w="139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用于存储政务外网同步进公安网数据资源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模型计算服务</w:t>
            </w:r>
          </w:p>
        </w:tc>
        <w:tc>
          <w:tcPr>
            <w:tcW w:w="26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4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379"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200</w:t>
            </w:r>
          </w:p>
        </w:tc>
        <w:tc>
          <w:tcPr>
            <w:tcW w:w="43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5000</w:t>
            </w:r>
          </w:p>
        </w:tc>
        <w:tc>
          <w:tcPr>
            <w:tcW w:w="390"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200</w:t>
            </w:r>
          </w:p>
        </w:tc>
        <w:tc>
          <w:tcPr>
            <w:tcW w:w="582"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5000</w:t>
            </w:r>
          </w:p>
        </w:tc>
        <w:tc>
          <w:tcPr>
            <w:tcW w:w="1393"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用于存储模型分析计算所需的数据资源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6"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总计</w:t>
            </w:r>
          </w:p>
        </w:tc>
        <w:tc>
          <w:tcPr>
            <w:tcW w:w="266" w:type="pct"/>
            <w:shd w:val="clear" w:color="auto" w:fill="auto"/>
            <w:noWrap/>
            <w:vAlign w:val="center"/>
          </w:tcPr>
          <w:p>
            <w:pPr>
              <w:widowControl/>
              <w:jc w:val="center"/>
              <w:rPr>
                <w:rFonts w:ascii="宋体" w:hAnsi="宋体" w:cs="宋体"/>
                <w:b/>
                <w:bCs/>
                <w:color w:val="auto"/>
                <w:kern w:val="0"/>
                <w:sz w:val="21"/>
                <w:szCs w:val="21"/>
              </w:rPr>
            </w:pPr>
          </w:p>
        </w:tc>
        <w:tc>
          <w:tcPr>
            <w:tcW w:w="442" w:type="pct"/>
            <w:shd w:val="clear" w:color="auto" w:fill="auto"/>
            <w:noWrap/>
            <w:vAlign w:val="center"/>
          </w:tcPr>
          <w:p>
            <w:pPr>
              <w:widowControl/>
              <w:jc w:val="center"/>
              <w:rPr>
                <w:rFonts w:ascii="宋体" w:hAnsi="宋体" w:cs="宋体"/>
                <w:b/>
                <w:bCs/>
                <w:color w:val="auto"/>
                <w:kern w:val="0"/>
                <w:sz w:val="21"/>
                <w:szCs w:val="21"/>
              </w:rPr>
            </w:pPr>
          </w:p>
        </w:tc>
        <w:tc>
          <w:tcPr>
            <w:tcW w:w="379" w:type="pct"/>
            <w:shd w:val="clear" w:color="auto" w:fill="auto"/>
            <w:noWrap/>
            <w:vAlign w:val="center"/>
          </w:tcPr>
          <w:p>
            <w:pPr>
              <w:widowControl/>
              <w:jc w:val="center"/>
              <w:rPr>
                <w:rFonts w:ascii="宋体" w:hAnsi="宋体" w:cs="宋体"/>
                <w:b/>
                <w:bCs/>
                <w:color w:val="auto"/>
                <w:kern w:val="0"/>
                <w:sz w:val="21"/>
                <w:szCs w:val="21"/>
              </w:rPr>
            </w:pPr>
          </w:p>
        </w:tc>
        <w:tc>
          <w:tcPr>
            <w:tcW w:w="435" w:type="pct"/>
            <w:shd w:val="clear" w:color="auto" w:fill="auto"/>
            <w:noWrap/>
            <w:vAlign w:val="center"/>
          </w:tcPr>
          <w:p>
            <w:pPr>
              <w:widowControl/>
              <w:jc w:val="center"/>
              <w:rPr>
                <w:rFonts w:ascii="宋体" w:hAnsi="宋体" w:cs="宋体"/>
                <w:b/>
                <w:bCs/>
                <w:color w:val="auto"/>
                <w:kern w:val="0"/>
                <w:sz w:val="21"/>
                <w:szCs w:val="21"/>
              </w:rPr>
            </w:pPr>
          </w:p>
        </w:tc>
        <w:tc>
          <w:tcPr>
            <w:tcW w:w="390"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146</w:t>
            </w:r>
          </w:p>
        </w:tc>
        <w:tc>
          <w:tcPr>
            <w:tcW w:w="582"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392</w:t>
            </w:r>
          </w:p>
        </w:tc>
        <w:tc>
          <w:tcPr>
            <w:tcW w:w="582"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53000</w:t>
            </w:r>
          </w:p>
        </w:tc>
        <w:tc>
          <w:tcPr>
            <w:tcW w:w="1393" w:type="pct"/>
            <w:shd w:val="clear" w:color="auto" w:fill="auto"/>
            <w:noWrap/>
            <w:vAlign w:val="center"/>
          </w:tcPr>
          <w:p>
            <w:pPr>
              <w:widowControl/>
              <w:jc w:val="center"/>
              <w:rPr>
                <w:rFonts w:ascii="宋体" w:hAnsi="宋体" w:cs="宋体"/>
                <w:b/>
                <w:bCs/>
                <w:color w:val="auto"/>
                <w:kern w:val="0"/>
                <w:sz w:val="21"/>
                <w:szCs w:val="21"/>
              </w:rPr>
            </w:pPr>
          </w:p>
        </w:tc>
      </w:tr>
    </w:tbl>
    <w:p>
      <w:pPr>
        <w:spacing w:before="46" w:beforeLines="15" w:after="46" w:afterLines="15" w:line="360" w:lineRule="auto"/>
        <w:ind w:firstLine="422" w:firstLineChars="200"/>
        <w:rPr>
          <w:rFonts w:hint="eastAsia" w:ascii="黑体" w:hAnsi="黑体" w:eastAsia="宋体" w:cs="仿宋"/>
          <w:b/>
          <w:bCs/>
          <w:color w:val="auto"/>
          <w:sz w:val="24"/>
          <w:szCs w:val="28"/>
          <w:lang w:val="en-US" w:eastAsia="zh-CN"/>
        </w:rPr>
      </w:pPr>
      <w:r>
        <w:rPr>
          <w:rFonts w:hint="eastAsia" w:ascii="Times New Roman" w:hAnsi="Times New Roman" w:cs="Times New Roman"/>
          <w:b/>
          <w:bCs/>
          <w:color w:val="auto"/>
          <w:kern w:val="0"/>
          <w:sz w:val="21"/>
          <w:szCs w:val="21"/>
          <w:lang w:val="zh-CN" w:eastAsia="zh-Hans"/>
        </w:rPr>
        <w:t>3）云安全措施</w:t>
      </w:r>
      <w:r>
        <w:rPr>
          <w:rFonts w:hint="eastAsia" w:ascii="Times New Roman" w:hAnsi="Times New Roman" w:cs="Times New Roman"/>
          <w:b/>
          <w:bCs/>
          <w:color w:val="auto"/>
          <w:kern w:val="0"/>
          <w:sz w:val="21"/>
          <w:szCs w:val="21"/>
          <w:lang w:val="en-US" w:eastAsia="zh-CN"/>
        </w:rPr>
        <w:t>采购</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7"/>
        <w:gridCol w:w="1241"/>
        <w:gridCol w:w="926"/>
        <w:gridCol w:w="5380"/>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restart"/>
            <w:shd w:val="clear" w:color="auto" w:fill="auto"/>
            <w:vAlign w:val="center"/>
          </w:tcPr>
          <w:p>
            <w:pPr>
              <w:widowControl/>
              <w:jc w:val="center"/>
              <w:textAlignment w:val="center"/>
              <w:rPr>
                <w:rFonts w:ascii="仿宋" w:hAnsi="仿宋" w:cs="仿宋"/>
                <w:b/>
                <w:bCs/>
                <w:color w:val="auto"/>
                <w:sz w:val="20"/>
                <w:szCs w:val="24"/>
              </w:rPr>
            </w:pPr>
            <w:r>
              <w:rPr>
                <w:rFonts w:hint="eastAsia" w:ascii="仿宋" w:hAnsi="仿宋" w:cs="仿宋"/>
                <w:b/>
                <w:bCs/>
                <w:color w:val="auto"/>
                <w:kern w:val="0"/>
                <w:sz w:val="20"/>
                <w:szCs w:val="24"/>
                <w:lang w:bidi="ar"/>
              </w:rPr>
              <w:t>序列</w:t>
            </w:r>
          </w:p>
        </w:tc>
        <w:tc>
          <w:tcPr>
            <w:tcW w:w="1271" w:type="pct"/>
            <w:gridSpan w:val="2"/>
            <w:vMerge w:val="restart"/>
            <w:shd w:val="clear" w:color="auto" w:fill="auto"/>
            <w:vAlign w:val="center"/>
          </w:tcPr>
          <w:p>
            <w:pPr>
              <w:widowControl/>
              <w:jc w:val="center"/>
              <w:textAlignment w:val="center"/>
              <w:rPr>
                <w:rFonts w:ascii="仿宋" w:hAnsi="仿宋" w:cs="仿宋"/>
                <w:b/>
                <w:bCs/>
                <w:color w:val="auto"/>
                <w:sz w:val="20"/>
                <w:szCs w:val="24"/>
              </w:rPr>
            </w:pPr>
            <w:r>
              <w:rPr>
                <w:rFonts w:hint="eastAsia" w:ascii="仿宋" w:hAnsi="仿宋" w:cs="仿宋"/>
                <w:b/>
                <w:bCs/>
                <w:color w:val="auto"/>
                <w:kern w:val="0"/>
                <w:sz w:val="20"/>
                <w:szCs w:val="24"/>
                <w:lang w:bidi="ar"/>
              </w:rPr>
              <w:t>组件类型</w:t>
            </w:r>
          </w:p>
        </w:tc>
        <w:tc>
          <w:tcPr>
            <w:tcW w:w="3156" w:type="pct"/>
            <w:vMerge w:val="restart"/>
            <w:shd w:val="clear" w:color="auto" w:fill="auto"/>
            <w:vAlign w:val="center"/>
          </w:tcPr>
          <w:p>
            <w:pPr>
              <w:widowControl/>
              <w:jc w:val="center"/>
              <w:textAlignment w:val="center"/>
              <w:rPr>
                <w:rFonts w:ascii="仿宋" w:hAnsi="仿宋" w:cs="仿宋"/>
                <w:b/>
                <w:bCs/>
                <w:color w:val="auto"/>
                <w:sz w:val="20"/>
                <w:szCs w:val="24"/>
              </w:rPr>
            </w:pPr>
            <w:r>
              <w:rPr>
                <w:rFonts w:hint="eastAsia" w:ascii="仿宋" w:hAnsi="仿宋" w:cs="仿宋"/>
                <w:b/>
                <w:bCs/>
                <w:color w:val="auto"/>
                <w:kern w:val="0"/>
                <w:sz w:val="20"/>
                <w:szCs w:val="24"/>
                <w:lang w:bidi="ar"/>
              </w:rPr>
              <w:t>组件性能</w:t>
            </w:r>
          </w:p>
        </w:tc>
        <w:tc>
          <w:tcPr>
            <w:tcW w:w="286" w:type="pct"/>
            <w:vMerge w:val="restart"/>
            <w:shd w:val="clear" w:color="auto" w:fill="auto"/>
            <w:vAlign w:val="center"/>
          </w:tcPr>
          <w:p>
            <w:pPr>
              <w:widowControl/>
              <w:jc w:val="center"/>
              <w:textAlignment w:val="center"/>
              <w:rPr>
                <w:rFonts w:ascii="仿宋" w:hAnsi="仿宋" w:cs="仿宋"/>
                <w:b/>
                <w:bCs/>
                <w:color w:val="auto"/>
                <w:sz w:val="20"/>
                <w:szCs w:val="24"/>
              </w:rPr>
            </w:pPr>
            <w:r>
              <w:rPr>
                <w:rFonts w:hint="eastAsia" w:ascii="仿宋" w:hAnsi="仿宋" w:cs="仿宋"/>
                <w:b/>
                <w:bCs/>
                <w:color w:val="auto"/>
                <w:kern w:val="0"/>
                <w:sz w:val="20"/>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286" w:type="pct"/>
            <w:vMerge w:val="continue"/>
            <w:shd w:val="clear" w:color="auto" w:fill="auto"/>
            <w:vAlign w:val="center"/>
          </w:tcPr>
          <w:p>
            <w:pPr>
              <w:jc w:val="center"/>
              <w:rPr>
                <w:rFonts w:ascii="仿宋" w:hAnsi="仿宋" w:cs="仿宋"/>
                <w:b/>
                <w:bCs/>
                <w:color w:val="auto"/>
                <w:sz w:val="20"/>
                <w:szCs w:val="24"/>
              </w:rPr>
            </w:pPr>
          </w:p>
        </w:tc>
        <w:tc>
          <w:tcPr>
            <w:tcW w:w="1271" w:type="pct"/>
            <w:gridSpan w:val="2"/>
            <w:vMerge w:val="continue"/>
            <w:shd w:val="clear" w:color="auto" w:fill="auto"/>
            <w:vAlign w:val="center"/>
          </w:tcPr>
          <w:p>
            <w:pPr>
              <w:jc w:val="center"/>
              <w:rPr>
                <w:rFonts w:ascii="仿宋" w:hAnsi="仿宋" w:cs="仿宋"/>
                <w:b/>
                <w:bCs/>
                <w:color w:val="auto"/>
                <w:sz w:val="20"/>
                <w:szCs w:val="24"/>
              </w:rPr>
            </w:pPr>
          </w:p>
        </w:tc>
        <w:tc>
          <w:tcPr>
            <w:tcW w:w="3156" w:type="pct"/>
            <w:vMerge w:val="continue"/>
            <w:shd w:val="clear" w:color="auto" w:fill="auto"/>
            <w:vAlign w:val="center"/>
          </w:tcPr>
          <w:p>
            <w:pPr>
              <w:jc w:val="center"/>
              <w:rPr>
                <w:rFonts w:ascii="仿宋" w:hAnsi="仿宋" w:cs="仿宋"/>
                <w:b/>
                <w:bCs/>
                <w:color w:val="auto"/>
                <w:sz w:val="20"/>
                <w:szCs w:val="24"/>
              </w:rPr>
            </w:pPr>
          </w:p>
        </w:tc>
        <w:tc>
          <w:tcPr>
            <w:tcW w:w="286" w:type="pct"/>
            <w:vMerge w:val="continue"/>
            <w:shd w:val="clear" w:color="auto" w:fill="auto"/>
            <w:vAlign w:val="center"/>
          </w:tcPr>
          <w:p>
            <w:pPr>
              <w:jc w:val="center"/>
              <w:rPr>
                <w:rFonts w:ascii="仿宋" w:hAnsi="仿宋" w:cs="仿宋"/>
                <w:b/>
                <w:bCs/>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restar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28" w:type="pct"/>
            <w:vMerge w:val="restar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政务云云安全套餐（三级）</w:t>
            </w: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下一代防火墙</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网络层吞吐量15G，并发连接≥200万，IPSecVPN（默认含25个并发隧道数，最大500个）、SSLVPN（默认含25个并发隧道数，最大500个）</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入侵防御系统</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网络层吞吐量为10Gbps，IPS吞吐量为6Gbps，最大并发数200万，每秒新建连接数10万/秒</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日志审计</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事件处理性能最高10000EPS</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杀毒软件</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含防病毒、补丁管理、主机防火墙、终端管控功能。支持主流Windows PC客户端操作系统</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堡垒机</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最大支持150路图形会话或400路字符会话并发；包含授权50个被管资源数，最大可选300路授权许可</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内网防火墙</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网络层吞吐量8G，并发连接≥210万，每秒新建连接数10万/秒，IPSecVPN（默认含15个并发隧道数，最大200个）、SSLVPN（默认含15个并发隧道数，最大200个）</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上网行为管理系统</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建议400M宽带/45000人一下网络环境使用；最大并发连接数为16万，最大新建连接数为32000个/秒</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数据库审计</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事件处理25000条/秒，内置4TB磁盘存储空间</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网络准入</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整机建议支持1000以下终端认证或12G网络流量处理能力，每设备的授权请购买准入单店授权，需单独配置客户端授权。</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WAF</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网络吞吐量为1Gbps，应用层处理能力为500Mbps，网络并发连接数65万，HTTP并发为24万，HTTP新建连接数大于5000/s</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VPN</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建议单台支持最大并发用户数800，默认无用户授权</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Apt检测系统</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流量吞吐4Gbps</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86" w:type="pct"/>
            <w:vMerge w:val="continue"/>
            <w:shd w:val="clear" w:color="auto" w:fill="auto"/>
            <w:vAlign w:val="center"/>
          </w:tcPr>
          <w:p>
            <w:pPr>
              <w:widowControl/>
              <w:jc w:val="center"/>
              <w:rPr>
                <w:rFonts w:ascii="宋体" w:hAnsi="宋体" w:cs="宋体"/>
                <w:color w:val="auto"/>
                <w:kern w:val="0"/>
                <w:sz w:val="21"/>
                <w:szCs w:val="21"/>
              </w:rPr>
            </w:pPr>
          </w:p>
        </w:tc>
        <w:tc>
          <w:tcPr>
            <w:tcW w:w="728" w:type="pct"/>
            <w:vMerge w:val="continue"/>
            <w:shd w:val="clear" w:color="auto" w:fill="auto"/>
            <w:vAlign w:val="center"/>
          </w:tcPr>
          <w:p>
            <w:pPr>
              <w:widowControl/>
              <w:jc w:val="center"/>
              <w:rPr>
                <w:rFonts w:ascii="宋体" w:hAnsi="宋体" w:cs="宋体"/>
                <w:color w:val="auto"/>
                <w:kern w:val="0"/>
                <w:sz w:val="21"/>
                <w:szCs w:val="21"/>
              </w:rPr>
            </w:pPr>
          </w:p>
        </w:tc>
        <w:tc>
          <w:tcPr>
            <w:tcW w:w="542"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漏洞扫描</w:t>
            </w:r>
          </w:p>
        </w:tc>
        <w:tc>
          <w:tcPr>
            <w:tcW w:w="3156"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Web扫描域名无限制，Web扫描任务并发数为5个域名，系统扫描IP地址最大支持1024个，支持扫描A类、B类、C类地址，系统扫描支持50个IP地址进行扫描</w:t>
            </w:r>
          </w:p>
        </w:tc>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28"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公安网安全防护</w:t>
            </w:r>
          </w:p>
        </w:tc>
        <w:tc>
          <w:tcPr>
            <w:tcW w:w="3985" w:type="pct"/>
            <w:gridSpan w:val="3"/>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直接借用公安网原有安全措施。</w:t>
            </w:r>
          </w:p>
        </w:tc>
      </w:tr>
    </w:tbl>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val="zh-CN" w:eastAsia="zh-CN"/>
        </w:rPr>
        <w:t>）</w:t>
      </w:r>
      <w:r>
        <w:rPr>
          <w:rFonts w:hint="eastAsia" w:ascii="Times New Roman" w:hAnsi="Times New Roman" w:cs="Times New Roman"/>
          <w:b/>
          <w:bCs/>
          <w:color w:val="auto"/>
          <w:kern w:val="0"/>
          <w:sz w:val="21"/>
          <w:szCs w:val="21"/>
          <w:lang w:val="zh-CN" w:eastAsia="zh-Hans"/>
        </w:rPr>
        <w:t>建设原则</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en-US" w:eastAsia="zh-CN"/>
        </w:rPr>
        <w:t>1</w:t>
      </w:r>
      <w:r>
        <w:rPr>
          <w:rFonts w:hint="eastAsia"/>
          <w:color w:val="auto"/>
          <w:kern w:val="0"/>
          <w:sz w:val="21"/>
          <w:szCs w:val="21"/>
          <w:lang w:val="zh-CN"/>
        </w:rPr>
        <w:t>）统一布局，分步实施</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系统建设采取“统一布局，分步实施”的建设策略，按照轻重缓急分步实施，优先解决辖区重点水域的管控需求，最大限度发挥投资效益。</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en-US" w:eastAsia="zh-CN"/>
        </w:rPr>
        <w:t>2</w:t>
      </w:r>
      <w:r>
        <w:rPr>
          <w:rFonts w:hint="eastAsia"/>
          <w:color w:val="auto"/>
          <w:kern w:val="0"/>
          <w:sz w:val="21"/>
          <w:szCs w:val="21"/>
          <w:lang w:val="zh-CN"/>
        </w:rPr>
        <w:t>）综合利用，资源共享</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系统建设应权衡投资和安全管理等因素，在保障监控需求的前提下，综合利用已有CCTV监控资源、渔业雷达站等相关资源，以降低工程建设投资，同时设计应当充分考虑与渔业局、缉私局等涉水相关单位资源共享与业务协同，互通有无，最大限度地发挥系统的作用。</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en-US" w:eastAsia="zh-CN"/>
        </w:rPr>
        <w:t>3</w:t>
      </w:r>
      <w:r>
        <w:rPr>
          <w:rFonts w:hint="eastAsia"/>
          <w:color w:val="auto"/>
          <w:kern w:val="0"/>
          <w:sz w:val="21"/>
          <w:szCs w:val="21"/>
          <w:lang w:val="zh-CN"/>
        </w:rPr>
        <w:t>）技术先进，安全可靠</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系统应从海防业务的实际需求出发，采用先进的、开放的体系结构，既要满足一线人员的执法需要，也需适当考虑技术和业务的发展趋势，保证系统的实时性、易操作性和易维护性。此外，系统应具有高可靠性，并对使用信息进行严格的权限管理，在技术上采用严格的安全与保密措施，确保系统的可靠性、保密性和数据的一致性。</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en-US" w:eastAsia="zh-CN"/>
        </w:rPr>
        <w:t>4</w:t>
      </w:r>
      <w:r>
        <w:rPr>
          <w:rFonts w:hint="eastAsia"/>
          <w:color w:val="auto"/>
          <w:kern w:val="0"/>
          <w:sz w:val="21"/>
          <w:szCs w:val="21"/>
          <w:lang w:val="zh-CN"/>
        </w:rPr>
        <w:t>）统一标准，规范建设</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为确保台州市各涉海部门之间信息共享以及后期扩容需要，系统应参照国家及地方相关要求，统一建设标准，构建开放的软、硬件平台，通过合理设计使之能够兼容已有设备并能够应对未来的扩容升级，满足所有设备的统一管理、统一使用。</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w:t>
      </w:r>
      <w:r>
        <w:rPr>
          <w:rFonts w:hint="eastAsia" w:ascii="Times New Roman" w:hAnsi="Times New Roman" w:cs="Times New Roman"/>
          <w:b/>
          <w:bCs/>
          <w:color w:val="auto"/>
          <w:kern w:val="0"/>
          <w:sz w:val="21"/>
          <w:szCs w:val="21"/>
          <w:lang w:val="en-US" w:eastAsia="zh-CN"/>
        </w:rPr>
        <w:t>6</w:t>
      </w:r>
      <w:r>
        <w:rPr>
          <w:rFonts w:hint="eastAsia" w:ascii="Times New Roman" w:hAnsi="Times New Roman" w:cs="Times New Roman"/>
          <w:b/>
          <w:bCs/>
          <w:color w:val="auto"/>
          <w:kern w:val="0"/>
          <w:sz w:val="21"/>
          <w:szCs w:val="21"/>
          <w:lang w:val="zh-CN" w:eastAsia="zh-Hans"/>
        </w:rPr>
        <w:t>）建设依据</w:t>
      </w:r>
    </w:p>
    <w:p>
      <w:pPr>
        <w:spacing w:before="46" w:beforeLines="15" w:after="46" w:afterLines="15" w:line="360" w:lineRule="auto"/>
        <w:ind w:firstLine="422"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1）本项目按以下政策文件编制：</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《关于新时代加强党政军警民合力强边固防的意见》</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《浙江省人民政府海防管理办公室关于进一步明确海防监控设施建设管理有关问题的通知》（浙海防办</w:t>
      </w:r>
      <w:r>
        <w:rPr>
          <w:rFonts w:hint="eastAsia" w:ascii="Times New Roman" w:hAnsi="Times New Roman" w:cs="Times New Roman"/>
          <w:color w:val="auto"/>
          <w:kern w:val="0"/>
          <w:sz w:val="21"/>
          <w:szCs w:val="21"/>
          <w:lang w:val="zh-CN"/>
        </w:rPr>
        <w:t>〔20</w:t>
      </w:r>
      <w:r>
        <w:rPr>
          <w:rFonts w:hint="eastAsia" w:ascii="Times New Roman" w:hAnsi="Times New Roman" w:cs="Times New Roman"/>
          <w:color w:val="auto"/>
          <w:kern w:val="0"/>
          <w:sz w:val="21"/>
          <w:szCs w:val="21"/>
          <w:lang w:val="en-US" w:eastAsia="zh-CN"/>
        </w:rPr>
        <w:t>12</w:t>
      </w:r>
      <w:r>
        <w:rPr>
          <w:rFonts w:hint="eastAsia" w:ascii="Times New Roman" w:hAnsi="Times New Roman" w:cs="Times New Roman"/>
          <w:color w:val="auto"/>
          <w:kern w:val="0"/>
          <w:sz w:val="21"/>
          <w:szCs w:val="21"/>
          <w:lang w:val="zh-CN"/>
        </w:rPr>
        <w:t>〕</w:t>
      </w:r>
      <w:r>
        <w:rPr>
          <w:rFonts w:hint="eastAsia" w:ascii="Times New Roman" w:hAnsi="Times New Roman" w:cs="Times New Roman"/>
          <w:color w:val="auto"/>
          <w:kern w:val="0"/>
          <w:sz w:val="21"/>
          <w:szCs w:val="21"/>
          <w:lang w:val="zh-CN" w:eastAsia="zh-Hans"/>
        </w:rPr>
        <w:t>2号）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《中共浙江省委全面深化改革委员会关于印发&lt;浙江省数字化改革总体方案&gt;的通知》（浙委改发〔202</w:t>
      </w:r>
      <w:r>
        <w:rPr>
          <w:rFonts w:hint="eastAsia"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zh-CN" w:eastAsia="zh-Hans"/>
        </w:rPr>
        <w:t>〕2号）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《中共台州市委全面深化改革委员会关于印发&lt;台州市数字化改革总体方案&gt;的通知》（台委改发〔20</w:t>
      </w:r>
      <w:r>
        <w:rPr>
          <w:rFonts w:hint="eastAsia" w:ascii="Times New Roman" w:hAnsi="Times New Roman" w:cs="Times New Roman"/>
          <w:color w:val="auto"/>
          <w:kern w:val="0"/>
          <w:sz w:val="21"/>
          <w:szCs w:val="21"/>
          <w:lang w:val="en-US" w:eastAsia="zh-CN"/>
        </w:rPr>
        <w:t>21</w:t>
      </w:r>
      <w:r>
        <w:rPr>
          <w:rFonts w:hint="eastAsia" w:ascii="Times New Roman" w:hAnsi="Times New Roman" w:cs="Times New Roman"/>
          <w:color w:val="auto"/>
          <w:kern w:val="0"/>
          <w:sz w:val="21"/>
          <w:szCs w:val="21"/>
          <w:lang w:val="zh-CN" w:eastAsia="zh-Hans"/>
        </w:rPr>
        <w:t>〕1号）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《台州市人民政府办公室关于台州市政府数字化转型项目管理办法的通知》（台政办函〔20</w:t>
      </w:r>
      <w:r>
        <w:rPr>
          <w:rFonts w:hint="eastAsia" w:ascii="Times New Roman" w:hAnsi="Times New Roman" w:cs="Times New Roman"/>
          <w:color w:val="auto"/>
          <w:kern w:val="0"/>
          <w:sz w:val="21"/>
          <w:szCs w:val="21"/>
          <w:lang w:val="en-US" w:eastAsia="zh-CN"/>
        </w:rPr>
        <w:t>19</w:t>
      </w:r>
      <w:r>
        <w:rPr>
          <w:rFonts w:hint="eastAsia" w:ascii="Times New Roman" w:hAnsi="Times New Roman" w:cs="Times New Roman"/>
          <w:color w:val="auto"/>
          <w:kern w:val="0"/>
          <w:sz w:val="21"/>
          <w:szCs w:val="21"/>
          <w:lang w:val="zh-CN" w:eastAsia="zh-Hans"/>
        </w:rPr>
        <w:t>〕56号）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《台州市公安局关于成立“台州市智慧海防管控平台”系统筹建工作领导小组及工作专班的通知》（台公办〔20</w:t>
      </w:r>
      <w:r>
        <w:rPr>
          <w:rFonts w:hint="eastAsia" w:ascii="Times New Roman" w:hAnsi="Times New Roman" w:cs="Times New Roman"/>
          <w:color w:val="auto"/>
          <w:kern w:val="0"/>
          <w:sz w:val="21"/>
          <w:szCs w:val="21"/>
          <w:lang w:val="en-US" w:eastAsia="zh-CN"/>
        </w:rPr>
        <w:t>21</w:t>
      </w:r>
      <w:r>
        <w:rPr>
          <w:rFonts w:hint="eastAsia" w:ascii="Times New Roman" w:hAnsi="Times New Roman" w:cs="Times New Roman"/>
          <w:color w:val="auto"/>
          <w:kern w:val="0"/>
          <w:sz w:val="21"/>
          <w:szCs w:val="21"/>
          <w:lang w:val="zh-CN" w:eastAsia="zh-Hans"/>
        </w:rPr>
        <w:t>〕138号）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《台州市海防委办关于成立“台州市智慧海防管控平台”建设工作领导小组及专班的通知》（台海防委办〔202</w:t>
      </w:r>
      <w:r>
        <w:rPr>
          <w:rFonts w:hint="eastAsia"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zh-CN" w:eastAsia="zh-Hans"/>
        </w:rPr>
        <w:t>〕7号）</w:t>
      </w:r>
    </w:p>
    <w:p>
      <w:pPr>
        <w:spacing w:before="46" w:beforeLines="15" w:after="46" w:afterLines="15" w:line="360" w:lineRule="auto"/>
        <w:ind w:firstLine="422"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2）本项目参考以下行业规范标准：</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中华人民共和国国家标准GB50689-2011《通信局（站）防雷与接地工程设计规范》，2011年4月</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中华人民共和国国家标准GB51194-2016《通信电源设备安装工程设计规范》，2016年</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中华人民共和国国家标准GB 8702-2014《电磁环境控制限值》，2014年9月</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中华人民共和国国家标准GB/T28181《安全防范视频监控联网系统信息传输、交换、控制技术要求》，2016年</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中华人民共和国国家标准GB50174-2017《数据中心设计规范》，2017年</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中华人民共和国国家标准 GB50311-2016 《综合布线系统工程设计规范》，2017年</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住房和城乡建设部 GB/T50115-2019《工业电视系统工程设计BIAOZ 》，2019年12月</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城市监控报警联网系统系列标准（GA/T 669系列标准）</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《公安信息通信网边界接入平台安全规范（试行）—视频接入部分》（公科信〔2011〕5号）</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《安全防范监控数字视音频编解码技术要求》（GB/T 25724）</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fldChar w:fldCharType="begin"/>
      </w:r>
      <w:r>
        <w:rPr>
          <w:rFonts w:hint="eastAsia" w:ascii="Times New Roman" w:hAnsi="Times New Roman" w:cs="Times New Roman"/>
          <w:color w:val="auto"/>
          <w:kern w:val="0"/>
          <w:sz w:val="21"/>
          <w:szCs w:val="21"/>
          <w:lang w:val="zh-CN" w:eastAsia="zh-Hans"/>
        </w:rPr>
        <w:instrText xml:space="preserve"> HYPERLINK "http://www.baidu.com/link?url=H6z_6Xifje22fcKl9xGZ8gDvUwSlQhUY5O1sCrfGmBixjo0LubmHbHWHQWpoNiZ6QgfhIbZv_nhqf_u8cWNaQ_&amp;wd=&amp;eqid=999137b50000f96f00000003631ea738" \t "_blank" </w:instrText>
      </w:r>
      <w:r>
        <w:rPr>
          <w:rFonts w:hint="eastAsia" w:ascii="Times New Roman" w:hAnsi="Times New Roman" w:cs="Times New Roman"/>
          <w:color w:val="auto"/>
          <w:kern w:val="0"/>
          <w:sz w:val="21"/>
          <w:szCs w:val="21"/>
          <w:lang w:val="zh-CN" w:eastAsia="zh-Hans"/>
        </w:rPr>
        <w:fldChar w:fldCharType="separate"/>
      </w:r>
      <w:r>
        <w:rPr>
          <w:rFonts w:hint="eastAsia" w:ascii="Times New Roman" w:hAnsi="Times New Roman" w:cs="Times New Roman"/>
          <w:color w:val="auto"/>
          <w:kern w:val="0"/>
          <w:sz w:val="21"/>
          <w:szCs w:val="21"/>
          <w:lang w:val="zh-CN" w:eastAsia="zh-Hans"/>
        </w:rPr>
        <w:t>《沿海船舶自动识别系统(AIS)基站技术要求》</w:t>
      </w:r>
      <w:r>
        <w:rPr>
          <w:rFonts w:hint="eastAsia" w:ascii="Times New Roman" w:hAnsi="Times New Roman" w:cs="Times New Roman"/>
          <w:color w:val="auto"/>
          <w:kern w:val="0"/>
          <w:sz w:val="21"/>
          <w:szCs w:val="21"/>
          <w:lang w:val="zh-CN" w:eastAsia="zh-Hans"/>
        </w:rPr>
        <w:fldChar w:fldCharType="end"/>
      </w:r>
      <w:r>
        <w:rPr>
          <w:rFonts w:hint="eastAsia" w:ascii="Times New Roman" w:hAnsi="Times New Roman" w:cs="Times New Roman"/>
          <w:color w:val="auto"/>
          <w:kern w:val="0"/>
          <w:sz w:val="21"/>
          <w:szCs w:val="21"/>
          <w:lang w:val="zh-CN" w:eastAsia="zh-Hans"/>
        </w:rPr>
        <w:t xml:space="preserve"> （GB∕T39620-2020）</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《安防人脸识别应用视频人脸图像采集采集规范》</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《电磁环境控制限值》（GB8702-2014）</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《电磁辐射环境影响评价方法和标准》（HJ/T10.3-1996）</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《软件工程术语》（GB/T 11457-2006）</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《计算机软件可靠性和可维护性管理》（GB/T 14394-2008）</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《计算机软件文档编制规范》（GB/T 8567-2006）</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《计算机软件需求规格说明规范》（GB/T 9385-2008）</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《计算机软件测试文档编制规范》（GB/T 9386-2008）</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《信息安全技术网络安全等级保护基本要求》（GB/T 22239-2019）</w:t>
      </w:r>
    </w:p>
    <w:p>
      <w:pPr>
        <w:spacing w:before="46" w:beforeLines="15" w:after="46" w:afterLines="15" w:line="360" w:lineRule="auto"/>
        <w:ind w:firstLine="420" w:firstLineChars="200"/>
        <w:rPr>
          <w:rFonts w:hint="eastAsia" w:ascii="Times New Roman" w:hAnsi="Times New Roman" w:cs="Times New Roman"/>
          <w:color w:val="auto"/>
          <w:kern w:val="0"/>
          <w:sz w:val="21"/>
          <w:szCs w:val="21"/>
          <w:lang w:val="zh-CN" w:eastAsia="zh-Hans"/>
        </w:rPr>
      </w:pPr>
      <w:r>
        <w:rPr>
          <w:rFonts w:hint="eastAsia" w:ascii="Times New Roman" w:hAnsi="Times New Roman" w:cs="Times New Roman"/>
          <w:color w:val="auto"/>
          <w:kern w:val="0"/>
          <w:sz w:val="21"/>
          <w:szCs w:val="21"/>
          <w:lang w:val="zh-CN" w:eastAsia="zh-Hans"/>
        </w:rPr>
        <w:t>《信息安全技术网络安全等级保护定级指南》（GB/T 22240-2020）</w:t>
      </w:r>
    </w:p>
    <w:p>
      <w:pPr>
        <w:spacing w:before="46" w:beforeLines="15" w:after="46" w:afterLines="15" w:line="360" w:lineRule="auto"/>
        <w:ind w:firstLine="420" w:firstLineChars="200"/>
        <w:rPr>
          <w:color w:val="auto"/>
          <w:kern w:val="0"/>
          <w:sz w:val="21"/>
          <w:szCs w:val="21"/>
        </w:rPr>
      </w:pPr>
      <w:r>
        <w:rPr>
          <w:rFonts w:hint="eastAsia" w:ascii="Times New Roman" w:hAnsi="Times New Roman" w:cs="Times New Roman"/>
          <w:color w:val="auto"/>
          <w:kern w:val="0"/>
          <w:sz w:val="21"/>
          <w:szCs w:val="21"/>
          <w:lang w:val="zh-CN" w:eastAsia="zh-Hans"/>
        </w:rPr>
        <w:t>《信息安全技术信息系统密码应用基本要求》(GB/T 39786-2021)</w:t>
      </w:r>
    </w:p>
    <w:p>
      <w:pPr>
        <w:spacing w:after="120"/>
        <w:rPr>
          <w:color w:val="auto"/>
          <w:sz w:val="21"/>
          <w:szCs w:val="21"/>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46" w:beforeLines="15" w:after="46" w:afterLines="15" w:line="360" w:lineRule="auto"/>
        <w:ind w:firstLine="420" w:firstLineChars="200"/>
        <w:rPr>
          <w:rFonts w:hint="eastAsia" w:ascii="Times New Roman" w:hAnsi="Times New Roman" w:cs="Times New Roman"/>
          <w:b/>
          <w:bCs/>
          <w:color w:val="auto"/>
          <w:kern w:val="0"/>
          <w:sz w:val="21"/>
          <w:szCs w:val="21"/>
          <w:lang w:val="zh-CN" w:eastAsia="zh-Hans"/>
        </w:rPr>
      </w:pPr>
      <w:r>
        <w:rPr>
          <w:rFonts w:hint="eastAsia" w:ascii="Times New Roman" w:hAnsi="Times New Roman" w:cs="Times New Roman"/>
          <w:b/>
          <w:bCs/>
          <w:color w:val="auto"/>
          <w:kern w:val="0"/>
          <w:sz w:val="21"/>
          <w:szCs w:val="21"/>
          <w:lang w:val="zh-CN" w:eastAsia="zh-Hans"/>
        </w:rPr>
        <w:t>（</w:t>
      </w:r>
      <w:r>
        <w:rPr>
          <w:rFonts w:hint="eastAsia" w:ascii="Times New Roman" w:hAnsi="Times New Roman" w:cs="Times New Roman"/>
          <w:b/>
          <w:bCs/>
          <w:color w:val="auto"/>
          <w:kern w:val="0"/>
          <w:sz w:val="21"/>
          <w:szCs w:val="21"/>
          <w:lang w:val="en-US" w:eastAsia="zh-CN"/>
        </w:rPr>
        <w:t>7</w:t>
      </w:r>
      <w:r>
        <w:rPr>
          <w:rFonts w:hint="eastAsia" w:ascii="Times New Roman" w:hAnsi="Times New Roman" w:cs="Times New Roman"/>
          <w:b/>
          <w:bCs/>
          <w:color w:val="auto"/>
          <w:kern w:val="0"/>
          <w:sz w:val="21"/>
          <w:szCs w:val="21"/>
          <w:lang w:val="zh-CN" w:eastAsia="zh-Hans"/>
        </w:rPr>
        <w:t>）软件技术要求</w:t>
      </w:r>
    </w:p>
    <w:p>
      <w:pPr>
        <w:spacing w:before="46" w:beforeLines="15" w:after="46" w:afterLines="15" w:line="360" w:lineRule="auto"/>
        <w:ind w:firstLine="420" w:firstLineChars="200"/>
        <w:rPr>
          <w:color w:val="auto"/>
          <w:kern w:val="0"/>
          <w:sz w:val="21"/>
          <w:szCs w:val="21"/>
          <w:lang w:val="zh-CN"/>
        </w:rPr>
      </w:pPr>
      <w:r>
        <w:rPr>
          <w:rFonts w:hint="eastAsia"/>
          <w:color w:val="auto"/>
          <w:kern w:val="0"/>
          <w:sz w:val="21"/>
          <w:szCs w:val="21"/>
          <w:lang w:val="zh-CN"/>
        </w:rPr>
        <w:t>投标方的技术方案需包含但不仅限于满足以下的业务需求；每个模块方案均需包括设计说明以及详细的功能描述，尽可能附上功能界面截图；</w:t>
      </w:r>
      <w:r>
        <w:rPr>
          <w:rFonts w:hint="eastAsia"/>
          <w:b/>
          <w:bCs/>
          <w:color w:val="auto"/>
          <w:kern w:val="0"/>
          <w:sz w:val="21"/>
          <w:szCs w:val="21"/>
          <w:highlight w:val="none"/>
          <w:lang w:val="zh-CN"/>
        </w:rPr>
        <w:t>支持无插件Web系统全界面一键截屏生成实时图片，支持无插件Web系统自动录屏录像功能，并可保持到本地为视频文件</w:t>
      </w:r>
      <w:r>
        <w:rPr>
          <w:rFonts w:hint="eastAsia"/>
          <w:color w:val="auto"/>
          <w:kern w:val="0"/>
          <w:sz w:val="21"/>
          <w:szCs w:val="21"/>
          <w:highlight w:val="none"/>
          <w:lang w:val="zh-CN" w:eastAsia="zh-CN"/>
        </w:rPr>
        <w:t>；</w:t>
      </w:r>
      <w:r>
        <w:rPr>
          <w:rFonts w:hint="eastAsia"/>
          <w:color w:val="auto"/>
          <w:kern w:val="0"/>
          <w:sz w:val="21"/>
          <w:szCs w:val="21"/>
          <w:lang w:val="zh-CN"/>
        </w:rPr>
        <w:t>技术要求中相关证明材料需加盖投标商公章。</w:t>
      </w:r>
    </w:p>
    <w:p>
      <w:pPr>
        <w:spacing w:before="46" w:beforeLines="15" w:after="46" w:afterLines="15" w:line="360" w:lineRule="auto"/>
        <w:ind w:firstLine="420" w:firstLineChars="200"/>
        <w:rPr>
          <w:rFonts w:hint="eastAsia" w:ascii="Times New Roman" w:hAnsi="Times New Roman" w:cs="Times New Roman"/>
          <w:b/>
          <w:bCs/>
          <w:color w:val="auto"/>
          <w:kern w:val="0"/>
          <w:sz w:val="21"/>
          <w:szCs w:val="21"/>
          <w:lang w:val="zh-CN" w:eastAsia="zh-Hans"/>
        </w:rPr>
      </w:pPr>
      <w:bookmarkStart w:id="48" w:name="_Hlk103845779"/>
      <w:r>
        <w:rPr>
          <w:rFonts w:hint="eastAsia" w:ascii="Times New Roman" w:hAnsi="Times New Roman" w:cs="Times New Roman"/>
          <w:b/>
          <w:bCs/>
          <w:color w:val="auto"/>
          <w:kern w:val="0"/>
          <w:sz w:val="21"/>
          <w:szCs w:val="21"/>
          <w:lang w:val="zh-CN" w:eastAsia="zh-Hans"/>
        </w:rPr>
        <w:t>（</w:t>
      </w:r>
      <w:r>
        <w:rPr>
          <w:rFonts w:hint="eastAsia" w:ascii="Times New Roman" w:hAnsi="Times New Roman" w:cs="Times New Roman"/>
          <w:b/>
          <w:bCs/>
          <w:color w:val="auto"/>
          <w:kern w:val="0"/>
          <w:sz w:val="21"/>
          <w:szCs w:val="21"/>
          <w:lang w:val="en-US" w:eastAsia="zh-CN"/>
        </w:rPr>
        <w:t>8</w:t>
      </w:r>
      <w:r>
        <w:rPr>
          <w:rFonts w:hint="eastAsia" w:ascii="Times New Roman" w:hAnsi="Times New Roman" w:cs="Times New Roman"/>
          <w:b/>
          <w:bCs/>
          <w:color w:val="auto"/>
          <w:kern w:val="0"/>
          <w:sz w:val="21"/>
          <w:szCs w:val="21"/>
          <w:lang w:val="zh-CN" w:eastAsia="zh-Hans"/>
        </w:rPr>
        <w:t>）平台功能要求</w:t>
      </w:r>
    </w:p>
    <w:bookmarkEnd w:id="48"/>
    <w:p>
      <w:pPr>
        <w:pStyle w:val="5"/>
        <w:numPr>
          <w:ilvl w:val="3"/>
          <w:numId w:val="0"/>
        </w:numPr>
        <w:spacing w:before="120" w:after="120" w:line="360" w:lineRule="auto"/>
        <w:ind w:leftChars="200"/>
        <w:rPr>
          <w:rFonts w:ascii="黑体" w:hAnsi="黑体" w:eastAsia="黑体"/>
          <w:color w:val="auto"/>
          <w:sz w:val="21"/>
          <w:szCs w:val="21"/>
        </w:rPr>
      </w:pPr>
      <w:r>
        <w:rPr>
          <w:rFonts w:hint="eastAsia" w:ascii="黑体" w:hAnsi="黑体" w:eastAsia="黑体"/>
          <w:color w:val="auto"/>
          <w:sz w:val="21"/>
          <w:szCs w:val="21"/>
          <w:lang w:val="en-US" w:eastAsia="zh-CN"/>
        </w:rPr>
        <w:t>1</w:t>
      </w:r>
      <w:r>
        <w:rPr>
          <w:rFonts w:hint="eastAsia" w:ascii="黑体" w:hAnsi="黑体" w:eastAsia="黑体"/>
          <w:color w:val="auto"/>
          <w:sz w:val="21"/>
          <w:szCs w:val="21"/>
          <w:lang w:eastAsia="zh-CN"/>
        </w:rPr>
        <w:t>）</w:t>
      </w:r>
      <w:r>
        <w:rPr>
          <w:rFonts w:hint="eastAsia" w:ascii="黑体" w:hAnsi="黑体" w:eastAsia="黑体"/>
          <w:color w:val="auto"/>
          <w:sz w:val="21"/>
          <w:szCs w:val="21"/>
        </w:rPr>
        <w:t>海域智能管控</w:t>
      </w:r>
      <w:r>
        <w:rPr>
          <w:rFonts w:hint="eastAsia" w:ascii="黑体" w:hAnsi="黑体" w:eastAsia="黑体"/>
          <w:color w:val="auto"/>
          <w:sz w:val="21"/>
          <w:szCs w:val="21"/>
          <w:lang w:eastAsia="zh-CN"/>
        </w:rPr>
        <w:t>（</w:t>
      </w:r>
      <w:r>
        <w:rPr>
          <w:rFonts w:hint="eastAsia" w:ascii="黑体" w:hAnsi="黑体" w:eastAsia="黑体"/>
          <w:color w:val="auto"/>
          <w:sz w:val="21"/>
          <w:szCs w:val="21"/>
          <w:lang w:val="en-US" w:eastAsia="zh-CN"/>
        </w:rPr>
        <w:t>政务外网</w:t>
      </w:r>
      <w:r>
        <w:rPr>
          <w:rFonts w:hint="eastAsia" w:ascii="黑体" w:hAnsi="黑体" w:eastAsia="黑体"/>
          <w:color w:val="auto"/>
          <w:sz w:val="21"/>
          <w:szCs w:val="21"/>
          <w:lang w:eastAsia="zh-CN"/>
        </w:rPr>
        <w:t>）</w:t>
      </w:r>
    </w:p>
    <w:tbl>
      <w:tblPr>
        <w:tblStyle w:val="27"/>
        <w:tblW w:w="5000" w:type="pct"/>
        <w:tblInd w:w="0" w:type="dxa"/>
        <w:tblLayout w:type="fixed"/>
        <w:tblCellMar>
          <w:top w:w="0" w:type="dxa"/>
          <w:left w:w="108" w:type="dxa"/>
          <w:bottom w:w="0" w:type="dxa"/>
          <w:right w:w="108" w:type="dxa"/>
        </w:tblCellMar>
      </w:tblPr>
      <w:tblGrid>
        <w:gridCol w:w="574"/>
        <w:gridCol w:w="931"/>
        <w:gridCol w:w="752"/>
        <w:gridCol w:w="6271"/>
      </w:tblGrid>
      <w:tr>
        <w:tblPrEx>
          <w:tblCellMar>
            <w:top w:w="0" w:type="dxa"/>
            <w:left w:w="108" w:type="dxa"/>
            <w:bottom w:w="0" w:type="dxa"/>
            <w:right w:w="108" w:type="dxa"/>
          </w:tblCellMar>
        </w:tblPrEx>
        <w:trPr>
          <w:trHeight w:val="540" w:hRule="atLeast"/>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5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功能模型</w:t>
            </w:r>
          </w:p>
        </w:tc>
        <w:tc>
          <w:tcPr>
            <w:tcW w:w="4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子模块</w:t>
            </w:r>
          </w:p>
        </w:tc>
        <w:tc>
          <w:tcPr>
            <w:tcW w:w="36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技术要求</w:t>
            </w:r>
          </w:p>
        </w:tc>
      </w:tr>
      <w:tr>
        <w:tblPrEx>
          <w:tblCellMar>
            <w:top w:w="0" w:type="dxa"/>
            <w:left w:w="108" w:type="dxa"/>
            <w:bottom w:w="0" w:type="dxa"/>
            <w:right w:w="108" w:type="dxa"/>
          </w:tblCellMar>
        </w:tblPrEx>
        <w:trPr>
          <w:trHeight w:val="37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组网融合</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多光电组网</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支持多种光电适配接口对接，建立视频流、控制协议等通信渠道。</w:t>
            </w:r>
          </w:p>
        </w:tc>
      </w:tr>
      <w:tr>
        <w:tblPrEx>
          <w:tblCellMar>
            <w:top w:w="0" w:type="dxa"/>
            <w:left w:w="108" w:type="dxa"/>
            <w:bottom w:w="0" w:type="dxa"/>
            <w:right w:w="108" w:type="dxa"/>
          </w:tblCellMar>
        </w:tblPrEx>
        <w:trPr>
          <w:trHeight w:val="9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光电自动匹配调用功能，根据设备性能、作用距离、视场方位、视线遮挡等条件，智能选择预期呈现效果最佳的光电设备来跟踪目标。同时系统参考目标大小、航向、航速等参数自动设置光电镜头焦距，使得目标在视频画面中的比例适中。</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光电组网权限管理，根据不同用户权限配置光电不同控制权限等级，有效提高光电使用效率，防止长期无效占有资源。</w:t>
            </w:r>
          </w:p>
        </w:tc>
      </w:tr>
      <w:tr>
        <w:tblPrEx>
          <w:tblCellMar>
            <w:top w:w="0" w:type="dxa"/>
            <w:left w:w="108" w:type="dxa"/>
            <w:bottom w:w="0" w:type="dxa"/>
            <w:right w:w="108" w:type="dxa"/>
          </w:tblCellMar>
        </w:tblPrEx>
        <w:trPr>
          <w:trHeight w:val="46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地图系统应用</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地图服务标准接口</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★提供基础电子海图数据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并与公安网已有天地图进行海陆地图融合</w:t>
            </w:r>
            <w:r>
              <w:rPr>
                <w:rFonts w:hint="eastAsia" w:ascii="宋体" w:hAnsi="宋体" w:cs="宋体"/>
                <w:color w:val="auto"/>
                <w:kern w:val="0"/>
                <w:sz w:val="21"/>
                <w:szCs w:val="21"/>
                <w:highlight w:val="none"/>
              </w:rPr>
              <w:t>，支持WMTS标准接口调用和管理。</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★提供全球电子海图数据，支持WMTS或TMS标准接口调用和管理，采用墨卡托投影，WGS-84坐标系，为了满足本项目系统应用和业务需求，中国区域电子海图在13层以上，浙江及东海海域海图图层需达17层及以上。</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支持对外提供地图服务接口，为第三方提供高性能的基于OGC标准的切片地图WEB服务（WMTS或TMS接口）。</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要素信息展示</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提供支持海图、陆图之间切换，海图陆图的融合叠加展示，陆地区域采用电子地图或卫星图与海面区域采用电子海图的融合</w:t>
            </w:r>
            <w:r>
              <w:rPr>
                <w:rFonts w:hint="eastAsia" w:ascii="宋体" w:hAnsi="宋体" w:cs="宋体"/>
                <w:color w:val="auto"/>
                <w:kern w:val="0"/>
                <w:sz w:val="21"/>
                <w:szCs w:val="21"/>
                <w:highlight w:val="none"/>
                <w:lang w:eastAsia="zh-CN"/>
              </w:rPr>
              <w:t>地图</w:t>
            </w:r>
            <w:r>
              <w:rPr>
                <w:rFonts w:hint="eastAsia" w:ascii="宋体" w:hAnsi="宋体" w:cs="宋体"/>
                <w:color w:val="auto"/>
                <w:kern w:val="0"/>
                <w:sz w:val="21"/>
                <w:szCs w:val="21"/>
                <w:highlight w:val="none"/>
              </w:rPr>
              <w:t>。</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底图切换功能，支持海图、陆图之间切换，支持海陆融合图切换，同时可控制海图显示模式，支持标注图层叠加显示，便于上层海域防控的要素展示和管理。</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将台州市海域防控的要素信息（如码头、锚地、港口、应急点位、锚地、自定义图层等）通过一张图的形式集中详细展现，并可进行相应显示和隐藏操作。</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台州市海域防控的要素信息管理，可通过颜色、图标、标亮、分层等各种操作进行分级和单独管理。</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地图基础操作</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地图图层作为一张图的核心组成部分，可叠加码头、港口、应急点位、锚地等图层及自定义图层。</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支持电子地图的缩放、平移、定位、测距、电子距离方位线测量、全屏显示、图层显示控制等操作功能。</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支持雷达回波、融合目标位置标识、全目标航迹、视频等感知信息图层同步实时态势展示功能。</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可通过权限配置，为不同部门、用户配置不同的图层展示权限，系统使用人员可根据需求，使用对应的图层。</w:t>
            </w:r>
            <w:r>
              <w:rPr>
                <w:rFonts w:hint="eastAsia" w:ascii="宋体" w:hAnsi="宋体" w:cs="宋体"/>
                <w:color w:val="auto"/>
                <w:kern w:val="0"/>
                <w:szCs w:val="21"/>
              </w:rPr>
              <w:t>通过图层数据权限分级管控模式，允许用户将图层权限分派或选择继承上下级显示内容。不</w:t>
            </w:r>
            <w:r>
              <w:rPr>
                <w:rFonts w:hint="eastAsia" w:ascii="宋体" w:hAnsi="宋体" w:cs="宋体"/>
                <w:color w:val="auto"/>
                <w:kern w:val="0"/>
                <w:szCs w:val="21"/>
                <w:lang w:eastAsia="zh-CN"/>
              </w:rPr>
              <w:t>同</w:t>
            </w:r>
            <w:r>
              <w:rPr>
                <w:rFonts w:hint="eastAsia" w:ascii="宋体" w:hAnsi="宋体" w:cs="宋体"/>
                <w:color w:val="auto"/>
                <w:kern w:val="0"/>
                <w:szCs w:val="21"/>
              </w:rPr>
              <w:t>用户登录可手动指定默认加载地图区域或设置记录上次停留区域，提供常用区域列表，可手动切换定位。</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电子海图引擎</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color w:val="auto"/>
                <w:sz w:val="20"/>
                <w:szCs w:val="22"/>
                <w:highlight w:val="none"/>
              </w:rPr>
            </w:pPr>
            <w:r>
              <w:rPr>
                <w:rFonts w:hint="eastAsia"/>
                <w:color w:val="auto"/>
                <w:sz w:val="21"/>
                <w:szCs w:val="21"/>
                <w:highlight w:val="none"/>
              </w:rPr>
              <w:t>包括海图文件库、海图文件管理模块、图库调度模块，还包括海图元素归类模块，面元素填充模块，显示模块，所述面元素填充模块包括面元素组第一预处理模块、多边形剪裁模块、多边形填充模块。</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支持S-57/S-62官方电子海图，支持VPF DNC数据，支持ARCS光栅格式，支持GeoTiff。</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支持用户定义各种特殊区域，突出危险绘图的拓展功能，动态深度显示水位变化等。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支持航向向上和正北向上的视图，支持昼夜显示的色彩设定，海图特征放大，海图特征对象的向上查询，集成WMS客户端来增加额外图层，如图像等。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电子海图文件</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S-57格式加密格式海图图核电子文件，包含基础数据、航道、锚地、泊位、水域浮标、岸线结构物、水深等相关要素。</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图层要素文件，含基础数据、海底陆地管道、无线电呼叫、导航线、推荐航道、分通道航制边界等图层。</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图层标志物文件，专用/通用立标、专用/通用浮标、安全水域浮标、孤立危险物浮标等图层。</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21</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图层海上构筑物文件，海上平台、地面地带、暗礁、淹礁、灯塔、引航站等图层。</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电子海图动态切图</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电子海图数据采用墨卡托投影，WGS-84坐标系，支持S-57格式和S-63加密格式文件，可进行实时动态切图，无需提前切图加工生成海图瓦片数据包。</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23</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电子海图满足IHO S-52要求显示，海图要素显示模式支持基础显示、标准显示、全部显示，根据业务需要还可对海图图层要素进行自定义；</w:t>
            </w:r>
          </w:p>
        </w:tc>
      </w:tr>
      <w:tr>
        <w:tblPrEx>
          <w:tblCellMar>
            <w:top w:w="0" w:type="dxa"/>
            <w:left w:w="108" w:type="dxa"/>
            <w:bottom w:w="0" w:type="dxa"/>
            <w:right w:w="108" w:type="dxa"/>
          </w:tblCellMar>
        </w:tblPrEx>
        <w:trPr>
          <w:trHeight w:val="51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24</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海图颜色方案支持白天、黄昏、黑夜配色方案，可随意根据需求调整显示。</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25</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资源图层叠加显示</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支持叠加气象图层显示，叠加显示风，可查看具体位置的风速风向风力等级。</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支持叠加显示海浪、洋流、</w:t>
            </w:r>
            <w:r>
              <w:rPr>
                <w:rFonts w:hint="eastAsia" w:ascii="宋体" w:hAnsi="宋体" w:cs="宋体"/>
                <w:color w:val="auto"/>
                <w:kern w:val="0"/>
                <w:sz w:val="21"/>
                <w:szCs w:val="21"/>
                <w:highlight w:val="none"/>
                <w:lang w:eastAsia="zh-CN"/>
              </w:rPr>
              <w:t>潮汐</w:t>
            </w:r>
            <w:r>
              <w:rPr>
                <w:rFonts w:hint="eastAsia" w:ascii="宋体" w:hAnsi="宋体" w:cs="宋体"/>
                <w:color w:val="auto"/>
                <w:kern w:val="0"/>
                <w:sz w:val="21"/>
                <w:szCs w:val="21"/>
                <w:highlight w:val="none"/>
              </w:rPr>
              <w:t>等自定义图层，可进行灵活的显隐控制。</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可视化监测</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对辖区码头、港口、重点船舶活动情况进行可视化监测，支持点选查看视频监控信息，实现管辖区域内“船、地、事”的全面监控。</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★支持视频窗口的悬浮显示，允许任意拖动视频窗口位置，并任意调节视频窗口大小以达到最好的观看效果，包括上下左右的云台控制和放大/缩小视场、聚焦等镜头控制。</w:t>
            </w:r>
            <w:r>
              <w:rPr>
                <w:rFonts w:hint="eastAsia" w:ascii="宋体" w:hAnsi="宋体" w:cs="宋体"/>
                <w:color w:val="auto"/>
                <w:kern w:val="0"/>
                <w:szCs w:val="21"/>
              </w:rPr>
              <w:t>系统支持同时打开多路视频窗口，同时可配置多窗口独立展示或合并展示，在窗口合并展示模式中提供系统会根据当前窗口内的视频数量自动切换分屏布局，同时允许用户手动拖拽调整窗口视频排列方式。窗口合并展示模式提供画廊与画报两种突出展示模式，双击单个视频画面放大，同时将其他视频窗口缩小至最下方滚动播放。</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29</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目标筛选</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支持在电子地图上对信号范围内所有目标船只进行多维度筛选过滤，主要包括船舶基本信息过滤（包括渔船、货船、客船）、业务分类（非本地船、首次入台船舶等）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30</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★支持船舶来源过滤（可按照AIS A类、AIS B类、雷达目标、北斗目标等）、国籍（中国籍、外国籍）、船舶速度筛选、船舶长度筛选等。</w:t>
            </w:r>
          </w:p>
        </w:tc>
      </w:tr>
      <w:tr>
        <w:tblPrEx>
          <w:tblCellMar>
            <w:top w:w="0" w:type="dxa"/>
            <w:left w:w="108" w:type="dxa"/>
            <w:bottom w:w="0" w:type="dxa"/>
            <w:right w:w="108" w:type="dxa"/>
          </w:tblCellMar>
        </w:tblPrEx>
        <w:trPr>
          <w:trHeight w:val="41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多个子窗口显示</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★支持多窗口显示，每个窗口均可单独设置显示参数，可用于重点监视不同区域。</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32</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电子围栏</w:t>
            </w: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电子围栏绘制</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调用地图提供的接口绘制多个顶点连接形成的平面多边形，电子围栏可叠加显示到地图上，以便直观地看出船只与电子围栏的相对位置关系。</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支持对选中的某电子围栏区域进行编辑，编辑内容包含：自由编辑顶点位置，在顶点间可插入或删除顶点</w:t>
            </w:r>
          </w:p>
        </w:tc>
      </w:tr>
      <w:tr>
        <w:tblPrEx>
          <w:tblCellMar>
            <w:top w:w="0" w:type="dxa"/>
            <w:left w:w="108" w:type="dxa"/>
            <w:bottom w:w="0" w:type="dxa"/>
            <w:right w:w="108" w:type="dxa"/>
          </w:tblCellMar>
        </w:tblPrEx>
        <w:trPr>
          <w:trHeight w:val="40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电子围栏批量管理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支持批量管理电子围栏区域，可批量删除、启用、停用、关联等操作</w:t>
            </w:r>
            <w:r>
              <w:rPr>
                <w:rFonts w:hint="eastAsia" w:ascii="宋体" w:hAnsi="宋体" w:cs="宋体"/>
                <w:color w:val="auto"/>
                <w:kern w:val="0"/>
                <w:szCs w:val="21"/>
                <w:lang w:eastAsia="zh-Hans"/>
              </w:rPr>
              <w:t>，可通过规则类型分类组织电子围栏区域，以方便查看所有已配置的围栏规则。</w:t>
            </w:r>
          </w:p>
        </w:tc>
      </w:tr>
      <w:tr>
        <w:tblPrEx>
          <w:tblCellMar>
            <w:top w:w="0" w:type="dxa"/>
            <w:left w:w="108" w:type="dxa"/>
            <w:bottom w:w="0" w:type="dxa"/>
            <w:right w:w="108" w:type="dxa"/>
          </w:tblCellMar>
        </w:tblPrEx>
        <w:trPr>
          <w:trHeight w:val="11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35</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电子围栏位置匹配</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将船只与电子围栏关系抽象成平面点与多边形之间的关系，这些关系包含点在多边形内、点在多边形外，通过对点与多边形区域关系的解算得到船只与电子围栏之间的关系（在电子围栏外、在电子围栏内等），利用该方法实现对船只位置匹配，为后续所有基于电子围栏的预警检测提供位置依据。</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36</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电子围栏内筛选匹配</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筛选规则匹配功能对电子围栏内的船只进行筛选匹配，只有符合筛选条件的船只才进行后续预警处理。</w:t>
            </w:r>
            <w:r>
              <w:rPr>
                <w:rFonts w:hint="eastAsia" w:ascii="宋体" w:hAnsi="宋体" w:cs="宋体"/>
                <w:color w:val="auto"/>
                <w:kern w:val="0"/>
                <w:szCs w:val="21"/>
                <w:lang w:eastAsia="zh-Hans"/>
              </w:rPr>
              <w:t>筛选条件可按照船舶国籍、船舶分组黑名单、船舶分组白名单、船舶MMSI号、船舶航速等。</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37</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可设置大小筛选来过滤掉禁止区里面的大型船舶留下小型船</w:t>
            </w:r>
            <w:r>
              <w:rPr>
                <w:rFonts w:hint="eastAsia" w:ascii="宋体" w:hAnsi="宋体" w:cs="宋体"/>
                <w:color w:val="auto"/>
                <w:kern w:val="0"/>
                <w:szCs w:val="21"/>
                <w:lang w:eastAsia="zh-Hans"/>
              </w:rPr>
              <w:t>，可配置围栏规则的生效日期，只有在日期段内规则才会产生预警</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38</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可设置雷达信号筛选，只保留区域内的雷达目标</w:t>
            </w:r>
            <w:r>
              <w:rPr>
                <w:rFonts w:hint="eastAsia" w:ascii="宋体" w:hAnsi="宋体" w:cs="宋体"/>
                <w:color w:val="auto"/>
                <w:kern w:val="0"/>
                <w:szCs w:val="21"/>
                <w:lang w:eastAsia="zh-Hans"/>
              </w:rPr>
              <w:t>，可设置围栏规则的每日生效时段（0-24小时），在生效时段外，围栏规则处于静默状态。</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39</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重点船舶预警</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重点船舶档案管理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基于基础船舶档案库，建立重点船舶档案库涵盖船舶历史出现的违法违规数据管理、黑白名单管理、船舶分类管理、重点关注船舶管理。</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40</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船舶违规管理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通过新建或人工导入的信息构建完备的违法违规档案库，包含基本的违法违规类型，便于用户快速查询到指定船舶的违法违规信息，批量导入、导出船舶违法违规档案信息。</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41</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白名单管理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通过新建或是人工导入方式构建白名单库，并具备增、删、改、查管理功能。</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42</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通过提供的模板，进行批量的编辑，填写船舶的MMSI号，船舶名称，白名单的备注信息，完成批量增加操作。添加时系统自动记录添加机构与添加管理人员信息。</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43</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黑名单管理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通过新建或是人工导入方式构建黑名单库，并具备增、删、改、查管理功能。</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44</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可以通过提供的模板，进行批量的编辑，填写船舶的MMSI号，船舶名称，黑名单的备注信息，完成批量增加操作。添加时系统自动记录添加机构与添加管理人员信息。</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45</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可以通过MMSI与船舶名称、备注信息进行模糊搜索。</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46</w:t>
            </w:r>
          </w:p>
        </w:tc>
        <w:tc>
          <w:tcPr>
            <w:tcW w:w="545"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航迹追踪</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单航迹追踪</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支持查看单个目标航迹信息，点击电子地图中的目标，选择查看轨迹功能，即可展示目标的航迹信息，便于用户分析和预测目标的行为。</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47</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★全航迹追踪</w:t>
            </w:r>
          </w:p>
        </w:tc>
        <w:tc>
          <w:tcPr>
            <w:tcW w:w="3676" w:type="pct"/>
            <w:tcBorders>
              <w:top w:val="nil"/>
              <w:left w:val="nil"/>
              <w:bottom w:val="single" w:color="auto" w:sz="4" w:space="0"/>
              <w:right w:val="single" w:color="auto" w:sz="4" w:space="0"/>
            </w:tcBorders>
            <w:shd w:val="clear" w:color="auto" w:fill="auto"/>
            <w:vAlign w:val="center"/>
          </w:tcPr>
          <w:p>
            <w:pPr>
              <w:widowControl/>
              <w:numPr>
                <w:ilvl w:val="0"/>
                <w:numId w:val="0"/>
              </w:numPr>
              <w:jc w:val="left"/>
              <w:rPr>
                <w:color w:val="auto"/>
                <w:sz w:val="20"/>
                <w:szCs w:val="22"/>
                <w:highlight w:val="none"/>
              </w:rPr>
            </w:pPr>
            <w:r>
              <w:rPr>
                <w:rFonts w:hint="eastAsia" w:ascii="宋体" w:hAnsi="宋体" w:cs="宋体"/>
                <w:color w:val="auto"/>
                <w:kern w:val="0"/>
                <w:sz w:val="21"/>
                <w:szCs w:val="21"/>
                <w:highlight w:val="none"/>
              </w:rPr>
              <w:t>支持查看全部目标航迹信息，</w:t>
            </w:r>
            <w:r>
              <w:rPr>
                <w:rFonts w:hint="eastAsia" w:ascii="宋体" w:hAnsi="宋体" w:cs="宋体"/>
                <w:color w:val="auto"/>
                <w:kern w:val="0"/>
                <w:sz w:val="21"/>
                <w:szCs w:val="21"/>
                <w:highlight w:val="none"/>
                <w:lang w:val="en-US" w:eastAsia="zh-CN"/>
              </w:rPr>
              <w:t>可</w:t>
            </w:r>
            <w:r>
              <w:rPr>
                <w:rFonts w:hint="eastAsia" w:ascii="宋体" w:hAnsi="宋体" w:cs="宋体"/>
                <w:color w:val="auto"/>
                <w:kern w:val="0"/>
                <w:sz w:val="21"/>
                <w:szCs w:val="21"/>
                <w:highlight w:val="none"/>
              </w:rPr>
              <w:t>选择“查看全航迹”和“取消全航迹”，</w:t>
            </w:r>
            <w:r>
              <w:rPr>
                <w:rFonts w:hint="eastAsia" w:ascii="宋体" w:hAnsi="宋体" w:cs="宋体"/>
                <w:color w:val="auto"/>
                <w:kern w:val="0"/>
                <w:sz w:val="21"/>
                <w:szCs w:val="21"/>
                <w:highlight w:val="none"/>
                <w:lang w:val="en-US" w:eastAsia="zh-CN"/>
              </w:rPr>
              <w:t>自定义时间</w:t>
            </w:r>
            <w:r>
              <w:rPr>
                <w:rFonts w:hint="eastAsia" w:ascii="宋体" w:hAnsi="宋体" w:cs="宋体"/>
                <w:color w:val="auto"/>
                <w:kern w:val="0"/>
                <w:sz w:val="21"/>
                <w:szCs w:val="21"/>
                <w:highlight w:val="none"/>
              </w:rPr>
              <w:t>展示当前屏幕内所有实时目标的全航迹，并可通过取消全航迹进行取消已绘航迹。</w:t>
            </w:r>
            <w:r>
              <w:rPr>
                <w:rFonts w:hint="eastAsia" w:ascii="宋体" w:hAnsi="宋体" w:cs="宋体"/>
                <w:color w:val="auto"/>
                <w:kern w:val="0"/>
                <w:szCs w:val="21"/>
              </w:rPr>
              <w:t>系统可同时</w:t>
            </w:r>
            <w:r>
              <w:rPr>
                <w:rFonts w:hint="eastAsia" w:ascii="宋体" w:hAnsi="宋体" w:cs="宋体"/>
                <w:color w:val="auto"/>
                <w:kern w:val="0"/>
                <w:szCs w:val="21"/>
                <w:lang w:eastAsia="zh-CN"/>
              </w:rPr>
              <w:t>追踪</w:t>
            </w:r>
            <w:r>
              <w:rPr>
                <w:rFonts w:hint="eastAsia" w:ascii="宋体" w:hAnsi="宋体" w:cs="宋体"/>
                <w:color w:val="auto"/>
                <w:kern w:val="0"/>
                <w:szCs w:val="21"/>
              </w:rPr>
              <w:t>50艘船舶的最长7日内的航迹信息，每条航迹在海图中使用不通的颜色绘制，同时可同步展示每条航迹的速度曲线，启停点位置，航速快慢时间段标注等。</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48</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目标航迹回放</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可在地图回放告警产生时候的状态，包括告警前、告警中、告警后。</w:t>
            </w:r>
          </w:p>
        </w:tc>
      </w:tr>
      <w:tr>
        <w:tblPrEx>
          <w:tblCellMar>
            <w:top w:w="0" w:type="dxa"/>
            <w:left w:w="108" w:type="dxa"/>
            <w:bottom w:w="0" w:type="dxa"/>
            <w:right w:w="108" w:type="dxa"/>
          </w:tblCellMar>
        </w:tblPrEx>
        <w:trPr>
          <w:trHeight w:val="317" w:hRule="atLeast"/>
        </w:trPr>
        <w:tc>
          <w:tcPr>
            <w:tcW w:w="336" w:type="pct"/>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49</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根据告警类型支持单船、多船数据轨迹回放，</w:t>
            </w:r>
            <w:r>
              <w:rPr>
                <w:rFonts w:hint="eastAsia" w:ascii="宋体" w:hAnsi="宋体" w:cs="宋体"/>
                <w:color w:val="auto"/>
                <w:kern w:val="0"/>
                <w:sz w:val="21"/>
                <w:szCs w:val="21"/>
                <w:highlight w:val="none"/>
                <w:lang w:eastAsia="zh-CN"/>
              </w:rPr>
              <w:t>直观反映</w:t>
            </w:r>
            <w:r>
              <w:rPr>
                <w:rFonts w:hint="eastAsia" w:ascii="宋体" w:hAnsi="宋体" w:cs="宋体"/>
                <w:color w:val="auto"/>
                <w:kern w:val="0"/>
                <w:sz w:val="21"/>
                <w:szCs w:val="21"/>
                <w:highlight w:val="none"/>
              </w:rPr>
              <w:t>告警的原因和经过以便做告警研判。</w:t>
            </w:r>
            <w:r>
              <w:rPr>
                <w:rFonts w:hint="eastAsia" w:ascii="宋体" w:hAnsi="宋体" w:cs="宋体"/>
                <w:color w:val="auto"/>
                <w:kern w:val="0"/>
                <w:szCs w:val="21"/>
              </w:rPr>
              <w:t>船舶告警时间点可同步船舶航迹回放过程，在实际告警产生时间点修改船舶航迹回放状态，以精确还原船舶告警过程，以及多船告警的先后顺序</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317" w:hRule="atLeast"/>
        </w:trPr>
        <w:tc>
          <w:tcPr>
            <w:tcW w:w="336" w:type="pct"/>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color w:val="auto"/>
                <w:sz w:val="20"/>
                <w:szCs w:val="22"/>
              </w:rPr>
            </w:pPr>
          </w:p>
        </w:tc>
        <w:tc>
          <w:tcPr>
            <w:tcW w:w="545" w:type="pct"/>
            <w:vMerge w:val="continue"/>
            <w:tcBorders>
              <w:left w:val="single" w:color="auto" w:sz="4" w:space="0"/>
              <w:right w:val="single" w:color="auto" w:sz="4" w:space="0"/>
            </w:tcBorders>
            <w:vAlign w:val="center"/>
          </w:tcPr>
          <w:p>
            <w:pPr>
              <w:widowControl/>
              <w:jc w:val="left"/>
              <w:rPr>
                <w:color w:val="auto"/>
                <w:sz w:val="20"/>
                <w:szCs w:val="22"/>
              </w:rPr>
            </w:pPr>
          </w:p>
        </w:tc>
        <w:tc>
          <w:tcPr>
            <w:tcW w:w="440" w:type="pct"/>
            <w:vMerge w:val="continue"/>
            <w:tcBorders>
              <w:left w:val="single" w:color="auto" w:sz="4" w:space="0"/>
              <w:bottom w:val="single" w:color="auto" w:sz="4" w:space="0"/>
              <w:right w:val="single" w:color="auto" w:sz="4" w:space="0"/>
            </w:tcBorders>
            <w:vAlign w:val="center"/>
          </w:tcPr>
          <w:p>
            <w:pPr>
              <w:widowControl/>
              <w:jc w:val="left"/>
              <w:rPr>
                <w:color w:val="auto"/>
                <w:sz w:val="20"/>
                <w:szCs w:val="22"/>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单船回放和区域回放功能，既可以在电子海图上点击船舶，直接查看其航迹，包括每个位置的具体时间点，也可以打开专门的航迹回放功能进行查看，同时支持在区域回放功能中，当出现大量船舶时，用户可通过点选筛查出选定船舶，进行单独回放显示，便于分析出特定船舶的航迹特征；</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50</w:t>
            </w:r>
          </w:p>
        </w:tc>
        <w:tc>
          <w:tcPr>
            <w:tcW w:w="545"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自动轨迹续接</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未开AIS或关闭AIS船舶在雷达信号被遮挡10分钟内，再次进入雷达信号区时，系统应进行自动进行轨迹接续</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系</w:t>
            </w:r>
            <w:r>
              <w:rPr>
                <w:rFonts w:hint="eastAsia" w:ascii="宋体" w:hAnsi="宋体" w:cs="宋体"/>
                <w:color w:val="auto"/>
                <w:kern w:val="0"/>
                <w:szCs w:val="21"/>
              </w:rPr>
              <w:t>统在雷达信号再次出现在监管区域内时，将自动分析前序一段时间的雷达轨迹点，航向态势，航速大小，自动预测雷达信号的遗失航迹点，同时使用最新的雷达信号矫正误差，以实现雷达轨迹接续能力。</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51</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异常行为智能识别预警</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停留无人岛告警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停留无人岛预警模型构建，基于无人岛围栏管控区域，依托前端实时感知信号获取的船舶信息，对船舶在无人岛管控区域内的行为进行实时检测，支持检测阀值实时调整，对进入无人岛区域并被检测规则命中的船舶，系统实时预警。</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支持可根据区域、时长等参数进行自定义设置。</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停留无人岛预警模型算法植入，根据模拟目标数据导入验证算法有效性，筛选变量子模型，进行算法优化，确保模型结果呈现。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台风期间在航告警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根据气象台风预警信息，实时监测发现识别台州海域在航活动船只目标并预警提醒，支持仅针对特定类型的目标做报警。</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可根据目标类型、船舶类型、航速、船长、船籍、航向、目标航行状态、持续时长、移动距离等组合设置报警条件。</w:t>
            </w:r>
          </w:p>
        </w:tc>
      </w:tr>
      <w:tr>
        <w:tblPrEx>
          <w:tblCellMar>
            <w:top w:w="0" w:type="dxa"/>
            <w:left w:w="108" w:type="dxa"/>
            <w:bottom w:w="0" w:type="dxa"/>
            <w:right w:w="108" w:type="dxa"/>
          </w:tblCellMar>
        </w:tblPrEx>
        <w:trPr>
          <w:trHeight w:val="9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bidi w:val="0"/>
              <w:rPr>
                <w:rFonts w:hint="eastAsia" w:ascii="宋体" w:hAnsi="宋体" w:eastAsia="宋体" w:cs="宋体"/>
                <w:b w:val="0"/>
                <w:bCs w:val="0"/>
                <w:color w:val="auto"/>
                <w:kern w:val="0"/>
                <w:szCs w:val="21"/>
                <w:highlight w:val="none"/>
                <w:lang w:val="en-US" w:eastAsia="zh-CN" w:bidi="ar-SA"/>
              </w:rPr>
            </w:pPr>
            <w:r>
              <w:rPr>
                <w:rFonts w:hint="eastAsia"/>
                <w:color w:val="auto"/>
                <w:lang w:val="en-US" w:eastAsia="zh-CN"/>
              </w:rPr>
              <w:t>台风期间在航船舶预警模型构建，根据台风风圈实时计算在航船舶是否进入或离开风圈影响范围，分别对进入台风7级、10级和12级风圈范围内的船舶分别进行3级、2级和1级风险预警，当船舶从高危险风圈范围进入低风险风圈范围，系统对预警风险进行降级，系统实时监测，以支持应急救援处置。</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禁航行为告警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禁航行为预警模型构建，通过设置电子围栏对禁航警戒区域，例如禁航区、浅水区、保护区、军事区域等内所有船只进行实时禁航预警分析检测及规则匹配，当目标进入禁航警戒区域时，触发产生告警。</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支持仅针对特定类型的目标做报警，可根据目标航行类型、船舶类型、航速、船长、船籍、航向、目标状态、持续时长、移动距离等组合设置报警条件。</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禁航行为预警模型算法植入，根据模拟目标数据导入验证算法有效性，筛选变量子模型，进行算法优化，确保模型结果呈现。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39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锚泊行为告警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锚泊行为预警模型构建，通过设置电子围栏非锚泊区域，对驶入资源保护区、禁航区域的船舶的锚泊行为进行实时检测，支持检测阀值实时调整，当目标进入非锚泊区域被预警规则命中后，系统实时预警。</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支持根据目标类型、船舶类型、航速、船长、目标航行状态、持续时长等组合设置报警条件。</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锚泊行为预警模型算法植入，根据模拟目标数据导入验证算法有效性，筛选变量子模型，进行算法优化，确保模型结果呈现。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外籍船未审批入境告警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外籍船未审批入境预警模型构建，基于外籍船舶实时感知信号位置与船舶出入境申报信息进行实时比对，对外籍船舶入台州境内停留且申报信息不匹配的行为，系统实时预警</w:t>
            </w:r>
            <w:r>
              <w:rPr>
                <w:rFonts w:hint="eastAsia" w:ascii="宋体" w:hAnsi="宋体" w:cs="宋体"/>
                <w:color w:val="auto"/>
                <w:kern w:val="0"/>
                <w:sz w:val="21"/>
                <w:szCs w:val="21"/>
                <w:highlight w:val="none"/>
                <w:lang w:eastAsia="zh-CN"/>
              </w:rPr>
              <w:t>。</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支持根据目标类型、船舶国籍、审批状态等组合设置报警条件。</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外籍船未审批入境预警算法植入，根据模拟目标数据导入验证算法有效性，筛选变量子模型，进行算法优化，确保模型结果呈现。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67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海底电缆管道抛锚告警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海底电缆管道抛锚预警模型构建，支持对海底电缆管道区域的抛锚目标报警，依据海底电缆管道管理需求，采用数字标线技术实现警戒区分级别智能条件管控。</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当船舶进入监控区域范围时，系统将按照已设定的预警规则，对目标船舶进行追踪和记录。一旦发现出入船舶身份、船舶行驶速度、船长、滞留时长等信息与预设值不符，经自动判别为疑似违规行为，将生成预警信息。</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海底电缆管道抛锚预警算法植入，根据模拟目标数据导入验证算法有效性，筛选变量子模型，进行算法优化，确保模型结果呈现。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非本地登记船识别</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非本地登记船预警模型构建，根据船舶进入信号区域，实时获得船舶AIS信息，通过关联登记船舶信息，判定船舶是否为非本地船，对于非本地船做标识。</w:t>
            </w:r>
          </w:p>
        </w:tc>
      </w:tr>
      <w:tr>
        <w:tblPrEx>
          <w:tblCellMar>
            <w:top w:w="0" w:type="dxa"/>
            <w:left w:w="108" w:type="dxa"/>
            <w:bottom w:w="0" w:type="dxa"/>
            <w:right w:w="108" w:type="dxa"/>
          </w:tblCellMar>
        </w:tblPrEx>
        <w:trPr>
          <w:trHeight w:val="40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支持根据目标类型、船舶信息、船籍归属地等组合设置报警条件。</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非本地登记船识别预警算法植入，根据模拟目标数据导入验证算法有效性，筛选变量子模型，进行算法优化，确保模型结果呈现。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禁渔期偷捕</w:t>
            </w:r>
          </w:p>
        </w:tc>
        <w:tc>
          <w:tcPr>
            <w:tcW w:w="3676" w:type="pct"/>
            <w:tcBorders>
              <w:top w:val="nil"/>
              <w:left w:val="nil"/>
              <w:bottom w:val="single" w:color="auto" w:sz="4" w:space="0"/>
              <w:right w:val="single" w:color="auto" w:sz="4" w:space="0"/>
            </w:tcBorders>
            <w:shd w:val="clear" w:color="auto" w:fill="auto"/>
            <w:vAlign w:val="center"/>
          </w:tcPr>
          <w:p>
            <w:pPr>
              <w:pStyle w:val="12"/>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★单拖行为识别：</w:t>
            </w:r>
            <w:r>
              <w:rPr>
                <w:rFonts w:hint="eastAsia" w:ascii="宋体" w:hAnsi="宋体" w:cs="宋体"/>
                <w:color w:val="auto"/>
                <w:kern w:val="0"/>
                <w:sz w:val="21"/>
                <w:szCs w:val="21"/>
                <w:highlight w:val="none"/>
                <w:lang w:eastAsia="zh-CN"/>
              </w:rPr>
              <w:t>根据船舶实际单拖作业特点，识别该船舶在进行单拖捕捞作业</w:t>
            </w:r>
            <w:r>
              <w:rPr>
                <w:rFonts w:hint="eastAsia" w:ascii="宋体" w:hAnsi="宋体" w:cs="宋体"/>
                <w:color w:val="auto"/>
                <w:kern w:val="0"/>
                <w:sz w:val="21"/>
                <w:szCs w:val="21"/>
                <w:highlight w:val="none"/>
              </w:rPr>
              <w:t>。</w:t>
            </w:r>
            <w:r>
              <w:rPr>
                <w:rFonts w:hint="eastAsia" w:ascii="宋体" w:hAnsi="宋体" w:cs="宋体"/>
                <w:color w:val="auto"/>
                <w:kern w:val="0"/>
                <w:szCs w:val="21"/>
              </w:rPr>
              <w:t>分析船舶一定时间内的历史航迹，通过航迹姿态及航行速度与船舶单托作业特征比对，当拟合分值达到系统设定阈值时</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pStyle w:val="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★双拖行为识别：</w:t>
            </w:r>
            <w:r>
              <w:rPr>
                <w:rFonts w:hint="eastAsia" w:ascii="宋体" w:hAnsi="宋体" w:cs="宋体"/>
                <w:color w:val="auto"/>
                <w:kern w:val="0"/>
                <w:sz w:val="21"/>
                <w:szCs w:val="21"/>
                <w:highlight w:val="none"/>
                <w:lang w:eastAsia="zh-CN"/>
              </w:rPr>
              <w:t>根据船舶实际双拖作业特点，</w:t>
            </w:r>
            <w:r>
              <w:rPr>
                <w:rFonts w:hint="eastAsia" w:ascii="宋体" w:hAnsi="宋体" w:cs="宋体"/>
                <w:color w:val="auto"/>
                <w:kern w:val="0"/>
                <w:szCs w:val="21"/>
              </w:rPr>
              <w:t>判断两艘船舶定距形式的时长，同时分析一定时间内的两船的历史航迹，通过航迹姿态及航行速度与船舶双拖作业特征比对，当拟合分值达到系统设定阈值时，</w:t>
            </w:r>
            <w:r>
              <w:rPr>
                <w:rFonts w:hint="eastAsia" w:ascii="宋体" w:hAnsi="宋体" w:cs="宋体"/>
                <w:color w:val="auto"/>
                <w:kern w:val="0"/>
                <w:sz w:val="21"/>
                <w:szCs w:val="21"/>
                <w:highlight w:val="none"/>
                <w:lang w:eastAsia="zh-CN"/>
              </w:rPr>
              <w:t>识别该船舶在进行双拖捕捞作业。</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定置网行为识别：</w:t>
            </w:r>
            <w:r>
              <w:rPr>
                <w:rFonts w:hint="eastAsia" w:ascii="宋体" w:hAnsi="宋体" w:cs="宋体"/>
                <w:color w:val="auto"/>
                <w:kern w:val="0"/>
                <w:sz w:val="21"/>
                <w:szCs w:val="21"/>
                <w:highlight w:val="none"/>
                <w:lang w:eastAsia="zh-CN"/>
              </w:rPr>
              <w:t>根据</w:t>
            </w:r>
            <w:r>
              <w:rPr>
                <w:rFonts w:hint="eastAsia" w:ascii="宋体" w:hAnsi="宋体" w:cs="宋体"/>
                <w:color w:val="auto"/>
                <w:kern w:val="0"/>
                <w:sz w:val="21"/>
                <w:szCs w:val="21"/>
                <w:highlight w:val="none"/>
              </w:rPr>
              <w:t>定置网</w:t>
            </w:r>
            <w:r>
              <w:rPr>
                <w:rFonts w:hint="eastAsia" w:ascii="宋体" w:hAnsi="宋体" w:cs="宋体"/>
                <w:color w:val="auto"/>
                <w:kern w:val="0"/>
                <w:sz w:val="21"/>
                <w:szCs w:val="21"/>
                <w:highlight w:val="none"/>
                <w:lang w:eastAsia="zh-CN"/>
              </w:rPr>
              <w:t>船舶实际作业特点，</w:t>
            </w:r>
            <w:r>
              <w:rPr>
                <w:rFonts w:hint="eastAsia" w:ascii="宋体" w:hAnsi="宋体" w:cs="宋体"/>
                <w:color w:val="auto"/>
                <w:kern w:val="0"/>
                <w:szCs w:val="21"/>
              </w:rPr>
              <w:t>分析船舶一定时间内的历史航迹，通过航迹姿态及航行速度与定置网船舶作业特征比对，当拟合分值达到系统设定阈值时，</w:t>
            </w:r>
            <w:r>
              <w:rPr>
                <w:rFonts w:hint="eastAsia" w:ascii="宋体" w:hAnsi="宋体" w:cs="宋体"/>
                <w:color w:val="auto"/>
                <w:kern w:val="0"/>
                <w:sz w:val="21"/>
                <w:szCs w:val="21"/>
                <w:highlight w:val="none"/>
                <w:lang w:eastAsia="zh-CN"/>
              </w:rPr>
              <w:t>识别该船舶在进行</w:t>
            </w:r>
            <w:r>
              <w:rPr>
                <w:rFonts w:hint="eastAsia" w:ascii="宋体" w:hAnsi="宋体" w:cs="宋体"/>
                <w:color w:val="auto"/>
                <w:kern w:val="0"/>
                <w:sz w:val="21"/>
                <w:szCs w:val="21"/>
                <w:highlight w:val="none"/>
              </w:rPr>
              <w:t>定置网捕捞作业。</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流刺网行为识别：通过目标的速度、轨迹形状，识别出随风、随流而漂流作业的捕捞船只。</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非法搭靠</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非法撘靠预警模型构建，通过雷达、AIS综合监测船只的航行轨迹，识别两船靠近并一起停留一段时间的搭靠行为检测，辅助研判走私、偷渡等违法行为。</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支持停船并靠与低速行驶中并靠两种模型分析识别，根据目标航速、航向、并行持续时长、目标静止和分离状态等进行违规违法行为自动研判预警。</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非法撘靠预警算法（停船搭靠和低速并靠两种算法）植入，根据模拟目标数据导入验证算法有效性，筛选变量子模型，进行算法优化，确保模型结果呈现。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79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进出港未报备</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进出港未报备预警模型构建，根据进入台州海域未向主管部门主动申报入出港信息，综合运用全省雷达、AIS、沿海港口、码头视频监控等科技设备实现自动预警告知。</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支持根据目标状态、进出港时间、进出港地点等条件设置预警条件。</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进出港未报备预警算法植入，根据模拟目标数据导入验证算法有效性，筛选变量子模型，进行算法优化，确保模型结果呈现。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40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AIS异常告警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AIS变更告警：当AIS目标在航行过程中更改AIS信息，则产生AIS变更报警。</w:t>
            </w:r>
            <w:r>
              <w:rPr>
                <w:rFonts w:hint="eastAsia" w:ascii="宋体" w:hAnsi="宋体" w:cs="宋体"/>
                <w:color w:val="auto"/>
                <w:kern w:val="0"/>
                <w:szCs w:val="21"/>
              </w:rPr>
              <w:t>AIS变更预警可检测匹配多种AIS属性，如：船名、船舶类型、MMSI、呼号、目的港变更、预抵时间变更等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AIS异常关闭：当航行过程中关闭AIS，关闭持续时间大于15分钟，则可产生AIS关闭报警。</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一码多船：识别违法目标私自修改AIS信息，掩盖其真实身份，通过一码多船模型识别虚假AIS信息，以获取哪些船舶在套用同一个9位码，并获得多船的原有9位码。</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一船多码：违法目标为了掩盖身份，船上安装多套AIS设备或者随意篡改AIS 9位码，通过一船多码模型识别目标可疑行为进行告警。</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健康码异常告警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健康码异常预警模型构建，实时监测海上船舶目标，并结合人员登船管理信息，将人员和船舶进行关联，当进入或经过台州海域的船舶如果发现船员健康码非绿码则告警，并发出预警信息。</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支持根据船舶人员信息、人员登船或下船状态、船舶航行状态、船舶位置等条件进行预警设置和过滤。</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健康码异常预警算法植入，根据模拟目标数据导入验证算法有效性，筛选变量子模型，进行算法优化，确保模型结果呈现。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89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首次入台告警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首次入台预警模型构建，AIS目标首次出现，即该目标的MMSI号未曾出现在系统中</w:t>
            </w:r>
            <w:r>
              <w:rPr>
                <w:rFonts w:hint="eastAsia" w:ascii="宋体" w:hAnsi="宋体" w:cs="宋体"/>
                <w:color w:val="auto"/>
                <w:kern w:val="0"/>
                <w:sz w:val="21"/>
                <w:szCs w:val="21"/>
                <w:highlight w:val="none"/>
                <w:lang w:eastAsia="zh-CN"/>
              </w:rPr>
              <w:t>则系统自动告警</w:t>
            </w:r>
            <w:r>
              <w:rPr>
                <w:rFonts w:hint="eastAsia" w:ascii="宋体" w:hAnsi="宋体" w:cs="宋体"/>
                <w:color w:val="auto"/>
                <w:kern w:val="0"/>
                <w:sz w:val="21"/>
                <w:szCs w:val="21"/>
                <w:highlight w:val="none"/>
              </w:rPr>
              <w:t>。</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支持根据目标信息、航行状态、航速、航向、船长等条件进行目标预警条件设置和过滤。</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首次入台预警算法植入，根据模拟目标数据导入验证算法有效性，筛选变量子模型，进行算法优化，确保模型结果呈现。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历史目标分析</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针对海量数据，做历史目标分析查询。查询条件设置：可选择MMSI号、目标ID、时间段、经纬度范围组合（区域筛选）进行快速分析。</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可用于快速查询某个区域某一时间段内的目标动态，如查找进入该区域内的目标，分析是否有可疑目标，进一步帮助查找分析、取证，要求分析查询响应及时，确保短时间可完成</w:t>
            </w:r>
            <w:r>
              <w:rPr>
                <w:rFonts w:hint="eastAsia" w:ascii="宋体" w:hAnsi="宋体" w:cs="宋体"/>
                <w:color w:val="auto"/>
                <w:kern w:val="0"/>
                <w:sz w:val="21"/>
                <w:szCs w:val="21"/>
                <w:highlight w:val="none"/>
                <w:lang w:val="en-US" w:eastAsia="zh-CN"/>
              </w:rPr>
              <w:t>海量</w:t>
            </w:r>
            <w:r>
              <w:rPr>
                <w:rFonts w:hint="eastAsia" w:ascii="宋体" w:hAnsi="宋体" w:cs="宋体"/>
                <w:color w:val="auto"/>
                <w:kern w:val="0"/>
                <w:sz w:val="21"/>
                <w:szCs w:val="21"/>
                <w:highlight w:val="none"/>
              </w:rPr>
              <w:t>数据的离线分析。</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按照查询条件，筛选出符合条件的历史目标。可勾选绘制目标的历史航迹。</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支持通过对航迹选择精度做基于时空的过滤，减少轨迹点，提高查询效率。点击目标轨迹点可查看轨迹状态信息，包括时间、速度、方向等。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固定目标分析</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支持通过大数据分析平台，可以实现对管辖海域的海上固定构筑物的分析识别，根据目标航速、目标大小、持续状态时长等进行综合计算分析。</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对经人工确认后的固定目标，将目标符号显示为固定目标符号，未确认的，仍然显示原始符号。</w:t>
            </w:r>
            <w:r>
              <w:rPr>
                <w:rFonts w:hint="eastAsia" w:ascii="宋体" w:hAnsi="宋体" w:cs="宋体"/>
                <w:color w:val="auto"/>
                <w:kern w:val="0"/>
                <w:szCs w:val="21"/>
              </w:rPr>
              <w:t>系统可从AIS数据源接收多种AIS数据报文，如确定报文为虚拟航标等固定目标类型，将自动对目标进行区分，并在系统中以固定目标类型显示。</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可对固定目标进行显隐筛选，对固定目标不做报警，以免产生过多的虚警。</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99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搁浅预警</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搁浅预警模型构建，根据抛锚船舶会随着涨落潮转圈，结合潮水、船吨位（吃水）、水深，搁浅的特点分析目标行为。</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支持根据目标航速、航向、位置、航向状态、持续时长等条件进行预警设置和过滤。</w:t>
            </w:r>
            <w:r>
              <w:rPr>
                <w:rFonts w:hint="eastAsia" w:ascii="宋体" w:hAnsi="宋体" w:cs="宋体"/>
                <w:color w:val="auto"/>
                <w:kern w:val="0"/>
                <w:szCs w:val="21"/>
              </w:rPr>
              <w:t>支持配置规则生效日期和截至日志，支持配置规则每日生效时间段，支持配置配置报警的展示颜色、通知声音、弹窗启用状态等。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搁浅预警算法植入，根据模拟目标数据导入验证算法有效性，筛选变量子模型，进行算法优化，确保模型结果呈现。</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102</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联动告警取证</w:t>
            </w: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highlight w:val="none"/>
              </w:rPr>
              <w:t>雷达光电联动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系统探测到目标时，可以手动或者自动利用雷达目标信息对光电进行联动调用，跟踪目标；可以实现手动或者自动光电独立跟踪调用等。</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pStyle w:val="12"/>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利用雷达引导光电设备跟踪目标功能，能够实现镜头与船舶目标保持一致的运动趋势，</w:t>
            </w:r>
            <w:r>
              <w:rPr>
                <w:rFonts w:hint="eastAsia" w:ascii="宋体" w:hAnsi="宋体" w:cs="宋体"/>
                <w:color w:val="auto"/>
                <w:kern w:val="0"/>
                <w:sz w:val="21"/>
                <w:szCs w:val="21"/>
                <w:highlight w:val="none"/>
                <w:lang w:val="en-US" w:eastAsia="zh-CN"/>
              </w:rPr>
              <w:t>实现自动聚焦，</w:t>
            </w:r>
            <w:r>
              <w:rPr>
                <w:rFonts w:hint="eastAsia" w:ascii="宋体" w:hAnsi="宋体" w:cs="宋体"/>
                <w:color w:val="auto"/>
                <w:kern w:val="0"/>
                <w:sz w:val="21"/>
                <w:szCs w:val="21"/>
                <w:highlight w:val="none"/>
              </w:rPr>
              <w:t>球台（转台）匀速转动，使得船舶目标视频实时显示监控视频中，跟踪过程平稳无卡顿。</w:t>
            </w:r>
            <w:r>
              <w:rPr>
                <w:rFonts w:hint="eastAsia" w:ascii="宋体" w:hAnsi="宋体" w:cs="宋体"/>
                <w:color w:val="auto"/>
                <w:kern w:val="0"/>
                <w:sz w:val="21"/>
                <w:szCs w:val="21"/>
                <w:highlight w:val="none"/>
                <w:lang w:eastAsia="zh-CN"/>
              </w:rPr>
              <w:t>地图上能显示当下视频的覆盖范围和跟踪方向。</w:t>
            </w:r>
          </w:p>
        </w:tc>
      </w:tr>
      <w:tr>
        <w:tblPrEx>
          <w:tblCellMar>
            <w:top w:w="0" w:type="dxa"/>
            <w:left w:w="108" w:type="dxa"/>
            <w:bottom w:w="0" w:type="dxa"/>
            <w:right w:w="108" w:type="dxa"/>
          </w:tblCellMar>
        </w:tblPrEx>
        <w:trPr>
          <w:trHeight w:val="9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雷达无人机联动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将所要重点跟踪的目标位置信息实时传给无人机，并可获取无人机实时位置及现场拍摄的视频图像，显示无人机符号、无人机飞行轨迹、无人机拍摄的实时视频。</w:t>
            </w:r>
          </w:p>
        </w:tc>
      </w:tr>
      <w:tr>
        <w:tblPrEx>
          <w:tblCellMar>
            <w:top w:w="0" w:type="dxa"/>
            <w:left w:w="108" w:type="dxa"/>
            <w:bottom w:w="0" w:type="dxa"/>
            <w:right w:w="108" w:type="dxa"/>
          </w:tblCellMar>
        </w:tblPrEx>
        <w:trPr>
          <w:trHeight w:val="3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支持对无人机实时视频开启录像或抓拍，录像和抓拍可存储、可回放。</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告警自动取证</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在系统产生告警信息，且目标在光电探测范围内时，系统可自动调用光电进行视频、图片等方面取证工作。</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支持对取证图像或视频信息实时预警回传并存储，可在预警弹窗或提示窗口直接调取相关图像或视频数据。</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108</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实时告警管理</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告警权限设置</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支持针对特定告警区域、告警类型，单独分配不同用户权限从机构和用户两个维度进行设置。</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109</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实时告警提醒</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支持通过列表方式对预警信息进行显示，列表包含预警开始时间、预警结束时间、预警船只、预警类别等，对告警船只进行突出显示并进行声音播报。</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110</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告警审核管理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支持对告警目标快速定位、查看目标信息、调取轨迹、查看录像视频及抓拍图像证据，对确认符合业务要求的报警进行确认并分发，对不符合的进行忽略。</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111</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告警统计分析</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按年月日过滤统计告警信息总数、待处理数、已处理数、超时未处理数、告警关闭数等，并可按告警来源、时间、状态等过滤显示统计报表并可导出报表。 </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112</w:t>
            </w:r>
          </w:p>
        </w:tc>
        <w:tc>
          <w:tcPr>
            <w:tcW w:w="54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信息服务管理</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实时船舶信息服务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实时船舶信息服务提供实时船舶目标信息支持，存储实时船舶目标信息，提供对外实时船舶目标数据接口，保障系统中其他需要用到实时船舶目标信息的功能模块正常准确运行。</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实时全航迹绘制服务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接收融合目标点迹，按照目标唯一性原则对所有点迹数据按照目标进行抽取得到每个目标的连续点迹（即目标航迹），将这些目标航迹按照实际位置绘制到对应地图上，为展示全局目标态势提供数据支撑</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雷达站点列表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可查看已接入的雷达站点列表，支持查看各个雷达站的覆盖范围，点击站点名称，可在地图上定位到该站点。</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点击雷达站点图标，能显示对应的站点信息，默认显示该雷达的覆盖范围。关闭站点信息则立即隐藏雷达站点及雷达覆盖范围。</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光电站点列表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可通过列表查看所有已接入的光电站点，并可显示光电所能覆盖的监控范围和距离。可查看光电的实时视频，并请求控制。</w:t>
            </w:r>
          </w:p>
        </w:tc>
      </w:tr>
      <w:tr>
        <w:tblPrEx>
          <w:tblCellMar>
            <w:top w:w="0" w:type="dxa"/>
            <w:left w:w="108" w:type="dxa"/>
            <w:bottom w:w="0" w:type="dxa"/>
            <w:right w:w="108" w:type="dxa"/>
          </w:tblCellMar>
        </w:tblPrEx>
        <w:trPr>
          <w:trHeight w:val="34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将光电站点在地图上展示出来，点击列表上的站点名称，可定位到该站点。</w:t>
            </w:r>
          </w:p>
        </w:tc>
      </w:tr>
      <w:tr>
        <w:tblPrEx>
          <w:tblCellMar>
            <w:top w:w="0" w:type="dxa"/>
            <w:left w:w="108" w:type="dxa"/>
            <w:bottom w:w="0" w:type="dxa"/>
            <w:right w:w="108" w:type="dxa"/>
          </w:tblCellMar>
        </w:tblPrEx>
        <w:trPr>
          <w:trHeight w:val="435"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点击某个光电图标，即可开窗显示该光电的实时监控画面，以及当前的监控视野。</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119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实时雷达回波绘制服务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支持在地图叠加雷达回波信息，多雷达站点可以设置是否显示雷达回波。</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支持将全部雷达回波都显示，也可只显示某个雷达站点的雷达回波，也可都不显示雷达回波。</w:t>
            </w:r>
          </w:p>
        </w:tc>
      </w:tr>
      <w:tr>
        <w:tblPrEx>
          <w:tblCellMar>
            <w:top w:w="0" w:type="dxa"/>
            <w:left w:w="108" w:type="dxa"/>
            <w:bottom w:w="0" w:type="dxa"/>
            <w:right w:w="108" w:type="dxa"/>
          </w:tblCellMar>
        </w:tblPrEx>
        <w:trPr>
          <w:trHeight w:val="38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支持在地图叠加雷达回波尾迹信息，回波颜色可调整支，持将全部雷达回波尾迹都显示或关闭，也可只显示某个雷达站点的雷达回波尾迹，尾迹颜色可调整。</w:t>
            </w:r>
          </w:p>
        </w:tc>
      </w:tr>
      <w:tr>
        <w:tblPrEx>
          <w:tblCellMar>
            <w:top w:w="0" w:type="dxa"/>
            <w:left w:w="108" w:type="dxa"/>
            <w:bottom w:w="0" w:type="dxa"/>
            <w:right w:w="108" w:type="dxa"/>
          </w:tblCellMar>
        </w:tblPrEx>
        <w:trPr>
          <w:trHeight w:val="6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光电自主巡航服务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监控水域某个点位需要特殊关注， 仅能使用关注点位参数对光电进行引导控制，实现对没有目标出现或者可能有目标出现的区域进行直接监控。</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无其他感知传感器提供监控区域内目标信息的情况下，光电自主巡航服务引导光电对监控区域进行动态覆盖监控，使用光电设备主动发现监控区域异常情况。</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124</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可针对每个光电，提前配置好巡航预置点，定期执行巡航计划，通过在每个预置点上抓拍若干图片满足观测监控需求。</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125</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雷达引导光电服务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系统完成前端感知信息数据融合处理，雷达引导光电服务通过对融合目标信息和光电自身信息进行控制参数解算。</w:t>
            </w:r>
            <w:r>
              <w:rPr>
                <w:rFonts w:hint="eastAsia" w:ascii="宋体" w:hAnsi="宋体" w:cs="宋体"/>
                <w:color w:val="auto"/>
                <w:kern w:val="0"/>
                <w:szCs w:val="21"/>
              </w:rPr>
              <w:t>系统在处理融合信息过程中将自动考虑高速目标的尾迹干扰情况，为光电设备提供准确的引导结果。</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126</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支持引导调度光电对特定目标进行跟踪监控，进一步对目标进行识别、核验，补充目标视频图像信息。</w:t>
            </w:r>
            <w:r>
              <w:rPr>
                <w:rFonts w:hint="eastAsia" w:ascii="宋体" w:hAnsi="宋体" w:cs="宋体"/>
                <w:color w:val="auto"/>
                <w:kern w:val="0"/>
                <w:szCs w:val="21"/>
              </w:rPr>
              <w:t>针对高速目标和低速目标，系统将生成不通的跟踪指令逻辑，然后根据雷达信号的刷新间隔，自动预测目标航向位置，指引光电设备超前运行以减少跟踪位置误差，实现最佳跟踪效果。</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127</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光电接力跟踪服务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根据目标的运动参数，整合所有光电感知设备，解算出当前跟踪该目标的最优光电，实现系统有序引导多台光电对特定目标进行长距离、全范围跟踪监控</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128</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支持通过不同的光电连续跟踪同一艘目标船只， 目标即将离开当前光电的覆盖范围，进入到其他光电的覆盖范围时，系统将自动调用新的光电对该目标进行持续跟踪。</w:t>
            </w:r>
            <w:r>
              <w:rPr>
                <w:rFonts w:hint="eastAsia" w:ascii="宋体" w:hAnsi="宋体" w:cs="宋体"/>
                <w:color w:val="auto"/>
                <w:kern w:val="0"/>
                <w:szCs w:val="21"/>
              </w:rPr>
              <w:t>接力跟踪功能可关联配置多台光电设备的禁止区域范围、联动范围及可视域，通过目标与光电的相对方位对比，实时计算出某一时刻的最佳联动跟踪设备，并在确定设备空闲的条件下自动切换跟踪设备，联动接口跟踪功能，允许系统一次选择开启所有能够有效跟踪目标的光电设备，从不通角度查看跟踪效果。</w:t>
            </w:r>
          </w:p>
        </w:tc>
      </w:tr>
      <w:tr>
        <w:tblPrEx>
          <w:tblCellMar>
            <w:top w:w="0" w:type="dxa"/>
            <w:left w:w="108" w:type="dxa"/>
            <w:bottom w:w="0" w:type="dxa"/>
            <w:right w:w="108" w:type="dxa"/>
          </w:tblCellMar>
        </w:tblPrEx>
        <w:trPr>
          <w:trHeight w:val="3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129</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光电支持夜间可开启红外电源，切换为红外模式进行监控。</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130</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目标光电回放服务</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可在地图回放某一个时间的状态，包括告警前、告警中、告警后。</w:t>
            </w:r>
            <w:r>
              <w:rPr>
                <w:rFonts w:hint="eastAsia" w:ascii="宋体" w:hAnsi="宋体" w:cs="宋体"/>
                <w:color w:val="auto"/>
                <w:kern w:val="0"/>
                <w:sz w:val="21"/>
                <w:szCs w:val="21"/>
                <w:highlight w:val="none"/>
                <w:lang w:eastAsia="zh-CN"/>
              </w:rPr>
              <w:t>直观反映</w:t>
            </w:r>
            <w:r>
              <w:rPr>
                <w:rFonts w:hint="eastAsia" w:ascii="宋体" w:hAnsi="宋体" w:cs="宋体"/>
                <w:color w:val="auto"/>
                <w:kern w:val="0"/>
                <w:sz w:val="21"/>
                <w:szCs w:val="21"/>
                <w:highlight w:val="none"/>
              </w:rPr>
              <w:t>告警的原因和经过，以便做告警研判。</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131</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对于预警目标可自动根据预警发生的区域、时间进行快速的单船回放，给出该目标的轨迹、视频图像信息，也可选择同步回放显示该目标周围的轨迹，便于进行调查和取证。</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132</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系统能对任意指定区域、指定时间目标情况进行历史回放分析，具备回放时间进度拖动功能，回放过程同时显示刷新所有目标航迹，支持倍速回放。</w:t>
            </w:r>
          </w:p>
        </w:tc>
      </w:tr>
      <w:tr>
        <w:tblPrEx>
          <w:tblCellMar>
            <w:top w:w="0" w:type="dxa"/>
            <w:left w:w="108" w:type="dxa"/>
            <w:bottom w:w="0" w:type="dxa"/>
            <w:right w:w="108" w:type="dxa"/>
          </w:tblCellMar>
        </w:tblPrEx>
        <w:trPr>
          <w:trHeight w:val="39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133</w:t>
            </w:r>
          </w:p>
        </w:tc>
        <w:tc>
          <w:tcPr>
            <w:tcW w:w="54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3676" w:type="pct"/>
            <w:tcBorders>
              <w:top w:val="nil"/>
              <w:left w:val="nil"/>
              <w:bottom w:val="nil"/>
              <w:right w:val="nil"/>
            </w:tcBorders>
            <w:shd w:val="clear" w:color="auto" w:fill="auto"/>
            <w:noWrap/>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可对已经存储的录像视频，进行回放，回放过程支持可快进拖动及下载功能。</w:t>
            </w:r>
          </w:p>
        </w:tc>
      </w:tr>
      <w:tr>
        <w:tblPrEx>
          <w:tblCellMar>
            <w:top w:w="0" w:type="dxa"/>
            <w:left w:w="108" w:type="dxa"/>
            <w:bottom w:w="0" w:type="dxa"/>
            <w:right w:w="108" w:type="dxa"/>
          </w:tblCellMar>
        </w:tblPrEx>
        <w:trPr>
          <w:trHeight w:val="371"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134</w:t>
            </w:r>
          </w:p>
        </w:tc>
        <w:tc>
          <w:tcPr>
            <w:tcW w:w="545"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感知设备管理</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雷达设备远程统一管理</w:t>
            </w:r>
          </w:p>
        </w:tc>
        <w:tc>
          <w:tcPr>
            <w:tcW w:w="367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创建统一设备管理入口，将所有雷达设备相关的信息集中管理。</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135</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视频监控设备远程统一管理</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创建统一设备管理入口，将所有视频监控设备相关的信息集中管理，光电可根据使用权限等级设置，高等级用户操作时占用光电低等级用户只能观看视频流无法抢占操作权。</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136</w:t>
            </w:r>
          </w:p>
        </w:tc>
        <w:tc>
          <w:tcPr>
            <w:tcW w:w="545"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none"/>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视频增强现实</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Cs w:val="21"/>
              </w:rPr>
              <w:t>★</w:t>
            </w:r>
            <w:r>
              <w:rPr>
                <w:rFonts w:hint="eastAsia" w:ascii="宋体" w:hAnsi="宋体" w:cs="宋体"/>
                <w:color w:val="auto"/>
                <w:kern w:val="0"/>
                <w:sz w:val="21"/>
                <w:szCs w:val="21"/>
                <w:highlight w:val="none"/>
              </w:rPr>
              <w:t>利用摄像机获取真实场景信息，建立不同坐标系之间关系，对真实场景与摄像机相关位置信息进行数据分析，计算出船舶及静态物标在视频画面中的二维坐标位置。</w:t>
            </w:r>
            <w:r>
              <w:rPr>
                <w:rFonts w:hint="eastAsia" w:ascii="宋体" w:hAnsi="宋体" w:cs="宋体"/>
                <w:color w:val="auto"/>
                <w:kern w:val="0"/>
                <w:sz w:val="21"/>
                <w:szCs w:val="21"/>
                <w:highlight w:val="none"/>
                <w:lang w:val="en-US" w:eastAsia="zh-CN"/>
              </w:rPr>
              <w:t>地图上</w:t>
            </w:r>
            <w:r>
              <w:rPr>
                <w:rFonts w:hint="eastAsia" w:ascii="宋体" w:hAnsi="宋体" w:cs="宋体"/>
                <w:color w:val="auto"/>
                <w:kern w:val="0"/>
                <w:sz w:val="21"/>
                <w:szCs w:val="21"/>
                <w:highlight w:val="none"/>
              </w:rPr>
              <w:t>点击雷达或AIS/北斗某探测目标，该目标在视频画面播放中出现有箭头标注。</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137</w:t>
            </w:r>
          </w:p>
        </w:tc>
        <w:tc>
          <w:tcPr>
            <w:tcW w:w="545" w:type="pct"/>
            <w:vMerge w:val="restart"/>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r>
              <w:rPr>
                <w:rFonts w:hint="eastAsia" w:ascii="宋体" w:hAnsi="宋体" w:cs="宋体"/>
                <w:color w:val="auto"/>
                <w:kern w:val="0"/>
                <w:sz w:val="21"/>
                <w:szCs w:val="21"/>
                <w:highlight w:val="none"/>
              </w:rPr>
              <w:t>无人机监管中心</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无人机飞行状态监测</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实时查看无人机飞行状态，在GIS地图上实时显示无人机的飞行位置、飞行轨迹，显示参数包括归属团队、操作人员、高度、速度、状态、GPS坐标、飞行器类型等信息。</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138</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图传、数传数据实时浏览</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实时查看无人机图传数据（实时视频），图传数据（包括飞行高度、飞行速度、飞行状态、飞行时间、GPS坐标、飞行距离、信号强度扥数据）。</w:t>
            </w:r>
          </w:p>
        </w:tc>
      </w:tr>
      <w:tr>
        <w:tblPrEx>
          <w:tblCellMar>
            <w:top w:w="0" w:type="dxa"/>
            <w:left w:w="108" w:type="dxa"/>
            <w:bottom w:w="0" w:type="dxa"/>
            <w:right w:w="108" w:type="dxa"/>
          </w:tblCellMar>
        </w:tblPrEx>
        <w:trPr>
          <w:trHeight w:val="160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139</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警用无人机远程控制</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支持无人机镜头、云台的平台远程控制，可以实现云台水平、垂直方向旋转，镜头支持变倍操作，同时可以可切换镜头拍照与录像模式。</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140</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警用无人机注册登记</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无人机注册登记主要包括无人机的所属部门、装备号、设备号、设备名称、无人机类型、无人机厂家、无人机型号、是否涂装、保险信息等数据。</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141</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设备管理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支持无人机设备的查询、注销、编辑、删除功能。查询条件设置可根据设备号、无人机类型、无人机厂家、入库时间等条件进行查询。无人机更换归属单位后，可在原归属部门进行注销操作。无人机信息登记出现错误时，可以编辑修改登记信息，无人机报废时可以从设备列表删除该条无人机数据。</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142</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警航证飞手信息浏览</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登记的飞手信息以列表方式呈现，点选单条登记信息，可查看该飞手的相关登记信息，并支持该飞手所有飞行记录的自动归集，飞机记录支持按年度查询，按时间区间查询，结果显示该飞手在查询时间范围内的飞行总架次、飞行总时长、飞行总里程、当年飞行总架次、当年飞行时长、当年飞行里程。支持该飞手所有飞行记录的显示，记录数据包括无人机名称、无人机编号、飞行时间、飞行距离、起飞时间，并支持查看该条飞行记录的飞行轨迹、飞行视频数据。支持生成该飞手记录报告，本地存储。</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143</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警航证飞手信息登记</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新建飞手信息主要包括飞手信息（姓名、手机号码、1寸近照、飞手密码、所属部门、人员类型、证件类型、证件号、邮箱、所在城市、详细地址、备注），证件信息（驾照类型、驾驶证号、领证时间、驾驶证有效期、驾驶证照片）。</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144</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警航证飞手信息查询</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支持对所有登记的警航证飞手新建、查询、重置查询条件等操作。支持以部门方式快速查阅该部门下属所有警航证飞手信息。支持以姓名、手机号、身份证号、驾照类型等方式快速查询相关飞手信息。</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145</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四、六、九宫格</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该模块是实现指挥中心大屏呈现模块，支持平台视频查看窗口以四宫格、六宫格、九宫格三种形态进行同时多路无人机视频浏览，同步显示在线无人机设备列表，包括无人机归属部门、飞手姓名、飞行高度、经纬度等基础信息。</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146</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播放列表</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支持设备在线列表显示，通过鼠标点击拖拉至显示区域进行视频播放。</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147</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直播设置</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支持通过点击播放区域，设置播放视频源，支持关闭直播操作。</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148</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云台控制</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支持在视频画面上对无人机镜头、云台进行远程控制，可以实现云台水平、垂直方向旋转，镜头支持变倍操作，同时可以可切换镜头拍照与录像模式。</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149</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无人机品牌管理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无人机厂家完成平台所登记无人机厂家的统一录入管理。支持新增、查询、编辑、删除等操作。</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150</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无人机型号管理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无人机型号完成平台所登记无人机型号的统一录入管理。支持新增、查询、编辑、删除等操作。</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151</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无人机类型管理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无人机类型完成平台所登记无人机类型的统一录入管理。支持新增、查询、编辑、删除等操作。</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152</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平台级联设置</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支持平台视频以GB28181方式向上级平台级联，同时支持下级平台以GB28181方式级联至本平台。</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153</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部门管理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支持平台部门的新建、编辑、删除操作。部门登记信息包括上级部门、部门名称、负责人、显示顺序等参数。</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154</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角色管理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平台账号权限按照角色分配实现。支持新增、编辑、删除等操作。新增角色支持自定义名称，通过编辑功能，选择该角色所具备的数据权限。</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155</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人员管理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平台人员账号管理功能，支持人员账号新建，按照所在部门、手机号码、姓名、身份证号等条件进行搜索等功能。新建账号包括所属部门、用户名称、手机号码、性别、登录密码设置、身份证号、邮箱、角色选择、头像照片等数据。人员账号支持以列表方式显示，并支持编辑、修改密码、删除等操作。</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156</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登录日志</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记录系统登录账号信息，包括登录ID、登录类型、用户类型、登录IP、登录时间。</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157</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操作日志</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记录相关账号在平台上的操作记录，主要包括操作内容、操作人、操作类型、执行时间、操作时间。 </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158</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数据驾驶舱页面</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结合各项数据显示要求，能够针对警航队的设备、人员、飞行数据等数据实现综合报表统计、数据分析查询功能。实现无人机数据驾驶舱功能，为领导决策提供数据支撑。</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159</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作战驾驶舱页面</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实现作战任务执行时，多架无人机、多飞手之间的集成作战指挥。能够任意调阅无人机的实时视频、实时位置，并通过平台对讲功能与飞手进行点对点对讲、广播等指挥调度功能。</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160</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飞行记录存储查询管理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结合日常管理要求，将各类飞行任务的飞行历史数据进行统一管理，包括飞行任务基本信息、飞行轨迹等数据进行统一存储、查询管理。</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161</w:t>
            </w:r>
          </w:p>
        </w:tc>
        <w:tc>
          <w:tcPr>
            <w:tcW w:w="54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飞行视频存储查询管理</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将所有接入平台的无人机的视频资料进行储存、查询、回放管理。</w:t>
            </w:r>
          </w:p>
        </w:tc>
      </w:tr>
      <w:tr>
        <w:tblPrEx>
          <w:tblCellMar>
            <w:top w:w="0" w:type="dxa"/>
            <w:left w:w="108" w:type="dxa"/>
            <w:bottom w:w="0" w:type="dxa"/>
            <w:right w:w="108" w:type="dxa"/>
          </w:tblCellMar>
        </w:tblPrEx>
        <w:trPr>
          <w:trHeight w:val="84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162</w:t>
            </w:r>
          </w:p>
        </w:tc>
        <w:tc>
          <w:tcPr>
            <w:tcW w:w="545"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机巢数据接口</w:t>
            </w:r>
          </w:p>
        </w:tc>
        <w:tc>
          <w:tcPr>
            <w:tcW w:w="3676"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Cs w:val="21"/>
                <w:highlight w:val="yellow"/>
              </w:rPr>
            </w:pPr>
            <w:r>
              <w:rPr>
                <w:rFonts w:hint="eastAsia" w:ascii="宋体" w:hAnsi="宋体" w:cs="宋体"/>
                <w:color w:val="auto"/>
                <w:kern w:val="0"/>
                <w:sz w:val="21"/>
                <w:szCs w:val="21"/>
                <w:highlight w:val="none"/>
                <w:lang w:val="en-US" w:eastAsia="zh-CN"/>
              </w:rPr>
              <w:t>支持无人机巢接入，主要对接机巢控制数据与图传数据，包括固定监控、机巢内部监控、无人机状态数据、无人机指令数据、无人机飞行图传、数传数据等。(本项目内实现该数据接口)</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163</w:t>
            </w:r>
          </w:p>
        </w:tc>
        <w:tc>
          <w:tcPr>
            <w:tcW w:w="5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yellow"/>
              </w:rPr>
            </w:pPr>
            <w:r>
              <w:rPr>
                <w:rFonts w:hint="eastAsia" w:ascii="宋体" w:hAnsi="宋体" w:cs="宋体"/>
                <w:color w:val="auto"/>
                <w:kern w:val="0"/>
                <w:sz w:val="21"/>
                <w:szCs w:val="21"/>
                <w:highlight w:val="none"/>
              </w:rPr>
              <w:t>数据存储</w:t>
            </w: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雷达数据存储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yellow"/>
              </w:rPr>
            </w:pPr>
            <w:r>
              <w:rPr>
                <w:rFonts w:hint="eastAsia" w:ascii="宋体" w:hAnsi="宋体" w:cs="宋体"/>
                <w:color w:val="auto"/>
                <w:kern w:val="0"/>
                <w:sz w:val="21"/>
                <w:szCs w:val="21"/>
                <w:highlight w:val="none"/>
                <w:lang w:val="en-US" w:eastAsia="zh-CN"/>
              </w:rPr>
              <w:t>接收融合多站点多源融合目标数据后，进行信息提取和数据处理，并将处理后的数据存入数据库，为系统平台提供雷达目标数据支持。</w:t>
            </w:r>
          </w:p>
        </w:tc>
      </w:tr>
      <w:tr>
        <w:tblPrEx>
          <w:tblCellMar>
            <w:top w:w="0" w:type="dxa"/>
            <w:left w:w="108" w:type="dxa"/>
            <w:bottom w:w="0" w:type="dxa"/>
            <w:right w:w="108" w:type="dxa"/>
          </w:tblCellMar>
        </w:tblPrEx>
        <w:trPr>
          <w:trHeight w:val="56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164</w:t>
            </w:r>
          </w:p>
        </w:tc>
        <w:tc>
          <w:tcPr>
            <w:tcW w:w="54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440"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视频存储</w:t>
            </w:r>
          </w:p>
        </w:tc>
        <w:tc>
          <w:tcPr>
            <w:tcW w:w="367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yellow"/>
              </w:rPr>
            </w:pPr>
            <w:r>
              <w:rPr>
                <w:rFonts w:hint="eastAsia" w:ascii="宋体" w:hAnsi="宋体" w:cs="宋体"/>
                <w:color w:val="auto"/>
                <w:kern w:val="0"/>
                <w:sz w:val="21"/>
                <w:szCs w:val="21"/>
                <w:highlight w:val="none"/>
                <w:lang w:val="en-US" w:eastAsia="zh-CN"/>
              </w:rPr>
              <w:t>集合记录前端站光电视频系统中所有光电视频，在用户操作显控软件使用视频回放功能时，提供相应时间段内的历史视频数据。视频存储支持全时段存储和事件存储，事件存储模式允许执行光电联动功能，确保存储视频数据实际有效。</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2</w:t>
      </w:r>
      <w:r>
        <w:rPr>
          <w:rFonts w:hint="eastAsia" w:ascii="黑体" w:hAnsi="黑体" w:eastAsia="黑体"/>
          <w:color w:val="auto"/>
          <w:sz w:val="21"/>
          <w:szCs w:val="21"/>
          <w:lang w:eastAsia="zh-CN"/>
        </w:rPr>
        <w:t>）</w:t>
      </w:r>
      <w:r>
        <w:rPr>
          <w:rFonts w:hint="eastAsia" w:ascii="黑体" w:hAnsi="黑体" w:eastAsia="黑体"/>
          <w:color w:val="auto"/>
          <w:sz w:val="21"/>
          <w:szCs w:val="21"/>
        </w:rPr>
        <w:t>部门协同作战</w:t>
      </w:r>
      <w:r>
        <w:rPr>
          <w:rFonts w:hint="eastAsia" w:ascii="黑体" w:hAnsi="黑体" w:eastAsia="黑体"/>
          <w:color w:val="auto"/>
          <w:sz w:val="21"/>
          <w:szCs w:val="21"/>
          <w:lang w:eastAsia="zh-CN"/>
        </w:rPr>
        <w:t>（</w:t>
      </w:r>
      <w:r>
        <w:rPr>
          <w:rFonts w:hint="eastAsia" w:ascii="黑体" w:hAnsi="黑体" w:eastAsia="黑体"/>
          <w:color w:val="auto"/>
          <w:sz w:val="21"/>
          <w:szCs w:val="21"/>
          <w:lang w:val="en-US" w:eastAsia="zh-CN"/>
        </w:rPr>
        <w:t>政务外网</w:t>
      </w:r>
      <w:r>
        <w:rPr>
          <w:rFonts w:hint="eastAsia" w:ascii="黑体" w:hAnsi="黑体" w:eastAsia="黑体"/>
          <w:color w:val="auto"/>
          <w:sz w:val="21"/>
          <w:szCs w:val="21"/>
          <w:lang w:eastAsia="zh-CN"/>
        </w:rPr>
        <w:t>）</w:t>
      </w:r>
    </w:p>
    <w:tbl>
      <w:tblPr>
        <w:tblStyle w:val="27"/>
        <w:tblW w:w="5000" w:type="pct"/>
        <w:tblInd w:w="0" w:type="dxa"/>
        <w:tblLayout w:type="autofit"/>
        <w:tblCellMar>
          <w:top w:w="0" w:type="dxa"/>
          <w:left w:w="108" w:type="dxa"/>
          <w:bottom w:w="0" w:type="dxa"/>
          <w:right w:w="108" w:type="dxa"/>
        </w:tblCellMar>
      </w:tblPr>
      <w:tblGrid>
        <w:gridCol w:w="638"/>
        <w:gridCol w:w="1265"/>
        <w:gridCol w:w="1610"/>
        <w:gridCol w:w="5015"/>
      </w:tblGrid>
      <w:tr>
        <w:tblPrEx>
          <w:tblCellMar>
            <w:top w:w="0" w:type="dxa"/>
            <w:left w:w="108" w:type="dxa"/>
            <w:bottom w:w="0" w:type="dxa"/>
            <w:right w:w="108" w:type="dxa"/>
          </w:tblCellMar>
        </w:tblPrEx>
        <w:trPr>
          <w:trHeight w:val="540" w:hRule="atLeast"/>
        </w:trPr>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7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功能模型</w:t>
            </w:r>
          </w:p>
        </w:tc>
        <w:tc>
          <w:tcPr>
            <w:tcW w:w="9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子模块</w:t>
            </w:r>
          </w:p>
        </w:tc>
        <w:tc>
          <w:tcPr>
            <w:tcW w:w="29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技术要求</w:t>
            </w:r>
          </w:p>
        </w:tc>
      </w:tr>
      <w:tr>
        <w:tblPrEx>
          <w:tblCellMar>
            <w:top w:w="0" w:type="dxa"/>
            <w:left w:w="108" w:type="dxa"/>
            <w:bottom w:w="0" w:type="dxa"/>
            <w:right w:w="108" w:type="dxa"/>
          </w:tblCellMar>
        </w:tblPrEx>
        <w:trPr>
          <w:trHeight w:val="56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9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指挥调度</w:t>
            </w: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执法力量分布</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系统上可显示海上执法力量分布，如渔业公安等相关执法船在战时状态下可设置颜色区分。</w:t>
            </w:r>
          </w:p>
        </w:tc>
      </w:tr>
      <w:tr>
        <w:tblPrEx>
          <w:tblCellMar>
            <w:top w:w="0" w:type="dxa"/>
            <w:left w:w="108" w:type="dxa"/>
            <w:bottom w:w="0" w:type="dxa"/>
            <w:right w:w="108" w:type="dxa"/>
          </w:tblCellMar>
        </w:tblPrEx>
        <w:trPr>
          <w:trHeight w:val="84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9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执法力量调度</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战时状态下，系统支持事件任务指令发送，根据事件发生位置、执法力量分布和执法船执勤情况结合事件紧急度以短信形式编辑发送任务指令给就近执法船相关船员。</w:t>
            </w:r>
          </w:p>
        </w:tc>
      </w:tr>
      <w:tr>
        <w:tblPrEx>
          <w:tblCellMar>
            <w:top w:w="0" w:type="dxa"/>
            <w:left w:w="108" w:type="dxa"/>
            <w:bottom w:w="0" w:type="dxa"/>
            <w:right w:w="108" w:type="dxa"/>
          </w:tblCellMar>
        </w:tblPrEx>
        <w:trPr>
          <w:trHeight w:val="99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9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告警处置协同</w:t>
            </w: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告警事件流转</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告警信息由专人进行处理或相关部门处置，经判断需要协查的预警信息，再进行分发流转。对于</w:t>
            </w:r>
            <w:r>
              <w:rPr>
                <w:rFonts w:hint="eastAsia" w:ascii="宋体" w:hAnsi="宋体" w:cs="宋体"/>
                <w:color w:val="auto"/>
                <w:kern w:val="0"/>
                <w:sz w:val="21"/>
                <w:szCs w:val="21"/>
                <w:lang w:eastAsia="zh-CN"/>
              </w:rPr>
              <w:t>部分</w:t>
            </w:r>
            <w:r>
              <w:rPr>
                <w:rFonts w:hint="eastAsia" w:ascii="宋体" w:hAnsi="宋体" w:cs="宋体"/>
                <w:color w:val="auto"/>
                <w:kern w:val="0"/>
                <w:sz w:val="21"/>
                <w:szCs w:val="21"/>
              </w:rPr>
              <w:t>不需其他部门协办的预警信息，直接关闭处理。可单选或批量选中需要跨部门协办的预警信息，选择协办部门-&gt;经办人进行分发流转。</w:t>
            </w:r>
          </w:p>
        </w:tc>
      </w:tr>
      <w:tr>
        <w:tblPrEx>
          <w:tblCellMar>
            <w:top w:w="0" w:type="dxa"/>
            <w:left w:w="108" w:type="dxa"/>
            <w:bottom w:w="0" w:type="dxa"/>
            <w:right w:w="108" w:type="dxa"/>
          </w:tblCellMar>
        </w:tblPrEx>
        <w:trPr>
          <w:trHeight w:val="84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告警处置反馈</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协办部门接受到流转信息后需要在规定的时间内进行签收，否则将被认定为超时签收，签收后开展相关工作并予以反馈，反馈信息只有流转单位及相关权限单位可以查看。</w:t>
            </w:r>
          </w:p>
        </w:tc>
      </w:tr>
      <w:tr>
        <w:tblPrEx>
          <w:tblCellMar>
            <w:top w:w="0" w:type="dxa"/>
            <w:left w:w="108" w:type="dxa"/>
            <w:bottom w:w="0" w:type="dxa"/>
            <w:right w:w="108" w:type="dxa"/>
          </w:tblCellMar>
        </w:tblPrEx>
        <w:trPr>
          <w:trHeight w:val="84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专项协同管理</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提供新增、删除、编辑、查询、导出专项协同单据功能，可自定义动态添加行动参与部门，发布行动简报内容包含相关行动目标、行动路线、目标人物、参加部门及人员、行动时间、职责分工等。</w:t>
            </w:r>
          </w:p>
        </w:tc>
      </w:tr>
      <w:tr>
        <w:tblPrEx>
          <w:tblCellMar>
            <w:top w:w="0" w:type="dxa"/>
            <w:left w:w="108" w:type="dxa"/>
            <w:bottom w:w="0" w:type="dxa"/>
            <w:right w:w="108" w:type="dxa"/>
          </w:tblCellMar>
        </w:tblPrEx>
        <w:trPr>
          <w:trHeight w:val="36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协同记录管理</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提供下发给专项任务接收人任务列表查看，并可跟踪管理各签收反馈状态。</w:t>
            </w:r>
          </w:p>
        </w:tc>
      </w:tr>
      <w:tr>
        <w:tblPrEx>
          <w:tblCellMar>
            <w:top w:w="0" w:type="dxa"/>
            <w:left w:w="108" w:type="dxa"/>
            <w:bottom w:w="0" w:type="dxa"/>
            <w:right w:w="108" w:type="dxa"/>
          </w:tblCellMar>
        </w:tblPrEx>
        <w:trPr>
          <w:trHeight w:val="36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协同任务统计</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提供专项工作协调报表，以及行动部门及人员相关统计报表。</w:t>
            </w:r>
          </w:p>
        </w:tc>
      </w:tr>
      <w:tr>
        <w:tblPrEx>
          <w:tblCellMar>
            <w:top w:w="0" w:type="dxa"/>
            <w:left w:w="108" w:type="dxa"/>
            <w:bottom w:w="0" w:type="dxa"/>
            <w:right w:w="108" w:type="dxa"/>
          </w:tblCellMar>
        </w:tblPrEx>
        <w:trPr>
          <w:trHeight w:val="56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告警处置看板</w:t>
            </w: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实时展示告警或事件处置进度状态，并根据告警信息处理结果实时显示不同状态，相关进度以流程图形式直观展示。</w:t>
            </w:r>
          </w:p>
        </w:tc>
      </w:tr>
      <w:tr>
        <w:tblPrEx>
          <w:tblCellMar>
            <w:top w:w="0" w:type="dxa"/>
            <w:left w:w="108" w:type="dxa"/>
            <w:bottom w:w="0" w:type="dxa"/>
            <w:right w:w="108" w:type="dxa"/>
          </w:tblCellMar>
        </w:tblPrEx>
        <w:trPr>
          <w:trHeight w:val="560" w:hRule="atLeast"/>
        </w:trPr>
        <w:tc>
          <w:tcPr>
            <w:tcW w:w="2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79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9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9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告警处置事件可根据不同流程状态节点分类显示，流程图可切换显示模式，显示模式可为上下流程、左右流程、环状流程等。</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3）</w:t>
      </w:r>
      <w:r>
        <w:rPr>
          <w:rFonts w:hint="eastAsia" w:ascii="黑体" w:hAnsi="黑体" w:eastAsia="黑体"/>
          <w:color w:val="auto"/>
          <w:sz w:val="21"/>
          <w:szCs w:val="21"/>
        </w:rPr>
        <w:t>智慧海防数据仓（政务外网）</w:t>
      </w:r>
    </w:p>
    <w:tbl>
      <w:tblPr>
        <w:tblStyle w:val="27"/>
        <w:tblW w:w="5000" w:type="pct"/>
        <w:tblInd w:w="0" w:type="dxa"/>
        <w:tblLayout w:type="autofit"/>
        <w:tblCellMar>
          <w:top w:w="0" w:type="dxa"/>
          <w:left w:w="108" w:type="dxa"/>
          <w:bottom w:w="0" w:type="dxa"/>
          <w:right w:w="108" w:type="dxa"/>
        </w:tblCellMar>
      </w:tblPr>
      <w:tblGrid>
        <w:gridCol w:w="658"/>
        <w:gridCol w:w="1259"/>
        <w:gridCol w:w="1603"/>
        <w:gridCol w:w="5008"/>
      </w:tblGrid>
      <w:tr>
        <w:tblPrEx>
          <w:tblCellMar>
            <w:top w:w="0" w:type="dxa"/>
            <w:left w:w="108" w:type="dxa"/>
            <w:bottom w:w="0" w:type="dxa"/>
            <w:right w:w="108" w:type="dxa"/>
          </w:tblCellMar>
        </w:tblPrEx>
        <w:trPr>
          <w:trHeight w:val="540" w:hRule="atLeast"/>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7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功能模型</w:t>
            </w:r>
          </w:p>
        </w:tc>
        <w:tc>
          <w:tcPr>
            <w:tcW w:w="9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子模块</w:t>
            </w:r>
          </w:p>
        </w:tc>
        <w:tc>
          <w:tcPr>
            <w:tcW w:w="2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技术要求</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数据资源汇聚</w:t>
            </w: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其他政务平台数据</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对接海事局、港航口岸与渔业管理局、出入境边防检查站、气象局及其他可协调单位的数据资源。</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对接数据收集，数据格式、数据关键字段、数据来源、数据更新频率，数据状态信息等进行分析处理。</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其他第三方数据</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highlight w:val="none"/>
              </w:rPr>
              <w:t>平台对接其他基础数据，主要包括：PIGS卫星地图、船舶基础档案、天地图（空间底图）、潮汐气象信息、客船码头渡船、北斗、无人机等数据</w:t>
            </w:r>
            <w:r>
              <w:rPr>
                <w:rFonts w:hint="eastAsia" w:ascii="宋体" w:hAnsi="宋体" w:cs="宋体"/>
                <w:color w:val="auto"/>
                <w:kern w:val="0"/>
                <w:sz w:val="21"/>
                <w:szCs w:val="21"/>
                <w:highlight w:val="none"/>
                <w:lang w:eastAsia="zh-CN"/>
              </w:rPr>
              <w:t>。</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船只监测数据、渔船档案数据、商货</w:t>
            </w:r>
            <w:r>
              <w:rPr>
                <w:rFonts w:hint="eastAsia" w:ascii="宋体" w:hAnsi="宋体" w:cs="宋体"/>
                <w:color w:val="auto"/>
                <w:kern w:val="0"/>
                <w:sz w:val="21"/>
                <w:szCs w:val="21"/>
                <w:highlight w:val="none"/>
                <w:lang w:eastAsia="zh-CN"/>
              </w:rPr>
              <w:t>船舶</w:t>
            </w:r>
            <w:r>
              <w:rPr>
                <w:rFonts w:hint="eastAsia" w:ascii="宋体" w:hAnsi="宋体" w:cs="宋体"/>
                <w:color w:val="auto"/>
                <w:kern w:val="0"/>
                <w:sz w:val="21"/>
                <w:szCs w:val="21"/>
                <w:highlight w:val="none"/>
              </w:rPr>
              <w:t>档案数据、船舶进出港数据、黑名单船只数据、航道数据、无人岛数据、泊位基础数据、水位气象数据等。</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数据资源对接</w:t>
            </w: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雷达数据接入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支持雷达回波压缩传输规范化接口接入、雷达目标航迹数据规范化接口接入、雷达控制状态信息规范化接口接入。</w:t>
            </w:r>
          </w:p>
        </w:tc>
      </w:tr>
      <w:tr>
        <w:tblPrEx>
          <w:tblCellMar>
            <w:top w:w="0" w:type="dxa"/>
            <w:left w:w="108" w:type="dxa"/>
            <w:bottom w:w="0" w:type="dxa"/>
            <w:right w:w="108" w:type="dxa"/>
          </w:tblCellMar>
        </w:tblPrEx>
        <w:trPr>
          <w:trHeight w:val="30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支持雷达数据解析、信号同步、目标数据适配融合等处理。</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AIS数据接入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支持AIS规范化接口协议接入。AIS数据接入包括AIS船舶动态信息及船舶静态信息的接入与解析。</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通过AIS基站接收AIS信号，通过解析程序解析AIS报文，可过滤非监控点区域的船舶数据。</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北斗数据接入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支持北斗规范化接口协议接入。北斗数据接入可以获取到有开启北斗设备的船舶信息，包括船名、北斗终端号、船舶类型、船长、纬度、经度、航速、上报时间。</w:t>
            </w:r>
            <w:r>
              <w:rPr>
                <w:rFonts w:hint="eastAsia" w:ascii="宋体" w:hAnsi="宋体" w:cs="宋体"/>
                <w:color w:val="auto"/>
                <w:kern w:val="0"/>
                <w:szCs w:val="21"/>
              </w:rPr>
              <w:t>支持北斗报警数据接入，包括落水报警、手动报警等。支持针对接入的北斗数据自动匹配船舶档案</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45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支持北斗数据解析、信号同步、更新频率补偿、目标数据适配融合等处理。</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光电视频接入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光电支持标准ONVIF协议接入，支持RTSP视频流协议。</w:t>
            </w:r>
            <w:r>
              <w:rPr>
                <w:rFonts w:hint="eastAsia" w:ascii="宋体" w:hAnsi="宋体" w:cs="宋体"/>
                <w:color w:val="auto"/>
                <w:kern w:val="0"/>
                <w:szCs w:val="21"/>
              </w:rPr>
              <w:t>支持海康、大华、宇视等主流设备厂家的SDK接入，支持GB28181协议设备接入。</w:t>
            </w:r>
            <w:r>
              <w:rPr>
                <w:rFonts w:hint="eastAsia" w:ascii="宋体" w:hAnsi="宋体" w:cs="宋体"/>
                <w:color w:val="auto"/>
                <w:kern w:val="0"/>
                <w:sz w:val="21"/>
                <w:szCs w:val="21"/>
              </w:rPr>
              <w:t>通过光电视频接入模块，实现新建及已有视频监控点的视频图像接入。</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可根据视频监控点实际经纬度，在电子地图平台上标识其位置，并显示视频监控点所能覆盖的监控范围，以及当前视频监控点的监控区域。</w:t>
            </w:r>
            <w:r>
              <w:rPr>
                <w:rFonts w:hint="eastAsia" w:ascii="宋体" w:hAnsi="宋体" w:cs="宋体"/>
                <w:color w:val="auto"/>
                <w:kern w:val="0"/>
                <w:szCs w:val="21"/>
              </w:rPr>
              <w:t>地图上视频监控点视场监控区域可实时反应视频云台控制动态，响应时间低于0.5秒，视频执行联动跟踪时，地图上显著标注联动目标船舶和当前视频</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yellow"/>
              </w:rPr>
            </w:pPr>
            <w:r>
              <w:rPr>
                <w:rFonts w:hint="eastAsia" w:ascii="宋体" w:hAnsi="宋体" w:cs="宋体"/>
                <w:color w:val="auto"/>
                <w:kern w:val="0"/>
                <w:sz w:val="21"/>
                <w:szCs w:val="21"/>
              </w:rPr>
              <w:t>无人机视频及位置信息接入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yellow"/>
              </w:rPr>
            </w:pPr>
            <w:r>
              <w:rPr>
                <w:rFonts w:hint="eastAsia" w:ascii="宋体" w:hAnsi="宋体" w:cs="宋体"/>
                <w:color w:val="auto"/>
                <w:kern w:val="0"/>
                <w:sz w:val="21"/>
                <w:szCs w:val="21"/>
              </w:rPr>
              <w:t>支持无人机视频及位置信息接入平台，无人机各种型号适配，根据双方接口对接实现数据传输。</w:t>
            </w:r>
          </w:p>
        </w:tc>
      </w:tr>
      <w:tr>
        <w:tblPrEx>
          <w:tblCellMar>
            <w:top w:w="0" w:type="dxa"/>
            <w:left w:w="108" w:type="dxa"/>
            <w:bottom w:w="0" w:type="dxa"/>
            <w:right w:w="108" w:type="dxa"/>
          </w:tblCellMar>
        </w:tblPrEx>
        <w:trPr>
          <w:trHeight w:val="84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highlight w:val="yellow"/>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yellow"/>
              </w:rPr>
            </w:pPr>
            <w:r>
              <w:rPr>
                <w:rFonts w:hint="eastAsia" w:ascii="宋体" w:hAnsi="宋体" w:cs="宋体"/>
                <w:color w:val="auto"/>
                <w:kern w:val="0"/>
                <w:szCs w:val="21"/>
              </w:rPr>
              <w:t>系统与无人机管理平台实现数据对接，将所要重点跟踪的目标位置信息传给无人机，并可获取无人机实时位置及现场拍摄的视频图像，显示无人机符号、飞行轨迹、实时视频。</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第三方雷达数据接入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支持接入具有Video、Azimuth、Sync、Heading Marker和串口通信类型的主流雷达（第三方雷达），获取其原始回波，进行目标录取跟踪。</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对于支持开放的定制协议的第三方雷达，支持接入其雷达目标数据。</w:t>
            </w:r>
            <w:r>
              <w:rPr>
                <w:rFonts w:hint="eastAsia" w:ascii="宋体" w:hAnsi="宋体" w:cs="宋体"/>
                <w:color w:val="auto"/>
                <w:kern w:val="0"/>
                <w:szCs w:val="21"/>
              </w:rPr>
              <w:t>系统可直接对接三方雷达的录取跟踪数据，或接收雷达的原始回波数据，系统实现雷达目标跟踪功能。</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其他共享数据接入</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预留标准接口，原则上其他平台只需按要求格式即可将其他数据以图层方式进行展示，视具体接入设备和系统另行协商。</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数据监测</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创建数据监听接口，对所有接入系统的外部数据实时状态进行监控并将实时状态同步显示到管理界面，及时发现获取状态异常的数据接口并予以处理。</w:t>
            </w:r>
          </w:p>
        </w:tc>
      </w:tr>
      <w:tr>
        <w:tblPrEx>
          <w:tblCellMar>
            <w:top w:w="0" w:type="dxa"/>
            <w:left w:w="108" w:type="dxa"/>
            <w:bottom w:w="0" w:type="dxa"/>
            <w:right w:w="108" w:type="dxa"/>
          </w:tblCellMar>
        </w:tblPrEx>
        <w:trPr>
          <w:trHeight w:val="11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7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数据目录建设</w:t>
            </w: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数据资源目录规划</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系统梳理市内沿海各区县现有涉海数据资源，明确省内各类涉海数据资源的级别和范围，通过规划协调，有序对接各环境数据、目标数据、活动数据、装备数据等各类型数据的内容、格式、协议等内容，为后续数据资源的目录编制及汇聚接入提供基础。</w:t>
            </w:r>
          </w:p>
        </w:tc>
      </w:tr>
      <w:tr>
        <w:tblPrEx>
          <w:tblCellMar>
            <w:top w:w="0" w:type="dxa"/>
            <w:left w:w="108" w:type="dxa"/>
            <w:bottom w:w="0" w:type="dxa"/>
            <w:right w:w="108" w:type="dxa"/>
          </w:tblCellMar>
        </w:tblPrEx>
        <w:trPr>
          <w:trHeight w:val="11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省内各系统的数据进行专项梳理，先明确已有的数据内容、规模、质量、格式、范围。并依据数据类型，如“目标”、“活动”、“装备”等进行分析评估。在数据整合之前，先在各个系统上做好充分的调研分析，掌握各个系统上数据的内容、格式、协议，为后续资源整合的方案提供参考依据。</w:t>
            </w:r>
          </w:p>
        </w:tc>
      </w:tr>
      <w:tr>
        <w:tblPrEx>
          <w:tblCellMar>
            <w:top w:w="0" w:type="dxa"/>
            <w:left w:w="108" w:type="dxa"/>
            <w:bottom w:w="0" w:type="dxa"/>
            <w:right w:w="108" w:type="dxa"/>
          </w:tblCellMar>
        </w:tblPrEx>
        <w:trPr>
          <w:trHeight w:val="11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数据资源目录维护</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数据资源编目可以根据具体行业或场景自定义编排数据目录的层级结构。通过编排元数据对数据资源进行编目，对数据资源建立分类目录和索引，实现数据和服务资源元数据的编辑和管理功能。一旦有新的数据资源加入，支持再次编辑修改数据资源目录，保证资产的及时性、完整性。</w:t>
            </w:r>
          </w:p>
        </w:tc>
      </w:tr>
      <w:tr>
        <w:tblPrEx>
          <w:tblCellMar>
            <w:top w:w="0" w:type="dxa"/>
            <w:left w:w="108" w:type="dxa"/>
            <w:bottom w:w="0" w:type="dxa"/>
            <w:right w:w="108" w:type="dxa"/>
          </w:tblCellMar>
        </w:tblPrEx>
        <w:trPr>
          <w:trHeight w:val="11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22</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基于对各个系统的数据了解，以及大数据中心、中央管控指挥系统的定位，设计开发针对各个系统的数据目录，实现数据的初步汇总，保证有数据可查，即最基础的分离式整合。此时要解决基本的数据接口设计、数据传输、数据清洗转换、同步机制、数据权限安全等核心关键问题。</w:t>
            </w:r>
          </w:p>
        </w:tc>
      </w:tr>
      <w:tr>
        <w:tblPrEx>
          <w:tblCellMar>
            <w:top w:w="0" w:type="dxa"/>
            <w:left w:w="108" w:type="dxa"/>
            <w:bottom w:w="0" w:type="dxa"/>
            <w:right w:w="108" w:type="dxa"/>
          </w:tblCellMar>
        </w:tblPrEx>
        <w:trPr>
          <w:trHeight w:val="84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23</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解决各个系统数据的汇聚问题后，再对数据仓上不同系统的同类型数据进行二次的深入整合。抽象出统一的数据目录，对不同系统不同格式的数据进行标准化处理，并实现按类别、按内容、部门多维度的分层次的管理查看功能。</w:t>
            </w:r>
          </w:p>
        </w:tc>
      </w:tr>
      <w:tr>
        <w:tblPrEx>
          <w:tblCellMar>
            <w:top w:w="0" w:type="dxa"/>
            <w:left w:w="108" w:type="dxa"/>
            <w:bottom w:w="0" w:type="dxa"/>
            <w:right w:w="108" w:type="dxa"/>
          </w:tblCellMar>
        </w:tblPrEx>
        <w:trPr>
          <w:trHeight w:val="11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基础数据目录管理</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汇聚整合的船舶基本数据、渔船数据、商船数据、锚地基础数据、泊位基础数据、航道基础数据、港口基础地理信息数据、海域使用业务数据/海域属性数据、海洋地理信息等基础数据进行编目，实现基础数据资源目录新增、修改、删除等功能。</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部门数据目录管理</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根据数据资源提供方职能部门梳理形成的部门数据目录，包括部门数据资源目录新增、修改、删除等功能。</w:t>
            </w:r>
          </w:p>
        </w:tc>
      </w:tr>
      <w:tr>
        <w:tblPrEx>
          <w:tblCellMar>
            <w:top w:w="0" w:type="dxa"/>
            <w:left w:w="108" w:type="dxa"/>
            <w:bottom w:w="0" w:type="dxa"/>
            <w:right w:w="108" w:type="dxa"/>
          </w:tblCellMar>
        </w:tblPrEx>
        <w:trPr>
          <w:trHeight w:val="84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26</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专题数据目录管理</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基于海上防控业务应用视角，针对某个特定对象或某一业务领域而专门梳理形成的资源目录，将分散的海量数据汇聚整合成逻辑明确、重点突出的专题数据资源目录。包括专题数据资源目录新增、修改、删除等功能。</w:t>
            </w:r>
          </w:p>
        </w:tc>
      </w:tr>
      <w:tr>
        <w:tblPrEx>
          <w:tblCellMar>
            <w:top w:w="0" w:type="dxa"/>
            <w:left w:w="108" w:type="dxa"/>
            <w:bottom w:w="0" w:type="dxa"/>
            <w:right w:w="108" w:type="dxa"/>
          </w:tblCellMar>
        </w:tblPrEx>
        <w:trPr>
          <w:trHeight w:val="158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27</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围绕业务应用需求，对于整合汇总的数据进行二次整理，进行深加工，对有联系的数据进行关联，生成新的可利用的数据或格式。最终生成专项数据库和数据目录，此时的数据目录更加贴近于实际的专题应用。</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接口目录管理</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针对不同类型的数据资源建立海防资源接口目录，提供接口目录展示、检索功能。提供接口统计功能，支持按接口名称、请求次数进行接口调用统计。</w:t>
            </w:r>
          </w:p>
        </w:tc>
      </w:tr>
      <w:tr>
        <w:tblPrEx>
          <w:tblCellMar>
            <w:top w:w="0" w:type="dxa"/>
            <w:left w:w="108" w:type="dxa"/>
            <w:bottom w:w="0" w:type="dxa"/>
            <w:right w:w="108" w:type="dxa"/>
          </w:tblCellMar>
        </w:tblPrEx>
        <w:trPr>
          <w:trHeight w:val="84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29</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将实现数据汇总的接口进行统一管理，记录调用日志，支持调用次数查询，并对接口进行状态监测，如果接口调用失败，则给出系统报警，确保可以第一时间感知系统异常并进行修复，保障数据汇总的持续稳定。</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同时提供汇总数据的查询、检索接口，供上层业务模块调用，并也提供日志记录和状态监测的功能。</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31</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数据资源目录权限</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不同角色对所查看的数据资源目标视图需求不同，编目好的数据资源需发布赋权后才能被对应用户查看，从而保证角色视角和权限的清晰管理。</w:t>
            </w:r>
            <w:r>
              <w:rPr>
                <w:rFonts w:hint="eastAsia" w:ascii="宋体" w:hAnsi="宋体" w:cs="宋体"/>
                <w:color w:val="auto"/>
                <w:kern w:val="0"/>
                <w:szCs w:val="21"/>
              </w:rPr>
              <w:t>系统设计独立的数据权限继承系统，可根据组织架构，角色等系统元素，确定数据资源的继承和分发方式，支持上下级的继承分发，和平级组织的手动分发共享。</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数据资源目录查询</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数据资源目录应当具备灵活的搜索和过滤选项，让用户能快速找到相关数据集。提供数据资源目录查看、查询和导航服务。</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33</w:t>
            </w:r>
          </w:p>
        </w:tc>
        <w:tc>
          <w:tcPr>
            <w:tcW w:w="7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数据资源统计</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支持对数据按类别、按内容、按部门等分层分类进行数据资源统计，用图、表等形式展示数据资源统计与分析情况，清晰展现数据资产。</w:t>
            </w:r>
            <w:r>
              <w:rPr>
                <w:rFonts w:hint="eastAsia" w:ascii="宋体" w:hAnsi="宋体" w:cs="宋体"/>
                <w:color w:val="auto"/>
                <w:kern w:val="0"/>
                <w:szCs w:val="21"/>
              </w:rPr>
              <w:t>可针对特定数据类型设计数据展示专题，与海图数据结合，从多个维度展示数据内容。</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7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数据管理建设</w:t>
            </w: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数据接口服务模块</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针对台州市海防数据资源，开发不同类型的数据接口，实现涉海、涉渔、涉港、涉船等不同频率，不同容量、不同带宽、不同通信协议。</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35</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支持实时或</w:t>
            </w:r>
            <w:r>
              <w:rPr>
                <w:rFonts w:hint="eastAsia" w:ascii="宋体" w:hAnsi="宋体" w:cs="宋体"/>
                <w:color w:val="auto"/>
                <w:kern w:val="0"/>
                <w:sz w:val="21"/>
                <w:szCs w:val="21"/>
                <w:lang w:val="en-US" w:eastAsia="zh-CN"/>
              </w:rPr>
              <w:t>历史</w:t>
            </w:r>
            <w:r>
              <w:rPr>
                <w:rFonts w:hint="eastAsia" w:ascii="宋体" w:hAnsi="宋体" w:cs="宋体"/>
                <w:color w:val="auto"/>
                <w:kern w:val="0"/>
                <w:sz w:val="21"/>
                <w:szCs w:val="21"/>
              </w:rPr>
              <w:t>数据的有效接收，包含雷达目标数据、AIS数据、视频监控数据、水文数据、气象数据的数据接口。</w:t>
            </w:r>
          </w:p>
        </w:tc>
      </w:tr>
      <w:tr>
        <w:tblPrEx>
          <w:tblCellMar>
            <w:top w:w="0" w:type="dxa"/>
            <w:left w:w="108" w:type="dxa"/>
            <w:bottom w:w="0" w:type="dxa"/>
            <w:right w:w="108" w:type="dxa"/>
          </w:tblCellMar>
        </w:tblPrEx>
        <w:trPr>
          <w:trHeight w:val="3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数据预处理模块</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对刚接入的数据进行分类初步整理，剔除重复、缺陷、错误数据。</w:t>
            </w:r>
            <w:r>
              <w:rPr>
                <w:rFonts w:hint="eastAsia" w:ascii="宋体" w:hAnsi="宋体" w:cs="宋体"/>
                <w:color w:val="auto"/>
                <w:kern w:val="0"/>
                <w:szCs w:val="21"/>
              </w:rPr>
              <w:t>系统</w:t>
            </w:r>
            <w:r>
              <w:rPr>
                <w:rFonts w:hint="eastAsia" w:ascii="宋体" w:hAnsi="宋体" w:cs="宋体"/>
                <w:color w:val="auto"/>
                <w:kern w:val="0"/>
                <w:szCs w:val="21"/>
                <w:lang w:eastAsia="zh-CN"/>
              </w:rPr>
              <w:t>中</w:t>
            </w:r>
            <w:r>
              <w:rPr>
                <w:rFonts w:hint="eastAsia" w:ascii="宋体" w:hAnsi="宋体" w:cs="宋体"/>
                <w:color w:val="auto"/>
                <w:kern w:val="0"/>
                <w:szCs w:val="21"/>
              </w:rPr>
              <w:t>包含自动数据清理整合功能，根据不同类型的数据，设定数据清理阈值规范和数据整合逻辑，清理无效数据，同时合并重复的数据内容</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5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37</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对数据进行抽取、清洗，使孤立、分散、抽样、碎片化的小数据聚合成为全样本、长时序、高维度、时空化的大数据。</w:t>
            </w:r>
          </w:p>
        </w:tc>
      </w:tr>
      <w:tr>
        <w:tblPrEx>
          <w:tblCellMar>
            <w:top w:w="0" w:type="dxa"/>
            <w:left w:w="108" w:type="dxa"/>
            <w:bottom w:w="0" w:type="dxa"/>
            <w:right w:w="108" w:type="dxa"/>
          </w:tblCellMar>
        </w:tblPrEx>
        <w:trPr>
          <w:trHeight w:val="84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38</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数据存储处理模块</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根据本项目对数据存储的不同要求，利用关系型、非关系型数据库、大数据数据库的优势，采用不同的存储方式，实现对清洗转换后的标准化数据高效、稳定的分类存储，为数据可视化展示及应用提供数据资源、计算资源和存储资源。</w:t>
            </w:r>
          </w:p>
        </w:tc>
      </w:tr>
      <w:tr>
        <w:tblPrEx>
          <w:tblCellMar>
            <w:top w:w="0" w:type="dxa"/>
            <w:left w:w="108" w:type="dxa"/>
            <w:bottom w:w="0" w:type="dxa"/>
            <w:right w:w="108" w:type="dxa"/>
          </w:tblCellMar>
        </w:tblPrEx>
        <w:trPr>
          <w:trHeight w:val="96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39</w:t>
            </w:r>
          </w:p>
        </w:tc>
        <w:tc>
          <w:tcPr>
            <w:tcW w:w="7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1"/>
                <w:szCs w:val="21"/>
              </w:rPr>
            </w:pPr>
          </w:p>
        </w:tc>
        <w:tc>
          <w:tcPr>
            <w:tcW w:w="9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数据检索处理模块</w:t>
            </w:r>
          </w:p>
        </w:tc>
        <w:tc>
          <w:tcPr>
            <w:tcW w:w="29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针对结构化数据提供查询检索服务，安装条件要素对所有数据进行分类组织，并提供结构化的数据查询。不仅需支持静态海量数据的查询，同时需与各动态系统对接，实现动态数据的查询，并将静态和动态数据的结构进行汇总、去重处理。</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4）</w:t>
      </w:r>
      <w:r>
        <w:rPr>
          <w:rFonts w:hint="eastAsia" w:ascii="黑体" w:hAnsi="黑体" w:eastAsia="黑体"/>
          <w:color w:val="auto"/>
          <w:sz w:val="21"/>
          <w:szCs w:val="21"/>
        </w:rPr>
        <w:t>智慧海防态势大屏（政务外网）</w:t>
      </w:r>
    </w:p>
    <w:tbl>
      <w:tblPr>
        <w:tblStyle w:val="27"/>
        <w:tblW w:w="5000" w:type="pct"/>
        <w:tblInd w:w="0" w:type="dxa"/>
        <w:tblLayout w:type="fixed"/>
        <w:tblCellMar>
          <w:top w:w="0" w:type="dxa"/>
          <w:left w:w="108" w:type="dxa"/>
          <w:bottom w:w="0" w:type="dxa"/>
          <w:right w:w="108" w:type="dxa"/>
        </w:tblCellMar>
      </w:tblPr>
      <w:tblGrid>
        <w:gridCol w:w="752"/>
        <w:gridCol w:w="1200"/>
        <w:gridCol w:w="1978"/>
        <w:gridCol w:w="4598"/>
      </w:tblGrid>
      <w:tr>
        <w:tblPrEx>
          <w:tblCellMar>
            <w:top w:w="0" w:type="dxa"/>
            <w:left w:w="108" w:type="dxa"/>
            <w:bottom w:w="0" w:type="dxa"/>
            <w:right w:w="108" w:type="dxa"/>
          </w:tblCellMar>
        </w:tblPrEx>
        <w:trPr>
          <w:trHeight w:val="540" w:hRule="atLeast"/>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7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功能模型</w:t>
            </w:r>
          </w:p>
        </w:tc>
        <w:tc>
          <w:tcPr>
            <w:tcW w:w="116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子模块</w:t>
            </w:r>
          </w:p>
        </w:tc>
        <w:tc>
          <w:tcPr>
            <w:tcW w:w="26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技术要求</w:t>
            </w:r>
          </w:p>
        </w:tc>
      </w:tr>
      <w:tr>
        <w:tblPrEx>
          <w:tblCellMar>
            <w:top w:w="0" w:type="dxa"/>
            <w:left w:w="108" w:type="dxa"/>
            <w:bottom w:w="0" w:type="dxa"/>
            <w:right w:w="108" w:type="dxa"/>
          </w:tblCellMar>
        </w:tblPrEx>
        <w:trPr>
          <w:trHeight w:val="30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7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海防要素基础展示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感知要素</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对区域内的雷达、光电、AIS基站等感知要素进行集中统计展示。</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涉海要素</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对渔港（港口）、岙口、码头（上岸点）、滩涂、有居民海岛、无居民岛礁、渔业公司（协会）等涉海要素进行统计展示。</w:t>
            </w:r>
          </w:p>
        </w:tc>
      </w:tr>
      <w:tr>
        <w:tblPrEx>
          <w:tblCellMar>
            <w:top w:w="0" w:type="dxa"/>
            <w:left w:w="108" w:type="dxa"/>
            <w:bottom w:w="0" w:type="dxa"/>
            <w:right w:w="108" w:type="dxa"/>
          </w:tblCellMar>
        </w:tblPrEx>
        <w:trPr>
          <w:trHeight w:val="30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涉船要素</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w:t>
            </w:r>
            <w:r>
              <w:rPr>
                <w:rFonts w:hint="eastAsia" w:ascii="宋体" w:hAnsi="宋体" w:cs="宋体"/>
                <w:color w:val="auto"/>
                <w:kern w:val="0"/>
                <w:szCs w:val="21"/>
              </w:rPr>
              <w:t>船舶动态数据、船舶档案数据、船员信息、船舶关联违法信息、船舶联系人</w:t>
            </w:r>
            <w:r>
              <w:rPr>
                <w:rFonts w:hint="eastAsia" w:ascii="宋体" w:hAnsi="宋体" w:cs="宋体"/>
                <w:color w:val="auto"/>
                <w:kern w:val="0"/>
                <w:sz w:val="21"/>
                <w:szCs w:val="21"/>
              </w:rPr>
              <w:t>等涉船要素底数进行集中地展示。</w:t>
            </w:r>
          </w:p>
        </w:tc>
      </w:tr>
      <w:tr>
        <w:tblPrEx>
          <w:tblCellMar>
            <w:top w:w="0" w:type="dxa"/>
            <w:left w:w="108" w:type="dxa"/>
            <w:bottom w:w="0" w:type="dxa"/>
            <w:right w:w="108" w:type="dxa"/>
          </w:tblCellMar>
        </w:tblPrEx>
        <w:trPr>
          <w:trHeight w:val="30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7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当日进出港船舶</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船舶进出港行为</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通过系统监测和其他感知设备监测到的船舶进出港行为，进行数据展示。</w:t>
            </w:r>
            <w:r>
              <w:rPr>
                <w:rFonts w:hint="eastAsia" w:ascii="宋体" w:hAnsi="宋体" w:cs="宋体"/>
                <w:color w:val="auto"/>
                <w:kern w:val="0"/>
                <w:szCs w:val="21"/>
              </w:rPr>
              <w:t>数据检测可通过船舶AIS数据、雷达目标信号结合系统中划定的港区区域范围，自动判断船舶航向动态及船速变化趋势，探测船舶进出港行为，同时可使用光电设备布防港区卡口范围，对船舶进出行为产生进行预判</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港区船舶情况展示</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展示台州市海岸线来往船只的情况，包括目前管控区域内的当日进港船舶和出港船舶数量，进行实时展示最新数值。</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本地船舶情况展示</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对本地船舶进行监测，实时动态展示港内船舶和港外船舶的数量，用数字计数器进行动态展示。</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船舶报备情况</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实时动态展示当日的进出港报备的船舶数量，与监测到的进港出港船舶数据进行比对。可直观展示是否存在未报备船舶。</w:t>
            </w:r>
          </w:p>
        </w:tc>
      </w:tr>
      <w:tr>
        <w:tblPrEx>
          <w:tblCellMar>
            <w:top w:w="0" w:type="dxa"/>
            <w:left w:w="108" w:type="dxa"/>
            <w:bottom w:w="0" w:type="dxa"/>
            <w:right w:w="108" w:type="dxa"/>
          </w:tblCellMar>
        </w:tblPrEx>
        <w:trPr>
          <w:trHeight w:val="30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7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感知设备运行态势</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今日数据</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实时动态展示今日电子围栏探测目标数和雷达探测目标数。</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今日预警</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以列表形式轮播展示当前预警信息，点击列表内容，可以与中间电子地图交互，在地图中呈现预警信息发生位置。</w:t>
            </w:r>
          </w:p>
        </w:tc>
      </w:tr>
      <w:tr>
        <w:tblPrEx>
          <w:tblCellMar>
            <w:top w:w="0" w:type="dxa"/>
            <w:left w:w="108" w:type="dxa"/>
            <w:bottom w:w="0" w:type="dxa"/>
            <w:right w:w="108" w:type="dxa"/>
          </w:tblCellMar>
        </w:tblPrEx>
        <w:trPr>
          <w:trHeight w:val="30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今日潮汐</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以潮汐曲线图等形式显示今日潮汐的变化波动情况。</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7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无人机实时展示</w:t>
            </w:r>
          </w:p>
        </w:tc>
        <w:tc>
          <w:tcPr>
            <w:tcW w:w="116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无人机实时展示</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展示区域内无人机总数，在行数。在行的无人机信息以列表等形式动态展示，点击查看无人机当前拍摄视频。</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电子地图交互设计</w:t>
            </w:r>
          </w:p>
        </w:tc>
        <w:tc>
          <w:tcPr>
            <w:tcW w:w="116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电子地图交互设计</w:t>
            </w: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本模块电子地图中，支持地图的拉伸、旋转、放大、缩小。事件及设备点位的点击等交互操作。</w:t>
            </w:r>
            <w:r>
              <w:rPr>
                <w:rFonts w:hint="eastAsia" w:ascii="宋体" w:hAnsi="宋体" w:cs="宋体"/>
                <w:color w:val="auto"/>
                <w:kern w:val="0"/>
                <w:szCs w:val="21"/>
              </w:rPr>
              <w:t>支持通过鼠标点击交互形式测量地图上两个及两个以上的地理位置点的距离，同时可以测定两点之间的方位线角度，支持通过鼠标点击框选的方式测量地图区域面积</w:t>
            </w:r>
            <w:r>
              <w:rPr>
                <w:rFonts w:hint="eastAsia" w:ascii="宋体" w:hAnsi="宋体" w:cs="宋体"/>
                <w:color w:val="auto"/>
                <w:kern w:val="0"/>
                <w:szCs w:val="21"/>
                <w:lang w:eastAsia="zh-CN"/>
              </w:rPr>
              <w:t>。</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将所有已建雷达、光电等感知设备，码头、港口等涉海要素以及船舶等信息进行上图展示，分布状态一目了然。地图上可快速勾选进行相应类型图标的显隐。</w:t>
            </w:r>
          </w:p>
        </w:tc>
      </w:tr>
      <w:tr>
        <w:tblPrEx>
          <w:tblCellMar>
            <w:top w:w="0" w:type="dxa"/>
            <w:left w:w="108" w:type="dxa"/>
            <w:bottom w:w="0" w:type="dxa"/>
            <w:right w:w="108" w:type="dxa"/>
          </w:tblCellMar>
        </w:tblPrEx>
        <w:trPr>
          <w:trHeight w:val="560" w:hRule="atLeast"/>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11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1"/>
                <w:szCs w:val="21"/>
              </w:rPr>
            </w:pPr>
          </w:p>
        </w:tc>
        <w:tc>
          <w:tcPr>
            <w:tcW w:w="2695"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各类型图标点位，点击可查看详细信息。实时调取视频监控信息。各类型船舶分类展示，点击船舶查看船舶在地图上行驶历史轨迹信息。</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5）</w:t>
      </w:r>
      <w:r>
        <w:rPr>
          <w:rFonts w:hint="eastAsia" w:ascii="黑体" w:hAnsi="黑体" w:eastAsia="黑体"/>
          <w:color w:val="auto"/>
          <w:sz w:val="21"/>
          <w:szCs w:val="21"/>
        </w:rPr>
        <w:t>海防综合智控</w:t>
      </w:r>
      <w:r>
        <w:rPr>
          <w:rFonts w:hint="eastAsia" w:ascii="黑体" w:hAnsi="黑体" w:eastAsia="黑体"/>
          <w:color w:val="auto"/>
          <w:sz w:val="21"/>
          <w:szCs w:val="21"/>
          <w:lang w:eastAsia="zh-CN"/>
        </w:rPr>
        <w:t>（</w:t>
      </w:r>
      <w:r>
        <w:rPr>
          <w:rFonts w:hint="eastAsia" w:ascii="黑体" w:hAnsi="黑体" w:eastAsia="黑体"/>
          <w:color w:val="auto"/>
          <w:sz w:val="21"/>
          <w:szCs w:val="21"/>
          <w:lang w:val="en-US" w:eastAsia="zh-CN"/>
        </w:rPr>
        <w:t>公安网</w:t>
      </w:r>
      <w:r>
        <w:rPr>
          <w:rFonts w:hint="eastAsia" w:ascii="黑体" w:hAnsi="黑体" w:eastAsia="黑体"/>
          <w:color w:val="auto"/>
          <w:sz w:val="21"/>
          <w:szCs w:val="21"/>
          <w:lang w:eastAsia="zh-CN"/>
        </w:rPr>
        <w:t>）</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8"/>
        <w:gridCol w:w="1169"/>
        <w:gridCol w:w="1409"/>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685" w:type="pct"/>
            <w:shd w:val="clear" w:color="auto" w:fill="auto"/>
            <w:noWrap/>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功能模型</w:t>
            </w:r>
          </w:p>
        </w:tc>
        <w:tc>
          <w:tcPr>
            <w:tcW w:w="826" w:type="pct"/>
            <w:shd w:val="clear" w:color="auto" w:fill="auto"/>
            <w:noWrap/>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子模块</w:t>
            </w:r>
          </w:p>
        </w:tc>
        <w:tc>
          <w:tcPr>
            <w:tcW w:w="3096" w:type="pct"/>
            <w:shd w:val="clear" w:color="auto" w:fill="auto"/>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海防工作台</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对接市统一门户平台</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对接市统一门户平台统一认证体系，实现智慧海防管控平台单点登录登出操作。</w:t>
            </w:r>
            <w:r>
              <w:rPr>
                <w:rFonts w:hint="eastAsia" w:ascii="宋体" w:hAnsi="宋体" w:cs="宋体"/>
                <w:color w:val="auto"/>
                <w:kern w:val="0"/>
                <w:szCs w:val="21"/>
              </w:rPr>
              <w:t>本地缓存统一门户平台角色及权限配置数据库，在每次登录接口调用时，仅获取登录结果数据，权限及角色匹配使用本地操作完成，减少统一门户平台认证接口压力，提高系统访问速度。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对接市统一门户平台接口，获取市统一门户平台的用户及机构数据并进行定时同步更新，并由市统一门户平台进行权限控制。</w:t>
            </w:r>
            <w:r>
              <w:rPr>
                <w:rFonts w:hint="eastAsia" w:ascii="宋体" w:hAnsi="宋体" w:cs="宋体"/>
                <w:color w:val="auto"/>
                <w:kern w:val="0"/>
                <w:szCs w:val="21"/>
              </w:rPr>
              <w:t>本地缓存统一门户平台用户及机构数据，定期同步增量更新数据，以减少减少统一门户平台接口压力，提高系统访问速度。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桌面管理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cyan"/>
              </w:rPr>
            </w:pPr>
            <w:r>
              <w:rPr>
                <w:rFonts w:hint="eastAsia" w:ascii="宋体" w:hAnsi="宋体" w:eastAsia="宋体" w:cs="宋体"/>
                <w:color w:val="auto"/>
                <w:kern w:val="0"/>
                <w:sz w:val="21"/>
                <w:szCs w:val="21"/>
                <w:highlight w:val="none"/>
              </w:rPr>
              <w:t>提供统一的智慧海防桌面风格展示模块，作为本平台各业务模块的应用入口。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为用户提供自定义的桌面图标（系统模块）分布排版，内置多种风格图标库。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支持用户可以添加、移除应用模块图标的操作功能。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支持用户自由拖拽应用模块图标。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支持用户编辑内外部应用相关信息（外部应用通过URL进行跳转）。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消息提醒通过卡片形式展示消息提醒区域内容，支持进行轮播滚动展示消息，且可以查看对应的详情内容。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任务中心为用户提供待办任务的显示、反馈处理等快捷操作。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支持在日历上管理备忘录的功能，结合日历展示便于安排和查看相关工作事务。备忘录按照设置的提醒时间，单击内容可进入该备忘录的详情。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系统管理</w:t>
            </w: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树状展示所有从市统一门户平台同步过来的组织结构数据，包括组织和层级关系。同步到的用户信息，支持对用户配置海防系统的相应角色</w:t>
            </w:r>
            <w:r>
              <w:rPr>
                <w:rFonts w:hint="eastAsia" w:ascii="宋体" w:hAnsi="宋体" w:eastAsia="宋体" w:cs="宋体"/>
                <w:color w:val="auto"/>
                <w:kern w:val="0"/>
                <w:sz w:val="21"/>
                <w:szCs w:val="21"/>
                <w:lang w:eastAsia="zh-CN"/>
              </w:rPr>
              <w:t>（展示所有职位（如警综平台无此数据则不展示））</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支持新增、删除、编辑、分配角色以及角色对应的操作权限相关管理功能（与对接市统一门户平台的显示权限不同，进入应用后的功能权限及数据权限均由后台管理控制）。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系统配置管理</w:t>
            </w: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主要是对系统部分功能进行相关配置，提供系统对外部数据接口的定时任务调度等相关业务参数配置功能（数据同步配置）。</w:t>
            </w:r>
            <w:r>
              <w:rPr>
                <w:rFonts w:hint="eastAsia" w:ascii="宋体" w:hAnsi="宋体" w:cs="宋体"/>
                <w:color w:val="auto"/>
                <w:kern w:val="0"/>
                <w:szCs w:val="21"/>
              </w:rPr>
              <w:t>支持配置系统报警信息的静默时长，在静默时长内，系统将取消所有报警的弹窗效果和提示音，设置系统的船舶显示模式，如船籍显示模式；配置系统中的船舶过滤筛选原则及海图图层控制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支持菜单管理、顶部菜单配置功能，对系统的菜单页面及各菜单对应的操作按钮功能进行管理，支持增加、修改、删除菜单及对应的操作按钮。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支持字典管理（系统字典、业务字典）、参数管理、应用管理（应用ID、密钥等）配置功能。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日志管理</w:t>
            </w:r>
          </w:p>
        </w:tc>
        <w:tc>
          <w:tcPr>
            <w:tcW w:w="3096" w:type="pct"/>
            <w:shd w:val="clear" w:color="auto" w:fill="auto"/>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系统实时记录各个用户在智慧海防平台的操作、登录日志，实现操作可溯性便于追责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列表展示日志信息</w:t>
            </w:r>
            <w:r>
              <w:rPr>
                <w:rFonts w:hint="eastAsia" w:ascii="宋体" w:hAnsi="宋体" w:eastAsia="宋体" w:cs="宋体"/>
                <w:color w:val="auto"/>
                <w:kern w:val="0"/>
                <w:sz w:val="21"/>
                <w:szCs w:val="21"/>
                <w:lang w:eastAsia="zh-CN"/>
              </w:rPr>
              <w:t>。</w:t>
            </w:r>
            <w:r>
              <w:rPr>
                <w:rFonts w:hint="eastAsia" w:ascii="宋体" w:hAnsi="宋体" w:cs="宋体"/>
                <w:color w:val="auto"/>
                <w:kern w:val="0"/>
                <w:szCs w:val="21"/>
              </w:rPr>
              <w:t>系统对有数据更改的操作均会记录日志数据，包括添加数据、修改数据、删除数据、数据权限分配等，系统日志内容包含操作人，操作时间，操作接口位置，对于部分数据，可存储操作内容的快照，以便追溯数据操作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日志检索提供丰富灵活的日志查询方式，可通过对操作内容、操作IP、操作用户、操作时间等条件进行日志筛选。</w:t>
            </w:r>
            <w:r>
              <w:rPr>
                <w:rFonts w:hint="eastAsia" w:ascii="宋体" w:hAnsi="宋体" w:cs="宋体"/>
                <w:color w:val="auto"/>
                <w:kern w:val="0"/>
                <w:szCs w:val="21"/>
              </w:rPr>
              <w:t>日志检索功能由权限限制仅管理人员可进行日志查询服务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涉海要素采集（海防档案系统）</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海防要素采集</w:t>
            </w: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支持将台州市范围内港口、岙口、码头（上岸点）、滩涂、有居民海岛、无居民岛礁、渔业公司（协会）、船舶修造企业、海上旅游休闲企业、涉海危化重点企业、其他涉海企业、海防远程监控、</w:t>
            </w:r>
            <w:r>
              <w:rPr>
                <w:rFonts w:hint="eastAsia" w:ascii="宋体" w:hAnsi="宋体" w:eastAsia="宋体" w:cs="宋体"/>
                <w:color w:val="auto"/>
                <w:kern w:val="0"/>
                <w:sz w:val="21"/>
                <w:szCs w:val="21"/>
                <w:highlight w:val="none"/>
              </w:rPr>
              <w:t>其他</w:t>
            </w:r>
            <w:r>
              <w:rPr>
                <w:rFonts w:hint="eastAsia" w:ascii="宋体" w:hAnsi="宋体" w:eastAsia="宋体" w:cs="宋体"/>
                <w:color w:val="auto"/>
                <w:kern w:val="0"/>
                <w:sz w:val="21"/>
                <w:szCs w:val="21"/>
              </w:rPr>
              <w:t>13类采集项进行采集管理形成海防要素库。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实现数据的采集录入，支持单个采集、批量导入、地图上快捷采集等多种方式</w:t>
            </w:r>
            <w:r>
              <w:rPr>
                <w:rFonts w:hint="eastAsia" w:ascii="宋体" w:hAnsi="宋体" w:eastAsia="宋体" w:cs="宋体"/>
                <w:color w:val="auto"/>
                <w:kern w:val="0"/>
                <w:sz w:val="21"/>
                <w:szCs w:val="21"/>
                <w:highlight w:val="none"/>
                <w:lang w:eastAsia="zh-CN"/>
              </w:rPr>
              <w:t>。</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支持动态更新、维护，有列表操作进入、节点地方进入等多种方式可以同步更新维护。</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支持港口、码头、滩涂等13类采集要素单个采集的方式，对每种类型使用不同的采集表单进行单个数据采集。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支持表单采集提交成功后直接进入新的采集页面可继续进行采集，无需再次点击采集按钮。</w:t>
            </w:r>
            <w:r>
              <w:rPr>
                <w:rFonts w:hint="eastAsia" w:ascii="宋体" w:hAnsi="宋体" w:cs="宋体"/>
                <w:color w:val="auto"/>
                <w:kern w:val="0"/>
                <w:szCs w:val="21"/>
              </w:rPr>
              <w:t>数据采集支持使用固定模板格式的数据文件进行数据导入，导入数据可做自动数据清理过滤，系统检查导入文件的验证标识码，确实是否重复导入行为。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采集时经纬度信息支持在地图选中点位确认后返显，无需手工输入，为了操作方便，系统支持根据登录人的所属单位（分局层级）的地点为初始地图中心点展示。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渔港（港口）、岙口中有采集“远程监控编号”的，自动会在“海防远程监控”中生成对应记录，监控范围显示对应的渔港（港口）、岙口名称，负责民警和所属派出所根据渔港（港口）、岙口的对应字段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支持导入采集数据，导入后可对不同类型的采集数据进行编辑以补充完善数据。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支持在地图上快速采集的方式，通过在地图上标记点位选择采集点，并录入单个采集数据，数据同时同步在地图显示对应点位。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支持动态更新、维护，有列表操作进入、节点地方进入等多种方式可以同步更新维护。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支持H.264编码下的FLV格式视频直接地图上以视频缩略图形式展示视频画面。</w:t>
            </w:r>
            <w:r>
              <w:rPr>
                <w:rFonts w:hint="eastAsia" w:ascii="宋体" w:hAnsi="宋体" w:cs="宋体"/>
                <w:color w:val="auto"/>
                <w:kern w:val="0"/>
                <w:szCs w:val="21"/>
              </w:rPr>
              <w:t>支持H264编码下的WebRTC格式视频直接在地图上以视频缩略图形式展示，支持H264编码格式下的HLS格式视频数据展示。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海防要素管理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支持列表展示涉海要素目录，支持所属辖区、点位名称、地址、负责民警等多种维度条件进行过滤数据。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支持统计分析海防要素总数，各类海防要素支持分别统计各自要素数量、要素类型、区域分布等。</w:t>
            </w:r>
            <w:r>
              <w:rPr>
                <w:rFonts w:hint="eastAsia" w:ascii="宋体" w:hAnsi="宋体" w:cs="宋体"/>
                <w:color w:val="auto"/>
                <w:kern w:val="0"/>
                <w:szCs w:val="21"/>
              </w:rPr>
              <w:t>海防要素支持按照区域统计，支持地图圈选统计和查询检索统计功能，用户可使用地图框选交互绘制检索统计区域，统计区域内的海防要素列表。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支持列表模式展示海防所有要素的概要信息，支持点击查看对应要素的详细内容。</w:t>
            </w:r>
            <w:r>
              <w:rPr>
                <w:rFonts w:hint="eastAsia" w:ascii="宋体" w:hAnsi="宋体" w:cs="宋体"/>
                <w:color w:val="auto"/>
                <w:kern w:val="0"/>
                <w:szCs w:val="21"/>
              </w:rPr>
              <w:t>支持通过点击要素名称，海图自动定位要素位置，并将海图放到合适比例，以显示要素。支持针对区域类要素，支持列表中直接统计要素内的船舶数量。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支持自定义导出设置，可根据实际需求勾选单个或者多个不同的要素类型，且各要素类型同时支持进行区域筛选过滤，多种条件组合后进行数据的筛选过滤导出。</w:t>
            </w:r>
            <w:r>
              <w:rPr>
                <w:rFonts w:hint="eastAsia" w:ascii="宋体" w:hAnsi="宋体" w:cs="宋体"/>
                <w:color w:val="auto"/>
                <w:kern w:val="0"/>
                <w:szCs w:val="21"/>
              </w:rPr>
              <w:t>可自定义要素导出字段组合，多种要素包含不同的字段类型，导出结果和合并字段，并标记字段所属。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支持导出时全选、反选等快捷的操作功能。</w:t>
            </w:r>
            <w:r>
              <w:rPr>
                <w:rFonts w:hint="eastAsia" w:ascii="宋体" w:hAnsi="宋体" w:cs="宋体"/>
                <w:color w:val="auto"/>
                <w:kern w:val="0"/>
                <w:szCs w:val="21"/>
              </w:rPr>
              <w:t>支持通过字段模糊匹配筛选结果导出。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支持自定义导出保存，可选择多种类型多种筛选过滤条件，支持导出为一个Excel文件，分多个sheet页导出各类要素数据。</w:t>
            </w:r>
            <w:r>
              <w:rPr>
                <w:rFonts w:hint="eastAsia" w:ascii="宋体" w:hAnsi="宋体" w:cs="宋体"/>
                <w:color w:val="auto"/>
                <w:kern w:val="0"/>
                <w:szCs w:val="21"/>
              </w:rPr>
              <w:t>支持针对导出的Excel结果做合并单元格处理。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对接前端感知设备雷达、光电、AIS、电子围栏，获取前端设备的基本信息（包括名称、经纬度、覆盖范围等），并挂载在列表节点分类中进行展示。</w:t>
            </w:r>
            <w:r>
              <w:rPr>
                <w:rFonts w:hint="eastAsia" w:ascii="宋体" w:hAnsi="宋体" w:cs="宋体"/>
                <w:color w:val="auto"/>
                <w:kern w:val="0"/>
                <w:szCs w:val="21"/>
              </w:rPr>
              <w:t>可通过单击列表名称，实现海图设备定位，可通过双击列表名称，打开对应的设备操作，如针对光电设备，弹出视频画面播放窗口，针对AIS设备，弹出设备工作状态及启停操作选项。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支持对海防要素的查询等操作进行数据权限控制，根据登录人的不同角色进行相应数据的查看或操作。</w:t>
            </w:r>
            <w:r>
              <w:rPr>
                <w:rFonts w:hint="eastAsia" w:ascii="宋体" w:hAnsi="宋体" w:cs="宋体"/>
                <w:color w:val="auto"/>
                <w:kern w:val="0"/>
                <w:szCs w:val="21"/>
              </w:rPr>
              <w:t>系统设计独立的数据权限继承系统，可根据组织架构，角色等系统元素，确定数据资源的继承和分发方式，支持上下级的继承分发，和平级组织的手动分发共享。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海防要素节点管理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支持用户自由切换地图模式和列表模式，相互切换保持已输入的查询条件一致。</w:t>
            </w:r>
            <w:r>
              <w:rPr>
                <w:rFonts w:hint="eastAsia" w:ascii="宋体" w:hAnsi="宋体" w:cs="宋体"/>
                <w:color w:val="auto"/>
                <w:kern w:val="0"/>
                <w:szCs w:val="21"/>
              </w:rPr>
              <w:t>支持通过点击要素名称，海图自动定位要素位置，并将海图放到合适比例，以显示要素。支持针对区域类要素</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支持地图模式展示海防所有要素在地理位置上的直观呈现，不同要素以不同的图标进行区分展示。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支持地图模型下通过点位简要列表的形式展示海防要素基本信息，支持快速搜索和查看详情、删除、修改等功能。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支持地图上的点位和地图简要列表相互联动定位，在地图上点击点位图标，简要信息列表对应定位到选中的点位信息记录并且展开概要信息，显示对应海防要素中的字段信息，同时支持点击查看对应详情信息。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支持要素节点聚合展示，放大或缩小地图页面时，根据地图的层级情况对地图点位进行聚合展示。</w:t>
            </w:r>
            <w:r>
              <w:rPr>
                <w:rFonts w:hint="eastAsia" w:ascii="宋体" w:hAnsi="宋体" w:cs="宋体"/>
                <w:color w:val="auto"/>
                <w:kern w:val="0"/>
                <w:szCs w:val="21"/>
              </w:rPr>
              <w:t>支持在聚合模式下，通过点击海图要素图标，展开聚合要素列表，列中中要素可选择查看内容，与单独列表显示时支持的交互逻辑相同。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支持在地图上实现海防要素多类叠加展示，支持各类海防要素显隐的自定义操作。</w:t>
            </w:r>
            <w:r>
              <w:rPr>
                <w:rFonts w:hint="eastAsia" w:ascii="宋体" w:hAnsi="宋体" w:cs="宋体"/>
                <w:color w:val="auto"/>
                <w:kern w:val="0"/>
                <w:szCs w:val="21"/>
              </w:rPr>
              <w:t>支持通过要素属性筛选海图中要素类型做显示隐藏控制。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支持地图上方显示所有13类的海防要素类型，对图标进行快速选中或取消操作（支持多选），实现地图上对应类型的点位根据图标的选择情况同步动态实现显隐，便于分析查看。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支持海防要素类型节点点击多选的同时实现快速查询，并且与地图上快速点选图标实现联动选中或取消。当选中/取消海防要素类型时，地图上的快速点选图标也对应选中/取消相应类型。</w:t>
            </w:r>
            <w:r>
              <w:rPr>
                <w:rFonts w:hint="eastAsia" w:ascii="宋体" w:hAnsi="宋体" w:cs="宋体"/>
                <w:color w:val="auto"/>
                <w:kern w:val="0"/>
                <w:szCs w:val="21"/>
              </w:rPr>
              <w:t>支持在选中海防要素节点时，地图上直接显示海防要素的各属性参数及快捷操作按钮。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支持鼠标选择地图上的要素点位时，以卡片的形式简要悬浮展示点位基本信息。</w:t>
            </w:r>
            <w:r>
              <w:rPr>
                <w:rFonts w:hint="eastAsia" w:ascii="宋体" w:hAnsi="宋体" w:cs="宋体"/>
                <w:color w:val="auto"/>
                <w:kern w:val="0"/>
                <w:szCs w:val="21"/>
              </w:rPr>
              <w:t>支持针对要素不同分类的属性分页展示，系统中支持动态扩展要素属性分页，根据各专题的实际需求，为要素添加扩展属性，如针对电子围栏要素可添加当前规则列表，及规则启用状态分页展示。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节点点位信息管理支持提供节点点位信息的新增、修改、删除等一整套完整流程管理。支持在地图上选中点位进行快捷新增标注点位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修改点位、删除点位的基本操作。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对接前端感知设备雷达、光电、AIS、电子围栏，获取设备的基本信息，并在地图中</w:t>
            </w:r>
            <w:r>
              <w:rPr>
                <w:rFonts w:hint="eastAsia" w:ascii="宋体" w:hAnsi="宋体" w:eastAsia="宋体" w:cs="宋体"/>
                <w:color w:val="auto"/>
                <w:kern w:val="0"/>
                <w:sz w:val="21"/>
                <w:szCs w:val="21"/>
                <w:highlight w:val="none"/>
                <w:lang w:eastAsia="zh-CN"/>
              </w:rPr>
              <w:t>标示</w:t>
            </w:r>
            <w:r>
              <w:rPr>
                <w:rFonts w:hint="eastAsia" w:ascii="宋体" w:hAnsi="宋体" w:eastAsia="宋体" w:cs="宋体"/>
                <w:color w:val="auto"/>
                <w:kern w:val="0"/>
                <w:sz w:val="21"/>
                <w:szCs w:val="21"/>
                <w:highlight w:val="none"/>
              </w:rPr>
              <w:t>并展示设备所处位置、覆盖范围（如有数据则展示）。</w:t>
            </w:r>
            <w:r>
              <w:rPr>
                <w:rFonts w:hint="eastAsia" w:ascii="宋体" w:hAnsi="宋体" w:cs="宋体"/>
                <w:color w:val="auto"/>
                <w:kern w:val="0"/>
                <w:szCs w:val="21"/>
              </w:rPr>
              <w:t>可通过单击列表名称，实现海图设备定位，可通过双击列表名称，打开对应的设备操作，如针对光电设备，弹出视频画面播放窗口，针对AIS设备，弹出设备工作状态及启停操作选项。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46</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船舶船员监控系统</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船员管理（出海船民信息备案）</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支持通过列表或卡片的形式查看对接到的“船港通”的相关渔船民数据，包括注销情况、基本信息（姓名、身份证号、家庭住址等）。</w:t>
            </w:r>
            <w:r>
              <w:rPr>
                <w:rFonts w:hint="eastAsia" w:ascii="宋体" w:hAnsi="宋体" w:cs="宋体"/>
                <w:color w:val="auto"/>
                <w:kern w:val="0"/>
                <w:szCs w:val="21"/>
              </w:rPr>
              <w:t>支持将船民数据与船舶数据绑定，当在海图中选中船舶符号时，在船舶详情页中扩展显示船名列表。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支持船员信息维护功能，针对非“船港通”中存在的数据字段，提供修改维护管理的功能。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支持通过列表或卡片的形式查看从省海上智控平台同步到的职务船员和普通船员的档案基础数据，按同步规则进行及时更新展示。</w:t>
            </w:r>
            <w:r>
              <w:rPr>
                <w:rFonts w:hint="eastAsia" w:ascii="宋体" w:hAnsi="宋体" w:cs="宋体"/>
                <w:color w:val="auto"/>
                <w:kern w:val="0"/>
                <w:szCs w:val="21"/>
              </w:rPr>
              <w:t>支持将边检锚地系统中获取到的数据与船舶绑定，当在海图中选中船舶符号时，在船舶详情页中扩展显示。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支持平台管理和维护船员姓名、服务船舶、船上职务、证件类型、证件号码、国籍、民族、出生日期、常住地址、紧急联系人姓名、紧急联系人电话等数据信息。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支持通过列表或卡片的形式展示从边检锚地系统获取的外籍船员、船舶、核酸检测等信息。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支持按要求推送渔船、货商船、休闲船舶船员等信息至省厅统一门户平台派出所模块2.0（简称省厅警综2.0）船舶管理系统。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支持对从省厅警综2.0船舶管理系统同步过来的船员登记、船员注册等数据，并完成数据清洗工作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船员信息支持自动匹配其出海船舶信息、入出港信息，在船员信息中可以查看船员所关联所在的船舶备案信息及出入港备案信息。</w:t>
            </w:r>
            <w:r>
              <w:rPr>
                <w:rFonts w:hint="eastAsia" w:ascii="宋体" w:hAnsi="宋体" w:cs="宋体"/>
                <w:color w:val="auto"/>
                <w:kern w:val="0"/>
                <w:szCs w:val="21"/>
              </w:rPr>
              <w:t>可通过船舶报告申报情况，查询统计当前在船船员状况，与船员数据匹配，统计船员出海信息，核查一人多船问题。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支持对重点关注船员进行分类动态管理。</w:t>
            </w:r>
            <w:r>
              <w:rPr>
                <w:rFonts w:hint="eastAsia" w:ascii="宋体" w:hAnsi="宋体" w:cs="宋体"/>
                <w:color w:val="auto"/>
                <w:kern w:val="0"/>
                <w:szCs w:val="21"/>
              </w:rPr>
              <w:t>支持通过数据匹配，查询船员出海情况，已登船船员，可通过船舶位置信息，匹配当前船员位置。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支持手动新增录入船员信息，进入船员信息进行持续维护管理。</w:t>
            </w:r>
            <w:r>
              <w:rPr>
                <w:rFonts w:hint="eastAsia" w:ascii="宋体" w:hAnsi="宋体" w:cs="宋体"/>
                <w:color w:val="auto"/>
                <w:kern w:val="0"/>
                <w:szCs w:val="21"/>
              </w:rPr>
              <w:t>支持船员维护回收站功能，防止误操作删除船员数据</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支持对船员信息批量导入功能。支持通过模板填报方式，导入船员信息，针对导入数据系统自动清洗过滤，去除重复数据，对重复导入情况进行提醒。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支持将船员信息进行导出至Excel表格，便于线下的工作使用。支持对导出表格格式进行编辑，支持合并表头、合并数据单元格等操作。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支持将船员信息与公安大数据进行逃犯、前科、涉毒、高危等数据进行比对并自动预警，定期执行比对任务，并产生预警，预警推送展示在本平台的预警模块中（可比对的数据源根据实际提供的数据接口为准）。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支持将船员信息与省反走私智慧综治应用平台的涉私重点人员比对，比对结果自动预警，定期执行比对任务，并产生预警，预警推送展示在本平台的预警模块中。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支持将船员信息与进出港报备信息比对，分析疑似离船人员并提示预警，定期执行比对任务，提供离船船员历史档案信息查询及展示，并在船舶信息关联展示离船船员相关信息。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支持将船员信息与健康码、行程码、疫苗接种记录进行比对（需提供对应的接口或者数据源），定期执行比对任务，并将比对结果展示船民档案中。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cyan"/>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将船员信息与红黄码和途径中高风险地区数据定期自动比对，比中人员进行预警，预警推送展示在本平台的预警模块中，方便对应的工作人员可根据实际情况决定是否启动境外防疫处置流程（线下进行，不体现在系统功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临时出海人员信息备案</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从警综2.0平台获取临时出海人员的信息，包括人员姓名、证件类型、证件号码、出海时间、返港时间等基础信息。支持将从警综2.0平台中获取到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支持将临出海人员定期自动与出海船舶信息备案和入出港信息备案数据关联。支持将关联后的数据与船舶绑定，当在海图中选中船舶符号时，在船舶详情页中扩展显示。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支持通过列表或卡片的形式展示临时出海人员信息通过“台州码”扫码备案的信息</w:t>
            </w:r>
            <w:r>
              <w:rPr>
                <w:rFonts w:hint="eastAsia" w:ascii="宋体" w:hAnsi="宋体" w:cs="宋体"/>
                <w:color w:val="auto"/>
                <w:kern w:val="0"/>
                <w:szCs w:val="21"/>
                <w:lang w:eastAsia="zh-Hans"/>
              </w:rPr>
              <w:t>，</w:t>
            </w:r>
            <w:r>
              <w:rPr>
                <w:rFonts w:hint="eastAsia" w:ascii="宋体" w:hAnsi="宋体" w:cs="宋体"/>
                <w:color w:val="auto"/>
                <w:kern w:val="0"/>
                <w:szCs w:val="21"/>
              </w:rPr>
              <w:t>支持将临时出海人员信息与船舶绑定，当在海图中选中船舶符号时，在船舶详情页中扩展显示。支持针对关联数据的修改与保存操作，可在系统自动匹配结果后，通过人工方式修改关联内容。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从码头客运平台对接的旅客购票所有信息数据。支持将旅客购票所有信息与船舶绑定，当在海图中选中船舶符号时，在船舶详情页中扩展显示。支持针对关联数据的修改与保存操作，可在系统自动匹配结果后，通过人工方式修改关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rPr>
              <w:t>支持手动新增录入临出海人员信息，包括人员姓名、证据类型、证据号码等。可在海图筛选区分显示所有已录入信息的船舶及未录入信息的船舶符号</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69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临出海人员信息批量导入功能。支持通过模板填报方式，导入临出海人员信息，针对导入数据系统自动清洗过滤，去除重复数据，对重复导入情况进行提醒。支持人工手动录入的方式添加临出海人员信息，支持针对人员信息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支持将临出海人员信息进行导出至Excel表格，便于线下的工作使用。支持对导出表格格式进行编辑，支持合并表头、合并数据单元格等操作。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临出海人员信息与公安大数据进行逃犯、前科、涉毒、高危等数据进行比对并自动预警，定期执行比对任务。支持比对结果数据与船舶关联，在海图中高亮显示关联船舶位置，以便快速定位人员可能出海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比对出的人员预警结果自动预警提示并分类显示，预警推送展示在本平台的预警模块中（可比对的数据源根据实际提供的数据接口为准）。支持按照人员信息分类推送，不同类型的人员推送到不同的执法监管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临出海人员信息与省反走私智慧综治应用平台的涉私重点人员比对，比对结果自动预警，定期执行比对任务，并产生预警，预警推送展示在本平台的预警模块中。对比数据源可能涉及多个数据接口及不同的数据核对逻辑，系统将对每种数据属性的比对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若存在违法人员，则以短信形式或者警务通推送给港口及船所属辖区民警。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0"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临出海人员信息与红黄码和途径中高风险地区数据定期自动比对，比中人员进行预警，预警推送展示在本平台的预警模块中，方便对应的工作人员可根据实际情况决定是否启动境外防疫处置流程（线下进行，不体现在系统功能中）。对比数据源可能涉及多个数据接口及不同的数据核对逻辑，系统将对每种数据属性的比对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船舶管理（船舶信息备案）</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对接到的“船港通”的相关船舶信息，基本信息包括船只的船号、照片（可看到船号）、船主基本信息及联系方式等。支持将从船港通获取到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支持船舶管理提供信息维护功能，针对非“船港通”中存在的船舶数据字段，提供修改维护管理的功能。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者卡片的形式展示其他数据来源的船舶档案基础数据，船名号、船舶照片、船舶用途、作业方式、额定船员、船舶性质、船舶来源、建造厂商、常驻停泊点、船舶所有人信息、船上负责人信息、船务公司、管辖归属派出所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79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支持通过列表或者卡片的形式展示从边检锚地系统获取的外籍船舶、进港报备等信息。支持将边检锚地系统中获取到的数据与船舶绑定，当在海图中选中船舶符号时，在船舶详情页中扩展显示。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支持按要求推送给省厅警综2.0船舶管理系统的渔船、货商船、休闲船舶登记信息。支持将警综2.0船舶管理系统的数据与船舶绑定，当在海图中选中船舶符号时，在船舶详情页中扩展显示。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支持船舶信息自动与出海船舶入出港信息备案、船员管理数据关联，在船舶信息中可以查看船舶所关联的出海船舶入出港信息备案数据、船员信息等数据。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支持通过对接渔业局“船港通”的注销船舶数据，将数据进行归档保留，并提供历史船舶信息查询展示。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rPr>
              <w:t>支持通过船舶ID号发现变更过船名号的船，如果原船名号是重点船，则继续将新船号列为重点船。通过ID匹配的船名变更不能影响船舶轨迹存储连续性</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支持按照区域、船舶类型、非本地船舶等进行筛选查询。支持通过海图交互方式，圈选海图区域统计出区域内的船舶信息列表，从列表重分类筛选船舶。支持按照船舶类型，船籍港，在航、停泊状态等筛选船舶。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Cs w:val="21"/>
              </w:rPr>
              <w:t>支持手动新增录入船舶信息，进入数据库进行持续的维护管理。支持针对数据的编辑、删除等操作</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船舶信息批量导入功能，包括船舶号、船舶照片、船舶性质、船舶所有人等信息。支持通过模板填报方式，导入信息，针对导入数据系统自动清洗过滤，去除重复数据，去重原则可系统自动判断（一般通过船舶识别号等唯一标识字段），或通过任何指定，使用某特定字段做去重处理，对同一文件的重复导入情况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支持将船舶信息进行导出至Excel表格，便于线下的工作使用。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支持重点船舶分类标注并动态管控记录。支持在海图中使用不同的船舶符号颜色或形状区分显示不同分类的重点船舶。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2"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89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建立定期比对任务，与公安大数据的涉私案件中的船舶进行比对，比对结果自动预警，并更具用户实际需求进行展示对应的比中内容，预警推送展示在本平台的预警模块中。对比数据源可能涉及多个数据接口及不同的数据核对逻辑，系统将对每种数据属性的比对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建立定期比对任务，与省反走私船舶（主要为涉私案件等数据）进行比对，比对结果自动预警，并更具用户实际需求进行展示对应的比中内容，预警推送展示在本平台的预警模块中。对比数据源可能涉及多个数据接口及不同的数据核对逻辑，系统将对每种数据属性的比对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出海船舶修造信息备案</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对接到的出海船舶修造信息备案数据，包括修造时间、图片、造船厂法定代表人等。支持将出海船舶修造信息备案数据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支持根据条件筛选数据，可点击查看详细信息。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支持手动新增录入出海船舶修造备案信息，进入数据库进行持续的维护管理。支持针对录入数据的编辑、删除等操作。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出海船舶修造备案信息批量导入功能。支持通过模板填报方式，导入信息，针对导入数据系统自动清洗过滤，去除重复数据，去重原则可系统自动判断（一般通过船舶识别号等唯一标识字段），或通过任何指定，使用某特定字段做去重处理，对同一文件的重复导入情况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支持对出海船舶修造备案信息进行导出操作。支持对导出表格格式进行编辑，支持合并表头、合并数据单元格等操作。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出海船舶入出港信息备案</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支持通过列表或卡片的形式展示对接到的渔船进出港报备信息数据，支持根据条件查询。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支持通过列表或卡片的形式展示货商船进出港报备信息数据，支持查看详情。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支持通过列表或卡片的形式展示外籍船舶进港报备等信息数据，可查看详情信息。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99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入出港船舶分类显示支持按本港籍/外来船区分显示，支持对未报备船舶和三无船舶进行特殊标识。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进入台州海域未向主管部门主动申报入出港信息的，综合运用全省雷达、AIS、沿海港口、码头视频监控等科技设备实现自动预警告知。系统将对每种感知设备的判断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支持手动新增录入出海船舶入出港信息，进入数据库进行持续的维护管理；支持针对录入数据的编辑、删除等操作。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出海船舶入出港信息批量导入功能。支持通过模板填报方式，导入信息，针对导入数据系统自动清洗过滤，去除重复数据，去重原则可系统自动判断（一般通过船舶识别号等唯一标识字段），或通过任何指定，使用某特定字段做去重处理，对同一文件的重复导入情况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支持对出海船舶入出港信息进行导出操作。支持对导出表格格式进行编辑，支持合并表头、合并数据单元格等操作。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纳归船舶管理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支持通过列表或卡片的形式展示纳归船舶信息数据，提供船舶类型、船舶所有人等条件进行过滤数据。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支持展示纳归船舶详细信息，并关联展示纳归船舶的所有人、纳归相关信息。支持针对纳归船舶信息的编辑与修改功能。支持将纳归船舶信息与船舶绑定，当在海图中选中船舶符号时，在船舶详情页中扩展显示。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支持提供数据导入功能将归属乡镇管辖的纳归小型船舶纳入全市底数，并在系统中提供动态维护。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手动单条新增纳归船舶信息，包括船舶类型、船舶所有人等相关信息。支持针对手动录入信息的编辑与删除操作。支持通过模板填报方式，导入信息，针对导入数据系统自动清洗过滤，去除重复数据，去重原则可系统自动判断（一般通过船舶识别号等唯一标识字段），或通过任何指定，使用某特定字段做去重处理，对同一文件的重复导入情况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支持导出纳归船舶信息至Excel表格，便于线下的工作使用。支持对导出表格格式进行编辑，支持合并表头、合并数据单元格等操作。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109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违法记录</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提供表格形式展示所有违法船舶、船民记录单独查询，支持名称、日期等筛选条件。在数据展示表格，通过点击船舶名称，可定位当前船舶海图位置，并将海图缩放到合适图级居中显示船舶，同时弹出船舶详细信息框，展示船舶详细信息。船舶详细信息框中扩展船舶违法记录页及船民记录页，使用表单模式展示记录详细信息。数据表格中可通过点击轨迹按钮，快捷查询数据日期前后时间段内的船舶轨迹。并在海图上标绘显示轨迹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支持详情页展示违法记录详细信息，并关联展示违法记录关联的船舶，船民信息。支持通过点击点击船舶名称，查看船舶详细信息，支持通过点击船民名称，查看详细船民数据。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支持将违法记录列表进行导出功能。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112</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周界围栏预警</w:t>
            </w:r>
          </w:p>
        </w:tc>
        <w:tc>
          <w:tcPr>
            <w:tcW w:w="826" w:type="pc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周界报警区域绘制</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调用地图提供的接口绘制多个顶点连接形成的平面多边形，周界报警模块可叠加显示到地图上。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周界报警区域管理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支持对选中的某周界报警区域覆盖范围进行编辑。</w:t>
            </w:r>
            <w:r>
              <w:rPr>
                <w:rFonts w:hint="eastAsia" w:ascii="宋体" w:hAnsi="宋体" w:cs="宋体"/>
                <w:color w:val="auto"/>
                <w:kern w:val="0"/>
                <w:szCs w:val="21"/>
              </w:rPr>
              <w:t>支持通过手动录入和删除坐标的方式对编辑周界区域，支持通过地图交互，点击选择的方式绘制周界范围，绘制点坐标可以导出。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支持对周界报警区域进行批量管理，管理包括批量删除周界报警区域、周界报警区域数据导出等。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周界报警区域匹配</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船只定位信息，通过定位坐标系转换计算以及坐标偏移宜计算，得到船只点位信息与周界报警区域之间的关系（是否在周界报警区域内），实现对船只位置匹配，为后续所有基于周界报警区域的预警检测提供位置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周界报警区域预警检测</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判定目标在某周界报警区域内，对设置对应规则的周界报警区域内所有船只进行实时预警分析检测及规则匹配。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117</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电子地图系统</w:t>
            </w:r>
          </w:p>
        </w:tc>
        <w:tc>
          <w:tcPr>
            <w:tcW w:w="826"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highlight w:val="none"/>
              </w:rPr>
              <w:t>船舶轨迹展示</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对接雷达平台的船舶定位信息、轨迹信息在地图展示，不同颜色区分重点船舶的点位展示；（可将此模块合并在海防要素地图合并展示，便于叠加分析）。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电子海图动态服务</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根据基础电子海图，实现Web电子海图组件调用和数据访问、高性能海图动态服务，利用海图缓存技术提高响应服务。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119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电子海图接口服务</w:t>
            </w:r>
          </w:p>
        </w:tc>
        <w:tc>
          <w:tcPr>
            <w:tcW w:w="3096" w:type="pct"/>
            <w:shd w:val="clear" w:color="auto" w:fill="auto"/>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支持WebGIS接口格式，支持OGC规范制定的WMS、WFS或TMS等GIS网络服务接口规范。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电子海图数据解析</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对海图数据结构进行解析，主要包含地理物标、制图物标、集合物标和元物标等。系统可通海图元素标号标记海图要素图层，对图层进行显示隐藏控制，系统可设定配置海图元素的展示色彩及图形大小。对于空白海图区域，系统可设定头透明显示用于融合控制，或特定颜色展示，用于海图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电子海图管理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电子海图分层存储，根据不同需求使用不同比例尺的海图，不同比例尺海图分层存储和调用。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电子海图显示可通过海图定位坐标系转换进行海图瓦片切割输出，根据异步传输机制完成海图快速调出。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支持渲染GeoJSON、TopoJSON、KML、GML和其他格式的矢量数据</w:t>
            </w:r>
            <w:r>
              <w:rPr>
                <w:rFonts w:hint="eastAsia" w:ascii="宋体" w:hAnsi="宋体" w:cs="宋体"/>
                <w:color w:val="auto"/>
                <w:kern w:val="0"/>
                <w:szCs w:val="21"/>
                <w:lang w:eastAsia="zh-Hans"/>
              </w:rPr>
              <w:t>，支持海图数据格式转换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支持调整CSS来为地图控件设计样式，可以对接到不同层级的API进行功能扩展，或者使用第三方库来定制和扩展。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826" w:type="pct"/>
            <w:shd w:val="clear" w:color="auto" w:fill="auto"/>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highlight w:val="none"/>
              </w:rPr>
              <w:t>陆海融合地图</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实现电子海图与市局PGIS地图的图层融合，实现海陆地图的拼接展示。</w:t>
            </w:r>
          </w:p>
          <w:p>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在PGIS地图和海图具有相同坐标系，或者能互相转换的条件下，并且具备相同的层级，通过图层遮盖的方式实现电子海图（矢量图）与市局PGIS地图图层的叠加</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126</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车辆监控系统</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车辆数据记录</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支持对接采购人指定平台，同步和获取沿海道路卡口数据以及车辆出入记录数据。支持将同步数据在系统中里列表展示，支持针对同步数据的编辑与删除操作。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支持对车牌号、时间段、卡口点位、车型等条件进行过滤和筛选，展示筛选结果。支持针对筛选结果的导出操作，支持对导出表格格式进行编辑，支持合并表头、合并数据单元格等操作。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支持显示车辆档案综合数据，包括车辆信息、车主信息、出入布控区次数等。支持针对档案综合数据的导出操作，支持对导出表格格式进行编辑，支持合并表头、合并数据单元格等操作。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129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布控管理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支持针对被盗车辆、涉案车辆、高危人员车辆、重点车辆等进行车辆布控。支持分类展示当前车辆的布控状态，支持针对布控车辆进行定位显示。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支持对车牌进行精确布控，布控信息包括车牌号码、车牌颜色、布控时限、布控原因等。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支持通过excel模板批量导入车牌号码，批量布控车牌，其他布控信息同精确车牌布控。支持对导出表格格式进行编辑，支持合并表头、合并数据单元格等操作。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有审核权限的用户可以在布控审核模块中对布控待审核、撤控待审核的记录进行审核，决定是否布控，审核结果为通过或退回。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支持已布控车辆信息查询，可以查询已布控车辆的信息查询，以及布控规则查询。支持针对查询结果的导出操作，支持对导出表格格式进行编辑，支持合并表头、合并数据单元格等操作。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支持布控规则管理，可通过设置特定规则，如重点车辆、时间段等实施实时布防。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实时报警</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支持当出现符合布控条件的车辆时，系统支持自动弹出及声音警报，警务人员可在线实时查看布控信息。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支持通过设置车辆积分研判规则，并设定预设值（如积分达到120分判定为红色预警，100分为橙色预警、80分为蓝色预警、40分为一般预警），达到预设值后可在平台进行实时报警，并通知相应管理人员。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支持特种车（油罐车、集装箱车、吊车、货车等）在一定时间内查询布控。支持针对布控车辆查询导出操作，支持对导出表格格式进行编辑，支持合并表头、合并数据单元格等操作。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支持对特种车辆的布控报警进行处置，若已布控的特种车辆超出所设置范围，则推送给相关负责人。支持配置车辆责任管理人员，在预警处置阶段，车辆预警信息可优先推送包保责任人。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139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支持按照车牌号码、车牌颜色、报警类型、报警时间、卡口位置等条件，搜索布控报警历史记录，可查看报警信息详情。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highlight w:val="none"/>
              </w:rPr>
              <w:t>研判分析</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支持分析划定区域内、指定时间段，车辆在路口的出现次数，分析条件支持开始时间、结束时间；对搜索出来的记录中可以查看车辆的详细信息，对发现的可疑车辆可以进行布控。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yellow"/>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支持对初次进入布控区域的重点车辆(如假牌车辆、特种车辆）进行标注，支持快速筛选和查看详细信息；可依据案发的时间、地点等因素，对首次进入的重点车辆进行可疑分析。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142</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预警中心</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预警信息列表</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地图形式展示前端感知设备产生</w:t>
            </w:r>
            <w:r>
              <w:rPr>
                <w:rFonts w:hint="eastAsia" w:ascii="宋体" w:hAnsi="宋体" w:eastAsia="宋体" w:cs="宋体"/>
                <w:color w:val="auto"/>
                <w:kern w:val="0"/>
                <w:sz w:val="21"/>
                <w:szCs w:val="21"/>
                <w:highlight w:val="none"/>
                <w:lang w:val="en-US" w:eastAsia="zh-CN"/>
              </w:rPr>
              <w:t>且</w:t>
            </w:r>
            <w:r>
              <w:rPr>
                <w:rFonts w:hint="eastAsia" w:ascii="宋体" w:hAnsi="宋体" w:eastAsia="宋体" w:cs="宋体"/>
                <w:color w:val="auto"/>
                <w:kern w:val="0"/>
                <w:sz w:val="21"/>
                <w:szCs w:val="21"/>
                <w:highlight w:val="none"/>
              </w:rPr>
              <w:t>带着地理位置的预警未处理节点，点击可査看相关的详细信息。</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支持统计汇总分析当前预警情况数据，以统计数字等形式展示当月预警、当日预警、待处理预警等。监测信息的即时展示及处理，同时能够弹出相关的详细信息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以表格形式展示所有预警信息，支持通过事件、事件类型等进行筛选，并可以点击列表记录，查看详情。支持在预警信息记录中关联查看抓拍照片及录像信息，支持通过预警信息关联查询前后时间段内的船舶航迹，支持将预警记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支持通过分类展示不同类型、不同来源的预警信息。可按照类型和预警类型统计时间段内的预警趋势曲线，可按照电子围栏区域统计时间段内的预警数量横向对比。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支持通过不同颜色或者区分标注体现预警的紧急程度和重要程度。支持根据不同的预警类型和紧急程度对预警数据进行排序，支持按照预警类型进行分页展示。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预警信息提示</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接前端感知设备、预警模型等不同预警来源的预警信息，根据预警信息的来源及类型，相关主管部门应能第一时间通过系统弹窗提醒了解到预警信息。系统将对每种感知设备的判断结果做加权处理，累计权值对船舶对象做标星记录，最终预警生成结果可由用户根据实际需求，设置星标阈值，以确定预警数据的生成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预警信息管理</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支持预警信息流转的责任人接收到预警信息后开展研判分析，提供预警信息审核功能，审核有效的信息可以进行流转分发。支持流转过程中针对预警信息进行标记复查，添加流转意见及流转执行情况。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支持提供历史信息库功能，审核无效信息放入历史信息库，以备后续使用。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149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预警信息流转</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预警跨区县协同，对于需要进行流转处置的预警，提供跨区县预警信息的同时流转。跨区流转可由系统根据用户预设的预警信息种类流转关联选项，自动匹配流转目的业务部门，也可以在预警信息生成时，由直接责任人员手动指定预警信息流转对象及流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支持提供多次流转及处置反馈功能，针对接收单位可以进行再次流转或者反馈处置完成，实现预警流转的全流程闭环协助。支持流转过程中针对预警信息进行标记复查，添加流转意见及流转执行情况。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支持对预警流转信息包括预警名称、预警类型、预警流转状态等信息进行条件查询。支持针对查询结果的导出操作，支持对导出表格格式进行编辑，支持合并表头、合并数据单元格等操作。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预警流转审核</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支持对某些特殊预警的流转进行设置，需专人审核通过后才能进行后续流转。支持流转过程中针对预警信息进行标记复查，添加流转意见及流转执行情况。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预警流转记录</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建立预警信息动态档案，将预警详细内容、流转情况等都所有信息都纳入档案统一记录展示，支持按照事件发展顺序查看流转信息、各部门签收、反馈状态及反馈详细内容。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预警统计分析</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支持按年月日过滤统计预警信息总数、待处理数、已处理数、超时未处理数、预警关闭数等，并可按预警来源、时间、状态等过滤显示统计报表并可导出报表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预警设置</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支持设置预警类型及对应需要提醒的处理时长，设置成功后，会根据设置规则进行消息推送。同时需支持设置预警的处置规则（接收通知人员等）</w:t>
            </w:r>
            <w:r>
              <w:rPr>
                <w:rFonts w:hint="eastAsia" w:ascii="宋体" w:hAnsi="宋体" w:cs="宋体"/>
                <w:color w:val="auto"/>
                <w:kern w:val="0"/>
                <w:szCs w:val="21"/>
                <w:lang w:eastAsia="zh-Hans"/>
              </w:rPr>
              <w:t>，</w:t>
            </w:r>
            <w:r>
              <w:rPr>
                <w:rFonts w:hint="eastAsia" w:ascii="宋体" w:hAnsi="宋体" w:cs="宋体"/>
                <w:color w:val="auto"/>
                <w:kern w:val="0"/>
                <w:szCs w:val="21"/>
              </w:rPr>
              <w:t>预警信息设置时，可配置筛选过滤参数及生效条件。当所有过滤条件满足时，才进行数据生成及预警</w:t>
            </w:r>
            <w:r>
              <w:rPr>
                <w:rFonts w:hint="eastAsia" w:ascii="宋体" w:hAnsi="宋体" w:cs="宋体"/>
                <w:color w:val="auto"/>
                <w:kern w:val="0"/>
                <w:szCs w:val="21"/>
                <w:lang w:eastAsia="zh-CN"/>
              </w:rPr>
              <w:t>推</w:t>
            </w:r>
            <w:r>
              <w:rPr>
                <w:rFonts w:hint="eastAsia" w:ascii="宋体" w:hAnsi="宋体" w:cs="宋体"/>
                <w:color w:val="auto"/>
                <w:kern w:val="0"/>
                <w:szCs w:val="21"/>
              </w:rPr>
              <w:t>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预警信息处置</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支持不同的预警任务匹配相应的处置流程，对处置流程进行配置实现对预警消息的闭环处理。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highlight w:val="none"/>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支持批量处理预警信息，筛选出同类型预警可进行批量处理。支持针对筛选结果的导出操作，支持对导出表格格式进行编辑，支持合并表头、合并数据单元格等操作。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158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用户查阅本人的任务信息，包括已处理和待处理状态的任务，对已处理的任务可以按照不同的条件进行筛选过滤。支持针对筛选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159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协办部门接收到流转信息后需要在规定的时间内进行签收，否则将被认定为超时签收，签收后开展相关工作并予以反馈，反馈信息只有流转单位及相关权限单位可以查看。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预警处置状态</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支持实时展示预警处置进度状态，并根据预警信息处理结果实时显示不同状态，相关进度以流程图形式直观展示。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预警超时推送</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支持根据不同预警类型设置不同的对应签收处置时长，用以判断是否超时未处置。若超时未处理，则以推送给上级负责人。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162</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视频监控中心</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实时视频列表</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通过视频点位类型、视频点位名称对沿海周边及重点部门的视频监控点位进行筛选搜索。支持针对同类视频监控点位进行分类重组，按照重点监控类型设定不同重点监控逻辑分组，支持针对特殊高低点场景的视频进行场景化配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支持查看视频基本信息包含视频点位名称、是否在线、运行时长、点位注册地址、点位注册时间、设备编码、生产厂商等信息；支持针对视频状态，生产厂商等进行视频点位筛选，支持针对筛选结果的导出操作，支持对导出表格格式进行编辑，支持合并表头、合并数据单元格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实时视频支持查看视频点位实时视频流信息；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历史视频支持查看视频点位在线运行时间段内的视频资源</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报警档案等数据，可通过时间范围进行搜索。</w:t>
            </w:r>
            <w:r>
              <w:rPr>
                <w:rFonts w:hint="eastAsia" w:ascii="宋体" w:hAnsi="宋体" w:cs="宋体"/>
                <w:color w:val="auto"/>
                <w:kern w:val="0"/>
                <w:szCs w:val="21"/>
              </w:rPr>
              <w:t>历史视频回放过程中支持开始、暂停、快放、慢放，单帧、拖拽时间条等操作，可针对历史视频录像文件列表进行下载操作，下载操作支持并行多路下载功能。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视频监控上图</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支持以</w:t>
            </w:r>
            <w:r>
              <w:rPr>
                <w:rFonts w:hint="eastAsia" w:ascii="宋体" w:hAnsi="宋体" w:eastAsia="宋体" w:cs="宋体"/>
                <w:color w:val="auto"/>
                <w:kern w:val="0"/>
                <w:sz w:val="21"/>
                <w:szCs w:val="21"/>
                <w:highlight w:val="none"/>
                <w:lang w:val="en-US" w:eastAsia="zh-CN"/>
              </w:rPr>
              <w:t>卫星</w:t>
            </w:r>
            <w:r>
              <w:rPr>
                <w:rFonts w:hint="eastAsia" w:ascii="宋体" w:hAnsi="宋体" w:eastAsia="宋体" w:cs="宋体"/>
                <w:color w:val="auto"/>
                <w:kern w:val="0"/>
                <w:sz w:val="21"/>
                <w:szCs w:val="21"/>
                <w:highlight w:val="none"/>
              </w:rPr>
              <w:t>图作为展示地图，对沿海地区、周边码头、滩涂进行视频点位上图撒点，出现一个地点多个视频点位的情况，对该地图点位进行视频点位聚合处理</w:t>
            </w:r>
            <w:r>
              <w:rPr>
                <w:rFonts w:hint="eastAsia" w:ascii="宋体" w:hAnsi="宋体" w:cs="宋体"/>
                <w:color w:val="auto"/>
                <w:kern w:val="0"/>
                <w:szCs w:val="21"/>
                <w:lang w:eastAsia="zh-Hans"/>
              </w:rPr>
              <w:t>，聚合视频点位，支持通过点击视频图标展示视频列表，点击列表中视频设备名称，弹出视频播放窗口播放实时视频画面。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针对撒点的视频点位可以实时查看点位在线状态；视频点位状态为在线，可以点击视频点位，通过弹窗查看视频点位中的实时视频流资源、点位名称、实时视频流时间。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视频监控设置</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★支持设置固定点位，可设置轮询展示各处监控点位的实时视频。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169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视频监控分布设置支持设置监控在软件中展示的顺序。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视频监控画面设置支持设置视频监控点位画面清晰度，满足对点位不同规格设备输出高质量视频流信息；支持针对视频画面的码流控制，可由系统自动选择播放码流类型，或用户手动控制播放码流。可对云台监控设备进行控制操作，可通过视频画面拖框放缩视频，可通过鼠标滚动操作镜头变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rPr>
              <w:t>视频监控全屏设置支持设置视频监控点位视频流信息全屏查看。视频画面在全名模式下支持键盘云台控制，全屏视频画面将自动切换为视频主码流播放模式。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172</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统计报表</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报表数据分析</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违法记录分析对违法记录进行区域、船舶、港口等进行可视化分析，并以图表形式展示，筛选条件包括：①区域范围包含海上所有行政区划及海上各个行政区划②船舶类型包含渔船、货船、旅游休闲船、养殖船、乡镇纳管船舶、重点船舶等③港口包含海上执法区域内各个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违法记录分析支持时间段范围筛选包含开始时间、结束时间范围；基于以上条件的组合筛选。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预警处理分析对预警处理进行超时次数、平均时长等进行可视化分析并以图表形式展示，筛选条件支持超时次数包含最低超时次数、最长超时次数，下拉项平均时长包含30分钟、60分钟等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restart"/>
            <w:shd w:val="clear" w:color="auto" w:fill="auto"/>
            <w:noWrap/>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175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预警处置分析支持时间段范围筛选包含开始时间、结束时间范围，以及基于以上条件的组合筛选</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continue"/>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p>
        </w:tc>
        <w:tc>
          <w:tcPr>
            <w:tcW w:w="685"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826"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各报表具备导出功能</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176</w:t>
            </w:r>
          </w:p>
        </w:tc>
        <w:tc>
          <w:tcPr>
            <w:tcW w:w="685" w:type="pct"/>
            <w:vMerge w:val="restart"/>
            <w:shd w:val="clear" w:color="auto" w:fill="auto"/>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大数据技战法</w:t>
            </w: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涉私船舶异常行为分析预警</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支持船舶未经报备出港预警：通过建模平台提供建模信息数据进行数据分析，支持根据船舶出港未报行为等预警信息实现走私行为的分析预警，并实时产出预警数据。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w:t>
            </w:r>
            <w:r>
              <w:rPr>
                <w:rFonts w:hint="eastAsia" w:ascii="宋体" w:hAnsi="宋体" w:eastAsia="宋体" w:cs="宋体"/>
                <w:color w:val="auto"/>
                <w:kern w:val="0"/>
                <w:sz w:val="21"/>
                <w:szCs w:val="21"/>
                <w:lang w:val="en-US" w:eastAsia="zh-CN" w:bidi="ar"/>
              </w:rPr>
              <w:t>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支持入港船舶无进出港报备预警：通过建模平台提供建模信息数据进行数据分析，支持根据入港船舶无出港报备等预警信息实现走私行为的分析预警，并实时产出预警数据。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17</w:t>
            </w:r>
            <w:r>
              <w:rPr>
                <w:rFonts w:hint="eastAsia" w:ascii="宋体" w:hAnsi="宋体" w:eastAsia="宋体" w:cs="宋体"/>
                <w:color w:val="auto"/>
                <w:kern w:val="0"/>
                <w:sz w:val="21"/>
                <w:szCs w:val="21"/>
                <w:lang w:val="en-US" w:eastAsia="zh-CN" w:bidi="ar"/>
              </w:rPr>
              <w:t>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支持船舶AIS异常预警：通过建模平台提供建模信息数据进行数据分析，支持根据</w:t>
            </w:r>
            <w:r>
              <w:rPr>
                <w:rFonts w:hint="eastAsia" w:ascii="宋体" w:hAnsi="宋体" w:eastAsia="宋体" w:cs="宋体"/>
                <w:color w:val="auto"/>
                <w:kern w:val="0"/>
                <w:sz w:val="21"/>
                <w:szCs w:val="21"/>
                <w:highlight w:val="none"/>
                <w:lang w:val="en-US" w:eastAsia="zh-CN"/>
              </w:rPr>
              <w:t>多个AIS、</w:t>
            </w:r>
            <w:r>
              <w:rPr>
                <w:rFonts w:hint="eastAsia" w:ascii="宋体" w:hAnsi="宋体" w:eastAsia="宋体" w:cs="宋体"/>
                <w:color w:val="auto"/>
                <w:kern w:val="0"/>
                <w:sz w:val="21"/>
                <w:szCs w:val="21"/>
                <w:highlight w:val="none"/>
              </w:rPr>
              <w:t>篡改AIS九位码、进入港区关闭AIS、AIS与船名不符合预警等预警信息实现船舶异常行为的分析预警，并实时产出预警数据。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179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船舶异动预警：通过建模平台提供建模信息数据进行数据分析，支持根据支持船舶轨迹异常、船舶在特定范围游弋、船舶偏离航道、长时间锚泊无人岛等高危涉私区域预警等预警信息实现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180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支持船舶异动预警：通过建模平台提供建模信息数据，在系统内进行数据分析，支持根据敏感区域停留（进入涉私电子围栏、涉私重点区域）、港内船舶（</w:t>
            </w:r>
            <w:r>
              <w:rPr>
                <w:rFonts w:hint="eastAsia" w:ascii="宋体" w:hAnsi="宋体" w:eastAsia="宋体" w:cs="宋体"/>
                <w:color w:val="auto"/>
                <w:kern w:val="0"/>
                <w:sz w:val="21"/>
                <w:szCs w:val="21"/>
                <w:lang w:val="en-US" w:eastAsia="zh-CN"/>
              </w:rPr>
              <w:t>商船、</w:t>
            </w:r>
            <w:r>
              <w:rPr>
                <w:rFonts w:hint="eastAsia" w:ascii="宋体" w:hAnsi="宋体" w:eastAsia="宋体" w:cs="宋体"/>
                <w:color w:val="auto"/>
                <w:kern w:val="0"/>
                <w:sz w:val="21"/>
                <w:szCs w:val="21"/>
              </w:rPr>
              <w:t>渔船、游艇、快艇、三无船）异动出港预警等预警信息实现船舶异常行为的分析预警。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支持港内船舶渔港外船舶异动预警：通过建模平台提供建模信息数据进行数据分析，支持根据港内船舶渔港外船舶异动预警等预警信息实现船舶异常行为的分析预警，并实时产出预警数据。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港内船舶渔港外船舶非法搭靠预警（港内船舶与港外船舶在特定距离接触）,通过建模平台提供建模信息数据进行数据分析，支持根据港内船舶渔港外船舶非法搭靠预警（港内船舶与港外船舶在特定距离接触）等预警信息实现走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船舶异动支持同向行驶（港内船舶渔港外船舶同向行驶）,通过建模平台提供建模信息数据进行数据分析，支持根据船舶异动支持同向行驶（港内船舶渔港外船舶同向行驶）等预警信息实现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restart"/>
            <w:shd w:val="clear" w:color="auto" w:fill="auto"/>
            <w:noWrap/>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184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向陆行驶预警（异动行为船舶向陆地码头方向行驶）,通过建模平台提供建模信息数据进行数据分析，支持根据向陆行驶预警（异动行为船舶向陆地码头方向行驶）等预警信息船舶异常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continue"/>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p>
        </w:tc>
        <w:tc>
          <w:tcPr>
            <w:tcW w:w="685"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826"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支持自定义各个预警功能进行组合。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涉私车辆分析预警</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支持对陌生车辆频繁进入码头研判:通过建模平台提供建模信息数据进行数据分析，支持根据支持对陌生车辆频繁进入码头研判等预警信息实现涉私车辆的分析预警，并实时产出预警数据。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辖区内（码头周边区域）大批量特种车辆聚集预警:通过建模平台提供建模信息数据进行数据分析，支持根据支持辖区内（码头周边区域）大批量特种车辆聚集预警等预警信息实现涉私车辆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全省走私前科人员和嫌疑人员名下车辆进入辖区:通过建模平台提供建模信息数据进行数据分析，支持根据支持全省走私前科人员和嫌疑人员名下车辆进入辖区等预警信息实现涉私车辆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188</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温州、福建、广东等走私案件多发地车辆频繁出现在沿海码头:通过建模平台提供建模信息数据进行数据分析，支持根据支持温州、福建、广东等走私案件多发地车辆频繁出现在沿海码头等预警信息实现涉私车辆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restar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189</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卡车、油罐车等特种车辆在特定时间内等聚集停靠码头产生涉私车辆研判预警:通过建模平台提供建模信息数据进行数据分析，支持根据卡车、油罐车等特种车辆在特定时间内等聚集停靠码头产生涉私车辆研判预警等预警信息实现涉私车辆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continue"/>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p>
        </w:tc>
        <w:tc>
          <w:tcPr>
            <w:tcW w:w="685"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826"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支持自定义各个预警功能进行组合。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190</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涉私人员分析预警</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支持涉私走私布控人员进入码头范围预警:通过建模平台提供建模信息数据进行数据分析，支持根据涉私走私布控人员等预警信息实现走私行为的分析预警，并实时产出预警数据。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bidi="ar"/>
              </w:rPr>
              <w:t>19</w:t>
            </w:r>
            <w:r>
              <w:rPr>
                <w:rFonts w:hint="eastAsia" w:ascii="宋体" w:hAnsi="宋体" w:eastAsia="宋体" w:cs="宋体"/>
                <w:color w:val="auto"/>
                <w:kern w:val="0"/>
                <w:sz w:val="21"/>
                <w:szCs w:val="21"/>
                <w:lang w:val="en-US" w:eastAsia="zh-CN" w:bidi="ar"/>
              </w:rPr>
              <w:t>1</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支持通过研判进入码头的温州、福建、广东籍贯人员:通过建模平台提供建模信息数据进行数据分析，支持根据进入码头的温州、福建、广东籍贯人员等预警信息实现走私行为的分析预警，并实时产出预警数据。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192</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支持通过研判进入全省走私前科人员与嫌疑人员:通过建模平台提供建模信息数据进行数据分析，支持根据进入全省走私前科人员与嫌疑人员等预警信息实现走私行为的分析预警，并实时产出预警数据。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193</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支持通过研判进入情报线索提供的涉嫌走私人员:通过建模平台提供建模信息数据进行数据分析，支持根据进入情报线索提供的涉嫌走私人员等预警信息实现走私行为的分析预警，并实时产出预警数据。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194</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支持宾馆住宿分析的涉私可疑人员:通过建模平台提供建模信息数据进行数据分析，支持根据宾馆住宿分析的涉私可疑人员等预警信息实现走私行为的分析预警，并实时产出预警数据。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restart"/>
            <w:shd w:val="clear" w:color="auto" w:fill="auto"/>
            <w:noWrap/>
            <w:vAlign w:val="center"/>
          </w:tcPr>
          <w:p>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195</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其他涉私可疑人员进入聚集码头:通过建模平台提供建模信息数据进行数据分析，支持根据其他涉私可疑人员等预警信息实现走私行为的分析预警，并实时产出预警数据。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continue"/>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p>
        </w:tc>
        <w:tc>
          <w:tcPr>
            <w:tcW w:w="685"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826"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支持自定义各个预警功能进行组合。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196</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restart"/>
            <w:shd w:val="clear" w:color="auto" w:fill="auto"/>
            <w:noWrap/>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0"/>
                <w:szCs w:val="20"/>
                <w:highlight w:val="none"/>
              </w:rPr>
              <w:t>★</w:t>
            </w:r>
            <w:r>
              <w:rPr>
                <w:rFonts w:hint="eastAsia" w:ascii="宋体" w:hAnsi="宋体" w:eastAsia="宋体" w:cs="宋体"/>
                <w:color w:val="auto"/>
                <w:kern w:val="0"/>
                <w:sz w:val="21"/>
                <w:szCs w:val="21"/>
              </w:rPr>
              <w:t>走私行为分析预警</w:t>
            </w: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情报线索提供的走私船舶信息、船舶行驶方向、车辆聚集预警实现走私行为的分析预警:通过建模平台提供建模信息数据进行数据分析，支持根据走私船舶信息、船舶行驶方向、车辆聚集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restar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197</w:t>
            </w:r>
          </w:p>
        </w:tc>
        <w:tc>
          <w:tcPr>
            <w:tcW w:w="685"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826" w:type="pct"/>
            <w:vMerge w:val="continue"/>
            <w:shd w:val="clear" w:color="auto" w:fill="auto"/>
            <w:vAlign w:val="center"/>
          </w:tcPr>
          <w:p>
            <w:pPr>
              <w:widowControl/>
              <w:jc w:val="left"/>
              <w:rPr>
                <w:rFonts w:hint="eastAsia" w:ascii="宋体" w:hAnsi="宋体" w:eastAsia="宋体" w:cs="宋体"/>
                <w:color w:val="auto"/>
                <w:kern w:val="0"/>
                <w:sz w:val="21"/>
                <w:szCs w:val="21"/>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情报线索提供的人员聚集、涉私船舶靠泊码头位置、非法搭靠等预警实现走私行为的分析预警:通过建模平台提供建模信息数据进行数据分析，支持根据人员聚集、涉私船舶靠泊码头位置、非法搭靠等预警信息实现走私行为的分析预警，并实时产出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vMerge w:val="continue"/>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rPr>
            </w:pPr>
          </w:p>
        </w:tc>
        <w:tc>
          <w:tcPr>
            <w:tcW w:w="685"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826" w:type="pct"/>
            <w:vMerge w:val="continue"/>
            <w:shd w:val="clear" w:color="auto" w:fill="auto"/>
            <w:vAlign w:val="center"/>
          </w:tcPr>
          <w:p>
            <w:pPr>
              <w:widowControl/>
              <w:jc w:val="left"/>
              <w:rPr>
                <w:rFonts w:hint="eastAsia" w:ascii="宋体" w:hAnsi="宋体" w:eastAsia="宋体" w:cs="宋体"/>
                <w:color w:val="auto"/>
                <w:sz w:val="20"/>
                <w:szCs w:val="22"/>
              </w:rPr>
            </w:pPr>
          </w:p>
        </w:tc>
        <w:tc>
          <w:tcPr>
            <w:tcW w:w="3096" w:type="pct"/>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支持自定义各个预警功能进行组合。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91" w:type="pct"/>
            <w:shd w:val="clear" w:color="auto" w:fill="auto"/>
            <w:noWrap/>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198</w:t>
            </w:r>
          </w:p>
        </w:tc>
        <w:tc>
          <w:tcPr>
            <w:tcW w:w="685" w:type="pct"/>
            <w:vMerge w:val="restart"/>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yellow"/>
                <w:u w:val="none"/>
                <w:lang w:val="en-US" w:eastAsia="zh-CN" w:bidi="ar"/>
              </w:rPr>
            </w:pPr>
            <w:r>
              <w:rPr>
                <w:rFonts w:hint="eastAsia" w:ascii="宋体" w:hAnsi="宋体" w:eastAsia="宋体" w:cs="宋体"/>
                <w:color w:val="auto"/>
                <w:kern w:val="0"/>
                <w:sz w:val="21"/>
                <w:szCs w:val="21"/>
                <w:lang w:val="en-US" w:eastAsia="zh-CN"/>
              </w:rPr>
              <w:t>无人机监管中心</w:t>
            </w:r>
          </w:p>
        </w:tc>
        <w:tc>
          <w:tcPr>
            <w:tcW w:w="826" w:type="pct"/>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无人机飞行状态监测</w:t>
            </w:r>
          </w:p>
        </w:tc>
        <w:tc>
          <w:tcPr>
            <w:tcW w:w="3096" w:type="pct"/>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yellow"/>
                <w:u w:val="none"/>
                <w:lang w:val="en-US" w:eastAsia="zh-CN" w:bidi="ar"/>
              </w:rPr>
            </w:pPr>
            <w:r>
              <w:rPr>
                <w:rFonts w:hint="eastAsia" w:ascii="宋体" w:hAnsi="宋体" w:eastAsia="宋体" w:cs="宋体"/>
                <w:color w:val="auto"/>
                <w:kern w:val="0"/>
                <w:sz w:val="21"/>
                <w:szCs w:val="21"/>
                <w:highlight w:val="none"/>
                <w:lang w:val="en-US" w:eastAsia="zh-CN"/>
              </w:rPr>
              <w:t>实时查看无人机飞行状态，在GIS地图上实时显示无人机的飞行位置、飞行轨迹，显示参数包括归属团队、操作人员、高度、速度、状态、GPS坐标、飞行器类型等信息。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199</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图传、数传数据实时浏览</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实时查看无人机图传数据（实时视频），图传数据（包括飞行高度、飞行速度、飞行状态、飞行时间、GPS坐标、飞行距离、信号强度等数据）。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200</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警航证飞手信息浏览</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登记的飞手信息以列表方式呈现，点选单条登记信息，可查看该飞手的相关登记信息，并支持该飞手所有飞行记录的自动归集，飞机记录支持按年度查询，按时间区间查询，结果显示该飞手在查询时间范围内的飞行总架次、飞行总时长、飞行总里程、当年飞行总架次、当年飞行时长、当年飞行里程。支持该飞手所有飞行记录的显示，记录数据包括无人机名称、无人机编号、飞行时间、飞行距离、起飞时间，并支持查看该条飞行记录的飞行轨迹、飞行视频数据。支持生成该飞手记录报告，本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201</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警航证飞手信息查询</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支持对所有登记的警航证飞手新建、查询、重置查询条件等操作。支持以部门方式快速查阅该部门下属所有警航证飞手信息。支持以姓名、手机号、身份证号、驾照类型等方式快速查询相关飞手信息。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四、六、九宫格</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该模块是实现指挥中心大屏呈现模块，支持平台视频查看窗口以四宫格、六宫格、九宫格三种形态进行同时多路无人机视频浏览，同步显示在线无人机设备列表，包括无人机归属部门、飞手姓名、飞行高度、经纬度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203</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播放列表</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支持设备在线列表显示，通过鼠标点击拖拉至显示区域进行视频播放。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204</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直播设置</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支持通过点击播放区域，设置播放视频源，支持关闭直播操作。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205</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登录日志</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记录系统登录账号信息，包括登录ID、登录类型、用户类型、登录IP、登录时间。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206</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操作日志</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记录相关账号在平台上的操作记录，主要包括操作内容、操作人、操作类型、执行时间、操作时间。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pPr>
              <w:widowControl/>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207</w:t>
            </w:r>
          </w:p>
        </w:tc>
        <w:tc>
          <w:tcPr>
            <w:tcW w:w="685" w:type="pct"/>
            <w:vMerge w:val="continue"/>
            <w:shd w:val="clear" w:color="auto" w:fill="auto"/>
          </w:tcPr>
          <w:p>
            <w:pPr>
              <w:widowControl/>
              <w:jc w:val="left"/>
              <w:rPr>
                <w:rFonts w:hint="eastAsia" w:ascii="宋体" w:hAnsi="宋体" w:eastAsia="宋体" w:cs="宋体"/>
                <w:color w:val="auto"/>
                <w:sz w:val="20"/>
                <w:szCs w:val="22"/>
                <w:highlight w:val="yellow"/>
              </w:rPr>
            </w:pPr>
          </w:p>
        </w:tc>
        <w:tc>
          <w:tcPr>
            <w:tcW w:w="0" w:type="auto"/>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公安内网数据环境搭建</w:t>
            </w:r>
          </w:p>
        </w:tc>
        <w:tc>
          <w:tcPr>
            <w:tcW w:w="0" w:type="auto"/>
            <w:shd w:val="clear" w:color="auto" w:fill="auto"/>
            <w:vAlign w:val="center"/>
          </w:tcPr>
          <w:p>
            <w:pPr>
              <w:keepNext w:val="0"/>
              <w:keepLines w:val="0"/>
              <w:widowControl/>
              <w:suppressLineNumbers w:val="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搭建公安内网系统环境及关键数据库，与政务外网平台实现数据对接、同步。</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6）</w:t>
      </w:r>
      <w:r>
        <w:rPr>
          <w:rFonts w:hint="eastAsia" w:ascii="黑体" w:hAnsi="黑体" w:eastAsia="黑体"/>
          <w:color w:val="auto"/>
          <w:sz w:val="21"/>
          <w:szCs w:val="21"/>
        </w:rPr>
        <w:t>智慧海防数据仓（公安网）</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1100"/>
        <w:gridCol w:w="1612"/>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645"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功能模型</w:t>
            </w:r>
          </w:p>
        </w:tc>
        <w:tc>
          <w:tcPr>
            <w:tcW w:w="945" w:type="pct"/>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子模块</w:t>
            </w:r>
          </w:p>
        </w:tc>
        <w:tc>
          <w:tcPr>
            <w:tcW w:w="3025" w:type="pct"/>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645" w:type="pct"/>
            <w:vMerge w:val="restar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对接设计</w:t>
            </w:r>
          </w:p>
        </w:tc>
        <w:tc>
          <w:tcPr>
            <w:tcW w:w="94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对接台州公安视频作战平台</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通过对接台州市公安视频作战平台提供的SDK接口获取实时视频资源地址，获取实时的视频资源，包含视频点位的实时视频资源及历史视频资源。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restar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对接台州公安无人机平台</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对接无人机平台获取基本信息，获取无人机设备信息包括无人机在线状态、无人机名称、无人机归属单位、无人机经度、无人机纬度、无人机正在执行任务名称等信息。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对接无人机平台获取摄像头视频流播放:根据无人机在线状态类型进行判断，如果该无人机正在执行任务，则根据无人机平台提供的SDK，实时获取该无人机的实时视频流，并在web端系统进行视频播放。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对接浙江省反走私智慧综治平台</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对接省反走私智慧综治应用平台：根据省反走私平台提供的接口规范，获取涉私案件、涉私船舶、涉私人员的相关信息，并定期同步案件及人员的最新处理进展。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对接浙江省（台州市）公安大数据平台</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根据公安大数据平台提供的接口规范，获取台州市涉私案件涉及到的前科人员、涉私船舶信息，并定期同步案件及人员的最新信息。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对接省厅警综平台派出所2.0船舶管理系统</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对接省厅警综平台派出所模块2.0船舶管理系统，按要求推送渔船、货商船、休闲船舶及船员等信息，获取出海船舶修造信息，包括修造时间、图片、造船厂</w:t>
            </w:r>
            <w:r>
              <w:rPr>
                <w:rFonts w:hint="eastAsia" w:ascii="宋体" w:hAnsi="宋体" w:cs="宋体"/>
                <w:color w:val="auto"/>
                <w:kern w:val="0"/>
                <w:sz w:val="21"/>
                <w:szCs w:val="21"/>
                <w:lang w:eastAsia="zh-CN"/>
              </w:rPr>
              <w:t>法定代表人</w:t>
            </w:r>
            <w:r>
              <w:rPr>
                <w:rFonts w:hint="eastAsia" w:ascii="宋体" w:hAnsi="宋体" w:cs="宋体"/>
                <w:color w:val="auto"/>
                <w:kern w:val="0"/>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台州码数据对接</w:t>
            </w:r>
          </w:p>
        </w:tc>
        <w:tc>
          <w:tcPr>
            <w:tcW w:w="3025" w:type="pct"/>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根据台州码扫码系统提供的接口规范，实时获取台州市范围内的各码头通过台州码进入台州的扫码信息。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restar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船港通数据对接</w:t>
            </w: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对接船港通数据-出海人员信息：根据船港通提供的接口规范，定时增量获取临时出海人员信息，包含出海人员姓名，联系方式，性别，户籍地，居住地，出海时间，出海目的地，出海乘坐船只类型等信息。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对接船港通数据-入港信息：根据船港通提供的接口规范，实时获取入港报备船舶信息，包含船只入港信息、船只名称、船只类型、船只入港时间等信息。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对接船港通数据-出港信息：根据船港通提供的接口规范，实时获取出港报备船舶信息，包含船只出港信息、船只名称、船只类型、船只出港时间等信息。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对接船港通数据-船舶信息：根据船港通提供的接口规范，定时增量获取船舶信息，包含在库船只信息比对，相同船只信息标注来源；未在库船只信息全量同步等。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restar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省海上智控货商船数据对接</w:t>
            </w: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对接省海上智控货商船-出海人员信息：根据省海上精密智控平台的接口规范，定时增量获取商货船船员出海人员信息，包含出海人员姓名，联系方式，性别，户籍地，居住地，出海时间，出海目的地等信息。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对接省海上智控货商船-船舶信息：根据省海上精密智控平台提供的接口规范，定时增量获取商货船船舶信息，包含在库船只信息比对，相同船只信息标注来源；未在库船只信息全量同步等。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对接省海上智控货商船据-入港信息：根据省海上精密智控平台的接口规范，定时获取商货船入港报备船舶信息，包含船只入港信息、船只名称、船只类型、船只入港时间等信息。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对接省海上智控货商船-出港信息：根据省海上精密智控平台的接口规范，定时获取商货船出港报备船舶信息，包含船只出港信息、船只名称、船只类型、船只出港时间等信息。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边检锚地数据对接</w:t>
            </w: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对接边检锚地管控平台接口，实时获取外籍船</w:t>
            </w:r>
            <w:r>
              <w:rPr>
                <w:rFonts w:hint="eastAsia" w:ascii="宋体" w:hAnsi="宋体" w:cs="宋体"/>
                <w:color w:val="auto"/>
                <w:kern w:val="0"/>
                <w:sz w:val="21"/>
                <w:szCs w:val="21"/>
                <w:highlight w:val="none"/>
                <w:lang w:val="en-US" w:eastAsia="zh-CN"/>
              </w:rPr>
              <w:t>舶</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lang w:val="en-US" w:eastAsia="zh-CN"/>
              </w:rPr>
              <w:t>船舶信息、</w:t>
            </w:r>
            <w:r>
              <w:rPr>
                <w:rFonts w:hint="eastAsia" w:ascii="宋体" w:hAnsi="宋体" w:cs="宋体"/>
                <w:color w:val="auto"/>
                <w:kern w:val="0"/>
                <w:sz w:val="21"/>
                <w:szCs w:val="21"/>
                <w:highlight w:val="none"/>
              </w:rPr>
              <w:t>船员信息、船舶进出港报备信息、核酸检测信息等信息，每天定时同步人员船员所在船舶信息。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全省健康码数据对接</w:t>
            </w: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根据省健康码平台提供的接口规范，满足在系统内通过人员姓名、扫码时间、扫码地址等信息，查询人员健康码信息。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AIS数据对接</w:t>
            </w: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对接政务外网推送的AIS目标轨迹、船舶位置等数据信息。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雷达数据对接</w:t>
            </w: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对接政务外网推送的雷达目标轨迹、船舶位置等数据信息。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restart"/>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对接政务网和公安网的数据交换平台接口</w:t>
            </w: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对接政务网和公安网的数据交换平台接口，实现政务网和公安网数据同步</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通过接口将政务外网推送的雷达轨迹、AIS、船舶船民等数据推动进公安网。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645" w:type="pct"/>
            <w:vMerge w:val="continue"/>
            <w:shd w:val="clear" w:color="auto" w:fill="auto"/>
            <w:vAlign w:val="center"/>
          </w:tcPr>
          <w:p>
            <w:pPr>
              <w:widowControl/>
              <w:jc w:val="left"/>
              <w:rPr>
                <w:rFonts w:ascii="宋体" w:hAnsi="宋体" w:cs="宋体"/>
                <w:color w:val="auto"/>
                <w:kern w:val="0"/>
                <w:sz w:val="21"/>
                <w:szCs w:val="21"/>
              </w:rPr>
            </w:pPr>
          </w:p>
        </w:tc>
        <w:tc>
          <w:tcPr>
            <w:tcW w:w="945" w:type="pct"/>
            <w:vMerge w:val="continue"/>
            <w:shd w:val="clear" w:color="auto" w:fill="auto"/>
            <w:vAlign w:val="center"/>
          </w:tcPr>
          <w:p>
            <w:pPr>
              <w:widowControl/>
              <w:jc w:val="left"/>
              <w:rPr>
                <w:rFonts w:ascii="宋体" w:hAnsi="宋体" w:cs="宋体"/>
                <w:color w:val="auto"/>
                <w:kern w:val="0"/>
                <w:sz w:val="21"/>
                <w:szCs w:val="21"/>
              </w:rPr>
            </w:pPr>
          </w:p>
        </w:tc>
        <w:tc>
          <w:tcPr>
            <w:tcW w:w="3025" w:type="pct"/>
            <w:shd w:val="clear" w:color="auto" w:fill="auto"/>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对接政务网和公安网的数据交换平台接口，在公安内网能够对接数据源直接抽取或接收数据报文的方式，接收政务外网上传的数据并封装入库。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 w:type="pct"/>
            <w:shd w:val="clear" w:color="auto" w:fill="auto"/>
            <w:noWrap/>
            <w:vAlign w:val="center"/>
          </w:tcPr>
          <w:p>
            <w:pPr>
              <w:widowControl/>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22</w:t>
            </w:r>
          </w:p>
        </w:tc>
        <w:tc>
          <w:tcPr>
            <w:tcW w:w="645" w:type="pct"/>
            <w:shd w:val="clear" w:color="auto" w:fill="auto"/>
            <w:vAlign w:val="center"/>
          </w:tcPr>
          <w:p>
            <w:pPr>
              <w:widowControl/>
              <w:jc w:val="left"/>
              <w:rPr>
                <w:rFonts w:ascii="宋体" w:hAnsi="宋体" w:cs="宋体"/>
                <w:color w:val="auto"/>
                <w:kern w:val="0"/>
                <w:sz w:val="21"/>
                <w:szCs w:val="21"/>
              </w:rPr>
            </w:pPr>
          </w:p>
        </w:tc>
        <w:tc>
          <w:tcPr>
            <w:tcW w:w="945" w:type="pct"/>
            <w:shd w:val="clear" w:color="auto" w:fill="auto"/>
            <w:vAlign w:val="center"/>
          </w:tcPr>
          <w:p>
            <w:pPr>
              <w:widowControl/>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其他系统对接</w:t>
            </w:r>
          </w:p>
        </w:tc>
        <w:tc>
          <w:tcPr>
            <w:tcW w:w="3025" w:type="pct"/>
            <w:shd w:val="clear" w:color="auto" w:fill="auto"/>
            <w:vAlign w:val="center"/>
          </w:tcPr>
          <w:p>
            <w:pPr>
              <w:widowControl/>
              <w:jc w:val="left"/>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根据采购人实际需求对接其他系统。</w:t>
            </w:r>
          </w:p>
        </w:tc>
      </w:tr>
    </w:tbl>
    <w:p>
      <w:pPr>
        <w:pStyle w:val="5"/>
        <w:numPr>
          <w:ilvl w:val="3"/>
          <w:numId w:val="0"/>
        </w:numPr>
        <w:spacing w:before="120" w:after="120" w:line="360" w:lineRule="auto"/>
        <w:ind w:leftChars="200"/>
        <w:rPr>
          <w:rFonts w:hint="eastAsia" w:ascii="黑体" w:hAnsi="黑体" w:eastAsia="黑体"/>
          <w:color w:val="auto"/>
          <w:sz w:val="21"/>
          <w:szCs w:val="21"/>
        </w:rPr>
      </w:pPr>
      <w:r>
        <w:rPr>
          <w:rFonts w:hint="eastAsia" w:ascii="黑体" w:hAnsi="黑体" w:eastAsia="黑体"/>
          <w:color w:val="auto"/>
          <w:sz w:val="21"/>
          <w:szCs w:val="21"/>
          <w:lang w:val="en-US" w:eastAsia="zh-CN"/>
        </w:rPr>
        <w:t>7）</w:t>
      </w:r>
      <w:r>
        <w:rPr>
          <w:rFonts w:hint="eastAsia" w:ascii="黑体" w:hAnsi="黑体" w:eastAsia="黑体"/>
          <w:color w:val="auto"/>
          <w:sz w:val="21"/>
          <w:szCs w:val="21"/>
        </w:rPr>
        <w:t>智慧海防态势大屏（公安网）</w:t>
      </w:r>
    </w:p>
    <w:tbl>
      <w:tblPr>
        <w:tblStyle w:val="27"/>
        <w:tblW w:w="5000" w:type="pct"/>
        <w:tblInd w:w="0" w:type="dxa"/>
        <w:tblLayout w:type="autofit"/>
        <w:tblCellMar>
          <w:top w:w="0" w:type="dxa"/>
          <w:left w:w="108" w:type="dxa"/>
          <w:bottom w:w="0" w:type="dxa"/>
          <w:right w:w="108" w:type="dxa"/>
        </w:tblCellMar>
      </w:tblPr>
      <w:tblGrid>
        <w:gridCol w:w="638"/>
        <w:gridCol w:w="1060"/>
        <w:gridCol w:w="1896"/>
        <w:gridCol w:w="4934"/>
      </w:tblGrid>
      <w:tr>
        <w:tblPrEx>
          <w:tblCellMar>
            <w:top w:w="0" w:type="dxa"/>
            <w:left w:w="108" w:type="dxa"/>
            <w:bottom w:w="0" w:type="dxa"/>
            <w:right w:w="108" w:type="dxa"/>
          </w:tblCellMar>
        </w:tblPrEx>
        <w:trPr>
          <w:trHeight w:val="567" w:hRule="atLeast"/>
        </w:trPr>
        <w:tc>
          <w:tcPr>
            <w:tcW w:w="1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4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功能模型</w:t>
            </w:r>
          </w:p>
        </w:tc>
        <w:tc>
          <w:tcPr>
            <w:tcW w:w="11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子模块</w:t>
            </w:r>
          </w:p>
        </w:tc>
        <w:tc>
          <w:tcPr>
            <w:tcW w:w="32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技术要求</w:t>
            </w:r>
          </w:p>
        </w:tc>
      </w:tr>
      <w:tr>
        <w:tblPrEx>
          <w:tblCellMar>
            <w:top w:w="0" w:type="dxa"/>
            <w:left w:w="108" w:type="dxa"/>
            <w:bottom w:w="0" w:type="dxa"/>
            <w:right w:w="108" w:type="dxa"/>
          </w:tblCellMar>
        </w:tblPrEx>
        <w:trPr>
          <w:trHeight w:val="56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电子地图交互设计</w:t>
            </w:r>
          </w:p>
        </w:tc>
        <w:tc>
          <w:tcPr>
            <w:tcW w:w="1112" w:type="pc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海图要素</w:t>
            </w:r>
          </w:p>
        </w:tc>
        <w:tc>
          <w:tcPr>
            <w:tcW w:w="3267"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接海陆融合地图，支持地图的拉伸、旋转、放大、缩小事件及设备点位的点击等交互操作；以陆海融合地图作为展示地图，对地图进行默认比例展示；①可通过鼠标点击对地图进行自由拖拽；②可通过鼠标滚轮对地图进行等比例放大，等比例缩小③可对地图标注要素，可以点击通过弹窗查看要素详情信息④对地图的放大缩小及拖拽动作，可以通过复原按钮恢复到加载时地图默认比例。</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船舶要素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各类船舶分颜色展示；支持打开船舶详情、轨迹操作。通过电子地图上选择船舶后，可展示船舶轨迹、对应的船民可列出简单的信息（姓名、身份证、手机号等信息）、船舶详细档案（包括修造时间、船老大）</w:t>
            </w:r>
          </w:p>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对渔船、货船、旅游休闲船、养殖船、乡镇纳管船舶、重点船舶通过不同图例进行区分撒点上图展示。</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船舶信息展示：点击对应地图船舶要素，可以通过弹窗查看该船舶信息包括船舶名称、航向、船舶类型、点位经度、点位纬度、船舶建造时间、船舶航线等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4</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按照区域、船舶类型、非本地船舶等进行筛选查询，支持筛选条件：①下拉项区域范围包含海上所有行政区划及海上各个行政区划②下拉项船舶类型包含渔船、商船、货船、休闲船、客轮等③单选按钮是否本地船舶基于以上条件的组合筛选，满足条件的单个船舶信息或者船舶信息列表</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5</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涉海要素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支持展示涉海要素系统的各类要素图标，支持显隐操作；涉海要素上图：①气象实况上图，显示区域内的风向、风速、风类型②渔区网格上图，显示行政区划内渔区的行政管辖区域划分③行政管辖区划上图，显示行政区划内行政管辖区域划分④可通过按钮单独对单类地图要素进行是否上图操作，控制要素在地图的显性及隐性。</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6</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感知要素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支持光电设备、视频监控等监控点位上图，支持打开监控查看实时画面。</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7</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支持雷达设备上图，将雷达设备撒点并将雷达扫描到的设备撒点上图，展示设备信息。</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8</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支持AIS基站上图，将安装AIS设备的船舶实时展示在海图上。</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9</w:t>
            </w:r>
          </w:p>
        </w:tc>
        <w:tc>
          <w:tcPr>
            <w:tcW w:w="4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交互开发</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根据业务需求、可视化方案设计，实现场景切换、传参联动、下钻处置等人机交互。</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10</w:t>
            </w:r>
          </w:p>
        </w:tc>
        <w:tc>
          <w:tcPr>
            <w:tcW w:w="43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模块切换</w:t>
            </w: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海防基础</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选中海防基础部分，大屏两侧模块指标展示海防基础相关指标包含港口、岙口、码头（上岸点）、滩涂、有居民岛、无居民岛各数量信息。</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11</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前端感知</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选中前端感知部分，大屏两侧模块指标展示海防基础相关指标包含雷达数量、AIS基站数量、视频点位数量、无人机数量等。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船舶管理</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选中船舶管理部分，大屏两侧模块指标展示海防基础相关指标包含渔船、货船、旅游休闲船、养殖船、乡镇纳管船舶、重点船舶各数量信息及船舶总数等。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13</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预警联动</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选中预警联动部分，大屏两侧模块指标展示海防基础相关指标包含人员预警、车辆预警、船舶预警总量等。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14</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涉私分析</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选中涉私分析部分，大屏两侧模块指标展示海防基础相关指标包含刑事案件数量、行政案件数量、采取强制措施人员数量、起诉人员数量、查处人员数量等。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15</w:t>
            </w:r>
          </w:p>
        </w:tc>
        <w:tc>
          <w:tcPr>
            <w:tcW w:w="43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海防基础</w:t>
            </w:r>
          </w:p>
        </w:tc>
        <w:tc>
          <w:tcPr>
            <w:tcW w:w="11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涉海要素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涉海要素上图：①港口、岙口、码头（上岸点）、滩涂、有居民岛、无居民岛地图要素上图，可查看并显示要素基础信息包括要素名称、要素经度、要素纬度以及该要素链接海防档案系统按钮，在海防档案系统对该要素进行要素全部信息查看。</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16</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水文气象</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气象信息上图：①气象实况上图，显示区域内的风向、风速、风类型②潮汐信息上图，显示区域内的涨潮时间、退潮时间③台风信息上图，显示包括区域内的中心位置、风力、移速、移速移向、七级半径等信息。</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17</w:t>
            </w:r>
          </w:p>
        </w:tc>
        <w:tc>
          <w:tcPr>
            <w:tcW w:w="43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前端感知</w:t>
            </w: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感知要素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前端感知设备要素上图：①雷达设备上图，将雷达设备撒点并将雷达扫描到的设备撒点上图，展示设备信息②AIS基站上图，将安装AIS设备的船舶实时展示在海图上，③视频监控点位上图</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无人机</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无人机要素上图：①市、区、县无人机点位信息上图，包含无人机在线状态、无人机名称、无人机归属单位、无人机经度、无人机纬度、无人机正在执行任务名称、无人机操作员等信息。</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19</w:t>
            </w:r>
          </w:p>
        </w:tc>
        <w:tc>
          <w:tcPr>
            <w:tcW w:w="43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船舶管理</w:t>
            </w:r>
          </w:p>
        </w:tc>
        <w:tc>
          <w:tcPr>
            <w:tcW w:w="11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涉船要素</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涉船要素管理：对渔船（船民）、货船（船民）、旅游休闲船（船民）、养殖船（船民）、乡镇纳管船舶（船民）、其他船舶（船民）、重点船舶等船舶进行</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20</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进出港船舶</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对港区范围内的进港船舶进港登记管理情况展示分析</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21</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对港区范围内的船舶出港登记管理情况展示分析</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22</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对港区范围内的本地船舶登记管理情况展示分析</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23</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1"/>
                <w:szCs w:val="21"/>
              </w:rPr>
            </w:pPr>
            <w:r>
              <w:rPr>
                <w:rFonts w:hint="eastAsia" w:ascii="宋体" w:hAnsi="宋体" w:cs="宋体"/>
                <w:color w:val="auto"/>
                <w:kern w:val="0"/>
                <w:sz w:val="21"/>
                <w:szCs w:val="21"/>
              </w:rPr>
              <w:t>对港区范围内的进港船舶出港登记管理展示分析</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439"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预警联动</w:t>
            </w:r>
          </w:p>
        </w:tc>
        <w:tc>
          <w:tcPr>
            <w:tcW w:w="111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指令预警</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实时接入合成作战信息，展示包含接入指令总数；在处理指令阶段，展示预警未处理总数，预警签收总数，预警已完结数量，预警超时未签收总量，并根据预警紧急程度标签一般、紧急等标签进行筛选展示，筛选结果以列表形式展示。着重展示超时未签收的指令预警信息，按紧急程度动态滚动显示。</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25</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0"/>
                <w:szCs w:val="20"/>
                <w:highlight w:val="none"/>
              </w:rPr>
              <w:t>★</w:t>
            </w:r>
            <w:r>
              <w:rPr>
                <w:rFonts w:hint="eastAsia" w:ascii="宋体" w:hAnsi="宋体" w:cs="宋体"/>
                <w:color w:val="auto"/>
                <w:kern w:val="0"/>
                <w:sz w:val="21"/>
                <w:szCs w:val="21"/>
              </w:rPr>
              <w:t>人车船预警</w:t>
            </w: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人员预警签收反馈：涉毒人员预警（涉毒库）、在逃人员预警（逃犯库）、重点人员预警（重点人员库）、涉私人员预警（涉私人员库）、布控人员预警</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26</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车辆预警签收反馈：油罐车预警、厢式车预警、货车预警、吊机车预警、布控车预警</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27</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nil"/>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船舶预警签收反馈：电子围栏预警、重点点位靠泊预警、轨迹异常预警、AIS异常预警、首次入台船舶预警、布控船舶预警</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28</w:t>
            </w:r>
          </w:p>
        </w:tc>
        <w:tc>
          <w:tcPr>
            <w:tcW w:w="43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涉私分析</w:t>
            </w:r>
          </w:p>
        </w:tc>
        <w:tc>
          <w:tcPr>
            <w:tcW w:w="11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全市案件办理情况</w:t>
            </w: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案件统计：包含涉私案件总数统计，涉私案件</w:t>
            </w:r>
            <w:r>
              <w:rPr>
                <w:rFonts w:hint="eastAsia" w:ascii="宋体" w:hAnsi="宋体" w:cs="宋体"/>
                <w:color w:val="auto"/>
                <w:kern w:val="0"/>
                <w:sz w:val="21"/>
                <w:szCs w:val="21"/>
                <w:lang w:val="en-US" w:eastAsia="zh-CN"/>
              </w:rPr>
              <w:t>在办、</w:t>
            </w:r>
            <w:r>
              <w:rPr>
                <w:rFonts w:hint="eastAsia" w:ascii="宋体" w:hAnsi="宋体" w:cs="宋体"/>
                <w:color w:val="auto"/>
                <w:kern w:val="0"/>
                <w:sz w:val="21"/>
                <w:szCs w:val="21"/>
              </w:rPr>
              <w:t>已办结案件总数统计</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涉海行政案件相关统计。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29</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违法犯罪人员统计：包含采取强制措施总人数，移送起诉总人数等。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default" w:ascii="宋体" w:hAnsi="宋体" w:cs="宋体"/>
                <w:color w:val="auto"/>
                <w:kern w:val="0"/>
                <w:sz w:val="21"/>
                <w:szCs w:val="21"/>
                <w:lang w:val="en-US"/>
              </w:rPr>
            </w:pPr>
            <w:r>
              <w:rPr>
                <w:rFonts w:hint="eastAsia" w:ascii="宋体" w:hAnsi="宋体" w:cs="宋体"/>
                <w:color w:val="auto"/>
                <w:kern w:val="0"/>
                <w:sz w:val="21"/>
                <w:szCs w:val="21"/>
              </w:rPr>
              <w:t>人员统计：包含待查处人员总数、已查处人员总数等。</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31</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分析结果预警</w:t>
            </w: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对刑事案件预警总数，件统计总数，案件在办数量，案件办结数量指标进行统计。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32</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对涉私案件预警总数，统计总数，案件在办数量，案件办结数量指标进行统计。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33</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分析模型</w:t>
            </w: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涉成品油分析：预警总数，件统计总数，案件在办数量，案件办结数量指标进行统计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34</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涉冻品类分析：预警总数，件统计总数，案件在办数量，案件办结数量指标进行统计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35</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涉非法捕捞分析：预警总数，件统计总数，案件在办数量，案件办结数量指标进行统计</w:t>
            </w:r>
          </w:p>
        </w:tc>
      </w:tr>
      <w:tr>
        <w:tblPrEx>
          <w:tblCellMar>
            <w:top w:w="0" w:type="dxa"/>
            <w:left w:w="108" w:type="dxa"/>
            <w:bottom w:w="0" w:type="dxa"/>
            <w:right w:w="108" w:type="dxa"/>
          </w:tblCellMar>
        </w:tblPrEx>
        <w:trPr>
          <w:trHeight w:val="567" w:hRule="atLeast"/>
        </w:trPr>
        <w:tc>
          <w:tcPr>
            <w:tcW w:w="181"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43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1"/>
                <w:szCs w:val="21"/>
              </w:rPr>
            </w:pPr>
          </w:p>
        </w:tc>
        <w:tc>
          <w:tcPr>
            <w:tcW w:w="1112"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模型展示</w:t>
            </w:r>
          </w:p>
        </w:tc>
        <w:tc>
          <w:tcPr>
            <w:tcW w:w="3267" w:type="pct"/>
            <w:tcBorders>
              <w:top w:val="nil"/>
              <w:left w:val="nil"/>
              <w:bottom w:val="single" w:color="000000" w:sz="4" w:space="0"/>
              <w:right w:val="single" w:color="000000" w:sz="4" w:space="0"/>
            </w:tcBorders>
            <w:shd w:val="clear" w:color="auto" w:fill="auto"/>
            <w:vAlign w:val="bottom"/>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对涉私船舶异常行为、涉私人员、涉私车辆等风险建立对应的涉私船舶异常行为预警、涉私人员预警、涉私车辆预警。</w:t>
            </w:r>
          </w:p>
        </w:tc>
      </w:tr>
    </w:tbl>
    <w:p>
      <w:pPr>
        <w:pStyle w:val="5"/>
        <w:numPr>
          <w:ilvl w:val="3"/>
          <w:numId w:val="0"/>
        </w:numPr>
        <w:spacing w:before="120" w:after="120" w:line="360" w:lineRule="auto"/>
        <w:ind w:leftChars="200"/>
        <w:rPr>
          <w:rFonts w:hint="eastAsia" w:ascii="黑体" w:hAnsi="黑体" w:eastAsia="黑体"/>
          <w:color w:val="auto"/>
          <w:sz w:val="21"/>
          <w:szCs w:val="21"/>
          <w:lang w:eastAsia="zh-CN"/>
        </w:rPr>
      </w:pPr>
      <w:r>
        <w:rPr>
          <w:rFonts w:hint="eastAsia" w:ascii="黑体" w:hAnsi="黑体" w:eastAsia="黑体"/>
          <w:color w:val="auto"/>
          <w:sz w:val="21"/>
          <w:szCs w:val="21"/>
          <w:lang w:val="en-US" w:eastAsia="zh-CN"/>
        </w:rPr>
        <w:t>8）</w:t>
      </w:r>
      <w:r>
        <w:rPr>
          <w:rFonts w:hint="eastAsia" w:ascii="黑体" w:hAnsi="黑体" w:eastAsia="黑体"/>
          <w:color w:val="auto"/>
          <w:sz w:val="21"/>
          <w:szCs w:val="21"/>
          <w:lang w:eastAsia="zh-CN"/>
        </w:rPr>
        <w:t>公安信息网配套基础资源</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1182"/>
        <w:gridCol w:w="4177"/>
        <w:gridCol w:w="1097"/>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auto"/>
                <w:sz w:val="21"/>
                <w:szCs w:val="21"/>
                <w:u w:val="none"/>
              </w:rPr>
            </w:pPr>
            <w:r>
              <w:rPr>
                <w:rFonts w:hint="default" w:ascii="宋体" w:hAnsi="宋体" w:cs="宋体"/>
                <w:color w:val="auto"/>
                <w:kern w:val="0"/>
                <w:sz w:val="21"/>
                <w:szCs w:val="21"/>
                <w:lang w:val="en-US" w:eastAsia="zh-CN"/>
              </w:rPr>
              <w:t>1</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节点服务器</w:t>
            </w:r>
          </w:p>
        </w:tc>
        <w:tc>
          <w:tcPr>
            <w:tcW w:w="24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auto"/>
                <w:sz w:val="21"/>
                <w:szCs w:val="21"/>
                <w:u w:val="none"/>
              </w:rPr>
            </w:pPr>
            <w:r>
              <w:rPr>
                <w:rFonts w:hint="default" w:ascii="Calibri" w:hAnsi="Calibri" w:eastAsia="等线" w:cs="Calibri"/>
                <w:i w:val="0"/>
                <w:iCs w:val="0"/>
                <w:color w:val="auto"/>
                <w:kern w:val="0"/>
                <w:sz w:val="21"/>
                <w:szCs w:val="21"/>
                <w:u w:val="none"/>
                <w:lang w:val="en-US" w:eastAsia="zh-CN" w:bidi="ar"/>
              </w:rPr>
              <w:t>2U12</w:t>
            </w:r>
            <w:r>
              <w:rPr>
                <w:rStyle w:val="44"/>
                <w:color w:val="auto"/>
                <w:lang w:val="en-US" w:eastAsia="zh-CN" w:bidi="ar"/>
              </w:rPr>
              <w:t>个</w:t>
            </w:r>
            <w:r>
              <w:rPr>
                <w:rStyle w:val="43"/>
                <w:rFonts w:eastAsia="等线"/>
                <w:color w:val="auto"/>
                <w:lang w:val="en-US" w:eastAsia="zh-CN" w:bidi="ar"/>
              </w:rPr>
              <w:t>3.5</w:t>
            </w:r>
            <w:r>
              <w:rPr>
                <w:rStyle w:val="44"/>
                <w:color w:val="auto"/>
                <w:lang w:val="en-US" w:eastAsia="zh-CN" w:bidi="ar"/>
              </w:rPr>
              <w:t>英寸盘位</w:t>
            </w:r>
            <w:r>
              <w:rPr>
                <w:rStyle w:val="43"/>
                <w:rFonts w:eastAsia="等线"/>
                <w:color w:val="auto"/>
                <w:lang w:val="en-US" w:eastAsia="zh-CN" w:bidi="ar"/>
              </w:rPr>
              <w:t>Expander</w:t>
            </w:r>
            <w:r>
              <w:rPr>
                <w:rStyle w:val="44"/>
                <w:color w:val="auto"/>
                <w:lang w:val="en-US" w:eastAsia="zh-CN" w:bidi="ar"/>
              </w:rPr>
              <w:t>机箱</w:t>
            </w:r>
            <w:r>
              <w:rPr>
                <w:rStyle w:val="43"/>
                <w:rFonts w:eastAsia="等线"/>
                <w:color w:val="auto"/>
                <w:lang w:val="en-US" w:eastAsia="zh-CN" w:bidi="ar"/>
              </w:rPr>
              <w:t>*1</w:t>
            </w:r>
            <w:r>
              <w:rPr>
                <w:rStyle w:val="44"/>
                <w:color w:val="auto"/>
                <w:lang w:val="en-US" w:eastAsia="zh-CN" w:bidi="ar"/>
              </w:rPr>
              <w:t>； 信创专用双路主板，含</w:t>
            </w:r>
            <w:r>
              <w:rPr>
                <w:rStyle w:val="43"/>
                <w:rFonts w:eastAsia="等线"/>
                <w:color w:val="auto"/>
                <w:lang w:val="en-US" w:eastAsia="zh-CN" w:bidi="ar"/>
              </w:rPr>
              <w:t>2*</w:t>
            </w:r>
            <w:r>
              <w:rPr>
                <w:rStyle w:val="44"/>
                <w:color w:val="auto"/>
                <w:lang w:val="en-US" w:eastAsia="zh-CN" w:bidi="ar"/>
              </w:rPr>
              <w:t>鲲鹏</w:t>
            </w:r>
            <w:r>
              <w:rPr>
                <w:rStyle w:val="43"/>
                <w:rFonts w:eastAsia="等线"/>
                <w:color w:val="auto"/>
                <w:lang w:val="en-US" w:eastAsia="zh-CN" w:bidi="ar"/>
              </w:rPr>
              <w:t>920 5221K 32</w:t>
            </w:r>
            <w:r>
              <w:rPr>
                <w:rStyle w:val="44"/>
                <w:color w:val="auto"/>
                <w:lang w:val="en-US" w:eastAsia="zh-CN" w:bidi="ar"/>
              </w:rPr>
              <w:t>核</w:t>
            </w:r>
            <w:r>
              <w:rPr>
                <w:rStyle w:val="43"/>
                <w:rFonts w:eastAsia="等线"/>
                <w:color w:val="auto"/>
                <w:lang w:val="en-US" w:eastAsia="zh-CN" w:bidi="ar"/>
              </w:rPr>
              <w:t>2.6G</w:t>
            </w:r>
            <w:r>
              <w:rPr>
                <w:rStyle w:val="44"/>
                <w:color w:val="auto"/>
                <w:lang w:val="en-US" w:eastAsia="zh-CN" w:bidi="ar"/>
              </w:rPr>
              <w:t>处理器</w:t>
            </w:r>
            <w:r>
              <w:rPr>
                <w:rStyle w:val="43"/>
                <w:rFonts w:eastAsia="等线"/>
                <w:color w:val="auto"/>
                <w:lang w:val="en-US" w:eastAsia="zh-CN" w:bidi="ar"/>
              </w:rPr>
              <w:t>*1</w:t>
            </w:r>
            <w:r>
              <w:rPr>
                <w:rStyle w:val="44"/>
                <w:color w:val="auto"/>
                <w:lang w:val="en-US" w:eastAsia="zh-CN" w:bidi="ar"/>
              </w:rPr>
              <w:t xml:space="preserve">； </w:t>
            </w:r>
            <w:r>
              <w:rPr>
                <w:rStyle w:val="43"/>
                <w:rFonts w:eastAsia="等线"/>
                <w:color w:val="auto"/>
                <w:lang w:val="en-US" w:eastAsia="zh-CN" w:bidi="ar"/>
              </w:rPr>
              <w:t>32G DDR4-2933 ECC RDIMM*16</w:t>
            </w:r>
            <w:r>
              <w:rPr>
                <w:rStyle w:val="44"/>
                <w:color w:val="auto"/>
                <w:lang w:val="en-US" w:eastAsia="zh-CN" w:bidi="ar"/>
              </w:rPr>
              <w:t xml:space="preserve">； </w:t>
            </w:r>
            <w:r>
              <w:rPr>
                <w:rStyle w:val="43"/>
                <w:rFonts w:eastAsia="等线"/>
                <w:color w:val="auto"/>
                <w:lang w:val="en-US" w:eastAsia="zh-CN" w:bidi="ar"/>
              </w:rPr>
              <w:t>480G</w:t>
            </w:r>
            <w:r>
              <w:rPr>
                <w:rStyle w:val="44"/>
                <w:color w:val="auto"/>
                <w:lang w:val="en-US" w:eastAsia="zh-CN" w:bidi="ar"/>
              </w:rPr>
              <w:t>读写混合型</w:t>
            </w:r>
            <w:r>
              <w:rPr>
                <w:rStyle w:val="43"/>
                <w:rFonts w:eastAsia="等线"/>
                <w:color w:val="auto"/>
                <w:lang w:val="en-US" w:eastAsia="zh-CN" w:bidi="ar"/>
              </w:rPr>
              <w:t>SATA SSD+3.5</w:t>
            </w:r>
            <w:r>
              <w:rPr>
                <w:rStyle w:val="44"/>
                <w:color w:val="auto"/>
                <w:lang w:val="en-US" w:eastAsia="zh-CN" w:bidi="ar"/>
              </w:rPr>
              <w:t>寸硬盘托架</w:t>
            </w:r>
            <w:r>
              <w:rPr>
                <w:rStyle w:val="43"/>
                <w:rFonts w:eastAsia="等线"/>
                <w:color w:val="auto"/>
                <w:lang w:val="en-US" w:eastAsia="zh-CN" w:bidi="ar"/>
              </w:rPr>
              <w:t>*2</w:t>
            </w:r>
            <w:r>
              <w:rPr>
                <w:rStyle w:val="44"/>
                <w:color w:val="auto"/>
                <w:lang w:val="en-US" w:eastAsia="zh-CN" w:bidi="ar"/>
              </w:rPr>
              <w:t xml:space="preserve">； </w:t>
            </w:r>
            <w:r>
              <w:rPr>
                <w:rStyle w:val="43"/>
                <w:rFonts w:eastAsia="等线"/>
                <w:color w:val="auto"/>
                <w:lang w:val="en-US" w:eastAsia="zh-CN" w:bidi="ar"/>
              </w:rPr>
              <w:t>Riser1</w:t>
            </w:r>
            <w:r>
              <w:rPr>
                <w:rStyle w:val="44"/>
                <w:color w:val="auto"/>
                <w:lang w:val="en-US" w:eastAsia="zh-CN" w:bidi="ar"/>
              </w:rPr>
              <w:t>：</w:t>
            </w:r>
            <w:r>
              <w:rPr>
                <w:rStyle w:val="43"/>
                <w:rFonts w:eastAsia="等线"/>
                <w:color w:val="auto"/>
                <w:lang w:val="en-US" w:eastAsia="zh-CN" w:bidi="ar"/>
              </w:rPr>
              <w:t>1*PCIE X16+1*PCIE X8 Riser</w:t>
            </w:r>
            <w:r>
              <w:rPr>
                <w:rStyle w:val="44"/>
                <w:color w:val="auto"/>
                <w:lang w:val="en-US" w:eastAsia="zh-CN" w:bidi="ar"/>
              </w:rPr>
              <w:t>卡（</w:t>
            </w:r>
            <w:r>
              <w:rPr>
                <w:rStyle w:val="43"/>
                <w:rFonts w:eastAsia="等线"/>
                <w:color w:val="auto"/>
                <w:lang w:val="en-US" w:eastAsia="zh-CN" w:bidi="ar"/>
              </w:rPr>
              <w:t>Riser1&amp;2</w:t>
            </w:r>
            <w:r>
              <w:rPr>
                <w:rStyle w:val="44"/>
                <w:color w:val="auto"/>
                <w:lang w:val="en-US" w:eastAsia="zh-CN" w:bidi="ar"/>
              </w:rPr>
              <w:t>位置）</w:t>
            </w:r>
            <w:r>
              <w:rPr>
                <w:rStyle w:val="43"/>
                <w:rFonts w:eastAsia="等线"/>
                <w:color w:val="auto"/>
                <w:lang w:val="en-US" w:eastAsia="zh-CN" w:bidi="ar"/>
              </w:rPr>
              <w:t>*1</w:t>
            </w:r>
            <w:r>
              <w:rPr>
                <w:rStyle w:val="44"/>
                <w:color w:val="auto"/>
                <w:lang w:val="en-US" w:eastAsia="zh-CN" w:bidi="ar"/>
              </w:rPr>
              <w:t xml:space="preserve">； </w:t>
            </w:r>
            <w:r>
              <w:rPr>
                <w:rStyle w:val="43"/>
                <w:rFonts w:eastAsia="等线"/>
                <w:color w:val="auto"/>
                <w:lang w:val="en-US" w:eastAsia="zh-CN" w:bidi="ar"/>
              </w:rPr>
              <w:t>Riser2</w:t>
            </w:r>
            <w:r>
              <w:rPr>
                <w:rStyle w:val="44"/>
                <w:color w:val="auto"/>
                <w:lang w:val="en-US" w:eastAsia="zh-CN" w:bidi="ar"/>
              </w:rPr>
              <w:t>：</w:t>
            </w:r>
            <w:r>
              <w:rPr>
                <w:rStyle w:val="43"/>
                <w:rFonts w:eastAsia="等线"/>
                <w:color w:val="auto"/>
                <w:lang w:val="en-US" w:eastAsia="zh-CN" w:bidi="ar"/>
              </w:rPr>
              <w:t>1*PCIE X16+1*PCIE X8 Riser</w:t>
            </w:r>
            <w:r>
              <w:rPr>
                <w:rStyle w:val="44"/>
                <w:color w:val="auto"/>
                <w:lang w:val="en-US" w:eastAsia="zh-CN" w:bidi="ar"/>
              </w:rPr>
              <w:t>卡（</w:t>
            </w:r>
            <w:r>
              <w:rPr>
                <w:rStyle w:val="43"/>
                <w:rFonts w:eastAsia="等线"/>
                <w:color w:val="auto"/>
                <w:lang w:val="en-US" w:eastAsia="zh-CN" w:bidi="ar"/>
              </w:rPr>
              <w:t>Riser1&amp;2</w:t>
            </w:r>
            <w:r>
              <w:rPr>
                <w:rStyle w:val="44"/>
                <w:color w:val="auto"/>
                <w:lang w:val="en-US" w:eastAsia="zh-CN" w:bidi="ar"/>
              </w:rPr>
              <w:t>位置）</w:t>
            </w:r>
            <w:r>
              <w:rPr>
                <w:rStyle w:val="43"/>
                <w:rFonts w:eastAsia="等线"/>
                <w:color w:val="auto"/>
                <w:lang w:val="en-US" w:eastAsia="zh-CN" w:bidi="ar"/>
              </w:rPr>
              <w:t>*1</w:t>
            </w:r>
            <w:r>
              <w:rPr>
                <w:rStyle w:val="44"/>
                <w:color w:val="auto"/>
                <w:lang w:val="en-US" w:eastAsia="zh-CN" w:bidi="ar"/>
              </w:rPr>
              <w:t xml:space="preserve">； </w:t>
            </w:r>
            <w:r>
              <w:rPr>
                <w:rStyle w:val="43"/>
                <w:rFonts w:eastAsia="等线"/>
                <w:color w:val="auto"/>
                <w:lang w:val="en-US" w:eastAsia="zh-CN" w:bidi="ar"/>
              </w:rPr>
              <w:t>RAID</w:t>
            </w:r>
            <w:r>
              <w:rPr>
                <w:rStyle w:val="44"/>
                <w:color w:val="auto"/>
                <w:lang w:val="en-US" w:eastAsia="zh-CN" w:bidi="ar"/>
              </w:rPr>
              <w:t>标卡支持</w:t>
            </w:r>
            <w:r>
              <w:rPr>
                <w:rStyle w:val="43"/>
                <w:rFonts w:eastAsia="等线"/>
                <w:color w:val="auto"/>
                <w:lang w:val="en-US" w:eastAsia="zh-CN" w:bidi="ar"/>
              </w:rPr>
              <w:t>RAID0,1,5,6,10,50,60</w:t>
            </w:r>
            <w:r>
              <w:rPr>
                <w:rStyle w:val="44"/>
                <w:color w:val="auto"/>
                <w:lang w:val="en-US" w:eastAsia="zh-CN" w:bidi="ar"/>
              </w:rPr>
              <w:t>，</w:t>
            </w:r>
            <w:r>
              <w:rPr>
                <w:rStyle w:val="43"/>
                <w:rFonts w:eastAsia="等线"/>
                <w:color w:val="auto"/>
                <w:lang w:val="en-US" w:eastAsia="zh-CN" w:bidi="ar"/>
              </w:rPr>
              <w:t>2G</w:t>
            </w:r>
            <w:r>
              <w:rPr>
                <w:rStyle w:val="44"/>
                <w:color w:val="auto"/>
                <w:lang w:val="en-US" w:eastAsia="zh-CN" w:bidi="ar"/>
              </w:rPr>
              <w:t>缓存</w:t>
            </w:r>
            <w:r>
              <w:rPr>
                <w:rStyle w:val="43"/>
                <w:rFonts w:eastAsia="等线"/>
                <w:color w:val="auto"/>
                <w:lang w:val="en-US" w:eastAsia="zh-CN" w:bidi="ar"/>
              </w:rPr>
              <w:t>*1</w:t>
            </w:r>
            <w:r>
              <w:rPr>
                <w:rStyle w:val="44"/>
                <w:color w:val="auto"/>
                <w:lang w:val="en-US" w:eastAsia="zh-CN" w:bidi="ar"/>
              </w:rPr>
              <w:t xml:space="preserve">； </w:t>
            </w:r>
            <w:r>
              <w:rPr>
                <w:rStyle w:val="43"/>
                <w:rFonts w:eastAsia="等线"/>
                <w:color w:val="auto"/>
                <w:lang w:val="en-US" w:eastAsia="zh-CN" w:bidi="ar"/>
              </w:rPr>
              <w:t>4*1G</w:t>
            </w:r>
            <w:r>
              <w:rPr>
                <w:rStyle w:val="44"/>
                <w:color w:val="auto"/>
                <w:lang w:val="en-US" w:eastAsia="zh-CN" w:bidi="ar"/>
              </w:rPr>
              <w:t>电口灵活网卡</w:t>
            </w:r>
            <w:r>
              <w:rPr>
                <w:rStyle w:val="43"/>
                <w:rFonts w:eastAsia="等线"/>
                <w:color w:val="auto"/>
                <w:lang w:val="en-US" w:eastAsia="zh-CN" w:bidi="ar"/>
              </w:rPr>
              <w:t>*1</w:t>
            </w:r>
            <w:r>
              <w:rPr>
                <w:rStyle w:val="44"/>
                <w:color w:val="auto"/>
                <w:lang w:val="en-US" w:eastAsia="zh-CN" w:bidi="ar"/>
              </w:rPr>
              <w:t xml:space="preserve">； </w:t>
            </w:r>
            <w:r>
              <w:rPr>
                <w:rStyle w:val="43"/>
                <w:rFonts w:eastAsia="等线"/>
                <w:color w:val="auto"/>
                <w:lang w:val="en-US" w:eastAsia="zh-CN" w:bidi="ar"/>
              </w:rPr>
              <w:t>Mellanox MCX512A-ACUT</w:t>
            </w:r>
            <w:r>
              <w:rPr>
                <w:rStyle w:val="44"/>
                <w:color w:val="auto"/>
                <w:lang w:val="en-US" w:eastAsia="zh-CN" w:bidi="ar"/>
              </w:rPr>
              <w:t>双口</w:t>
            </w:r>
            <w:r>
              <w:rPr>
                <w:rStyle w:val="43"/>
                <w:rFonts w:eastAsia="等线"/>
                <w:color w:val="auto"/>
                <w:lang w:val="en-US" w:eastAsia="zh-CN" w:bidi="ar"/>
              </w:rPr>
              <w:t>25G PCIE X8</w:t>
            </w:r>
            <w:r>
              <w:rPr>
                <w:rStyle w:val="44"/>
                <w:color w:val="auto"/>
                <w:lang w:val="en-US" w:eastAsia="zh-CN" w:bidi="ar"/>
              </w:rPr>
              <w:t>网络标卡（不含光模块）</w:t>
            </w:r>
            <w:r>
              <w:rPr>
                <w:rStyle w:val="43"/>
                <w:rFonts w:eastAsia="等线"/>
                <w:color w:val="auto"/>
                <w:lang w:val="en-US" w:eastAsia="zh-CN" w:bidi="ar"/>
              </w:rPr>
              <w:t>*2</w:t>
            </w:r>
            <w:r>
              <w:rPr>
                <w:rStyle w:val="44"/>
                <w:color w:val="auto"/>
                <w:lang w:val="en-US" w:eastAsia="zh-CN" w:bidi="ar"/>
              </w:rPr>
              <w:t xml:space="preserve">； </w:t>
            </w:r>
            <w:r>
              <w:rPr>
                <w:rStyle w:val="43"/>
                <w:rFonts w:eastAsia="等线"/>
                <w:color w:val="auto"/>
                <w:lang w:val="en-US" w:eastAsia="zh-CN" w:bidi="ar"/>
              </w:rPr>
              <w:t>10G</w:t>
            </w:r>
            <w:r>
              <w:rPr>
                <w:rStyle w:val="44"/>
                <w:color w:val="auto"/>
                <w:lang w:val="en-US" w:eastAsia="zh-CN" w:bidi="ar"/>
              </w:rPr>
              <w:t>多模光模块</w:t>
            </w:r>
            <w:r>
              <w:rPr>
                <w:rStyle w:val="43"/>
                <w:rFonts w:eastAsia="等线"/>
                <w:color w:val="auto"/>
                <w:lang w:val="en-US" w:eastAsia="zh-CN" w:bidi="ar"/>
              </w:rPr>
              <w:t>*4</w:t>
            </w:r>
            <w:r>
              <w:rPr>
                <w:rStyle w:val="44"/>
                <w:color w:val="auto"/>
                <w:lang w:val="en-US" w:eastAsia="zh-CN" w:bidi="ar"/>
              </w:rPr>
              <w:t xml:space="preserve">； </w:t>
            </w:r>
            <w:r>
              <w:rPr>
                <w:rStyle w:val="43"/>
                <w:rFonts w:eastAsia="等线"/>
                <w:color w:val="auto"/>
                <w:lang w:val="en-US" w:eastAsia="zh-CN" w:bidi="ar"/>
              </w:rPr>
              <w:t>900W</w:t>
            </w:r>
            <w:r>
              <w:rPr>
                <w:rStyle w:val="44"/>
                <w:color w:val="auto"/>
                <w:lang w:val="en-US" w:eastAsia="zh-CN" w:bidi="ar"/>
              </w:rPr>
              <w:t>交流电源</w:t>
            </w:r>
            <w:r>
              <w:rPr>
                <w:rStyle w:val="43"/>
                <w:rFonts w:eastAsia="等线"/>
                <w:color w:val="auto"/>
                <w:lang w:val="en-US" w:eastAsia="zh-CN" w:bidi="ar"/>
              </w:rPr>
              <w:t>*2</w:t>
            </w:r>
            <w:r>
              <w:rPr>
                <w:rStyle w:val="44"/>
                <w:color w:val="auto"/>
                <w:lang w:val="en-US" w:eastAsia="zh-CN" w:bidi="ar"/>
              </w:rPr>
              <w:t>； 通用服务器整机三年质保</w:t>
            </w:r>
            <w:r>
              <w:rPr>
                <w:rStyle w:val="43"/>
                <w:rFonts w:eastAsia="等线"/>
                <w:color w:val="auto"/>
                <w:lang w:val="en-US" w:eastAsia="zh-CN" w:bidi="ar"/>
              </w:rPr>
              <w:t>*1</w:t>
            </w:r>
            <w:r>
              <w:rPr>
                <w:rStyle w:val="44"/>
                <w:color w:val="auto"/>
                <w:lang w:val="en-US" w:eastAsia="zh-CN" w:bidi="ar"/>
              </w:rPr>
              <w:t>；</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光模块</w:t>
            </w:r>
            <w:r>
              <w:rPr>
                <w:rStyle w:val="43"/>
                <w:rFonts w:eastAsia="宋体"/>
                <w:color w:val="auto"/>
                <w:lang w:val="en-US" w:eastAsia="zh-CN" w:bidi="ar"/>
              </w:rPr>
              <w:t>-SFP+-10G-</w:t>
            </w:r>
            <w:r>
              <w:rPr>
                <w:rStyle w:val="44"/>
                <w:color w:val="auto"/>
                <w:lang w:val="en-US" w:eastAsia="zh-CN" w:bidi="ar"/>
              </w:rPr>
              <w:t>多模模块</w:t>
            </w:r>
            <w:r>
              <w:rPr>
                <w:rStyle w:val="43"/>
                <w:rFonts w:eastAsia="宋体"/>
                <w:color w:val="auto"/>
                <w:lang w:val="en-US" w:eastAsia="zh-CN" w:bidi="ar"/>
              </w:rPr>
              <w:t>(850nm,0.3km,LC)</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云平台软件</w:t>
            </w:r>
            <w:r>
              <w:rPr>
                <w:rStyle w:val="43"/>
                <w:rFonts w:eastAsia="宋体"/>
                <w:color w:val="auto"/>
                <w:lang w:val="en-US" w:eastAsia="zh-CN" w:bidi="ar"/>
              </w:rPr>
              <w:t>(</w:t>
            </w:r>
            <w:r>
              <w:rPr>
                <w:rStyle w:val="44"/>
                <w:color w:val="auto"/>
                <w:lang w:val="en-US" w:eastAsia="zh-CN" w:bidi="ar"/>
              </w:rPr>
              <w:t>软</w:t>
            </w:r>
            <w:r>
              <w:rPr>
                <w:rStyle w:val="43"/>
                <w:rFonts w:eastAsia="宋体"/>
                <w:color w:val="auto"/>
                <w:lang w:val="en-US" w:eastAsia="zh-CN" w:bidi="ar"/>
              </w:rPr>
              <w:t>SDN)</w:t>
            </w:r>
            <w:r>
              <w:rPr>
                <w:rStyle w:val="44"/>
                <w:color w:val="auto"/>
                <w:lang w:val="en-US" w:eastAsia="zh-CN" w:bidi="ar"/>
              </w:rPr>
              <w:t>（</w:t>
            </w:r>
            <w:r>
              <w:rPr>
                <w:rStyle w:val="43"/>
                <w:rFonts w:eastAsia="宋体"/>
                <w:color w:val="auto"/>
                <w:lang w:val="en-US" w:eastAsia="zh-CN" w:bidi="ar"/>
              </w:rPr>
              <w:t>128HCore</w:t>
            </w:r>
            <w:r>
              <w:rPr>
                <w:rStyle w:val="44"/>
                <w:color w:val="auto"/>
                <w:lang w:val="en-US" w:eastAsia="zh-CN" w:bidi="ar"/>
              </w:rPr>
              <w:t>）</w:t>
            </w:r>
            <w:r>
              <w:rPr>
                <w:rStyle w:val="43"/>
                <w:rFonts w:eastAsia="宋体"/>
                <w:color w:val="auto"/>
                <w:lang w:val="en-US" w:eastAsia="zh-CN" w:bidi="ar"/>
              </w:rPr>
              <w:t>-</w:t>
            </w:r>
            <w:r>
              <w:rPr>
                <w:rStyle w:val="44"/>
                <w:color w:val="auto"/>
                <w:lang w:val="en-US" w:eastAsia="zh-CN" w:bidi="ar"/>
              </w:rPr>
              <w:t>许可</w:t>
            </w:r>
            <w:r>
              <w:rPr>
                <w:rStyle w:val="43"/>
                <w:rFonts w:eastAsia="宋体"/>
                <w:color w:val="auto"/>
                <w:lang w:val="en-US" w:eastAsia="zh-CN" w:bidi="ar"/>
              </w:rPr>
              <w:t>-</w:t>
            </w:r>
            <w:r>
              <w:rPr>
                <w:rStyle w:val="44"/>
                <w:color w:val="auto"/>
                <w:lang w:val="en-US" w:eastAsia="zh-CN" w:bidi="ar"/>
              </w:rPr>
              <w:t>订阅与保障服务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云管平台高级版软件、服务中心高级版、运维中心高级版</w:t>
            </w:r>
            <w:r>
              <w:rPr>
                <w:rStyle w:val="43"/>
                <w:rFonts w:eastAsia="宋体"/>
                <w:color w:val="auto"/>
                <w:lang w:val="en-US" w:eastAsia="zh-CN" w:bidi="ar"/>
              </w:rPr>
              <w:t>-</w:t>
            </w:r>
            <w:r>
              <w:rPr>
                <w:rStyle w:val="44"/>
                <w:color w:val="auto"/>
                <w:lang w:val="en-US" w:eastAsia="zh-CN" w:bidi="ar"/>
              </w:rPr>
              <w:t>许可</w:t>
            </w:r>
            <w:r>
              <w:rPr>
                <w:rStyle w:val="43"/>
                <w:rFonts w:eastAsia="宋体"/>
                <w:color w:val="auto"/>
                <w:lang w:val="en-US" w:eastAsia="zh-CN" w:bidi="ar"/>
              </w:rPr>
              <w:t>-</w:t>
            </w:r>
            <w:r>
              <w:rPr>
                <w:rStyle w:val="44"/>
                <w:color w:val="auto"/>
                <w:lang w:val="en-US" w:eastAsia="zh-CN" w:bidi="ar"/>
              </w:rPr>
              <w:t>订阅与保障服务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网管平台（含</w:t>
            </w:r>
            <w:r>
              <w:rPr>
                <w:rStyle w:val="43"/>
                <w:rFonts w:eastAsia="宋体"/>
                <w:color w:val="auto"/>
                <w:lang w:val="en-US" w:eastAsia="zh-CN" w:bidi="ar"/>
              </w:rPr>
              <w:t>4</w:t>
            </w:r>
            <w:r>
              <w:rPr>
                <w:rStyle w:val="44"/>
                <w:color w:val="auto"/>
                <w:lang w:val="en-US" w:eastAsia="zh-CN" w:bidi="ar"/>
              </w:rPr>
              <w:t>服务器设备管理）</w:t>
            </w:r>
            <w:r>
              <w:rPr>
                <w:rStyle w:val="43"/>
                <w:rFonts w:eastAsia="宋体"/>
                <w:color w:val="auto"/>
                <w:lang w:val="en-US" w:eastAsia="zh-CN" w:bidi="ar"/>
              </w:rPr>
              <w:t>-</w:t>
            </w:r>
            <w:r>
              <w:rPr>
                <w:rStyle w:val="44"/>
                <w:color w:val="auto"/>
                <w:lang w:val="en-US" w:eastAsia="zh-CN" w:bidi="ar"/>
              </w:rPr>
              <w:t>许可</w:t>
            </w:r>
            <w:r>
              <w:rPr>
                <w:rStyle w:val="43"/>
                <w:rFonts w:eastAsia="宋体"/>
                <w:color w:val="auto"/>
                <w:lang w:val="en-US" w:eastAsia="zh-CN" w:bidi="ar"/>
              </w:rPr>
              <w:t>-</w:t>
            </w:r>
            <w:r>
              <w:rPr>
                <w:rStyle w:val="44"/>
                <w:color w:val="auto"/>
                <w:lang w:val="en-US" w:eastAsia="zh-CN" w:bidi="ar"/>
              </w:rPr>
              <w:t>订阅与保障服务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等线" w:cs="Calibri"/>
                <w:i w:val="0"/>
                <w:iCs w:val="0"/>
                <w:color w:val="auto"/>
                <w:sz w:val="21"/>
                <w:szCs w:val="21"/>
                <w:u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云基础架构规划设计与实施服务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color w:val="auto"/>
                <w:kern w:val="0"/>
                <w:sz w:val="21"/>
                <w:szCs w:val="21"/>
              </w:rPr>
            </w:pPr>
            <w:r>
              <w:rPr>
                <w:rFonts w:hint="default" w:ascii="宋体" w:hAnsi="宋体" w:cs="宋体"/>
                <w:color w:val="auto"/>
                <w:kern w:val="0"/>
                <w:sz w:val="21"/>
                <w:szCs w:val="21"/>
                <w:lang w:val="en-US" w:eastAsia="zh-CN"/>
              </w:rPr>
              <w:t>1</w:t>
            </w:r>
          </w:p>
        </w:tc>
      </w:tr>
    </w:tbl>
    <w:p>
      <w:pPr>
        <w:pStyle w:val="37"/>
        <w:rPr>
          <w:rFonts w:hint="default" w:ascii="Times New Roman" w:hAnsi="Times New Roman" w:eastAsia="宋体" w:cs="Times New Roman"/>
          <w:color w:val="auto"/>
          <w:kern w:val="0"/>
          <w:sz w:val="21"/>
          <w:szCs w:val="21"/>
          <w:lang w:val="en-US" w:eastAsia="zh-CN" w:bidi="ar-SA"/>
        </w:rPr>
        <w:sectPr>
          <w:headerReference r:id="rId6" w:type="default"/>
          <w:footerReference r:id="rId7"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Fonts w:hint="default" w:ascii="Times New Roman" w:hAnsi="Times New Roman" w:eastAsia="宋体" w:cs="Times New Roman"/>
          <w:color w:val="auto"/>
          <w:kern w:val="0"/>
          <w:sz w:val="21"/>
          <w:szCs w:val="21"/>
          <w:lang w:val="en-US" w:eastAsia="zh-CN" w:bidi="ar-SA"/>
        </w:rPr>
        <w:t>提供基础云平台规划设计和实施服务，在公安信息网智慧交管信创云平台计算节点上平滑扩容，形成统一的计算资源池，并提供3年的云套件、云平台许可和服务器设备管理许可，便于资源的统一管理。</w:t>
      </w:r>
    </w:p>
    <w:p>
      <w:pPr>
        <w:pStyle w:val="5"/>
        <w:numPr>
          <w:ilvl w:val="3"/>
          <w:numId w:val="0"/>
        </w:numPr>
        <w:spacing w:before="120" w:after="120" w:line="360" w:lineRule="auto"/>
        <w:ind w:leftChars="200"/>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9）宣传视频</w:t>
      </w:r>
    </w:p>
    <w:tbl>
      <w:tblPr>
        <w:tblStyle w:val="2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50"/>
        <w:gridCol w:w="4443"/>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tc>
        <w:tc>
          <w:tcPr>
            <w:tcW w:w="2850"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海防平台宣传视频制作</w:t>
            </w:r>
          </w:p>
        </w:tc>
        <w:tc>
          <w:tcPr>
            <w:tcW w:w="4443" w:type="dxa"/>
            <w:shd w:val="clear" w:color="auto" w:fill="auto"/>
            <w:vAlign w:val="center"/>
          </w:tcPr>
          <w:p>
            <w:pPr>
              <w:tabs>
                <w:tab w:val="left" w:pos="8280"/>
              </w:tabs>
              <w:autoSpaceDE w:val="0"/>
              <w:autoSpaceDN w:val="0"/>
              <w:adjustRightInd w:val="0"/>
              <w:jc w:val="left"/>
              <w:rPr>
                <w:rFonts w:hint="eastAsia" w:ascii="宋体" w:hAnsi="宋体" w:eastAsia="宋体" w:cs="宋体"/>
                <w:bCs/>
                <w:color w:val="auto"/>
                <w:kern w:val="2"/>
                <w:sz w:val="21"/>
                <w:szCs w:val="21"/>
                <w:highlight w:val="yellow"/>
                <w:lang w:val="en-US" w:eastAsia="zh-Hans" w:bidi="ar-SA"/>
              </w:rPr>
            </w:pPr>
            <w:r>
              <w:rPr>
                <w:rFonts w:hint="eastAsia" w:ascii="宋体" w:hAnsi="宋体" w:cs="宋体"/>
                <w:color w:val="auto"/>
                <w:kern w:val="0"/>
                <w:sz w:val="21"/>
                <w:szCs w:val="21"/>
                <w:lang w:eastAsia="zh-Hans"/>
              </w:rPr>
              <w:t>根据业主方需求，制作约10分钟取景拍摄宣传视频，演示智慧海防系统主要功能，展示综合防卫管控能力，宣传台州市公安局智慧海防建设成果，作为与其他单位学习交流的辅助手段，将台州智慧边海防建设理念、经验向外单位推广介绍。</w:t>
            </w:r>
          </w:p>
        </w:tc>
        <w:tc>
          <w:tcPr>
            <w:tcW w:w="645" w:type="dxa"/>
            <w:shd w:val="clear" w:color="auto" w:fill="auto"/>
            <w:vAlign w:val="center"/>
          </w:tcPr>
          <w:p>
            <w:pPr>
              <w:tabs>
                <w:tab w:val="left" w:pos="8280"/>
              </w:tabs>
              <w:autoSpaceDE w:val="0"/>
              <w:autoSpaceDN w:val="0"/>
              <w:adjustRightInd w:val="0"/>
              <w:jc w:val="center"/>
              <w:rPr>
                <w:rFonts w:hint="eastAsia" w:ascii="宋体" w:hAnsi="宋体" w:eastAsia="宋体" w:cs="宋体"/>
                <w:bCs/>
                <w:color w:val="auto"/>
                <w:kern w:val="2"/>
                <w:sz w:val="21"/>
                <w:szCs w:val="21"/>
                <w:highlight w:val="yellow"/>
                <w:lang w:val="en-US" w:eastAsia="zh-CN" w:bidi="ar-SA"/>
              </w:rPr>
            </w:pPr>
            <w:r>
              <w:rPr>
                <w:rFonts w:hint="eastAsia" w:ascii="宋体" w:hAnsi="宋体" w:cs="宋体"/>
                <w:color w:val="auto"/>
                <w:kern w:val="0"/>
                <w:sz w:val="21"/>
                <w:szCs w:val="21"/>
              </w:rPr>
              <w:t>1套</w:t>
            </w:r>
          </w:p>
        </w:tc>
      </w:tr>
    </w:tbl>
    <w:p>
      <w:pPr>
        <w:bidi w:val="0"/>
        <w:rPr>
          <w:rFonts w:hint="default"/>
          <w:color w:val="auto"/>
          <w:lang w:val="en-US" w:eastAsia="zh-CN"/>
        </w:rPr>
      </w:pPr>
    </w:p>
    <w:p>
      <w:pPr>
        <w:spacing w:line="36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）项目售后服务标准</w:t>
      </w:r>
    </w:p>
    <w:tbl>
      <w:tblPr>
        <w:tblStyle w:val="27"/>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96"/>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34"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96"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服务内容                                                                                                                                                                                                                                                                                                                       </w:t>
            </w:r>
          </w:p>
        </w:tc>
        <w:tc>
          <w:tcPr>
            <w:tcW w:w="5894" w:type="dxa"/>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分包承诺</w:t>
            </w:r>
          </w:p>
        </w:tc>
        <w:tc>
          <w:tcPr>
            <w:tcW w:w="5894" w:type="dxa"/>
            <w:vAlign w:val="center"/>
          </w:tcPr>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否，不允许分包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589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需做出无推诿承诺，在项目免费质保和维护期内，项目运行维护管理工作由建设单位和项目中标承建单位共同参与，建设单位参与系统的日常运营维护，项目中标承建单位负责提供技术支持，进行系统维护和系统升级。技术支持和服务方案包括（但不限于）：提供7×24小时技术支持和服务，1小时内做出实质性响应，4小时内解决问题；根据建设单位要求，对重大或紧急问题提供现场技术支持，2小时内到达指定现场；问题解决后24小时内，提交问题处理报告，说明问题种类、问题原因、问题解决中使用的方法及造成的损失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软件版权要求</w:t>
            </w:r>
          </w:p>
        </w:tc>
        <w:tc>
          <w:tcPr>
            <w:tcW w:w="589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1）本项目的定制软件开发部分所有权和知识产权归采购人所有。</w:t>
            </w:r>
          </w:p>
          <w:p>
            <w:pPr>
              <w:tabs>
                <w:tab w:val="left" w:pos="0"/>
              </w:tabs>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2）涉及的源代码（含质保期内的后续升级版本）必须遵循相关标准和规范,并无条件提交给采购人。</w:t>
            </w:r>
          </w:p>
          <w:p>
            <w:pPr>
              <w:tabs>
                <w:tab w:val="left" w:pos="0"/>
              </w:tabs>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3）涉及接口的必须遵循相关标准和规范，向下部署的，必须无条件开放所有接口且满足国家共享相关规定要求，供应商有义务配合采购人做好有关信息共享工作。</w:t>
            </w:r>
          </w:p>
          <w:p>
            <w:pPr>
              <w:tabs>
                <w:tab w:val="left" w:pos="0"/>
              </w:tabs>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4）本项目在开发、使用和维护过程中接触到的采购人的所有资料，未经采购人授权代表书面许可，不得留存，私自查阅及向任何第三方泄露。</w:t>
            </w:r>
          </w:p>
          <w:p>
            <w:pPr>
              <w:tabs>
                <w:tab w:val="left" w:pos="0"/>
              </w:tabs>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5）本项目的设计开发专利申请权、技术秘密的使用权和转让权归采购人所有。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应用培训</w:t>
            </w:r>
          </w:p>
        </w:tc>
        <w:tc>
          <w:tcPr>
            <w:tcW w:w="5894"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现场培训人数次数以采购人实际需求为准，以现场培训为蓝本制作培训方案，培训课程和内容以能满足业务需求为准，培训费用应包含在投标价中。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项目验收要求</w:t>
            </w:r>
          </w:p>
        </w:tc>
        <w:tc>
          <w:tcPr>
            <w:tcW w:w="5894"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项目的验收包括初步验收、试运行和竣工验收</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rPr>
            </w:pPr>
            <w:r>
              <w:rPr>
                <w:rFonts w:hint="eastAsia" w:ascii="宋体" w:hAnsi="宋体" w:eastAsia="宋体" w:cs="宋体"/>
                <w:color w:val="auto"/>
                <w:sz w:val="21"/>
                <w:szCs w:val="21"/>
              </w:rPr>
              <w:t>1）项目初验</w:t>
            </w:r>
          </w:p>
          <w:p>
            <w:pPr>
              <w:rPr>
                <w:rFonts w:hint="eastAsia" w:ascii="宋体" w:hAnsi="宋体" w:eastAsia="宋体" w:cs="宋体"/>
                <w:color w:val="auto"/>
                <w:sz w:val="21"/>
                <w:szCs w:val="21"/>
              </w:rPr>
            </w:pPr>
            <w:r>
              <w:rPr>
                <w:rFonts w:hint="eastAsia" w:ascii="宋体" w:hAnsi="宋体" w:eastAsia="宋体" w:cs="宋体"/>
                <w:color w:val="auto"/>
                <w:sz w:val="21"/>
                <w:szCs w:val="21"/>
              </w:rPr>
              <w:t>项目初验前，中标供应商应首先对系统进行自测，并将系统自测报告提交采购人和监理单位审查。中标供应商依本合同约定向采购人提交成果及相关文档，并向采购人提出初验申请。采购人接到中标供应商初验申请后，组织相关单位进行初验，初验合格后联合签署初验报告。</w:t>
            </w:r>
          </w:p>
          <w:p>
            <w:pPr>
              <w:rPr>
                <w:rFonts w:hint="eastAsia" w:ascii="宋体" w:hAnsi="宋体" w:eastAsia="宋体" w:cs="宋体"/>
                <w:color w:val="auto"/>
                <w:sz w:val="21"/>
                <w:szCs w:val="21"/>
              </w:rPr>
            </w:pPr>
            <w:r>
              <w:rPr>
                <w:rFonts w:hint="eastAsia" w:ascii="宋体" w:hAnsi="宋体" w:eastAsia="宋体" w:cs="宋体"/>
                <w:color w:val="auto"/>
                <w:sz w:val="21"/>
                <w:szCs w:val="21"/>
              </w:rPr>
              <w:t>2）试运行</w:t>
            </w:r>
          </w:p>
          <w:p>
            <w:pPr>
              <w:rPr>
                <w:rFonts w:hint="eastAsia" w:ascii="宋体" w:hAnsi="宋体" w:eastAsia="宋体" w:cs="宋体"/>
                <w:color w:val="auto"/>
                <w:sz w:val="21"/>
                <w:szCs w:val="21"/>
              </w:rPr>
            </w:pPr>
            <w:r>
              <w:rPr>
                <w:rFonts w:hint="eastAsia" w:ascii="宋体" w:hAnsi="宋体" w:eastAsia="宋体" w:cs="宋体"/>
                <w:color w:val="auto"/>
                <w:sz w:val="21"/>
                <w:szCs w:val="21"/>
              </w:rPr>
              <w:t>初验合格后，系统进入试运行，试运行时间为3个月。</w:t>
            </w:r>
          </w:p>
          <w:p>
            <w:pPr>
              <w:rPr>
                <w:rFonts w:hint="eastAsia" w:ascii="宋体" w:hAnsi="宋体" w:eastAsia="宋体" w:cs="宋体"/>
                <w:color w:val="auto"/>
                <w:sz w:val="21"/>
                <w:szCs w:val="21"/>
              </w:rPr>
            </w:pPr>
            <w:r>
              <w:rPr>
                <w:rFonts w:hint="eastAsia" w:ascii="宋体" w:hAnsi="宋体" w:eastAsia="宋体" w:cs="宋体"/>
                <w:color w:val="auto"/>
                <w:sz w:val="21"/>
                <w:szCs w:val="21"/>
              </w:rPr>
              <w:t>3）终验</w:t>
            </w:r>
          </w:p>
          <w:p>
            <w:pPr>
              <w:rPr>
                <w:rFonts w:hint="eastAsia" w:ascii="宋体" w:hAnsi="宋体" w:eastAsia="宋体" w:cs="宋体"/>
                <w:color w:val="auto"/>
                <w:sz w:val="21"/>
                <w:szCs w:val="21"/>
              </w:rPr>
            </w:pPr>
            <w:r>
              <w:rPr>
                <w:rFonts w:hint="eastAsia" w:ascii="宋体" w:hAnsi="宋体" w:eastAsia="宋体" w:cs="宋体"/>
                <w:color w:val="auto"/>
                <w:sz w:val="21"/>
                <w:szCs w:val="21"/>
              </w:rPr>
              <w:t>系统通过试运行后，中标供应商向采购人提出终验申请，采购人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rPr>
                <w:rFonts w:hint="eastAsia" w:ascii="宋体" w:hAnsi="宋体" w:eastAsia="宋体" w:cs="宋体"/>
                <w:color w:val="auto"/>
                <w:sz w:val="21"/>
                <w:szCs w:val="21"/>
              </w:rPr>
            </w:pPr>
            <w:r>
              <w:rPr>
                <w:rFonts w:hint="eastAsia" w:ascii="宋体" w:hAnsi="宋体" w:eastAsia="宋体" w:cs="宋体"/>
                <w:color w:val="auto"/>
                <w:sz w:val="21"/>
                <w:szCs w:val="21"/>
              </w:rPr>
              <w:t>4）验收时中标供应商必须在现场，验收完毕后作出验收结果报告；验收费用</w:t>
            </w:r>
            <w:r>
              <w:rPr>
                <w:rFonts w:hint="eastAsia" w:ascii="宋体" w:hAnsi="宋体" w:eastAsia="宋体" w:cs="宋体"/>
                <w:color w:val="auto"/>
                <w:sz w:val="21"/>
                <w:szCs w:val="21"/>
                <w:lang w:eastAsia="zh-CN"/>
              </w:rPr>
              <w:t>含在整体项目中</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交付要求</w:t>
            </w:r>
          </w:p>
        </w:tc>
        <w:tc>
          <w:tcPr>
            <w:tcW w:w="5894" w:type="dxa"/>
            <w:vAlign w:val="center"/>
          </w:tcPr>
          <w:p>
            <w:pPr>
              <w:tabs>
                <w:tab w:val="left" w:pos="0"/>
              </w:tabs>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标供应商应按照招标文件所约定的内容和时间进行交付；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96"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5894" w:type="dxa"/>
            <w:vAlign w:val="center"/>
          </w:tcPr>
          <w:p>
            <w:pPr>
              <w:rPr>
                <w:rFonts w:hint="eastAsia" w:ascii="宋体" w:hAnsi="宋体" w:eastAsia="宋体" w:cs="宋体"/>
                <w:color w:val="auto"/>
                <w:sz w:val="21"/>
                <w:szCs w:val="21"/>
              </w:rPr>
            </w:pPr>
            <w:bookmarkStart w:id="49" w:name="_Hlk98160716"/>
            <w:r>
              <w:rPr>
                <w:rFonts w:hint="eastAsia" w:ascii="宋体" w:hAnsi="宋体" w:eastAsia="宋体" w:cs="宋体"/>
                <w:color w:val="auto"/>
                <w:sz w:val="21"/>
                <w:szCs w:val="21"/>
              </w:rPr>
              <w:t>▲</w:t>
            </w:r>
            <w:r>
              <w:rPr>
                <w:rFonts w:hint="eastAsia" w:ascii="宋体" w:hAnsi="宋体" w:eastAsia="宋体" w:cs="宋体"/>
                <w:b/>
                <w:bCs/>
                <w:color w:val="auto"/>
                <w:sz w:val="21"/>
                <w:szCs w:val="21"/>
              </w:rPr>
              <w:t>1）须做出无推诿承诺，与台州市智慧海防管控平台项目（前端硬件设施部分)实现对接，满足采购人业务实战需求</w:t>
            </w:r>
            <w:r>
              <w:rPr>
                <w:rFonts w:hint="eastAsia" w:ascii="宋体" w:hAnsi="宋体" w:eastAsia="宋体" w:cs="宋体"/>
                <w:color w:val="auto"/>
                <w:sz w:val="21"/>
                <w:szCs w:val="21"/>
              </w:rPr>
              <w:t>。</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）按照要求完成与省厅警综平台对接工作，实现数字证书统一用户登录。</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数据库须部署在新一代公安信息网的数据域，产生的数据成果需汇聚到统一数据中心，可共享的服务接口需注册到数智中枢。各模块需使用采购人已有的数据库和大数据组件服务，未经采购人同意，不得自行搭建数据库和大数据组件服务，人为造成数据孤岛。本项目与其他项目的数据交互调用在数据域实现，调用时要符合应用检控的规范。本项目的应用平台视情部署在用户域或者数据域，通过安全访问通道实现用户域和数据域之间的安全可控访问。本项目各模块的用户、机构和权限对接“浙警智治”台州平台的统一用户、机构和权限体系或者安全访问平台，无需自建用户和机构体系。本项目相关的接口要符合新一代公安信息网的标准。本项目应用页面需集成采购人提供的相关代码，本项目的各类日志需按采购人提供的日志接口标准统一汇聚到采购人的日志平台。本项目各模块原则上要采用云原生以容器的方式实现部署，特殊场景需要运行在虚拟机或者物理机的，经采购人同意方可部署。根据上级主管部门的数字化改革工作要求，本项目要配合完成通过应用工厂进行代码托管、组件拼装、容器化部署、数据共建共享等工作。各模块中涉及本条款描述功能，与本条款不一致的，以本条款为主。本项目各模块上线后，中标人要对部署环境进行安全加固，并经招标人同意后进行安全扫描，对发现的漏洞立即进行修补，漏洞未修补完成的，不予组织验收。</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本项目建设标准必须遵循《台州市公安局科技项目建设管理办法》以及《台州市政府数字化转型项目管理办法要求》，包括但不限于软件著作权登记、源代码移交等内容。其中第三方软件检测服务（包括功能、性能、安全等）、首年商用密码应用安全性评估费用、首年三级等保测评由中标供应商负责。</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）中标供应商必须配合监理单位做好本项目，根据监理单位开出的工作联系单或整改通知单，及时予以回应并办理，否则，采购人有权扣除1000元/次违约金。</w:t>
            </w:r>
            <w:bookmarkEnd w:id="49"/>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）中标方需承诺提供可读性强的源代码，需承诺按用户要求及时对接第三方系统。</w:t>
            </w:r>
          </w:p>
        </w:tc>
      </w:tr>
    </w:tbl>
    <w:p>
      <w:pPr>
        <w:tabs>
          <w:tab w:val="left" w:pos="8280"/>
        </w:tabs>
        <w:autoSpaceDE w:val="0"/>
        <w:autoSpaceDN w:val="0"/>
        <w:adjustRightInd w:val="0"/>
        <w:spacing w:line="360" w:lineRule="auto"/>
        <w:rPr>
          <w:rFonts w:hint="eastAsia" w:ascii="宋体" w:hAnsi="宋体" w:eastAsia="宋体" w:cs="宋体"/>
          <w:b/>
          <w:color w:val="auto"/>
          <w:sz w:val="24"/>
          <w:szCs w:val="24"/>
        </w:rPr>
      </w:pPr>
    </w:p>
    <w:p>
      <w:pPr>
        <w:bidi w:val="0"/>
        <w:rPr>
          <w:rFonts w:hint="eastAsia"/>
          <w:color w:val="auto"/>
        </w:rPr>
      </w:pPr>
    </w:p>
    <w:p>
      <w:pPr>
        <w:tabs>
          <w:tab w:val="left" w:pos="8280"/>
        </w:tabs>
        <w:autoSpaceDE w:val="0"/>
        <w:autoSpaceDN w:val="0"/>
        <w:adjustRightIn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三、商务需求</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9"/>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商务条款</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 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合同签订</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中标公示结束后</w:t>
            </w:r>
            <w:r>
              <w:rPr>
                <w:rFonts w:hint="eastAsia" w:ascii="宋体" w:hAnsi="宋体" w:eastAsia="宋体" w:cs="宋体"/>
                <w:color w:val="auto"/>
                <w:sz w:val="21"/>
                <w:szCs w:val="21"/>
                <w:u w:val="single"/>
              </w:rPr>
              <w:t xml:space="preserve"> 30 </w:t>
            </w:r>
            <w:r>
              <w:rPr>
                <w:rFonts w:hint="eastAsia" w:ascii="宋体" w:hAnsi="宋体" w:eastAsia="宋体" w:cs="宋体"/>
                <w:color w:val="auto"/>
                <w:sz w:val="21"/>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合同分包</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项目工期</w:t>
            </w:r>
          </w:p>
        </w:tc>
        <w:tc>
          <w:tcPr>
            <w:tcW w:w="3862" w:type="pct"/>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投标人需承诺合同签订后</w:t>
            </w:r>
            <w:r>
              <w:rPr>
                <w:rFonts w:hint="eastAsia" w:ascii="宋体" w:hAnsi="宋体" w:eastAsia="宋体" w:cs="宋体"/>
                <w:color w:val="auto"/>
                <w:sz w:val="21"/>
                <w:szCs w:val="21"/>
                <w:u w:val="single"/>
              </w:rPr>
              <w:t xml:space="preserve"> 6个月 </w:t>
            </w:r>
            <w:r>
              <w:rPr>
                <w:rFonts w:hint="eastAsia" w:ascii="宋体" w:hAnsi="宋体" w:eastAsia="宋体" w:cs="宋体"/>
                <w:color w:val="auto"/>
                <w:sz w:val="21"/>
                <w:szCs w:val="21"/>
              </w:rPr>
              <w:t>内完成本项目全部模块开发部署、集成上线，并通过项目初验，进入试运行（3个月以上）。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实施地点</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台州市公安局指定地点。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维保期限</w:t>
            </w:r>
          </w:p>
        </w:tc>
        <w:tc>
          <w:tcPr>
            <w:tcW w:w="3862" w:type="pct"/>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维保期3年</w:t>
            </w:r>
            <w:r>
              <w:rPr>
                <w:rFonts w:hint="eastAsia" w:ascii="宋体" w:hAnsi="宋体" w:eastAsia="宋体" w:cs="宋体"/>
                <w:color w:val="auto"/>
                <w:sz w:val="21"/>
                <w:szCs w:val="21"/>
              </w:rPr>
              <w:t>。自项目通过项目交付验收之日算起。维保期间，免费提供最新的软件版本升级服务。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在维保期内，软件模块发生重大故障超过24小时，需等故障完全修复后重新开始计算该模块的免费质保期限。</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在维保期内，每月提供缺陷原因、维护内容、完成维护及恢复正常的时间和日期等报告。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履约保证</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3862" w:type="pct"/>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合同签订后，支付合同总金额的40%；</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项目基本建设完成，系统上线、并通过项目初验后，支付合同总金额的30%；</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项目整体建设完成，通过项目</w:t>
            </w:r>
            <w:r>
              <w:rPr>
                <w:rFonts w:hint="eastAsia" w:ascii="宋体" w:hAnsi="宋体" w:eastAsia="宋体" w:cs="宋体"/>
                <w:color w:val="auto"/>
                <w:sz w:val="21"/>
                <w:szCs w:val="21"/>
                <w:lang w:eastAsia="zh-CN"/>
              </w:rPr>
              <w:t>终验</w:t>
            </w:r>
            <w:r>
              <w:rPr>
                <w:rFonts w:hint="eastAsia" w:ascii="宋体" w:hAnsi="宋体" w:eastAsia="宋体" w:cs="宋体"/>
                <w:color w:val="auto"/>
                <w:sz w:val="21"/>
                <w:szCs w:val="21"/>
              </w:rPr>
              <w:t>后，支付合同总金额的30%</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以上付款均是在财政资金到位后</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自</w:t>
            </w:r>
            <w:r>
              <w:rPr>
                <w:rFonts w:hint="eastAsia" w:ascii="宋体" w:hAnsi="宋体" w:eastAsia="宋体" w:cs="宋体"/>
                <w:b/>
                <w:bCs/>
                <w:color w:val="auto"/>
                <w:sz w:val="21"/>
                <w:szCs w:val="21"/>
              </w:rPr>
              <w:t>收到</w:t>
            </w:r>
            <w:r>
              <w:rPr>
                <w:rFonts w:hint="eastAsia" w:ascii="宋体" w:hAnsi="宋体" w:eastAsia="宋体" w:cs="宋体"/>
                <w:b/>
                <w:bCs/>
                <w:color w:val="auto"/>
                <w:sz w:val="21"/>
                <w:szCs w:val="21"/>
                <w:lang w:val="en-US" w:eastAsia="zh-CN"/>
              </w:rPr>
              <w:t>乙方</w:t>
            </w:r>
            <w:r>
              <w:rPr>
                <w:rFonts w:hint="eastAsia" w:ascii="宋体" w:hAnsi="宋体" w:eastAsia="宋体" w:cs="宋体"/>
                <w:b/>
                <w:bCs/>
                <w:color w:val="auto"/>
                <w:sz w:val="21"/>
                <w:szCs w:val="21"/>
              </w:rPr>
              <w:t>发票后7个工作日内</w:t>
            </w:r>
            <w:r>
              <w:rPr>
                <w:rFonts w:hint="eastAsia" w:ascii="宋体" w:hAnsi="宋体" w:eastAsia="宋体" w:cs="宋体"/>
                <w:b/>
                <w:bCs/>
                <w:color w:val="auto"/>
                <w:sz w:val="21"/>
                <w:szCs w:val="21"/>
                <w:lang w:val="en-US" w:eastAsia="zh-CN"/>
              </w:rPr>
              <w:t>支付</w:t>
            </w:r>
            <w:r>
              <w:rPr>
                <w:rFonts w:hint="eastAsia" w:ascii="宋体" w:hAnsi="宋体" w:eastAsia="宋体" w:cs="宋体"/>
                <w:b/>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在项目实施期间，由于中标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原因致项目深化设计无法通过</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认可、无法在约定的时间内完成开发部署、无法如期通过初验或终验，</w:t>
            </w:r>
            <w:r>
              <w:rPr>
                <w:rFonts w:hint="eastAsia" w:ascii="宋体" w:hAnsi="宋体" w:eastAsia="宋体" w:cs="宋体"/>
                <w:b/>
                <w:bCs/>
                <w:color w:val="auto"/>
                <w:sz w:val="21"/>
                <w:szCs w:val="21"/>
              </w:rPr>
              <w:t>采购</w:t>
            </w:r>
            <w:r>
              <w:rPr>
                <w:rFonts w:hint="eastAsia" w:ascii="宋体" w:hAnsi="宋体" w:eastAsia="宋体" w:cs="宋体"/>
                <w:b/>
                <w:bCs/>
                <w:color w:val="auto"/>
                <w:sz w:val="21"/>
                <w:szCs w:val="21"/>
                <w:lang w:eastAsia="zh-CN"/>
              </w:rPr>
              <w:t>人</w:t>
            </w:r>
            <w:r>
              <w:rPr>
                <w:rFonts w:hint="eastAsia" w:ascii="宋体" w:hAnsi="宋体" w:eastAsia="宋体" w:cs="宋体"/>
                <w:b/>
                <w:bCs/>
                <w:color w:val="auto"/>
                <w:sz w:val="21"/>
                <w:szCs w:val="21"/>
              </w:rPr>
              <w:t>有权对不符合要求的功能项及其相关功能予以核减，并追回已支付金额，同时处以同等金额的罚款。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合同终止</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在合同有效期内，不得以任何理由终止合同，确有特殊情况的，须提前两个月向采购人提出书面申请，经采购人同意后，方可终止合同。因中标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不能保证工作质量的，或工期超出3个月以上，采购人有权终止合同，中标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7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其它约定</w:t>
            </w:r>
          </w:p>
        </w:tc>
        <w:tc>
          <w:tcPr>
            <w:tcW w:w="3862"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本项目招标文件、投标文件及演示资料、投标承诺函、</w:t>
            </w:r>
            <w:r>
              <w:rPr>
                <w:rFonts w:hint="eastAsia" w:ascii="宋体" w:hAnsi="宋体" w:eastAsia="宋体" w:cs="宋体"/>
                <w:color w:val="auto"/>
                <w:sz w:val="21"/>
                <w:szCs w:val="21"/>
                <w:lang w:val="zh-CN"/>
              </w:rPr>
              <w:t>更正补充文件、</w:t>
            </w:r>
            <w:r>
              <w:rPr>
                <w:rFonts w:hint="eastAsia" w:ascii="宋体" w:hAnsi="宋体" w:eastAsia="宋体" w:cs="宋体"/>
                <w:color w:val="auto"/>
                <w:sz w:val="21"/>
                <w:szCs w:val="21"/>
              </w:rPr>
              <w:t>合同附件均为合同组成部分，与合同具有同等法律效力；各组成部分</w:t>
            </w:r>
            <w:r>
              <w:rPr>
                <w:rFonts w:hint="eastAsia" w:ascii="宋体" w:hAnsi="宋体" w:eastAsia="宋体" w:cs="宋体"/>
                <w:color w:val="auto"/>
                <w:sz w:val="21"/>
                <w:szCs w:val="21"/>
                <w:lang w:val="zh-CN"/>
              </w:rPr>
              <w:t>有模棱两可或互相矛盾之处，以更好地满足</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zh-CN"/>
              </w:rPr>
              <w:t>业务需求为准。</w:t>
            </w:r>
          </w:p>
        </w:tc>
      </w:tr>
    </w:tbl>
    <w:p>
      <w:pPr>
        <w:widowControl/>
        <w:tabs>
          <w:tab w:val="left" w:pos="360"/>
        </w:tabs>
        <w:overflowPunct w:val="0"/>
        <w:spacing w:line="440" w:lineRule="exact"/>
        <w:ind w:right="-1"/>
        <w:jc w:val="left"/>
        <w:rPr>
          <w:rFonts w:hint="eastAsia" w:ascii="宋体" w:hAnsi="宋体" w:cs="宋体"/>
          <w:b/>
          <w:bCs/>
          <w:color w:val="auto"/>
          <w:kern w:val="0"/>
          <w:sz w:val="24"/>
          <w:szCs w:val="24"/>
        </w:rPr>
      </w:pPr>
    </w:p>
    <w:p>
      <w:pPr>
        <w:pStyle w:val="21"/>
        <w:tabs>
          <w:tab w:val="right" w:leader="dot" w:pos="8640"/>
        </w:tabs>
        <w:ind w:firstLine="2249" w:firstLineChars="800"/>
        <w:jc w:val="both"/>
        <w:rPr>
          <w:rFonts w:ascii="宋体" w:hAnsi="宋体" w:eastAsia="宋体"/>
          <w:b/>
          <w:color w:val="auto"/>
          <w:sz w:val="28"/>
          <w:szCs w:val="28"/>
          <w:lang w:val="zh-CN"/>
        </w:rPr>
      </w:pPr>
      <w:r>
        <w:rPr>
          <w:rFonts w:hint="eastAsia" w:ascii="宋体" w:hAnsi="宋体" w:eastAsia="宋体"/>
          <w:b/>
          <w:color w:val="auto"/>
          <w:sz w:val="28"/>
          <w:szCs w:val="28"/>
          <w:lang w:val="zh-CN"/>
        </w:rPr>
        <w:t>第三章   供应商须知</w:t>
      </w:r>
    </w:p>
    <w:p>
      <w:pPr>
        <w:pStyle w:val="21"/>
        <w:tabs>
          <w:tab w:val="right" w:leader="dot" w:pos="8640"/>
        </w:tabs>
        <w:ind w:firstLine="3092" w:firstLineChars="1100"/>
        <w:jc w:val="both"/>
        <w:rPr>
          <w:color w:val="auto"/>
          <w:sz w:val="22"/>
          <w:szCs w:val="22"/>
          <w:lang w:val="zh-CN"/>
        </w:rPr>
      </w:pPr>
      <w:r>
        <w:rPr>
          <w:rFonts w:hint="eastAsia" w:ascii="宋体" w:hAnsi="宋体" w:eastAsia="宋体"/>
          <w:b/>
          <w:color w:val="auto"/>
          <w:sz w:val="28"/>
          <w:szCs w:val="28"/>
          <w:lang w:val="zh-CN"/>
        </w:rPr>
        <w:t>前附表</w:t>
      </w:r>
    </w:p>
    <w:tbl>
      <w:tblPr>
        <w:tblStyle w:val="27"/>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top w:val="double" w:color="auto" w:sz="4" w:space="0"/>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序号</w:t>
            </w:r>
          </w:p>
        </w:tc>
        <w:tc>
          <w:tcPr>
            <w:tcW w:w="8028" w:type="dxa"/>
            <w:tcBorders>
              <w:top w:val="double" w:color="auto" w:sz="4" w:space="0"/>
              <w:left w:val="single" w:color="auto" w:sz="4" w:space="0"/>
              <w:righ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1</w:t>
            </w:r>
          </w:p>
        </w:tc>
        <w:tc>
          <w:tcPr>
            <w:tcW w:w="8028" w:type="dxa"/>
            <w:tcBorders>
              <w:right w:val="double" w:color="auto" w:sz="4" w:space="0"/>
            </w:tcBorders>
            <w:vAlign w:val="center"/>
          </w:tcPr>
          <w:p>
            <w:pPr>
              <w:rPr>
                <w:rFonts w:hint="eastAsia" w:ascii="宋体" w:hAnsi="宋体" w:eastAsia="宋体"/>
                <w:color w:val="auto"/>
                <w:sz w:val="21"/>
                <w:szCs w:val="21"/>
                <w:lang w:eastAsia="zh-CN"/>
              </w:rPr>
            </w:pPr>
            <w:r>
              <w:rPr>
                <w:rFonts w:hint="eastAsia" w:ascii="宋体" w:hAnsi="宋体"/>
                <w:color w:val="auto"/>
                <w:kern w:val="21"/>
                <w:sz w:val="21"/>
                <w:szCs w:val="21"/>
              </w:rPr>
              <w:t>项目名称：</w:t>
            </w:r>
            <w:r>
              <w:rPr>
                <w:rFonts w:hint="eastAsia" w:ascii="宋体" w:hAnsi="宋体"/>
                <w:color w:val="auto"/>
                <w:kern w:val="21"/>
                <w:sz w:val="21"/>
                <w:szCs w:val="21"/>
                <w:lang w:eastAsia="zh-CN"/>
              </w:rPr>
              <w:t>台州市智慧海防管控平台项目（后端软件平台部分）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2</w:t>
            </w:r>
          </w:p>
        </w:tc>
        <w:tc>
          <w:tcPr>
            <w:tcW w:w="8028" w:type="dxa"/>
            <w:tcBorders>
              <w:right w:val="double" w:color="auto" w:sz="4" w:space="0"/>
            </w:tcBorders>
            <w:vAlign w:val="center"/>
          </w:tcPr>
          <w:p>
            <w:pPr>
              <w:rPr>
                <w:rFonts w:ascii="宋体" w:hAnsi="宋体"/>
                <w:color w:val="auto"/>
                <w:sz w:val="21"/>
                <w:szCs w:val="21"/>
              </w:rPr>
            </w:pPr>
            <w:r>
              <w:rPr>
                <w:rFonts w:hint="eastAsia" w:ascii="宋体" w:hAnsi="宋体"/>
                <w:color w:val="auto"/>
                <w:sz w:val="21"/>
                <w:szCs w:val="21"/>
              </w:rPr>
              <w:t>采购人：台州市公安局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14" w:type="dxa"/>
            <w:tcBorders>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3</w:t>
            </w:r>
          </w:p>
        </w:tc>
        <w:tc>
          <w:tcPr>
            <w:tcW w:w="8028" w:type="dxa"/>
            <w:tcBorders>
              <w:right w:val="double" w:color="auto" w:sz="4" w:space="0"/>
            </w:tcBorders>
            <w:vAlign w:val="center"/>
          </w:tcPr>
          <w:p>
            <w:pPr>
              <w:rPr>
                <w:color w:val="auto"/>
                <w:sz w:val="21"/>
                <w:szCs w:val="21"/>
              </w:rPr>
            </w:pPr>
            <w:r>
              <w:rPr>
                <w:rFonts w:hint="eastAsia"/>
                <w:color w:val="auto"/>
                <w:sz w:val="21"/>
                <w:szCs w:val="21"/>
              </w:rPr>
              <w:t>投标报价及费用:</w:t>
            </w:r>
          </w:p>
          <w:p>
            <w:pPr>
              <w:ind w:firstLine="420" w:firstLineChars="200"/>
              <w:rPr>
                <w:color w:val="auto"/>
                <w:sz w:val="21"/>
                <w:szCs w:val="21"/>
              </w:rPr>
            </w:pPr>
            <w:r>
              <w:rPr>
                <w:rFonts w:hint="eastAsia"/>
                <w:color w:val="auto"/>
                <w:sz w:val="21"/>
                <w:szCs w:val="21"/>
              </w:rPr>
              <w:t>1、本项目投标应以人民币报价；</w:t>
            </w:r>
          </w:p>
          <w:p>
            <w:pPr>
              <w:ind w:firstLine="420" w:firstLineChars="200"/>
              <w:rPr>
                <w:rFonts w:eastAsia="方正书宋简体"/>
                <w:color w:val="auto"/>
                <w:sz w:val="21"/>
                <w:szCs w:val="21"/>
              </w:rPr>
            </w:pPr>
            <w:r>
              <w:rPr>
                <w:rFonts w:hint="eastAsia"/>
                <w:color w:val="auto"/>
                <w:sz w:val="21"/>
                <w:szCs w:val="21"/>
              </w:rPr>
              <w:t>2、不论投标结果如何，投标供应商均应自行承担所有与投标有关的全部费用。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tcBorders>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4</w:t>
            </w:r>
          </w:p>
        </w:tc>
        <w:tc>
          <w:tcPr>
            <w:tcW w:w="8028" w:type="dxa"/>
            <w:tcBorders>
              <w:right w:val="double" w:color="auto" w:sz="4" w:space="0"/>
            </w:tcBorders>
            <w:vAlign w:val="center"/>
          </w:tcPr>
          <w:p>
            <w:pPr>
              <w:rPr>
                <w:rFonts w:ascii="宋体" w:hAnsi="宋体"/>
                <w:color w:val="auto"/>
                <w:sz w:val="21"/>
                <w:szCs w:val="21"/>
              </w:rPr>
            </w:pPr>
            <w:r>
              <w:rPr>
                <w:rFonts w:hint="eastAsia" w:ascii="宋体" w:hAnsi="宋体"/>
                <w:color w:val="auto"/>
                <w:sz w:val="21"/>
                <w:szCs w:val="21"/>
              </w:rPr>
              <w:t>投标保证金：本项目不收取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4" w:type="dxa"/>
            <w:tcBorders>
              <w:left w:val="double" w:color="auto" w:sz="4" w:space="0"/>
            </w:tcBorders>
            <w:vAlign w:val="center"/>
          </w:tcPr>
          <w:p>
            <w:pPr>
              <w:jc w:val="center"/>
              <w:rPr>
                <w:rFonts w:ascii="宋体" w:hAnsi="宋体"/>
                <w:color w:val="auto"/>
                <w:kern w:val="21"/>
                <w:sz w:val="21"/>
                <w:szCs w:val="21"/>
              </w:rPr>
            </w:pPr>
            <w:r>
              <w:rPr>
                <w:rFonts w:hint="eastAsia" w:ascii="宋体" w:hAnsi="宋体"/>
                <w:color w:val="auto"/>
                <w:kern w:val="21"/>
                <w:sz w:val="21"/>
                <w:szCs w:val="21"/>
              </w:rPr>
              <w:t>5</w:t>
            </w:r>
          </w:p>
        </w:tc>
        <w:tc>
          <w:tcPr>
            <w:tcW w:w="8028" w:type="dxa"/>
            <w:tcBorders>
              <w:right w:val="double" w:color="auto" w:sz="4" w:space="0"/>
            </w:tcBorders>
            <w:vAlign w:val="center"/>
          </w:tcPr>
          <w:p>
            <w:pPr>
              <w:rPr>
                <w:rFonts w:ascii="宋体" w:hAnsi="宋体"/>
                <w:color w:val="auto"/>
                <w:sz w:val="21"/>
                <w:szCs w:val="21"/>
              </w:rPr>
            </w:pPr>
            <w:r>
              <w:rPr>
                <w:rFonts w:hint="eastAsia" w:ascii="宋体" w:hAnsi="宋体" w:cs="宋体"/>
                <w:bCs/>
                <w:color w:val="auto"/>
                <w:sz w:val="21"/>
                <w:szCs w:val="21"/>
              </w:rPr>
              <w:t>现场踏勘：</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714" w:type="dxa"/>
            <w:tcBorders>
              <w:left w:val="double" w:color="auto" w:sz="4" w:space="0"/>
            </w:tcBorders>
            <w:vAlign w:val="center"/>
          </w:tcPr>
          <w:p>
            <w:pPr>
              <w:jc w:val="center"/>
              <w:rPr>
                <w:rFonts w:hint="eastAsia" w:ascii="宋体" w:hAnsi="宋体" w:cs="Times New Roman"/>
                <w:color w:val="auto"/>
                <w:kern w:val="21"/>
                <w:sz w:val="21"/>
                <w:szCs w:val="21"/>
              </w:rPr>
            </w:pPr>
            <w:r>
              <w:rPr>
                <w:rFonts w:hint="eastAsia" w:ascii="宋体" w:hAnsi="宋体" w:cs="Times New Roman"/>
                <w:color w:val="auto"/>
                <w:kern w:val="21"/>
                <w:sz w:val="21"/>
                <w:szCs w:val="21"/>
              </w:rPr>
              <w:t>6</w:t>
            </w:r>
          </w:p>
        </w:tc>
        <w:tc>
          <w:tcPr>
            <w:tcW w:w="8028" w:type="dxa"/>
            <w:tcBorders>
              <w:right w:val="double" w:color="auto" w:sz="4" w:space="0"/>
            </w:tcBorders>
            <w:vAlign w:val="center"/>
          </w:tcPr>
          <w:p>
            <w:pPr>
              <w:rPr>
                <w:color w:val="auto"/>
                <w:sz w:val="21"/>
                <w:szCs w:val="21"/>
              </w:rPr>
            </w:pPr>
            <w:r>
              <w:rPr>
                <w:rFonts w:hint="eastAsia"/>
                <w:color w:val="auto"/>
                <w:sz w:val="21"/>
                <w:szCs w:val="21"/>
              </w:rPr>
              <w:t>电子投标要求：</w:t>
            </w:r>
          </w:p>
          <w:p>
            <w:pPr>
              <w:rPr>
                <w:color w:val="auto"/>
                <w:sz w:val="21"/>
                <w:szCs w:val="21"/>
              </w:rPr>
            </w:pPr>
            <w:r>
              <w:rPr>
                <w:rFonts w:hint="eastAsia"/>
                <w:color w:val="auto"/>
                <w:sz w:val="21"/>
                <w:szCs w:val="21"/>
              </w:rPr>
              <w:t xml:space="preserve">    投标供应商须按照采购文件和电子交易平台的要求编制并加密电子投标文件，投标截止时间详见本项目招标公告。</w:t>
            </w:r>
          </w:p>
          <w:p>
            <w:pPr>
              <w:rPr>
                <w:color w:val="auto"/>
                <w:sz w:val="21"/>
                <w:szCs w:val="21"/>
              </w:rPr>
            </w:pPr>
            <w:r>
              <w:rPr>
                <w:rFonts w:hint="eastAsia"/>
                <w:color w:val="auto"/>
                <w:sz w:val="21"/>
                <w:szCs w:val="21"/>
              </w:rPr>
              <w:t xml:space="preserve">    投标供应商应当在投标截止时间前完成投标文件的传输递交，并可以补充、修改或者撤回电子投标文件。补充或者修改电子投标文件的，应当先行撤回原文件，补充、修改后重新传输递交。投标截止时间前未完成传输的，视为撤回电子投标文件。逾期上传的投标文件恕不接受。</w:t>
            </w:r>
          </w:p>
          <w:p>
            <w:pPr>
              <w:rPr>
                <w:color w:val="auto"/>
                <w:sz w:val="21"/>
                <w:szCs w:val="21"/>
              </w:rPr>
            </w:pPr>
            <w:r>
              <w:rPr>
                <w:rFonts w:hint="eastAsia"/>
                <w:color w:val="auto"/>
                <w:sz w:val="21"/>
                <w:szCs w:val="21"/>
              </w:rPr>
              <w:t xml:space="preserve">    电子投标文件编制时，应根据“政采云供应商项目采购-电子招投标操作指南”及本招标文件规定的格式和顺序编制电子投标文件并进行标书关联定位。</w:t>
            </w:r>
          </w:p>
          <w:p>
            <w:pPr>
              <w:ind w:firstLine="420" w:firstLineChars="200"/>
              <w:rPr>
                <w:color w:val="auto"/>
                <w:sz w:val="21"/>
                <w:szCs w:val="21"/>
              </w:rPr>
            </w:pPr>
            <w:r>
              <w:rPr>
                <w:rFonts w:hint="eastAsia"/>
                <w:color w:val="auto"/>
                <w:sz w:val="21"/>
                <w:szCs w:val="21"/>
              </w:rPr>
              <w:t>温馨提醒：供应商应提前上传，以便在上传时遇到技术问题，有充足的时间请教平台的技术人员。</w:t>
            </w:r>
          </w:p>
          <w:p>
            <w:pPr>
              <w:rPr>
                <w:color w:val="auto"/>
                <w:sz w:val="21"/>
                <w:szCs w:val="21"/>
              </w:rPr>
            </w:pPr>
            <w:r>
              <w:rPr>
                <w:rFonts w:hint="eastAsia"/>
                <w:color w:val="auto"/>
                <w:sz w:val="21"/>
                <w:szCs w:val="21"/>
              </w:rPr>
              <w:t>纸质投标文件要求：</w:t>
            </w:r>
          </w:p>
          <w:p>
            <w:pPr>
              <w:ind w:firstLine="420" w:firstLineChars="200"/>
              <w:rPr>
                <w:color w:val="auto"/>
                <w:sz w:val="21"/>
                <w:szCs w:val="21"/>
              </w:rPr>
            </w:pPr>
            <w:r>
              <w:rPr>
                <w:rFonts w:hint="eastAsia"/>
                <w:color w:val="auto"/>
                <w:sz w:val="21"/>
                <w:szCs w:val="21"/>
              </w:rPr>
              <w:t>投标供应商中标后需提供纸质投标文件给招标代理机构作为备案存档，纸质投标文件系电子投标文件纸质版，两者内容应一致；数量为：资格证明文件3份；商务与技术文件3份；报价文件3份。邮寄到建正工程咨询有限公司（台州市椒江区亿嘉路101号华中大厦二单元2304室，收件人：严海君，电话13705863886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4" w:type="dxa"/>
            <w:tcBorders>
              <w:left w:val="double" w:color="auto" w:sz="4" w:space="0"/>
            </w:tcBorders>
            <w:vAlign w:val="center"/>
          </w:tcPr>
          <w:p>
            <w:pPr>
              <w:jc w:val="center"/>
              <w:rPr>
                <w:rFonts w:hint="default" w:ascii="宋体" w:hAnsi="宋体" w:cs="Times New Roman"/>
                <w:color w:val="auto"/>
                <w:kern w:val="21"/>
                <w:sz w:val="21"/>
                <w:szCs w:val="21"/>
                <w:lang w:val="en-US" w:eastAsia="zh-CN"/>
              </w:rPr>
            </w:pPr>
            <w:r>
              <w:rPr>
                <w:rFonts w:hint="eastAsia" w:ascii="宋体" w:hAnsi="宋体" w:cs="Times New Roman"/>
                <w:color w:val="auto"/>
                <w:kern w:val="21"/>
                <w:sz w:val="21"/>
                <w:szCs w:val="21"/>
                <w:lang w:val="en-US" w:eastAsia="zh-CN"/>
              </w:rPr>
              <w:t>7</w:t>
            </w:r>
          </w:p>
        </w:tc>
        <w:tc>
          <w:tcPr>
            <w:tcW w:w="8028" w:type="dxa"/>
            <w:tcBorders>
              <w:right w:val="double" w:color="auto" w:sz="4" w:space="0"/>
            </w:tcBorders>
            <w:vAlign w:val="center"/>
          </w:tcPr>
          <w:p>
            <w:pPr>
              <w:spacing w:line="30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rPr>
              <w:t>远程询标/远程在线演示要求</w:t>
            </w:r>
            <w:r>
              <w:rPr>
                <w:rFonts w:hint="eastAsia" w:ascii="宋体" w:hAnsi="宋体" w:cs="宋体"/>
                <w:color w:val="auto"/>
                <w:sz w:val="21"/>
                <w:szCs w:val="21"/>
                <w:lang w:eastAsia="zh-CN"/>
              </w:rPr>
              <w:t>：</w:t>
            </w:r>
          </w:p>
          <w:p>
            <w:pPr>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评审小组可能向投标</w:t>
            </w:r>
            <w:r>
              <w:rPr>
                <w:rFonts w:hint="eastAsia" w:ascii="Times New Roman" w:hAnsi="Times New Roman" w:cs="Times New Roman"/>
                <w:color w:val="auto"/>
                <w:sz w:val="21"/>
                <w:szCs w:val="21"/>
                <w:lang w:eastAsia="zh-CN"/>
              </w:rPr>
              <w:t>供应商</w:t>
            </w:r>
            <w:r>
              <w:rPr>
                <w:rFonts w:hint="eastAsia" w:ascii="Times New Roman" w:hAnsi="Times New Roman" w:cs="Times New Roman"/>
                <w:color w:val="auto"/>
                <w:sz w:val="21"/>
                <w:szCs w:val="21"/>
              </w:rPr>
              <w:t>发起远程询标，投标</w:t>
            </w:r>
            <w:r>
              <w:rPr>
                <w:rFonts w:hint="eastAsia" w:ascii="Times New Roman" w:hAnsi="Times New Roman" w:cs="Times New Roman"/>
                <w:color w:val="auto"/>
                <w:sz w:val="21"/>
                <w:szCs w:val="21"/>
                <w:lang w:eastAsia="zh-CN"/>
              </w:rPr>
              <w:t>供应商</w:t>
            </w:r>
            <w:r>
              <w:rPr>
                <w:rFonts w:hint="eastAsia" w:ascii="Times New Roman" w:hAnsi="Times New Roman" w:cs="Times New Roman"/>
                <w:color w:val="auto"/>
                <w:sz w:val="21"/>
                <w:szCs w:val="21"/>
              </w:rPr>
              <w:t>需提前做好准备。</w:t>
            </w:r>
          </w:p>
          <w:p>
            <w:pPr>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rPr>
              <w:t>本项目是否需要远程在线演示要求详见</w:t>
            </w:r>
            <w:r>
              <w:rPr>
                <w:rFonts w:hint="eastAsia" w:ascii="Times New Roman" w:hAnsi="Times New Roman" w:cs="Times New Roman"/>
                <w:color w:val="auto"/>
                <w:sz w:val="21"/>
                <w:szCs w:val="21"/>
                <w:lang w:eastAsia="zh-CN"/>
              </w:rPr>
              <w:t>评标办法评分细则</w:t>
            </w:r>
            <w:r>
              <w:rPr>
                <w:rFonts w:hint="eastAsia" w:ascii="Times New Roman" w:hAnsi="Times New Roman" w:cs="Times New Roman"/>
                <w:color w:val="auto"/>
                <w:sz w:val="21"/>
                <w:szCs w:val="21"/>
              </w:rPr>
              <w:t>。</w:t>
            </w:r>
          </w:p>
          <w:p>
            <w:pPr>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远程询标/远程在线演示要求通过“政采云视频讲标系统”进行线上问答，投标人在接到政采云信息推送后登录政采云系统--进入开标大厅--进入本项目进行操作，单方面视频下回答评委询问。</w:t>
            </w:r>
          </w:p>
          <w:p>
            <w:pPr>
              <w:ind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rPr>
              <w:t>.投标</w:t>
            </w:r>
            <w:r>
              <w:rPr>
                <w:rFonts w:hint="eastAsia" w:ascii="Times New Roman" w:hAnsi="Times New Roman" w:cs="Times New Roman"/>
                <w:color w:val="auto"/>
                <w:sz w:val="21"/>
                <w:szCs w:val="21"/>
                <w:lang w:eastAsia="zh-CN"/>
              </w:rPr>
              <w:t>供应商</w:t>
            </w:r>
            <w:r>
              <w:rPr>
                <w:rFonts w:hint="eastAsia" w:ascii="Times New Roman" w:hAnsi="Times New Roman" w:cs="Times New Roman"/>
                <w:color w:val="auto"/>
                <w:sz w:val="21"/>
                <w:szCs w:val="21"/>
              </w:rPr>
              <w:t>进行远程在线演示可通过共享桌面来实现，具体操作指南在《政府采购项目电子交易管理操作指南-供应商》2.4.4项。</w:t>
            </w:r>
          </w:p>
          <w:p>
            <w:pPr>
              <w:ind w:firstLine="420" w:firstLineChars="200"/>
              <w:rPr>
                <w:rFonts w:ascii="宋体" w:hAnsi="宋体"/>
                <w:b/>
                <w:color w:val="auto"/>
                <w:kern w:val="21"/>
                <w:sz w:val="21"/>
                <w:szCs w:val="21"/>
              </w:rPr>
            </w:pP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“政采云视频讲标系统”目前不支持手机端，投标</w:t>
            </w:r>
            <w:r>
              <w:rPr>
                <w:rFonts w:hint="eastAsia" w:ascii="Times New Roman" w:hAnsi="Times New Roman" w:cs="Times New Roman"/>
                <w:color w:val="auto"/>
                <w:sz w:val="21"/>
                <w:szCs w:val="21"/>
                <w:lang w:eastAsia="zh-CN"/>
              </w:rPr>
              <w:t>供应商</w:t>
            </w:r>
            <w:r>
              <w:rPr>
                <w:rFonts w:hint="eastAsia" w:ascii="Times New Roman" w:hAnsi="Times New Roman" w:cs="Times New Roman"/>
                <w:color w:val="auto"/>
                <w:sz w:val="21"/>
                <w:szCs w:val="21"/>
              </w:rPr>
              <w:t>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4" w:type="dxa"/>
            <w:tcBorders>
              <w:left w:val="double" w:color="auto" w:sz="4" w:space="0"/>
            </w:tcBorders>
            <w:vAlign w:val="center"/>
          </w:tcPr>
          <w:p>
            <w:pPr>
              <w:jc w:val="center"/>
              <w:rPr>
                <w:rFonts w:hint="eastAsia" w:ascii="宋体" w:hAnsi="宋体" w:eastAsia="宋体" w:cs="Times New Roman"/>
                <w:b/>
                <w:color w:val="auto"/>
                <w:kern w:val="21"/>
                <w:sz w:val="21"/>
                <w:szCs w:val="21"/>
                <w:lang w:val="en-US" w:eastAsia="zh-CN" w:bidi="ar-SA"/>
              </w:rPr>
            </w:pPr>
            <w:r>
              <w:rPr>
                <w:rFonts w:hint="eastAsia" w:ascii="宋体" w:hAnsi="宋体"/>
                <w:b/>
                <w:color w:val="auto"/>
                <w:kern w:val="21"/>
                <w:sz w:val="21"/>
                <w:szCs w:val="21"/>
                <w:lang w:val="en-US" w:eastAsia="zh-CN"/>
              </w:rPr>
              <w:t>8</w:t>
            </w:r>
          </w:p>
        </w:tc>
        <w:tc>
          <w:tcPr>
            <w:tcW w:w="8028" w:type="dxa"/>
            <w:tcBorders>
              <w:right w:val="double" w:color="auto" w:sz="4" w:space="0"/>
            </w:tcBorders>
            <w:vAlign w:val="center"/>
          </w:tcPr>
          <w:p>
            <w:pPr>
              <w:rPr>
                <w:rFonts w:hint="eastAsia" w:ascii="宋体" w:hAnsi="宋体" w:eastAsia="宋体" w:cs="Times New Roman"/>
                <w:b/>
                <w:color w:val="auto"/>
                <w:kern w:val="21"/>
                <w:sz w:val="21"/>
                <w:szCs w:val="21"/>
                <w:lang w:val="en-US" w:eastAsia="zh-CN" w:bidi="ar-SA"/>
              </w:rPr>
            </w:pPr>
            <w:r>
              <w:rPr>
                <w:rFonts w:hint="eastAsia" w:ascii="宋体" w:hAnsi="宋体"/>
                <w:b/>
                <w:color w:val="auto"/>
                <w:kern w:val="21"/>
                <w:sz w:val="21"/>
                <w:szCs w:val="21"/>
              </w:rPr>
              <w:t>电子投标文件解密时间：开始解密后30分钟内完成解密。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4" w:type="dxa"/>
            <w:tcBorders>
              <w:left w:val="double" w:color="auto" w:sz="4" w:space="0"/>
            </w:tcBorders>
            <w:vAlign w:val="center"/>
          </w:tcPr>
          <w:p>
            <w:pPr>
              <w:jc w:val="center"/>
              <w:rPr>
                <w:rFonts w:hint="eastAsia" w:ascii="宋体" w:hAnsi="宋体" w:eastAsia="宋体"/>
                <w:color w:val="auto"/>
                <w:kern w:val="21"/>
                <w:sz w:val="21"/>
                <w:szCs w:val="21"/>
                <w:lang w:eastAsia="zh-CN"/>
              </w:rPr>
            </w:pPr>
            <w:r>
              <w:rPr>
                <w:rFonts w:hint="eastAsia" w:ascii="宋体" w:hAnsi="宋体"/>
                <w:color w:val="auto"/>
                <w:kern w:val="21"/>
                <w:sz w:val="21"/>
                <w:szCs w:val="21"/>
                <w:lang w:val="en-US" w:eastAsia="zh-CN"/>
              </w:rPr>
              <w:t>9</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评标结果公示：评标结果公示于浙江政府采购网</w:t>
            </w:r>
            <w:r>
              <w:rPr>
                <w:rFonts w:ascii="宋体" w:hAnsi="宋体"/>
                <w:color w:val="auto"/>
                <w:kern w:val="21"/>
                <w:sz w:val="21"/>
                <w:szCs w:val="21"/>
              </w:rPr>
              <w:t>(</w:t>
            </w:r>
            <w:r>
              <w:rPr>
                <w:color w:val="auto"/>
                <w:sz w:val="21"/>
                <w:szCs w:val="21"/>
              </w:rPr>
              <w:fldChar w:fldCharType="begin"/>
            </w:r>
            <w:r>
              <w:rPr>
                <w:color w:val="auto"/>
                <w:sz w:val="21"/>
                <w:szCs w:val="21"/>
              </w:rPr>
              <w:instrText xml:space="preserve"> HYPERLINK "http://www.zjzfcg.gov.cn/" </w:instrText>
            </w:r>
            <w:r>
              <w:rPr>
                <w:color w:val="auto"/>
                <w:sz w:val="21"/>
                <w:szCs w:val="21"/>
              </w:rPr>
              <w:fldChar w:fldCharType="separate"/>
            </w:r>
            <w:r>
              <w:rPr>
                <w:rFonts w:ascii="宋体" w:hAnsi="宋体"/>
                <w:color w:val="auto"/>
                <w:kern w:val="21"/>
                <w:sz w:val="21"/>
                <w:szCs w:val="21"/>
              </w:rPr>
              <w:t>http://www.zjzfcg.gov.cn</w:t>
            </w:r>
            <w:r>
              <w:rPr>
                <w:rFonts w:ascii="宋体" w:hAnsi="宋体"/>
                <w:color w:val="auto"/>
                <w:kern w:val="21"/>
                <w:sz w:val="21"/>
                <w:szCs w:val="21"/>
              </w:rPr>
              <w:fldChar w:fldCharType="end"/>
            </w:r>
            <w:r>
              <w:rPr>
                <w:rFonts w:ascii="宋体" w:hAnsi="宋体"/>
                <w:color w:val="auto"/>
                <w:kern w:val="21"/>
                <w:sz w:val="21"/>
                <w:szCs w:val="21"/>
              </w:rPr>
              <w:t>)</w:t>
            </w:r>
            <w:r>
              <w:rPr>
                <w:rFonts w:hint="eastAsia" w:ascii="宋体" w:hAnsi="宋体"/>
                <w:color w:val="auto"/>
                <w:kern w:val="21"/>
                <w:sz w:val="21"/>
                <w:szCs w:val="21"/>
              </w:rPr>
              <w:t>、</w:t>
            </w:r>
            <w:r>
              <w:rPr>
                <w:rFonts w:ascii="宋体" w:hAnsi="宋体"/>
                <w:color w:val="auto"/>
                <w:kern w:val="21"/>
                <w:sz w:val="21"/>
                <w:szCs w:val="21"/>
              </w:rPr>
              <w:t xml:space="preserve"> (</w:t>
            </w:r>
            <w:r>
              <w:rPr>
                <w:color w:val="auto"/>
                <w:sz w:val="21"/>
                <w:szCs w:val="21"/>
              </w:rPr>
              <w:fldChar w:fldCharType="begin"/>
            </w:r>
            <w:r>
              <w:rPr>
                <w:color w:val="auto"/>
                <w:sz w:val="21"/>
                <w:szCs w:val="21"/>
              </w:rPr>
              <w:instrText xml:space="preserve"> HYPERLINK "http://www.sxztb.gov.cn/" </w:instrText>
            </w:r>
            <w:r>
              <w:rPr>
                <w:color w:val="auto"/>
                <w:sz w:val="21"/>
                <w:szCs w:val="21"/>
              </w:rPr>
              <w:fldChar w:fldCharType="separate"/>
            </w:r>
            <w:r>
              <w:rPr>
                <w:color w:val="auto"/>
                <w:sz w:val="21"/>
                <w:szCs w:val="21"/>
              </w:rPr>
              <w:fldChar w:fldCharType="end"/>
            </w:r>
            <w:r>
              <w:rPr>
                <w:rFonts w:ascii="宋体" w:hAnsi="宋体"/>
                <w:color w:val="auto"/>
                <w:kern w:val="21"/>
                <w:sz w:val="21"/>
                <w:szCs w:val="21"/>
              </w:rPr>
              <w:t xml:space="preserve"> </w:t>
            </w:r>
            <w:r>
              <w:rPr>
                <w:rFonts w:hint="eastAsia" w:ascii="宋体" w:hAnsi="宋体"/>
                <w:color w:val="auto"/>
                <w:kern w:val="21"/>
                <w:sz w:val="21"/>
                <w:szCs w:val="21"/>
              </w:rPr>
              <w:t>当地政府采购网，如有</w:t>
            </w:r>
            <w:r>
              <w:rPr>
                <w:rFonts w:ascii="宋体" w:hAnsi="宋体"/>
                <w:color w:val="auto"/>
                <w:kern w:val="21"/>
                <w:sz w:val="21"/>
                <w:szCs w:val="21"/>
              </w:rPr>
              <w:t>)</w:t>
            </w:r>
            <w:r>
              <w:rPr>
                <w:rFonts w:hint="eastAsia" w:ascii="宋体" w:hAnsi="宋体"/>
                <w:color w:val="auto"/>
                <w:kern w:val="21"/>
                <w:sz w:val="21"/>
                <w:szCs w:val="21"/>
              </w:rPr>
              <w:t>等网站或媒体。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10</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11</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履约保证金: 本项目履行合同不要求提供履约保证金。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12</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采购资金来源：预算资金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13</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14</w:t>
            </w:r>
          </w:p>
        </w:tc>
        <w:tc>
          <w:tcPr>
            <w:tcW w:w="8028" w:type="dxa"/>
            <w:tcBorders>
              <w:right w:val="double" w:color="auto" w:sz="4" w:space="0"/>
            </w:tcBorders>
            <w:vAlign w:val="center"/>
          </w:tcPr>
          <w:p>
            <w:pPr>
              <w:widowControl/>
              <w:tabs>
                <w:tab w:val="left" w:pos="360"/>
              </w:tabs>
              <w:overflowPunct w:val="0"/>
              <w:spacing w:line="440" w:lineRule="exact"/>
              <w:ind w:right="-1"/>
              <w:jc w:val="left"/>
              <w:rPr>
                <w:rFonts w:ascii="宋体" w:hAnsi="宋体"/>
                <w:color w:val="auto"/>
                <w:kern w:val="21"/>
                <w:sz w:val="21"/>
                <w:szCs w:val="21"/>
              </w:rPr>
            </w:pPr>
            <w:r>
              <w:rPr>
                <w:rFonts w:hint="eastAsia" w:ascii="宋体" w:hAnsi="宋体"/>
                <w:color w:val="auto"/>
                <w:kern w:val="21"/>
                <w:sz w:val="21"/>
                <w:szCs w:val="21"/>
              </w:rPr>
              <w:t>中小企业扶持政策：</w:t>
            </w:r>
            <w:r>
              <w:rPr>
                <w:rFonts w:hint="eastAsia" w:ascii="宋体" w:hAnsi="宋体" w:cs="宋体"/>
                <w:color w:val="auto"/>
                <w:kern w:val="0"/>
                <w:sz w:val="21"/>
                <w:szCs w:val="21"/>
              </w:rPr>
              <w:t xml:space="preserve">（1）依据《政府采购促进中小企业发展管理办法》（财库〔2020〕46号）第四条规定，在服务采购项目中，服务由中小企业承接，即提供服务的人员为中小企业依照《中华人民共和国劳动合同法》签订劳动合同的从业人员，享受该办法规定对中小企业的扶持政策。符合中小企业划分标准的个体工商户，在政府采购活动中视同中小企业。残疾人福利性单位和监狱企业视同小型、微型企业。（2）依据《政府采购促进中小企业发展管理办法》（财库〔2020〕46号）第十二条规定，享受扶持政策获得政府采购合同的，小微企业不得将合同分包给大中型企业，中型企业不得将合同分包给大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4" w:type="dxa"/>
            <w:tcBorders>
              <w:left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15</w:t>
            </w:r>
          </w:p>
        </w:tc>
        <w:tc>
          <w:tcPr>
            <w:tcW w:w="8028" w:type="dxa"/>
            <w:tcBorders>
              <w:right w:val="double" w:color="auto" w:sz="4" w:space="0"/>
            </w:tcBorders>
            <w:vAlign w:val="center"/>
          </w:tcPr>
          <w:p>
            <w:pPr>
              <w:rPr>
                <w:rFonts w:ascii="宋体" w:hAnsi="宋体"/>
                <w:color w:val="auto"/>
                <w:kern w:val="21"/>
                <w:sz w:val="21"/>
                <w:szCs w:val="21"/>
              </w:rPr>
            </w:pPr>
            <w:r>
              <w:rPr>
                <w:rFonts w:hint="eastAsia" w:ascii="宋体" w:hAnsi="宋体"/>
                <w:color w:val="auto"/>
                <w:kern w:val="21"/>
                <w:sz w:val="21"/>
                <w:szCs w:val="21"/>
              </w:rPr>
              <w:t>解释：本招标文件的解释权属于采购人。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4" w:hRule="atLeast"/>
        </w:trPr>
        <w:tc>
          <w:tcPr>
            <w:tcW w:w="714" w:type="dxa"/>
            <w:tcBorders>
              <w:left w:val="double" w:color="auto" w:sz="4" w:space="0"/>
              <w:bottom w:val="double" w:color="auto" w:sz="4" w:space="0"/>
            </w:tcBorders>
            <w:vAlign w:val="center"/>
          </w:tcPr>
          <w:p>
            <w:pPr>
              <w:jc w:val="center"/>
              <w:rPr>
                <w:rFonts w:hint="default" w:ascii="宋体" w:hAnsi="宋体" w:eastAsia="宋体"/>
                <w:color w:val="auto"/>
                <w:kern w:val="21"/>
                <w:sz w:val="21"/>
                <w:szCs w:val="21"/>
                <w:lang w:val="en-US" w:eastAsia="zh-CN"/>
              </w:rPr>
            </w:pPr>
            <w:r>
              <w:rPr>
                <w:rFonts w:hint="eastAsia" w:ascii="宋体" w:hAnsi="宋体"/>
                <w:color w:val="auto"/>
                <w:kern w:val="21"/>
                <w:sz w:val="21"/>
                <w:szCs w:val="21"/>
                <w:lang w:val="en-US" w:eastAsia="zh-CN"/>
              </w:rPr>
              <w:t>16</w:t>
            </w:r>
          </w:p>
        </w:tc>
        <w:tc>
          <w:tcPr>
            <w:tcW w:w="8028" w:type="dxa"/>
            <w:tcBorders>
              <w:bottom w:val="double" w:color="auto" w:sz="4" w:space="0"/>
              <w:right w:val="double" w:color="auto" w:sz="4" w:space="0"/>
            </w:tcBorders>
            <w:vAlign w:val="center"/>
          </w:tcPr>
          <w:p>
            <w:pPr>
              <w:rPr>
                <w:color w:val="auto"/>
                <w:sz w:val="21"/>
                <w:szCs w:val="21"/>
              </w:rPr>
            </w:pPr>
            <w:r>
              <w:rPr>
                <w:rFonts w:hint="eastAsia"/>
                <w:color w:val="auto"/>
                <w:sz w:val="21"/>
                <w:szCs w:val="21"/>
              </w:rPr>
              <w:t>其他事项：中标供应商如有融资需求，可使用以下服务。</w:t>
            </w:r>
          </w:p>
          <w:p>
            <w:pPr>
              <w:pStyle w:val="25"/>
              <w:ind w:firstLine="2741" w:firstLineChars="1300"/>
              <w:rPr>
                <w:rFonts w:ascii="宋体" w:hAnsi="宋体" w:eastAsia="宋体" w:cs="宋体"/>
                <w:b/>
                <w:bCs/>
                <w:color w:val="auto"/>
                <w:sz w:val="21"/>
                <w:szCs w:val="21"/>
              </w:rPr>
            </w:pPr>
          </w:p>
          <w:p>
            <w:pPr>
              <w:pStyle w:val="25"/>
              <w:ind w:firstLine="2741" w:firstLineChars="1300"/>
              <w:rPr>
                <w:rFonts w:ascii="宋体" w:hAnsi="宋体" w:eastAsia="宋体" w:cs="宋体"/>
                <w:b/>
                <w:bCs/>
                <w:color w:val="auto"/>
                <w:sz w:val="21"/>
                <w:szCs w:val="21"/>
              </w:rPr>
            </w:pPr>
            <w:r>
              <w:rPr>
                <w:rFonts w:hint="eastAsia" w:ascii="宋体" w:hAnsi="宋体" w:eastAsia="宋体" w:cs="宋体"/>
                <w:b/>
                <w:bCs/>
                <w:color w:val="auto"/>
                <w:sz w:val="21"/>
                <w:szCs w:val="21"/>
              </w:rPr>
              <w:t>政采贷联系方式</w:t>
            </w:r>
          </w:p>
          <w:tbl>
            <w:tblPr>
              <w:tblStyle w:val="27"/>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1"/>
              <w:gridCol w:w="1335"/>
              <w:gridCol w:w="127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9" w:type="dxa"/>
                  <w:vAlign w:val="center"/>
                </w:tcPr>
                <w:p>
                  <w:pPr>
                    <w:jc w:val="center"/>
                    <w:rPr>
                      <w:color w:val="auto"/>
                      <w:sz w:val="21"/>
                      <w:szCs w:val="21"/>
                    </w:rPr>
                  </w:pPr>
                  <w:r>
                    <w:rPr>
                      <w:rFonts w:hint="eastAsia"/>
                      <w:color w:val="auto"/>
                      <w:sz w:val="21"/>
                      <w:szCs w:val="21"/>
                    </w:rPr>
                    <w:t>序号</w:t>
                  </w:r>
                </w:p>
              </w:tc>
              <w:tc>
                <w:tcPr>
                  <w:tcW w:w="2111" w:type="dxa"/>
                  <w:vAlign w:val="center"/>
                </w:tcPr>
                <w:p>
                  <w:pPr>
                    <w:jc w:val="center"/>
                    <w:rPr>
                      <w:color w:val="auto"/>
                      <w:sz w:val="21"/>
                      <w:szCs w:val="21"/>
                    </w:rPr>
                  </w:pPr>
                  <w:r>
                    <w:rPr>
                      <w:rFonts w:hint="eastAsia"/>
                      <w:color w:val="auto"/>
                      <w:sz w:val="21"/>
                      <w:szCs w:val="21"/>
                    </w:rPr>
                    <w:t>银行</w:t>
                  </w:r>
                </w:p>
              </w:tc>
              <w:tc>
                <w:tcPr>
                  <w:tcW w:w="1335" w:type="dxa"/>
                  <w:vAlign w:val="center"/>
                </w:tcPr>
                <w:p>
                  <w:pPr>
                    <w:jc w:val="center"/>
                    <w:rPr>
                      <w:color w:val="auto"/>
                      <w:sz w:val="21"/>
                      <w:szCs w:val="21"/>
                    </w:rPr>
                  </w:pPr>
                  <w:r>
                    <w:rPr>
                      <w:rFonts w:hint="eastAsia"/>
                      <w:color w:val="auto"/>
                      <w:sz w:val="21"/>
                      <w:szCs w:val="21"/>
                    </w:rPr>
                    <w:t>贷款年利率</w:t>
                  </w:r>
                </w:p>
              </w:tc>
              <w:tc>
                <w:tcPr>
                  <w:tcW w:w="1275" w:type="dxa"/>
                  <w:vAlign w:val="center"/>
                </w:tcPr>
                <w:p>
                  <w:pPr>
                    <w:jc w:val="center"/>
                    <w:rPr>
                      <w:color w:val="auto"/>
                      <w:sz w:val="21"/>
                      <w:szCs w:val="21"/>
                    </w:rPr>
                  </w:pPr>
                  <w:r>
                    <w:rPr>
                      <w:rFonts w:hint="eastAsia"/>
                      <w:color w:val="auto"/>
                      <w:sz w:val="21"/>
                      <w:szCs w:val="21"/>
                    </w:rPr>
                    <w:t>联系人</w:t>
                  </w:r>
                </w:p>
              </w:tc>
              <w:tc>
                <w:tcPr>
                  <w:tcW w:w="1935" w:type="dxa"/>
                  <w:vAlign w:val="center"/>
                </w:tcPr>
                <w:p>
                  <w:pPr>
                    <w:jc w:val="center"/>
                    <w:rPr>
                      <w:color w:val="auto"/>
                      <w:sz w:val="21"/>
                      <w:szCs w:val="21"/>
                    </w:rPr>
                  </w:pPr>
                  <w:r>
                    <w:rPr>
                      <w:rFonts w:hint="eastAsia"/>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color w:val="auto"/>
                      <w:sz w:val="21"/>
                      <w:szCs w:val="21"/>
                    </w:rPr>
                  </w:pPr>
                  <w:r>
                    <w:rPr>
                      <w:rFonts w:hint="eastAsia"/>
                      <w:color w:val="auto"/>
                      <w:sz w:val="21"/>
                      <w:szCs w:val="21"/>
                    </w:rPr>
                    <w:t>1</w:t>
                  </w:r>
                </w:p>
              </w:tc>
              <w:tc>
                <w:tcPr>
                  <w:tcW w:w="2111" w:type="dxa"/>
                  <w:vAlign w:val="center"/>
                </w:tcPr>
                <w:p>
                  <w:pPr>
                    <w:jc w:val="center"/>
                    <w:rPr>
                      <w:color w:val="auto"/>
                      <w:sz w:val="21"/>
                      <w:szCs w:val="21"/>
                    </w:rPr>
                  </w:pPr>
                  <w:r>
                    <w:rPr>
                      <w:rFonts w:hint="eastAsia"/>
                      <w:color w:val="auto"/>
                      <w:sz w:val="21"/>
                      <w:szCs w:val="21"/>
                    </w:rPr>
                    <w:t>中国工商银行</w:t>
                  </w:r>
                </w:p>
              </w:tc>
              <w:tc>
                <w:tcPr>
                  <w:tcW w:w="1335" w:type="dxa"/>
                  <w:vAlign w:val="center"/>
                </w:tcPr>
                <w:p>
                  <w:pPr>
                    <w:jc w:val="center"/>
                    <w:rPr>
                      <w:color w:val="auto"/>
                      <w:sz w:val="21"/>
                      <w:szCs w:val="21"/>
                    </w:rPr>
                  </w:pPr>
                  <w:r>
                    <w:rPr>
                      <w:rFonts w:hint="eastAsia"/>
                      <w:color w:val="auto"/>
                      <w:sz w:val="21"/>
                      <w:szCs w:val="21"/>
                    </w:rPr>
                    <w:t>3.8%起</w:t>
                  </w:r>
                </w:p>
              </w:tc>
              <w:tc>
                <w:tcPr>
                  <w:tcW w:w="1275" w:type="dxa"/>
                  <w:vAlign w:val="center"/>
                </w:tcPr>
                <w:p>
                  <w:pPr>
                    <w:jc w:val="center"/>
                    <w:rPr>
                      <w:color w:val="auto"/>
                      <w:sz w:val="21"/>
                      <w:szCs w:val="21"/>
                    </w:rPr>
                  </w:pPr>
                  <w:r>
                    <w:rPr>
                      <w:rFonts w:hint="eastAsia"/>
                      <w:color w:val="auto"/>
                      <w:sz w:val="21"/>
                      <w:szCs w:val="21"/>
                    </w:rPr>
                    <w:t>王霖</w:t>
                  </w:r>
                </w:p>
              </w:tc>
              <w:tc>
                <w:tcPr>
                  <w:tcW w:w="1935" w:type="dxa"/>
                  <w:vAlign w:val="center"/>
                </w:tcPr>
                <w:p>
                  <w:pPr>
                    <w:jc w:val="center"/>
                    <w:rPr>
                      <w:color w:val="auto"/>
                      <w:sz w:val="21"/>
                      <w:szCs w:val="21"/>
                    </w:rPr>
                  </w:pPr>
                  <w:r>
                    <w:rPr>
                      <w:rFonts w:hint="eastAsia"/>
                      <w:color w:val="auto"/>
                      <w:sz w:val="21"/>
                      <w:szCs w:val="21"/>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9" w:type="dxa"/>
                  <w:vAlign w:val="center"/>
                </w:tcPr>
                <w:p>
                  <w:pPr>
                    <w:jc w:val="center"/>
                    <w:rPr>
                      <w:color w:val="auto"/>
                      <w:sz w:val="21"/>
                      <w:szCs w:val="21"/>
                    </w:rPr>
                  </w:pPr>
                  <w:r>
                    <w:rPr>
                      <w:rFonts w:hint="eastAsia"/>
                      <w:color w:val="auto"/>
                      <w:sz w:val="21"/>
                      <w:szCs w:val="21"/>
                    </w:rPr>
                    <w:t>2</w:t>
                  </w:r>
                </w:p>
              </w:tc>
              <w:tc>
                <w:tcPr>
                  <w:tcW w:w="2111" w:type="dxa"/>
                  <w:vAlign w:val="center"/>
                </w:tcPr>
                <w:p>
                  <w:pPr>
                    <w:jc w:val="center"/>
                    <w:rPr>
                      <w:color w:val="auto"/>
                      <w:sz w:val="21"/>
                      <w:szCs w:val="21"/>
                    </w:rPr>
                  </w:pPr>
                  <w:r>
                    <w:rPr>
                      <w:rFonts w:hint="eastAsia"/>
                      <w:color w:val="auto"/>
                      <w:sz w:val="21"/>
                      <w:szCs w:val="21"/>
                    </w:rPr>
                    <w:t>中国农业银行</w:t>
                  </w:r>
                </w:p>
              </w:tc>
              <w:tc>
                <w:tcPr>
                  <w:tcW w:w="1335" w:type="dxa"/>
                  <w:vAlign w:val="center"/>
                </w:tcPr>
                <w:p>
                  <w:pPr>
                    <w:jc w:val="center"/>
                    <w:rPr>
                      <w:color w:val="auto"/>
                      <w:sz w:val="21"/>
                      <w:szCs w:val="21"/>
                    </w:rPr>
                  </w:pPr>
                  <w:r>
                    <w:rPr>
                      <w:rFonts w:hint="eastAsia"/>
                      <w:color w:val="auto"/>
                      <w:sz w:val="21"/>
                      <w:szCs w:val="21"/>
                    </w:rPr>
                    <w:t>3.8%起</w:t>
                  </w:r>
                </w:p>
              </w:tc>
              <w:tc>
                <w:tcPr>
                  <w:tcW w:w="1275" w:type="dxa"/>
                  <w:vAlign w:val="center"/>
                </w:tcPr>
                <w:p>
                  <w:pPr>
                    <w:jc w:val="center"/>
                    <w:rPr>
                      <w:color w:val="auto"/>
                      <w:sz w:val="21"/>
                      <w:szCs w:val="21"/>
                    </w:rPr>
                  </w:pPr>
                  <w:r>
                    <w:rPr>
                      <w:rFonts w:hint="eastAsia"/>
                      <w:color w:val="auto"/>
                      <w:sz w:val="21"/>
                      <w:szCs w:val="21"/>
                    </w:rPr>
                    <w:t>龚盛</w:t>
                  </w:r>
                </w:p>
              </w:tc>
              <w:tc>
                <w:tcPr>
                  <w:tcW w:w="1935" w:type="dxa"/>
                  <w:vAlign w:val="center"/>
                </w:tcPr>
                <w:p>
                  <w:pPr>
                    <w:jc w:val="center"/>
                    <w:rPr>
                      <w:color w:val="auto"/>
                      <w:sz w:val="21"/>
                      <w:szCs w:val="21"/>
                    </w:rPr>
                  </w:pPr>
                  <w:r>
                    <w:rPr>
                      <w:rFonts w:hint="eastAsia"/>
                      <w:color w:val="auto"/>
                      <w:sz w:val="21"/>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color w:val="auto"/>
                      <w:sz w:val="21"/>
                      <w:szCs w:val="21"/>
                    </w:rPr>
                  </w:pPr>
                  <w:r>
                    <w:rPr>
                      <w:rFonts w:hint="eastAsia"/>
                      <w:color w:val="auto"/>
                      <w:sz w:val="21"/>
                      <w:szCs w:val="21"/>
                    </w:rPr>
                    <w:t>3</w:t>
                  </w:r>
                </w:p>
              </w:tc>
              <w:tc>
                <w:tcPr>
                  <w:tcW w:w="2111" w:type="dxa"/>
                  <w:vAlign w:val="center"/>
                </w:tcPr>
                <w:p>
                  <w:pPr>
                    <w:jc w:val="center"/>
                    <w:rPr>
                      <w:color w:val="auto"/>
                      <w:sz w:val="21"/>
                      <w:szCs w:val="21"/>
                    </w:rPr>
                  </w:pPr>
                  <w:r>
                    <w:rPr>
                      <w:rFonts w:hint="eastAsia"/>
                      <w:color w:val="auto"/>
                      <w:sz w:val="21"/>
                      <w:szCs w:val="21"/>
                    </w:rPr>
                    <w:t>中国建设银行</w:t>
                  </w:r>
                </w:p>
              </w:tc>
              <w:tc>
                <w:tcPr>
                  <w:tcW w:w="1335" w:type="dxa"/>
                  <w:vAlign w:val="center"/>
                </w:tcPr>
                <w:p>
                  <w:pPr>
                    <w:jc w:val="center"/>
                    <w:rPr>
                      <w:color w:val="auto"/>
                      <w:sz w:val="21"/>
                      <w:szCs w:val="21"/>
                    </w:rPr>
                  </w:pPr>
                  <w:r>
                    <w:rPr>
                      <w:rFonts w:hint="eastAsia"/>
                      <w:color w:val="auto"/>
                      <w:sz w:val="21"/>
                      <w:szCs w:val="21"/>
                    </w:rPr>
                    <w:t>3.8%起</w:t>
                  </w:r>
                </w:p>
              </w:tc>
              <w:tc>
                <w:tcPr>
                  <w:tcW w:w="1275" w:type="dxa"/>
                  <w:vAlign w:val="center"/>
                </w:tcPr>
                <w:p>
                  <w:pPr>
                    <w:jc w:val="center"/>
                    <w:rPr>
                      <w:color w:val="auto"/>
                      <w:sz w:val="21"/>
                      <w:szCs w:val="21"/>
                    </w:rPr>
                  </w:pPr>
                  <w:r>
                    <w:rPr>
                      <w:rFonts w:hint="eastAsia"/>
                      <w:color w:val="auto"/>
                      <w:sz w:val="21"/>
                      <w:szCs w:val="21"/>
                    </w:rPr>
                    <w:t>梅晶晶</w:t>
                  </w:r>
                </w:p>
              </w:tc>
              <w:tc>
                <w:tcPr>
                  <w:tcW w:w="1935" w:type="dxa"/>
                  <w:vAlign w:val="center"/>
                </w:tcPr>
                <w:p>
                  <w:pPr>
                    <w:jc w:val="center"/>
                    <w:rPr>
                      <w:color w:val="auto"/>
                      <w:sz w:val="21"/>
                      <w:szCs w:val="21"/>
                    </w:rPr>
                  </w:pPr>
                  <w:r>
                    <w:rPr>
                      <w:rFonts w:hint="eastAsia"/>
                      <w:color w:val="auto"/>
                      <w:sz w:val="21"/>
                      <w:szCs w:val="21"/>
                    </w:rPr>
                    <w:t>88525339</w:t>
                  </w:r>
                </w:p>
                <w:p>
                  <w:pPr>
                    <w:jc w:val="center"/>
                    <w:rPr>
                      <w:color w:val="auto"/>
                      <w:sz w:val="21"/>
                      <w:szCs w:val="21"/>
                    </w:rPr>
                  </w:pPr>
                  <w:r>
                    <w:rPr>
                      <w:rFonts w:hint="eastAsia"/>
                      <w:color w:val="auto"/>
                      <w:sz w:val="21"/>
                      <w:szCs w:val="21"/>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9" w:type="dxa"/>
                  <w:vAlign w:val="center"/>
                </w:tcPr>
                <w:p>
                  <w:pPr>
                    <w:jc w:val="center"/>
                    <w:rPr>
                      <w:color w:val="auto"/>
                      <w:sz w:val="21"/>
                      <w:szCs w:val="21"/>
                    </w:rPr>
                  </w:pPr>
                  <w:r>
                    <w:rPr>
                      <w:rFonts w:hint="eastAsia"/>
                      <w:color w:val="auto"/>
                      <w:sz w:val="21"/>
                      <w:szCs w:val="21"/>
                    </w:rPr>
                    <w:t>4</w:t>
                  </w:r>
                </w:p>
              </w:tc>
              <w:tc>
                <w:tcPr>
                  <w:tcW w:w="2111" w:type="dxa"/>
                  <w:vAlign w:val="center"/>
                </w:tcPr>
                <w:p>
                  <w:pPr>
                    <w:jc w:val="center"/>
                    <w:rPr>
                      <w:color w:val="auto"/>
                      <w:sz w:val="21"/>
                      <w:szCs w:val="21"/>
                    </w:rPr>
                  </w:pPr>
                  <w:r>
                    <w:rPr>
                      <w:rFonts w:hint="eastAsia"/>
                      <w:color w:val="auto"/>
                      <w:sz w:val="21"/>
                      <w:szCs w:val="21"/>
                    </w:rPr>
                    <w:t>中国银行</w:t>
                  </w:r>
                </w:p>
              </w:tc>
              <w:tc>
                <w:tcPr>
                  <w:tcW w:w="1335" w:type="dxa"/>
                  <w:vAlign w:val="center"/>
                </w:tcPr>
                <w:p>
                  <w:pPr>
                    <w:jc w:val="center"/>
                    <w:rPr>
                      <w:color w:val="auto"/>
                      <w:sz w:val="21"/>
                      <w:szCs w:val="21"/>
                    </w:rPr>
                  </w:pPr>
                  <w:r>
                    <w:rPr>
                      <w:rFonts w:hint="eastAsia"/>
                      <w:color w:val="auto"/>
                      <w:sz w:val="21"/>
                      <w:szCs w:val="21"/>
                    </w:rPr>
                    <w:t>3.75%起</w:t>
                  </w:r>
                </w:p>
              </w:tc>
              <w:tc>
                <w:tcPr>
                  <w:tcW w:w="1275" w:type="dxa"/>
                  <w:vAlign w:val="center"/>
                </w:tcPr>
                <w:p>
                  <w:pPr>
                    <w:jc w:val="center"/>
                    <w:rPr>
                      <w:color w:val="auto"/>
                      <w:sz w:val="21"/>
                      <w:szCs w:val="21"/>
                    </w:rPr>
                  </w:pPr>
                  <w:r>
                    <w:rPr>
                      <w:rFonts w:hint="eastAsia"/>
                      <w:color w:val="auto"/>
                      <w:sz w:val="21"/>
                      <w:szCs w:val="21"/>
                    </w:rPr>
                    <w:t>任茜</w:t>
                  </w:r>
                </w:p>
              </w:tc>
              <w:tc>
                <w:tcPr>
                  <w:tcW w:w="1935" w:type="dxa"/>
                  <w:vAlign w:val="center"/>
                </w:tcPr>
                <w:p>
                  <w:pPr>
                    <w:jc w:val="center"/>
                    <w:rPr>
                      <w:color w:val="auto"/>
                      <w:sz w:val="21"/>
                      <w:szCs w:val="21"/>
                    </w:rPr>
                  </w:pPr>
                  <w:r>
                    <w:rPr>
                      <w:rFonts w:hint="eastAsia"/>
                      <w:color w:val="auto"/>
                      <w:sz w:val="21"/>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9" w:type="dxa"/>
                  <w:vAlign w:val="center"/>
                </w:tcPr>
                <w:p>
                  <w:pPr>
                    <w:jc w:val="center"/>
                    <w:rPr>
                      <w:color w:val="auto"/>
                      <w:sz w:val="21"/>
                      <w:szCs w:val="21"/>
                    </w:rPr>
                  </w:pPr>
                  <w:r>
                    <w:rPr>
                      <w:rFonts w:hint="eastAsia"/>
                      <w:color w:val="auto"/>
                      <w:sz w:val="21"/>
                      <w:szCs w:val="21"/>
                    </w:rPr>
                    <w:t>5</w:t>
                  </w:r>
                </w:p>
              </w:tc>
              <w:tc>
                <w:tcPr>
                  <w:tcW w:w="2111" w:type="dxa"/>
                  <w:vAlign w:val="center"/>
                </w:tcPr>
                <w:p>
                  <w:pPr>
                    <w:jc w:val="center"/>
                    <w:rPr>
                      <w:color w:val="auto"/>
                      <w:sz w:val="21"/>
                      <w:szCs w:val="21"/>
                    </w:rPr>
                  </w:pPr>
                  <w:r>
                    <w:rPr>
                      <w:rFonts w:hint="eastAsia"/>
                      <w:color w:val="auto"/>
                      <w:sz w:val="21"/>
                      <w:szCs w:val="21"/>
                    </w:rPr>
                    <w:t>浦发银行台州分行</w:t>
                  </w:r>
                </w:p>
              </w:tc>
              <w:tc>
                <w:tcPr>
                  <w:tcW w:w="1335" w:type="dxa"/>
                  <w:vAlign w:val="center"/>
                </w:tcPr>
                <w:p>
                  <w:pPr>
                    <w:jc w:val="center"/>
                    <w:rPr>
                      <w:color w:val="auto"/>
                      <w:sz w:val="21"/>
                      <w:szCs w:val="21"/>
                    </w:rPr>
                  </w:pPr>
                  <w:r>
                    <w:rPr>
                      <w:rFonts w:hint="eastAsia"/>
                      <w:color w:val="auto"/>
                      <w:sz w:val="21"/>
                      <w:szCs w:val="21"/>
                    </w:rPr>
                    <w:t>4.05%起</w:t>
                  </w:r>
                </w:p>
              </w:tc>
              <w:tc>
                <w:tcPr>
                  <w:tcW w:w="1275" w:type="dxa"/>
                  <w:vAlign w:val="center"/>
                </w:tcPr>
                <w:p>
                  <w:pPr>
                    <w:jc w:val="center"/>
                    <w:rPr>
                      <w:color w:val="auto"/>
                      <w:sz w:val="21"/>
                      <w:szCs w:val="21"/>
                    </w:rPr>
                  </w:pPr>
                  <w:r>
                    <w:rPr>
                      <w:rFonts w:hint="eastAsia"/>
                      <w:color w:val="auto"/>
                      <w:sz w:val="21"/>
                      <w:szCs w:val="21"/>
                    </w:rPr>
                    <w:t>王渊</w:t>
                  </w:r>
                </w:p>
              </w:tc>
              <w:tc>
                <w:tcPr>
                  <w:tcW w:w="1935" w:type="dxa"/>
                  <w:vAlign w:val="center"/>
                </w:tcPr>
                <w:p>
                  <w:pPr>
                    <w:jc w:val="center"/>
                    <w:rPr>
                      <w:color w:val="auto"/>
                      <w:sz w:val="21"/>
                      <w:szCs w:val="21"/>
                    </w:rPr>
                  </w:pPr>
                  <w:r>
                    <w:rPr>
                      <w:rFonts w:hint="eastAsia"/>
                      <w:color w:val="auto"/>
                      <w:sz w:val="21"/>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9" w:type="dxa"/>
                  <w:vAlign w:val="center"/>
                </w:tcPr>
                <w:p>
                  <w:pPr>
                    <w:jc w:val="center"/>
                    <w:rPr>
                      <w:color w:val="auto"/>
                      <w:sz w:val="21"/>
                      <w:szCs w:val="21"/>
                    </w:rPr>
                  </w:pPr>
                  <w:r>
                    <w:rPr>
                      <w:rFonts w:hint="eastAsia"/>
                      <w:color w:val="auto"/>
                      <w:sz w:val="21"/>
                      <w:szCs w:val="21"/>
                    </w:rPr>
                    <w:t>6</w:t>
                  </w:r>
                </w:p>
              </w:tc>
              <w:tc>
                <w:tcPr>
                  <w:tcW w:w="2111" w:type="dxa"/>
                  <w:vAlign w:val="center"/>
                </w:tcPr>
                <w:p>
                  <w:pPr>
                    <w:jc w:val="center"/>
                    <w:rPr>
                      <w:color w:val="auto"/>
                      <w:sz w:val="21"/>
                      <w:szCs w:val="21"/>
                    </w:rPr>
                  </w:pPr>
                  <w:r>
                    <w:rPr>
                      <w:rFonts w:hint="eastAsia"/>
                      <w:color w:val="auto"/>
                      <w:sz w:val="21"/>
                      <w:szCs w:val="21"/>
                    </w:rPr>
                    <w:t>浦发银行椒江分行</w:t>
                  </w:r>
                </w:p>
              </w:tc>
              <w:tc>
                <w:tcPr>
                  <w:tcW w:w="1335" w:type="dxa"/>
                  <w:vAlign w:val="center"/>
                </w:tcPr>
                <w:p>
                  <w:pPr>
                    <w:jc w:val="center"/>
                    <w:rPr>
                      <w:color w:val="auto"/>
                      <w:sz w:val="21"/>
                      <w:szCs w:val="21"/>
                    </w:rPr>
                  </w:pPr>
                  <w:r>
                    <w:rPr>
                      <w:rFonts w:hint="eastAsia"/>
                      <w:color w:val="auto"/>
                      <w:sz w:val="21"/>
                      <w:szCs w:val="21"/>
                    </w:rPr>
                    <w:t>4.05%起</w:t>
                  </w:r>
                </w:p>
              </w:tc>
              <w:tc>
                <w:tcPr>
                  <w:tcW w:w="1275" w:type="dxa"/>
                  <w:vAlign w:val="center"/>
                </w:tcPr>
                <w:p>
                  <w:pPr>
                    <w:jc w:val="center"/>
                    <w:rPr>
                      <w:color w:val="auto"/>
                      <w:sz w:val="21"/>
                      <w:szCs w:val="21"/>
                    </w:rPr>
                  </w:pPr>
                  <w:r>
                    <w:rPr>
                      <w:rFonts w:hint="eastAsia"/>
                      <w:color w:val="auto"/>
                      <w:sz w:val="21"/>
                      <w:szCs w:val="21"/>
                    </w:rPr>
                    <w:t>孙瑞华</w:t>
                  </w:r>
                </w:p>
              </w:tc>
              <w:tc>
                <w:tcPr>
                  <w:tcW w:w="1935" w:type="dxa"/>
                  <w:vAlign w:val="center"/>
                </w:tcPr>
                <w:p>
                  <w:pPr>
                    <w:jc w:val="center"/>
                    <w:rPr>
                      <w:color w:val="auto"/>
                      <w:sz w:val="21"/>
                      <w:szCs w:val="21"/>
                    </w:rPr>
                  </w:pPr>
                  <w:r>
                    <w:rPr>
                      <w:rFonts w:hint="eastAsia"/>
                      <w:color w:val="auto"/>
                      <w:sz w:val="21"/>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9" w:type="dxa"/>
                  <w:vAlign w:val="center"/>
                </w:tcPr>
                <w:p>
                  <w:pPr>
                    <w:jc w:val="center"/>
                    <w:rPr>
                      <w:color w:val="auto"/>
                      <w:sz w:val="21"/>
                      <w:szCs w:val="21"/>
                    </w:rPr>
                  </w:pPr>
                  <w:r>
                    <w:rPr>
                      <w:rFonts w:hint="eastAsia"/>
                      <w:color w:val="auto"/>
                      <w:sz w:val="21"/>
                      <w:szCs w:val="21"/>
                    </w:rPr>
                    <w:t>7</w:t>
                  </w:r>
                </w:p>
              </w:tc>
              <w:tc>
                <w:tcPr>
                  <w:tcW w:w="2111" w:type="dxa"/>
                  <w:vAlign w:val="center"/>
                </w:tcPr>
                <w:p>
                  <w:pPr>
                    <w:jc w:val="center"/>
                    <w:rPr>
                      <w:color w:val="auto"/>
                      <w:sz w:val="21"/>
                      <w:szCs w:val="21"/>
                    </w:rPr>
                  </w:pPr>
                  <w:r>
                    <w:rPr>
                      <w:rFonts w:hint="eastAsia"/>
                      <w:color w:val="auto"/>
                      <w:sz w:val="21"/>
                      <w:szCs w:val="21"/>
                    </w:rPr>
                    <w:t>交通银行台州分行</w:t>
                  </w:r>
                </w:p>
              </w:tc>
              <w:tc>
                <w:tcPr>
                  <w:tcW w:w="1335" w:type="dxa"/>
                  <w:vAlign w:val="center"/>
                </w:tcPr>
                <w:p>
                  <w:pPr>
                    <w:jc w:val="center"/>
                    <w:rPr>
                      <w:color w:val="auto"/>
                      <w:sz w:val="21"/>
                      <w:szCs w:val="21"/>
                    </w:rPr>
                  </w:pPr>
                  <w:r>
                    <w:rPr>
                      <w:rFonts w:hint="eastAsia"/>
                      <w:color w:val="auto"/>
                      <w:sz w:val="21"/>
                      <w:szCs w:val="21"/>
                    </w:rPr>
                    <w:t>3.75%起</w:t>
                  </w:r>
                </w:p>
              </w:tc>
              <w:tc>
                <w:tcPr>
                  <w:tcW w:w="1275" w:type="dxa"/>
                  <w:vAlign w:val="center"/>
                </w:tcPr>
                <w:p>
                  <w:pPr>
                    <w:jc w:val="center"/>
                    <w:rPr>
                      <w:color w:val="auto"/>
                      <w:sz w:val="21"/>
                      <w:szCs w:val="21"/>
                    </w:rPr>
                  </w:pPr>
                  <w:r>
                    <w:rPr>
                      <w:rFonts w:hint="eastAsia"/>
                      <w:color w:val="auto"/>
                      <w:sz w:val="21"/>
                      <w:szCs w:val="21"/>
                    </w:rPr>
                    <w:t>周翔宇</w:t>
                  </w:r>
                </w:p>
              </w:tc>
              <w:tc>
                <w:tcPr>
                  <w:tcW w:w="1935" w:type="dxa"/>
                  <w:vAlign w:val="center"/>
                </w:tcPr>
                <w:p>
                  <w:pPr>
                    <w:jc w:val="center"/>
                    <w:rPr>
                      <w:color w:val="auto"/>
                      <w:sz w:val="21"/>
                      <w:szCs w:val="21"/>
                    </w:rPr>
                  </w:pPr>
                  <w:r>
                    <w:rPr>
                      <w:rFonts w:hint="eastAsia"/>
                      <w:color w:val="auto"/>
                      <w:sz w:val="21"/>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9" w:type="dxa"/>
                  <w:vAlign w:val="center"/>
                </w:tcPr>
                <w:p>
                  <w:pPr>
                    <w:jc w:val="center"/>
                    <w:rPr>
                      <w:color w:val="auto"/>
                      <w:sz w:val="21"/>
                      <w:szCs w:val="21"/>
                    </w:rPr>
                  </w:pPr>
                  <w:r>
                    <w:rPr>
                      <w:rFonts w:hint="eastAsia"/>
                      <w:color w:val="auto"/>
                      <w:sz w:val="21"/>
                      <w:szCs w:val="21"/>
                    </w:rPr>
                    <w:t>8</w:t>
                  </w:r>
                </w:p>
              </w:tc>
              <w:tc>
                <w:tcPr>
                  <w:tcW w:w="2111" w:type="dxa"/>
                  <w:vAlign w:val="center"/>
                </w:tcPr>
                <w:p>
                  <w:pPr>
                    <w:jc w:val="center"/>
                    <w:rPr>
                      <w:color w:val="auto"/>
                      <w:sz w:val="21"/>
                      <w:szCs w:val="21"/>
                    </w:rPr>
                  </w:pPr>
                  <w:r>
                    <w:rPr>
                      <w:rFonts w:hint="eastAsia"/>
                      <w:color w:val="auto"/>
                      <w:sz w:val="21"/>
                      <w:szCs w:val="21"/>
                    </w:rPr>
                    <w:t>招商银行台州分行</w:t>
                  </w:r>
                </w:p>
              </w:tc>
              <w:tc>
                <w:tcPr>
                  <w:tcW w:w="1335" w:type="dxa"/>
                  <w:vAlign w:val="center"/>
                </w:tcPr>
                <w:p>
                  <w:pPr>
                    <w:jc w:val="center"/>
                    <w:rPr>
                      <w:color w:val="auto"/>
                      <w:sz w:val="21"/>
                      <w:szCs w:val="21"/>
                    </w:rPr>
                  </w:pPr>
                  <w:r>
                    <w:rPr>
                      <w:rFonts w:hint="eastAsia"/>
                      <w:color w:val="auto"/>
                      <w:sz w:val="21"/>
                      <w:szCs w:val="21"/>
                    </w:rPr>
                    <w:t>4.32%起</w:t>
                  </w:r>
                </w:p>
              </w:tc>
              <w:tc>
                <w:tcPr>
                  <w:tcW w:w="1275" w:type="dxa"/>
                  <w:vAlign w:val="center"/>
                </w:tcPr>
                <w:p>
                  <w:pPr>
                    <w:jc w:val="center"/>
                    <w:rPr>
                      <w:color w:val="auto"/>
                      <w:sz w:val="21"/>
                      <w:szCs w:val="21"/>
                    </w:rPr>
                  </w:pPr>
                  <w:r>
                    <w:rPr>
                      <w:rFonts w:hint="eastAsia"/>
                      <w:color w:val="auto"/>
                      <w:sz w:val="21"/>
                      <w:szCs w:val="21"/>
                    </w:rPr>
                    <w:t>王海玲</w:t>
                  </w:r>
                </w:p>
              </w:tc>
              <w:tc>
                <w:tcPr>
                  <w:tcW w:w="1935" w:type="dxa"/>
                  <w:vAlign w:val="center"/>
                </w:tcPr>
                <w:p>
                  <w:pPr>
                    <w:jc w:val="center"/>
                    <w:rPr>
                      <w:color w:val="auto"/>
                      <w:sz w:val="21"/>
                      <w:szCs w:val="21"/>
                    </w:rPr>
                  </w:pPr>
                  <w:r>
                    <w:rPr>
                      <w:rFonts w:hint="eastAsia"/>
                      <w:color w:val="auto"/>
                      <w:sz w:val="21"/>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color w:val="auto"/>
                      <w:sz w:val="21"/>
                      <w:szCs w:val="21"/>
                    </w:rPr>
                  </w:pPr>
                  <w:r>
                    <w:rPr>
                      <w:rFonts w:hint="eastAsia"/>
                      <w:color w:val="auto"/>
                      <w:sz w:val="21"/>
                      <w:szCs w:val="21"/>
                    </w:rPr>
                    <w:t>9</w:t>
                  </w:r>
                </w:p>
              </w:tc>
              <w:tc>
                <w:tcPr>
                  <w:tcW w:w="2111" w:type="dxa"/>
                  <w:vAlign w:val="center"/>
                </w:tcPr>
                <w:p>
                  <w:pPr>
                    <w:jc w:val="center"/>
                    <w:rPr>
                      <w:color w:val="auto"/>
                      <w:sz w:val="21"/>
                      <w:szCs w:val="21"/>
                    </w:rPr>
                  </w:pPr>
                  <w:r>
                    <w:rPr>
                      <w:rFonts w:hint="eastAsia"/>
                      <w:color w:val="auto"/>
                      <w:sz w:val="21"/>
                      <w:szCs w:val="21"/>
                    </w:rPr>
                    <w:t>浙商银行台州分行</w:t>
                  </w:r>
                </w:p>
              </w:tc>
              <w:tc>
                <w:tcPr>
                  <w:tcW w:w="1335" w:type="dxa"/>
                  <w:vAlign w:val="center"/>
                </w:tcPr>
                <w:p>
                  <w:pPr>
                    <w:jc w:val="center"/>
                    <w:rPr>
                      <w:color w:val="auto"/>
                      <w:sz w:val="21"/>
                      <w:szCs w:val="21"/>
                    </w:rPr>
                  </w:pPr>
                  <w:r>
                    <w:rPr>
                      <w:rFonts w:hint="eastAsia"/>
                      <w:color w:val="auto"/>
                      <w:sz w:val="21"/>
                      <w:szCs w:val="21"/>
                    </w:rPr>
                    <w:t>5.01%起</w:t>
                  </w:r>
                </w:p>
              </w:tc>
              <w:tc>
                <w:tcPr>
                  <w:tcW w:w="1275" w:type="dxa"/>
                  <w:vAlign w:val="center"/>
                </w:tcPr>
                <w:p>
                  <w:pPr>
                    <w:jc w:val="center"/>
                    <w:rPr>
                      <w:color w:val="auto"/>
                      <w:sz w:val="21"/>
                      <w:szCs w:val="21"/>
                    </w:rPr>
                  </w:pPr>
                  <w:r>
                    <w:rPr>
                      <w:rFonts w:hint="eastAsia"/>
                      <w:color w:val="auto"/>
                      <w:sz w:val="21"/>
                      <w:szCs w:val="21"/>
                    </w:rPr>
                    <w:t>章涉漪</w:t>
                  </w:r>
                </w:p>
              </w:tc>
              <w:tc>
                <w:tcPr>
                  <w:tcW w:w="1935" w:type="dxa"/>
                  <w:vAlign w:val="center"/>
                </w:tcPr>
                <w:p>
                  <w:pPr>
                    <w:jc w:val="center"/>
                    <w:rPr>
                      <w:color w:val="auto"/>
                      <w:sz w:val="21"/>
                      <w:szCs w:val="21"/>
                    </w:rPr>
                  </w:pPr>
                  <w:r>
                    <w:rPr>
                      <w:rFonts w:hint="eastAsia"/>
                      <w:color w:val="auto"/>
                      <w:sz w:val="21"/>
                      <w:szCs w:val="21"/>
                    </w:rPr>
                    <w:t>81880185</w:t>
                  </w:r>
                </w:p>
                <w:p>
                  <w:pPr>
                    <w:jc w:val="center"/>
                    <w:rPr>
                      <w:color w:val="auto"/>
                      <w:sz w:val="21"/>
                      <w:szCs w:val="21"/>
                    </w:rPr>
                  </w:pPr>
                  <w:r>
                    <w:rPr>
                      <w:rFonts w:hint="eastAsia"/>
                      <w:color w:val="auto"/>
                      <w:sz w:val="21"/>
                      <w:szCs w:val="21"/>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9" w:type="dxa"/>
                  <w:vAlign w:val="center"/>
                </w:tcPr>
                <w:p>
                  <w:pPr>
                    <w:jc w:val="center"/>
                    <w:rPr>
                      <w:color w:val="auto"/>
                      <w:sz w:val="21"/>
                      <w:szCs w:val="21"/>
                    </w:rPr>
                  </w:pPr>
                  <w:r>
                    <w:rPr>
                      <w:rFonts w:hint="eastAsia"/>
                      <w:color w:val="auto"/>
                      <w:sz w:val="21"/>
                      <w:szCs w:val="21"/>
                    </w:rPr>
                    <w:t>10</w:t>
                  </w:r>
                </w:p>
              </w:tc>
              <w:tc>
                <w:tcPr>
                  <w:tcW w:w="2111" w:type="dxa"/>
                  <w:vAlign w:val="center"/>
                </w:tcPr>
                <w:p>
                  <w:pPr>
                    <w:jc w:val="center"/>
                    <w:rPr>
                      <w:color w:val="auto"/>
                      <w:sz w:val="21"/>
                      <w:szCs w:val="21"/>
                    </w:rPr>
                  </w:pPr>
                  <w:r>
                    <w:rPr>
                      <w:rFonts w:hint="eastAsia"/>
                      <w:color w:val="auto"/>
                      <w:sz w:val="21"/>
                      <w:szCs w:val="21"/>
                    </w:rPr>
                    <w:t>中信银行台州分行</w:t>
                  </w:r>
                </w:p>
              </w:tc>
              <w:tc>
                <w:tcPr>
                  <w:tcW w:w="1335" w:type="dxa"/>
                  <w:vAlign w:val="center"/>
                </w:tcPr>
                <w:p>
                  <w:pPr>
                    <w:jc w:val="center"/>
                    <w:rPr>
                      <w:color w:val="auto"/>
                      <w:sz w:val="21"/>
                      <w:szCs w:val="21"/>
                    </w:rPr>
                  </w:pPr>
                  <w:r>
                    <w:rPr>
                      <w:rFonts w:hint="eastAsia"/>
                      <w:color w:val="auto"/>
                      <w:sz w:val="21"/>
                      <w:szCs w:val="21"/>
                    </w:rPr>
                    <w:t>4.15%起</w:t>
                  </w:r>
                </w:p>
              </w:tc>
              <w:tc>
                <w:tcPr>
                  <w:tcW w:w="1275" w:type="dxa"/>
                  <w:vAlign w:val="center"/>
                </w:tcPr>
                <w:p>
                  <w:pPr>
                    <w:jc w:val="center"/>
                    <w:rPr>
                      <w:color w:val="auto"/>
                      <w:sz w:val="21"/>
                      <w:szCs w:val="21"/>
                    </w:rPr>
                  </w:pPr>
                  <w:r>
                    <w:rPr>
                      <w:rFonts w:hint="eastAsia"/>
                      <w:color w:val="auto"/>
                      <w:sz w:val="21"/>
                      <w:szCs w:val="21"/>
                    </w:rPr>
                    <w:t>陈金园</w:t>
                  </w:r>
                </w:p>
              </w:tc>
              <w:tc>
                <w:tcPr>
                  <w:tcW w:w="1935" w:type="dxa"/>
                  <w:vAlign w:val="center"/>
                </w:tcPr>
                <w:p>
                  <w:pPr>
                    <w:jc w:val="center"/>
                    <w:rPr>
                      <w:color w:val="auto"/>
                      <w:sz w:val="21"/>
                      <w:szCs w:val="21"/>
                    </w:rPr>
                  </w:pPr>
                  <w:r>
                    <w:rPr>
                      <w:rFonts w:hint="eastAsia"/>
                      <w:color w:val="auto"/>
                      <w:sz w:val="21"/>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color w:val="auto"/>
                      <w:sz w:val="21"/>
                      <w:szCs w:val="21"/>
                    </w:rPr>
                  </w:pPr>
                  <w:r>
                    <w:rPr>
                      <w:rFonts w:hint="eastAsia"/>
                      <w:color w:val="auto"/>
                      <w:sz w:val="21"/>
                      <w:szCs w:val="21"/>
                    </w:rPr>
                    <w:t>11</w:t>
                  </w:r>
                </w:p>
              </w:tc>
              <w:tc>
                <w:tcPr>
                  <w:tcW w:w="2111" w:type="dxa"/>
                  <w:vAlign w:val="center"/>
                </w:tcPr>
                <w:p>
                  <w:pPr>
                    <w:jc w:val="center"/>
                    <w:rPr>
                      <w:color w:val="auto"/>
                      <w:sz w:val="21"/>
                      <w:szCs w:val="21"/>
                    </w:rPr>
                  </w:pPr>
                  <w:r>
                    <w:rPr>
                      <w:rFonts w:hint="eastAsia"/>
                      <w:color w:val="auto"/>
                      <w:sz w:val="21"/>
                      <w:szCs w:val="21"/>
                    </w:rPr>
                    <w:t>华夏银行台州分行</w:t>
                  </w:r>
                </w:p>
              </w:tc>
              <w:tc>
                <w:tcPr>
                  <w:tcW w:w="1335" w:type="dxa"/>
                  <w:vAlign w:val="center"/>
                </w:tcPr>
                <w:p>
                  <w:pPr>
                    <w:jc w:val="center"/>
                    <w:rPr>
                      <w:color w:val="auto"/>
                      <w:sz w:val="21"/>
                      <w:szCs w:val="21"/>
                    </w:rPr>
                  </w:pPr>
                  <w:r>
                    <w:rPr>
                      <w:rFonts w:hint="eastAsia"/>
                      <w:color w:val="auto"/>
                      <w:sz w:val="21"/>
                      <w:szCs w:val="21"/>
                    </w:rPr>
                    <w:t>4.5%起</w:t>
                  </w:r>
                </w:p>
              </w:tc>
              <w:tc>
                <w:tcPr>
                  <w:tcW w:w="1275" w:type="dxa"/>
                  <w:vAlign w:val="center"/>
                </w:tcPr>
                <w:p>
                  <w:pPr>
                    <w:jc w:val="center"/>
                    <w:rPr>
                      <w:color w:val="auto"/>
                      <w:sz w:val="21"/>
                      <w:szCs w:val="21"/>
                    </w:rPr>
                  </w:pPr>
                  <w:r>
                    <w:rPr>
                      <w:rFonts w:hint="eastAsia"/>
                      <w:color w:val="auto"/>
                      <w:sz w:val="21"/>
                      <w:szCs w:val="21"/>
                    </w:rPr>
                    <w:t>邱明达</w:t>
                  </w:r>
                </w:p>
              </w:tc>
              <w:tc>
                <w:tcPr>
                  <w:tcW w:w="1935" w:type="dxa"/>
                  <w:vAlign w:val="center"/>
                </w:tcPr>
                <w:p>
                  <w:pPr>
                    <w:jc w:val="center"/>
                    <w:rPr>
                      <w:color w:val="auto"/>
                      <w:sz w:val="21"/>
                      <w:szCs w:val="21"/>
                    </w:rPr>
                  </w:pPr>
                  <w:r>
                    <w:rPr>
                      <w:rFonts w:hint="eastAsia"/>
                      <w:color w:val="auto"/>
                      <w:sz w:val="21"/>
                      <w:szCs w:val="21"/>
                    </w:rPr>
                    <w:t>81871518</w:t>
                  </w:r>
                </w:p>
                <w:p>
                  <w:pPr>
                    <w:jc w:val="center"/>
                    <w:rPr>
                      <w:color w:val="auto"/>
                      <w:sz w:val="21"/>
                      <w:szCs w:val="21"/>
                    </w:rPr>
                  </w:pPr>
                  <w:r>
                    <w:rPr>
                      <w:rFonts w:hint="eastAsia"/>
                      <w:color w:val="auto"/>
                      <w:sz w:val="21"/>
                      <w:szCs w:val="21"/>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9" w:type="dxa"/>
                  <w:vAlign w:val="center"/>
                </w:tcPr>
                <w:p>
                  <w:pPr>
                    <w:jc w:val="center"/>
                    <w:rPr>
                      <w:color w:val="auto"/>
                      <w:sz w:val="21"/>
                      <w:szCs w:val="21"/>
                    </w:rPr>
                  </w:pPr>
                  <w:r>
                    <w:rPr>
                      <w:rFonts w:hint="eastAsia"/>
                      <w:color w:val="auto"/>
                      <w:sz w:val="21"/>
                      <w:szCs w:val="21"/>
                    </w:rPr>
                    <w:t>12</w:t>
                  </w:r>
                </w:p>
              </w:tc>
              <w:tc>
                <w:tcPr>
                  <w:tcW w:w="2111" w:type="dxa"/>
                  <w:vAlign w:val="center"/>
                </w:tcPr>
                <w:p>
                  <w:pPr>
                    <w:jc w:val="center"/>
                    <w:rPr>
                      <w:color w:val="auto"/>
                      <w:sz w:val="21"/>
                      <w:szCs w:val="21"/>
                    </w:rPr>
                  </w:pPr>
                  <w:r>
                    <w:rPr>
                      <w:rFonts w:hint="eastAsia"/>
                      <w:color w:val="auto"/>
                      <w:sz w:val="21"/>
                      <w:szCs w:val="21"/>
                    </w:rPr>
                    <w:t>泰隆银行开发区支行</w:t>
                  </w:r>
                </w:p>
              </w:tc>
              <w:tc>
                <w:tcPr>
                  <w:tcW w:w="1335" w:type="dxa"/>
                  <w:vAlign w:val="center"/>
                </w:tcPr>
                <w:p>
                  <w:pPr>
                    <w:jc w:val="center"/>
                    <w:rPr>
                      <w:color w:val="auto"/>
                      <w:sz w:val="21"/>
                      <w:szCs w:val="21"/>
                    </w:rPr>
                  </w:pPr>
                  <w:r>
                    <w:rPr>
                      <w:rFonts w:hint="eastAsia"/>
                      <w:color w:val="auto"/>
                      <w:sz w:val="21"/>
                      <w:szCs w:val="21"/>
                    </w:rPr>
                    <w:t>5.6%起</w:t>
                  </w:r>
                </w:p>
              </w:tc>
              <w:tc>
                <w:tcPr>
                  <w:tcW w:w="1275" w:type="dxa"/>
                  <w:vAlign w:val="center"/>
                </w:tcPr>
                <w:p>
                  <w:pPr>
                    <w:jc w:val="center"/>
                    <w:rPr>
                      <w:color w:val="auto"/>
                      <w:sz w:val="21"/>
                      <w:szCs w:val="21"/>
                    </w:rPr>
                  </w:pPr>
                  <w:r>
                    <w:rPr>
                      <w:rFonts w:hint="eastAsia"/>
                      <w:color w:val="auto"/>
                      <w:sz w:val="21"/>
                      <w:szCs w:val="21"/>
                    </w:rPr>
                    <w:t>梁宛莉</w:t>
                  </w:r>
                </w:p>
              </w:tc>
              <w:tc>
                <w:tcPr>
                  <w:tcW w:w="1935" w:type="dxa"/>
                  <w:vAlign w:val="center"/>
                </w:tcPr>
                <w:p>
                  <w:pPr>
                    <w:jc w:val="center"/>
                    <w:rPr>
                      <w:color w:val="auto"/>
                      <w:sz w:val="21"/>
                      <w:szCs w:val="21"/>
                    </w:rPr>
                  </w:pPr>
                  <w:r>
                    <w:rPr>
                      <w:rFonts w:hint="eastAsia"/>
                      <w:color w:val="auto"/>
                      <w:sz w:val="21"/>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9" w:type="dxa"/>
                  <w:vAlign w:val="center"/>
                </w:tcPr>
                <w:p>
                  <w:pPr>
                    <w:jc w:val="center"/>
                    <w:rPr>
                      <w:color w:val="auto"/>
                      <w:sz w:val="21"/>
                      <w:szCs w:val="21"/>
                    </w:rPr>
                  </w:pPr>
                  <w:r>
                    <w:rPr>
                      <w:rFonts w:hint="eastAsia"/>
                      <w:color w:val="auto"/>
                      <w:sz w:val="21"/>
                      <w:szCs w:val="21"/>
                    </w:rPr>
                    <w:t>13</w:t>
                  </w:r>
                </w:p>
              </w:tc>
              <w:tc>
                <w:tcPr>
                  <w:tcW w:w="2111" w:type="dxa"/>
                  <w:vAlign w:val="center"/>
                </w:tcPr>
                <w:p>
                  <w:pPr>
                    <w:jc w:val="center"/>
                    <w:rPr>
                      <w:color w:val="auto"/>
                      <w:sz w:val="21"/>
                      <w:szCs w:val="21"/>
                    </w:rPr>
                  </w:pPr>
                  <w:r>
                    <w:rPr>
                      <w:rFonts w:hint="eastAsia"/>
                      <w:color w:val="auto"/>
                      <w:sz w:val="21"/>
                      <w:szCs w:val="21"/>
                    </w:rPr>
                    <w:t>民泰银行椒江支行</w:t>
                  </w:r>
                </w:p>
              </w:tc>
              <w:tc>
                <w:tcPr>
                  <w:tcW w:w="1335" w:type="dxa"/>
                  <w:vAlign w:val="center"/>
                </w:tcPr>
                <w:p>
                  <w:pPr>
                    <w:jc w:val="center"/>
                    <w:rPr>
                      <w:color w:val="auto"/>
                      <w:sz w:val="21"/>
                      <w:szCs w:val="21"/>
                    </w:rPr>
                  </w:pPr>
                  <w:r>
                    <w:rPr>
                      <w:rFonts w:hint="eastAsia"/>
                      <w:color w:val="auto"/>
                      <w:sz w:val="21"/>
                      <w:szCs w:val="21"/>
                    </w:rPr>
                    <w:t>5.8%起</w:t>
                  </w:r>
                </w:p>
              </w:tc>
              <w:tc>
                <w:tcPr>
                  <w:tcW w:w="1275" w:type="dxa"/>
                  <w:vAlign w:val="center"/>
                </w:tcPr>
                <w:p>
                  <w:pPr>
                    <w:jc w:val="center"/>
                    <w:rPr>
                      <w:color w:val="auto"/>
                      <w:sz w:val="21"/>
                      <w:szCs w:val="21"/>
                    </w:rPr>
                  </w:pPr>
                  <w:r>
                    <w:rPr>
                      <w:rFonts w:hint="eastAsia"/>
                      <w:color w:val="auto"/>
                      <w:sz w:val="21"/>
                      <w:szCs w:val="21"/>
                    </w:rPr>
                    <w:t>陈慧珠</w:t>
                  </w:r>
                </w:p>
              </w:tc>
              <w:tc>
                <w:tcPr>
                  <w:tcW w:w="1935" w:type="dxa"/>
                  <w:vAlign w:val="center"/>
                </w:tcPr>
                <w:p>
                  <w:pPr>
                    <w:jc w:val="center"/>
                    <w:rPr>
                      <w:color w:val="auto"/>
                      <w:sz w:val="21"/>
                      <w:szCs w:val="21"/>
                    </w:rPr>
                  </w:pPr>
                  <w:r>
                    <w:rPr>
                      <w:rFonts w:hint="eastAsia"/>
                      <w:color w:val="auto"/>
                      <w:sz w:val="21"/>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39" w:type="dxa"/>
                  <w:vAlign w:val="center"/>
                </w:tcPr>
                <w:p>
                  <w:pPr>
                    <w:jc w:val="center"/>
                    <w:rPr>
                      <w:color w:val="auto"/>
                      <w:sz w:val="21"/>
                      <w:szCs w:val="21"/>
                    </w:rPr>
                  </w:pPr>
                  <w:r>
                    <w:rPr>
                      <w:rFonts w:hint="eastAsia"/>
                      <w:color w:val="auto"/>
                      <w:sz w:val="21"/>
                      <w:szCs w:val="21"/>
                    </w:rPr>
                    <w:t>14</w:t>
                  </w:r>
                </w:p>
              </w:tc>
              <w:tc>
                <w:tcPr>
                  <w:tcW w:w="2111" w:type="dxa"/>
                  <w:vAlign w:val="center"/>
                </w:tcPr>
                <w:p>
                  <w:pPr>
                    <w:jc w:val="center"/>
                    <w:rPr>
                      <w:color w:val="auto"/>
                      <w:sz w:val="21"/>
                      <w:szCs w:val="21"/>
                    </w:rPr>
                  </w:pPr>
                  <w:r>
                    <w:rPr>
                      <w:rFonts w:hint="eastAsia"/>
                      <w:color w:val="auto"/>
                      <w:sz w:val="21"/>
                      <w:szCs w:val="21"/>
                    </w:rPr>
                    <w:t>绍兴银行台州分行</w:t>
                  </w:r>
                </w:p>
              </w:tc>
              <w:tc>
                <w:tcPr>
                  <w:tcW w:w="1335" w:type="dxa"/>
                  <w:vAlign w:val="center"/>
                </w:tcPr>
                <w:p>
                  <w:pPr>
                    <w:jc w:val="center"/>
                    <w:rPr>
                      <w:color w:val="auto"/>
                      <w:sz w:val="21"/>
                      <w:szCs w:val="21"/>
                    </w:rPr>
                  </w:pPr>
                  <w:r>
                    <w:rPr>
                      <w:rFonts w:hint="eastAsia"/>
                      <w:color w:val="auto"/>
                      <w:sz w:val="21"/>
                      <w:szCs w:val="21"/>
                    </w:rPr>
                    <w:t>5.1%起</w:t>
                  </w:r>
                </w:p>
              </w:tc>
              <w:tc>
                <w:tcPr>
                  <w:tcW w:w="1275" w:type="dxa"/>
                  <w:vAlign w:val="center"/>
                </w:tcPr>
                <w:p>
                  <w:pPr>
                    <w:jc w:val="center"/>
                    <w:rPr>
                      <w:color w:val="auto"/>
                      <w:sz w:val="21"/>
                      <w:szCs w:val="21"/>
                    </w:rPr>
                  </w:pPr>
                  <w:r>
                    <w:rPr>
                      <w:rFonts w:hint="eastAsia"/>
                      <w:color w:val="auto"/>
                      <w:sz w:val="21"/>
                      <w:szCs w:val="21"/>
                    </w:rPr>
                    <w:t>郭庭斌</w:t>
                  </w:r>
                </w:p>
              </w:tc>
              <w:tc>
                <w:tcPr>
                  <w:tcW w:w="1935" w:type="dxa"/>
                  <w:vAlign w:val="center"/>
                </w:tcPr>
                <w:p>
                  <w:pPr>
                    <w:jc w:val="center"/>
                    <w:rPr>
                      <w:color w:val="auto"/>
                      <w:sz w:val="21"/>
                      <w:szCs w:val="21"/>
                    </w:rPr>
                  </w:pPr>
                  <w:r>
                    <w:rPr>
                      <w:rFonts w:hint="eastAsia"/>
                      <w:color w:val="auto"/>
                      <w:sz w:val="21"/>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9" w:type="dxa"/>
                  <w:vAlign w:val="center"/>
                </w:tcPr>
                <w:p>
                  <w:pPr>
                    <w:jc w:val="center"/>
                    <w:rPr>
                      <w:color w:val="auto"/>
                      <w:sz w:val="21"/>
                      <w:szCs w:val="21"/>
                    </w:rPr>
                  </w:pPr>
                  <w:r>
                    <w:rPr>
                      <w:rFonts w:hint="eastAsia"/>
                      <w:color w:val="auto"/>
                      <w:sz w:val="21"/>
                      <w:szCs w:val="21"/>
                    </w:rPr>
                    <w:t>15</w:t>
                  </w:r>
                </w:p>
              </w:tc>
              <w:tc>
                <w:tcPr>
                  <w:tcW w:w="2111" w:type="dxa"/>
                  <w:vAlign w:val="center"/>
                </w:tcPr>
                <w:p>
                  <w:pPr>
                    <w:jc w:val="center"/>
                    <w:rPr>
                      <w:color w:val="auto"/>
                      <w:sz w:val="21"/>
                      <w:szCs w:val="21"/>
                    </w:rPr>
                  </w:pPr>
                  <w:r>
                    <w:rPr>
                      <w:rFonts w:hint="eastAsia"/>
                      <w:color w:val="auto"/>
                      <w:sz w:val="21"/>
                      <w:szCs w:val="21"/>
                    </w:rPr>
                    <w:t>温州银行台州分行</w:t>
                  </w:r>
                </w:p>
              </w:tc>
              <w:tc>
                <w:tcPr>
                  <w:tcW w:w="1335" w:type="dxa"/>
                  <w:vAlign w:val="center"/>
                </w:tcPr>
                <w:p>
                  <w:pPr>
                    <w:jc w:val="center"/>
                    <w:rPr>
                      <w:color w:val="auto"/>
                      <w:sz w:val="21"/>
                      <w:szCs w:val="21"/>
                    </w:rPr>
                  </w:pPr>
                  <w:r>
                    <w:rPr>
                      <w:rFonts w:hint="eastAsia"/>
                      <w:color w:val="auto"/>
                      <w:sz w:val="21"/>
                      <w:szCs w:val="21"/>
                    </w:rPr>
                    <w:t>4.55%起</w:t>
                  </w:r>
                </w:p>
              </w:tc>
              <w:tc>
                <w:tcPr>
                  <w:tcW w:w="1275" w:type="dxa"/>
                  <w:vAlign w:val="center"/>
                </w:tcPr>
                <w:p>
                  <w:pPr>
                    <w:jc w:val="center"/>
                    <w:rPr>
                      <w:color w:val="auto"/>
                      <w:sz w:val="21"/>
                      <w:szCs w:val="21"/>
                    </w:rPr>
                  </w:pPr>
                  <w:r>
                    <w:rPr>
                      <w:rFonts w:hint="eastAsia"/>
                      <w:color w:val="auto"/>
                      <w:sz w:val="21"/>
                      <w:szCs w:val="21"/>
                    </w:rPr>
                    <w:t>王晓波</w:t>
                  </w:r>
                </w:p>
              </w:tc>
              <w:tc>
                <w:tcPr>
                  <w:tcW w:w="1935" w:type="dxa"/>
                  <w:vAlign w:val="center"/>
                </w:tcPr>
                <w:p>
                  <w:pPr>
                    <w:jc w:val="center"/>
                    <w:rPr>
                      <w:color w:val="auto"/>
                      <w:sz w:val="21"/>
                      <w:szCs w:val="21"/>
                    </w:rPr>
                  </w:pPr>
                  <w:r>
                    <w:rPr>
                      <w:rFonts w:hint="eastAsia"/>
                      <w:color w:val="auto"/>
                      <w:sz w:val="21"/>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39" w:type="dxa"/>
                  <w:vAlign w:val="center"/>
                </w:tcPr>
                <w:p>
                  <w:pPr>
                    <w:jc w:val="center"/>
                    <w:rPr>
                      <w:color w:val="auto"/>
                      <w:sz w:val="21"/>
                      <w:szCs w:val="21"/>
                    </w:rPr>
                  </w:pPr>
                  <w:r>
                    <w:rPr>
                      <w:rFonts w:hint="eastAsia"/>
                      <w:color w:val="auto"/>
                      <w:sz w:val="21"/>
                      <w:szCs w:val="21"/>
                    </w:rPr>
                    <w:t>16</w:t>
                  </w:r>
                </w:p>
              </w:tc>
              <w:tc>
                <w:tcPr>
                  <w:tcW w:w="2111" w:type="dxa"/>
                  <w:vAlign w:val="center"/>
                </w:tcPr>
                <w:p>
                  <w:pPr>
                    <w:jc w:val="center"/>
                    <w:rPr>
                      <w:color w:val="auto"/>
                      <w:sz w:val="21"/>
                      <w:szCs w:val="21"/>
                    </w:rPr>
                  </w:pPr>
                  <w:r>
                    <w:rPr>
                      <w:rFonts w:hint="eastAsia"/>
                      <w:color w:val="auto"/>
                      <w:sz w:val="21"/>
                      <w:szCs w:val="21"/>
                    </w:rPr>
                    <w:t>平安银行台州分行</w:t>
                  </w:r>
                </w:p>
              </w:tc>
              <w:tc>
                <w:tcPr>
                  <w:tcW w:w="1335" w:type="dxa"/>
                  <w:vAlign w:val="center"/>
                </w:tcPr>
                <w:p>
                  <w:pPr>
                    <w:jc w:val="center"/>
                    <w:rPr>
                      <w:color w:val="auto"/>
                      <w:sz w:val="21"/>
                      <w:szCs w:val="21"/>
                    </w:rPr>
                  </w:pPr>
                  <w:r>
                    <w:rPr>
                      <w:rFonts w:hint="eastAsia"/>
                      <w:color w:val="auto"/>
                      <w:sz w:val="21"/>
                      <w:szCs w:val="21"/>
                    </w:rPr>
                    <w:t>6.53%起</w:t>
                  </w:r>
                </w:p>
              </w:tc>
              <w:tc>
                <w:tcPr>
                  <w:tcW w:w="1275" w:type="dxa"/>
                  <w:vAlign w:val="center"/>
                </w:tcPr>
                <w:p>
                  <w:pPr>
                    <w:jc w:val="center"/>
                    <w:rPr>
                      <w:color w:val="auto"/>
                      <w:sz w:val="21"/>
                      <w:szCs w:val="21"/>
                    </w:rPr>
                  </w:pPr>
                  <w:r>
                    <w:rPr>
                      <w:rFonts w:hint="eastAsia"/>
                      <w:color w:val="auto"/>
                      <w:sz w:val="21"/>
                      <w:szCs w:val="21"/>
                    </w:rPr>
                    <w:t>李俊丽</w:t>
                  </w:r>
                </w:p>
              </w:tc>
              <w:tc>
                <w:tcPr>
                  <w:tcW w:w="1935" w:type="dxa"/>
                  <w:vAlign w:val="center"/>
                </w:tcPr>
                <w:p>
                  <w:pPr>
                    <w:jc w:val="center"/>
                    <w:rPr>
                      <w:color w:val="auto"/>
                      <w:sz w:val="21"/>
                      <w:szCs w:val="21"/>
                    </w:rPr>
                  </w:pPr>
                  <w:r>
                    <w:rPr>
                      <w:rFonts w:hint="eastAsia"/>
                      <w:color w:val="auto"/>
                      <w:sz w:val="21"/>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9" w:type="dxa"/>
                  <w:vAlign w:val="center"/>
                </w:tcPr>
                <w:p>
                  <w:pPr>
                    <w:jc w:val="center"/>
                    <w:rPr>
                      <w:color w:val="auto"/>
                      <w:sz w:val="21"/>
                      <w:szCs w:val="21"/>
                    </w:rPr>
                  </w:pPr>
                  <w:r>
                    <w:rPr>
                      <w:rFonts w:hint="eastAsia"/>
                      <w:color w:val="auto"/>
                      <w:sz w:val="21"/>
                      <w:szCs w:val="21"/>
                    </w:rPr>
                    <w:t>17</w:t>
                  </w:r>
                </w:p>
              </w:tc>
              <w:tc>
                <w:tcPr>
                  <w:tcW w:w="2111" w:type="dxa"/>
                  <w:vAlign w:val="center"/>
                </w:tcPr>
                <w:p>
                  <w:pPr>
                    <w:jc w:val="center"/>
                    <w:rPr>
                      <w:color w:val="auto"/>
                      <w:sz w:val="21"/>
                      <w:szCs w:val="21"/>
                    </w:rPr>
                  </w:pPr>
                  <w:r>
                    <w:rPr>
                      <w:rFonts w:hint="eastAsia"/>
                      <w:color w:val="auto"/>
                      <w:sz w:val="21"/>
                      <w:szCs w:val="21"/>
                    </w:rPr>
                    <w:t>宁波银行台州分行</w:t>
                  </w:r>
                </w:p>
              </w:tc>
              <w:tc>
                <w:tcPr>
                  <w:tcW w:w="1335" w:type="dxa"/>
                  <w:vAlign w:val="center"/>
                </w:tcPr>
                <w:p>
                  <w:pPr>
                    <w:jc w:val="center"/>
                    <w:rPr>
                      <w:color w:val="auto"/>
                      <w:sz w:val="21"/>
                      <w:szCs w:val="21"/>
                    </w:rPr>
                  </w:pPr>
                  <w:r>
                    <w:rPr>
                      <w:rFonts w:hint="eastAsia"/>
                      <w:color w:val="auto"/>
                      <w:sz w:val="21"/>
                      <w:szCs w:val="21"/>
                    </w:rPr>
                    <w:t>4.35%起</w:t>
                  </w:r>
                </w:p>
              </w:tc>
              <w:tc>
                <w:tcPr>
                  <w:tcW w:w="1275" w:type="dxa"/>
                  <w:vAlign w:val="center"/>
                </w:tcPr>
                <w:p>
                  <w:pPr>
                    <w:jc w:val="center"/>
                    <w:rPr>
                      <w:color w:val="auto"/>
                      <w:sz w:val="21"/>
                      <w:szCs w:val="21"/>
                    </w:rPr>
                  </w:pPr>
                  <w:r>
                    <w:rPr>
                      <w:rFonts w:hint="eastAsia"/>
                      <w:color w:val="auto"/>
                      <w:sz w:val="21"/>
                      <w:szCs w:val="21"/>
                    </w:rPr>
                    <w:t>戴莉丽</w:t>
                  </w:r>
                </w:p>
              </w:tc>
              <w:tc>
                <w:tcPr>
                  <w:tcW w:w="1935" w:type="dxa"/>
                  <w:vAlign w:val="center"/>
                </w:tcPr>
                <w:p>
                  <w:pPr>
                    <w:jc w:val="center"/>
                    <w:rPr>
                      <w:color w:val="auto"/>
                      <w:sz w:val="21"/>
                      <w:szCs w:val="21"/>
                    </w:rPr>
                  </w:pPr>
                  <w:r>
                    <w:rPr>
                      <w:rFonts w:hint="eastAsia"/>
                      <w:color w:val="auto"/>
                      <w:sz w:val="21"/>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color w:val="auto"/>
                      <w:sz w:val="21"/>
                      <w:szCs w:val="21"/>
                    </w:rPr>
                  </w:pPr>
                  <w:r>
                    <w:rPr>
                      <w:rFonts w:hint="eastAsia"/>
                      <w:color w:val="auto"/>
                      <w:sz w:val="21"/>
                      <w:szCs w:val="21"/>
                    </w:rPr>
                    <w:t>18</w:t>
                  </w:r>
                </w:p>
              </w:tc>
              <w:tc>
                <w:tcPr>
                  <w:tcW w:w="2111" w:type="dxa"/>
                  <w:vAlign w:val="center"/>
                </w:tcPr>
                <w:p>
                  <w:pPr>
                    <w:jc w:val="center"/>
                    <w:rPr>
                      <w:color w:val="auto"/>
                      <w:sz w:val="21"/>
                      <w:szCs w:val="21"/>
                    </w:rPr>
                  </w:pPr>
                  <w:r>
                    <w:rPr>
                      <w:rFonts w:hint="eastAsia"/>
                      <w:color w:val="auto"/>
                      <w:sz w:val="21"/>
                      <w:szCs w:val="21"/>
                    </w:rPr>
                    <w:t>金华银行台州分行</w:t>
                  </w:r>
                </w:p>
              </w:tc>
              <w:tc>
                <w:tcPr>
                  <w:tcW w:w="1335" w:type="dxa"/>
                  <w:vAlign w:val="center"/>
                </w:tcPr>
                <w:p>
                  <w:pPr>
                    <w:jc w:val="center"/>
                    <w:rPr>
                      <w:color w:val="auto"/>
                      <w:sz w:val="21"/>
                      <w:szCs w:val="21"/>
                    </w:rPr>
                  </w:pPr>
                  <w:r>
                    <w:rPr>
                      <w:rFonts w:hint="eastAsia"/>
                      <w:color w:val="auto"/>
                      <w:sz w:val="21"/>
                      <w:szCs w:val="21"/>
                    </w:rPr>
                    <w:t>4.05%起</w:t>
                  </w:r>
                </w:p>
              </w:tc>
              <w:tc>
                <w:tcPr>
                  <w:tcW w:w="1275" w:type="dxa"/>
                  <w:vAlign w:val="center"/>
                </w:tcPr>
                <w:p>
                  <w:pPr>
                    <w:jc w:val="center"/>
                    <w:rPr>
                      <w:color w:val="auto"/>
                      <w:sz w:val="21"/>
                      <w:szCs w:val="21"/>
                    </w:rPr>
                  </w:pPr>
                  <w:r>
                    <w:rPr>
                      <w:rFonts w:hint="eastAsia"/>
                      <w:color w:val="auto"/>
                      <w:sz w:val="21"/>
                      <w:szCs w:val="21"/>
                    </w:rPr>
                    <w:t>金雪婷</w:t>
                  </w:r>
                </w:p>
              </w:tc>
              <w:tc>
                <w:tcPr>
                  <w:tcW w:w="1935" w:type="dxa"/>
                  <w:vAlign w:val="center"/>
                </w:tcPr>
                <w:p>
                  <w:pPr>
                    <w:jc w:val="center"/>
                    <w:rPr>
                      <w:color w:val="auto"/>
                      <w:sz w:val="21"/>
                      <w:szCs w:val="21"/>
                    </w:rPr>
                  </w:pPr>
                  <w:r>
                    <w:rPr>
                      <w:rFonts w:hint="eastAsia"/>
                      <w:color w:val="auto"/>
                      <w:sz w:val="21"/>
                      <w:szCs w:val="21"/>
                    </w:rPr>
                    <w:t>81886670</w:t>
                  </w:r>
                </w:p>
                <w:p>
                  <w:pPr>
                    <w:jc w:val="center"/>
                    <w:rPr>
                      <w:color w:val="auto"/>
                      <w:sz w:val="21"/>
                      <w:szCs w:val="21"/>
                    </w:rPr>
                  </w:pPr>
                  <w:r>
                    <w:rPr>
                      <w:rFonts w:hint="eastAsia"/>
                      <w:color w:val="auto"/>
                      <w:sz w:val="21"/>
                      <w:szCs w:val="21"/>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9" w:type="dxa"/>
                  <w:vAlign w:val="center"/>
                </w:tcPr>
                <w:p>
                  <w:pPr>
                    <w:jc w:val="center"/>
                    <w:rPr>
                      <w:color w:val="auto"/>
                      <w:sz w:val="21"/>
                      <w:szCs w:val="21"/>
                    </w:rPr>
                  </w:pPr>
                  <w:r>
                    <w:rPr>
                      <w:rFonts w:hint="eastAsia"/>
                      <w:color w:val="auto"/>
                      <w:sz w:val="21"/>
                      <w:szCs w:val="21"/>
                    </w:rPr>
                    <w:t>19</w:t>
                  </w:r>
                </w:p>
              </w:tc>
              <w:tc>
                <w:tcPr>
                  <w:tcW w:w="2111" w:type="dxa"/>
                  <w:vAlign w:val="center"/>
                </w:tcPr>
                <w:p>
                  <w:pPr>
                    <w:jc w:val="center"/>
                    <w:rPr>
                      <w:color w:val="auto"/>
                      <w:sz w:val="21"/>
                      <w:szCs w:val="21"/>
                    </w:rPr>
                  </w:pPr>
                  <w:r>
                    <w:rPr>
                      <w:rFonts w:hint="eastAsia"/>
                      <w:color w:val="auto"/>
                      <w:sz w:val="21"/>
                      <w:szCs w:val="21"/>
                    </w:rPr>
                    <w:t>台州银行</w:t>
                  </w:r>
                </w:p>
              </w:tc>
              <w:tc>
                <w:tcPr>
                  <w:tcW w:w="1335" w:type="dxa"/>
                  <w:vAlign w:val="center"/>
                </w:tcPr>
                <w:p>
                  <w:pPr>
                    <w:jc w:val="center"/>
                    <w:rPr>
                      <w:color w:val="auto"/>
                      <w:sz w:val="21"/>
                      <w:szCs w:val="21"/>
                    </w:rPr>
                  </w:pPr>
                  <w:r>
                    <w:rPr>
                      <w:rFonts w:hint="eastAsia"/>
                      <w:color w:val="auto"/>
                      <w:sz w:val="21"/>
                      <w:szCs w:val="21"/>
                    </w:rPr>
                    <w:t>5.6%起</w:t>
                  </w:r>
                </w:p>
              </w:tc>
              <w:tc>
                <w:tcPr>
                  <w:tcW w:w="1275" w:type="dxa"/>
                  <w:vAlign w:val="center"/>
                </w:tcPr>
                <w:p>
                  <w:pPr>
                    <w:jc w:val="center"/>
                    <w:rPr>
                      <w:color w:val="auto"/>
                      <w:sz w:val="21"/>
                      <w:szCs w:val="21"/>
                    </w:rPr>
                  </w:pPr>
                  <w:r>
                    <w:rPr>
                      <w:rFonts w:hint="eastAsia"/>
                      <w:color w:val="auto"/>
                      <w:sz w:val="21"/>
                      <w:szCs w:val="21"/>
                    </w:rPr>
                    <w:t>洪婷</w:t>
                  </w:r>
                </w:p>
              </w:tc>
              <w:tc>
                <w:tcPr>
                  <w:tcW w:w="1935" w:type="dxa"/>
                  <w:vAlign w:val="center"/>
                </w:tcPr>
                <w:p>
                  <w:pPr>
                    <w:jc w:val="center"/>
                    <w:rPr>
                      <w:color w:val="auto"/>
                      <w:sz w:val="21"/>
                      <w:szCs w:val="21"/>
                    </w:rPr>
                  </w:pPr>
                  <w:r>
                    <w:rPr>
                      <w:rFonts w:hint="eastAsia"/>
                      <w:color w:val="auto"/>
                      <w:sz w:val="21"/>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9" w:type="dxa"/>
                  <w:vAlign w:val="center"/>
                </w:tcPr>
                <w:p>
                  <w:pPr>
                    <w:jc w:val="center"/>
                    <w:rPr>
                      <w:color w:val="auto"/>
                      <w:sz w:val="21"/>
                      <w:szCs w:val="21"/>
                    </w:rPr>
                  </w:pPr>
                  <w:r>
                    <w:rPr>
                      <w:rFonts w:hint="eastAsia"/>
                      <w:color w:val="auto"/>
                      <w:sz w:val="21"/>
                      <w:szCs w:val="21"/>
                    </w:rPr>
                    <w:t>20</w:t>
                  </w:r>
                </w:p>
              </w:tc>
              <w:tc>
                <w:tcPr>
                  <w:tcW w:w="2111" w:type="dxa"/>
                  <w:vAlign w:val="center"/>
                </w:tcPr>
                <w:p>
                  <w:pPr>
                    <w:jc w:val="center"/>
                    <w:rPr>
                      <w:color w:val="auto"/>
                      <w:sz w:val="21"/>
                      <w:szCs w:val="21"/>
                    </w:rPr>
                  </w:pPr>
                  <w:r>
                    <w:rPr>
                      <w:rFonts w:hint="eastAsia"/>
                      <w:color w:val="auto"/>
                      <w:sz w:val="21"/>
                      <w:szCs w:val="21"/>
                    </w:rPr>
                    <w:t>邮储银行台州分行</w:t>
                  </w:r>
                </w:p>
              </w:tc>
              <w:tc>
                <w:tcPr>
                  <w:tcW w:w="1335" w:type="dxa"/>
                  <w:vAlign w:val="center"/>
                </w:tcPr>
                <w:p>
                  <w:pPr>
                    <w:jc w:val="center"/>
                    <w:rPr>
                      <w:color w:val="auto"/>
                      <w:sz w:val="21"/>
                      <w:szCs w:val="21"/>
                    </w:rPr>
                  </w:pPr>
                  <w:r>
                    <w:rPr>
                      <w:rFonts w:hint="eastAsia"/>
                      <w:color w:val="auto"/>
                      <w:sz w:val="21"/>
                      <w:szCs w:val="21"/>
                    </w:rPr>
                    <w:t>3.85%起</w:t>
                  </w:r>
                </w:p>
              </w:tc>
              <w:tc>
                <w:tcPr>
                  <w:tcW w:w="1275" w:type="dxa"/>
                  <w:vAlign w:val="center"/>
                </w:tcPr>
                <w:p>
                  <w:pPr>
                    <w:jc w:val="center"/>
                    <w:rPr>
                      <w:color w:val="auto"/>
                      <w:sz w:val="21"/>
                      <w:szCs w:val="21"/>
                    </w:rPr>
                  </w:pPr>
                  <w:r>
                    <w:rPr>
                      <w:rFonts w:hint="eastAsia"/>
                      <w:color w:val="auto"/>
                      <w:sz w:val="21"/>
                      <w:szCs w:val="21"/>
                    </w:rPr>
                    <w:t>董庆</w:t>
                  </w:r>
                </w:p>
              </w:tc>
              <w:tc>
                <w:tcPr>
                  <w:tcW w:w="1935" w:type="dxa"/>
                  <w:vAlign w:val="center"/>
                </w:tcPr>
                <w:p>
                  <w:pPr>
                    <w:jc w:val="center"/>
                    <w:rPr>
                      <w:color w:val="auto"/>
                      <w:sz w:val="21"/>
                      <w:szCs w:val="21"/>
                    </w:rPr>
                  </w:pPr>
                  <w:r>
                    <w:rPr>
                      <w:rFonts w:hint="eastAsia"/>
                      <w:color w:val="auto"/>
                      <w:sz w:val="21"/>
                      <w:szCs w:val="21"/>
                    </w:rPr>
                    <w:t>81888982</w:t>
                  </w:r>
                </w:p>
                <w:p>
                  <w:pPr>
                    <w:jc w:val="center"/>
                    <w:rPr>
                      <w:color w:val="auto"/>
                      <w:sz w:val="21"/>
                      <w:szCs w:val="21"/>
                    </w:rPr>
                  </w:pPr>
                  <w:r>
                    <w:rPr>
                      <w:rFonts w:hint="eastAsia"/>
                      <w:color w:val="auto"/>
                      <w:sz w:val="21"/>
                      <w:szCs w:val="21"/>
                    </w:rPr>
                    <w:t>18957683735</w:t>
                  </w:r>
                </w:p>
              </w:tc>
            </w:tr>
          </w:tbl>
          <w:p>
            <w:pPr>
              <w:pStyle w:val="25"/>
              <w:ind w:firstLine="2741" w:firstLineChars="1300"/>
              <w:rPr>
                <w:rFonts w:ascii="宋体" w:hAnsi="宋体" w:eastAsia="宋体" w:cs="宋体"/>
                <w:b/>
                <w:bCs/>
                <w:color w:val="auto"/>
                <w:sz w:val="21"/>
                <w:szCs w:val="21"/>
              </w:rPr>
            </w:pPr>
          </w:p>
          <w:p>
            <w:pPr>
              <w:pStyle w:val="25"/>
              <w:ind w:firstLine="2319" w:firstLineChars="1100"/>
              <w:rPr>
                <w:rFonts w:ascii="宋体" w:hAnsi="宋体" w:eastAsia="宋体" w:cs="宋体"/>
                <w:b/>
                <w:bCs/>
                <w:color w:val="auto"/>
                <w:sz w:val="21"/>
                <w:szCs w:val="21"/>
              </w:rPr>
            </w:pPr>
            <w:r>
              <w:rPr>
                <w:rFonts w:hint="eastAsia" w:ascii="宋体" w:hAnsi="宋体" w:eastAsia="宋体" w:cs="宋体"/>
                <w:b/>
                <w:bCs/>
                <w:color w:val="auto"/>
                <w:sz w:val="21"/>
                <w:szCs w:val="21"/>
              </w:rPr>
              <w:t>合同履约保函联系方式</w:t>
            </w:r>
          </w:p>
          <w:tbl>
            <w:tblPr>
              <w:tblStyle w:val="27"/>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63"/>
              <w:gridCol w:w="2112"/>
              <w:gridCol w:w="10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5" w:type="dxa"/>
                  <w:vAlign w:val="center"/>
                </w:tcPr>
                <w:p>
                  <w:pPr>
                    <w:jc w:val="center"/>
                    <w:rPr>
                      <w:color w:val="auto"/>
                      <w:sz w:val="21"/>
                      <w:szCs w:val="21"/>
                    </w:rPr>
                  </w:pPr>
                  <w:r>
                    <w:rPr>
                      <w:rFonts w:hint="eastAsia"/>
                      <w:color w:val="auto"/>
                      <w:sz w:val="21"/>
                      <w:szCs w:val="21"/>
                    </w:rPr>
                    <w:t>序号</w:t>
                  </w:r>
                </w:p>
              </w:tc>
              <w:tc>
                <w:tcPr>
                  <w:tcW w:w="2163" w:type="dxa"/>
                  <w:vAlign w:val="center"/>
                </w:tcPr>
                <w:p>
                  <w:pPr>
                    <w:jc w:val="center"/>
                    <w:rPr>
                      <w:color w:val="auto"/>
                      <w:sz w:val="21"/>
                      <w:szCs w:val="21"/>
                    </w:rPr>
                  </w:pPr>
                  <w:r>
                    <w:rPr>
                      <w:rFonts w:hint="eastAsia"/>
                      <w:color w:val="auto"/>
                      <w:sz w:val="21"/>
                      <w:szCs w:val="21"/>
                    </w:rPr>
                    <w:t>保险公司名称</w:t>
                  </w:r>
                </w:p>
              </w:tc>
              <w:tc>
                <w:tcPr>
                  <w:tcW w:w="2112" w:type="dxa"/>
                  <w:vAlign w:val="center"/>
                </w:tcPr>
                <w:p>
                  <w:pPr>
                    <w:jc w:val="center"/>
                    <w:rPr>
                      <w:color w:val="auto"/>
                      <w:sz w:val="21"/>
                      <w:szCs w:val="21"/>
                    </w:rPr>
                  </w:pPr>
                  <w:r>
                    <w:rPr>
                      <w:rFonts w:hint="eastAsia"/>
                      <w:color w:val="auto"/>
                      <w:sz w:val="21"/>
                      <w:szCs w:val="21"/>
                    </w:rPr>
                    <w:t>保费率</w:t>
                  </w:r>
                </w:p>
              </w:tc>
              <w:tc>
                <w:tcPr>
                  <w:tcW w:w="1020" w:type="dxa"/>
                  <w:vAlign w:val="center"/>
                </w:tcPr>
                <w:p>
                  <w:pPr>
                    <w:jc w:val="center"/>
                    <w:rPr>
                      <w:color w:val="auto"/>
                      <w:sz w:val="21"/>
                      <w:szCs w:val="21"/>
                    </w:rPr>
                  </w:pPr>
                  <w:r>
                    <w:rPr>
                      <w:rFonts w:hint="eastAsia"/>
                      <w:color w:val="auto"/>
                      <w:sz w:val="21"/>
                      <w:szCs w:val="21"/>
                    </w:rPr>
                    <w:t>联系人</w:t>
                  </w:r>
                </w:p>
              </w:tc>
              <w:tc>
                <w:tcPr>
                  <w:tcW w:w="1380" w:type="dxa"/>
                  <w:vAlign w:val="center"/>
                </w:tcPr>
                <w:p>
                  <w:pPr>
                    <w:jc w:val="center"/>
                    <w:rPr>
                      <w:color w:val="auto"/>
                      <w:sz w:val="21"/>
                      <w:szCs w:val="21"/>
                    </w:rPr>
                  </w:pPr>
                  <w:r>
                    <w:rPr>
                      <w:rFonts w:hint="eastAsia"/>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1</w:t>
                  </w:r>
                </w:p>
              </w:tc>
              <w:tc>
                <w:tcPr>
                  <w:tcW w:w="2163" w:type="dxa"/>
                  <w:vAlign w:val="center"/>
                </w:tcPr>
                <w:p>
                  <w:pPr>
                    <w:jc w:val="center"/>
                    <w:rPr>
                      <w:color w:val="auto"/>
                      <w:sz w:val="21"/>
                      <w:szCs w:val="21"/>
                    </w:rPr>
                  </w:pPr>
                  <w:r>
                    <w:rPr>
                      <w:rFonts w:hint="eastAsia"/>
                      <w:color w:val="auto"/>
                      <w:sz w:val="21"/>
                      <w:szCs w:val="21"/>
                    </w:rPr>
                    <w:t>中国人寿财产保险股份有限公司台州中心支公司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年费率1%，最低保费500元</w:t>
                  </w:r>
                </w:p>
              </w:tc>
              <w:tc>
                <w:tcPr>
                  <w:tcW w:w="1020" w:type="dxa"/>
                  <w:vAlign w:val="center"/>
                </w:tcPr>
                <w:p>
                  <w:pPr>
                    <w:jc w:val="center"/>
                    <w:rPr>
                      <w:color w:val="auto"/>
                      <w:sz w:val="21"/>
                      <w:szCs w:val="21"/>
                    </w:rPr>
                  </w:pPr>
                  <w:r>
                    <w:rPr>
                      <w:rFonts w:hint="eastAsia"/>
                      <w:color w:val="auto"/>
                      <w:sz w:val="21"/>
                      <w:szCs w:val="21"/>
                    </w:rPr>
                    <w:t>徐凌</w:t>
                  </w:r>
                </w:p>
              </w:tc>
              <w:tc>
                <w:tcPr>
                  <w:tcW w:w="1380" w:type="dxa"/>
                  <w:vAlign w:val="center"/>
                </w:tcPr>
                <w:p>
                  <w:pPr>
                    <w:jc w:val="center"/>
                    <w:rPr>
                      <w:color w:val="auto"/>
                      <w:sz w:val="21"/>
                      <w:szCs w:val="21"/>
                    </w:rPr>
                  </w:pPr>
                  <w:r>
                    <w:rPr>
                      <w:rFonts w:hint="eastAsia"/>
                      <w:color w:val="auto"/>
                      <w:sz w:val="21"/>
                      <w:szCs w:val="21"/>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2</w:t>
                  </w:r>
                </w:p>
              </w:tc>
              <w:tc>
                <w:tcPr>
                  <w:tcW w:w="2163" w:type="dxa"/>
                  <w:vAlign w:val="center"/>
                </w:tcPr>
                <w:p>
                  <w:pPr>
                    <w:jc w:val="center"/>
                    <w:rPr>
                      <w:color w:val="auto"/>
                      <w:sz w:val="21"/>
                      <w:szCs w:val="21"/>
                    </w:rPr>
                  </w:pPr>
                  <w:r>
                    <w:rPr>
                      <w:rFonts w:hint="eastAsia"/>
                      <w:color w:val="auto"/>
                      <w:sz w:val="21"/>
                      <w:szCs w:val="21"/>
                    </w:rPr>
                    <w:t>永诚财产保险股份有限公司台州分公司</w:t>
                  </w:r>
                </w:p>
              </w:tc>
              <w:tc>
                <w:tcPr>
                  <w:tcW w:w="2112" w:type="dxa"/>
                  <w:vAlign w:val="center"/>
                </w:tcPr>
                <w:p>
                  <w:pPr>
                    <w:jc w:val="center"/>
                    <w:rPr>
                      <w:color w:val="auto"/>
                      <w:sz w:val="21"/>
                      <w:szCs w:val="21"/>
                    </w:rPr>
                  </w:pPr>
                  <w:r>
                    <w:rPr>
                      <w:rFonts w:hint="eastAsia"/>
                      <w:color w:val="auto"/>
                      <w:sz w:val="21"/>
                      <w:szCs w:val="21"/>
                    </w:rPr>
                    <w:t>年费率1%，最低保费1000元</w:t>
                  </w:r>
                </w:p>
              </w:tc>
              <w:tc>
                <w:tcPr>
                  <w:tcW w:w="1020" w:type="dxa"/>
                  <w:vAlign w:val="center"/>
                </w:tcPr>
                <w:p>
                  <w:pPr>
                    <w:jc w:val="center"/>
                    <w:rPr>
                      <w:color w:val="auto"/>
                      <w:sz w:val="21"/>
                      <w:szCs w:val="21"/>
                    </w:rPr>
                  </w:pPr>
                  <w:r>
                    <w:rPr>
                      <w:rFonts w:hint="eastAsia"/>
                      <w:color w:val="auto"/>
                      <w:sz w:val="21"/>
                      <w:szCs w:val="21"/>
                    </w:rPr>
                    <w:t>尹刚强</w:t>
                  </w:r>
                </w:p>
              </w:tc>
              <w:tc>
                <w:tcPr>
                  <w:tcW w:w="1380" w:type="dxa"/>
                  <w:vAlign w:val="center"/>
                </w:tcPr>
                <w:p>
                  <w:pPr>
                    <w:jc w:val="center"/>
                    <w:rPr>
                      <w:color w:val="auto"/>
                      <w:sz w:val="21"/>
                      <w:szCs w:val="21"/>
                    </w:rPr>
                  </w:pPr>
                  <w:r>
                    <w:rPr>
                      <w:rFonts w:hint="eastAsia"/>
                      <w:color w:val="auto"/>
                      <w:sz w:val="21"/>
                      <w:szCs w:val="21"/>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3</w:t>
                  </w:r>
                </w:p>
              </w:tc>
              <w:tc>
                <w:tcPr>
                  <w:tcW w:w="2163" w:type="dxa"/>
                  <w:vAlign w:val="center"/>
                </w:tcPr>
                <w:p>
                  <w:pPr>
                    <w:jc w:val="center"/>
                    <w:rPr>
                      <w:color w:val="auto"/>
                      <w:sz w:val="21"/>
                      <w:szCs w:val="21"/>
                    </w:rPr>
                  </w:pPr>
                  <w:r>
                    <w:rPr>
                      <w:rFonts w:hint="eastAsia"/>
                      <w:color w:val="auto"/>
                      <w:sz w:val="21"/>
                      <w:szCs w:val="21"/>
                    </w:rPr>
                    <w:t>华泰财产保险有限公司台州中心支公司</w:t>
                  </w:r>
                </w:p>
              </w:tc>
              <w:tc>
                <w:tcPr>
                  <w:tcW w:w="2112" w:type="dxa"/>
                  <w:vAlign w:val="center"/>
                </w:tcPr>
                <w:p>
                  <w:pPr>
                    <w:jc w:val="center"/>
                    <w:rPr>
                      <w:color w:val="auto"/>
                      <w:sz w:val="21"/>
                      <w:szCs w:val="21"/>
                    </w:rPr>
                  </w:pPr>
                  <w:r>
                    <w:rPr>
                      <w:rFonts w:hint="eastAsia"/>
                      <w:color w:val="auto"/>
                      <w:sz w:val="21"/>
                      <w:szCs w:val="21"/>
                    </w:rPr>
                    <w:t>年费率0.5%，最低保费1000元</w:t>
                  </w:r>
                </w:p>
              </w:tc>
              <w:tc>
                <w:tcPr>
                  <w:tcW w:w="1020" w:type="dxa"/>
                  <w:vAlign w:val="center"/>
                </w:tcPr>
                <w:p>
                  <w:pPr>
                    <w:jc w:val="center"/>
                    <w:rPr>
                      <w:color w:val="auto"/>
                      <w:sz w:val="21"/>
                      <w:szCs w:val="21"/>
                    </w:rPr>
                  </w:pPr>
                  <w:r>
                    <w:rPr>
                      <w:rFonts w:hint="eastAsia"/>
                      <w:color w:val="auto"/>
                      <w:sz w:val="21"/>
                      <w:szCs w:val="21"/>
                    </w:rPr>
                    <w:t>王灵芳</w:t>
                  </w:r>
                </w:p>
              </w:tc>
              <w:tc>
                <w:tcPr>
                  <w:tcW w:w="1380" w:type="dxa"/>
                  <w:vAlign w:val="center"/>
                </w:tcPr>
                <w:p>
                  <w:pPr>
                    <w:jc w:val="center"/>
                    <w:rPr>
                      <w:color w:val="auto"/>
                      <w:sz w:val="21"/>
                      <w:szCs w:val="21"/>
                    </w:rPr>
                  </w:pPr>
                  <w:r>
                    <w:rPr>
                      <w:rFonts w:hint="eastAsia"/>
                      <w:color w:val="auto"/>
                      <w:sz w:val="21"/>
                      <w:szCs w:val="21"/>
                    </w:rPr>
                    <w:t>88869818</w:t>
                  </w:r>
                </w:p>
                <w:p>
                  <w:pPr>
                    <w:jc w:val="center"/>
                    <w:rPr>
                      <w:color w:val="auto"/>
                      <w:sz w:val="21"/>
                      <w:szCs w:val="21"/>
                    </w:rPr>
                  </w:pPr>
                  <w:r>
                    <w:rPr>
                      <w:rFonts w:hint="eastAsia"/>
                      <w:color w:val="auto"/>
                      <w:sz w:val="21"/>
                      <w:szCs w:val="21"/>
                    </w:rPr>
                    <w:t>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4</w:t>
                  </w:r>
                </w:p>
              </w:tc>
              <w:tc>
                <w:tcPr>
                  <w:tcW w:w="2163" w:type="dxa"/>
                  <w:vAlign w:val="center"/>
                </w:tcPr>
                <w:p>
                  <w:pPr>
                    <w:jc w:val="center"/>
                    <w:rPr>
                      <w:color w:val="auto"/>
                      <w:sz w:val="21"/>
                      <w:szCs w:val="21"/>
                    </w:rPr>
                  </w:pPr>
                  <w:r>
                    <w:rPr>
                      <w:rFonts w:hint="eastAsia"/>
                      <w:color w:val="auto"/>
                      <w:sz w:val="21"/>
                      <w:szCs w:val="21"/>
                    </w:rPr>
                    <w:t>中国大地财产保险股份有限公司台州中心支公司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年费率1.5%，最低保费1000元</w:t>
                  </w:r>
                </w:p>
              </w:tc>
              <w:tc>
                <w:tcPr>
                  <w:tcW w:w="1020" w:type="dxa"/>
                  <w:vAlign w:val="center"/>
                </w:tcPr>
                <w:p>
                  <w:pPr>
                    <w:jc w:val="center"/>
                    <w:rPr>
                      <w:color w:val="auto"/>
                      <w:sz w:val="21"/>
                      <w:szCs w:val="21"/>
                    </w:rPr>
                  </w:pPr>
                  <w:r>
                    <w:rPr>
                      <w:rFonts w:hint="eastAsia"/>
                      <w:color w:val="auto"/>
                      <w:sz w:val="21"/>
                      <w:szCs w:val="21"/>
                    </w:rPr>
                    <w:t>徐小明</w:t>
                  </w:r>
                </w:p>
              </w:tc>
              <w:tc>
                <w:tcPr>
                  <w:tcW w:w="1380" w:type="dxa"/>
                  <w:vAlign w:val="center"/>
                </w:tcPr>
                <w:p>
                  <w:pPr>
                    <w:jc w:val="center"/>
                    <w:rPr>
                      <w:color w:val="auto"/>
                      <w:sz w:val="21"/>
                      <w:szCs w:val="21"/>
                    </w:rPr>
                  </w:pPr>
                  <w:r>
                    <w:rPr>
                      <w:rFonts w:hint="eastAsia"/>
                      <w:color w:val="auto"/>
                      <w:sz w:val="21"/>
                      <w:szCs w:val="21"/>
                    </w:rPr>
                    <w:t>88552788</w:t>
                  </w:r>
                </w:p>
                <w:p>
                  <w:pPr>
                    <w:jc w:val="center"/>
                    <w:rPr>
                      <w:color w:val="auto"/>
                      <w:sz w:val="21"/>
                      <w:szCs w:val="21"/>
                    </w:rPr>
                  </w:pPr>
                  <w:r>
                    <w:rPr>
                      <w:rFonts w:hint="eastAsia"/>
                      <w:color w:val="auto"/>
                      <w:sz w:val="21"/>
                      <w:szCs w:val="21"/>
                    </w:rPr>
                    <w:t>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5</w:t>
                  </w:r>
                </w:p>
              </w:tc>
              <w:tc>
                <w:tcPr>
                  <w:tcW w:w="2163" w:type="dxa"/>
                  <w:vAlign w:val="center"/>
                </w:tcPr>
                <w:p>
                  <w:pPr>
                    <w:jc w:val="center"/>
                    <w:rPr>
                      <w:color w:val="auto"/>
                      <w:sz w:val="21"/>
                      <w:szCs w:val="21"/>
                    </w:rPr>
                  </w:pPr>
                  <w:r>
                    <w:rPr>
                      <w:rFonts w:hint="eastAsia"/>
                      <w:color w:val="auto"/>
                      <w:sz w:val="21"/>
                      <w:szCs w:val="21"/>
                    </w:rPr>
                    <w:t>阳光保险台州中心支公司</w:t>
                  </w:r>
                </w:p>
              </w:tc>
              <w:tc>
                <w:tcPr>
                  <w:tcW w:w="2112" w:type="dxa"/>
                  <w:vAlign w:val="center"/>
                </w:tcPr>
                <w:p>
                  <w:pPr>
                    <w:jc w:val="center"/>
                    <w:rPr>
                      <w:color w:val="auto"/>
                      <w:sz w:val="21"/>
                      <w:szCs w:val="21"/>
                    </w:rPr>
                  </w:pPr>
                  <w:r>
                    <w:rPr>
                      <w:rFonts w:hint="eastAsia"/>
                      <w:color w:val="auto"/>
                      <w:sz w:val="21"/>
                      <w:szCs w:val="21"/>
                    </w:rPr>
                    <w:t>年费率1%，最低保费500元</w:t>
                  </w:r>
                </w:p>
              </w:tc>
              <w:tc>
                <w:tcPr>
                  <w:tcW w:w="1020" w:type="dxa"/>
                  <w:vAlign w:val="center"/>
                </w:tcPr>
                <w:p>
                  <w:pPr>
                    <w:jc w:val="center"/>
                    <w:rPr>
                      <w:color w:val="auto"/>
                      <w:sz w:val="21"/>
                      <w:szCs w:val="21"/>
                    </w:rPr>
                  </w:pPr>
                  <w:r>
                    <w:rPr>
                      <w:rFonts w:hint="eastAsia"/>
                      <w:color w:val="auto"/>
                      <w:sz w:val="21"/>
                      <w:szCs w:val="21"/>
                    </w:rPr>
                    <w:t>林高明</w:t>
                  </w:r>
                </w:p>
              </w:tc>
              <w:tc>
                <w:tcPr>
                  <w:tcW w:w="1380" w:type="dxa"/>
                  <w:vAlign w:val="center"/>
                </w:tcPr>
                <w:p>
                  <w:pPr>
                    <w:jc w:val="center"/>
                    <w:rPr>
                      <w:color w:val="auto"/>
                      <w:sz w:val="21"/>
                      <w:szCs w:val="21"/>
                    </w:rPr>
                  </w:pPr>
                  <w:r>
                    <w:rPr>
                      <w:rFonts w:hint="eastAsia"/>
                      <w:color w:val="auto"/>
                      <w:sz w:val="21"/>
                      <w:szCs w:val="21"/>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6</w:t>
                  </w:r>
                </w:p>
              </w:tc>
              <w:tc>
                <w:tcPr>
                  <w:tcW w:w="2163" w:type="dxa"/>
                  <w:vAlign w:val="center"/>
                </w:tcPr>
                <w:p>
                  <w:pPr>
                    <w:jc w:val="center"/>
                    <w:rPr>
                      <w:color w:val="auto"/>
                      <w:sz w:val="21"/>
                      <w:szCs w:val="21"/>
                    </w:rPr>
                  </w:pPr>
                  <w:r>
                    <w:rPr>
                      <w:rFonts w:hint="eastAsia"/>
                      <w:color w:val="auto"/>
                      <w:sz w:val="21"/>
                      <w:szCs w:val="21"/>
                    </w:rPr>
                    <w:t>中华联合财产保险股份有限公司台州中心支公司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年费率2%，最低保费500元</w:t>
                  </w:r>
                </w:p>
              </w:tc>
              <w:tc>
                <w:tcPr>
                  <w:tcW w:w="1020" w:type="dxa"/>
                  <w:vAlign w:val="center"/>
                </w:tcPr>
                <w:p>
                  <w:pPr>
                    <w:jc w:val="center"/>
                    <w:rPr>
                      <w:color w:val="auto"/>
                      <w:sz w:val="21"/>
                      <w:szCs w:val="21"/>
                    </w:rPr>
                  </w:pPr>
                  <w:r>
                    <w:rPr>
                      <w:rFonts w:hint="eastAsia"/>
                      <w:color w:val="auto"/>
                      <w:sz w:val="21"/>
                      <w:szCs w:val="21"/>
                    </w:rPr>
                    <w:t>王仙高</w:t>
                  </w:r>
                </w:p>
              </w:tc>
              <w:tc>
                <w:tcPr>
                  <w:tcW w:w="1380" w:type="dxa"/>
                  <w:vAlign w:val="center"/>
                </w:tcPr>
                <w:p>
                  <w:pPr>
                    <w:jc w:val="center"/>
                    <w:rPr>
                      <w:color w:val="auto"/>
                      <w:sz w:val="21"/>
                      <w:szCs w:val="21"/>
                    </w:rPr>
                  </w:pPr>
                  <w:r>
                    <w:rPr>
                      <w:rFonts w:hint="eastAsia"/>
                      <w:color w:val="auto"/>
                      <w:sz w:val="21"/>
                      <w:szCs w:val="21"/>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7</w:t>
                  </w:r>
                </w:p>
              </w:tc>
              <w:tc>
                <w:tcPr>
                  <w:tcW w:w="2163" w:type="dxa"/>
                  <w:vAlign w:val="center"/>
                </w:tcPr>
                <w:p>
                  <w:pPr>
                    <w:jc w:val="center"/>
                    <w:rPr>
                      <w:color w:val="auto"/>
                      <w:sz w:val="21"/>
                      <w:szCs w:val="21"/>
                    </w:rPr>
                  </w:pPr>
                  <w:r>
                    <w:rPr>
                      <w:rFonts w:hint="eastAsia"/>
                      <w:color w:val="auto"/>
                      <w:sz w:val="21"/>
                      <w:szCs w:val="21"/>
                    </w:rPr>
                    <w:t>中国人民财产保险股份有限公司台州中心支公司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年费率0.3%，最低保费1000元</w:t>
                  </w:r>
                </w:p>
              </w:tc>
              <w:tc>
                <w:tcPr>
                  <w:tcW w:w="1020" w:type="dxa"/>
                  <w:vAlign w:val="center"/>
                </w:tcPr>
                <w:p>
                  <w:pPr>
                    <w:jc w:val="center"/>
                    <w:rPr>
                      <w:color w:val="auto"/>
                      <w:sz w:val="21"/>
                      <w:szCs w:val="21"/>
                    </w:rPr>
                  </w:pPr>
                  <w:r>
                    <w:rPr>
                      <w:rFonts w:hint="eastAsia"/>
                      <w:color w:val="auto"/>
                      <w:sz w:val="21"/>
                      <w:szCs w:val="21"/>
                    </w:rPr>
                    <w:t>王仙春</w:t>
                  </w:r>
                </w:p>
              </w:tc>
              <w:tc>
                <w:tcPr>
                  <w:tcW w:w="1380" w:type="dxa"/>
                  <w:vAlign w:val="center"/>
                </w:tcPr>
                <w:p>
                  <w:pPr>
                    <w:jc w:val="center"/>
                    <w:rPr>
                      <w:color w:val="auto"/>
                      <w:sz w:val="21"/>
                      <w:szCs w:val="21"/>
                    </w:rPr>
                  </w:pPr>
                  <w:r>
                    <w:rPr>
                      <w:rFonts w:hint="eastAsia"/>
                      <w:color w:val="auto"/>
                      <w:sz w:val="21"/>
                      <w:szCs w:val="21"/>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8</w:t>
                  </w:r>
                </w:p>
              </w:tc>
              <w:tc>
                <w:tcPr>
                  <w:tcW w:w="2163" w:type="dxa"/>
                  <w:vAlign w:val="center"/>
                </w:tcPr>
                <w:p>
                  <w:pPr>
                    <w:jc w:val="center"/>
                    <w:rPr>
                      <w:color w:val="auto"/>
                      <w:sz w:val="21"/>
                      <w:szCs w:val="21"/>
                    </w:rPr>
                  </w:pPr>
                  <w:r>
                    <w:rPr>
                      <w:rFonts w:hint="eastAsia"/>
                      <w:color w:val="auto"/>
                      <w:sz w:val="21"/>
                      <w:szCs w:val="21"/>
                    </w:rPr>
                    <w:t>永安财产保险股份有限公司台州中心支公司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年费率0.3%，最低保费1000元</w:t>
                  </w:r>
                </w:p>
              </w:tc>
              <w:tc>
                <w:tcPr>
                  <w:tcW w:w="1020" w:type="dxa"/>
                  <w:vAlign w:val="center"/>
                </w:tcPr>
                <w:p>
                  <w:pPr>
                    <w:jc w:val="center"/>
                    <w:rPr>
                      <w:color w:val="auto"/>
                      <w:sz w:val="21"/>
                      <w:szCs w:val="21"/>
                    </w:rPr>
                  </w:pPr>
                  <w:r>
                    <w:rPr>
                      <w:rFonts w:hint="eastAsia"/>
                      <w:color w:val="auto"/>
                      <w:sz w:val="21"/>
                      <w:szCs w:val="21"/>
                    </w:rPr>
                    <w:t>王春宇</w:t>
                  </w:r>
                </w:p>
              </w:tc>
              <w:tc>
                <w:tcPr>
                  <w:tcW w:w="1380" w:type="dxa"/>
                  <w:vAlign w:val="center"/>
                </w:tcPr>
                <w:p>
                  <w:pPr>
                    <w:jc w:val="center"/>
                    <w:rPr>
                      <w:color w:val="auto"/>
                      <w:sz w:val="21"/>
                      <w:szCs w:val="21"/>
                    </w:rPr>
                  </w:pPr>
                  <w:r>
                    <w:rPr>
                      <w:rFonts w:hint="eastAsia"/>
                      <w:color w:val="auto"/>
                      <w:sz w:val="21"/>
                      <w:szCs w:val="21"/>
                    </w:rPr>
                    <w:t>13676675331</w:t>
                  </w:r>
                </w:p>
              </w:tc>
            </w:tr>
          </w:tbl>
          <w:p>
            <w:pPr>
              <w:pStyle w:val="25"/>
              <w:rPr>
                <w:color w:val="auto"/>
                <w:sz w:val="21"/>
                <w:szCs w:val="21"/>
              </w:rPr>
            </w:pPr>
          </w:p>
          <w:p>
            <w:pPr>
              <w:spacing w:line="360" w:lineRule="exact"/>
              <w:ind w:firstLine="2846" w:firstLineChars="1350"/>
              <w:rPr>
                <w:rFonts w:ascii="宋体" w:hAnsi="宋体" w:cs="宋体"/>
                <w:b/>
                <w:color w:val="auto"/>
                <w:sz w:val="21"/>
                <w:szCs w:val="21"/>
              </w:rPr>
            </w:pPr>
            <w:r>
              <w:rPr>
                <w:rFonts w:hint="eastAsia" w:ascii="宋体" w:hAnsi="宋体" w:cs="宋体"/>
                <w:b/>
                <w:color w:val="auto"/>
                <w:sz w:val="21"/>
                <w:szCs w:val="21"/>
              </w:rPr>
              <w:t>预付款保函联系方式</w:t>
            </w:r>
          </w:p>
          <w:tbl>
            <w:tblPr>
              <w:tblStyle w:val="27"/>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63"/>
              <w:gridCol w:w="2112"/>
              <w:gridCol w:w="102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5" w:type="dxa"/>
                  <w:vAlign w:val="center"/>
                </w:tcPr>
                <w:p>
                  <w:pPr>
                    <w:jc w:val="center"/>
                    <w:rPr>
                      <w:color w:val="auto"/>
                      <w:sz w:val="21"/>
                      <w:szCs w:val="21"/>
                    </w:rPr>
                  </w:pPr>
                  <w:r>
                    <w:rPr>
                      <w:rFonts w:hint="eastAsia"/>
                      <w:color w:val="auto"/>
                      <w:sz w:val="21"/>
                      <w:szCs w:val="21"/>
                    </w:rPr>
                    <w:t>序号</w:t>
                  </w:r>
                </w:p>
              </w:tc>
              <w:tc>
                <w:tcPr>
                  <w:tcW w:w="2163" w:type="dxa"/>
                  <w:vAlign w:val="center"/>
                </w:tcPr>
                <w:p>
                  <w:pPr>
                    <w:jc w:val="center"/>
                    <w:rPr>
                      <w:color w:val="auto"/>
                      <w:sz w:val="21"/>
                      <w:szCs w:val="21"/>
                    </w:rPr>
                  </w:pPr>
                  <w:r>
                    <w:rPr>
                      <w:rFonts w:hint="eastAsia"/>
                      <w:color w:val="auto"/>
                      <w:sz w:val="21"/>
                      <w:szCs w:val="21"/>
                    </w:rPr>
                    <w:t>保险公司名称</w:t>
                  </w:r>
                </w:p>
              </w:tc>
              <w:tc>
                <w:tcPr>
                  <w:tcW w:w="2112" w:type="dxa"/>
                  <w:vAlign w:val="center"/>
                </w:tcPr>
                <w:p>
                  <w:pPr>
                    <w:jc w:val="center"/>
                    <w:rPr>
                      <w:color w:val="auto"/>
                      <w:sz w:val="21"/>
                      <w:szCs w:val="21"/>
                    </w:rPr>
                  </w:pPr>
                  <w:r>
                    <w:rPr>
                      <w:rFonts w:hint="eastAsia"/>
                      <w:color w:val="auto"/>
                      <w:sz w:val="21"/>
                      <w:szCs w:val="21"/>
                    </w:rPr>
                    <w:t>保费率</w:t>
                  </w:r>
                </w:p>
              </w:tc>
              <w:tc>
                <w:tcPr>
                  <w:tcW w:w="1020" w:type="dxa"/>
                  <w:vAlign w:val="center"/>
                </w:tcPr>
                <w:p>
                  <w:pPr>
                    <w:jc w:val="center"/>
                    <w:rPr>
                      <w:color w:val="auto"/>
                      <w:sz w:val="21"/>
                      <w:szCs w:val="21"/>
                    </w:rPr>
                  </w:pPr>
                  <w:r>
                    <w:rPr>
                      <w:rFonts w:hint="eastAsia"/>
                      <w:color w:val="auto"/>
                      <w:sz w:val="21"/>
                      <w:szCs w:val="21"/>
                    </w:rPr>
                    <w:t>联系人</w:t>
                  </w:r>
                </w:p>
              </w:tc>
              <w:tc>
                <w:tcPr>
                  <w:tcW w:w="1380" w:type="dxa"/>
                  <w:vAlign w:val="center"/>
                </w:tcPr>
                <w:p>
                  <w:pPr>
                    <w:jc w:val="center"/>
                    <w:rPr>
                      <w:color w:val="auto"/>
                      <w:sz w:val="21"/>
                      <w:szCs w:val="21"/>
                    </w:rPr>
                  </w:pPr>
                  <w:r>
                    <w:rPr>
                      <w:rFonts w:hint="eastAsia"/>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1</w:t>
                  </w:r>
                </w:p>
              </w:tc>
              <w:tc>
                <w:tcPr>
                  <w:tcW w:w="2163" w:type="dxa"/>
                  <w:vAlign w:val="center"/>
                </w:tcPr>
                <w:p>
                  <w:pPr>
                    <w:jc w:val="center"/>
                    <w:rPr>
                      <w:color w:val="auto"/>
                      <w:sz w:val="21"/>
                      <w:szCs w:val="21"/>
                    </w:rPr>
                  </w:pPr>
                  <w:r>
                    <w:rPr>
                      <w:rFonts w:hint="eastAsia"/>
                      <w:color w:val="auto"/>
                      <w:sz w:val="21"/>
                      <w:szCs w:val="21"/>
                    </w:rPr>
                    <w:t>中国人寿财产保险股份有限公司台州中心支公司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年费率3%，最低保费500元</w:t>
                  </w:r>
                </w:p>
              </w:tc>
              <w:tc>
                <w:tcPr>
                  <w:tcW w:w="1020" w:type="dxa"/>
                  <w:vAlign w:val="center"/>
                </w:tcPr>
                <w:p>
                  <w:pPr>
                    <w:jc w:val="center"/>
                    <w:rPr>
                      <w:color w:val="auto"/>
                      <w:sz w:val="21"/>
                      <w:szCs w:val="21"/>
                    </w:rPr>
                  </w:pPr>
                  <w:r>
                    <w:rPr>
                      <w:rFonts w:hint="eastAsia"/>
                      <w:color w:val="auto"/>
                      <w:sz w:val="21"/>
                      <w:szCs w:val="21"/>
                    </w:rPr>
                    <w:t>徐凌</w:t>
                  </w:r>
                </w:p>
              </w:tc>
              <w:tc>
                <w:tcPr>
                  <w:tcW w:w="1380" w:type="dxa"/>
                  <w:vAlign w:val="center"/>
                </w:tcPr>
                <w:p>
                  <w:pPr>
                    <w:jc w:val="center"/>
                    <w:rPr>
                      <w:color w:val="auto"/>
                      <w:sz w:val="21"/>
                      <w:szCs w:val="21"/>
                    </w:rPr>
                  </w:pPr>
                  <w:r>
                    <w:rPr>
                      <w:rFonts w:hint="eastAsia"/>
                      <w:color w:val="auto"/>
                      <w:sz w:val="21"/>
                      <w:szCs w:val="21"/>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jc w:val="center"/>
                    <w:rPr>
                      <w:color w:val="auto"/>
                      <w:sz w:val="21"/>
                      <w:szCs w:val="21"/>
                    </w:rPr>
                  </w:pPr>
                  <w:r>
                    <w:rPr>
                      <w:rFonts w:hint="eastAsia"/>
                      <w:color w:val="auto"/>
                      <w:sz w:val="21"/>
                      <w:szCs w:val="21"/>
                    </w:rPr>
                    <w:t>2</w:t>
                  </w:r>
                </w:p>
              </w:tc>
              <w:tc>
                <w:tcPr>
                  <w:tcW w:w="2163" w:type="dxa"/>
                  <w:vAlign w:val="center"/>
                </w:tcPr>
                <w:p>
                  <w:pPr>
                    <w:jc w:val="center"/>
                    <w:rPr>
                      <w:color w:val="auto"/>
                      <w:sz w:val="21"/>
                      <w:szCs w:val="21"/>
                    </w:rPr>
                  </w:pPr>
                  <w:r>
                    <w:rPr>
                      <w:rFonts w:hint="eastAsia"/>
                      <w:color w:val="auto"/>
                      <w:sz w:val="21"/>
                      <w:szCs w:val="21"/>
                    </w:rPr>
                    <w:t>阳光保险台州中心支公司</w:t>
                  </w:r>
                </w:p>
              </w:tc>
              <w:tc>
                <w:tcPr>
                  <w:tcW w:w="2112" w:type="dxa"/>
                  <w:vAlign w:val="center"/>
                </w:tcPr>
                <w:p>
                  <w:pPr>
                    <w:jc w:val="center"/>
                    <w:rPr>
                      <w:color w:val="auto"/>
                      <w:sz w:val="21"/>
                      <w:szCs w:val="21"/>
                    </w:rPr>
                  </w:pPr>
                  <w:r>
                    <w:rPr>
                      <w:rFonts w:hint="eastAsia"/>
                      <w:color w:val="auto"/>
                      <w:sz w:val="21"/>
                      <w:szCs w:val="21"/>
                    </w:rPr>
                    <w:t>年费率1%，最低保费500元</w:t>
                  </w:r>
                </w:p>
              </w:tc>
              <w:tc>
                <w:tcPr>
                  <w:tcW w:w="1020" w:type="dxa"/>
                  <w:vAlign w:val="center"/>
                </w:tcPr>
                <w:p>
                  <w:pPr>
                    <w:jc w:val="center"/>
                    <w:rPr>
                      <w:color w:val="auto"/>
                      <w:sz w:val="21"/>
                      <w:szCs w:val="21"/>
                    </w:rPr>
                  </w:pPr>
                  <w:r>
                    <w:rPr>
                      <w:rFonts w:hint="eastAsia"/>
                      <w:color w:val="auto"/>
                      <w:sz w:val="21"/>
                      <w:szCs w:val="21"/>
                    </w:rPr>
                    <w:t>林高明</w:t>
                  </w:r>
                </w:p>
              </w:tc>
              <w:tc>
                <w:tcPr>
                  <w:tcW w:w="1380" w:type="dxa"/>
                  <w:vAlign w:val="center"/>
                </w:tcPr>
                <w:p>
                  <w:pPr>
                    <w:jc w:val="center"/>
                    <w:rPr>
                      <w:color w:val="auto"/>
                      <w:sz w:val="21"/>
                      <w:szCs w:val="21"/>
                    </w:rPr>
                  </w:pPr>
                  <w:r>
                    <w:rPr>
                      <w:rFonts w:hint="eastAsia"/>
                      <w:color w:val="auto"/>
                      <w:sz w:val="21"/>
                      <w:szCs w:val="21"/>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color w:val="auto"/>
                      <w:sz w:val="21"/>
                      <w:szCs w:val="21"/>
                    </w:rPr>
                  </w:pPr>
                  <w:r>
                    <w:rPr>
                      <w:rFonts w:hint="eastAsia"/>
                      <w:color w:val="auto"/>
                      <w:sz w:val="21"/>
                      <w:szCs w:val="21"/>
                    </w:rPr>
                    <w:t>3</w:t>
                  </w:r>
                </w:p>
              </w:tc>
              <w:tc>
                <w:tcPr>
                  <w:tcW w:w="2163" w:type="dxa"/>
                  <w:vAlign w:val="center"/>
                </w:tcPr>
                <w:p>
                  <w:pPr>
                    <w:jc w:val="center"/>
                    <w:rPr>
                      <w:color w:val="auto"/>
                      <w:sz w:val="21"/>
                      <w:szCs w:val="21"/>
                    </w:rPr>
                  </w:pPr>
                  <w:r>
                    <w:rPr>
                      <w:rFonts w:hint="eastAsia"/>
                      <w:color w:val="auto"/>
                      <w:sz w:val="21"/>
                      <w:szCs w:val="21"/>
                    </w:rPr>
                    <w:t>天安财产保险股份有限公司台州中心支公司</w:t>
                  </w:r>
                </w:p>
              </w:tc>
              <w:tc>
                <w:tcPr>
                  <w:tcW w:w="2112" w:type="dxa"/>
                  <w:vAlign w:val="center"/>
                </w:tcPr>
                <w:p>
                  <w:pPr>
                    <w:jc w:val="center"/>
                    <w:rPr>
                      <w:color w:val="auto"/>
                      <w:sz w:val="21"/>
                      <w:szCs w:val="21"/>
                    </w:rPr>
                  </w:pPr>
                  <w:r>
                    <w:rPr>
                      <w:rFonts w:hint="eastAsia"/>
                      <w:color w:val="auto"/>
                      <w:sz w:val="21"/>
                      <w:szCs w:val="21"/>
                    </w:rPr>
                    <w:t>年费率1%-2%，最低保费500元</w:t>
                  </w:r>
                </w:p>
              </w:tc>
              <w:tc>
                <w:tcPr>
                  <w:tcW w:w="1020" w:type="dxa"/>
                  <w:vAlign w:val="center"/>
                </w:tcPr>
                <w:p>
                  <w:pPr>
                    <w:jc w:val="center"/>
                    <w:rPr>
                      <w:color w:val="auto"/>
                      <w:sz w:val="21"/>
                      <w:szCs w:val="21"/>
                    </w:rPr>
                  </w:pPr>
                  <w:r>
                    <w:rPr>
                      <w:rFonts w:hint="eastAsia"/>
                      <w:color w:val="auto"/>
                      <w:sz w:val="21"/>
                      <w:szCs w:val="21"/>
                    </w:rPr>
                    <w:t>罗赛</w:t>
                  </w:r>
                </w:p>
              </w:tc>
              <w:tc>
                <w:tcPr>
                  <w:tcW w:w="1380" w:type="dxa"/>
                  <w:vAlign w:val="center"/>
                </w:tcPr>
                <w:p>
                  <w:pPr>
                    <w:jc w:val="center"/>
                    <w:rPr>
                      <w:color w:val="auto"/>
                      <w:sz w:val="21"/>
                      <w:szCs w:val="21"/>
                    </w:rPr>
                  </w:pPr>
                  <w:r>
                    <w:rPr>
                      <w:rFonts w:hint="eastAsia"/>
                      <w:color w:val="auto"/>
                      <w:sz w:val="21"/>
                      <w:szCs w:val="21"/>
                    </w:rPr>
                    <w:t>13736605643</w:t>
                  </w:r>
                </w:p>
              </w:tc>
            </w:tr>
          </w:tbl>
          <w:p>
            <w:pPr>
              <w:rPr>
                <w:color w:val="auto"/>
                <w:sz w:val="21"/>
                <w:szCs w:val="21"/>
              </w:rPr>
            </w:pPr>
          </w:p>
        </w:tc>
      </w:tr>
    </w:tbl>
    <w:p>
      <w:pPr>
        <w:spacing w:line="440" w:lineRule="exact"/>
        <w:rPr>
          <w:rFonts w:ascii="宋体" w:hAnsi="宋体"/>
          <w:b/>
          <w:color w:val="auto"/>
          <w:sz w:val="21"/>
          <w:szCs w:val="21"/>
        </w:rPr>
      </w:pPr>
      <w:r>
        <w:rPr>
          <w:rFonts w:hAnsi="宋体"/>
          <w:b/>
          <w:color w:val="auto"/>
          <w:sz w:val="24"/>
          <w:szCs w:val="24"/>
        </w:rPr>
        <w:br w:type="page"/>
      </w:r>
      <w:r>
        <w:rPr>
          <w:rFonts w:hint="eastAsia" w:ascii="宋体" w:hAnsi="宋体" w:cs="宋体"/>
          <w:b/>
          <w:color w:val="auto"/>
          <w:sz w:val="21"/>
          <w:szCs w:val="21"/>
        </w:rPr>
        <w:t>一、说明和释义</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（一）说明</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1、本招标文件仅适用于</w:t>
      </w:r>
      <w:r>
        <w:rPr>
          <w:rFonts w:hint="default" w:ascii="Times New Roman" w:hAnsi="Times New Roman" w:cs="Times New Roman"/>
          <w:color w:val="auto"/>
          <w:kern w:val="0"/>
          <w:sz w:val="21"/>
          <w:szCs w:val="21"/>
        </w:rPr>
        <w:t>建正工程咨询有限公司</w:t>
      </w:r>
      <w:r>
        <w:rPr>
          <w:rFonts w:hint="eastAsia" w:ascii="Times New Roman" w:hAnsi="Times New Roman" w:cs="Times New Roman"/>
          <w:color w:val="auto"/>
          <w:kern w:val="0"/>
          <w:sz w:val="21"/>
          <w:szCs w:val="21"/>
        </w:rPr>
        <w:t>组织的招标活动。</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2、本次招标活动及因本次招标产生的合同受中国法律制约和保护。</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3、本招标文件的解释权属于采购人。 </w:t>
      </w:r>
    </w:p>
    <w:p>
      <w:pPr>
        <w:spacing w:line="440" w:lineRule="exact"/>
        <w:ind w:firstLine="413" w:firstLineChars="196"/>
        <w:rPr>
          <w:rFonts w:ascii="宋体" w:hAnsi="宋体" w:cs="宋体"/>
          <w:b/>
          <w:color w:val="auto"/>
          <w:sz w:val="21"/>
          <w:szCs w:val="21"/>
        </w:rPr>
      </w:pPr>
      <w:r>
        <w:rPr>
          <w:rFonts w:hint="eastAsia" w:ascii="宋体" w:hAnsi="宋体" w:cs="宋体"/>
          <w:b/>
          <w:color w:val="auto"/>
          <w:sz w:val="21"/>
          <w:szCs w:val="21"/>
        </w:rPr>
        <w:t>（二）词语释义</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1、采购人：具体组织实施招标活动的法人。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2、投标供应商：经认定有资格响应招标，参加投标竞争的法人或其他组织和自然人。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3、响应：投标供应商根据采购人或采购人发布的招标文件，编制投标文件并按规定投标的行为。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4、合同：采供双方根据招标文件和中标的投标文件及中标通知书规定的内容签署的以书面形式所达成的协议，包括所有的附件、附录和构成协议的所有文件。</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5、甲方：合同中明确规定的实际购买货物和服务的法人或其他组织和自然人。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6、乙方：合同中规定的向甲方提供货物和服务的法人或其他组织和自然人。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7、伴随服务：根据合同规定乙方应承担的与提供货物和服务有关的辅助服务，比如运输、保险、安装、调试、提供技术援助、培训、配合措施、维修响应及合同中规定乙方应承担的其它义务。</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8、知识产权：指专利权、商标权、著作权等无形资产专有权的统称。</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9、合同价款：根据合同规定，乙方在正确地履行合同义务后甲方应支付给乙方的价款。</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10、产地：货物开采、生长、生产、最终制造、加工或提供服务的来源地。</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11、不可抗力：不能预见、不能避免并且不能克服的客观情况。</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12、“▲”系指实质性要求条款。</w:t>
      </w:r>
    </w:p>
    <w:p>
      <w:pPr>
        <w:spacing w:line="440" w:lineRule="exact"/>
        <w:rPr>
          <w:rFonts w:ascii="宋体" w:hAnsi="宋体" w:cs="宋体"/>
          <w:b/>
          <w:color w:val="auto"/>
          <w:sz w:val="21"/>
          <w:szCs w:val="21"/>
        </w:rPr>
      </w:pPr>
      <w:r>
        <w:rPr>
          <w:rFonts w:hint="eastAsia" w:ascii="宋体" w:hAnsi="宋体" w:cs="宋体"/>
          <w:b/>
          <w:color w:val="auto"/>
          <w:sz w:val="21"/>
          <w:szCs w:val="21"/>
        </w:rPr>
        <w:t>二、 投标供应商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▲（一）合格投标供应商的范围</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1、符合《中华人民共和国政府采购法》第二十二条的规定；</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2、未被“信用中国”（</w:t>
      </w:r>
      <w:r>
        <w:rPr>
          <w:rFonts w:hint="eastAsia" w:ascii="Times New Roman" w:hAnsi="Times New Roman" w:cs="Times New Roman"/>
          <w:color w:val="auto"/>
          <w:kern w:val="0"/>
          <w:sz w:val="21"/>
          <w:szCs w:val="21"/>
        </w:rPr>
        <w:fldChar w:fldCharType="begin"/>
      </w:r>
      <w:r>
        <w:rPr>
          <w:rFonts w:hint="eastAsia" w:ascii="Times New Roman" w:hAnsi="Times New Roman" w:cs="Times New Roman"/>
          <w:color w:val="auto"/>
          <w:kern w:val="0"/>
          <w:sz w:val="21"/>
          <w:szCs w:val="21"/>
        </w:rPr>
        <w:instrText xml:space="preserve"> HYPERLINK "http://www.creditchina.gov.cn）、中国政府采购网（www.ccgp.gov.cn）列入失信被执行人、重大税收违法案件当事人名单、政府采购严重违法失信行为记录名单" </w:instrText>
      </w:r>
      <w:r>
        <w:rPr>
          <w:rFonts w:hint="eastAsia" w:ascii="Times New Roman" w:hAnsi="Times New Roman" w:cs="Times New Roman"/>
          <w:color w:val="auto"/>
          <w:kern w:val="0"/>
          <w:sz w:val="21"/>
          <w:szCs w:val="21"/>
        </w:rPr>
        <w:fldChar w:fldCharType="separate"/>
      </w:r>
      <w:r>
        <w:rPr>
          <w:rFonts w:hint="eastAsia" w:ascii="Times New Roman" w:hAnsi="Times New Roman" w:cs="Times New Roman"/>
          <w:color w:val="auto"/>
          <w:kern w:val="0"/>
          <w:sz w:val="21"/>
          <w:szCs w:val="21"/>
        </w:rPr>
        <w:t>www.creditchina.gov.cn）、中国政府采购网（www.ccgp.gov.cn）列入失信被执行人、重大税收违法失信主体、政府采购严重违法失信行为记录名单</w:t>
      </w:r>
      <w:r>
        <w:rPr>
          <w:rFonts w:hint="eastAsia" w:ascii="Times New Roman" w:hAnsi="Times New Roman" w:cs="Times New Roman"/>
          <w:color w:val="auto"/>
          <w:kern w:val="0"/>
          <w:sz w:val="21"/>
          <w:szCs w:val="21"/>
        </w:rPr>
        <w:fldChar w:fldCharType="end"/>
      </w:r>
      <w:r>
        <w:rPr>
          <w:rFonts w:hint="eastAsia" w:ascii="Times New Roman" w:hAnsi="Times New Roman" w:cs="Times New Roman"/>
          <w:color w:val="auto"/>
          <w:kern w:val="0"/>
          <w:sz w:val="21"/>
          <w:szCs w:val="21"/>
        </w:rPr>
        <w:t>；</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3、符合本项目招标公告对落实政府采购政策需满足的资格要求；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4、符合本项目招标公告对本项目的特定资格要求；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5、不允许联合体投标。</w:t>
      </w:r>
    </w:p>
    <w:p>
      <w:pPr>
        <w:pStyle w:val="11"/>
        <w:overflowPunct w:val="0"/>
        <w:spacing w:line="440" w:lineRule="exact"/>
        <w:ind w:firstLine="422" w:firstLineChars="200"/>
        <w:rPr>
          <w:rFonts w:ascii="宋体" w:hAnsi="宋体" w:eastAsia="宋体"/>
          <w:b/>
          <w:bCs/>
          <w:color w:val="auto"/>
          <w:sz w:val="21"/>
          <w:szCs w:val="21"/>
        </w:rPr>
      </w:pPr>
      <w:r>
        <w:rPr>
          <w:rFonts w:hint="eastAsia" w:ascii="宋体" w:hAnsi="宋体" w:eastAsia="宋体"/>
          <w:b/>
          <w:bCs/>
          <w:color w:val="auto"/>
          <w:sz w:val="21"/>
          <w:szCs w:val="21"/>
        </w:rPr>
        <w:t xml:space="preserve">（二）投标费用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1、无论投标过程中的做法和结果如何，投标供应商自行承担所有与参加投标有关的全部费用。</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2、所有涉及电子招投标相关的费用均由投标供应商自理。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w:t>
      </w:r>
      <w:r>
        <w:rPr>
          <w:rFonts w:hint="eastAsia" w:ascii="Times New Roman" w:hAnsi="Times New Roman" w:cs="Times New Roman"/>
          <w:color w:val="auto"/>
          <w:kern w:val="0"/>
          <w:sz w:val="21"/>
          <w:szCs w:val="21"/>
          <w:lang w:val="zh-CN"/>
        </w:rPr>
        <w:t>本项目招标代理服务费按计价格〔2002〕1980号文件收费标准的75%计取，不足</w:t>
      </w:r>
      <w:r>
        <w:rPr>
          <w:rFonts w:hint="eastAsia" w:ascii="Times New Roman" w:hAnsi="Times New Roman" w:cs="Times New Roman"/>
          <w:color w:val="auto"/>
          <w:kern w:val="0"/>
          <w:sz w:val="21"/>
          <w:szCs w:val="21"/>
        </w:rPr>
        <w:t>6000元的则按6000元收取。</w:t>
      </w:r>
      <w:r>
        <w:rPr>
          <w:rFonts w:hint="eastAsia" w:ascii="Times New Roman" w:hAnsi="Times New Roman" w:cs="Times New Roman"/>
          <w:color w:val="auto"/>
          <w:kern w:val="0"/>
          <w:sz w:val="21"/>
          <w:szCs w:val="21"/>
          <w:lang w:val="zh-CN"/>
        </w:rPr>
        <w:t>由本标项的中标供应商在开标结束后，领取中标通知书时一次性支付给招标代理公司。上述费用请各</w:t>
      </w:r>
      <w:r>
        <w:rPr>
          <w:rFonts w:hint="eastAsia" w:ascii="Times New Roman" w:hAnsi="Times New Roman" w:cs="Times New Roman"/>
          <w:color w:val="auto"/>
          <w:kern w:val="0"/>
          <w:sz w:val="21"/>
          <w:szCs w:val="21"/>
        </w:rPr>
        <w:t>供应商</w:t>
      </w:r>
      <w:r>
        <w:rPr>
          <w:rFonts w:hint="eastAsia" w:ascii="Times New Roman" w:hAnsi="Times New Roman" w:cs="Times New Roman"/>
          <w:color w:val="auto"/>
          <w:kern w:val="0"/>
          <w:sz w:val="21"/>
          <w:szCs w:val="21"/>
          <w:lang w:val="zh-CN"/>
        </w:rPr>
        <w:t>在报价时综合考虑，不再另行计取。</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4、若因中标供应商原因而被取消中标资格的，招标代理服务费不予退还。</w:t>
      </w:r>
    </w:p>
    <w:p>
      <w:pPr>
        <w:spacing w:line="440" w:lineRule="exact"/>
        <w:ind w:firstLine="413" w:firstLineChars="196"/>
        <w:rPr>
          <w:rFonts w:ascii="宋体" w:hAnsi="宋体" w:cs="宋体"/>
          <w:b/>
          <w:color w:val="auto"/>
          <w:sz w:val="21"/>
          <w:szCs w:val="21"/>
        </w:rPr>
      </w:pPr>
      <w:r>
        <w:rPr>
          <w:rFonts w:hint="eastAsia" w:ascii="宋体" w:hAnsi="宋体" w:cs="宋体"/>
          <w:b/>
          <w:color w:val="auto"/>
          <w:sz w:val="21"/>
          <w:szCs w:val="21"/>
        </w:rPr>
        <w:t>（三）投标委托</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法定代表人或授权代表需在投标文件相应位置签字或盖章。如投标供应商代表不是法定代表人，须同时提交法定代表人出具的授权委托书（格式见附件），否则投标文件作无效标处理。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备注：电子招投标过程中，若CA签章上目前没有法定代表人或授权代表签字信息的，所以涉及到签字或盖章的位置，做PDF的时候线下签字或盖章完成后再扫描即可。如果需要CA中加法人章或者法人签名等，需要供应商单独线下联系CA公司进行办理，可能需另收取费用。若投标供应商未按照招标文件要求进行签字或盖章的，导致其投标文件无效的后果由投标供应商自行承担。</w:t>
      </w:r>
    </w:p>
    <w:p>
      <w:pPr>
        <w:spacing w:line="440" w:lineRule="exact"/>
        <w:rPr>
          <w:rFonts w:ascii="宋体" w:hAnsi="宋体" w:cs="宋体"/>
          <w:b/>
          <w:color w:val="auto"/>
          <w:sz w:val="21"/>
          <w:szCs w:val="21"/>
        </w:rPr>
      </w:pPr>
      <w:r>
        <w:rPr>
          <w:rFonts w:hint="eastAsia" w:ascii="宋体" w:hAnsi="宋体" w:cs="宋体"/>
          <w:b/>
          <w:color w:val="auto"/>
          <w:sz w:val="21"/>
          <w:szCs w:val="21"/>
        </w:rPr>
        <w:t>三、招标文件</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（一）招标文件的构成。本招标文件由以下部分组成：</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1、招标公告</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2、采购需求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3、供应商须知</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4、评标办法及标准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5、合同主要条款</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6、投标文件格式</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（二）投标供应商的风险</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投标供应商没有按照招标文件要求提供全部资料，或者投标供应商没有对招标文件在各方面作出实质性响应是投标供应商的风险，并可能导致其投标被拒绝。</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（三）招标文件的澄清与修改</w:t>
      </w:r>
      <w:r>
        <w:rPr>
          <w:rFonts w:hint="eastAsia" w:ascii="宋体" w:hAnsi="宋体" w:cs="宋体"/>
          <w:color w:val="auto"/>
          <w:sz w:val="21"/>
          <w:szCs w:val="21"/>
        </w:rPr>
        <w:t xml:space="preserve">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供应商在规定的时间内未对招标文件提出疑问、质疑或要求澄清的，将视其为无异议。对招标文件中描述有歧义或前后不一致的地方，评标委员会有权进行评判，但对同一条款的评判应适用于每个投标供应商。</w:t>
      </w:r>
    </w:p>
    <w:p>
      <w:pPr>
        <w:spacing w:line="440" w:lineRule="exact"/>
        <w:rPr>
          <w:rFonts w:ascii="宋体" w:hAnsi="宋体" w:cs="宋体"/>
          <w:b/>
          <w:color w:val="auto"/>
          <w:sz w:val="21"/>
          <w:szCs w:val="21"/>
        </w:rPr>
      </w:pPr>
      <w:r>
        <w:rPr>
          <w:rFonts w:hint="eastAsia" w:ascii="宋体" w:hAnsi="宋体" w:cs="宋体"/>
          <w:b/>
          <w:color w:val="auto"/>
          <w:sz w:val="21"/>
          <w:szCs w:val="21"/>
        </w:rPr>
        <w:t>四、投标文件的编制</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（一）投标文件的要求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1、投标供应商应仔细阅读招标文件的所有内容，按照要求详细编制投标文件，并保证投标文件的正确性和真实性。</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本项目通过“政府采购云平台（www.zcygov.cn）”实行在线投标响应（电子投标）。供应商应通过“政采云电子交易客户端”，并按照本招标文件和“政府采购云平台”的要求编制、加密投标文件并按要求上传递交。</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3、投标供应商应当按要求在“政采云电子交易客户端”编制投标文件。其中资格响应文件、商务技术响应文件中不得出现本项目投标报价，如因投标供应商原因提前泄露投标报价，是投标供应商的责任。</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本文件中有提供格式的，投标供应商须参照格式进行编制，格式中要求提供相关证明材料的还需后附相关证明材料，并按格式要求在指定位置根据要求进行签章，否则视为未提供；本文件未提供格式的，请各投标供应商自行拟定格式。</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5、投标文件内容不完整、编排混乱等导致投标文件被误读、漏读或者查找不到相关内容的，是投标供应商的责任。</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6、投标文件因字迹潦草或表达不清所引起的后果由投标供应商负责。</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7、投标供应商没有按照要求提供全部资料，或者没有仔细阅读招标文件，或者没有对招标文件在各方面的要求作出实质性响应是投标供应商的风险，由此造成的一切后果由投标供应商自行承担。</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（二）投标文件的组成</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投标文件包括资格文件、商务技术文件、报价文件，具体包含的内容及组成以政采云电子交易客户端为准。政采云电子交易客户端（政釆云投标客户端）中还需填写开标一览表（如有）。</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1、资格文件：</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（1）资格文件封面（格式详见附件一）；</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（2）营业执照影印件；</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法定代表人身份证明、法定代表人授权书（若招标文件规定签字或盖章位置由法定代表人签字或盖章的，则无需提供法定代表人授权书，仅提供法定代表人身份证明即可，法定代表人须与营业执照上载明的一致）（格式详见附件二、附件三）；</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（4）投标响应书（格式详见附件四）；</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（5）具有参加政府采购活动资格条件的承诺函（格式详见附件五）；</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（6）投标供应商需要说明的其他文件和说明。</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2、商务技术文件：</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（1）商务技术文件封面（格式详见附件一）；</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（2）商务技术偏离表（格式详见附件八）；</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（3）项目实施人员配置一览表（格式详见附件九）；</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（4）涉及评分项目实力信誉的证书一览表（格式详见附件十）；</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（5）与商务技术评分有关的证明材料等影印件和分章节内容的描述；</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（6）投标供应商需要说明的其他文件和说明。</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3、报价文件：</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（1）报价文件封面（格式详见附件一）；</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（2）报价一览表（格式详见附件六）；</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（3）报价明细表（格式详见附件七）；</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（4）中小企业声明函（格式详见附件十一）；（如是）</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（5）残疾人福利性单位声明函（格式详见附件十二）；（如是）</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（6）监狱企业声明函（格式详见附件十三）。（如是）</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（三）投标文件的语言及计量</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1、投标文件以及投标供应商与采购人就有关投标事宜的所有来往函电，均应以中文汉语书写。除签名、盖章、专用名称等特殊情形外，以中文汉语以外的文字表述的投标文件视同未提供。</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2、投标计量单位，招标文件已有明确规定的，使用招标文件规定的计量单位；招标文件没有规定的，应采用中华人民共和国法定计量单位（货币：人民币），否则视同未响应。</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（四）投标报价</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1、投标报价应按招标文件中相关附表格式填写。</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▲2、投标总报价：为完成本项目标项内容发生的所有费用。</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▲3、投标文件只允许有一个报价，有选择的或有条件的报价将不予接受。</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（五）投标的有效期</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▲1、自投标截止日起90天投标文件应保持有效。有效期不足的投标文件将被拒绝。</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2、在特殊情况下，采购人可与供应商协商延长投标书的有效期，这种要求和答复均以书面形式进行。</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3、供应商同意延长有效期，但不能修改投标文件。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4、中标供应商的投标文件自开标之日起至合同履行完毕止均应保持有效。</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（六）投标保证金：</w:t>
      </w:r>
      <w:r>
        <w:rPr>
          <w:rFonts w:hint="eastAsia" w:ascii="Times New Roman" w:hAnsi="Times New Roman" w:cs="Times New Roman"/>
          <w:color w:val="auto"/>
          <w:kern w:val="0"/>
          <w:sz w:val="21"/>
          <w:szCs w:val="21"/>
        </w:rPr>
        <w:t>本项目不收取。</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（七）投标文件的编制、签署</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1、投标供应商按本招标文件规定的要求和浙江政府采购云平台要求编制电子投标文件，并标注页码，投标文件内容不完整、编排混乱导致投标文件被误读、漏读或者查找不到相关内容的，是投标供应商的责任。</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2、投标文件须由投标供应商在规定位置盖章并由法定代表人或法定代表人的授权委托人签署。</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3、投标文件不得涂改，若有修改错漏处，须加盖单位公章或者法定代表人或授权委托人签字或盖章。投标文件因字迹潦草或表达不清所引起的后果由投标供应商负责。</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4、电子投标文件编制时，应根据“政采云供应商项目采购-电子招投标操作指南”及本招标文件规定的格式和顺序编制电子投标文件并进行标书关联定位。</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（八）投标文件的封装、递交要求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1、投标供应商须按照招标文件和政采云平台的要求编制并加密投标文件。在投标文件递交截止时间以前完成投标文件的上传递交。</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w:t>
      </w:r>
      <w:r>
        <w:rPr>
          <w:rFonts w:hint="eastAsia" w:ascii="Times New Roman" w:hAnsi="Times New Roman" w:cs="Times New Roman"/>
          <w:color w:val="auto"/>
          <w:kern w:val="0"/>
          <w:sz w:val="21"/>
          <w:szCs w:val="21"/>
        </w:rPr>
        <w:t>、补充或者修改投标文件的，应当先行撤回原文件，补充、修改后重新传输递交。投标截止时间前未完成传输的，视为撤回投标文件。</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（九）投标无效的情形</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实质上没有响应招标文件要求的投标将被视为无效投标。投标供应商不得通过修正或撤消不合要求的偏离或保留从而使其投标成为实质上响应的投标，但经评标委员会认定属于投标供应商疏忽、笔误所造成的差错，应当允许其在评标结束之前进行修改或者补正。修改或者补正投标文件必须以书面形式进行。限期内不补正或经补正后仍不符合招标文件要求的，应认定其投标无效。投标供应商修改、补正投标文件后，不影响评标委员会对其投标文件所作的评价和评分结果。</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1、在符合性审查和商务评审时，如发现下列情形之一的，投标文件将被视为无效：</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（1）资格响应证明文件不全的，或者不符合招标文件标明的资格要求的；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 xml:space="preserve">（2）法定代表人所签署的投标文件与营业执照上所载明的姓名不一致的； </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（3）投标文件规定位置无法定代表人签字或盖章，或授权代表未提供法定代表人授权委托书的；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（4）投标文件格式不规范、项目不齐全或者内容虚假的；投标文件组成不符合招标文件要求的；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（5）投标有效期、服务期等商务条款不能满足招标文件要求的；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（6）未实质性响应招标文件要求或者投标文件有采购人不能接受的附加条件的；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（7）电子投标文件未按时完成解密</w:t>
      </w:r>
      <w:r>
        <w:rPr>
          <w:rFonts w:hint="eastAsia" w:cs="Times New Roman"/>
          <w:color w:val="auto"/>
          <w:kern w:val="0"/>
          <w:sz w:val="21"/>
          <w:szCs w:val="21"/>
          <w:lang w:eastAsia="zh-CN"/>
        </w:rPr>
        <w:t>的</w:t>
      </w:r>
      <w:r>
        <w:rPr>
          <w:rFonts w:hint="eastAsia" w:ascii="Times New Roman" w:hAnsi="Times New Roman" w:cs="Times New Roman"/>
          <w:color w:val="auto"/>
          <w:kern w:val="0"/>
          <w:sz w:val="21"/>
          <w:szCs w:val="21"/>
        </w:rPr>
        <w:t>。</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2、在技术评审时，如发现下列情形之一的，投标文件将被视为无效：</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（1）未提供或未如实提供投标货物的技术参数，或者投标文件标明的响应或偏离与事实不符或虚假投标的；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（2）明显不符合招标文件要求的质量标准的；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（3）投标技术方案不明确，存在一个或一个以上备选（替代）投标方案的。</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3、在报价评审时，如发现下列情形之一的，投标文件将被视为无效：</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（1）未采用人民币报价或者未按照招标文件标明的币种报价的；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（2）报价超出最高限价金额的；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（3）投标报价具有选择性的；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评审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w:t>
      </w:r>
    </w:p>
    <w:p>
      <w:pPr>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4、被拒绝的投标文件为无效。</w:t>
      </w:r>
    </w:p>
    <w:p>
      <w:pPr>
        <w:spacing w:line="440" w:lineRule="exact"/>
        <w:rPr>
          <w:rFonts w:ascii="宋体" w:hAnsi="宋体" w:cs="宋体"/>
          <w:b/>
          <w:color w:val="auto"/>
          <w:sz w:val="21"/>
          <w:szCs w:val="21"/>
        </w:rPr>
      </w:pPr>
      <w:r>
        <w:rPr>
          <w:rFonts w:hint="eastAsia" w:ascii="宋体" w:hAnsi="宋体" w:cs="宋体"/>
          <w:b/>
          <w:color w:val="auto"/>
          <w:sz w:val="21"/>
          <w:szCs w:val="21"/>
        </w:rPr>
        <w:t>五、开标</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（一）开标准备：</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采购代理机构在招标公告规定的时间和地点公开开标，本次招标采用先评审资格文件、商务技术文件，汇总评分后，再开启报价文件并评审报价的办法实施。</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采购代理机构将按照招标文件规定的时间通过“政府采购云平台”组织开标、开启投标文件，所有投标供应商均应当准时在线参加。投标供应商如不在线参加开标大会的，视同认可开标结果，事后不得对采购相关人员、开标过程和开标结果提出异议，同时投标供应商因未在线参加开标而导致投标文件无法按时解密等一切后果由供应商自行承担。</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（二） 开标程序：</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1、开标会由采购代理机构主持，主持人宣布开标会议开始。</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2、主持人介绍参加开标会的人员名单。</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3、主持人宣布评标期间的有关事项；告知应当回避的情形，提请有关人员回避。</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4、到达开标时间后，采购代理机构在政釆云平台发起电子加密投标文件“开始解密”，由投标供应商在招标文件规定的时间内自行进行投标文件解密。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5、投标文件解密结束</w:t>
      </w:r>
      <w:r>
        <w:rPr>
          <w:rFonts w:hint="eastAsia" w:ascii="Times New Roman" w:hAnsi="Times New Roman" w:cs="Times New Roman"/>
          <w:color w:val="auto"/>
          <w:kern w:val="0"/>
          <w:sz w:val="21"/>
          <w:szCs w:val="21"/>
          <w:lang w:eastAsia="zh-CN"/>
        </w:rPr>
        <w:t>后</w:t>
      </w:r>
      <w:r>
        <w:rPr>
          <w:rFonts w:hint="eastAsia" w:ascii="Times New Roman" w:hAnsi="Times New Roman" w:cs="Times New Roman"/>
          <w:color w:val="auto"/>
          <w:kern w:val="0"/>
          <w:sz w:val="21"/>
          <w:szCs w:val="21"/>
        </w:rPr>
        <w:t>，各投标供应商</w:t>
      </w:r>
      <w:r>
        <w:rPr>
          <w:rFonts w:hint="eastAsia" w:ascii="Times New Roman" w:hAnsi="Times New Roman" w:cs="Times New Roman"/>
          <w:color w:val="auto"/>
          <w:kern w:val="0"/>
          <w:sz w:val="21"/>
          <w:szCs w:val="21"/>
          <w:lang w:val="en-US" w:eastAsia="zh-CN"/>
        </w:rPr>
        <w:t>应</w:t>
      </w:r>
      <w:r>
        <w:rPr>
          <w:rFonts w:hint="eastAsia" w:ascii="Times New Roman" w:hAnsi="Times New Roman" w:cs="Times New Roman"/>
          <w:color w:val="auto"/>
          <w:kern w:val="0"/>
          <w:sz w:val="21"/>
          <w:szCs w:val="21"/>
        </w:rPr>
        <w:t>组织签署《政府采购活动现场确认声明书》</w:t>
      </w:r>
      <w:r>
        <w:rPr>
          <w:rFonts w:hint="eastAsia" w:ascii="Times New Roman" w:hAnsi="Times New Roman" w:cs="Times New Roman"/>
          <w:color w:val="auto"/>
          <w:kern w:val="0"/>
          <w:sz w:val="21"/>
          <w:szCs w:val="21"/>
          <w:lang w:eastAsia="zh-CN"/>
        </w:rPr>
        <w:t>（格式详见附件十四）</w:t>
      </w:r>
      <w:r>
        <w:rPr>
          <w:rFonts w:hint="eastAsia" w:ascii="Times New Roman" w:hAnsi="Times New Roman" w:cs="Times New Roman"/>
          <w:color w:val="auto"/>
          <w:kern w:val="0"/>
          <w:sz w:val="21"/>
          <w:szCs w:val="21"/>
        </w:rPr>
        <w:t>，</w:t>
      </w:r>
      <w:r>
        <w:rPr>
          <w:rFonts w:hint="eastAsia" w:ascii="Times New Roman" w:hAnsi="Times New Roman" w:cs="Times New Roman"/>
          <w:color w:val="auto"/>
          <w:kern w:val="0"/>
          <w:sz w:val="21"/>
          <w:szCs w:val="21"/>
          <w:lang w:eastAsia="zh-CN"/>
        </w:rPr>
        <w:t>并在</w:t>
      </w:r>
      <w:r>
        <w:rPr>
          <w:rFonts w:hint="eastAsia" w:ascii="Times New Roman" w:hAnsi="Times New Roman" w:cs="Times New Roman"/>
          <w:color w:val="auto"/>
          <w:kern w:val="0"/>
          <w:sz w:val="21"/>
          <w:szCs w:val="21"/>
        </w:rPr>
        <w:t>30分钟内将扫描件</w:t>
      </w:r>
      <w:r>
        <w:rPr>
          <w:rFonts w:hint="eastAsia" w:ascii="Times New Roman" w:hAnsi="Times New Roman" w:cs="Times New Roman"/>
          <w:color w:val="auto"/>
          <w:kern w:val="0"/>
          <w:sz w:val="21"/>
          <w:szCs w:val="21"/>
          <w:lang w:eastAsia="zh-CN"/>
        </w:rPr>
        <w:t>发送至招标代理机构邮箱（</w:t>
      </w:r>
      <w:r>
        <w:rPr>
          <w:rFonts w:hint="eastAsia" w:cs="Times New Roman"/>
          <w:color w:val="auto"/>
          <w:kern w:val="0"/>
          <w:sz w:val="21"/>
          <w:szCs w:val="21"/>
          <w:lang w:val="en-US" w:eastAsia="zh-CN"/>
        </w:rPr>
        <w:t>jz</w:t>
      </w:r>
      <w:r>
        <w:rPr>
          <w:rFonts w:hint="eastAsia" w:ascii="Times New Roman" w:hAnsi="Times New Roman" w:cs="Times New Roman"/>
          <w:color w:val="auto"/>
          <w:kern w:val="0"/>
          <w:sz w:val="21"/>
          <w:szCs w:val="21"/>
          <w:lang w:val="en-US" w:eastAsia="zh-CN"/>
        </w:rPr>
        <w:t>171611038@</w:t>
      </w:r>
      <w:r>
        <w:rPr>
          <w:rFonts w:hint="eastAsia" w:cs="Times New Roman"/>
          <w:color w:val="auto"/>
          <w:kern w:val="0"/>
          <w:sz w:val="21"/>
          <w:szCs w:val="21"/>
          <w:lang w:val="en-US" w:eastAsia="zh-CN"/>
        </w:rPr>
        <w:t>163</w:t>
      </w:r>
      <w:r>
        <w:rPr>
          <w:rFonts w:hint="eastAsia" w:ascii="Times New Roman" w:hAnsi="Times New Roman" w:cs="Times New Roman"/>
          <w:color w:val="auto"/>
          <w:kern w:val="0"/>
          <w:sz w:val="21"/>
          <w:szCs w:val="21"/>
          <w:lang w:val="en-US" w:eastAsia="zh-CN"/>
        </w:rPr>
        <w:t>.com</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rPr>
        <w:t>。</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6、开启投标文件，进入资格文件评审、资格审查。</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7、资格文件通过的投标供应商进入商务技术文件评审。</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8、通过发送电子邮件形式公布资格审查、符合性审查、商务技术文件评审无效供应商名称及理由；公布有效投标供应商的名单，同时公布其商务技术文件得分情况。</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9、开启通过资格文件评审、商务技术文件评审有效投标供应商的报价文件，通过发送电子邮件形式公布报价内容，供应商通过发送电子邮件形式对各自的报价进行回复确认（不予确认的应说明理由，否则视为已确认）。报价开启后，由评标委员会对报价的合理性、准确性等进行审查核实。享受政策优惠的供应商也同样通过上述方式进行电子邮件确认。</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10、评审结束后，通过发送邮件形式公布中标（成交）候选供应商名单，或在政釆云平台上进行公布结果。</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11、开标会议结束。</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12、备注：如遇“政府采购云平台”电子化开标或评审程序调整的，按调整后程序执行。电子投标文件的加密及解密须为同一个CA锁，否则造成无法成功解密的后果，由供应商自行承担。若供应商在同一时间段参加多个项目投标的，请自行内部协调好，系统要求编制标书的CA与解密CA保持一致。</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（三） 异常情况处理：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采购过程中出现以下情形，导致电子交易平台无法正常运行，或者无法保证电子交易的公平、公正和安全时，采购代理机构可中止电子交易活动：</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1、电子交易平台发生故障而无法登录访问的；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2、电子交易平台应用或数据库出现错误，不能进行正常操作的；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3、电子交易平台发现严重安全漏洞，有潜在泄密危险的；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4、病毒发作导致不能进行正常操作的；</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5、其他无法保证电子交易的公平、公正和安全的情况。</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出现前款规定情形，不影响采购公平、公正性的，采购代理机构可以待上述情形消除后继续组织电子交易活动。</w:t>
      </w:r>
    </w:p>
    <w:p>
      <w:pPr>
        <w:spacing w:line="440" w:lineRule="exact"/>
        <w:rPr>
          <w:rFonts w:ascii="宋体" w:hAnsi="宋体" w:cs="宋体"/>
          <w:b/>
          <w:color w:val="auto"/>
          <w:sz w:val="21"/>
          <w:szCs w:val="21"/>
        </w:rPr>
      </w:pPr>
      <w:r>
        <w:rPr>
          <w:rFonts w:hint="eastAsia" w:ascii="宋体" w:hAnsi="宋体" w:cs="宋体"/>
          <w:b/>
          <w:color w:val="auto"/>
          <w:sz w:val="21"/>
          <w:szCs w:val="21"/>
        </w:rPr>
        <w:t>六、评标</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（一）组建评标委员会</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本项目评标委员会由采购人代表和评审专家组成，成员人数为5人以上单数，其中评审专家不少于成员总数的2/3。</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（二）评标的方式</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本项目采用不公开方式评标，评标的依据为招标文件和投标文件。</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（三）评标程序</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1、形式审查</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评标委员会对投标供应商的投标文件的完整性、合法性等进行审查。</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2、实质审查与比较</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（1）评标委员会审查投标文件的实质性内容是否符合招标文件的实质性要求。</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评标委员会将根据投标供应商的投标文件进行审查、核对，如有疑问将对投标供应商进行询标，投标供应商须向评标委员会澄清有关问题,并最终以书面形式进行答复。投标供应商代表拒绝澄清或者澄清的内容改变了投标文件的实质性内容的，评标委员会有权对该投标文件作出不利于投标供应商的评判。</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（3）各投标供应商的商务技术得分为所有评委的有效评分的算术平均数。</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（4）评标委员会完成评标后，评委对各部分得分汇总,计算出本项目最终得分。评标委员会按评标原则推荐中标候选人同时编写采购项目评标报告。</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（四）澄清问题的形式</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对投标文件中含义不明确、同类问题表述不一致或者有明显文字和计算错误的内容，评标委员会可要求投标供应商作出必要的澄清、说明或者纠正。投标供应商的澄清、说明或者补正均在线完成，但不得超出投标文件的范围或者改变投标文件的实质性内容。</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（五）错误修正</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投标文件如果出现计算或表达上的错误，修正错误的原则如下：</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1、投标文件的大写金额和小写金额不一致的，以大写金额为准；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2、对不同文字文本投标文件的解释发生异议的，以中文文本为准。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按上述修正错误的原则及方法调整或修正投标文件的投标报价，投标供应商同意并签字确认后，以扫描件形式发送至指定邮箱。调整后的投标报价对投标供应商具有约束作用。如果投标供应商不接受修正后的报价，则其投标将作为无效投标处理。</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（六）评标原则和评标办法</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2、评标办法。本项目评标办法是 综合评分法 ，具体评标内容及评分标准等详见《第四章：评标办法及评分标准》。</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（七）评标过程的监控</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本项目评标过程实行全程录音、录像监控，投标供应商在评标过程中所进行的试图影响评标结果的不公正活动，可能导致其投标被拒绝。</w:t>
      </w:r>
    </w:p>
    <w:p>
      <w:pPr>
        <w:spacing w:line="440" w:lineRule="exact"/>
        <w:rPr>
          <w:rFonts w:ascii="宋体" w:hAnsi="宋体" w:cs="宋体"/>
          <w:b/>
          <w:bCs/>
          <w:color w:val="auto"/>
          <w:sz w:val="21"/>
          <w:szCs w:val="21"/>
        </w:rPr>
      </w:pPr>
      <w:r>
        <w:rPr>
          <w:rFonts w:hint="eastAsia" w:ascii="宋体" w:hAnsi="宋体" w:cs="宋体"/>
          <w:b/>
          <w:bCs/>
          <w:color w:val="auto"/>
          <w:sz w:val="21"/>
          <w:szCs w:val="21"/>
        </w:rPr>
        <w:t>七、定标</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（一）确定中标供应商。</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本项目由采购人确定中标供应商。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1、采购代理机构在评标结束后2个工作日内将评标报告交采购人确认，同时在发布招标公告的网站上对评标结果进行公示。</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2、投标供应商对评标结果无异议的，采购人应在收到评标报告后5个工作日内对评标结果进行确认。如有投标供应商对评标结果提出质疑的，采购人可在质疑处理完毕后确定中标供应商。</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3、采购人依法确定中标供应商后，以书面形式发出《中标通知书》,并同时在相关网站上发布中标公告。</w:t>
      </w:r>
    </w:p>
    <w:p>
      <w:pPr>
        <w:spacing w:line="440" w:lineRule="exact"/>
        <w:rPr>
          <w:rFonts w:ascii="宋体" w:hAnsi="宋体" w:cs="宋体"/>
          <w:b/>
          <w:bCs/>
          <w:color w:val="auto"/>
          <w:sz w:val="21"/>
          <w:szCs w:val="21"/>
        </w:rPr>
      </w:pPr>
      <w:r>
        <w:rPr>
          <w:rFonts w:hint="eastAsia" w:ascii="宋体" w:hAnsi="宋体" w:cs="宋体"/>
          <w:b/>
          <w:bCs/>
          <w:color w:val="auto"/>
          <w:sz w:val="21"/>
          <w:szCs w:val="21"/>
        </w:rPr>
        <w:t>八、合同授予</w:t>
      </w:r>
    </w:p>
    <w:p>
      <w:pPr>
        <w:spacing w:line="440" w:lineRule="exact"/>
        <w:ind w:firstLine="422" w:firstLineChars="200"/>
        <w:rPr>
          <w:rFonts w:ascii="宋体" w:hAnsi="宋体" w:cs="宋体"/>
          <w:b/>
          <w:bCs/>
          <w:color w:val="auto"/>
          <w:sz w:val="21"/>
          <w:szCs w:val="21"/>
        </w:rPr>
      </w:pPr>
      <w:r>
        <w:rPr>
          <w:rFonts w:hint="eastAsia" w:ascii="宋体" w:hAnsi="宋体" w:cs="宋体"/>
          <w:b/>
          <w:bCs/>
          <w:color w:val="auto"/>
          <w:sz w:val="21"/>
          <w:szCs w:val="21"/>
        </w:rPr>
        <w:t>（一）签订合同</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1、采购人与中标供应商应当在《中标通知书》发出之日起30日内签订政府采购合同。同时，采购代理机构对合同内容进行审查，如发现与采购结果和投标承诺内容不一致的，应予以纠正。</w:t>
      </w:r>
    </w:p>
    <w:p>
      <w:pPr>
        <w:spacing w:before="46" w:beforeLines="15" w:after="46" w:afterLines="15" w:line="360" w:lineRule="auto"/>
        <w:ind w:firstLine="420" w:firstLineChars="200"/>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2、中标供应商拖延、拒签合同的，将被取消中标资格，对采购人所造成的一切损失和后果均由中标供应商承担，并向采购人支付赔偿金人民币</w:t>
      </w:r>
      <w:r>
        <w:rPr>
          <w:rFonts w:hint="eastAsia" w:ascii="Times New Roman" w:hAnsi="Times New Roman" w:cs="Times New Roman"/>
          <w:color w:val="auto"/>
          <w:kern w:val="0"/>
          <w:sz w:val="21"/>
          <w:szCs w:val="21"/>
          <w:lang w:eastAsia="zh-CN"/>
        </w:rPr>
        <w:t>拾</w:t>
      </w:r>
      <w:r>
        <w:rPr>
          <w:rFonts w:hint="eastAsia" w:ascii="Times New Roman" w:hAnsi="Times New Roman" w:cs="Times New Roman"/>
          <w:color w:val="auto"/>
          <w:kern w:val="0"/>
          <w:sz w:val="21"/>
          <w:szCs w:val="21"/>
        </w:rPr>
        <w:t>万元。</w:t>
      </w:r>
    </w:p>
    <w:p>
      <w:pPr>
        <w:pStyle w:val="21"/>
        <w:tabs>
          <w:tab w:val="right" w:leader="dot" w:pos="8640"/>
        </w:tabs>
        <w:ind w:firstLine="2249" w:firstLineChars="800"/>
        <w:jc w:val="both"/>
        <w:rPr>
          <w:rFonts w:ascii="宋体" w:hAnsi="宋体" w:eastAsia="宋体"/>
          <w:b/>
          <w:color w:val="auto"/>
          <w:sz w:val="28"/>
          <w:szCs w:val="28"/>
          <w:lang w:val="zh-CN"/>
        </w:rPr>
      </w:pPr>
    </w:p>
    <w:p>
      <w:pPr>
        <w:rPr>
          <w:rFonts w:ascii="宋体" w:hAnsi="宋体" w:eastAsia="宋体"/>
          <w:b/>
          <w:color w:val="auto"/>
          <w:sz w:val="28"/>
          <w:szCs w:val="28"/>
          <w:lang w:val="zh-CN"/>
        </w:rPr>
      </w:pPr>
    </w:p>
    <w:p>
      <w:pPr>
        <w:bidi w:val="0"/>
        <w:rPr>
          <w:color w:val="auto"/>
          <w:sz w:val="20"/>
          <w:szCs w:val="22"/>
          <w:lang w:val="zh-CN"/>
        </w:rPr>
      </w:pPr>
    </w:p>
    <w:p>
      <w:pPr>
        <w:pStyle w:val="21"/>
        <w:tabs>
          <w:tab w:val="right" w:leader="dot" w:pos="8640"/>
        </w:tabs>
        <w:ind w:firstLine="2249" w:firstLineChars="800"/>
        <w:jc w:val="both"/>
        <w:rPr>
          <w:rFonts w:ascii="宋体" w:hAnsi="宋体" w:eastAsia="宋体"/>
          <w:b/>
          <w:color w:val="auto"/>
          <w:sz w:val="28"/>
          <w:szCs w:val="28"/>
          <w:lang w:val="zh-CN"/>
        </w:rPr>
      </w:pPr>
    </w:p>
    <w:p>
      <w:pPr>
        <w:pStyle w:val="21"/>
        <w:tabs>
          <w:tab w:val="right" w:leader="dot" w:pos="8640"/>
        </w:tabs>
        <w:ind w:firstLine="2249" w:firstLineChars="800"/>
        <w:jc w:val="both"/>
        <w:rPr>
          <w:rFonts w:ascii="宋体" w:hAnsi="宋体" w:eastAsia="宋体"/>
          <w:b/>
          <w:color w:val="auto"/>
          <w:sz w:val="28"/>
          <w:szCs w:val="28"/>
          <w:lang w:val="zh-CN"/>
        </w:rPr>
      </w:pPr>
    </w:p>
    <w:p>
      <w:pPr>
        <w:pStyle w:val="21"/>
        <w:tabs>
          <w:tab w:val="right" w:leader="dot" w:pos="8640"/>
        </w:tabs>
        <w:ind w:firstLine="2249" w:firstLineChars="800"/>
        <w:jc w:val="both"/>
        <w:rPr>
          <w:rFonts w:ascii="宋体" w:hAnsi="宋体" w:eastAsia="宋体"/>
          <w:b/>
          <w:color w:val="auto"/>
          <w:sz w:val="28"/>
          <w:szCs w:val="28"/>
          <w:lang w:val="zh-CN"/>
        </w:rPr>
      </w:pPr>
    </w:p>
    <w:p>
      <w:pPr>
        <w:rPr>
          <w:color w:val="auto"/>
          <w:lang w:val="zh-CN"/>
        </w:rPr>
      </w:pPr>
    </w:p>
    <w:p>
      <w:pPr>
        <w:pStyle w:val="21"/>
        <w:tabs>
          <w:tab w:val="right" w:leader="dot" w:pos="8640"/>
        </w:tabs>
        <w:ind w:firstLine="2249" w:firstLineChars="800"/>
        <w:jc w:val="both"/>
        <w:rPr>
          <w:rFonts w:ascii="宋体" w:hAnsi="宋体" w:eastAsia="宋体"/>
          <w:b/>
          <w:color w:val="auto"/>
          <w:sz w:val="28"/>
          <w:szCs w:val="28"/>
          <w:lang w:val="zh-CN"/>
        </w:rPr>
      </w:pPr>
    </w:p>
    <w:p>
      <w:pPr>
        <w:pStyle w:val="21"/>
        <w:tabs>
          <w:tab w:val="right" w:leader="dot" w:pos="8640"/>
        </w:tabs>
        <w:ind w:firstLine="2249" w:firstLineChars="800"/>
        <w:jc w:val="both"/>
        <w:rPr>
          <w:rFonts w:ascii="宋体" w:hAnsi="宋体" w:eastAsia="宋体"/>
          <w:b/>
          <w:color w:val="auto"/>
          <w:sz w:val="28"/>
          <w:szCs w:val="28"/>
          <w:lang w:val="zh-CN"/>
        </w:rPr>
      </w:pPr>
      <w:r>
        <w:rPr>
          <w:rFonts w:ascii="宋体" w:hAnsi="宋体" w:eastAsia="宋体"/>
          <w:b/>
          <w:color w:val="auto"/>
          <w:sz w:val="28"/>
          <w:szCs w:val="28"/>
          <w:lang w:val="zh-CN"/>
        </w:rPr>
        <w:t>第</w:t>
      </w:r>
      <w:r>
        <w:rPr>
          <w:rFonts w:hint="eastAsia" w:ascii="宋体" w:hAnsi="宋体" w:eastAsia="宋体"/>
          <w:b/>
          <w:color w:val="auto"/>
          <w:sz w:val="28"/>
          <w:szCs w:val="28"/>
          <w:lang w:val="zh-CN"/>
        </w:rPr>
        <w:t>四</w:t>
      </w:r>
      <w:r>
        <w:rPr>
          <w:rFonts w:ascii="宋体" w:hAnsi="宋体" w:eastAsia="宋体"/>
          <w:b/>
          <w:color w:val="auto"/>
          <w:sz w:val="28"/>
          <w:szCs w:val="28"/>
          <w:lang w:val="zh-CN"/>
        </w:rPr>
        <w:t>章 评标办法和标准</w:t>
      </w:r>
    </w:p>
    <w:p>
      <w:pPr>
        <w:pStyle w:val="34"/>
        <w:spacing w:line="440" w:lineRule="exact"/>
        <w:ind w:firstLine="420" w:firstLineChars="200"/>
        <w:rPr>
          <w:rFonts w:hint="eastAsia" w:hAnsi="宋体" w:eastAsia="宋体"/>
          <w:color w:val="auto"/>
          <w:sz w:val="21"/>
          <w:szCs w:val="21"/>
        </w:rPr>
      </w:pPr>
      <w:r>
        <w:rPr>
          <w:rFonts w:hint="eastAsia" w:hAnsi="宋体" w:eastAsia="宋体"/>
          <w:color w:val="auto"/>
          <w:sz w:val="21"/>
          <w:szCs w:val="21"/>
        </w:rPr>
        <w:t>为公正、公平、科学地选择中标供应商，根据《中华人民共和国政府采购法》、《政府采购货物和服务招投标管理办法》等有关法律法规的规定，并结合本项目的实际，制定本办法。</w:t>
      </w:r>
    </w:p>
    <w:p>
      <w:pPr>
        <w:pStyle w:val="34"/>
        <w:spacing w:line="440" w:lineRule="exact"/>
        <w:ind w:firstLine="422" w:firstLineChars="200"/>
        <w:rPr>
          <w:rFonts w:hint="eastAsia" w:hAnsi="宋体" w:eastAsia="宋体"/>
          <w:b/>
          <w:bCs/>
          <w:color w:val="auto"/>
          <w:sz w:val="21"/>
          <w:szCs w:val="21"/>
        </w:rPr>
      </w:pPr>
      <w:r>
        <w:rPr>
          <w:rFonts w:hint="eastAsia" w:hAnsi="宋体" w:eastAsia="宋体"/>
          <w:b/>
          <w:bCs/>
          <w:color w:val="auto"/>
          <w:sz w:val="21"/>
          <w:szCs w:val="21"/>
        </w:rPr>
        <w:t>一、总  则</w:t>
      </w:r>
    </w:p>
    <w:p>
      <w:pPr>
        <w:pStyle w:val="34"/>
        <w:spacing w:line="440" w:lineRule="exact"/>
        <w:ind w:firstLine="420" w:firstLineChars="200"/>
        <w:rPr>
          <w:rFonts w:hint="eastAsia" w:hAnsi="宋体" w:eastAsia="宋体"/>
          <w:color w:val="auto"/>
          <w:sz w:val="21"/>
          <w:szCs w:val="21"/>
        </w:rPr>
      </w:pPr>
      <w:r>
        <w:rPr>
          <w:rFonts w:hint="eastAsia" w:hAnsi="宋体" w:eastAsia="宋体"/>
          <w:color w:val="auto"/>
          <w:sz w:val="21"/>
          <w:szCs w:val="21"/>
        </w:rPr>
        <w:t>本次评标采用综合评分法，总分为100分，其中报价文件</w:t>
      </w:r>
      <w:r>
        <w:rPr>
          <w:rFonts w:hint="eastAsia" w:hAnsi="宋体" w:eastAsia="宋体"/>
          <w:color w:val="auto"/>
          <w:sz w:val="21"/>
          <w:szCs w:val="21"/>
          <w:lang w:val="en-US" w:eastAsia="zh-CN"/>
        </w:rPr>
        <w:t>1</w:t>
      </w:r>
      <w:r>
        <w:rPr>
          <w:rFonts w:hint="eastAsia" w:hAnsi="宋体" w:eastAsia="宋体"/>
          <w:color w:val="auto"/>
          <w:sz w:val="21"/>
          <w:szCs w:val="21"/>
        </w:rPr>
        <w:t>0分、商务技术文件</w:t>
      </w:r>
      <w:r>
        <w:rPr>
          <w:rFonts w:hint="eastAsia" w:hAnsi="宋体" w:eastAsia="宋体"/>
          <w:color w:val="auto"/>
          <w:sz w:val="21"/>
          <w:szCs w:val="21"/>
          <w:lang w:val="en-US" w:eastAsia="zh-CN"/>
        </w:rPr>
        <w:t>9</w:t>
      </w:r>
      <w:r>
        <w:rPr>
          <w:rFonts w:hint="eastAsia" w:hAnsi="宋体" w:eastAsia="宋体"/>
          <w:color w:val="auto"/>
          <w:sz w:val="21"/>
          <w:szCs w:val="21"/>
        </w:rPr>
        <w:t>0分。</w:t>
      </w:r>
    </w:p>
    <w:p>
      <w:pPr>
        <w:pStyle w:val="34"/>
        <w:spacing w:line="440" w:lineRule="exact"/>
        <w:ind w:firstLine="420" w:firstLineChars="200"/>
        <w:rPr>
          <w:rFonts w:hint="eastAsia" w:hAnsi="宋体" w:eastAsia="宋体"/>
          <w:color w:val="auto"/>
          <w:sz w:val="21"/>
          <w:szCs w:val="21"/>
        </w:rPr>
      </w:pPr>
      <w:r>
        <w:rPr>
          <w:rFonts w:hint="eastAsia" w:hAnsi="宋体" w:eastAsia="宋体"/>
          <w:color w:val="auto"/>
          <w:sz w:val="21"/>
          <w:szCs w:val="21"/>
        </w:rPr>
        <w:t>各投标供应商的总得分＝商务技术得分+报价得分。</w:t>
      </w:r>
    </w:p>
    <w:p>
      <w:pPr>
        <w:pStyle w:val="34"/>
        <w:spacing w:line="440" w:lineRule="exact"/>
        <w:ind w:firstLine="422" w:firstLineChars="200"/>
        <w:rPr>
          <w:rFonts w:hint="eastAsia" w:hAnsi="宋体" w:eastAsia="宋体"/>
          <w:b/>
          <w:bCs/>
          <w:color w:val="auto"/>
          <w:sz w:val="21"/>
          <w:szCs w:val="21"/>
        </w:rPr>
      </w:pPr>
      <w:r>
        <w:rPr>
          <w:rFonts w:hint="eastAsia" w:hAnsi="宋体" w:eastAsia="宋体"/>
          <w:b/>
          <w:bCs/>
          <w:color w:val="auto"/>
          <w:sz w:val="21"/>
          <w:szCs w:val="21"/>
        </w:rPr>
        <w:t>二、评标内容及标准</w:t>
      </w:r>
    </w:p>
    <w:p>
      <w:pPr>
        <w:pStyle w:val="34"/>
        <w:spacing w:line="440" w:lineRule="exact"/>
        <w:ind w:firstLine="422" w:firstLineChars="200"/>
        <w:rPr>
          <w:rFonts w:hAnsi="宋体" w:eastAsia="宋体"/>
          <w:color w:val="auto"/>
          <w:sz w:val="21"/>
          <w:szCs w:val="21"/>
        </w:rPr>
      </w:pPr>
      <w:r>
        <w:rPr>
          <w:rFonts w:hint="eastAsia" w:hAnsi="宋体" w:eastAsia="宋体"/>
          <w:b/>
          <w:bCs/>
          <w:color w:val="auto"/>
          <w:sz w:val="21"/>
          <w:szCs w:val="21"/>
        </w:rPr>
        <w:t>（1）资格审查</w:t>
      </w:r>
    </w:p>
    <w:p>
      <w:pPr>
        <w:pStyle w:val="34"/>
        <w:spacing w:line="440" w:lineRule="exact"/>
        <w:ind w:firstLine="420" w:firstLineChars="200"/>
        <w:rPr>
          <w:rFonts w:hAnsi="宋体" w:eastAsia="宋体"/>
          <w:color w:val="auto"/>
          <w:sz w:val="21"/>
          <w:szCs w:val="21"/>
        </w:rPr>
      </w:pPr>
      <w:r>
        <w:rPr>
          <w:rFonts w:hint="eastAsia" w:hAnsi="宋体" w:eastAsia="宋体"/>
          <w:color w:val="auto"/>
          <w:sz w:val="21"/>
          <w:szCs w:val="21"/>
        </w:rPr>
        <w:t>在政釆云平台依法获取招标文件的供应商不代表已经通过资格审查。</w:t>
      </w:r>
    </w:p>
    <w:p>
      <w:pPr>
        <w:pStyle w:val="34"/>
        <w:spacing w:line="440" w:lineRule="exact"/>
        <w:ind w:firstLine="420" w:firstLineChars="200"/>
        <w:rPr>
          <w:rFonts w:hAnsi="宋体" w:eastAsia="宋体"/>
          <w:color w:val="auto"/>
          <w:sz w:val="21"/>
          <w:szCs w:val="21"/>
        </w:rPr>
      </w:pPr>
      <w:r>
        <w:rPr>
          <w:rFonts w:hint="eastAsia" w:hAnsi="宋体" w:eastAsia="宋体"/>
          <w:color w:val="auto"/>
          <w:sz w:val="21"/>
          <w:szCs w:val="21"/>
        </w:rPr>
        <w:t>采购代理机构按照招标文件载明的投标供应商资格条件对投标供应商进行审查及信用查询，凡不符合资格审查中合格条件要求的，以无效标处理，不再进入后续阶段评标。</w:t>
      </w:r>
    </w:p>
    <w:p>
      <w:pPr>
        <w:pStyle w:val="34"/>
        <w:spacing w:line="440" w:lineRule="exact"/>
        <w:ind w:firstLine="422" w:firstLineChars="200"/>
        <w:rPr>
          <w:rFonts w:hAnsi="宋体" w:eastAsia="宋体"/>
          <w:b/>
          <w:bCs/>
          <w:color w:val="auto"/>
          <w:sz w:val="21"/>
          <w:szCs w:val="21"/>
        </w:rPr>
      </w:pPr>
      <w:r>
        <w:rPr>
          <w:rFonts w:hint="eastAsia" w:hAnsi="宋体" w:eastAsia="宋体"/>
          <w:b/>
          <w:bCs/>
          <w:color w:val="auto"/>
          <w:sz w:val="21"/>
          <w:szCs w:val="21"/>
        </w:rPr>
        <w:t>（2）商务技术文件评审（90分）</w:t>
      </w:r>
    </w:p>
    <w:p>
      <w:pPr>
        <w:pStyle w:val="34"/>
        <w:spacing w:line="440" w:lineRule="exact"/>
        <w:ind w:firstLine="420" w:firstLineChars="200"/>
        <w:rPr>
          <w:rFonts w:hint="eastAsia" w:hAnsi="宋体" w:eastAsia="宋体" w:cs="Times New Roman"/>
          <w:color w:val="auto"/>
          <w:sz w:val="21"/>
          <w:szCs w:val="21"/>
        </w:rPr>
      </w:pPr>
      <w:r>
        <w:rPr>
          <w:rFonts w:hint="eastAsia" w:hAnsi="宋体" w:eastAsia="宋体" w:cs="Times New Roman"/>
          <w:color w:val="auto"/>
          <w:sz w:val="21"/>
          <w:szCs w:val="21"/>
        </w:rPr>
        <w:t>商务技术分按照评标委员会成员的独立评分结果取平均值，为投标供应商的商务技术文件得分。（评委评分结果平均值小数点后保留2位，第3位四舍五入）。</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692"/>
        <w:gridCol w:w="646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4" w:type="pct"/>
            <w:shd w:val="clear" w:color="000000" w:fill="D8D8D8"/>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评分项目</w:t>
            </w:r>
          </w:p>
        </w:tc>
        <w:tc>
          <w:tcPr>
            <w:tcW w:w="4199" w:type="pct"/>
            <w:gridSpan w:val="2"/>
            <w:shd w:val="clear" w:color="000000" w:fill="D8D8D8"/>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评分细则</w:t>
            </w:r>
          </w:p>
        </w:tc>
        <w:tc>
          <w:tcPr>
            <w:tcW w:w="406" w:type="pct"/>
            <w:shd w:val="clear" w:color="000000" w:fill="D8D8D8"/>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94"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技术性能</w:t>
            </w:r>
            <w:r>
              <w:rPr>
                <w:rFonts w:hint="eastAsia" w:ascii="宋体" w:hAnsi="宋体" w:eastAsia="宋体" w:cs="宋体"/>
                <w:b/>
                <w:bCs/>
                <w:color w:val="auto"/>
                <w:kern w:val="0"/>
                <w:sz w:val="21"/>
                <w:szCs w:val="21"/>
                <w:lang w:val="en-US" w:eastAsia="zh-CN"/>
              </w:rPr>
              <w:t>44</w:t>
            </w:r>
            <w:r>
              <w:rPr>
                <w:rFonts w:hint="eastAsia" w:ascii="宋体" w:hAnsi="宋体" w:eastAsia="宋体" w:cs="宋体"/>
                <w:b/>
                <w:bCs/>
                <w:color w:val="auto"/>
                <w:kern w:val="0"/>
                <w:sz w:val="21"/>
                <w:szCs w:val="21"/>
              </w:rPr>
              <w:t>分</w:t>
            </w:r>
          </w:p>
        </w:tc>
        <w:tc>
          <w:tcPr>
            <w:tcW w:w="406"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综合性能</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42</w:t>
            </w:r>
            <w:r>
              <w:rPr>
                <w:rFonts w:hint="eastAsia" w:ascii="宋体" w:hAnsi="宋体" w:eastAsia="宋体" w:cs="宋体"/>
                <w:color w:val="auto"/>
                <w:kern w:val="0"/>
                <w:sz w:val="21"/>
                <w:szCs w:val="21"/>
              </w:rPr>
              <w:t>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根据投标人对项目建设背景、项目现状问题和需求的分析进行评分：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①分析深入，全面、合理且针对性强的得3-2.1分；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②分析不够全面、合理且针对性一般的得2-1.1分；</w:t>
            </w:r>
          </w:p>
          <w:p>
            <w:pPr>
              <w:pStyle w:val="14"/>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③分析片面，合理性针对性较差的得1-0.1分；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④未做分析的得0分。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vMerge w:val="continue"/>
            <w:shd w:val="clear" w:color="auto" w:fill="auto"/>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根据投标人的项目总体设计方案，包括总体思路、总体架构、总体目标</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情况进行评分：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①对项目总体设计方案了解深入，设计方案全面、准确、针对性强的得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4.1</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②项目现状和招标方案需求了解较深入，设计方案全面、准确、针对性一般的得</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2.6</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③项目现状和招标方案需求了解一般，设计方案全面、准确、针对性较差的</w:t>
            </w: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94" w:type="pct"/>
            <w:vMerge w:val="continue"/>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vMerge w:val="continue"/>
            <w:shd w:val="clear" w:color="auto" w:fill="auto"/>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据投标人对本项目技术难点的理解程度和解决方法的科学性和详细化程度等进行综合打分。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w:t>
            </w:r>
            <w:r>
              <w:rPr>
                <w:rFonts w:hint="eastAsia" w:ascii="宋体" w:hAnsi="宋体" w:cs="宋体"/>
                <w:color w:val="auto"/>
                <w:kern w:val="0"/>
                <w:sz w:val="21"/>
                <w:szCs w:val="21"/>
                <w:highlight w:val="none"/>
                <w:lang w:val="en-US" w:eastAsia="zh-CN"/>
              </w:rPr>
              <w:t>对本</w:t>
            </w:r>
            <w:r>
              <w:rPr>
                <w:rFonts w:hint="eastAsia" w:ascii="宋体" w:hAnsi="宋体" w:eastAsia="宋体" w:cs="宋体"/>
                <w:color w:val="auto"/>
                <w:sz w:val="21"/>
                <w:szCs w:val="21"/>
                <w:highlight w:val="none"/>
              </w:rPr>
              <w:t>技术难点</w:t>
            </w:r>
            <w:r>
              <w:rPr>
                <w:rFonts w:hint="eastAsia" w:ascii="宋体" w:hAnsi="宋体" w:cs="宋体"/>
                <w:color w:val="auto"/>
                <w:sz w:val="21"/>
                <w:szCs w:val="21"/>
                <w:highlight w:val="none"/>
                <w:lang w:val="en-US" w:eastAsia="zh-CN"/>
              </w:rPr>
              <w:t>理解程度高、全面、</w:t>
            </w:r>
            <w:r>
              <w:rPr>
                <w:rFonts w:hint="eastAsia" w:ascii="宋体" w:hAnsi="宋体" w:eastAsia="宋体" w:cs="宋体"/>
                <w:color w:val="auto"/>
                <w:kern w:val="0"/>
                <w:sz w:val="21"/>
                <w:szCs w:val="21"/>
                <w:highlight w:val="none"/>
              </w:rPr>
              <w:t>准确</w:t>
            </w:r>
            <w:r>
              <w:rPr>
                <w:rFonts w:hint="eastAsia" w:ascii="宋体" w:hAnsi="宋体" w:cs="宋体"/>
                <w:color w:val="auto"/>
                <w:sz w:val="21"/>
                <w:szCs w:val="21"/>
                <w:highlight w:val="none"/>
                <w:lang w:val="en-US" w:eastAsia="zh-CN"/>
              </w:rPr>
              <w:t>，解决方法科学、合理、详细的</w:t>
            </w:r>
            <w:r>
              <w:rPr>
                <w:rFonts w:hint="eastAsia" w:ascii="宋体" w:hAnsi="宋体" w:eastAsia="宋体" w:cs="宋体"/>
                <w:color w:val="auto"/>
                <w:kern w:val="0"/>
                <w:sz w:val="21"/>
                <w:szCs w:val="21"/>
                <w:highlight w:val="none"/>
              </w:rPr>
              <w:t>得4</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w:t>
            </w:r>
            <w:r>
              <w:rPr>
                <w:rFonts w:hint="eastAsia" w:ascii="宋体" w:hAnsi="宋体" w:cs="宋体"/>
                <w:color w:val="auto"/>
                <w:kern w:val="0"/>
                <w:sz w:val="21"/>
                <w:szCs w:val="21"/>
                <w:highlight w:val="none"/>
                <w:lang w:val="en-US" w:eastAsia="zh-CN"/>
              </w:rPr>
              <w:t>对本</w:t>
            </w:r>
            <w:r>
              <w:rPr>
                <w:rFonts w:hint="eastAsia" w:ascii="宋体" w:hAnsi="宋体" w:eastAsia="宋体" w:cs="宋体"/>
                <w:color w:val="auto"/>
                <w:sz w:val="21"/>
                <w:szCs w:val="21"/>
                <w:highlight w:val="none"/>
              </w:rPr>
              <w:t>技术难点</w:t>
            </w:r>
            <w:r>
              <w:rPr>
                <w:rFonts w:hint="eastAsia" w:ascii="宋体" w:hAnsi="宋体" w:cs="宋体"/>
                <w:color w:val="auto"/>
                <w:sz w:val="21"/>
                <w:szCs w:val="21"/>
                <w:highlight w:val="none"/>
                <w:lang w:val="en-US" w:eastAsia="zh-CN"/>
              </w:rPr>
              <w:t>理解程度较高、较全面、较</w:t>
            </w:r>
            <w:r>
              <w:rPr>
                <w:rFonts w:hint="eastAsia" w:ascii="宋体" w:hAnsi="宋体" w:eastAsia="宋体" w:cs="宋体"/>
                <w:color w:val="auto"/>
                <w:kern w:val="0"/>
                <w:sz w:val="21"/>
                <w:szCs w:val="21"/>
                <w:highlight w:val="none"/>
              </w:rPr>
              <w:t>准确</w:t>
            </w:r>
            <w:r>
              <w:rPr>
                <w:rFonts w:hint="eastAsia" w:ascii="宋体" w:hAnsi="宋体" w:cs="宋体"/>
                <w:color w:val="auto"/>
                <w:sz w:val="21"/>
                <w:szCs w:val="21"/>
                <w:highlight w:val="none"/>
                <w:lang w:val="en-US" w:eastAsia="zh-CN"/>
              </w:rPr>
              <w:t>，解决方法较科学、合理、详细的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w:t>
            </w:r>
            <w:r>
              <w:rPr>
                <w:rFonts w:hint="eastAsia" w:ascii="宋体" w:hAnsi="宋体" w:cs="宋体"/>
                <w:color w:val="auto"/>
                <w:kern w:val="0"/>
                <w:sz w:val="21"/>
                <w:szCs w:val="21"/>
                <w:highlight w:val="none"/>
                <w:lang w:val="en-US" w:eastAsia="zh-CN"/>
              </w:rPr>
              <w:t>对本</w:t>
            </w:r>
            <w:r>
              <w:rPr>
                <w:rFonts w:hint="eastAsia" w:ascii="宋体" w:hAnsi="宋体" w:eastAsia="宋体" w:cs="宋体"/>
                <w:color w:val="auto"/>
                <w:sz w:val="21"/>
                <w:szCs w:val="21"/>
                <w:highlight w:val="none"/>
              </w:rPr>
              <w:t>技术难点</w:t>
            </w:r>
            <w:r>
              <w:rPr>
                <w:rFonts w:hint="eastAsia" w:ascii="宋体" w:hAnsi="宋体" w:cs="宋体"/>
                <w:color w:val="auto"/>
                <w:sz w:val="21"/>
                <w:szCs w:val="21"/>
                <w:highlight w:val="none"/>
                <w:lang w:val="en-US" w:eastAsia="zh-CN"/>
              </w:rPr>
              <w:t>理解程度不够高、不够全面、不够</w:t>
            </w:r>
            <w:r>
              <w:rPr>
                <w:rFonts w:hint="eastAsia" w:ascii="宋体" w:hAnsi="宋体" w:eastAsia="宋体" w:cs="宋体"/>
                <w:color w:val="auto"/>
                <w:kern w:val="0"/>
                <w:sz w:val="21"/>
                <w:szCs w:val="21"/>
                <w:highlight w:val="none"/>
              </w:rPr>
              <w:t>准确</w:t>
            </w:r>
            <w:r>
              <w:rPr>
                <w:rFonts w:hint="eastAsia" w:ascii="宋体" w:hAnsi="宋体" w:cs="宋体"/>
                <w:color w:val="auto"/>
                <w:sz w:val="21"/>
                <w:szCs w:val="21"/>
                <w:highlight w:val="none"/>
                <w:lang w:val="en-US" w:eastAsia="zh-CN"/>
              </w:rPr>
              <w:t>，解决方法不够科学、合理、详细的</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根据投标人对平台业务需求、业务流程、政务外网信息量与存储量计算、公安网信息量与存储量计算详细方案进行评分：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①方案描述完整性、准确性、合理性较好的得4-2.1分；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②方案描述完整性、准确性、合理性一般的得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③方案描述完整性、准确性、合理性较差的得1-0.1分；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根据投标人对智慧海防数据仓</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包含政务外网及公安网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的数据资源设计、数据资源目录规划、数据管理设计、公安网平台对接及数据接入设计详细设计方案进行评分：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①方案描述完整性、准确性、合理性较好的得6-4.1分；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②方案描述完整性、准确性、合理性一般的得4-2.1分；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③方案描述完整性、准确性、合理性较差的得2-0.1分；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根据投标人对政务外网端软件平台设计方案（至少包含建设目标、详细功能、预期视觉效果等）进行评分：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①方案描述完整性、准确性、合理性较好的得4-3.1分；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②方案描述完整性、准确性、合理性一般的得3-2.1分；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③方案描述完整性、准确性、合理性较差的得2-0.1分；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根据投标人对公安网端软件平台设计方案（至少包含建设目标、详细功能、预期视觉效果等）进行评分：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①方案描述完整性、准确性、合理性较好的得4-3.1分；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②方案描述完整性、准确性、合理性一般的得3-2.1分；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③方案描述完整性、准确性、合理性较差的得2-0.1分；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台州市政务云资源和组件使用需求的方案设计进行评审，包括所需资源量测算、政务云组件清单、组件资源使用需求、基于政务云组件的微服务架构构建、政务云安全、政务云资源申请流程等方面，按方案科学合理性和可操作性进行综合打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①方案描述完整性、准确性、合理性较好的得3-2.1分；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②方案描述完整性、准确性、合理性一般的得2-1.1分；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③方案描述完整性、准确性、合理性较差的得1-0.1分；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④未做方案不得分。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为了满足本项目系统应用和业务需求，浙江及东海海域海图图层达18层</w:t>
            </w:r>
            <w:r>
              <w:rPr>
                <w:rFonts w:hint="eastAsia" w:ascii="宋体" w:hAnsi="宋体" w:eastAsia="宋体" w:cs="宋体"/>
                <w:color w:val="auto"/>
                <w:kern w:val="0"/>
                <w:sz w:val="21"/>
                <w:szCs w:val="21"/>
                <w:highlight w:val="none"/>
                <w:lang w:val="en-US" w:eastAsia="zh-CN"/>
              </w:rPr>
              <w:t>加</w:t>
            </w:r>
            <w:r>
              <w:rPr>
                <w:rFonts w:hint="eastAsia" w:ascii="宋体" w:hAnsi="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lang w:val="en-US" w:eastAsia="zh-CN"/>
              </w:rPr>
              <w:t>，19层</w:t>
            </w:r>
            <w:r>
              <w:rPr>
                <w:rFonts w:hint="eastAsia" w:ascii="宋体" w:hAnsi="宋体" w:eastAsia="宋体" w:cs="宋体"/>
                <w:color w:val="auto"/>
                <w:kern w:val="0"/>
                <w:sz w:val="21"/>
                <w:szCs w:val="21"/>
                <w:highlight w:val="none"/>
              </w:rPr>
              <w:t>及以上则加</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对投标产品的性能指标及技术参数满足程度进行评分：全部满足要求的得满分，满分</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分。标注“★”的每负偏离一项扣0.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分，普通项每负偏离一项扣0.1分，扣完为止。</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根据投标人的组织实施方案（至少需包含项目组织措施、实施进度计划、项目风险分析、测试与验收方案等）进行评分：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①方案完整合理，逻辑性、可操作性强，得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②方案较完整合理，逻辑性、可操作性一般，得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③方案粗糙，逻辑性、可操作性较差，得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④未提供方案不得分。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类似真实系统</w:t>
            </w:r>
            <w:r>
              <w:rPr>
                <w:rFonts w:hint="eastAsia" w:ascii="宋体" w:hAnsi="宋体" w:eastAsia="宋体" w:cs="宋体"/>
                <w:b/>
                <w:bCs/>
                <w:color w:val="auto"/>
                <w:sz w:val="21"/>
                <w:szCs w:val="21"/>
              </w:rPr>
              <w:t>演示</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28</w:t>
            </w:r>
            <w:r>
              <w:rPr>
                <w:rFonts w:hint="eastAsia" w:ascii="宋体" w:hAnsi="宋体" w:eastAsia="宋体" w:cs="宋体"/>
                <w:b/>
                <w:bCs/>
                <w:color w:val="auto"/>
                <w:kern w:val="0"/>
                <w:sz w:val="21"/>
                <w:szCs w:val="21"/>
              </w:rPr>
              <w:t>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系统内容演示</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要求</w:t>
            </w:r>
          </w:p>
        </w:tc>
        <w:tc>
          <w:tcPr>
            <w:tcW w:w="3793" w:type="pct"/>
            <w:shd w:val="clear" w:color="auto" w:fill="auto"/>
            <w:vAlign w:val="center"/>
          </w:tcPr>
          <w:p>
            <w:pPr>
              <w:pStyle w:val="13"/>
              <w:ind w:left="0" w:leftChars="0" w:firstLine="0" w:firstLineChars="0"/>
              <w:rPr>
                <w:rFonts w:hint="eastAsia"/>
              </w:rPr>
            </w:pPr>
            <w:r>
              <w:rPr>
                <w:rFonts w:hint="eastAsia" w:ascii="宋体" w:hAnsi="宋体" w:eastAsia="宋体" w:cs="宋体"/>
                <w:b/>
                <w:bCs/>
                <w:color w:val="auto"/>
                <w:kern w:val="0"/>
                <w:sz w:val="21"/>
                <w:szCs w:val="21"/>
                <w:lang w:val="en-US" w:eastAsia="zh-CN" w:bidi="ar-SA"/>
              </w:rPr>
              <w:t>投标人需依照下述部分内容提供真实类似系统的操作演示，配有人员讲解。演示总时长不超过30分钟（提供真实类似系统演示的每小项得满分，以录屏、Axure、PPT、图片等其他形式进行演示的最高得分减半）</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第一部分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海域智能管控模块（每项1分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w:t>
            </w:r>
          </w:p>
          <w:p>
            <w:pPr>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组网融合。多光电组网：光电自动匹配调用功能，根据设备性能、作用距离、视场方位、视线遮挡等条件，智能选择预期呈现效果最佳的光电设备来跟踪目标。光电组网权限管理，根据不同用户权限配置光电不同控制权限等级，有效提高光电使用效率，防止长期无效占有资源。</w:t>
            </w:r>
          </w:p>
          <w:p>
            <w:pPr>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地图系统应用。海图、陆图之间可切换，海图陆图的融合叠加展示，陆地区域采用电子地图或卫星图与海面区域采用电子海图的融合底图。地图系统应用，支持多窗口显示，每个窗口均可单独设置显示参数，可用于重点监视不同区域。</w:t>
            </w:r>
          </w:p>
          <w:p>
            <w:pPr>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、航迹追踪。单航迹追踪：支持查看单个目标航迹信息，点击电子地图中的目标，选择查看轨迹功能，即可展示目标的航迹信息，便于用户分析和预测目标的行</w:t>
            </w:r>
            <w:r>
              <w:rPr>
                <w:rFonts w:hint="eastAsia" w:ascii="宋体" w:hAnsi="宋体" w:eastAsia="宋体" w:cs="宋体"/>
                <w:color w:val="auto"/>
                <w:kern w:val="0"/>
                <w:sz w:val="21"/>
                <w:szCs w:val="21"/>
                <w:highlight w:val="none"/>
              </w:rPr>
              <w:t>为。</w:t>
            </w:r>
          </w:p>
          <w:p>
            <w:pPr>
              <w:pageBreakBefore w:val="0"/>
              <w:widowControl/>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、航迹追踪。全航迹追踪：支持查看全部目标航迹信息，</w:t>
            </w:r>
            <w:r>
              <w:rPr>
                <w:rFonts w:hint="eastAsia" w:ascii="宋体" w:hAnsi="宋体" w:eastAsia="宋体" w:cs="宋体"/>
                <w:color w:val="auto"/>
                <w:kern w:val="0"/>
                <w:sz w:val="21"/>
                <w:szCs w:val="21"/>
                <w:highlight w:val="none"/>
                <w:lang w:val="en-US" w:eastAsia="zh-CN"/>
              </w:rPr>
              <w:t>菜单可</w:t>
            </w:r>
            <w:r>
              <w:rPr>
                <w:rFonts w:hint="eastAsia" w:ascii="宋体" w:hAnsi="宋体" w:eastAsia="宋体" w:cs="宋体"/>
                <w:color w:val="auto"/>
                <w:kern w:val="0"/>
                <w:sz w:val="21"/>
                <w:szCs w:val="21"/>
                <w:highlight w:val="none"/>
              </w:rPr>
              <w:t>选择“查看全航迹”和“取消全航迹”，</w:t>
            </w:r>
            <w:r>
              <w:rPr>
                <w:rFonts w:hint="eastAsia" w:ascii="宋体" w:hAnsi="宋体" w:eastAsia="宋体" w:cs="宋体"/>
                <w:color w:val="auto"/>
                <w:kern w:val="0"/>
                <w:sz w:val="21"/>
                <w:szCs w:val="21"/>
                <w:highlight w:val="none"/>
                <w:lang w:val="en-US" w:eastAsia="zh-CN"/>
              </w:rPr>
              <w:t>自定义时间</w:t>
            </w:r>
            <w:r>
              <w:rPr>
                <w:rFonts w:hint="eastAsia" w:ascii="宋体" w:hAnsi="宋体" w:eastAsia="宋体" w:cs="宋体"/>
                <w:color w:val="auto"/>
                <w:kern w:val="0"/>
                <w:sz w:val="21"/>
                <w:szCs w:val="21"/>
                <w:highlight w:val="none"/>
              </w:rPr>
              <w:t>展示当前屏幕内所有实时目标的全航迹展示</w:t>
            </w:r>
            <w:r>
              <w:rPr>
                <w:rFonts w:hint="eastAsia" w:ascii="宋体" w:hAnsi="宋体" w:eastAsia="宋体" w:cs="宋体"/>
                <w:color w:val="auto"/>
                <w:kern w:val="0"/>
                <w:sz w:val="21"/>
                <w:szCs w:val="21"/>
                <w:highlight w:val="none"/>
                <w:lang w:eastAsia="zh-CN"/>
              </w:rPr>
              <w:t>，并可支持筛查指定船舶的航迹回放</w:t>
            </w:r>
            <w:r>
              <w:rPr>
                <w:rFonts w:hint="eastAsia" w:ascii="宋体" w:hAnsi="宋体" w:eastAsia="宋体" w:cs="宋体"/>
                <w:color w:val="auto"/>
                <w:kern w:val="0"/>
                <w:sz w:val="21"/>
                <w:szCs w:val="21"/>
                <w:highlight w:val="none"/>
              </w:rPr>
              <w:t>，并可通过取消全航迹进行取消已绘航迹。</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异常行为智能识别预警。异常行为智能识别预警：禁航行为预警模型构建，通过设置电子围栏对禁航警戒区域，例如禁航区、浅水区、保护区、军事区域等内所有船只进行实时禁航预警分析检测及规则匹配，当目标进入禁航警戒区域时，触发产</w:t>
            </w:r>
            <w:r>
              <w:rPr>
                <w:rFonts w:hint="eastAsia" w:ascii="宋体" w:hAnsi="宋体" w:eastAsia="宋体" w:cs="宋体"/>
                <w:color w:val="auto"/>
                <w:kern w:val="0"/>
                <w:sz w:val="21"/>
                <w:szCs w:val="21"/>
              </w:rPr>
              <w:t>生告警</w:t>
            </w:r>
            <w:r>
              <w:rPr>
                <w:rFonts w:hint="eastAsia" w:ascii="宋体" w:hAnsi="宋体" w:eastAsia="宋体" w:cs="宋体"/>
                <w:color w:val="auto"/>
                <w:kern w:val="0"/>
                <w:sz w:val="21"/>
                <w:szCs w:val="21"/>
                <w:lang w:eastAsia="zh-CN"/>
              </w:rPr>
              <w:t>。</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、异常行为智能识别预警。非法搭靠：非法搭靠预警模型构建，通过雷达、AIS综合监测船只的航行轨迹，识别两船靠近并一起停留一段时间的搭靠行为检测，辅助研判走私、偷渡等违法行为。</w:t>
            </w:r>
          </w:p>
          <w:p>
            <w:pPr>
              <w:pStyle w:val="2"/>
              <w:pageBreakBefore w:val="0"/>
              <w:numPr>
                <w:ilvl w:val="0"/>
                <w:numId w:val="0"/>
              </w:numPr>
              <w:kinsoku/>
              <w:wordWrap/>
              <w:overflowPunct/>
              <w:topLinePunct w:val="0"/>
              <w:autoSpaceDE/>
              <w:autoSpaceDN/>
              <w:bidi w:val="0"/>
              <w:snapToGrid/>
              <w:spacing w:before="0" w:after="0" w:line="240" w:lineRule="auto"/>
              <w:jc w:val="both"/>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7</w:t>
            </w:r>
            <w:r>
              <w:rPr>
                <w:rFonts w:hint="eastAsia" w:ascii="宋体" w:hAnsi="宋体" w:eastAsia="宋体" w:cs="宋体"/>
                <w:b w:val="0"/>
                <w:bCs w:val="0"/>
                <w:color w:val="auto"/>
                <w:kern w:val="0"/>
                <w:sz w:val="21"/>
                <w:szCs w:val="21"/>
              </w:rPr>
              <w:t>、异常行为智能识别预警。禁渔期偷捕。单拖行为识别：根据渔船实际作业特点，识别渔船在单拖网捕捞作业。双拖行为识别：根据渔船实际作业特点，识别渔船在双拖网捕捞作业。</w:t>
            </w:r>
          </w:p>
          <w:p>
            <w:pPr>
              <w:pStyle w:val="2"/>
              <w:pageBreakBefore w:val="0"/>
              <w:numPr>
                <w:ilvl w:val="0"/>
                <w:numId w:val="0"/>
              </w:numPr>
              <w:kinsoku/>
              <w:wordWrap/>
              <w:overflowPunct/>
              <w:topLinePunct w:val="0"/>
              <w:autoSpaceDE/>
              <w:autoSpaceDN/>
              <w:bidi w:val="0"/>
              <w:snapToGrid/>
              <w:spacing w:before="0" w:after="0" w:line="240" w:lineRule="auto"/>
              <w:jc w:val="both"/>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8</w:t>
            </w:r>
            <w:r>
              <w:rPr>
                <w:rFonts w:hint="eastAsia" w:ascii="宋体" w:hAnsi="宋体" w:eastAsia="宋体" w:cs="宋体"/>
                <w:b w:val="0"/>
                <w:bCs w:val="0"/>
                <w:color w:val="auto"/>
                <w:kern w:val="0"/>
                <w:sz w:val="21"/>
                <w:szCs w:val="21"/>
              </w:rPr>
              <w:t>、历史离线数据分析，可用于快速查询某个区域某一时间段内的目标动态，如查找进入该区域内的目标，分析是否有可疑目标，进一步帮助查找分析、取证，要求分析查询响应及时，确保短时间可完成海量数据的离线分析。</w:t>
            </w:r>
            <w:r>
              <w:rPr>
                <w:rFonts w:hint="eastAsia" w:ascii="宋体" w:hAnsi="宋体" w:eastAsia="宋体" w:cs="宋体"/>
                <w:b w:val="0"/>
                <w:bCs w:val="0"/>
                <w:color w:val="auto"/>
                <w:kern w:val="0"/>
                <w:sz w:val="21"/>
                <w:szCs w:val="21"/>
                <w:lang w:eastAsia="zh-CN"/>
              </w:rPr>
              <w:t>可自定义</w:t>
            </w:r>
          </w:p>
          <w:p>
            <w:pPr>
              <w:pStyle w:val="12"/>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、雷达光电联动，系统探测到目标时，可以手动或者自动利用雷达目标信息对光电</w:t>
            </w:r>
            <w:r>
              <w:rPr>
                <w:rFonts w:hint="eastAsia" w:ascii="宋体" w:hAnsi="宋体" w:eastAsia="宋体" w:cs="宋体"/>
                <w:color w:val="auto"/>
                <w:kern w:val="0"/>
                <w:sz w:val="21"/>
                <w:szCs w:val="21"/>
                <w:highlight w:val="none"/>
              </w:rPr>
              <w:t>进行联动调用，跟踪目标；可以实现手动或者自动光电独立跟踪调用等。利用雷达引导光电设备跟踪目标功能，能够实现镜头与船舶目标保持一致的运动趋势，</w:t>
            </w:r>
            <w:r>
              <w:rPr>
                <w:rFonts w:hint="eastAsia" w:ascii="宋体" w:hAnsi="宋体" w:eastAsia="宋体" w:cs="宋体"/>
                <w:color w:val="auto"/>
                <w:kern w:val="0"/>
                <w:sz w:val="21"/>
                <w:szCs w:val="21"/>
                <w:highlight w:val="none"/>
                <w:lang w:val="en-US" w:eastAsia="zh-CN"/>
              </w:rPr>
              <w:t>实现自动聚焦，</w:t>
            </w:r>
            <w:r>
              <w:rPr>
                <w:rFonts w:hint="eastAsia" w:ascii="宋体" w:hAnsi="宋体" w:eastAsia="宋体" w:cs="宋体"/>
                <w:color w:val="auto"/>
                <w:sz w:val="21"/>
                <w:szCs w:val="21"/>
                <w:highlight w:val="none"/>
              </w:rPr>
              <w:t>球台（转台）匀速转动，</w:t>
            </w:r>
            <w:r>
              <w:rPr>
                <w:rFonts w:hint="eastAsia" w:ascii="宋体" w:hAnsi="宋体" w:eastAsia="宋体" w:cs="宋体"/>
                <w:color w:val="auto"/>
                <w:kern w:val="0"/>
                <w:sz w:val="21"/>
                <w:szCs w:val="21"/>
                <w:highlight w:val="none"/>
              </w:rPr>
              <w:t>使得船舶目标视频实时显示监控视频中，跟踪过程平稳无卡顿。</w:t>
            </w:r>
            <w:r>
              <w:rPr>
                <w:rFonts w:hint="eastAsia" w:ascii="宋体" w:hAnsi="宋体" w:eastAsia="宋体" w:cs="宋体"/>
                <w:color w:val="auto"/>
                <w:kern w:val="0"/>
                <w:sz w:val="21"/>
                <w:szCs w:val="21"/>
                <w:highlight w:val="none"/>
                <w:lang w:eastAsia="zh-CN"/>
              </w:rPr>
              <w:t>地图上能显示当下视频的覆盖范围和跟踪方向。</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、信息服务管理。光电接力跟踪服务：支持通过不同的</w:t>
            </w:r>
            <w:r>
              <w:rPr>
                <w:rFonts w:hint="eastAsia" w:ascii="宋体" w:hAnsi="宋体" w:eastAsia="宋体" w:cs="宋体"/>
                <w:color w:val="auto"/>
                <w:kern w:val="0"/>
                <w:sz w:val="21"/>
                <w:szCs w:val="21"/>
              </w:rPr>
              <w:t>光电连续跟踪同一艘目标船只，目标即将离开当前光电的覆盖范围，进入到其他光电的覆盖范围时，系统将自动调用新的光电对该目标进行持续跟踪。</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、感知设备管理。视频增强现实：利用摄像机获取真实场景信息，建立不同坐标系之间关系，对真实场景与摄像机相关位置信息进行数据分析，计算出船舶及静态物标在视频画面中的二维坐标位置。</w:t>
            </w:r>
            <w:r>
              <w:rPr>
                <w:rFonts w:hint="eastAsia" w:ascii="宋体" w:hAnsi="宋体" w:eastAsia="宋体" w:cs="宋体"/>
                <w:color w:val="auto"/>
                <w:kern w:val="0"/>
                <w:sz w:val="21"/>
                <w:szCs w:val="21"/>
                <w:lang w:val="en-US" w:eastAsia="zh-CN"/>
              </w:rPr>
              <w:t>地图上</w:t>
            </w:r>
            <w:r>
              <w:rPr>
                <w:rFonts w:hint="eastAsia" w:ascii="宋体" w:hAnsi="宋体" w:eastAsia="宋体" w:cs="宋体"/>
                <w:color w:val="auto"/>
                <w:kern w:val="0"/>
                <w:sz w:val="21"/>
                <w:szCs w:val="21"/>
              </w:rPr>
              <w:t>点击雷达或AIS/北斗某探测目标，该目标在视频画面播放中出现有箭头标注。</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第二部分</w:t>
            </w:r>
          </w:p>
        </w:tc>
        <w:tc>
          <w:tcPr>
            <w:tcW w:w="3793" w:type="pct"/>
            <w:shd w:val="clear" w:color="auto" w:fill="auto"/>
            <w:vAlign w:val="center"/>
          </w:tcPr>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部门协同作战模块</w:t>
            </w:r>
            <w:r>
              <w:rPr>
                <w:rFonts w:hint="eastAsia" w:ascii="宋体" w:hAnsi="宋体" w:eastAsia="宋体" w:cs="宋体"/>
                <w:b/>
                <w:bCs/>
                <w:color w:val="auto"/>
                <w:kern w:val="0"/>
                <w:sz w:val="21"/>
                <w:szCs w:val="21"/>
              </w:rPr>
              <w:t>（每项1分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color w:val="auto"/>
                <w:sz w:val="21"/>
                <w:szCs w:val="21"/>
              </w:rPr>
              <w:t>：</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、告警处置看板。实时展示告警或事件处置进度状态，并根据告警信息处理结果实时显示不同状态，相关进度以流程图形式直观展示。</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第三部分</w:t>
            </w:r>
          </w:p>
        </w:tc>
        <w:tc>
          <w:tcPr>
            <w:tcW w:w="3793" w:type="pct"/>
            <w:shd w:val="clear" w:color="auto" w:fill="auto"/>
            <w:vAlign w:val="center"/>
          </w:tcPr>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智慧海防数据仓模块（政务外网</w:t>
            </w:r>
            <w:r>
              <w:rPr>
                <w:rFonts w:hint="eastAsia" w:ascii="宋体" w:hAnsi="宋体" w:eastAsia="宋体" w:cs="宋体"/>
                <w:b/>
                <w:bCs/>
                <w:color w:val="auto"/>
                <w:kern w:val="0"/>
                <w:sz w:val="21"/>
                <w:szCs w:val="21"/>
              </w:rPr>
              <w:t>）（每项1分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color w:val="auto"/>
                <w:sz w:val="21"/>
                <w:szCs w:val="21"/>
              </w:rPr>
              <w:t>：</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1、AIS数据接入。通过AIS基站接收AIS信号，通过解析程序解析AIS报文，可过滤非监控点区域的船舶数据。</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第三方雷达数据接入。支持接入具有Video、Azimuth、Sync、Heading Marker和串口通信类型</w:t>
            </w:r>
            <w:r>
              <w:rPr>
                <w:rFonts w:hint="eastAsia" w:ascii="宋体" w:hAnsi="宋体" w:eastAsia="宋体" w:cs="宋体"/>
                <w:color w:val="auto"/>
                <w:kern w:val="0"/>
                <w:sz w:val="21"/>
                <w:szCs w:val="21"/>
                <w:lang w:val="en-US" w:eastAsia="zh-CN"/>
              </w:rPr>
              <w:t>等</w:t>
            </w:r>
            <w:r>
              <w:rPr>
                <w:rFonts w:hint="eastAsia" w:ascii="宋体" w:hAnsi="宋体" w:eastAsia="宋体" w:cs="宋体"/>
                <w:color w:val="auto"/>
                <w:kern w:val="0"/>
                <w:sz w:val="21"/>
                <w:szCs w:val="21"/>
              </w:rPr>
              <w:t>主流雷达（第三方雷达），获取其原始回波，进行目标录取跟踪。</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第四部分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海防综合智控模块</w:t>
            </w:r>
            <w:r>
              <w:rPr>
                <w:rFonts w:hint="eastAsia" w:ascii="宋体" w:hAnsi="宋体" w:eastAsia="宋体" w:cs="宋体"/>
                <w:b/>
                <w:bCs/>
                <w:color w:val="auto"/>
                <w:kern w:val="0"/>
                <w:sz w:val="21"/>
                <w:szCs w:val="21"/>
              </w:rPr>
              <w:t>（每项1分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b/>
                <w:bCs/>
                <w:color w:val="auto"/>
                <w:sz w:val="21"/>
                <w:szCs w:val="21"/>
              </w:rPr>
              <w:t>：</w:t>
            </w:r>
          </w:p>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、演示涉海要素地图展示功能，包括：地图展示、点位统计、地图搜索、点位管理功能；其中，</w:t>
            </w:r>
            <w:r>
              <w:rPr>
                <w:rFonts w:hint="eastAsia" w:ascii="宋体" w:hAnsi="宋体" w:eastAsia="宋体" w:cs="宋体"/>
                <w:color w:val="auto"/>
                <w:kern w:val="0"/>
                <w:sz w:val="21"/>
                <w:szCs w:val="21"/>
                <w:highlight w:val="none"/>
              </w:rPr>
              <w:t>点击地图中点位，需能够查看点位详细信息，并可修改；新增的点位需能够在地图中看到。</w:t>
            </w:r>
            <w:r>
              <w:rPr>
                <w:rFonts w:hint="eastAsia" w:ascii="宋体" w:hAnsi="宋体" w:eastAsia="宋体" w:cs="宋体"/>
                <w:color w:val="auto"/>
                <w:kern w:val="0"/>
                <w:sz w:val="21"/>
                <w:szCs w:val="21"/>
                <w:highlight w:val="none"/>
                <w:lang w:val="en-US" w:eastAsia="zh-CN"/>
              </w:rPr>
              <w:t>搜索县区级以上名称可显示该辖区范围。</w:t>
            </w:r>
          </w:p>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、演示船舶管理功能：</w:t>
            </w:r>
            <w:r>
              <w:rPr>
                <w:rFonts w:hint="eastAsia" w:ascii="宋体" w:hAnsi="宋体" w:eastAsia="宋体" w:cs="宋体"/>
                <w:color w:val="auto"/>
                <w:kern w:val="0"/>
                <w:sz w:val="21"/>
                <w:szCs w:val="21"/>
                <w:highlight w:val="none"/>
              </w:rPr>
              <w:t>船舶数据支持直接新增及按模版导入功能，演示下载模版、更新模版文件数据、导入数据操作；演示在船舶列表中，直接添加随船人员，随船人员直接从船员信息中进行选择并关联；</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、演示船员管理功能：演示船员数据支持</w:t>
            </w:r>
            <w:r>
              <w:rPr>
                <w:rFonts w:hint="eastAsia" w:ascii="宋体" w:hAnsi="宋体" w:eastAsia="宋体" w:cs="宋体"/>
                <w:color w:val="auto"/>
                <w:sz w:val="21"/>
                <w:szCs w:val="21"/>
                <w:highlight w:val="none"/>
                <w:lang w:eastAsia="zh-CN"/>
              </w:rPr>
              <w:t>查询、</w:t>
            </w:r>
            <w:r>
              <w:rPr>
                <w:rFonts w:hint="eastAsia" w:ascii="宋体" w:hAnsi="宋体" w:eastAsia="宋体" w:cs="宋体"/>
                <w:color w:val="auto"/>
                <w:sz w:val="21"/>
                <w:szCs w:val="21"/>
                <w:highlight w:val="none"/>
              </w:rPr>
              <w:t>新增、删除动态维护管理功能，需包含船员头像、证件号、联系号码、地址等基本信息以及分配所属责任单位/网格；船舶随船人员从此库关联过去；</w:t>
            </w:r>
            <w:r>
              <w:rPr>
                <w:rFonts w:hint="eastAsia" w:ascii="宋体" w:hAnsi="宋体" w:eastAsia="宋体" w:cs="宋体"/>
                <w:color w:val="auto"/>
                <w:sz w:val="21"/>
                <w:szCs w:val="21"/>
                <w:highlight w:val="none"/>
                <w:lang w:eastAsia="zh-CN"/>
              </w:rPr>
              <w:t>支持后台数据统计分析应用展示。</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、演示进出港功能：演示船舶进出港新增、批量导入、下载模板的功能，同时支持动态维护管理的功能，港口数据需要从要素库关联选择。</w:t>
            </w:r>
          </w:p>
          <w:p>
            <w:pPr>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演示预警中心预警批量处理、流转、反馈功能：演示预警初步研判是否有效的预警（支持单条和同类型的批量处理），预警信息接收单位的多次流转及签收处置反馈功能，针对接收单位可以进行再次流转进行签收反馈处置完成。</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第五部分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智慧海防态势驾驶舱模块</w:t>
            </w:r>
            <w:r>
              <w:rPr>
                <w:rFonts w:hint="eastAsia" w:ascii="宋体" w:hAnsi="宋体" w:eastAsia="宋体" w:cs="宋体"/>
                <w:b/>
                <w:bCs/>
                <w:color w:val="auto"/>
                <w:kern w:val="0"/>
                <w:sz w:val="21"/>
                <w:szCs w:val="21"/>
              </w:rPr>
              <w:t>（每项1分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color w:val="auto"/>
                <w:sz w:val="21"/>
                <w:szCs w:val="21"/>
              </w:rPr>
              <w:t>：</w:t>
            </w:r>
          </w:p>
          <w:p>
            <w:pPr>
              <w:pageBreakBefore w:val="0"/>
              <w:widowControl/>
              <w:numPr>
                <w:ilvl w:val="-1"/>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演示驾驶舱大屏前端感知模块，支持需展示感知要素（雷达、AIS、光电、视频监控）个数，支持展示无人机的总数及各个区的分布及在行情况。并演示在地图中展示前端感知设备点位。</w:t>
            </w:r>
          </w:p>
          <w:p>
            <w:pPr>
              <w:pageBreakBefore w:val="0"/>
              <w:widowControl/>
              <w:numPr>
                <w:ilvl w:val="-1"/>
                <w:numId w:val="0"/>
              </w:numPr>
              <w:kinsoku/>
              <w:wordWrap/>
              <w:overflowPunct/>
              <w:topLinePunct w:val="0"/>
              <w:autoSpaceDE/>
              <w:autoSpaceDN/>
              <w:bidi w:val="0"/>
              <w:snapToGri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演示驾驶舱大屏预警联动模块，大屏需展示预警总数及相关细项数据（未签收、超时未签收、未反馈、超时未反馈数及各个区县的分布情况）；并展示人员预警、船舶预警、车辆预警的情况（包含：总数、未签收数、未反馈书，并以列表形式呈现其中最新数据情况）。</w:t>
            </w:r>
          </w:p>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rPr>
              <w:t>3、</w:t>
            </w:r>
            <w:r>
              <w:rPr>
                <w:rFonts w:hint="eastAsia" w:ascii="宋体" w:hAnsi="宋体" w:eastAsia="宋体" w:cs="宋体"/>
                <w:color w:val="auto"/>
                <w:kern w:val="0"/>
                <w:sz w:val="21"/>
                <w:szCs w:val="21"/>
              </w:rPr>
              <w:t>船舶要素</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highlight w:val="none"/>
              </w:rPr>
              <w:t>各类船舶分颜色展示；支持打开船舶详情、轨迹操作。通过电子地图上选择船舶后，可展示船舶轨迹、</w:t>
            </w:r>
            <w:r>
              <w:rPr>
                <w:rFonts w:hint="eastAsia" w:ascii="宋体" w:hAnsi="宋体" w:eastAsia="宋体" w:cs="宋体"/>
                <w:color w:val="auto"/>
                <w:kern w:val="0"/>
                <w:sz w:val="21"/>
                <w:szCs w:val="21"/>
                <w:highlight w:val="none"/>
                <w:lang w:val="en-US" w:eastAsia="zh-CN"/>
              </w:rPr>
              <w:t>AIS报文、船舶基础档案、船舶出入港报备数据、所辖派出所。</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color w:val="auto"/>
                <w:kern w:val="0"/>
                <w:sz w:val="21"/>
                <w:szCs w:val="21"/>
                <w:highlight w:val="none"/>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第六部分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其他演示内容</w:t>
            </w:r>
            <w:r>
              <w:rPr>
                <w:rFonts w:hint="eastAsia" w:ascii="宋体" w:hAnsi="宋体" w:eastAsia="宋体" w:cs="宋体"/>
                <w:b/>
                <w:bCs/>
                <w:color w:val="auto"/>
                <w:kern w:val="0"/>
                <w:sz w:val="21"/>
                <w:szCs w:val="21"/>
              </w:rPr>
              <w:t>（每项1</w:t>
            </w:r>
            <w:r>
              <w:rPr>
                <w:rFonts w:hint="eastAsia" w:ascii="宋体" w:hAnsi="宋体" w:eastAsia="宋体" w:cs="宋体"/>
                <w:b/>
                <w:bCs/>
                <w:color w:val="auto"/>
                <w:kern w:val="0"/>
                <w:sz w:val="21"/>
                <w:szCs w:val="21"/>
                <w:lang w:val="en-US" w:eastAsia="zh-CN"/>
              </w:rPr>
              <w:t>.5</w:t>
            </w:r>
            <w:r>
              <w:rPr>
                <w:rFonts w:hint="eastAsia" w:ascii="宋体" w:hAnsi="宋体" w:eastAsia="宋体" w:cs="宋体"/>
                <w:b/>
                <w:bCs/>
                <w:color w:val="auto"/>
                <w:kern w:val="0"/>
                <w:sz w:val="21"/>
                <w:szCs w:val="21"/>
              </w:rPr>
              <w:t>分</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部分实现不得分</w:t>
            </w:r>
            <w:r>
              <w:rPr>
                <w:rFonts w:hint="eastAsia" w:ascii="宋体" w:hAnsi="宋体" w:eastAsia="宋体" w:cs="宋体"/>
                <w:b/>
                <w:bCs/>
                <w:color w:val="auto"/>
                <w:kern w:val="0"/>
                <w:sz w:val="21"/>
                <w:szCs w:val="21"/>
              </w:rPr>
              <w:t>）</w:t>
            </w:r>
            <w:r>
              <w:rPr>
                <w:rFonts w:hint="eastAsia" w:ascii="宋体" w:hAnsi="宋体" w:eastAsia="宋体" w:cs="宋体"/>
                <w:b/>
                <w:bCs/>
                <w:color w:val="auto"/>
                <w:sz w:val="21"/>
                <w:szCs w:val="21"/>
                <w:highlight w:val="none"/>
                <w:lang w:val="en-US" w:eastAsia="zh-CN"/>
              </w:rPr>
              <w:t>：</w:t>
            </w:r>
          </w:p>
          <w:p>
            <w:pPr>
              <w:pageBreakBefore w:val="0"/>
              <w:widowControl/>
              <w:numPr>
                <w:ilvl w:val="0"/>
                <w:numId w:val="7"/>
              </w:numPr>
              <w:kinsoku/>
              <w:wordWrap/>
              <w:overflowPunct/>
              <w:topLinePunct w:val="0"/>
              <w:autoSpaceDE/>
              <w:autoSpaceDN/>
              <w:bidi w:val="0"/>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未开AIS或关闭AIS船舶在雷达信号被遮挡10分钟内，再次进入雷达信号区时，系统应进行自动进行轨迹接续，不发生误接续、漏接续</w:t>
            </w:r>
            <w:r>
              <w:rPr>
                <w:rFonts w:hint="eastAsia" w:ascii="宋体" w:hAnsi="宋体" w:eastAsia="宋体" w:cs="宋体"/>
                <w:color w:val="auto"/>
                <w:sz w:val="21"/>
                <w:szCs w:val="21"/>
                <w:highlight w:val="none"/>
                <w:lang w:eastAsia="zh-CN"/>
              </w:rPr>
              <w:t>。</w:t>
            </w:r>
          </w:p>
          <w:p>
            <w:pPr>
              <w:pageBreakBefore w:val="0"/>
              <w:numPr>
                <w:ilvl w:val="0"/>
                <w:numId w:val="7"/>
              </w:numPr>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支持无插件Web系统全界面一键截屏生成实时图片，支持无插件Web系统自动录屏录相功能，并可保持到本地为视频文件</w:t>
            </w:r>
            <w:r>
              <w:rPr>
                <w:rFonts w:hint="eastAsia" w:ascii="宋体" w:hAnsi="宋体" w:eastAsia="宋体" w:cs="宋体"/>
                <w:color w:val="auto"/>
                <w:sz w:val="21"/>
                <w:szCs w:val="21"/>
                <w:highlight w:val="none"/>
                <w:lang w:eastAsia="zh-CN"/>
              </w:rPr>
              <w:t>。</w:t>
            </w:r>
          </w:p>
          <w:p>
            <w:pPr>
              <w:pageBreakBefore w:val="0"/>
              <w:numPr>
                <w:ilvl w:val="0"/>
                <w:numId w:val="7"/>
              </w:numPr>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航迹回放演示：演示支持单船回放和区域回放功能，既可以在电子海图上点击船舶，直接查看其航迹，包括每个位置的具体时间点，也可以打开专门的航迹回放功能进行查看，同时支持在区域回放功能中，当出现大量船舶时，用户可通过点选筛查出选定船舶，进行单独回放显示，便于分析出特定船舶的航迹特征</w:t>
            </w:r>
            <w:r>
              <w:rPr>
                <w:rFonts w:hint="eastAsia" w:ascii="宋体" w:hAnsi="宋体" w:eastAsia="宋体" w:cs="宋体"/>
                <w:color w:val="auto"/>
                <w:sz w:val="21"/>
                <w:szCs w:val="21"/>
                <w:highlight w:val="none"/>
                <w:lang w:eastAsia="zh-CN"/>
              </w:rPr>
              <w:t>。</w:t>
            </w:r>
          </w:p>
          <w:p>
            <w:pPr>
              <w:pageBreakBefore w:val="0"/>
              <w:numPr>
                <w:ilvl w:val="0"/>
                <w:numId w:val="7"/>
              </w:numPr>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AIS异常告警；针对AIS变更、异常关闭、一船多码、一码多船进行系统功能演示</w:t>
            </w:r>
            <w:r>
              <w:rPr>
                <w:rFonts w:hint="eastAsia" w:ascii="宋体" w:hAnsi="宋体" w:eastAsia="宋体" w:cs="宋体"/>
                <w:color w:val="auto"/>
                <w:kern w:val="2"/>
                <w:sz w:val="21"/>
                <w:szCs w:val="21"/>
                <w:highlight w:val="none"/>
                <w:lang w:eastAsia="zh-CN"/>
              </w:rPr>
              <w:t>。</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94"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实力信誉及业绩</w:t>
            </w:r>
          </w:p>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实力信誉</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具有ITSS信息技术能力服务运行维护标准符合性证书、</w:t>
            </w:r>
            <w:r>
              <w:rPr>
                <w:rFonts w:hint="eastAsia" w:ascii="宋体" w:hAnsi="宋体" w:eastAsia="宋体" w:cs="宋体"/>
                <w:color w:val="auto"/>
                <w:sz w:val="21"/>
                <w:szCs w:val="21"/>
                <w:highlight w:val="none"/>
                <w:lang w:eastAsia="zh-CN"/>
              </w:rPr>
              <w:t>ISO27001信息安全管理体系认证证书、ISO9001质量管理体系认证证书、</w:t>
            </w:r>
            <w:r>
              <w:rPr>
                <w:rFonts w:hint="eastAsia" w:ascii="宋体" w:hAnsi="宋体" w:eastAsia="宋体" w:cs="宋体"/>
                <w:color w:val="auto"/>
                <w:sz w:val="21"/>
                <w:szCs w:val="21"/>
                <w:highlight w:val="none"/>
                <w:lang w:val="en-US" w:eastAsia="zh-CN"/>
              </w:rPr>
              <w:t>ISO20000信息技术服务管理体系认证证书的每项得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分，最高得3分。</w:t>
            </w:r>
          </w:p>
          <w:p>
            <w:pPr>
              <w:bidi w:val="0"/>
              <w:rPr>
                <w:rFonts w:hint="eastAsia"/>
                <w:color w:val="auto"/>
              </w:rPr>
            </w:pPr>
            <w:r>
              <w:rPr>
                <w:rFonts w:hint="eastAsia" w:ascii="宋体" w:hAnsi="宋体" w:eastAsia="宋体" w:cs="宋体"/>
                <w:b/>
                <w:color w:val="auto"/>
                <w:sz w:val="21"/>
                <w:szCs w:val="21"/>
              </w:rPr>
              <w:t>本项需提供有效期内的证书原件扫描件及中国国家认证认可监督管理委员会官网公开发布认证机构公示信息的截图并提供查询的网址，未提供或缺项不得分。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项目案例</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1分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自2019年10月以来（以合同签订时间为准），投标人承担</w:t>
            </w:r>
            <w:r>
              <w:rPr>
                <w:rFonts w:hint="eastAsia" w:ascii="宋体" w:hAnsi="宋体" w:eastAsia="宋体" w:cs="宋体"/>
                <w:color w:val="auto"/>
                <w:kern w:val="0"/>
                <w:sz w:val="21"/>
                <w:szCs w:val="21"/>
                <w:highlight w:val="none"/>
                <w:lang w:val="en-US" w:eastAsia="zh-CN"/>
              </w:rPr>
              <w:t>类似</w:t>
            </w:r>
            <w:r>
              <w:rPr>
                <w:rFonts w:hint="eastAsia" w:ascii="宋体" w:hAnsi="宋体" w:cs="宋体"/>
                <w:color w:val="auto"/>
                <w:kern w:val="0"/>
                <w:sz w:val="21"/>
                <w:szCs w:val="21"/>
                <w:highlight w:val="none"/>
                <w:lang w:val="en-US" w:eastAsia="zh-CN"/>
              </w:rPr>
              <w:t>海域、海岸智慧管控</w:t>
            </w:r>
            <w:r>
              <w:rPr>
                <w:rFonts w:hint="eastAsia" w:ascii="宋体" w:hAnsi="宋体" w:eastAsia="宋体" w:cs="宋体"/>
                <w:color w:val="auto"/>
                <w:kern w:val="0"/>
                <w:sz w:val="21"/>
                <w:szCs w:val="21"/>
                <w:highlight w:val="none"/>
              </w:rPr>
              <w:t>项目实施的经验情况，每个得0.5分，最高得1分。（投标时提供项目采购合同、验收报告扫描件并加盖投标人公章，同一合同不重复计分）。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94"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售后服务承诺1</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服务方案</w:t>
            </w:r>
          </w:p>
          <w:p>
            <w:pPr>
              <w:pStyle w:val="14"/>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根据投标人的售后服务方案、措施、响应时限，质保期内系统、模块优化升级的次数、内容和质量，应急预案，本地化服务能力等内容进行打分：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①方案详实、内容完整、操作性强的得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②方案合理、内容常规、操作性一般的得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③方案粗糙、内容缺漏、操作性差的得1分。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④未提供方案不得分。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项目组人员</w:t>
            </w:r>
          </w:p>
          <w:p>
            <w:pPr>
              <w:pStyle w:val="38"/>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分</w:t>
            </w:r>
          </w:p>
        </w:tc>
        <w:tc>
          <w:tcPr>
            <w:tcW w:w="3793" w:type="pct"/>
            <w:shd w:val="clear" w:color="auto" w:fill="auto"/>
            <w:vAlign w:val="center"/>
          </w:tcPr>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投标供应商拟派项目经理</w:t>
            </w:r>
            <w:r>
              <w:rPr>
                <w:rFonts w:hint="eastAsia" w:ascii="宋体" w:hAnsi="宋体" w:cs="宋体"/>
                <w:color w:val="auto"/>
                <w:kern w:val="2"/>
                <w:sz w:val="21"/>
                <w:szCs w:val="21"/>
                <w:highlight w:val="none"/>
                <w:lang w:val="en-US" w:eastAsia="zh-CN" w:bidi="ar-SA"/>
              </w:rPr>
              <w:t>具有</w:t>
            </w:r>
            <w:r>
              <w:rPr>
                <w:rFonts w:hint="eastAsia" w:ascii="宋体" w:hAnsi="宋体" w:eastAsia="宋体" w:cs="宋体"/>
                <w:color w:val="auto"/>
                <w:kern w:val="2"/>
                <w:sz w:val="21"/>
                <w:szCs w:val="21"/>
                <w:highlight w:val="none"/>
                <w:lang w:val="en-US" w:eastAsia="zh-CN" w:bidi="ar-SA"/>
              </w:rPr>
              <w:t>信息系统项目管理师</w:t>
            </w:r>
            <w:r>
              <w:rPr>
                <w:rFonts w:hint="eastAsia" w:ascii="宋体" w:hAnsi="宋体" w:cs="宋体"/>
                <w:color w:val="auto"/>
                <w:kern w:val="2"/>
                <w:sz w:val="21"/>
                <w:szCs w:val="21"/>
                <w:highlight w:val="none"/>
                <w:lang w:val="en-US" w:eastAsia="zh-CN" w:bidi="ar-SA"/>
              </w:rPr>
              <w:t>（高级）资格证书的得2分，具有</w:t>
            </w:r>
            <w:r>
              <w:rPr>
                <w:rFonts w:hint="eastAsia" w:ascii="宋体" w:hAnsi="宋体" w:eastAsia="宋体" w:cs="宋体"/>
                <w:color w:val="auto"/>
                <w:kern w:val="2"/>
                <w:sz w:val="21"/>
                <w:szCs w:val="21"/>
                <w:highlight w:val="none"/>
                <w:lang w:val="en-US" w:eastAsia="zh-CN" w:bidi="ar-SA"/>
              </w:rPr>
              <w:t>软件架构高级测评证书的</w:t>
            </w:r>
            <w:r>
              <w:rPr>
                <w:rFonts w:hint="eastAsia" w:ascii="宋体" w:hAnsi="宋体" w:cs="宋体"/>
                <w:color w:val="auto"/>
                <w:kern w:val="2"/>
                <w:sz w:val="21"/>
                <w:szCs w:val="21"/>
                <w:highlight w:val="none"/>
                <w:lang w:val="en-US" w:eastAsia="zh-CN" w:bidi="ar-SA"/>
              </w:rPr>
              <w:t>得1分</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本项</w:t>
            </w:r>
            <w:r>
              <w:rPr>
                <w:rFonts w:hint="eastAsia" w:ascii="宋体" w:hAnsi="宋体" w:eastAsia="宋体" w:cs="宋体"/>
                <w:color w:val="auto"/>
                <w:kern w:val="2"/>
                <w:sz w:val="21"/>
                <w:szCs w:val="21"/>
                <w:highlight w:val="none"/>
                <w:lang w:val="en-US" w:eastAsia="zh-CN" w:bidi="ar-SA"/>
              </w:rPr>
              <w:t>最</w:t>
            </w:r>
            <w:r>
              <w:rPr>
                <w:rFonts w:hint="eastAsia" w:ascii="宋体" w:hAnsi="宋体" w:cs="宋体"/>
                <w:color w:val="auto"/>
                <w:kern w:val="2"/>
                <w:sz w:val="21"/>
                <w:szCs w:val="21"/>
                <w:highlight w:val="none"/>
                <w:lang w:val="en-US" w:eastAsia="zh-CN" w:bidi="ar-SA"/>
              </w:rPr>
              <w:t>高</w:t>
            </w:r>
            <w:r>
              <w:rPr>
                <w:rFonts w:hint="eastAsia" w:ascii="宋体" w:hAnsi="宋体" w:eastAsia="宋体" w:cs="宋体"/>
                <w:color w:val="auto"/>
                <w:kern w:val="2"/>
                <w:sz w:val="21"/>
                <w:szCs w:val="21"/>
                <w:highlight w:val="none"/>
                <w:lang w:val="en-US" w:eastAsia="zh-CN" w:bidi="ar-SA"/>
              </w:rPr>
              <w:t>得3分。</w:t>
            </w:r>
          </w:p>
        </w:tc>
        <w:tc>
          <w:tcPr>
            <w:tcW w:w="406" w:type="pct"/>
            <w:vMerge w:val="restar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4" w:type="pct"/>
            <w:vMerge w:val="continue"/>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lang w:val="en-US" w:eastAsia="zh-CN"/>
              </w:rPr>
            </w:pPr>
          </w:p>
        </w:tc>
        <w:tc>
          <w:tcPr>
            <w:tcW w:w="406" w:type="pct"/>
            <w:vMerge w:val="continue"/>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lang w:val="en-US" w:eastAsia="zh-CN"/>
              </w:rPr>
            </w:pPr>
          </w:p>
        </w:tc>
        <w:tc>
          <w:tcPr>
            <w:tcW w:w="3793" w:type="pct"/>
            <w:shd w:val="clear" w:color="auto" w:fill="auto"/>
            <w:vAlign w:val="center"/>
          </w:tcPr>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项目实施团队成员（项目</w:t>
            </w:r>
            <w:r>
              <w:rPr>
                <w:rFonts w:hint="eastAsia" w:ascii="宋体" w:hAnsi="宋体" w:cs="宋体"/>
                <w:color w:val="auto"/>
                <w:kern w:val="2"/>
                <w:sz w:val="21"/>
                <w:szCs w:val="21"/>
                <w:highlight w:val="none"/>
                <w:lang w:val="en-US" w:eastAsia="zh-CN" w:bidi="ar-SA"/>
              </w:rPr>
              <w:t>经理</w:t>
            </w:r>
            <w:r>
              <w:rPr>
                <w:rFonts w:hint="eastAsia" w:ascii="宋体" w:hAnsi="宋体" w:eastAsia="宋体" w:cs="宋体"/>
                <w:color w:val="auto"/>
                <w:kern w:val="2"/>
                <w:sz w:val="21"/>
                <w:szCs w:val="21"/>
                <w:highlight w:val="none"/>
                <w:lang w:val="en-US" w:eastAsia="zh-CN" w:bidi="ar-SA"/>
              </w:rPr>
              <w:t>除外）具有</w:t>
            </w:r>
            <w:r>
              <w:rPr>
                <w:rFonts w:hint="eastAsia" w:ascii="宋体" w:hAnsi="宋体" w:cs="宋体"/>
                <w:color w:val="auto"/>
                <w:kern w:val="2"/>
                <w:sz w:val="21"/>
                <w:szCs w:val="21"/>
                <w:highlight w:val="none"/>
                <w:lang w:val="en-US" w:eastAsia="zh-CN" w:bidi="ar-SA"/>
              </w:rPr>
              <w:t>：</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①信息系统项目管理师（高级）</w:t>
            </w:r>
            <w:r>
              <w:rPr>
                <w:rFonts w:hint="eastAsia" w:ascii="宋体" w:hAnsi="宋体" w:cs="宋体"/>
                <w:color w:val="auto"/>
                <w:kern w:val="2"/>
                <w:sz w:val="21"/>
                <w:szCs w:val="21"/>
                <w:highlight w:val="none"/>
                <w:lang w:val="en-US" w:eastAsia="zh-CN" w:bidi="ar-SA"/>
              </w:rPr>
              <w:t>证书</w:t>
            </w:r>
            <w:r>
              <w:rPr>
                <w:rFonts w:hint="eastAsia" w:ascii="宋体" w:hAnsi="宋体" w:eastAsia="宋体" w:cs="宋体"/>
                <w:color w:val="auto"/>
                <w:sz w:val="21"/>
                <w:szCs w:val="21"/>
                <w:highlight w:val="none"/>
              </w:rPr>
              <w:t>（全国计算机技术与软件专业技术资格（水平）证书）</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②高级工程师</w:t>
            </w:r>
            <w:r>
              <w:rPr>
                <w:rFonts w:hint="eastAsia" w:ascii="宋体" w:hAnsi="宋体" w:cs="宋体"/>
                <w:color w:val="auto"/>
                <w:kern w:val="2"/>
                <w:sz w:val="21"/>
                <w:szCs w:val="21"/>
                <w:highlight w:val="none"/>
                <w:lang w:val="en-US" w:eastAsia="zh-CN" w:bidi="ar-SA"/>
              </w:rPr>
              <w:t>证书（人社部门颁发，信息化类似专业）</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③软件设计师</w:t>
            </w:r>
            <w:r>
              <w:rPr>
                <w:rFonts w:hint="eastAsia" w:ascii="宋体" w:hAnsi="宋体" w:cs="宋体"/>
                <w:color w:val="auto"/>
                <w:kern w:val="2"/>
                <w:sz w:val="21"/>
                <w:szCs w:val="21"/>
                <w:highlight w:val="none"/>
                <w:lang w:val="en-US" w:eastAsia="zh-CN" w:bidi="ar-SA"/>
              </w:rPr>
              <w:t>证书</w:t>
            </w:r>
            <w:r>
              <w:rPr>
                <w:rFonts w:hint="eastAsia" w:ascii="宋体" w:hAnsi="宋体" w:eastAsia="宋体" w:cs="宋体"/>
                <w:color w:val="auto"/>
                <w:sz w:val="21"/>
                <w:szCs w:val="21"/>
                <w:highlight w:val="none"/>
              </w:rPr>
              <w:t>（全国计算机技术与软件专业技术资格（水平）证书）</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④网络工程师</w:t>
            </w:r>
            <w:r>
              <w:rPr>
                <w:rFonts w:hint="eastAsia" w:ascii="宋体" w:hAnsi="宋体" w:cs="宋体"/>
                <w:color w:val="auto"/>
                <w:kern w:val="2"/>
                <w:sz w:val="21"/>
                <w:szCs w:val="21"/>
                <w:highlight w:val="none"/>
                <w:lang w:val="en-US" w:eastAsia="zh-CN" w:bidi="ar-SA"/>
              </w:rPr>
              <w:t>证书</w:t>
            </w:r>
            <w:r>
              <w:rPr>
                <w:rFonts w:hint="eastAsia" w:ascii="宋体" w:hAnsi="宋体" w:eastAsia="宋体" w:cs="宋体"/>
                <w:color w:val="auto"/>
                <w:sz w:val="21"/>
                <w:szCs w:val="21"/>
                <w:highlight w:val="none"/>
              </w:rPr>
              <w:t>（全国计算机技术与软件专业技术资格（水平）证书）</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⑤信息安全工程师</w:t>
            </w:r>
            <w:r>
              <w:rPr>
                <w:rFonts w:hint="eastAsia" w:ascii="宋体" w:hAnsi="宋体" w:cs="宋体"/>
                <w:color w:val="auto"/>
                <w:kern w:val="2"/>
                <w:sz w:val="21"/>
                <w:szCs w:val="21"/>
                <w:highlight w:val="none"/>
                <w:lang w:val="en-US" w:eastAsia="zh-CN" w:bidi="ar-SA"/>
              </w:rPr>
              <w:t>证书</w:t>
            </w:r>
            <w:r>
              <w:rPr>
                <w:rFonts w:hint="eastAsia" w:ascii="宋体" w:hAnsi="宋体" w:eastAsia="宋体" w:cs="宋体"/>
                <w:color w:val="auto"/>
                <w:sz w:val="21"/>
                <w:szCs w:val="21"/>
                <w:highlight w:val="none"/>
              </w:rPr>
              <w:t>（全国计算机技术与软件专业技术资格（水平）证书）</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⑥</w:t>
            </w:r>
            <w:r>
              <w:rPr>
                <w:rFonts w:hint="eastAsia" w:ascii="宋体" w:hAnsi="宋体" w:eastAsia="宋体" w:cs="宋体"/>
                <w:color w:val="auto"/>
                <w:kern w:val="2"/>
                <w:sz w:val="21"/>
                <w:szCs w:val="21"/>
                <w:highlight w:val="none"/>
                <w:lang w:val="en-US" w:eastAsia="zh-CN" w:bidi="ar-SA"/>
              </w:rPr>
              <w:t>数据库系统工程师（</w:t>
            </w:r>
            <w:r>
              <w:rPr>
                <w:rFonts w:hint="eastAsia" w:ascii="宋体" w:hAnsi="宋体" w:eastAsia="宋体" w:cs="宋体"/>
                <w:color w:val="auto"/>
                <w:sz w:val="21"/>
                <w:szCs w:val="21"/>
                <w:highlight w:val="none"/>
              </w:rPr>
              <w:t>全国计算机技术与软件专业技术资格（水平）证书</w:t>
            </w:r>
            <w:r>
              <w:rPr>
                <w:rFonts w:hint="eastAsia" w:ascii="宋体" w:hAnsi="宋体" w:eastAsia="宋体" w:cs="宋体"/>
                <w:color w:val="auto"/>
                <w:kern w:val="2"/>
                <w:sz w:val="21"/>
                <w:szCs w:val="21"/>
                <w:highlight w:val="none"/>
                <w:lang w:val="en-US" w:eastAsia="zh-CN" w:bidi="ar-SA"/>
              </w:rPr>
              <w:t>）</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⑦IT服务工程师（ITSS）</w:t>
            </w:r>
          </w:p>
          <w:p>
            <w:pPr>
              <w:pStyle w:val="12"/>
              <w:rPr>
                <w:rFonts w:ascii="宋体" w:hAnsi="宋体" w:cs="宋体"/>
                <w:color w:val="auto"/>
                <w:szCs w:val="21"/>
              </w:rPr>
            </w:pPr>
            <w:r>
              <w:rPr>
                <w:rFonts w:hint="eastAsia" w:ascii="宋体" w:hAnsi="宋体" w:cs="宋体"/>
                <w:color w:val="auto"/>
                <w:szCs w:val="21"/>
              </w:rPr>
              <w:t>⑧</w:t>
            </w:r>
            <w:r>
              <w:rPr>
                <w:rFonts w:hint="eastAsia" w:ascii="宋体" w:hAnsi="宋体" w:eastAsia="宋体" w:cs="宋体"/>
                <w:color w:val="auto"/>
                <w:kern w:val="2"/>
                <w:sz w:val="21"/>
                <w:szCs w:val="21"/>
                <w:highlight w:val="none"/>
                <w:lang w:val="en-US" w:eastAsia="zh-CN" w:bidi="ar-SA"/>
              </w:rPr>
              <w:t>软件架构高级测评证书</w:t>
            </w:r>
          </w:p>
          <w:p>
            <w:pPr>
              <w:pStyle w:val="12"/>
              <w:rPr>
                <w:rFonts w:ascii="宋体" w:hAnsi="宋体" w:cs="宋体"/>
                <w:color w:val="auto"/>
                <w:szCs w:val="21"/>
                <w:highlight w:val="none"/>
              </w:rPr>
            </w:pPr>
            <w:r>
              <w:rPr>
                <w:rFonts w:hint="eastAsia" w:ascii="宋体" w:hAnsi="宋体" w:cs="宋体"/>
                <w:color w:val="auto"/>
                <w:szCs w:val="21"/>
                <w:highlight w:val="none"/>
              </w:rPr>
              <w:t>⑨系统架构设计师（全国计算机技术与软件专业技术资格（水平）证书）</w:t>
            </w:r>
          </w:p>
          <w:p>
            <w:pPr>
              <w:pStyle w:val="12"/>
              <w:rPr>
                <w:rFonts w:ascii="宋体" w:hAnsi="宋体" w:cs="宋体"/>
                <w:color w:val="auto"/>
                <w:szCs w:val="21"/>
              </w:rPr>
            </w:pPr>
            <w:r>
              <w:rPr>
                <w:rFonts w:hint="eastAsia" w:ascii="宋体" w:hAnsi="宋体" w:cs="宋体"/>
                <w:color w:val="auto"/>
                <w:szCs w:val="21"/>
              </w:rPr>
              <w:t>⑩CISP注册信息安全工程师</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每具有一本证书的得1分，本项最高得6分。</w:t>
            </w:r>
          </w:p>
          <w:p>
            <w:pPr>
              <w:pStyle w:val="12"/>
              <w:keepNext w:val="0"/>
              <w:keepLines w:val="0"/>
              <w:pageBreakBefore w:val="0"/>
              <w:kinsoku/>
              <w:wordWrap/>
              <w:overflowPunct/>
              <w:topLinePunct w:val="0"/>
              <w:autoSpaceDE/>
              <w:autoSpaceDN/>
              <w:bidi w:val="0"/>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注：一个人有多本证书的按一本计算，多人有同一本证书的按一本计算。 </w:t>
            </w:r>
          </w:p>
        </w:tc>
        <w:tc>
          <w:tcPr>
            <w:tcW w:w="406" w:type="pct"/>
            <w:vMerge w:val="continue"/>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199" w:type="pct"/>
            <w:gridSpan w:val="2"/>
            <w:shd w:val="clear" w:color="auto" w:fill="auto"/>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2"/>
                <w:sz w:val="21"/>
                <w:szCs w:val="21"/>
                <w:lang w:val="en-US" w:eastAsia="zh-CN" w:bidi="ar-SA"/>
              </w:rPr>
              <w:t>注：上述人员需提供有效的证书扫描件，并同时提供社保部门出具的投标截止日期前近六个月中任意一个月的代缴个税税单、参加社会保险的《投保单》或《社会保险参保人员证明》等</w:t>
            </w:r>
            <w:r>
              <w:rPr>
                <w:rFonts w:hint="eastAsia" w:ascii="宋体" w:hAnsi="宋体" w:cs="宋体"/>
                <w:b/>
                <w:bCs/>
                <w:color w:val="auto"/>
                <w:kern w:val="2"/>
                <w:sz w:val="21"/>
                <w:szCs w:val="21"/>
                <w:lang w:val="en-US" w:eastAsia="zh-CN" w:bidi="ar-SA"/>
              </w:rPr>
              <w:t>证明</w:t>
            </w:r>
            <w:r>
              <w:rPr>
                <w:rFonts w:hint="eastAsia" w:ascii="宋体" w:hAnsi="宋体" w:eastAsia="宋体" w:cs="宋体"/>
                <w:b/>
                <w:bCs/>
                <w:color w:val="auto"/>
                <w:kern w:val="2"/>
                <w:sz w:val="21"/>
                <w:szCs w:val="21"/>
                <w:lang w:val="en-US" w:eastAsia="zh-CN" w:bidi="ar-SA"/>
              </w:rPr>
              <w:t>，以及投标供应商和项目经理、项目团队成员共同出具的保证能在本项目服务期间为本项目服务的承诺函，否则不得分。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pct"/>
            <w:vMerge w:val="continue"/>
            <w:vAlign w:val="center"/>
          </w:tcPr>
          <w:p>
            <w:pPr>
              <w:pageBreakBefore w:val="0"/>
              <w:widowControl/>
              <w:kinsoku/>
              <w:wordWrap/>
              <w:overflowPunct/>
              <w:topLinePunct w:val="0"/>
              <w:autoSpaceDE/>
              <w:autoSpaceDN/>
              <w:bidi w:val="0"/>
              <w:snapToGrid/>
              <w:spacing w:line="240" w:lineRule="auto"/>
              <w:jc w:val="left"/>
              <w:textAlignment w:val="auto"/>
              <w:rPr>
                <w:rFonts w:hint="eastAsia" w:ascii="宋体" w:hAnsi="宋体" w:eastAsia="宋体" w:cs="宋体"/>
                <w:b/>
                <w:bCs/>
                <w:color w:val="auto"/>
                <w:kern w:val="0"/>
                <w:sz w:val="21"/>
                <w:szCs w:val="21"/>
              </w:rPr>
            </w:pP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培训方案</w:t>
            </w:r>
          </w:p>
          <w:p>
            <w:pPr>
              <w:pStyle w:val="38"/>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3793" w:type="pct"/>
            <w:shd w:val="clear" w:color="auto" w:fill="auto"/>
            <w:vAlign w:val="center"/>
          </w:tcPr>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根据投标人的培训计划（至少应包括培训内容、培训时间地点、培训对象、培训师资力量等）进行评分：</w:t>
            </w:r>
          </w:p>
          <w:p>
            <w:pPr>
              <w:pStyle w:val="40"/>
              <w:pageBreakBefore w:val="0"/>
              <w:widowControl/>
              <w:numPr>
                <w:ilvl w:val="0"/>
                <w:numId w:val="0"/>
              </w:numPr>
              <w:kinsoku/>
              <w:wordWrap/>
              <w:overflowPunct/>
              <w:topLinePunct w:val="0"/>
              <w:autoSpaceDE/>
              <w:autoSpaceDN/>
              <w:bidi w:val="0"/>
              <w:snapToGrid/>
              <w:spacing w:line="240" w:lineRule="auto"/>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lang w:val="en-US" w:eastAsia="zh-CN" w:bidi="ar-SA"/>
              </w:rPr>
              <w:t>①</w:t>
            </w:r>
            <w:r>
              <w:rPr>
                <w:rFonts w:hint="eastAsia" w:ascii="宋体" w:hAnsi="宋体" w:eastAsia="宋体" w:cs="宋体"/>
                <w:color w:val="auto"/>
                <w:kern w:val="0"/>
                <w:sz w:val="21"/>
                <w:szCs w:val="21"/>
              </w:rPr>
              <w:t>内容完整性、合理性、可操作性较好，得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p>
            <w:pPr>
              <w:pStyle w:val="40"/>
              <w:pageBreakBefore w:val="0"/>
              <w:widowControl/>
              <w:numPr>
                <w:ilvl w:val="0"/>
                <w:numId w:val="0"/>
              </w:numPr>
              <w:kinsoku/>
              <w:wordWrap/>
              <w:overflowPunct/>
              <w:topLinePunct w:val="0"/>
              <w:autoSpaceDE/>
              <w:autoSpaceDN/>
              <w:bidi w:val="0"/>
              <w:snapToGrid/>
              <w:spacing w:line="240" w:lineRule="auto"/>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lang w:val="en-US" w:eastAsia="zh-CN" w:bidi="ar-SA"/>
              </w:rPr>
              <w:t>②</w:t>
            </w:r>
            <w:r>
              <w:rPr>
                <w:rFonts w:hint="eastAsia" w:ascii="宋体" w:hAnsi="宋体" w:eastAsia="宋体" w:cs="宋体"/>
                <w:color w:val="auto"/>
                <w:kern w:val="0"/>
                <w:sz w:val="21"/>
                <w:szCs w:val="21"/>
              </w:rPr>
              <w:t>内容逻辑性、完整性、合理性、可操作性一般，得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pStyle w:val="40"/>
              <w:pageBreakBefore w:val="0"/>
              <w:widowControl/>
              <w:numPr>
                <w:ilvl w:val="0"/>
                <w:numId w:val="0"/>
              </w:numPr>
              <w:kinsoku/>
              <w:wordWrap/>
              <w:overflowPunct/>
              <w:topLinePunct w:val="0"/>
              <w:autoSpaceDE/>
              <w:autoSpaceDN/>
              <w:bidi w:val="0"/>
              <w:snapToGrid/>
              <w:spacing w:line="240" w:lineRule="auto"/>
              <w:ind w:left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2"/>
                <w:sz w:val="21"/>
                <w:szCs w:val="21"/>
                <w:highlight w:val="none"/>
                <w:lang w:val="en-US" w:eastAsia="zh-CN" w:bidi="ar-SA"/>
              </w:rPr>
              <w:t>③</w:t>
            </w:r>
            <w:r>
              <w:rPr>
                <w:rFonts w:hint="eastAsia" w:ascii="宋体" w:hAnsi="宋体" w:eastAsia="宋体" w:cs="宋体"/>
                <w:color w:val="auto"/>
                <w:kern w:val="0"/>
                <w:sz w:val="21"/>
                <w:szCs w:val="21"/>
              </w:rPr>
              <w:t>内容逻辑性、完整性、合理性、可操作性较差，得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p>
          <w:p>
            <w:pPr>
              <w:pageBreakBefore w:val="0"/>
              <w:widowControl/>
              <w:kinsoku/>
              <w:wordWrap/>
              <w:overflowPunct/>
              <w:topLinePunct w:val="0"/>
              <w:autoSpaceDE/>
              <w:autoSpaceDN/>
              <w:bidi w:val="0"/>
              <w:snapToGrid/>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④其它情况不得分。</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3" w:type="pct"/>
            <w:gridSpan w:val="3"/>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合计：</w:t>
            </w:r>
          </w:p>
        </w:tc>
        <w:tc>
          <w:tcPr>
            <w:tcW w:w="406" w:type="pct"/>
            <w:shd w:val="clear" w:color="auto" w:fill="auto"/>
            <w:vAlign w:val="center"/>
          </w:tcPr>
          <w:p>
            <w:pPr>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0</w:t>
            </w:r>
          </w:p>
        </w:tc>
      </w:tr>
    </w:tbl>
    <w:p>
      <w:pPr>
        <w:pStyle w:val="34"/>
        <w:spacing w:line="440" w:lineRule="exact"/>
        <w:ind w:firstLine="402" w:firstLineChars="200"/>
        <w:rPr>
          <w:rFonts w:hAnsi="宋体" w:eastAsia="宋体"/>
          <w:b/>
          <w:bCs/>
          <w:color w:val="auto"/>
          <w:sz w:val="20"/>
          <w:szCs w:val="20"/>
        </w:rPr>
      </w:pPr>
      <w:r>
        <w:rPr>
          <w:rFonts w:hint="eastAsia" w:hAnsi="宋体" w:eastAsia="宋体"/>
          <w:b/>
          <w:bCs/>
          <w:color w:val="auto"/>
          <w:sz w:val="20"/>
          <w:szCs w:val="20"/>
        </w:rPr>
        <w:t>（3）报价文件评审（10分）</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报价文件评定分值为10分。（以下除注明外，计算结果小数点后保留2位，第3位四舍五入）。</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本项目投标报价高于报价上限金额的，作无效标处理。当所有投标供应商的投标报价均高于报价上限金额的，本项目重新招标。</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价格分采用低价优先法计算，以最低有效报价作为评标基准价，投标供应商的投标报价等于评标基准价的，其价格分为10分。其他投标供应商的价格分统一按照下列公式计算：</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报价文件得分=(评标基准价／投标报价)×10</w:t>
      </w:r>
    </w:p>
    <w:p>
      <w:pPr>
        <w:spacing w:line="400" w:lineRule="exact"/>
        <w:ind w:firstLine="402" w:firstLineChars="200"/>
        <w:rPr>
          <w:rFonts w:ascii="宋体" w:hAnsi="宋体" w:cs="宋体"/>
          <w:b/>
          <w:bCs/>
          <w:color w:val="auto"/>
          <w:sz w:val="20"/>
          <w:szCs w:val="20"/>
        </w:rPr>
      </w:pPr>
      <w:r>
        <w:rPr>
          <w:rFonts w:hint="eastAsia" w:ascii="宋体" w:hAnsi="宋体" w:cs="宋体"/>
          <w:b/>
          <w:bCs/>
          <w:color w:val="auto"/>
          <w:sz w:val="20"/>
          <w:szCs w:val="20"/>
        </w:rPr>
        <w:t>（4）小微企业有关政策：</w:t>
      </w:r>
    </w:p>
    <w:p>
      <w:pPr>
        <w:pStyle w:val="34"/>
        <w:spacing w:line="440" w:lineRule="exact"/>
        <w:ind w:firstLine="420" w:firstLineChars="200"/>
        <w:rPr>
          <w:rFonts w:hAnsi="宋体" w:eastAsia="宋体" w:cs="宋体"/>
          <w:b/>
          <w:bCs/>
          <w:color w:val="auto"/>
          <w:sz w:val="21"/>
          <w:szCs w:val="21"/>
        </w:rPr>
      </w:pPr>
      <w:r>
        <w:rPr>
          <w:rFonts w:hint="eastAsia" w:hAnsi="宋体" w:eastAsia="宋体" w:cs="宋体"/>
          <w:color w:val="auto"/>
          <w:sz w:val="21"/>
          <w:szCs w:val="21"/>
        </w:rPr>
        <w:t>1）根据台财采发〔2022〕3号文件的相关规定，在评审时对符合政策要求的小型和微型企业的报价给予20%的扣除，取扣除后的价格作为参与评审的价格，若中标，中标价为小微企业的原报价。属于小型和微型企业的，投标文件中必须同时提供《中小企业声明函》。</w:t>
      </w:r>
      <w:r>
        <w:rPr>
          <w:rFonts w:hint="eastAsia" w:hAnsi="宋体" w:eastAsia="宋体" w:cs="宋体"/>
          <w:b/>
          <w:bCs/>
          <w:color w:val="auto"/>
          <w:sz w:val="21"/>
          <w:szCs w:val="21"/>
        </w:rPr>
        <w:t>本项目标的对应的中小企业划分标准所属行业：软件和信息技术服务业。中小企业划型标准见《关于印发中小企业划型标准规定的通知》（工信部联企业[2011]300号）。</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2）根据财库〔2017〕141 号的相关规定，在政府采购活动中， 残疾人福利性单位视同小型、微型企业，享受评审中价格扣除政策。属于享受政府采购支持政策的残疾人福利性单位，应满足财库〔2017〕141 号文件第一条的规定，并在投标文件中提供残疾人福利性单位声明函。</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根据财库[2014]68号的相关规定，在政府采购活动中，监狱企业视同小型、微型企业，享受评审中价格扣除政策。属于监狱企业的，应当提供由省级以上监狱管理局、戒毒管理局(含新疆生产建设兵团)出具的属于监狱企业的证明文件。</w:t>
      </w:r>
    </w:p>
    <w:p>
      <w:pPr>
        <w:pStyle w:val="34"/>
        <w:spacing w:line="440" w:lineRule="exact"/>
        <w:ind w:firstLine="422" w:firstLineChars="200"/>
        <w:rPr>
          <w:rFonts w:hAnsi="宋体" w:eastAsia="宋体"/>
          <w:color w:val="auto"/>
          <w:sz w:val="21"/>
          <w:szCs w:val="21"/>
        </w:rPr>
      </w:pPr>
      <w:r>
        <w:rPr>
          <w:rFonts w:hint="eastAsia" w:hAnsi="宋体" w:eastAsia="宋体"/>
          <w:b/>
          <w:bCs/>
          <w:color w:val="auto"/>
          <w:sz w:val="21"/>
          <w:szCs w:val="21"/>
        </w:rPr>
        <w:t>4）注：未提供以上材料的，均不给予价格扣除。</w:t>
      </w:r>
    </w:p>
    <w:p>
      <w:pPr>
        <w:pStyle w:val="34"/>
        <w:spacing w:line="440" w:lineRule="exact"/>
        <w:ind w:firstLine="422" w:firstLineChars="200"/>
        <w:rPr>
          <w:rFonts w:hAnsi="宋体" w:eastAsia="宋体"/>
          <w:b/>
          <w:bCs/>
          <w:color w:val="auto"/>
          <w:sz w:val="21"/>
          <w:szCs w:val="21"/>
        </w:rPr>
      </w:pPr>
      <w:r>
        <w:rPr>
          <w:rFonts w:hint="eastAsia" w:hAnsi="宋体" w:eastAsia="宋体"/>
          <w:b/>
          <w:bCs/>
          <w:color w:val="auto"/>
          <w:sz w:val="21"/>
          <w:szCs w:val="21"/>
        </w:rPr>
        <w:t>（5）总得分及中标候选人的确定</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评标总得分的确定：</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投标供应商的总得分＝商务技术文件得分+报价文件得分。</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中标供应商的确定：</w:t>
      </w:r>
    </w:p>
    <w:p>
      <w:pPr>
        <w:pStyle w:val="34"/>
        <w:spacing w:line="44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标候选供应商的排名次序按投标供应商总得分从高到低顺序排列，即总得分最高者为第一中标候选供应商，次高的为第二中标候选供应商，以此类推。若出现总得分相同时，按投标报价得分由高到低顺序排列；若总得分且报价得分均相同的，按商务技术响应文件得分由高到低顺序排列；若以上两项均相同的，则抽签确定。</w:t>
      </w:r>
    </w:p>
    <w:p>
      <w:pPr>
        <w:pStyle w:val="23"/>
        <w:spacing w:before="0" w:beforeAutospacing="0" w:after="0" w:afterAutospacing="0" w:line="360" w:lineRule="auto"/>
        <w:jc w:val="both"/>
        <w:rPr>
          <w:rFonts w:hint="default" w:asciiTheme="minorEastAsia" w:hAnsiTheme="minorEastAsia" w:eastAsiaTheme="minorEastAsia"/>
          <w:b/>
          <w:bCs/>
          <w:color w:val="auto"/>
          <w:sz w:val="22"/>
          <w:szCs w:val="22"/>
        </w:rPr>
      </w:pPr>
    </w:p>
    <w:p>
      <w:pPr>
        <w:rPr>
          <w:rFonts w:asciiTheme="minorEastAsia" w:hAnsiTheme="minorEastAsia" w:eastAsiaTheme="minorEastAsia"/>
          <w:b/>
          <w:bCs/>
          <w:color w:val="auto"/>
          <w:sz w:val="20"/>
          <w:szCs w:val="22"/>
        </w:rPr>
      </w:pPr>
      <w:r>
        <w:rPr>
          <w:rFonts w:asciiTheme="minorEastAsia" w:hAnsiTheme="minorEastAsia" w:eastAsiaTheme="minorEastAsia"/>
          <w:b/>
          <w:bCs/>
          <w:color w:val="auto"/>
          <w:sz w:val="20"/>
          <w:szCs w:val="22"/>
        </w:rPr>
        <w:br w:type="page"/>
      </w:r>
    </w:p>
    <w:p>
      <w:pPr>
        <w:spacing w:line="360" w:lineRule="auto"/>
        <w:jc w:val="center"/>
        <w:rPr>
          <w:rFonts w:hint="default"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rPr>
        <w:t xml:space="preserve">第五章 </w:t>
      </w:r>
      <w:r>
        <w:rPr>
          <w:rFonts w:hint="eastAsia" w:asciiTheme="minorEastAsia" w:hAnsiTheme="minorEastAsia" w:eastAsiaTheme="minorEastAsia"/>
          <w:b/>
          <w:color w:val="auto"/>
          <w:sz w:val="32"/>
          <w:szCs w:val="32"/>
          <w:lang w:val="en-US" w:eastAsia="zh-CN"/>
        </w:rPr>
        <w:t>合同主要条款</w:t>
      </w:r>
    </w:p>
    <w:p>
      <w:pPr>
        <w:pStyle w:val="17"/>
        <w:snapToGrid w:val="0"/>
        <w:spacing w:line="360" w:lineRule="auto"/>
        <w:rPr>
          <w:rFonts w:hAnsi="宋体"/>
          <w:color w:val="auto"/>
          <w:sz w:val="22"/>
          <w:szCs w:val="22"/>
        </w:rPr>
      </w:pPr>
    </w:p>
    <w:p>
      <w:pPr>
        <w:pStyle w:val="17"/>
        <w:snapToGrid w:val="0"/>
        <w:spacing w:line="360" w:lineRule="auto"/>
        <w:rPr>
          <w:rFonts w:hAnsi="宋体"/>
          <w:color w:val="auto"/>
          <w:sz w:val="21"/>
          <w:szCs w:val="21"/>
        </w:rPr>
      </w:pPr>
      <w:r>
        <w:rPr>
          <w:rFonts w:hAnsi="宋体"/>
          <w:color w:val="auto"/>
          <w:sz w:val="21"/>
          <w:szCs w:val="21"/>
        </w:rPr>
        <w:t xml:space="preserve">项目名称：                                </w:t>
      </w:r>
    </w:p>
    <w:p>
      <w:pPr>
        <w:pStyle w:val="17"/>
        <w:snapToGrid w:val="0"/>
        <w:spacing w:line="360" w:lineRule="auto"/>
        <w:rPr>
          <w:rFonts w:hAnsi="宋体"/>
          <w:color w:val="auto"/>
          <w:sz w:val="21"/>
          <w:szCs w:val="21"/>
        </w:rPr>
      </w:pPr>
      <w:r>
        <w:rPr>
          <w:rFonts w:hAnsi="宋体"/>
          <w:color w:val="auto"/>
          <w:sz w:val="21"/>
          <w:szCs w:val="21"/>
        </w:rPr>
        <w:t>项目编号：</w:t>
      </w:r>
    </w:p>
    <w:p>
      <w:pPr>
        <w:pStyle w:val="17"/>
        <w:snapToGrid w:val="0"/>
        <w:spacing w:line="360" w:lineRule="auto"/>
        <w:rPr>
          <w:rFonts w:hAnsi="宋体"/>
          <w:color w:val="auto"/>
          <w:sz w:val="21"/>
          <w:szCs w:val="21"/>
        </w:rPr>
      </w:pPr>
      <w:r>
        <w:rPr>
          <w:rFonts w:hAnsi="宋体"/>
          <w:color w:val="auto"/>
          <w:sz w:val="21"/>
          <w:szCs w:val="21"/>
        </w:rPr>
        <w:t>甲方：（</w:t>
      </w:r>
      <w:r>
        <w:rPr>
          <w:rFonts w:hint="eastAsia" w:hAnsi="宋体"/>
          <w:color w:val="auto"/>
          <w:sz w:val="21"/>
          <w:szCs w:val="21"/>
        </w:rPr>
        <w:t>采购单位</w:t>
      </w:r>
      <w:r>
        <w:rPr>
          <w:rFonts w:hAnsi="宋体"/>
          <w:color w:val="auto"/>
          <w:sz w:val="21"/>
          <w:szCs w:val="21"/>
        </w:rPr>
        <w:t>）</w:t>
      </w:r>
      <w:r>
        <w:rPr>
          <w:rFonts w:hint="eastAsia" w:hAnsi="宋体"/>
          <w:color w:val="auto"/>
          <w:sz w:val="21"/>
          <w:szCs w:val="21"/>
        </w:rPr>
        <w:t xml:space="preserve">                     </w:t>
      </w:r>
    </w:p>
    <w:p>
      <w:pPr>
        <w:pStyle w:val="17"/>
        <w:snapToGrid w:val="0"/>
        <w:spacing w:line="360" w:lineRule="auto"/>
        <w:rPr>
          <w:rFonts w:hAnsi="宋体"/>
          <w:color w:val="auto"/>
          <w:sz w:val="21"/>
          <w:szCs w:val="21"/>
        </w:rPr>
      </w:pPr>
      <w:r>
        <w:rPr>
          <w:rFonts w:hAnsi="宋体"/>
          <w:color w:val="auto"/>
          <w:sz w:val="21"/>
          <w:szCs w:val="21"/>
        </w:rPr>
        <w:t>乙方：（</w:t>
      </w:r>
      <w:r>
        <w:rPr>
          <w:rFonts w:hint="eastAsia" w:hAnsi="宋体"/>
          <w:color w:val="auto"/>
          <w:sz w:val="21"/>
          <w:szCs w:val="21"/>
        </w:rPr>
        <w:t>中标人</w:t>
      </w:r>
      <w:r>
        <w:rPr>
          <w:rFonts w:hAnsi="宋体"/>
          <w:color w:val="auto"/>
          <w:sz w:val="21"/>
          <w:szCs w:val="21"/>
        </w:rPr>
        <w:t>）</w:t>
      </w:r>
      <w:r>
        <w:rPr>
          <w:rFonts w:hint="eastAsia" w:hAnsi="宋体"/>
          <w:color w:val="auto"/>
          <w:sz w:val="21"/>
          <w:szCs w:val="21"/>
        </w:rPr>
        <w:t xml:space="preserve">                       </w:t>
      </w:r>
    </w:p>
    <w:p>
      <w:pPr>
        <w:numPr>
          <w:ilvl w:val="0"/>
          <w:numId w:val="8"/>
        </w:numPr>
        <w:spacing w:line="360" w:lineRule="auto"/>
        <w:ind w:firstLine="420" w:firstLineChars="200"/>
        <w:rPr>
          <w:rFonts w:hint="eastAsia" w:ascii="宋体" w:hAnsi="宋体"/>
          <w:color w:val="auto"/>
          <w:sz w:val="21"/>
          <w:szCs w:val="21"/>
        </w:rPr>
      </w:pPr>
      <w:r>
        <w:rPr>
          <w:rFonts w:hint="eastAsia" w:ascii="宋体" w:hAnsi="宋体"/>
          <w:color w:val="auto"/>
          <w:sz w:val="21"/>
          <w:szCs w:val="21"/>
        </w:rPr>
        <w:t>乙双方根据       年    月   日台州市智慧海防管控平台项目（后端软件平台部分）项目成交结果和招标文件的要求，依据《中华人民共和国民法典》并经双方协调一致，订立本采购合同。</w:t>
      </w:r>
    </w:p>
    <w:p>
      <w:pPr>
        <w:numPr>
          <w:ilvl w:val="0"/>
          <w:numId w:val="0"/>
        </w:numPr>
        <w:spacing w:line="360" w:lineRule="auto"/>
        <w:ind w:firstLine="422" w:firstLineChars="200"/>
        <w:rPr>
          <w:rFonts w:ascii="宋体"/>
          <w:color w:val="auto"/>
          <w:sz w:val="21"/>
          <w:szCs w:val="21"/>
          <w:lang w:val="zh-CN"/>
        </w:rPr>
      </w:pPr>
      <w:r>
        <w:rPr>
          <w:rFonts w:hint="eastAsia" w:ascii="宋体"/>
          <w:b/>
          <w:bCs/>
          <w:color w:val="auto"/>
          <w:sz w:val="21"/>
          <w:szCs w:val="21"/>
          <w:lang w:val="zh-CN"/>
        </w:rPr>
        <w:t>一、合同文件</w:t>
      </w:r>
      <w:r>
        <w:rPr>
          <w:rFonts w:hint="eastAsia" w:ascii="宋体"/>
          <w:color w:val="auto"/>
          <w:sz w:val="21"/>
          <w:szCs w:val="21"/>
          <w:lang w:val="zh-CN"/>
        </w:rPr>
        <w:t xml:space="preserve"> </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一</w:t>
      </w:r>
      <w:r>
        <w:rPr>
          <w:rFonts w:hint="eastAsia" w:ascii="宋体"/>
          <w:color w:val="auto"/>
          <w:sz w:val="21"/>
          <w:szCs w:val="21"/>
          <w:lang w:val="zh-CN"/>
        </w:rPr>
        <w:t>）合同条款</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二</w:t>
      </w:r>
      <w:r>
        <w:rPr>
          <w:rFonts w:hint="eastAsia" w:ascii="宋体"/>
          <w:color w:val="auto"/>
          <w:sz w:val="21"/>
          <w:szCs w:val="21"/>
          <w:lang w:val="zh-CN"/>
        </w:rPr>
        <w:t>）中标通知书</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三</w:t>
      </w:r>
      <w:r>
        <w:rPr>
          <w:rFonts w:hint="eastAsia" w:ascii="宋体"/>
          <w:color w:val="auto"/>
          <w:sz w:val="21"/>
          <w:szCs w:val="21"/>
          <w:lang w:val="zh-CN"/>
        </w:rPr>
        <w:t>）更正补充文件</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四</w:t>
      </w:r>
      <w:r>
        <w:rPr>
          <w:rFonts w:hint="eastAsia" w:ascii="宋体"/>
          <w:color w:val="auto"/>
          <w:sz w:val="21"/>
          <w:szCs w:val="21"/>
          <w:lang w:val="zh-CN"/>
        </w:rPr>
        <w:t>）招标文件</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五</w:t>
      </w:r>
      <w:r>
        <w:rPr>
          <w:rFonts w:hint="eastAsia" w:ascii="宋体"/>
          <w:color w:val="auto"/>
          <w:sz w:val="21"/>
          <w:szCs w:val="21"/>
          <w:lang w:val="zh-CN"/>
        </w:rPr>
        <w:t>）中标</w:t>
      </w:r>
      <w:r>
        <w:rPr>
          <w:rFonts w:hint="eastAsia" w:ascii="宋体"/>
          <w:color w:val="auto"/>
          <w:sz w:val="21"/>
          <w:szCs w:val="21"/>
        </w:rPr>
        <w:t>人</w:t>
      </w:r>
      <w:r>
        <w:rPr>
          <w:rFonts w:hint="eastAsia" w:ascii="宋体"/>
          <w:color w:val="auto"/>
          <w:sz w:val="21"/>
          <w:szCs w:val="21"/>
          <w:lang w:val="zh-CN"/>
        </w:rPr>
        <w:t>投标文件</w:t>
      </w:r>
    </w:p>
    <w:p>
      <w:pPr>
        <w:spacing w:line="360" w:lineRule="auto"/>
        <w:ind w:firstLine="420" w:firstLineChars="200"/>
        <w:rPr>
          <w:rFonts w:ascii="宋体"/>
          <w:color w:val="auto"/>
          <w:sz w:val="21"/>
          <w:szCs w:val="21"/>
          <w:lang w:val="zh-CN"/>
        </w:rPr>
      </w:pPr>
      <w:r>
        <w:rPr>
          <w:rFonts w:hint="eastAsia" w:ascii="宋体"/>
          <w:color w:val="auto"/>
          <w:sz w:val="21"/>
          <w:szCs w:val="21"/>
          <w:lang w:val="zh-CN"/>
        </w:rPr>
        <w:t>（</w:t>
      </w:r>
      <w:r>
        <w:rPr>
          <w:rFonts w:hint="eastAsia" w:ascii="宋体"/>
          <w:color w:val="auto"/>
          <w:sz w:val="21"/>
          <w:szCs w:val="21"/>
        </w:rPr>
        <w:t>六</w:t>
      </w:r>
      <w:r>
        <w:rPr>
          <w:rFonts w:hint="eastAsia" w:ascii="宋体"/>
          <w:color w:val="auto"/>
          <w:sz w:val="21"/>
          <w:szCs w:val="21"/>
          <w:lang w:val="zh-CN"/>
        </w:rPr>
        <w:t>）其他</w:t>
      </w:r>
    </w:p>
    <w:p>
      <w:pPr>
        <w:pStyle w:val="17"/>
        <w:snapToGrid w:val="0"/>
        <w:spacing w:line="360" w:lineRule="auto"/>
        <w:ind w:firstLine="420" w:firstLineChars="200"/>
        <w:rPr>
          <w:rFonts w:hAnsi="宋体"/>
          <w:b/>
          <w:color w:val="auto"/>
          <w:sz w:val="21"/>
          <w:szCs w:val="21"/>
        </w:rPr>
      </w:pPr>
      <w:r>
        <w:rPr>
          <w:rFonts w:hint="eastAsia"/>
          <w:color w:val="auto"/>
          <w:sz w:val="21"/>
          <w:szCs w:val="21"/>
          <w:lang w:val="zh-CN"/>
        </w:rPr>
        <w:t>上述所指合同文件应认为是互相补充和解释的，但是有模棱两可或互相矛盾之处，以其所列内容顺序为准。</w:t>
      </w:r>
    </w:p>
    <w:p>
      <w:pPr>
        <w:widowControl/>
        <w:shd w:val="clear" w:color="auto" w:fill="FFFFFF"/>
        <w:spacing w:line="360" w:lineRule="auto"/>
        <w:ind w:firstLine="422" w:firstLineChars="200"/>
        <w:rPr>
          <w:rFonts w:ascii="宋体" w:hAnsi="宋体" w:cs="Arial"/>
          <w:b/>
          <w:color w:val="auto"/>
          <w:kern w:val="0"/>
          <w:sz w:val="21"/>
          <w:szCs w:val="21"/>
        </w:rPr>
      </w:pPr>
      <w:r>
        <w:rPr>
          <w:rFonts w:hint="eastAsia" w:ascii="宋体" w:hAnsi="宋体"/>
          <w:b/>
          <w:color w:val="auto"/>
          <w:sz w:val="21"/>
          <w:szCs w:val="21"/>
        </w:rPr>
        <w:t>二</w:t>
      </w:r>
      <w:r>
        <w:rPr>
          <w:rFonts w:ascii="宋体" w:hAnsi="宋体"/>
          <w:b/>
          <w:color w:val="auto"/>
          <w:sz w:val="21"/>
          <w:szCs w:val="21"/>
        </w:rPr>
        <w:t>、</w:t>
      </w:r>
      <w:r>
        <w:rPr>
          <w:rFonts w:ascii="宋体" w:hAnsi="宋体" w:cs="Arial"/>
          <w:b/>
          <w:color w:val="auto"/>
          <w:kern w:val="0"/>
          <w:sz w:val="21"/>
          <w:szCs w:val="21"/>
        </w:rPr>
        <w:t>合同内容及服务标准</w:t>
      </w:r>
    </w:p>
    <w:p>
      <w:pPr>
        <w:widowControl/>
        <w:shd w:val="clear" w:color="auto" w:fill="FFFFFF"/>
        <w:spacing w:line="360" w:lineRule="auto"/>
        <w:ind w:firstLine="420" w:firstLineChars="200"/>
        <w:rPr>
          <w:rFonts w:ascii="宋体" w:hAnsi="宋体" w:cs="Arial"/>
          <w:color w:val="auto"/>
          <w:kern w:val="0"/>
          <w:sz w:val="21"/>
          <w:szCs w:val="21"/>
        </w:rPr>
      </w:pPr>
      <w:r>
        <w:rPr>
          <w:rFonts w:ascii="宋体" w:hAnsi="宋体" w:cs="Arial"/>
          <w:color w:val="auto"/>
          <w:kern w:val="0"/>
          <w:sz w:val="21"/>
          <w:szCs w:val="21"/>
        </w:rPr>
        <w:t>（具体见项目需求）</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三</w:t>
      </w:r>
      <w:r>
        <w:rPr>
          <w:rFonts w:hAnsi="宋体"/>
          <w:b/>
          <w:color w:val="auto"/>
          <w:sz w:val="21"/>
          <w:szCs w:val="21"/>
        </w:rPr>
        <w:t>、合同金额</w:t>
      </w:r>
    </w:p>
    <w:p>
      <w:pPr>
        <w:pStyle w:val="17"/>
        <w:snapToGrid w:val="0"/>
        <w:spacing w:line="360" w:lineRule="auto"/>
        <w:ind w:firstLine="420" w:firstLineChars="200"/>
        <w:rPr>
          <w:rFonts w:hAnsi="宋体"/>
          <w:color w:val="auto"/>
          <w:sz w:val="21"/>
          <w:szCs w:val="21"/>
        </w:rPr>
      </w:pPr>
      <w:r>
        <w:rPr>
          <w:rFonts w:hAnsi="宋体"/>
          <w:color w:val="auto"/>
          <w:sz w:val="21"/>
          <w:szCs w:val="21"/>
        </w:rPr>
        <w:t>本合同金额为（大写）：___________________元（￥_______________元）人民币。</w:t>
      </w:r>
    </w:p>
    <w:p>
      <w:pPr>
        <w:widowControl/>
        <w:shd w:val="clear" w:color="auto" w:fill="FFFFFF"/>
        <w:spacing w:line="360" w:lineRule="auto"/>
        <w:ind w:firstLine="422" w:firstLineChars="200"/>
        <w:rPr>
          <w:rFonts w:ascii="宋体" w:hAnsi="宋体" w:cs="Arial"/>
          <w:b/>
          <w:color w:val="auto"/>
          <w:kern w:val="0"/>
          <w:sz w:val="21"/>
          <w:szCs w:val="21"/>
        </w:rPr>
      </w:pPr>
      <w:r>
        <w:rPr>
          <w:rFonts w:hint="eastAsia" w:ascii="宋体" w:hAnsi="宋体" w:cs="Arial"/>
          <w:b/>
          <w:color w:val="auto"/>
          <w:kern w:val="0"/>
          <w:sz w:val="21"/>
          <w:szCs w:val="21"/>
        </w:rPr>
        <w:t>四</w:t>
      </w:r>
      <w:r>
        <w:rPr>
          <w:rFonts w:ascii="宋体" w:hAnsi="宋体" w:cs="Arial"/>
          <w:b/>
          <w:color w:val="auto"/>
          <w:kern w:val="0"/>
          <w:sz w:val="21"/>
          <w:szCs w:val="21"/>
        </w:rPr>
        <w:t>、甲乙双方责任</w:t>
      </w:r>
    </w:p>
    <w:p>
      <w:pPr>
        <w:pStyle w:val="23"/>
        <w:shd w:val="clear" w:color="auto" w:fill="FFFFFF"/>
        <w:spacing w:before="0" w:beforeAutospacing="0" w:after="0" w:afterAutospacing="0" w:line="360" w:lineRule="auto"/>
        <w:ind w:firstLine="420" w:firstLineChars="200"/>
        <w:jc w:val="both"/>
        <w:rPr>
          <w:rFonts w:hint="default" w:cs="Arial"/>
          <w:color w:val="auto"/>
          <w:sz w:val="21"/>
          <w:szCs w:val="21"/>
        </w:rPr>
      </w:pPr>
      <w:r>
        <w:rPr>
          <w:rFonts w:cs="Arial"/>
          <w:color w:val="auto"/>
          <w:sz w:val="21"/>
          <w:szCs w:val="21"/>
        </w:rPr>
        <w:t>（一）甲方责任</w:t>
      </w:r>
    </w:p>
    <w:p>
      <w:pPr>
        <w:pStyle w:val="23"/>
        <w:shd w:val="clear" w:color="auto" w:fill="FFFFFF"/>
        <w:spacing w:before="0" w:beforeAutospacing="0" w:after="0" w:afterAutospacing="0" w:line="360" w:lineRule="auto"/>
        <w:ind w:firstLine="420" w:firstLineChars="200"/>
        <w:jc w:val="both"/>
        <w:rPr>
          <w:rFonts w:hint="default" w:cs="Arial"/>
          <w:color w:val="auto"/>
          <w:sz w:val="21"/>
          <w:szCs w:val="21"/>
        </w:rPr>
      </w:pPr>
      <w:r>
        <w:rPr>
          <w:rFonts w:cs="Arial"/>
          <w:color w:val="auto"/>
          <w:sz w:val="21"/>
          <w:szCs w:val="21"/>
        </w:rPr>
        <w:t>（根据招标结果确定）</w:t>
      </w:r>
    </w:p>
    <w:p>
      <w:pPr>
        <w:pStyle w:val="23"/>
        <w:shd w:val="clear" w:color="auto" w:fill="FFFFFF"/>
        <w:spacing w:before="0" w:beforeAutospacing="0" w:after="0" w:afterAutospacing="0" w:line="360" w:lineRule="auto"/>
        <w:ind w:firstLine="420" w:firstLineChars="200"/>
        <w:jc w:val="both"/>
        <w:rPr>
          <w:rFonts w:hint="default" w:cs="Arial"/>
          <w:color w:val="auto"/>
          <w:sz w:val="21"/>
          <w:szCs w:val="21"/>
        </w:rPr>
      </w:pPr>
      <w:r>
        <w:rPr>
          <w:rFonts w:cs="Arial"/>
          <w:color w:val="auto"/>
          <w:sz w:val="21"/>
          <w:szCs w:val="21"/>
        </w:rPr>
        <w:t>（二）乙方责任</w:t>
      </w:r>
    </w:p>
    <w:p>
      <w:pPr>
        <w:pStyle w:val="23"/>
        <w:shd w:val="clear" w:color="auto" w:fill="FFFFFF"/>
        <w:spacing w:before="0" w:beforeAutospacing="0" w:after="0" w:afterAutospacing="0" w:line="360" w:lineRule="auto"/>
        <w:ind w:firstLine="420" w:firstLineChars="200"/>
        <w:jc w:val="both"/>
        <w:rPr>
          <w:rFonts w:hint="default" w:cs="Arial"/>
          <w:color w:val="auto"/>
          <w:sz w:val="21"/>
          <w:szCs w:val="21"/>
        </w:rPr>
      </w:pPr>
      <w:r>
        <w:rPr>
          <w:color w:val="auto"/>
          <w:sz w:val="21"/>
          <w:szCs w:val="21"/>
        </w:rPr>
        <w:t>（根据招标结果确定）</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五</w:t>
      </w:r>
      <w:r>
        <w:rPr>
          <w:rFonts w:hAnsi="宋体"/>
          <w:b/>
          <w:color w:val="auto"/>
          <w:sz w:val="21"/>
          <w:szCs w:val="21"/>
        </w:rPr>
        <w:t>、技术资料</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乙方应按招标文件规定的时间向甲方提供有关技术资料。</w:t>
      </w:r>
      <w:r>
        <w:rPr>
          <w:rFonts w:hint="eastAsia" w:hAnsi="宋体" w:cs="宋体"/>
          <w:color w:val="auto"/>
          <w:sz w:val="21"/>
          <w:szCs w:val="21"/>
        </w:rPr>
        <w:t>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采购人认为需要的其他材料。</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（二）</w:t>
      </w:r>
      <w:r>
        <w:rPr>
          <w:rFonts w:hAnsi="宋体"/>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六</w:t>
      </w:r>
      <w:r>
        <w:rPr>
          <w:rFonts w:hAnsi="宋体"/>
          <w:b/>
          <w:color w:val="auto"/>
          <w:sz w:val="21"/>
          <w:szCs w:val="21"/>
        </w:rPr>
        <w:t>、知识产权</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乙方应保证提供服务过程中不会侵犯任何第三方的知识产权。</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（二）若侵犯，由乙方赔偿甲方因此遭受的损失（包括但不限于应对及追偿过程中所支付的律师费、差旅费、诉讼费、保全费、鉴定费、评估费等）。</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（三）软件版权要求</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1）本项目的定制软件开发部分所有权和知识产权归甲方所有。</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2）涉及的源代码（含质保期内的后续升级版本）必须遵循相关标准和规范,并无条件提交给甲方。</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3）涉及接口的必须遵循相关标准和规范，向下部署的，必须无条件开放所有接口且满足国家共享相关规定要求，乙方有义务配合甲方做好有关信息共享工作。</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4）本项目在开发、使用和维护过程中接触到的甲方的所有资料，未经甲方授权代表书面许可，不得留存，私自查阅及向任何第三方泄露。</w:t>
      </w:r>
    </w:p>
    <w:p>
      <w:pPr>
        <w:pStyle w:val="17"/>
        <w:snapToGrid w:val="0"/>
        <w:spacing w:line="360" w:lineRule="auto"/>
        <w:ind w:firstLine="420" w:firstLineChars="200"/>
        <w:rPr>
          <w:color w:val="auto"/>
          <w:sz w:val="21"/>
          <w:szCs w:val="21"/>
        </w:rPr>
      </w:pPr>
      <w:r>
        <w:rPr>
          <w:rFonts w:hint="eastAsia" w:hAnsi="宋体"/>
          <w:color w:val="auto"/>
          <w:sz w:val="21"/>
          <w:szCs w:val="21"/>
        </w:rPr>
        <w:t>5）本项目的设计开发专利申请权、技术秘密的使用权和转让权归甲方所有。</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七</w:t>
      </w:r>
      <w:r>
        <w:rPr>
          <w:rFonts w:hAnsi="宋体"/>
          <w:b/>
          <w:color w:val="auto"/>
          <w:sz w:val="21"/>
          <w:szCs w:val="21"/>
        </w:rPr>
        <w:t>、履约保证金</w:t>
      </w:r>
    </w:p>
    <w:p>
      <w:pPr>
        <w:snapToGrid w:val="0"/>
        <w:spacing w:line="360" w:lineRule="auto"/>
        <w:ind w:firstLine="422" w:firstLineChars="200"/>
        <w:rPr>
          <w:rFonts w:ascii="宋体" w:hAnsi="宋体"/>
          <w:b/>
          <w:color w:val="auto"/>
          <w:sz w:val="21"/>
          <w:szCs w:val="21"/>
        </w:rPr>
      </w:pPr>
      <w:r>
        <w:rPr>
          <w:rFonts w:hint="eastAsia" w:ascii="宋体" w:hAnsi="宋体"/>
          <w:b/>
          <w:color w:val="auto"/>
          <w:sz w:val="21"/>
          <w:szCs w:val="21"/>
        </w:rPr>
        <w:t>八、转包或分包</w:t>
      </w:r>
    </w:p>
    <w:p>
      <w:pPr>
        <w:snapToGrid w:val="0"/>
        <w:spacing w:line="360" w:lineRule="auto"/>
        <w:ind w:firstLine="420" w:firstLineChars="200"/>
        <w:rPr>
          <w:rFonts w:ascii="宋体" w:hAnsi="宋体"/>
          <w:color w:val="auto"/>
          <w:sz w:val="21"/>
          <w:szCs w:val="21"/>
        </w:rPr>
      </w:pPr>
      <w:r>
        <w:rPr>
          <w:rFonts w:hint="eastAsia" w:hAnsi="宋体"/>
          <w:color w:val="auto"/>
          <w:sz w:val="21"/>
          <w:szCs w:val="21"/>
        </w:rPr>
        <w:t>（一）</w:t>
      </w:r>
      <w:r>
        <w:rPr>
          <w:rFonts w:hint="eastAsia" w:ascii="宋体" w:hAnsi="宋体"/>
          <w:color w:val="auto"/>
          <w:sz w:val="21"/>
          <w:szCs w:val="21"/>
        </w:rPr>
        <w:t>本合同范围的服务，应由</w:t>
      </w:r>
      <w:r>
        <w:rPr>
          <w:rFonts w:ascii="宋体" w:hAnsi="宋体"/>
          <w:color w:val="auto"/>
          <w:sz w:val="21"/>
          <w:szCs w:val="21"/>
        </w:rPr>
        <w:t>乙</w:t>
      </w:r>
      <w:r>
        <w:rPr>
          <w:rFonts w:hint="eastAsia" w:ascii="宋体" w:hAnsi="宋体"/>
          <w:color w:val="auto"/>
          <w:sz w:val="21"/>
          <w:szCs w:val="21"/>
        </w:rPr>
        <w:t>方直接供应，不得转让他人供应。</w:t>
      </w:r>
    </w:p>
    <w:p>
      <w:pPr>
        <w:snapToGrid w:val="0"/>
        <w:spacing w:line="360" w:lineRule="auto"/>
        <w:ind w:firstLine="420" w:firstLineChars="200"/>
        <w:rPr>
          <w:rFonts w:ascii="宋体" w:hAnsi="宋体"/>
          <w:color w:val="auto"/>
          <w:sz w:val="21"/>
          <w:szCs w:val="21"/>
        </w:rPr>
      </w:pPr>
      <w:r>
        <w:rPr>
          <w:rFonts w:hint="eastAsia" w:hAnsi="宋体"/>
          <w:color w:val="auto"/>
          <w:sz w:val="21"/>
          <w:szCs w:val="21"/>
        </w:rPr>
        <w:t>（二）</w:t>
      </w:r>
      <w:r>
        <w:rPr>
          <w:rFonts w:ascii="宋体" w:hAnsi="宋体"/>
          <w:color w:val="auto"/>
          <w:sz w:val="21"/>
          <w:szCs w:val="21"/>
        </w:rPr>
        <w:t>乙</w:t>
      </w:r>
      <w:r>
        <w:rPr>
          <w:rFonts w:hint="eastAsia" w:ascii="宋体" w:hAnsi="宋体"/>
          <w:color w:val="auto"/>
          <w:sz w:val="21"/>
          <w:szCs w:val="21"/>
        </w:rPr>
        <w:t>方不得将本合同范围的服务全部或部分分包给他人供应。</w:t>
      </w:r>
    </w:p>
    <w:p>
      <w:pPr>
        <w:snapToGrid w:val="0"/>
        <w:spacing w:line="360" w:lineRule="auto"/>
        <w:ind w:firstLine="420" w:firstLineChars="200"/>
        <w:rPr>
          <w:rFonts w:ascii="宋体" w:hAnsi="宋体"/>
          <w:color w:val="auto"/>
          <w:sz w:val="21"/>
          <w:szCs w:val="21"/>
        </w:rPr>
      </w:pPr>
      <w:r>
        <w:rPr>
          <w:rFonts w:hint="eastAsia" w:hAnsi="宋体"/>
          <w:color w:val="auto"/>
          <w:sz w:val="21"/>
          <w:szCs w:val="21"/>
        </w:rPr>
        <w:t>（三）</w:t>
      </w:r>
      <w:r>
        <w:rPr>
          <w:rFonts w:hint="eastAsia" w:ascii="宋体" w:hAnsi="宋体"/>
          <w:color w:val="auto"/>
          <w:sz w:val="21"/>
          <w:szCs w:val="21"/>
        </w:rPr>
        <w:t>如有转让和未经甲方同意的分包行为，甲方有权解除合同，并追究乙方的违约责任。</w:t>
      </w:r>
    </w:p>
    <w:p>
      <w:pPr>
        <w:pStyle w:val="17"/>
        <w:snapToGrid w:val="0"/>
        <w:spacing w:line="360" w:lineRule="auto"/>
        <w:ind w:firstLine="422" w:firstLineChars="200"/>
        <w:rPr>
          <w:rFonts w:hAnsi="宋体"/>
          <w:color w:val="auto"/>
          <w:sz w:val="21"/>
          <w:szCs w:val="21"/>
        </w:rPr>
      </w:pPr>
      <w:r>
        <w:rPr>
          <w:rFonts w:hint="eastAsia" w:hAnsi="宋体"/>
          <w:b/>
          <w:color w:val="auto"/>
          <w:sz w:val="21"/>
          <w:szCs w:val="21"/>
        </w:rPr>
        <w:t>九</w:t>
      </w:r>
      <w:r>
        <w:rPr>
          <w:rFonts w:hAnsi="宋体"/>
          <w:b/>
          <w:color w:val="auto"/>
          <w:sz w:val="21"/>
          <w:szCs w:val="21"/>
        </w:rPr>
        <w:t>、服务期 (选用)</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服务期</w:t>
      </w:r>
      <w:r>
        <w:rPr>
          <w:rFonts w:hAnsi="宋体"/>
          <w:color w:val="auto"/>
          <w:sz w:val="21"/>
          <w:szCs w:val="21"/>
          <w:u w:val="single"/>
        </w:rPr>
        <w:t xml:space="preserve">      </w:t>
      </w:r>
      <w:r>
        <w:rPr>
          <w:rFonts w:hAnsi="宋体"/>
          <w:color w:val="auto"/>
          <w:sz w:val="21"/>
          <w:szCs w:val="21"/>
        </w:rPr>
        <w:t>年。（自</w:t>
      </w:r>
      <w:r>
        <w:rPr>
          <w:rFonts w:hint="eastAsia" w:hAnsi="宋体"/>
          <w:color w:val="auto"/>
          <w:sz w:val="21"/>
          <w:szCs w:val="21"/>
          <w:lang w:eastAsia="zh-CN"/>
        </w:rPr>
        <w:t>项目终验</w:t>
      </w:r>
      <w:r>
        <w:rPr>
          <w:rFonts w:hint="eastAsia" w:hAnsi="宋体"/>
          <w:color w:val="auto"/>
          <w:sz w:val="21"/>
          <w:szCs w:val="21"/>
        </w:rPr>
        <w:t>之日</w:t>
      </w:r>
      <w:r>
        <w:rPr>
          <w:rFonts w:hAnsi="宋体"/>
          <w:color w:val="auto"/>
          <w:sz w:val="21"/>
          <w:szCs w:val="21"/>
        </w:rPr>
        <w:t>起计）</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十</w:t>
      </w:r>
      <w:r>
        <w:rPr>
          <w:rFonts w:hAnsi="宋体"/>
          <w:b/>
          <w:color w:val="auto"/>
          <w:sz w:val="21"/>
          <w:szCs w:val="21"/>
        </w:rPr>
        <w:t>、合同履行时间、履行方式及履行地点</w:t>
      </w:r>
    </w:p>
    <w:p>
      <w:pPr>
        <w:pStyle w:val="17"/>
        <w:snapToGrid w:val="0"/>
        <w:spacing w:line="360" w:lineRule="auto"/>
        <w:ind w:firstLine="420" w:firstLineChars="200"/>
        <w:rPr>
          <w:rFonts w:hAnsi="宋体"/>
          <w:bCs/>
          <w:color w:val="auto"/>
          <w:sz w:val="21"/>
          <w:szCs w:val="21"/>
        </w:rPr>
      </w:pPr>
      <w:r>
        <w:rPr>
          <w:rFonts w:hint="eastAsia" w:hAnsi="宋体"/>
          <w:color w:val="auto"/>
          <w:sz w:val="21"/>
          <w:szCs w:val="21"/>
        </w:rPr>
        <w:t>（一）</w:t>
      </w:r>
      <w:r>
        <w:rPr>
          <w:rFonts w:hAnsi="宋体"/>
          <w:color w:val="auto"/>
          <w:sz w:val="21"/>
          <w:szCs w:val="21"/>
        </w:rPr>
        <w:t>履行时间</w:t>
      </w:r>
      <w:r>
        <w:rPr>
          <w:rFonts w:hAnsi="宋体"/>
          <w:bCs/>
          <w:color w:val="auto"/>
          <w:sz w:val="21"/>
          <w:szCs w:val="21"/>
        </w:rPr>
        <w:t>：</w:t>
      </w:r>
    </w:p>
    <w:p>
      <w:pPr>
        <w:pStyle w:val="17"/>
        <w:snapToGrid w:val="0"/>
        <w:spacing w:line="360" w:lineRule="auto"/>
        <w:ind w:firstLine="420" w:firstLineChars="200"/>
        <w:rPr>
          <w:rFonts w:hAnsi="宋体"/>
          <w:bCs/>
          <w:color w:val="auto"/>
          <w:sz w:val="21"/>
          <w:szCs w:val="21"/>
        </w:rPr>
      </w:pPr>
      <w:r>
        <w:rPr>
          <w:rFonts w:hint="eastAsia" w:hAnsi="宋体"/>
          <w:color w:val="auto"/>
          <w:sz w:val="21"/>
          <w:szCs w:val="21"/>
        </w:rPr>
        <w:t>（二）</w:t>
      </w:r>
      <w:r>
        <w:rPr>
          <w:rFonts w:hAnsi="宋体"/>
          <w:color w:val="auto"/>
          <w:sz w:val="21"/>
          <w:szCs w:val="21"/>
        </w:rPr>
        <w:t>履行方式</w:t>
      </w:r>
      <w:r>
        <w:rPr>
          <w:rFonts w:hAnsi="宋体"/>
          <w:bCs/>
          <w:color w:val="auto"/>
          <w:sz w:val="21"/>
          <w:szCs w:val="21"/>
        </w:rPr>
        <w:t>：</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w:t>
      </w:r>
      <w:r>
        <w:rPr>
          <w:rFonts w:hAnsi="宋体"/>
          <w:color w:val="auto"/>
          <w:sz w:val="21"/>
          <w:szCs w:val="21"/>
        </w:rPr>
        <w:t>履行地点</w:t>
      </w:r>
      <w:r>
        <w:rPr>
          <w:rFonts w:hAnsi="宋体"/>
          <w:bCs/>
          <w:color w:val="auto"/>
          <w:sz w:val="21"/>
          <w:szCs w:val="21"/>
        </w:rPr>
        <w:t>：</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十一</w:t>
      </w:r>
      <w:r>
        <w:rPr>
          <w:rFonts w:hAnsi="宋体"/>
          <w:b/>
          <w:color w:val="auto"/>
          <w:sz w:val="21"/>
          <w:szCs w:val="21"/>
        </w:rPr>
        <w:t>、款项支付</w:t>
      </w:r>
    </w:p>
    <w:p>
      <w:pPr>
        <w:pStyle w:val="17"/>
        <w:snapToGrid w:val="0"/>
        <w:spacing w:line="360" w:lineRule="auto"/>
        <w:ind w:firstLine="420" w:firstLineChars="200"/>
        <w:rPr>
          <w:rFonts w:hint="eastAsia" w:hAnsi="宋体" w:eastAsia="宋体"/>
          <w:bCs/>
          <w:color w:val="auto"/>
          <w:sz w:val="21"/>
          <w:szCs w:val="21"/>
          <w:lang w:eastAsia="zh-CN"/>
        </w:rPr>
      </w:pPr>
      <w:r>
        <w:rPr>
          <w:rFonts w:hAnsi="宋体"/>
          <w:bCs/>
          <w:color w:val="auto"/>
          <w:sz w:val="21"/>
          <w:szCs w:val="21"/>
        </w:rPr>
        <w:t xml:space="preserve"> 付款方式：</w:t>
      </w:r>
      <w:r>
        <w:rPr>
          <w:rFonts w:hint="eastAsia" w:hAnsi="宋体"/>
          <w:bCs/>
          <w:color w:val="auto"/>
          <w:sz w:val="21"/>
          <w:szCs w:val="21"/>
        </w:rPr>
        <w:t>合同签订后，支付合同总金额的40%；项目基本建设完成，系统上线、并通过项目初验后，支付合同总金额的30%；项目整体建设完成，通过项目终验后，支付合同总金额的30%</w:t>
      </w:r>
      <w:r>
        <w:rPr>
          <w:rFonts w:hint="eastAsia" w:hAnsi="宋体"/>
          <w:bCs/>
          <w:color w:val="auto"/>
          <w:sz w:val="21"/>
          <w:szCs w:val="21"/>
          <w:lang w:eastAsia="zh-CN"/>
        </w:rPr>
        <w:t>。</w:t>
      </w:r>
    </w:p>
    <w:p>
      <w:pPr>
        <w:pStyle w:val="17"/>
        <w:snapToGrid w:val="0"/>
        <w:spacing w:line="360" w:lineRule="auto"/>
        <w:ind w:firstLine="420" w:firstLineChars="200"/>
        <w:rPr>
          <w:rFonts w:hint="default" w:hAnsi="宋体"/>
          <w:bCs/>
          <w:color w:val="auto"/>
          <w:sz w:val="21"/>
          <w:szCs w:val="21"/>
          <w:lang w:val="en-US" w:eastAsia="zh-CN"/>
        </w:rPr>
      </w:pPr>
      <w:r>
        <w:rPr>
          <w:rFonts w:hint="eastAsia" w:hAnsi="宋体"/>
          <w:bCs/>
          <w:color w:val="auto"/>
          <w:sz w:val="21"/>
          <w:szCs w:val="21"/>
        </w:rPr>
        <w:t>以上付款均是在财政资金到位后</w:t>
      </w:r>
      <w:r>
        <w:rPr>
          <w:rFonts w:hint="eastAsia" w:hAnsi="宋体"/>
          <w:bCs/>
          <w:color w:val="auto"/>
          <w:sz w:val="21"/>
          <w:szCs w:val="21"/>
          <w:lang w:eastAsia="zh-CN"/>
        </w:rPr>
        <w:t>，</w:t>
      </w:r>
      <w:r>
        <w:rPr>
          <w:rFonts w:hint="eastAsia" w:hAnsi="宋体"/>
          <w:bCs/>
          <w:color w:val="auto"/>
          <w:sz w:val="21"/>
          <w:szCs w:val="21"/>
          <w:lang w:val="en-US" w:eastAsia="zh-CN"/>
        </w:rPr>
        <w:t>自</w:t>
      </w:r>
      <w:r>
        <w:rPr>
          <w:rFonts w:hint="eastAsia" w:hAnsi="宋体"/>
          <w:bCs/>
          <w:color w:val="auto"/>
          <w:sz w:val="21"/>
          <w:szCs w:val="21"/>
        </w:rPr>
        <w:t>收到</w:t>
      </w:r>
      <w:r>
        <w:rPr>
          <w:rFonts w:hint="eastAsia" w:hAnsi="宋体"/>
          <w:bCs/>
          <w:color w:val="auto"/>
          <w:sz w:val="21"/>
          <w:szCs w:val="21"/>
          <w:lang w:val="en-US" w:eastAsia="zh-CN"/>
        </w:rPr>
        <w:t>乙方</w:t>
      </w:r>
      <w:r>
        <w:rPr>
          <w:rFonts w:hint="eastAsia" w:hAnsi="宋体"/>
          <w:bCs/>
          <w:color w:val="auto"/>
          <w:sz w:val="21"/>
          <w:szCs w:val="21"/>
        </w:rPr>
        <w:t>发票后7个工作日内</w:t>
      </w:r>
      <w:r>
        <w:rPr>
          <w:rFonts w:hint="eastAsia" w:hAnsi="宋体"/>
          <w:bCs/>
          <w:color w:val="auto"/>
          <w:sz w:val="21"/>
          <w:szCs w:val="21"/>
          <w:lang w:val="en-US" w:eastAsia="zh-CN"/>
        </w:rPr>
        <w:t>支付</w:t>
      </w:r>
      <w:r>
        <w:rPr>
          <w:rFonts w:hint="eastAsia" w:hAnsi="宋体"/>
          <w:bCs/>
          <w:color w:val="auto"/>
          <w:sz w:val="21"/>
          <w:szCs w:val="21"/>
          <w:lang w:eastAsia="zh-CN"/>
        </w:rPr>
        <w:t>。</w:t>
      </w:r>
    </w:p>
    <w:p>
      <w:pPr>
        <w:snapToGrid w:val="0"/>
        <w:spacing w:line="360" w:lineRule="auto"/>
        <w:ind w:firstLine="422" w:firstLineChars="200"/>
        <w:rPr>
          <w:rFonts w:ascii="宋体" w:hAnsi="宋体"/>
          <w:b/>
          <w:color w:val="auto"/>
          <w:sz w:val="21"/>
          <w:szCs w:val="21"/>
        </w:rPr>
      </w:pPr>
      <w:r>
        <w:rPr>
          <w:rFonts w:hint="eastAsia" w:ascii="宋体" w:hAnsi="宋体"/>
          <w:b/>
          <w:color w:val="auto"/>
          <w:sz w:val="21"/>
          <w:szCs w:val="21"/>
        </w:rPr>
        <w:t>十二、税费</w:t>
      </w:r>
    </w:p>
    <w:p>
      <w:pPr>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本合同执行中相关的一切税费均由</w:t>
      </w:r>
      <w:r>
        <w:rPr>
          <w:rFonts w:ascii="宋体" w:hAnsi="宋体"/>
          <w:color w:val="auto"/>
          <w:sz w:val="21"/>
          <w:szCs w:val="21"/>
        </w:rPr>
        <w:t>乙</w:t>
      </w:r>
      <w:r>
        <w:rPr>
          <w:rFonts w:hint="eastAsia" w:ascii="宋体" w:hAnsi="宋体"/>
          <w:color w:val="auto"/>
          <w:sz w:val="21"/>
          <w:szCs w:val="21"/>
        </w:rPr>
        <w:t>方负担。</w:t>
      </w:r>
    </w:p>
    <w:p>
      <w:pPr>
        <w:pStyle w:val="17"/>
        <w:snapToGrid w:val="0"/>
        <w:spacing w:line="360" w:lineRule="auto"/>
        <w:ind w:firstLine="422" w:firstLineChars="200"/>
        <w:rPr>
          <w:rFonts w:hAnsi="宋体"/>
          <w:color w:val="auto"/>
          <w:sz w:val="21"/>
          <w:szCs w:val="21"/>
        </w:rPr>
      </w:pPr>
      <w:r>
        <w:rPr>
          <w:rFonts w:hAnsi="宋体"/>
          <w:b/>
          <w:color w:val="auto"/>
          <w:sz w:val="21"/>
          <w:szCs w:val="21"/>
        </w:rPr>
        <w:t>十</w:t>
      </w:r>
      <w:r>
        <w:rPr>
          <w:rFonts w:hint="eastAsia" w:hAnsi="宋体"/>
          <w:b/>
          <w:color w:val="auto"/>
          <w:sz w:val="21"/>
          <w:szCs w:val="21"/>
        </w:rPr>
        <w:t>三</w:t>
      </w:r>
      <w:r>
        <w:rPr>
          <w:rFonts w:hAnsi="宋体"/>
          <w:b/>
          <w:color w:val="auto"/>
          <w:sz w:val="21"/>
          <w:szCs w:val="21"/>
        </w:rPr>
        <w:t>、质量保证及后续服务</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乙方应按招标文件规定向甲方提供服务。</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（二）</w:t>
      </w:r>
      <w:r>
        <w:rPr>
          <w:rFonts w:hAnsi="宋体"/>
          <w:color w:val="auto"/>
          <w:sz w:val="21"/>
          <w:szCs w:val="21"/>
        </w:rPr>
        <w:t>乙方提供的服务达不到</w:t>
      </w:r>
      <w:r>
        <w:rPr>
          <w:rFonts w:hint="eastAsia" w:hAnsi="宋体"/>
          <w:color w:val="auto"/>
          <w:sz w:val="21"/>
          <w:szCs w:val="21"/>
        </w:rPr>
        <w:t>合同文件</w:t>
      </w:r>
      <w:r>
        <w:rPr>
          <w:rFonts w:hAnsi="宋体"/>
          <w:color w:val="auto"/>
          <w:sz w:val="21"/>
          <w:szCs w:val="21"/>
        </w:rPr>
        <w:t>要求</w:t>
      </w:r>
      <w:r>
        <w:rPr>
          <w:rFonts w:hint="eastAsia" w:hAnsi="宋体"/>
          <w:color w:val="auto"/>
          <w:sz w:val="21"/>
          <w:szCs w:val="21"/>
        </w:rPr>
        <w:t>的</w:t>
      </w:r>
      <w:r>
        <w:rPr>
          <w:rFonts w:hAnsi="宋体"/>
          <w:color w:val="auto"/>
          <w:sz w:val="21"/>
          <w:szCs w:val="21"/>
        </w:rPr>
        <w:t>，根据实际情况，经双方协商，可按以下办法处理：</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1.赔偿</w:t>
      </w:r>
      <w:r>
        <w:rPr>
          <w:rFonts w:hAnsi="宋体"/>
          <w:color w:val="auto"/>
          <w:sz w:val="21"/>
          <w:szCs w:val="21"/>
        </w:rPr>
        <w:t>处理</w:t>
      </w:r>
      <w:r>
        <w:rPr>
          <w:rFonts w:hint="eastAsia" w:hAnsi="宋体"/>
          <w:color w:val="auto"/>
          <w:sz w:val="21"/>
          <w:szCs w:val="21"/>
        </w:rPr>
        <w:t>；</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2.</w:t>
      </w:r>
      <w:r>
        <w:rPr>
          <w:rFonts w:hAnsi="宋体"/>
          <w:color w:val="auto"/>
          <w:sz w:val="21"/>
          <w:szCs w:val="21"/>
        </w:rPr>
        <w:t>解除合同。</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在项目免费质保和维护期内，项目运行维护管理工作由甲方和乙方共同参与，甲方参与系统的日常运营维护，乙方负责提供技术支持，进行系统维护和系统升级。技术支持和服务方案包括（但不限于）：提供7×24小时技术支持和服务，1小时内做出实质性响应，4小时内解决问题；根据甲方要求，对重大或紧急问题提供现场技术支持，2小时内到达指定现场；问题解决后24小时内，提交问题处理报告，说明问题种类、问题原因、问题解决中使用的方法及造成的损失等情况。</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（四）</w:t>
      </w:r>
      <w:r>
        <w:rPr>
          <w:rFonts w:hAnsi="宋体"/>
          <w:color w:val="auto"/>
          <w:sz w:val="21"/>
          <w:szCs w:val="21"/>
        </w:rPr>
        <w:t>在服务期内，乙方应对出现的质量及安全问题负责处理解决并承担一切费用。</w:t>
      </w:r>
    </w:p>
    <w:p>
      <w:pPr>
        <w:pStyle w:val="17"/>
        <w:snapToGrid w:val="0"/>
        <w:spacing w:line="360" w:lineRule="auto"/>
        <w:ind w:firstLine="422" w:firstLineChars="200"/>
        <w:rPr>
          <w:rFonts w:hAnsi="宋体"/>
          <w:b/>
          <w:color w:val="auto"/>
          <w:sz w:val="21"/>
          <w:szCs w:val="21"/>
        </w:rPr>
      </w:pPr>
      <w:r>
        <w:rPr>
          <w:rFonts w:hAnsi="宋体"/>
          <w:b/>
          <w:color w:val="auto"/>
          <w:sz w:val="21"/>
          <w:szCs w:val="21"/>
        </w:rPr>
        <w:t>十</w:t>
      </w:r>
      <w:r>
        <w:rPr>
          <w:rFonts w:hint="eastAsia" w:hAnsi="宋体"/>
          <w:b/>
          <w:color w:val="auto"/>
          <w:sz w:val="21"/>
          <w:szCs w:val="21"/>
        </w:rPr>
        <w:t>四</w:t>
      </w:r>
      <w:r>
        <w:rPr>
          <w:rFonts w:hAnsi="宋体"/>
          <w:b/>
          <w:color w:val="auto"/>
          <w:sz w:val="21"/>
          <w:szCs w:val="21"/>
        </w:rPr>
        <w:t>、</w:t>
      </w:r>
      <w:r>
        <w:rPr>
          <w:rFonts w:hint="eastAsia" w:hAnsi="宋体"/>
          <w:b/>
          <w:color w:val="auto"/>
          <w:sz w:val="21"/>
          <w:szCs w:val="21"/>
        </w:rPr>
        <w:t>实施要求</w:t>
      </w:r>
    </w:p>
    <w:p>
      <w:pPr>
        <w:pStyle w:val="17"/>
        <w:snapToGrid w:val="0"/>
        <w:spacing w:line="360" w:lineRule="auto"/>
        <w:ind w:firstLine="420" w:firstLineChars="200"/>
        <w:rPr>
          <w:rFonts w:hAnsi="宋体" w:cs="宋体"/>
          <w:color w:val="auto"/>
          <w:sz w:val="21"/>
          <w:szCs w:val="21"/>
        </w:rPr>
      </w:pPr>
      <w:r>
        <w:rPr>
          <w:rFonts w:hint="eastAsia" w:hAnsi="宋体" w:cs="宋体"/>
          <w:color w:val="auto"/>
          <w:sz w:val="21"/>
          <w:szCs w:val="21"/>
        </w:rPr>
        <w:t>（一）、应用培训</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现场培训人数次数以采购人实际需求为准，以现场培训为蓝本制作线上培训方案，培训课程和内容以能满足业务需求为准，培训费用应包含在投标价中。</w:t>
      </w:r>
    </w:p>
    <w:p>
      <w:pPr>
        <w:pStyle w:val="17"/>
        <w:snapToGrid w:val="0"/>
        <w:spacing w:line="360" w:lineRule="auto"/>
        <w:ind w:firstLine="420" w:firstLineChars="200"/>
        <w:rPr>
          <w:rFonts w:hAnsi="宋体" w:cs="宋体"/>
          <w:color w:val="auto"/>
          <w:sz w:val="21"/>
          <w:szCs w:val="21"/>
        </w:rPr>
      </w:pPr>
      <w:r>
        <w:rPr>
          <w:rFonts w:hint="eastAsia" w:hAnsi="宋体" w:cs="宋体"/>
          <w:color w:val="auto"/>
          <w:sz w:val="21"/>
          <w:szCs w:val="21"/>
        </w:rPr>
        <w:t>（二）、项目验收要求</w:t>
      </w:r>
    </w:p>
    <w:p>
      <w:pPr>
        <w:pStyle w:val="17"/>
        <w:snapToGrid w:val="0"/>
        <w:spacing w:line="360" w:lineRule="auto"/>
        <w:ind w:firstLine="420" w:firstLineChars="200"/>
        <w:rPr>
          <w:rFonts w:hint="eastAsia" w:hAnsi="宋体" w:eastAsia="宋体"/>
          <w:color w:val="auto"/>
          <w:sz w:val="21"/>
          <w:szCs w:val="21"/>
          <w:lang w:eastAsia="zh-CN"/>
        </w:rPr>
      </w:pPr>
      <w:r>
        <w:rPr>
          <w:rFonts w:hint="eastAsia" w:hAnsi="宋体"/>
          <w:color w:val="auto"/>
          <w:sz w:val="21"/>
          <w:szCs w:val="21"/>
        </w:rPr>
        <w:t>项目的验收包括初步验收、试运行和竣工验收</w:t>
      </w:r>
      <w:r>
        <w:rPr>
          <w:rFonts w:hint="eastAsia" w:hAnsi="宋体"/>
          <w:color w:val="auto"/>
          <w:sz w:val="21"/>
          <w:szCs w:val="21"/>
          <w:lang w:eastAsia="zh-CN"/>
        </w:rPr>
        <w:t>。</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1）项目初验</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项目初验前，中标供应商应首先对系统进行自测，并将系统自测报告提交采购人和监理单位审查。中标供应商依本合同约定向采购人提交成果及相关文档，并向采购人提出初验申请。采购人接到中标供应商初验申请后，组织相关单位进行初验，初验合格后联合签署初验报告。</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2）试运行</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初验合格后，系统进入试运行，试运行时间为3个月。</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3）终验</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系统通过试运行后，中标供应商向采购人提出终验申请，采购人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pStyle w:val="17"/>
        <w:numPr>
          <w:ilvl w:val="0"/>
          <w:numId w:val="9"/>
        </w:numPr>
        <w:snapToGrid w:val="0"/>
        <w:spacing w:line="360" w:lineRule="auto"/>
        <w:ind w:firstLine="420" w:firstLineChars="200"/>
        <w:rPr>
          <w:rFonts w:hAnsi="宋体"/>
          <w:color w:val="auto"/>
          <w:sz w:val="21"/>
          <w:szCs w:val="21"/>
        </w:rPr>
      </w:pPr>
      <w:r>
        <w:rPr>
          <w:rFonts w:hint="eastAsia" w:hAnsi="宋体"/>
          <w:color w:val="auto"/>
          <w:sz w:val="21"/>
          <w:szCs w:val="21"/>
        </w:rPr>
        <w:t>验收时中标供应商必须在现场，验收完毕后作出验收结果报告；验收费用</w:t>
      </w:r>
      <w:r>
        <w:rPr>
          <w:rFonts w:hint="eastAsia" w:hAnsi="宋体"/>
          <w:color w:val="auto"/>
          <w:sz w:val="21"/>
          <w:szCs w:val="21"/>
          <w:lang w:eastAsia="zh-CN"/>
        </w:rPr>
        <w:t>含在整体费用中</w:t>
      </w:r>
      <w:r>
        <w:rPr>
          <w:rFonts w:hint="eastAsia" w:hAnsi="宋体"/>
          <w:color w:val="auto"/>
          <w:sz w:val="21"/>
          <w:szCs w:val="21"/>
        </w:rPr>
        <w:t>。</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（三）、交付要求</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乙方应按照招标文件所约定的内容和时间进行交付；按照计算机软件工程规范国家标准分阶段交付应用系统的文档，所交付的文档与文件为电子版式及纸质形式。交付的文档包括但不限于：需求规格说明书、概要设计说明书、详细设计说明书、数据库设计说明书、项目测试方案、项目测试报告、用户操作手册、管理与维护手册、安装手册、总结报告及甲方认为需要的其他材料。</w:t>
      </w:r>
    </w:p>
    <w:p>
      <w:pPr>
        <w:numPr>
          <w:ilvl w:val="0"/>
          <w:numId w:val="0"/>
        </w:numPr>
        <w:ind w:firstLine="420" w:firstLineChars="200"/>
        <w:rPr>
          <w:color w:val="auto"/>
          <w:sz w:val="21"/>
          <w:szCs w:val="21"/>
        </w:rPr>
      </w:pPr>
      <w:r>
        <w:rPr>
          <w:rFonts w:hint="eastAsia" w:hAnsi="宋体"/>
          <w:color w:val="auto"/>
          <w:sz w:val="21"/>
          <w:szCs w:val="21"/>
        </w:rPr>
        <w:t>（</w:t>
      </w:r>
      <w:r>
        <w:rPr>
          <w:rFonts w:hint="eastAsia" w:hAnsi="宋体"/>
          <w:color w:val="auto"/>
          <w:sz w:val="21"/>
          <w:szCs w:val="21"/>
          <w:lang w:val="en-US" w:eastAsia="zh-CN"/>
        </w:rPr>
        <w:t>四</w:t>
      </w:r>
      <w:r>
        <w:rPr>
          <w:rFonts w:hint="eastAsia" w:hAnsi="宋体"/>
          <w:color w:val="auto"/>
          <w:sz w:val="21"/>
          <w:szCs w:val="21"/>
        </w:rPr>
        <w:t>）</w:t>
      </w:r>
      <w:r>
        <w:rPr>
          <w:rFonts w:hint="eastAsia"/>
          <w:color w:val="auto"/>
          <w:sz w:val="21"/>
          <w:szCs w:val="21"/>
        </w:rPr>
        <w:t>、</w:t>
      </w:r>
      <w:r>
        <w:rPr>
          <w:rFonts w:hint="eastAsia" w:ascii="宋体" w:hAnsi="宋体" w:cs="宋体"/>
          <w:color w:val="auto"/>
          <w:sz w:val="21"/>
          <w:szCs w:val="21"/>
        </w:rPr>
        <w:t>其他要求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1）须做出无推诿承诺，与台州市智慧海防管控平台项目（前端硬件设施部分)实现对接，满足采购人业务实战需求。</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）按照要求完成与省厅警综平台对接工作，实现数字证书统一用户登录。</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rPr>
        <w:t>）本项目数据库须部署在新一代公安信息网的数据域，产生的数据成果需汇聚到统一数据中心，可共享的服务接口需注册到数智中枢。各模块需使用采购人已有的数据库和大数据组件服务，未经采购人同意，不得自行搭建数据库和大数据组件服务，人为造成数据孤岛。本项目与其他项目的数据交互调用在数据域实现，调用时要符合应用检控的规范。本项目的应用平台视情部署在用户域或者数据域，通过安全访问通道实现用户域和数据域之间的安全可控访问。本项目各模块的用户、机构和权限对接“浙警智治”台州平台的统一用户、机构和权限体系或者安全访问平台，无需自建用户和机构体系。本项目相关的接口要符合新一代公安信息网的标准。本项目应用页面需集成采购人提供的相关代码，本项目的各类日志需按采购人提供的日志接口标准统一汇聚到采购人的日志平台。本项目各模块原则上要采用云原生以容器的方式实现部署，特殊场景需要运行在虚拟机或者物理机的，经采购人同意方可部署。根据上级主管部门的数字化改革工作要求，本项目要配合完成通过应用工厂进行代码托管、组件拼装、容器化部署、数据共建共享等工作。各模块中涉及本条款描述功能，与本条款不一致的，以本条款为主。本项目各模块上线后，中标人要对部署环境进行安全加固，并经招标人同意后进行安全扫描，对发现的漏洞立即进行修补，漏洞未修补完成的，不予组织验收。</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本项目建设标准必须遵循《台州市公安局科技项目建设管理办法》以及《台州市政府数字化转型项目管理办法要求》，包括但不限于软件著作权登记、源代码移交等内容。其中第三方软件检测服务（包括功能、性能、安全等）、首年商用密码应用安全性评估费用、首年三级等保测评由乙方负责。</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）乙方必须配合监理单位做好本项目，根据监理单位开出的工作联系单或整改通知单，及时予以回应并办理，否则，采购人有权扣除1000元/次违约金。</w:t>
      </w:r>
    </w:p>
    <w:p>
      <w:pPr>
        <w:pStyle w:val="2"/>
        <w:numPr>
          <w:ilvl w:val="0"/>
          <w:numId w:val="0"/>
        </w:numPr>
        <w:spacing w:before="0" w:after="0" w:line="360" w:lineRule="auto"/>
        <w:ind w:firstLine="420" w:firstLineChars="200"/>
        <w:jc w:val="left"/>
        <w:rPr>
          <w:rFonts w:ascii="宋体" w:hAnsi="宋体" w:cs="宋体"/>
          <w:b w:val="0"/>
          <w:bCs w:val="0"/>
          <w:color w:val="auto"/>
          <w:sz w:val="21"/>
          <w:szCs w:val="21"/>
        </w:rPr>
      </w:pPr>
      <w:r>
        <w:rPr>
          <w:rFonts w:hint="eastAsia" w:ascii="宋体" w:hAnsi="宋体" w:cs="宋体"/>
          <w:b w:val="0"/>
          <w:bCs w:val="0"/>
          <w:color w:val="auto"/>
          <w:sz w:val="21"/>
          <w:szCs w:val="21"/>
          <w:lang w:val="en-US" w:eastAsia="zh-CN"/>
        </w:rPr>
        <w:t>6</w:t>
      </w:r>
      <w:r>
        <w:rPr>
          <w:rFonts w:hint="eastAsia" w:ascii="宋体" w:hAnsi="宋体" w:cs="宋体"/>
          <w:b w:val="0"/>
          <w:bCs w:val="0"/>
          <w:color w:val="auto"/>
          <w:sz w:val="21"/>
          <w:szCs w:val="21"/>
        </w:rPr>
        <w:t>）乙方需承诺提供可读性强的源代码，需承诺按用户要求及时对接第三方系统。</w:t>
      </w:r>
    </w:p>
    <w:p>
      <w:pPr>
        <w:pStyle w:val="17"/>
        <w:snapToGrid w:val="0"/>
        <w:spacing w:line="360" w:lineRule="auto"/>
        <w:ind w:firstLine="422" w:firstLineChars="200"/>
        <w:rPr>
          <w:rFonts w:hAnsi="宋体"/>
          <w:b/>
          <w:color w:val="auto"/>
          <w:sz w:val="21"/>
          <w:szCs w:val="21"/>
        </w:rPr>
      </w:pPr>
      <w:r>
        <w:rPr>
          <w:rFonts w:hint="eastAsia" w:hAnsi="宋体"/>
          <w:b/>
          <w:color w:val="auto"/>
          <w:sz w:val="21"/>
          <w:szCs w:val="21"/>
        </w:rPr>
        <w:t>十五、</w:t>
      </w:r>
      <w:r>
        <w:rPr>
          <w:rFonts w:hAnsi="宋体"/>
          <w:b/>
          <w:color w:val="auto"/>
          <w:sz w:val="21"/>
          <w:szCs w:val="21"/>
        </w:rPr>
        <w:t>违约责任</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甲方无正当理由拒收接受服务的，甲方向乙方偿付合同款项</w:t>
      </w:r>
      <w:r>
        <w:rPr>
          <w:rFonts w:hAnsi="宋体"/>
          <w:color w:val="auto"/>
          <w:sz w:val="21"/>
          <w:szCs w:val="21"/>
          <w:u w:val="single"/>
        </w:rPr>
        <w:t>百分之五</w:t>
      </w:r>
      <w:r>
        <w:rPr>
          <w:rFonts w:hAnsi="宋体"/>
          <w:color w:val="auto"/>
          <w:sz w:val="21"/>
          <w:szCs w:val="21"/>
        </w:rPr>
        <w:t>作为违约金。</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（二）</w:t>
      </w:r>
      <w:r>
        <w:rPr>
          <w:rFonts w:hAnsi="宋体"/>
          <w:color w:val="auto"/>
          <w:sz w:val="21"/>
          <w:szCs w:val="21"/>
        </w:rPr>
        <w:t>甲方无故逾期验收和办理款项支付手续的,甲方应按逾期付款总额</w:t>
      </w:r>
      <w:r>
        <w:rPr>
          <w:rFonts w:hAnsi="宋体"/>
          <w:color w:val="auto"/>
          <w:sz w:val="21"/>
          <w:szCs w:val="21"/>
          <w:u w:val="single"/>
        </w:rPr>
        <w:t>每日万分之五</w:t>
      </w:r>
      <w:r>
        <w:rPr>
          <w:rFonts w:hAnsi="宋体"/>
          <w:color w:val="auto"/>
          <w:sz w:val="21"/>
          <w:szCs w:val="21"/>
        </w:rPr>
        <w:t>向乙方支付违约金。</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w:t>
      </w:r>
      <w:r>
        <w:rPr>
          <w:rFonts w:hAnsi="宋体"/>
          <w:color w:val="auto"/>
          <w:sz w:val="21"/>
          <w:szCs w:val="21"/>
        </w:rPr>
        <w:t>乙方</w:t>
      </w:r>
      <w:r>
        <w:rPr>
          <w:rFonts w:hint="eastAsia" w:hAnsi="宋体"/>
          <w:color w:val="auto"/>
          <w:sz w:val="21"/>
          <w:szCs w:val="21"/>
        </w:rPr>
        <w:t>未能如</w:t>
      </w:r>
      <w:r>
        <w:rPr>
          <w:rFonts w:hAnsi="宋体"/>
          <w:color w:val="auto"/>
          <w:sz w:val="21"/>
          <w:szCs w:val="21"/>
        </w:rPr>
        <w:t>期提供服务的，每日向甲方支付</w:t>
      </w:r>
      <w:r>
        <w:rPr>
          <w:rFonts w:hint="eastAsia" w:hAnsi="宋体"/>
          <w:color w:val="auto"/>
          <w:sz w:val="21"/>
          <w:szCs w:val="21"/>
        </w:rPr>
        <w:t>合同款项的</w:t>
      </w:r>
      <w:r>
        <w:rPr>
          <w:rFonts w:hAnsi="宋体"/>
          <w:color w:val="auto"/>
          <w:sz w:val="21"/>
          <w:szCs w:val="21"/>
          <w:u w:val="single"/>
        </w:rPr>
        <w:t>千分之六</w:t>
      </w:r>
      <w:r>
        <w:rPr>
          <w:rFonts w:hint="eastAsia" w:hAnsi="宋体"/>
          <w:color w:val="auto"/>
          <w:sz w:val="21"/>
          <w:szCs w:val="21"/>
        </w:rPr>
        <w:t>作为</w:t>
      </w:r>
      <w:r>
        <w:rPr>
          <w:rFonts w:hAnsi="宋体"/>
          <w:color w:val="auto"/>
          <w:sz w:val="21"/>
          <w:szCs w:val="21"/>
        </w:rPr>
        <w:t>违约金。乙方超过约定日期____个工作日</w:t>
      </w:r>
      <w:r>
        <w:rPr>
          <w:rFonts w:hint="eastAsia" w:hAnsi="宋体"/>
          <w:color w:val="auto"/>
          <w:sz w:val="21"/>
          <w:szCs w:val="21"/>
        </w:rPr>
        <w:t>仍</w:t>
      </w:r>
      <w:r>
        <w:rPr>
          <w:rFonts w:hAnsi="宋体"/>
          <w:color w:val="auto"/>
          <w:sz w:val="21"/>
          <w:szCs w:val="21"/>
        </w:rPr>
        <w:t>不能</w:t>
      </w:r>
      <w:r>
        <w:rPr>
          <w:rFonts w:hint="eastAsia" w:hAnsi="宋体"/>
          <w:color w:val="auto"/>
          <w:sz w:val="21"/>
          <w:szCs w:val="21"/>
        </w:rPr>
        <w:t>提供服务</w:t>
      </w:r>
      <w:r>
        <w:rPr>
          <w:rFonts w:hAnsi="宋体"/>
          <w:color w:val="auto"/>
          <w:sz w:val="21"/>
          <w:szCs w:val="21"/>
        </w:rPr>
        <w:t>的，甲方可解除本合同。乙方因</w:t>
      </w:r>
      <w:r>
        <w:rPr>
          <w:rFonts w:hint="eastAsia" w:hAnsi="宋体"/>
          <w:color w:val="auto"/>
          <w:sz w:val="21"/>
          <w:szCs w:val="21"/>
        </w:rPr>
        <w:t>未能如</w:t>
      </w:r>
      <w:r>
        <w:rPr>
          <w:rFonts w:hAnsi="宋体"/>
          <w:color w:val="auto"/>
          <w:sz w:val="21"/>
          <w:szCs w:val="21"/>
        </w:rPr>
        <w:t>期提供服务或因其他违约行为导致甲方解除合同的，乙方应向甲方支付合同总值</w:t>
      </w:r>
      <w:r>
        <w:rPr>
          <w:rFonts w:hAnsi="宋体"/>
          <w:color w:val="auto"/>
          <w:sz w:val="21"/>
          <w:szCs w:val="21"/>
          <w:u w:val="single"/>
        </w:rPr>
        <w:t>5%</w:t>
      </w:r>
      <w:r>
        <w:rPr>
          <w:rFonts w:hAnsi="宋体"/>
          <w:color w:val="auto"/>
          <w:sz w:val="21"/>
          <w:szCs w:val="21"/>
        </w:rPr>
        <w:t xml:space="preserve">的违约金，如造成甲方损失超过违约金的，超出部分由乙方继续承担赔偿责任。 </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（四）</w:t>
      </w:r>
      <w:r>
        <w:rPr>
          <w:rFonts w:hAnsi="宋体"/>
          <w:color w:val="auto"/>
          <w:sz w:val="21"/>
          <w:szCs w:val="21"/>
        </w:rPr>
        <w:t>乙方在服务期内，如果超越权限或违法行为造成甲方经济损失的，以及由于乙方未能事先预见并控制风险造成委托方损失的，应承担赔偿责任。</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（五）</w:t>
      </w:r>
      <w:r>
        <w:rPr>
          <w:rFonts w:hAnsi="宋体"/>
          <w:color w:val="auto"/>
          <w:sz w:val="21"/>
          <w:szCs w:val="21"/>
        </w:rPr>
        <w:t>若乙方</w:t>
      </w:r>
      <w:r>
        <w:rPr>
          <w:rFonts w:hint="eastAsia" w:hAnsi="宋体"/>
          <w:color w:val="auto"/>
          <w:sz w:val="21"/>
          <w:szCs w:val="21"/>
        </w:rPr>
        <w:t>建设过程中有</w:t>
      </w:r>
      <w:r>
        <w:rPr>
          <w:rFonts w:hAnsi="宋体"/>
          <w:color w:val="auto"/>
          <w:sz w:val="21"/>
          <w:szCs w:val="21"/>
        </w:rPr>
        <w:t>不符合国家相关要求或存在纰漏导致整改造成延期的，按乙方延期违约处理，纰漏严重，造成损失的还需承担相应经济损失和法律责任。</w:t>
      </w:r>
    </w:p>
    <w:p>
      <w:pPr>
        <w:pStyle w:val="17"/>
        <w:snapToGrid w:val="0"/>
        <w:spacing w:line="360" w:lineRule="auto"/>
        <w:ind w:firstLine="420" w:firstLineChars="200"/>
        <w:rPr>
          <w:color w:val="auto"/>
          <w:sz w:val="21"/>
          <w:szCs w:val="21"/>
        </w:rPr>
      </w:pPr>
      <w:r>
        <w:rPr>
          <w:rFonts w:hint="eastAsia" w:hAnsi="宋体"/>
          <w:color w:val="auto"/>
          <w:sz w:val="21"/>
          <w:szCs w:val="21"/>
        </w:rPr>
        <w:t>（六）若发生纠纷，由违约方赔偿守约方因纠纷所支付的费用（包括但不限于律师费、差旅费、诉讼费、保全费、鉴定费、评估费等）。</w:t>
      </w:r>
    </w:p>
    <w:p>
      <w:pPr>
        <w:pStyle w:val="17"/>
        <w:snapToGrid w:val="0"/>
        <w:spacing w:line="360" w:lineRule="auto"/>
        <w:ind w:firstLine="422" w:firstLineChars="200"/>
        <w:rPr>
          <w:rFonts w:hAnsi="宋体"/>
          <w:b/>
          <w:color w:val="auto"/>
          <w:sz w:val="21"/>
          <w:szCs w:val="21"/>
        </w:rPr>
      </w:pPr>
      <w:r>
        <w:rPr>
          <w:rFonts w:hAnsi="宋体"/>
          <w:b/>
          <w:color w:val="auto"/>
          <w:sz w:val="21"/>
          <w:szCs w:val="21"/>
        </w:rPr>
        <w:t>十</w:t>
      </w:r>
      <w:r>
        <w:rPr>
          <w:rFonts w:hint="eastAsia" w:hAnsi="宋体"/>
          <w:b/>
          <w:color w:val="auto"/>
          <w:sz w:val="21"/>
          <w:szCs w:val="21"/>
        </w:rPr>
        <w:t>六</w:t>
      </w:r>
      <w:r>
        <w:rPr>
          <w:rFonts w:hAnsi="宋体"/>
          <w:b/>
          <w:color w:val="auto"/>
          <w:sz w:val="21"/>
          <w:szCs w:val="21"/>
        </w:rPr>
        <w:t>、不可抗力事件处理</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（一）</w:t>
      </w:r>
      <w:r>
        <w:rPr>
          <w:rFonts w:hAnsi="宋体"/>
          <w:color w:val="auto"/>
          <w:sz w:val="21"/>
          <w:szCs w:val="21"/>
        </w:rPr>
        <w:t>在合同有效期内，任何一方因不可抗力事件导致不能履行合同，则合同履行期可延长，其延长期与不可抗力影响期相同。</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（二）</w:t>
      </w:r>
      <w:r>
        <w:rPr>
          <w:rFonts w:hAnsi="宋体"/>
          <w:color w:val="auto"/>
          <w:sz w:val="21"/>
          <w:szCs w:val="21"/>
        </w:rPr>
        <w:t>不可抗力事件发生后，应立即通知对方，并寄送有关权威机构出具的证明。</w:t>
      </w:r>
    </w:p>
    <w:p>
      <w:pPr>
        <w:pStyle w:val="17"/>
        <w:snapToGrid w:val="0"/>
        <w:spacing w:line="360" w:lineRule="auto"/>
        <w:ind w:firstLine="420" w:firstLineChars="200"/>
        <w:rPr>
          <w:rFonts w:hAnsi="宋体"/>
          <w:color w:val="auto"/>
          <w:sz w:val="21"/>
          <w:szCs w:val="21"/>
        </w:rPr>
      </w:pPr>
      <w:r>
        <w:rPr>
          <w:rFonts w:hint="eastAsia" w:hAnsi="宋体"/>
          <w:color w:val="auto"/>
          <w:sz w:val="21"/>
          <w:szCs w:val="21"/>
        </w:rPr>
        <w:t>（三）</w:t>
      </w:r>
      <w:r>
        <w:rPr>
          <w:rFonts w:hAnsi="宋体"/>
          <w:color w:val="auto"/>
          <w:sz w:val="21"/>
          <w:szCs w:val="21"/>
        </w:rPr>
        <w:t>不可抗力事件延续120天以上，双方应通过友好协商，确定是否继续履行合同。</w:t>
      </w:r>
    </w:p>
    <w:p>
      <w:pPr>
        <w:pStyle w:val="17"/>
        <w:snapToGrid w:val="0"/>
        <w:spacing w:line="360" w:lineRule="auto"/>
        <w:ind w:firstLine="422" w:firstLineChars="200"/>
        <w:rPr>
          <w:rFonts w:hAnsi="宋体"/>
          <w:b/>
          <w:color w:val="auto"/>
          <w:sz w:val="21"/>
          <w:szCs w:val="21"/>
        </w:rPr>
      </w:pPr>
      <w:r>
        <w:rPr>
          <w:rFonts w:hAnsi="宋体"/>
          <w:b/>
          <w:color w:val="auto"/>
          <w:sz w:val="21"/>
          <w:szCs w:val="21"/>
        </w:rPr>
        <w:t>十</w:t>
      </w:r>
      <w:r>
        <w:rPr>
          <w:rFonts w:hint="eastAsia" w:hAnsi="宋体"/>
          <w:b/>
          <w:color w:val="auto"/>
          <w:sz w:val="21"/>
          <w:szCs w:val="21"/>
        </w:rPr>
        <w:t>七</w:t>
      </w:r>
      <w:r>
        <w:rPr>
          <w:rFonts w:hAnsi="宋体"/>
          <w:b/>
          <w:color w:val="auto"/>
          <w:sz w:val="21"/>
          <w:szCs w:val="21"/>
        </w:rPr>
        <w:t>、</w:t>
      </w:r>
      <w:r>
        <w:rPr>
          <w:rFonts w:hint="eastAsia" w:asciiTheme="minorEastAsia" w:hAnsiTheme="minorEastAsia" w:eastAsiaTheme="minorEastAsia"/>
          <w:b/>
          <w:color w:val="auto"/>
          <w:sz w:val="21"/>
          <w:szCs w:val="21"/>
        </w:rPr>
        <w:t>解决争议的方法</w:t>
      </w:r>
    </w:p>
    <w:p>
      <w:pPr>
        <w:pStyle w:val="17"/>
        <w:snapToGrid w:val="0"/>
        <w:spacing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如双方在履行合同时发生纠纷，应协商解决；协商不成时，可提请政府采购管理部门调解；调解不成的通过</w:t>
      </w:r>
      <w:r>
        <w:rPr>
          <w:rFonts w:hint="eastAsia" w:asciiTheme="minorEastAsia" w:hAnsiTheme="minorEastAsia" w:eastAsiaTheme="minorEastAsia"/>
          <w:color w:val="auto"/>
          <w:sz w:val="21"/>
          <w:szCs w:val="21"/>
        </w:rPr>
        <w:t>以下第（  ）方式解决</w:t>
      </w:r>
      <w:r>
        <w:rPr>
          <w:rFonts w:asciiTheme="minorEastAsia" w:hAnsiTheme="minorEastAsia" w:eastAsiaTheme="minorEastAsia"/>
          <w:color w:val="auto"/>
          <w:sz w:val="21"/>
          <w:szCs w:val="21"/>
        </w:rPr>
        <w:t>：</w:t>
      </w:r>
    </w:p>
    <w:p>
      <w:pPr>
        <w:widowControl/>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（一）</w:t>
      </w:r>
      <w:r>
        <w:rPr>
          <w:rFonts w:ascii="宋体" w:hAnsi="宋体" w:cs="宋体"/>
          <w:color w:val="auto"/>
          <w:kern w:val="0"/>
          <w:sz w:val="21"/>
          <w:szCs w:val="21"/>
        </w:rPr>
        <w:t>提交</w:t>
      </w:r>
      <w:r>
        <w:rPr>
          <w:rFonts w:hAnsi="宋体"/>
          <w:color w:val="auto"/>
          <w:sz w:val="21"/>
          <w:szCs w:val="21"/>
          <w:u w:val="single"/>
        </w:rPr>
        <w:t>台州</w:t>
      </w:r>
      <w:r>
        <w:rPr>
          <w:rFonts w:ascii="宋体" w:hAnsi="宋体" w:cs="宋体"/>
          <w:color w:val="auto"/>
          <w:kern w:val="0"/>
          <w:sz w:val="21"/>
          <w:szCs w:val="21"/>
        </w:rPr>
        <w:t>仲裁委员会仲裁。</w:t>
      </w:r>
    </w:p>
    <w:p>
      <w:pPr>
        <w:widowControl/>
        <w:spacing w:line="360" w:lineRule="auto"/>
        <w:ind w:firstLine="420" w:firstLineChars="200"/>
        <w:rPr>
          <w:rFonts w:hAnsi="宋体" w:cs="宋体"/>
          <w:color w:val="auto"/>
          <w:kern w:val="0"/>
          <w:sz w:val="21"/>
          <w:szCs w:val="21"/>
        </w:rPr>
      </w:pPr>
      <w:r>
        <w:rPr>
          <w:rFonts w:hint="eastAsia" w:ascii="宋体" w:hAnsi="宋体" w:cs="宋体"/>
          <w:color w:val="auto"/>
          <w:kern w:val="0"/>
          <w:sz w:val="21"/>
          <w:szCs w:val="21"/>
        </w:rPr>
        <w:t>（二）</w:t>
      </w:r>
      <w:r>
        <w:rPr>
          <w:rFonts w:ascii="宋体" w:hAnsi="宋体" w:cs="宋体"/>
          <w:color w:val="auto"/>
          <w:kern w:val="0"/>
          <w:sz w:val="21"/>
          <w:szCs w:val="21"/>
        </w:rPr>
        <w:t xml:space="preserve">依法向人民法院提起诉讼。 </w:t>
      </w:r>
    </w:p>
    <w:p>
      <w:pPr>
        <w:pStyle w:val="17"/>
        <w:snapToGrid w:val="0"/>
        <w:spacing w:line="360" w:lineRule="auto"/>
        <w:ind w:firstLine="422" w:firstLineChars="200"/>
        <w:rPr>
          <w:rFonts w:hAnsi="宋体"/>
          <w:b/>
          <w:color w:val="auto"/>
          <w:sz w:val="21"/>
          <w:szCs w:val="21"/>
        </w:rPr>
      </w:pPr>
      <w:r>
        <w:rPr>
          <w:rFonts w:hAnsi="宋体"/>
          <w:b/>
          <w:color w:val="auto"/>
          <w:sz w:val="21"/>
          <w:szCs w:val="21"/>
        </w:rPr>
        <w:t>十</w:t>
      </w:r>
      <w:r>
        <w:rPr>
          <w:rFonts w:hint="eastAsia" w:hAnsi="宋体"/>
          <w:b/>
          <w:color w:val="auto"/>
          <w:sz w:val="21"/>
          <w:szCs w:val="21"/>
        </w:rPr>
        <w:t>八</w:t>
      </w:r>
      <w:r>
        <w:rPr>
          <w:rFonts w:hAnsi="宋体"/>
          <w:b/>
          <w:color w:val="auto"/>
          <w:sz w:val="21"/>
          <w:szCs w:val="21"/>
        </w:rPr>
        <w:t>、合同生效</w:t>
      </w:r>
      <w:r>
        <w:rPr>
          <w:rFonts w:hint="eastAsia" w:hAnsi="宋体"/>
          <w:b/>
          <w:color w:val="auto"/>
          <w:sz w:val="21"/>
          <w:szCs w:val="21"/>
        </w:rPr>
        <w:t>及其他</w:t>
      </w:r>
    </w:p>
    <w:p>
      <w:pPr>
        <w:pStyle w:val="17"/>
        <w:snapToGrid w:val="0"/>
        <w:spacing w:line="360" w:lineRule="auto"/>
        <w:ind w:firstLine="420" w:firstLineChars="200"/>
        <w:rPr>
          <w:rFonts w:hAnsi="宋体"/>
          <w:color w:val="auto"/>
          <w:sz w:val="21"/>
          <w:szCs w:val="21"/>
        </w:rPr>
      </w:pPr>
      <w:r>
        <w:rPr>
          <w:rFonts w:hAnsi="宋体" w:cs="宋体"/>
          <w:color w:val="auto"/>
          <w:kern w:val="0"/>
          <w:sz w:val="21"/>
          <w:szCs w:val="21"/>
        </w:rPr>
        <w:t>（</w:t>
      </w:r>
      <w:r>
        <w:rPr>
          <w:rFonts w:hint="eastAsia" w:hAnsi="宋体" w:cs="宋体"/>
          <w:color w:val="auto"/>
          <w:kern w:val="0"/>
          <w:sz w:val="21"/>
          <w:szCs w:val="21"/>
        </w:rPr>
        <w:t>一</w:t>
      </w:r>
      <w:r>
        <w:rPr>
          <w:rFonts w:hAnsi="宋体" w:cs="宋体"/>
          <w:color w:val="auto"/>
          <w:kern w:val="0"/>
          <w:sz w:val="21"/>
          <w:szCs w:val="21"/>
        </w:rPr>
        <w:t>）</w:t>
      </w:r>
      <w:r>
        <w:rPr>
          <w:rFonts w:hAnsi="宋体"/>
          <w:color w:val="auto"/>
          <w:sz w:val="21"/>
          <w:szCs w:val="21"/>
        </w:rPr>
        <w:t>合同经双方法定代表人或授权代表</w:t>
      </w:r>
      <w:r>
        <w:rPr>
          <w:rFonts w:hint="eastAsia" w:hAnsi="宋体"/>
          <w:color w:val="auto"/>
          <w:sz w:val="21"/>
          <w:szCs w:val="21"/>
        </w:rPr>
        <w:t>签字</w:t>
      </w:r>
      <w:r>
        <w:rPr>
          <w:rFonts w:hAnsi="宋体"/>
          <w:color w:val="auto"/>
          <w:sz w:val="21"/>
          <w:szCs w:val="21"/>
        </w:rPr>
        <w:t>并加盖单位公章后生效。</w:t>
      </w:r>
    </w:p>
    <w:p>
      <w:pPr>
        <w:pStyle w:val="17"/>
        <w:snapToGrid w:val="0"/>
        <w:spacing w:line="360" w:lineRule="auto"/>
        <w:ind w:firstLine="420" w:firstLineChars="200"/>
        <w:rPr>
          <w:rFonts w:hAnsi="宋体"/>
          <w:color w:val="auto"/>
          <w:sz w:val="21"/>
          <w:szCs w:val="21"/>
        </w:rPr>
      </w:pPr>
      <w:r>
        <w:rPr>
          <w:rFonts w:hAnsi="宋体" w:cs="宋体"/>
          <w:color w:val="auto"/>
          <w:kern w:val="0"/>
          <w:sz w:val="21"/>
          <w:szCs w:val="21"/>
        </w:rPr>
        <w:t>（</w:t>
      </w:r>
      <w:r>
        <w:rPr>
          <w:rFonts w:hint="eastAsia" w:hAnsi="宋体" w:cs="宋体"/>
          <w:color w:val="auto"/>
          <w:kern w:val="0"/>
          <w:sz w:val="21"/>
          <w:szCs w:val="21"/>
        </w:rPr>
        <w:t>二</w:t>
      </w:r>
      <w:r>
        <w:rPr>
          <w:rFonts w:hAnsi="宋体" w:cs="宋体"/>
          <w:color w:val="auto"/>
          <w:kern w:val="0"/>
          <w:sz w:val="21"/>
          <w:szCs w:val="21"/>
        </w:rPr>
        <w:t>）</w:t>
      </w:r>
      <w:r>
        <w:rPr>
          <w:rFonts w:hAnsi="宋体"/>
          <w:color w:val="auto"/>
          <w:sz w:val="21"/>
          <w:szCs w:val="21"/>
        </w:rPr>
        <w:t>本合同未尽事宜，遵照《</w:t>
      </w:r>
      <w:r>
        <w:rPr>
          <w:rFonts w:hint="eastAsia" w:hAnsi="宋体"/>
          <w:color w:val="auto"/>
          <w:sz w:val="21"/>
          <w:szCs w:val="21"/>
        </w:rPr>
        <w:t>中华人民共和国民法典</w:t>
      </w:r>
      <w:r>
        <w:rPr>
          <w:rFonts w:hAnsi="宋体"/>
          <w:color w:val="auto"/>
          <w:sz w:val="21"/>
          <w:szCs w:val="21"/>
        </w:rPr>
        <w:t>》有关条文执行。</w:t>
      </w:r>
    </w:p>
    <w:p>
      <w:pPr>
        <w:widowControl/>
        <w:spacing w:line="360" w:lineRule="auto"/>
        <w:ind w:firstLine="420" w:firstLineChars="200"/>
        <w:rPr>
          <w:rFonts w:ascii="宋体" w:hAnsi="宋体" w:cstheme="minorBidi"/>
          <w:color w:val="auto"/>
          <w:sz w:val="21"/>
          <w:szCs w:val="21"/>
        </w:rPr>
      </w:pPr>
      <w:r>
        <w:rPr>
          <w:rFonts w:hAnsi="宋体" w:cs="宋体"/>
          <w:color w:val="auto"/>
          <w:kern w:val="0"/>
          <w:sz w:val="21"/>
          <w:szCs w:val="21"/>
        </w:rPr>
        <w:t>（</w:t>
      </w:r>
      <w:r>
        <w:rPr>
          <w:rFonts w:hint="eastAsia" w:hAnsi="宋体" w:cs="宋体"/>
          <w:color w:val="auto"/>
          <w:kern w:val="0"/>
          <w:sz w:val="21"/>
          <w:szCs w:val="21"/>
        </w:rPr>
        <w:t>三</w:t>
      </w:r>
      <w:r>
        <w:rPr>
          <w:rFonts w:hAnsi="宋体" w:cs="宋体"/>
          <w:color w:val="auto"/>
          <w:kern w:val="0"/>
          <w:sz w:val="21"/>
          <w:szCs w:val="21"/>
        </w:rPr>
        <w:t>）</w:t>
      </w:r>
      <w:r>
        <w:rPr>
          <w:rFonts w:hint="eastAsia" w:ascii="宋体" w:hAnsi="宋体" w:cstheme="minorBidi"/>
          <w:color w:val="auto"/>
          <w:sz w:val="21"/>
          <w:szCs w:val="21"/>
        </w:rPr>
        <w:t>本合同一式六份。甲方执肆份、乙方执贰份。本项目未尽事宜以招标文件、投标文件及澄清文件等为准。</w:t>
      </w:r>
    </w:p>
    <w:p>
      <w:pPr>
        <w:widowControl/>
        <w:spacing w:line="360" w:lineRule="auto"/>
        <w:ind w:firstLine="440" w:firstLineChars="200"/>
        <w:rPr>
          <w:rFonts w:hint="eastAsia" w:ascii="宋体" w:hAnsi="宋体" w:cstheme="minorBidi"/>
          <w:color w:val="auto"/>
          <w:sz w:val="22"/>
          <w:szCs w:val="22"/>
        </w:rPr>
      </w:pP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甲    方：                             乙    方：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地    址：                             地    址：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法定代表人：                           法定代表人：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或其</w:t>
      </w:r>
      <w:r>
        <w:rPr>
          <w:rFonts w:hint="eastAsia" w:ascii="宋体" w:hAnsi="宋体" w:cstheme="minorBidi"/>
          <w:color w:val="auto"/>
          <w:sz w:val="22"/>
          <w:szCs w:val="22"/>
          <w:lang w:val="zh-CN" w:eastAsia="zh-CN"/>
        </w:rPr>
        <w:t>授权代表</w:t>
      </w:r>
      <w:r>
        <w:rPr>
          <w:rFonts w:hint="eastAsia" w:ascii="宋体" w:hAnsi="宋体" w:cstheme="minorBidi"/>
          <w:color w:val="auto"/>
          <w:sz w:val="22"/>
          <w:szCs w:val="22"/>
        </w:rPr>
        <w:t xml:space="preserve">：                       </w:t>
      </w:r>
      <w:r>
        <w:rPr>
          <w:rFonts w:hint="eastAsia" w:ascii="宋体" w:hAnsi="宋体" w:cstheme="minorBidi"/>
          <w:color w:val="auto"/>
          <w:sz w:val="22"/>
          <w:szCs w:val="22"/>
          <w:lang w:val="en-US" w:eastAsia="zh-CN"/>
        </w:rPr>
        <w:t xml:space="preserve">  </w:t>
      </w:r>
      <w:r>
        <w:rPr>
          <w:rFonts w:hint="eastAsia" w:ascii="宋体" w:hAnsi="宋体" w:cstheme="minorBidi"/>
          <w:color w:val="auto"/>
          <w:sz w:val="22"/>
          <w:szCs w:val="22"/>
        </w:rPr>
        <w:t>或其</w:t>
      </w:r>
      <w:r>
        <w:rPr>
          <w:rFonts w:hint="eastAsia" w:ascii="宋体" w:hAnsi="宋体" w:cstheme="minorBidi"/>
          <w:color w:val="auto"/>
          <w:sz w:val="22"/>
          <w:szCs w:val="22"/>
          <w:lang w:val="zh-CN" w:eastAsia="zh-CN"/>
        </w:rPr>
        <w:t>授权代表</w:t>
      </w:r>
      <w:r>
        <w:rPr>
          <w:rFonts w:hint="eastAsia" w:ascii="宋体" w:hAnsi="宋体" w:cstheme="minorBidi"/>
          <w:color w:val="auto"/>
          <w:sz w:val="22"/>
          <w:szCs w:val="22"/>
        </w:rPr>
        <w:t xml:space="preserve">：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电    话：                             电    话：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帐户名称：                             帐户名称：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开户银行：                             开户银行：                               </w:t>
      </w: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帐    号：                             帐    号：                               </w:t>
      </w:r>
    </w:p>
    <w:p>
      <w:pPr>
        <w:widowControl/>
        <w:spacing w:line="360" w:lineRule="auto"/>
        <w:ind w:firstLine="440" w:firstLineChars="200"/>
        <w:rPr>
          <w:rFonts w:hint="eastAsia" w:ascii="宋体" w:hAnsi="宋体" w:cstheme="minorBidi"/>
          <w:color w:val="auto"/>
          <w:sz w:val="22"/>
          <w:szCs w:val="22"/>
        </w:rPr>
      </w:pPr>
    </w:p>
    <w:p>
      <w:pPr>
        <w:widowControl/>
        <w:spacing w:line="360" w:lineRule="auto"/>
        <w:ind w:firstLine="440" w:firstLineChars="200"/>
        <w:rPr>
          <w:rFonts w:hint="eastAsia" w:ascii="宋体" w:hAnsi="宋体" w:cstheme="minorBidi"/>
          <w:color w:val="auto"/>
          <w:sz w:val="22"/>
          <w:szCs w:val="22"/>
        </w:rPr>
      </w:pPr>
      <w:r>
        <w:rPr>
          <w:rFonts w:hint="eastAsia" w:ascii="宋体" w:hAnsi="宋体" w:cstheme="minorBidi"/>
          <w:color w:val="auto"/>
          <w:sz w:val="22"/>
          <w:szCs w:val="22"/>
        </w:rPr>
        <w:t xml:space="preserve">签约时间：                             签约地点：                               </w:t>
      </w:r>
    </w:p>
    <w:p>
      <w:pPr>
        <w:bidi w:val="0"/>
        <w:rPr>
          <w:color w:val="auto"/>
          <w:sz w:val="20"/>
          <w:szCs w:val="22"/>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hint="eastAsia" w:ascii="宋体" w:hAnsi="宋体" w:cs="宋体"/>
          <w:b/>
          <w:bCs/>
          <w:color w:val="auto"/>
          <w:sz w:val="24"/>
          <w:szCs w:val="24"/>
        </w:rPr>
      </w:pPr>
    </w:p>
    <w:p>
      <w:pPr>
        <w:rPr>
          <w:rFonts w:ascii="宋体" w:hAnsi="宋体" w:cs="宋体"/>
          <w:b/>
          <w:bCs/>
          <w:color w:val="auto"/>
          <w:sz w:val="24"/>
          <w:szCs w:val="24"/>
        </w:rPr>
      </w:pPr>
      <w:r>
        <w:rPr>
          <w:rFonts w:hint="eastAsia" w:ascii="宋体" w:hAnsi="宋体" w:cs="宋体"/>
          <w:b/>
          <w:bCs/>
          <w:color w:val="auto"/>
          <w:sz w:val="24"/>
          <w:szCs w:val="24"/>
        </w:rPr>
        <w:t>合同附件一</w:t>
      </w:r>
    </w:p>
    <w:p>
      <w:pPr>
        <w:jc w:val="center"/>
        <w:rPr>
          <w:rFonts w:ascii="宋体" w:hAnsi="宋体" w:cs="宋体"/>
          <w:b/>
          <w:bCs/>
          <w:color w:val="auto"/>
          <w:sz w:val="24"/>
          <w:szCs w:val="24"/>
        </w:rPr>
      </w:pPr>
      <w:r>
        <w:rPr>
          <w:rFonts w:hint="eastAsia" w:ascii="宋体" w:hAnsi="宋体" w:cs="宋体"/>
          <w:b/>
          <w:bCs/>
          <w:color w:val="auto"/>
          <w:sz w:val="24"/>
          <w:szCs w:val="24"/>
        </w:rPr>
        <w:t>公安网络与信息安全保密协议</w:t>
      </w:r>
    </w:p>
    <w:p>
      <w:pPr>
        <w:rPr>
          <w:rFonts w:ascii="宋体" w:hAnsi="宋体" w:cs="宋体"/>
          <w:color w:val="auto"/>
          <w:sz w:val="22"/>
          <w:szCs w:val="22"/>
        </w:rPr>
      </w:pPr>
      <w:r>
        <w:rPr>
          <w:rFonts w:hint="eastAsia" w:ascii="宋体" w:hAnsi="宋体" w:cs="宋体"/>
          <w:color w:val="auto"/>
          <w:sz w:val="22"/>
          <w:szCs w:val="22"/>
        </w:rPr>
        <w:t>甲方：</w:t>
      </w:r>
      <w:r>
        <w:rPr>
          <w:rFonts w:hint="eastAsia" w:ascii="宋体" w:hAnsi="宋体" w:cs="宋体"/>
          <w:color w:val="auto"/>
          <w:sz w:val="22"/>
          <w:szCs w:val="22"/>
          <w:u w:val="single"/>
        </w:rPr>
        <w:t>台州市公安局</w:t>
      </w:r>
    </w:p>
    <w:p>
      <w:pPr>
        <w:rPr>
          <w:rFonts w:ascii="宋体" w:hAnsi="宋体" w:cs="宋体"/>
          <w:color w:val="auto"/>
          <w:sz w:val="22"/>
          <w:szCs w:val="22"/>
        </w:rPr>
      </w:pPr>
      <w:r>
        <w:rPr>
          <w:rFonts w:hint="eastAsia" w:ascii="宋体" w:hAnsi="宋体" w:cs="宋体"/>
          <w:color w:val="auto"/>
          <w:sz w:val="22"/>
          <w:szCs w:val="22"/>
        </w:rPr>
        <w:t>乙方：</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w:t>
      </w:r>
    </w:p>
    <w:p>
      <w:pPr>
        <w:ind w:firstLine="440" w:firstLineChars="200"/>
        <w:rPr>
          <w:rFonts w:ascii="宋体" w:hAnsi="宋体" w:cs="宋体"/>
          <w:color w:val="auto"/>
          <w:sz w:val="22"/>
          <w:szCs w:val="22"/>
        </w:rPr>
      </w:pPr>
      <w:r>
        <w:rPr>
          <w:rFonts w:hint="eastAsia" w:ascii="宋体" w:hAnsi="宋体" w:cs="宋体"/>
          <w:color w:val="auto"/>
          <w:sz w:val="22"/>
          <w:szCs w:val="22"/>
        </w:rPr>
        <w:t>为切实保障公安网络和信息安全保密，根据《中华人民共和国保守国家秘密法》和有关法律、法规之规定，为确保甲方所涉及的国家秘密和警务工作秘密的网络与信息安全，双方同意签订如下保密协议：</w:t>
      </w:r>
    </w:p>
    <w:p>
      <w:pPr>
        <w:ind w:firstLine="440" w:firstLineChars="200"/>
        <w:rPr>
          <w:rFonts w:ascii="宋体" w:hAnsi="宋体" w:cs="宋体"/>
          <w:color w:val="auto"/>
          <w:sz w:val="22"/>
          <w:szCs w:val="22"/>
        </w:rPr>
      </w:pPr>
      <w:r>
        <w:rPr>
          <w:rFonts w:hint="eastAsia" w:ascii="宋体" w:hAnsi="宋体" w:cs="宋体"/>
          <w:color w:val="auto"/>
          <w:sz w:val="22"/>
          <w:szCs w:val="22"/>
        </w:rPr>
        <w:t>一、保密范围</w:t>
      </w:r>
    </w:p>
    <w:p>
      <w:pPr>
        <w:ind w:firstLine="440" w:firstLineChars="200"/>
        <w:rPr>
          <w:rFonts w:ascii="宋体" w:hAnsi="宋体" w:cs="宋体"/>
          <w:color w:val="auto"/>
          <w:sz w:val="22"/>
          <w:szCs w:val="22"/>
        </w:rPr>
      </w:pPr>
      <w:r>
        <w:rPr>
          <w:rFonts w:hint="eastAsia" w:ascii="宋体" w:hAnsi="宋体" w:cs="宋体"/>
          <w:color w:val="auto"/>
          <w:sz w:val="22"/>
          <w:szCs w:val="22"/>
        </w:rPr>
        <w:t>1、乙方为甲方提供技术咨询、技术服务、系统建设而了解、掌握的甲方公安信息网络系统的拓扑结构、安全保密措施、各项参数等，以及甲方场地环境、硬件、软件、电子信息和所有资料内容（以上简称专有信息）。</w:t>
      </w:r>
    </w:p>
    <w:p>
      <w:pPr>
        <w:ind w:firstLine="440" w:firstLineChars="200"/>
        <w:rPr>
          <w:rFonts w:ascii="宋体" w:hAnsi="宋体" w:cs="宋体"/>
          <w:color w:val="auto"/>
          <w:sz w:val="22"/>
          <w:szCs w:val="22"/>
        </w:rPr>
      </w:pPr>
      <w:r>
        <w:rPr>
          <w:rFonts w:hint="eastAsia" w:ascii="宋体" w:hAnsi="宋体" w:cs="宋体"/>
          <w:color w:val="auto"/>
          <w:sz w:val="22"/>
          <w:szCs w:val="22"/>
        </w:rPr>
        <w:t>二、保密责任</w:t>
      </w:r>
    </w:p>
    <w:p>
      <w:pPr>
        <w:ind w:firstLine="440" w:firstLineChars="200"/>
        <w:rPr>
          <w:rFonts w:ascii="宋体" w:hAnsi="宋体" w:cs="宋体"/>
          <w:color w:val="auto"/>
          <w:sz w:val="22"/>
          <w:szCs w:val="22"/>
        </w:rPr>
      </w:pPr>
      <w:r>
        <w:rPr>
          <w:rFonts w:hint="eastAsia" w:ascii="宋体" w:hAnsi="宋体" w:cs="宋体"/>
          <w:color w:val="auto"/>
          <w:sz w:val="22"/>
          <w:szCs w:val="22"/>
        </w:rPr>
        <w:t>2、乙方须确定项目开发与维护的专门人员，并将有关人员情况报甲方备案并须通过甲方审查和书面确认。其中，对涉密数据加载运行后承担系统维护的人员，甲乙双方须按照各自职责进行更为严格的审查。</w:t>
      </w:r>
    </w:p>
    <w:p>
      <w:pPr>
        <w:ind w:firstLine="440" w:firstLineChars="200"/>
        <w:rPr>
          <w:rFonts w:ascii="宋体" w:hAnsi="宋体" w:cs="宋体"/>
          <w:color w:val="auto"/>
          <w:sz w:val="22"/>
          <w:szCs w:val="22"/>
        </w:rPr>
      </w:pPr>
      <w:r>
        <w:rPr>
          <w:rFonts w:hint="eastAsia" w:ascii="宋体" w:hAnsi="宋体" w:cs="宋体"/>
          <w:color w:val="auto"/>
          <w:sz w:val="22"/>
          <w:szCs w:val="22"/>
        </w:rPr>
        <w:t>3、乙方须在签订本保密协议后，才可使用甲方提供的有关专有信息开展相关工作。</w:t>
      </w:r>
    </w:p>
    <w:p>
      <w:pPr>
        <w:ind w:firstLine="440" w:firstLineChars="200"/>
        <w:rPr>
          <w:rFonts w:ascii="宋体" w:hAnsi="宋体" w:cs="宋体"/>
          <w:color w:val="auto"/>
          <w:sz w:val="22"/>
          <w:szCs w:val="22"/>
        </w:rPr>
      </w:pPr>
      <w:r>
        <w:rPr>
          <w:rFonts w:hint="eastAsia" w:ascii="宋体" w:hAnsi="宋体" w:cs="宋体"/>
          <w:color w:val="auto"/>
          <w:sz w:val="22"/>
          <w:szCs w:val="22"/>
        </w:rPr>
        <w:t>4、乙方须与参加项目的有关人员签订《保密协议》，经常对有关人员进行保密教育，监督个人履约情况；未经甲方书面确认，乙方不得随意增减、更换有关技术人员。</w:t>
      </w:r>
    </w:p>
    <w:p>
      <w:pPr>
        <w:ind w:firstLine="440" w:firstLineChars="200"/>
        <w:rPr>
          <w:rFonts w:ascii="宋体" w:hAnsi="宋体" w:cs="宋体"/>
          <w:color w:val="auto"/>
          <w:sz w:val="22"/>
          <w:szCs w:val="22"/>
        </w:rPr>
      </w:pPr>
      <w:r>
        <w:rPr>
          <w:rFonts w:hint="eastAsia" w:ascii="宋体" w:hAnsi="宋体" w:cs="宋体"/>
          <w:color w:val="auto"/>
          <w:sz w:val="22"/>
          <w:szCs w:val="22"/>
        </w:rPr>
        <w:t>5、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pPr>
        <w:ind w:firstLine="440" w:firstLineChars="200"/>
        <w:rPr>
          <w:rFonts w:ascii="宋体" w:hAnsi="宋体" w:cs="宋体"/>
          <w:color w:val="auto"/>
          <w:sz w:val="22"/>
          <w:szCs w:val="22"/>
        </w:rPr>
      </w:pPr>
      <w:r>
        <w:rPr>
          <w:rFonts w:hint="eastAsia" w:ascii="宋体" w:hAnsi="宋体" w:cs="宋体"/>
          <w:color w:val="auto"/>
          <w:sz w:val="22"/>
          <w:szCs w:val="22"/>
        </w:rPr>
        <w:t>6、建设涉密信息系统，乙方须具有国家保密工作部门核发的《资质证书》，制定甲方认可的安全保密管理方案，并采用适当的安全保密技术和措施对涉密系统进行集成。</w:t>
      </w:r>
    </w:p>
    <w:p>
      <w:pPr>
        <w:ind w:firstLine="440" w:firstLineChars="200"/>
        <w:rPr>
          <w:rFonts w:ascii="宋体" w:hAnsi="宋体" w:cs="宋体"/>
          <w:color w:val="auto"/>
          <w:sz w:val="22"/>
          <w:szCs w:val="22"/>
        </w:rPr>
      </w:pPr>
      <w:r>
        <w:rPr>
          <w:rFonts w:hint="eastAsia" w:ascii="宋体" w:hAnsi="宋体" w:cs="宋体"/>
          <w:color w:val="auto"/>
          <w:sz w:val="22"/>
          <w:szCs w:val="22"/>
        </w:rPr>
        <w:t>7、对项目实施过程中乙方出现的不符合保密规定的问题，甲方有责任及时指出，并督促乙方纠正。</w:t>
      </w:r>
    </w:p>
    <w:p>
      <w:pPr>
        <w:ind w:firstLine="440" w:firstLineChars="200"/>
        <w:rPr>
          <w:rFonts w:ascii="宋体" w:hAnsi="宋体" w:cs="宋体"/>
          <w:color w:val="auto"/>
          <w:sz w:val="22"/>
          <w:szCs w:val="22"/>
        </w:rPr>
      </w:pPr>
      <w:r>
        <w:rPr>
          <w:rFonts w:hint="eastAsia" w:ascii="宋体" w:hAnsi="宋体" w:cs="宋体"/>
          <w:color w:val="auto"/>
          <w:sz w:val="22"/>
          <w:szCs w:val="22"/>
        </w:rPr>
        <w:t>8、甲方向乙方提供的所有资料，仅供项目小组人员参考使用，乙方须严守资料中所涉及秘密，妥善保管，不得遗失、复制。乙方发现保密范围内的有关事项已经泄露或可能泄露时应当报告甲方，并及时采取补救措施。</w:t>
      </w:r>
    </w:p>
    <w:p>
      <w:pPr>
        <w:ind w:firstLine="440" w:firstLineChars="200"/>
        <w:rPr>
          <w:rFonts w:ascii="宋体" w:hAnsi="宋体" w:cs="宋体"/>
          <w:color w:val="auto"/>
          <w:sz w:val="22"/>
          <w:szCs w:val="22"/>
        </w:rPr>
      </w:pPr>
      <w:r>
        <w:rPr>
          <w:rFonts w:hint="eastAsia" w:ascii="宋体" w:hAnsi="宋体" w:cs="宋体"/>
          <w:color w:val="auto"/>
          <w:sz w:val="22"/>
          <w:szCs w:val="22"/>
        </w:rPr>
        <w:t>9、当甲方以书面形式要求乙方交回专有信息时，乙方应当立即交回所有书面的或其他形式的专有信息以及所有描述和概括该专有信息的文件资料，不能以任何形式保留或擅自处理。</w:t>
      </w:r>
    </w:p>
    <w:p>
      <w:pPr>
        <w:ind w:firstLine="440" w:firstLineChars="200"/>
        <w:rPr>
          <w:rFonts w:ascii="宋体" w:hAnsi="宋体" w:cs="宋体"/>
          <w:color w:val="auto"/>
          <w:sz w:val="22"/>
          <w:szCs w:val="22"/>
        </w:rPr>
      </w:pPr>
      <w:r>
        <w:rPr>
          <w:rFonts w:hint="eastAsia" w:ascii="宋体" w:hAnsi="宋体" w:cs="宋体"/>
          <w:color w:val="auto"/>
          <w:sz w:val="22"/>
          <w:szCs w:val="22"/>
        </w:rPr>
        <w:t>10、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pPr>
        <w:ind w:firstLine="440" w:firstLineChars="200"/>
        <w:rPr>
          <w:rFonts w:ascii="宋体" w:hAnsi="宋体" w:cs="宋体"/>
          <w:color w:val="auto"/>
          <w:sz w:val="22"/>
          <w:szCs w:val="22"/>
        </w:rPr>
      </w:pPr>
      <w:r>
        <w:rPr>
          <w:rFonts w:hint="eastAsia" w:ascii="宋体" w:hAnsi="宋体" w:cs="宋体"/>
          <w:color w:val="auto"/>
          <w:sz w:val="22"/>
          <w:szCs w:val="22"/>
        </w:rPr>
        <w:t>11、乙方不得在任何场合介绍和演示甲方产品项目的任何信息。</w:t>
      </w:r>
    </w:p>
    <w:p>
      <w:pPr>
        <w:ind w:firstLine="440" w:firstLineChars="200"/>
        <w:rPr>
          <w:rFonts w:ascii="宋体" w:hAnsi="宋体" w:cs="宋体"/>
          <w:color w:val="auto"/>
          <w:sz w:val="22"/>
          <w:szCs w:val="22"/>
        </w:rPr>
      </w:pPr>
      <w:r>
        <w:rPr>
          <w:rFonts w:hint="eastAsia" w:ascii="宋体" w:hAnsi="宋体" w:cs="宋体"/>
          <w:color w:val="auto"/>
          <w:sz w:val="22"/>
          <w:szCs w:val="22"/>
        </w:rPr>
        <w:t>三、违约责任</w:t>
      </w:r>
    </w:p>
    <w:p>
      <w:pPr>
        <w:ind w:firstLine="440" w:firstLineChars="200"/>
        <w:rPr>
          <w:rFonts w:ascii="宋体" w:hAnsi="宋体" w:cs="宋体"/>
          <w:color w:val="auto"/>
          <w:sz w:val="22"/>
          <w:szCs w:val="22"/>
        </w:rPr>
      </w:pPr>
      <w:r>
        <w:rPr>
          <w:rFonts w:hint="eastAsia" w:ascii="宋体" w:hAnsi="宋体" w:cs="宋体"/>
          <w:color w:val="auto"/>
          <w:sz w:val="22"/>
          <w:szCs w:val="22"/>
        </w:rPr>
        <w:t>12、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pPr>
        <w:ind w:firstLine="440" w:firstLineChars="200"/>
        <w:rPr>
          <w:rFonts w:ascii="宋体" w:hAnsi="宋体" w:cs="宋体"/>
          <w:color w:val="auto"/>
          <w:sz w:val="22"/>
          <w:szCs w:val="22"/>
        </w:rPr>
      </w:pPr>
      <w:r>
        <w:rPr>
          <w:rFonts w:hint="eastAsia" w:ascii="宋体" w:hAnsi="宋体" w:cs="宋体"/>
          <w:color w:val="auto"/>
          <w:sz w:val="22"/>
          <w:szCs w:val="22"/>
        </w:rPr>
        <w:t>四、保密期限</w:t>
      </w:r>
    </w:p>
    <w:p>
      <w:pPr>
        <w:ind w:firstLine="440" w:firstLineChars="200"/>
        <w:rPr>
          <w:rFonts w:ascii="宋体" w:hAnsi="宋体" w:cs="宋体"/>
          <w:color w:val="auto"/>
          <w:sz w:val="22"/>
          <w:szCs w:val="22"/>
        </w:rPr>
      </w:pPr>
      <w:r>
        <w:rPr>
          <w:rFonts w:hint="eastAsia" w:ascii="宋体" w:hAnsi="宋体" w:cs="宋体"/>
          <w:color w:val="auto"/>
          <w:sz w:val="22"/>
          <w:szCs w:val="22"/>
        </w:rPr>
        <w:t>13、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pPr>
        <w:ind w:firstLine="440" w:firstLineChars="200"/>
        <w:rPr>
          <w:rFonts w:ascii="宋体" w:hAnsi="宋体" w:cs="宋体"/>
          <w:color w:val="auto"/>
          <w:sz w:val="22"/>
          <w:szCs w:val="22"/>
        </w:rPr>
      </w:pPr>
      <w:r>
        <w:rPr>
          <w:rFonts w:hint="eastAsia" w:ascii="宋体" w:hAnsi="宋体" w:cs="宋体"/>
          <w:color w:val="auto"/>
          <w:sz w:val="22"/>
          <w:szCs w:val="22"/>
        </w:rPr>
        <w:t>五、附则</w:t>
      </w:r>
    </w:p>
    <w:p>
      <w:pPr>
        <w:ind w:firstLine="440" w:firstLineChars="200"/>
        <w:rPr>
          <w:rFonts w:ascii="宋体" w:hAnsi="宋体" w:cs="宋体"/>
          <w:color w:val="auto"/>
          <w:sz w:val="22"/>
          <w:szCs w:val="22"/>
        </w:rPr>
      </w:pPr>
      <w:r>
        <w:rPr>
          <w:rFonts w:hint="eastAsia" w:ascii="宋体" w:hAnsi="宋体" w:cs="宋体"/>
          <w:color w:val="auto"/>
          <w:sz w:val="22"/>
          <w:szCs w:val="22"/>
        </w:rPr>
        <w:t>14、本协议是合同有效组成部分。</w:t>
      </w:r>
    </w:p>
    <w:p>
      <w:pPr>
        <w:pStyle w:val="11"/>
        <w:ind w:firstLine="480"/>
        <w:rPr>
          <w:rFonts w:ascii="宋体" w:hAnsi="宋体" w:cs="宋体"/>
          <w:color w:val="auto"/>
          <w:sz w:val="22"/>
          <w:szCs w:val="22"/>
        </w:rPr>
      </w:pPr>
    </w:p>
    <w:p>
      <w:pPr>
        <w:spacing w:line="312" w:lineRule="auto"/>
        <w:rPr>
          <w:rFonts w:ascii="宋体" w:hAnsi="宋体" w:cs="宋体"/>
          <w:color w:val="auto"/>
          <w:sz w:val="22"/>
          <w:szCs w:val="22"/>
        </w:rPr>
      </w:pPr>
    </w:p>
    <w:p>
      <w:pPr>
        <w:widowControl/>
        <w:spacing w:line="312" w:lineRule="auto"/>
        <w:rPr>
          <w:rFonts w:ascii="宋体" w:hAnsi="宋体" w:cs="宋体"/>
          <w:snapToGrid w:val="0"/>
          <w:color w:val="auto"/>
          <w:sz w:val="22"/>
          <w:szCs w:val="22"/>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ascii="宋体" w:hAnsi="宋体" w:cs="宋体"/>
          <w:color w:val="auto"/>
          <w:sz w:val="20"/>
          <w:szCs w:val="22"/>
        </w:rPr>
      </w:pPr>
      <w:r>
        <w:rPr>
          <w:rFonts w:hint="eastAsia" w:ascii="宋体" w:hAnsi="宋体" w:cs="宋体"/>
          <w:b/>
          <w:bCs/>
          <w:color w:val="auto"/>
          <w:sz w:val="24"/>
          <w:szCs w:val="24"/>
        </w:rPr>
        <w:t>合同附件二</w:t>
      </w:r>
    </w:p>
    <w:p>
      <w:pPr>
        <w:jc w:val="center"/>
        <w:rPr>
          <w:rFonts w:ascii="宋体" w:hAnsi="宋体" w:cs="宋体"/>
          <w:b/>
          <w:bCs/>
          <w:color w:val="auto"/>
          <w:sz w:val="24"/>
          <w:szCs w:val="24"/>
        </w:rPr>
      </w:pPr>
      <w:r>
        <w:rPr>
          <w:rFonts w:hint="eastAsia" w:ascii="宋体" w:hAnsi="宋体" w:cs="宋体"/>
          <w:b/>
          <w:bCs/>
          <w:color w:val="auto"/>
          <w:sz w:val="24"/>
          <w:szCs w:val="24"/>
        </w:rPr>
        <w:t>廉洁诚信协议</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1、双方在整个项目采购、建设活动中，做到公平、公正、公开，不搞暗箱操作，不搞不正当竞争，双方工作人员及亲属不得违反以下规定：</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（1）不得收受或向对方馈送现金、贵重物品、有价证券、购物卡、充值卡等，不得收受回扣；</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（3）不得接受对方或向对方在住房建修、婚丧嫁娶、出国考察、旅游、攻读学历学位等方面提供资助；</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（4）不得参加或提供可能影响合作业务公平、公正的娱乐、宴请、健身等活动；</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（5）不得报销或为对方报销应由个人支付的费用。</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2、乙方人员若有违反第1条规定的行为，或者存在其它违反商业道德与市场规则的情况,甲方有义务向对方监察或相应部门举报。</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3、甲方人员有违反第1条规定的行为，或者存在其它索贿、受贿行为或者徇私舞弊、滥用职权、严重渎职等情况时，乙方有义务向对方监察或相应部门举报。</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4、双方及相关人员违反上述规定及其他廉洁诚信准则的，愿意接受党纪政纪及法律惩处。</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5、本保证及承诺的有效期与对应的合同或交易事项相同。</w:t>
      </w: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6、本廉洁承诺约定作为双方签订的合同附件，具有同等法律效力。</w:t>
      </w:r>
    </w:p>
    <w:p>
      <w:pPr>
        <w:spacing w:line="300" w:lineRule="auto"/>
        <w:rPr>
          <w:rFonts w:ascii="宋体" w:hAnsi="宋体" w:cs="宋体"/>
          <w:color w:val="auto"/>
          <w:sz w:val="22"/>
          <w:szCs w:val="22"/>
        </w:rPr>
      </w:pPr>
    </w:p>
    <w:p>
      <w:pPr>
        <w:pStyle w:val="38"/>
        <w:rPr>
          <w:rFonts w:hint="default" w:ascii="宋体" w:hAnsi="宋体" w:cs="宋体"/>
          <w:color w:val="auto"/>
          <w:sz w:val="22"/>
          <w:szCs w:val="22"/>
        </w:rPr>
      </w:pPr>
    </w:p>
    <w:p>
      <w:pPr>
        <w:spacing w:line="300" w:lineRule="auto"/>
        <w:ind w:firstLine="440" w:firstLineChars="200"/>
        <w:rPr>
          <w:rFonts w:ascii="宋体" w:hAnsi="宋体" w:cs="宋体"/>
          <w:color w:val="auto"/>
          <w:sz w:val="22"/>
          <w:szCs w:val="22"/>
        </w:rPr>
      </w:pPr>
      <w:r>
        <w:rPr>
          <w:rFonts w:hint="eastAsia" w:ascii="宋体" w:hAnsi="宋体" w:cs="宋体"/>
          <w:color w:val="auto"/>
          <w:sz w:val="22"/>
          <w:szCs w:val="22"/>
        </w:rPr>
        <w:t>台州市公安局举报渠道：   合作方举报渠道：</w:t>
      </w:r>
    </w:p>
    <w:p>
      <w:pPr>
        <w:pStyle w:val="11"/>
        <w:spacing w:line="300" w:lineRule="auto"/>
        <w:ind w:firstLine="480"/>
        <w:rPr>
          <w:rFonts w:ascii="宋体" w:hAnsi="宋体" w:cs="宋体"/>
          <w:color w:val="auto"/>
          <w:sz w:val="22"/>
          <w:szCs w:val="22"/>
        </w:rPr>
      </w:pPr>
      <w:r>
        <w:rPr>
          <w:rFonts w:hint="eastAsia" w:ascii="宋体" w:hAnsi="宋体" w:cs="宋体"/>
          <w:color w:val="auto"/>
          <w:sz w:val="22"/>
          <w:szCs w:val="22"/>
        </w:rPr>
        <w:t>电话：12389                        电话：</w:t>
      </w:r>
    </w:p>
    <w:p>
      <w:pPr>
        <w:spacing w:line="360" w:lineRule="auto"/>
        <w:jc w:val="center"/>
        <w:rPr>
          <w:rFonts w:asciiTheme="majorEastAsia" w:hAnsiTheme="majorEastAsia" w:eastAsiaTheme="majorEastAsia"/>
          <w:b/>
          <w:color w:val="auto"/>
          <w:sz w:val="36"/>
        </w:rPr>
        <w:sectPr>
          <w:pgSz w:w="11906" w:h="16838"/>
          <w:pgMar w:top="1701" w:right="144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rPr>
          <w:rFonts w:ascii="黑体" w:eastAsia="黑体"/>
          <w:color w:val="auto"/>
          <w:szCs w:val="21"/>
        </w:rPr>
      </w:pPr>
      <w:r>
        <w:rPr>
          <w:rFonts w:hint="eastAsia" w:ascii="宋体" w:hAnsi="宋体" w:cs="宋体"/>
          <w:color w:val="auto"/>
          <w:szCs w:val="21"/>
        </w:rPr>
        <w:t>附件一：</w:t>
      </w:r>
    </w:p>
    <w:p>
      <w:pPr>
        <w:spacing w:line="360" w:lineRule="auto"/>
        <w:ind w:right="-110"/>
        <w:jc w:val="left"/>
        <w:rPr>
          <w:rFonts w:ascii="宋体" w:hAnsi="宋体"/>
          <w:color w:val="auto"/>
          <w:sz w:val="28"/>
        </w:rPr>
      </w:pPr>
      <w:r>
        <w:rPr>
          <w:rFonts w:hint="eastAsia" w:ascii="宋体" w:hAnsi="宋体"/>
          <w:b/>
          <w:color w:val="auto"/>
          <w:sz w:val="28"/>
        </w:rPr>
        <w:t xml:space="preserve">                                        </w:t>
      </w:r>
    </w:p>
    <w:p>
      <w:pPr>
        <w:shd w:val="clear" w:color="auto" w:fill="FFFFFF"/>
        <w:spacing w:line="360" w:lineRule="auto"/>
        <w:jc w:val="center"/>
        <w:textAlignment w:val="bottom"/>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 xml:space="preserve"> </w:t>
      </w:r>
      <w:r>
        <w:rPr>
          <w:rFonts w:hint="eastAsia" w:ascii="宋体" w:hAnsi="宋体" w:cs="宋体"/>
          <w:b/>
          <w:bCs/>
          <w:color w:val="auto"/>
          <w:kern w:val="0"/>
          <w:sz w:val="30"/>
          <w:szCs w:val="30"/>
          <w:lang w:eastAsia="zh-CN"/>
        </w:rPr>
        <w:t>台州市智慧海防管控平台项目（后端软件平台部分）</w:t>
      </w:r>
    </w:p>
    <w:p>
      <w:pPr>
        <w:shd w:val="clear" w:color="auto" w:fill="FFFFFF"/>
        <w:spacing w:line="360" w:lineRule="auto"/>
        <w:ind w:firstLine="2520" w:firstLineChars="900"/>
        <w:textAlignment w:val="bottom"/>
        <w:rPr>
          <w:rFonts w:hint="default" w:ascii="宋体" w:hAnsi="宋体" w:eastAsia="宋体" w:cs="宋体"/>
          <w:color w:val="auto"/>
          <w:sz w:val="28"/>
          <w:szCs w:val="28"/>
          <w:lang w:val="en-US" w:eastAsia="zh-CN"/>
        </w:rPr>
      </w:pPr>
      <w:r>
        <w:rPr>
          <w:rFonts w:hint="eastAsia" w:ascii="宋体" w:hAnsi="宋体" w:cs="宋体"/>
          <w:color w:val="auto"/>
          <w:sz w:val="28"/>
          <w:szCs w:val="28"/>
        </w:rPr>
        <w:t>项目编号：JZZX-2022-G0</w:t>
      </w:r>
      <w:r>
        <w:rPr>
          <w:rFonts w:hint="eastAsia" w:ascii="宋体" w:hAnsi="宋体" w:cs="宋体"/>
          <w:color w:val="auto"/>
          <w:sz w:val="28"/>
          <w:szCs w:val="28"/>
          <w:lang w:val="en-US" w:eastAsia="zh-CN"/>
        </w:rPr>
        <w:t>23</w:t>
      </w:r>
    </w:p>
    <w:p>
      <w:pPr>
        <w:pStyle w:val="36"/>
        <w:rPr>
          <w:rFonts w:cs="宋体"/>
          <w:color w:val="auto"/>
          <w:sz w:val="28"/>
          <w:szCs w:val="28"/>
          <w:lang w:val="en-US"/>
        </w:rPr>
      </w:pPr>
    </w:p>
    <w:p>
      <w:pPr>
        <w:pStyle w:val="36"/>
        <w:rPr>
          <w:rFonts w:cs="宋体"/>
          <w:color w:val="auto"/>
          <w:sz w:val="28"/>
          <w:szCs w:val="28"/>
          <w:lang w:val="en-US"/>
        </w:rPr>
      </w:pPr>
    </w:p>
    <w:p>
      <w:pPr>
        <w:shd w:val="clear" w:color="auto" w:fill="FFFFFF"/>
        <w:spacing w:line="360" w:lineRule="auto"/>
        <w:ind w:firstLine="3905" w:firstLineChars="600"/>
        <w:textAlignment w:val="bottom"/>
        <w:rPr>
          <w:rFonts w:ascii="宋体" w:hAnsi="宋体" w:cs="宋体"/>
          <w:b/>
          <w:bCs/>
          <w:color w:val="auto"/>
          <w:w w:val="90"/>
          <w:kern w:val="0"/>
          <w:sz w:val="72"/>
          <w:szCs w:val="72"/>
          <w:lang w:val="zh-CN"/>
        </w:rPr>
      </w:pPr>
      <w:r>
        <w:rPr>
          <w:rFonts w:hint="eastAsia" w:ascii="宋体" w:hAnsi="宋体" w:cs="宋体"/>
          <w:b/>
          <w:bCs/>
          <w:color w:val="auto"/>
          <w:w w:val="90"/>
          <w:kern w:val="0"/>
          <w:sz w:val="72"/>
          <w:szCs w:val="72"/>
          <w:lang w:val="zh-CN"/>
        </w:rPr>
        <w:t>投</w:t>
      </w:r>
    </w:p>
    <w:p>
      <w:pPr>
        <w:pStyle w:val="11"/>
        <w:rPr>
          <w:color w:val="auto"/>
          <w:lang w:val="zh-CN"/>
        </w:rPr>
      </w:pPr>
    </w:p>
    <w:p>
      <w:pPr>
        <w:shd w:val="clear" w:color="auto" w:fill="FFFFFF"/>
        <w:spacing w:line="360" w:lineRule="auto"/>
        <w:ind w:firstLine="3905" w:firstLineChars="600"/>
        <w:textAlignment w:val="bottom"/>
        <w:rPr>
          <w:rFonts w:ascii="宋体" w:hAnsi="宋体" w:cs="宋体"/>
          <w:b/>
          <w:bCs/>
          <w:color w:val="auto"/>
          <w:w w:val="90"/>
          <w:kern w:val="0"/>
          <w:sz w:val="72"/>
          <w:szCs w:val="72"/>
          <w:lang w:val="zh-CN"/>
        </w:rPr>
      </w:pPr>
      <w:r>
        <w:rPr>
          <w:rFonts w:hint="eastAsia" w:ascii="宋体" w:hAnsi="宋体" w:cs="宋体"/>
          <w:b/>
          <w:bCs/>
          <w:color w:val="auto"/>
          <w:w w:val="90"/>
          <w:kern w:val="0"/>
          <w:sz w:val="72"/>
          <w:szCs w:val="72"/>
          <w:lang w:val="zh-CN"/>
        </w:rPr>
        <w:t>标</w:t>
      </w:r>
    </w:p>
    <w:p>
      <w:pPr>
        <w:pStyle w:val="11"/>
        <w:rPr>
          <w:color w:val="auto"/>
          <w:lang w:val="zh-CN"/>
        </w:rPr>
      </w:pPr>
    </w:p>
    <w:p>
      <w:pPr>
        <w:shd w:val="clear" w:color="auto" w:fill="FFFFFF"/>
        <w:spacing w:line="360" w:lineRule="auto"/>
        <w:ind w:firstLine="3905" w:firstLineChars="600"/>
        <w:textAlignment w:val="bottom"/>
        <w:rPr>
          <w:rFonts w:ascii="宋体" w:hAnsi="宋体" w:cs="宋体"/>
          <w:b/>
          <w:bCs/>
          <w:color w:val="auto"/>
          <w:w w:val="90"/>
          <w:kern w:val="0"/>
          <w:sz w:val="72"/>
          <w:szCs w:val="72"/>
          <w:lang w:val="zh-CN"/>
        </w:rPr>
      </w:pPr>
      <w:r>
        <w:rPr>
          <w:rFonts w:hint="eastAsia" w:ascii="宋体" w:hAnsi="宋体" w:cs="宋体"/>
          <w:b/>
          <w:bCs/>
          <w:color w:val="auto"/>
          <w:w w:val="90"/>
          <w:kern w:val="0"/>
          <w:sz w:val="72"/>
          <w:szCs w:val="72"/>
          <w:lang w:val="zh-CN"/>
        </w:rPr>
        <w:t>文</w:t>
      </w:r>
    </w:p>
    <w:p>
      <w:pPr>
        <w:pStyle w:val="11"/>
        <w:rPr>
          <w:color w:val="auto"/>
        </w:rPr>
      </w:pPr>
    </w:p>
    <w:p>
      <w:pPr>
        <w:shd w:val="clear" w:color="auto" w:fill="FFFFFF"/>
        <w:spacing w:line="360" w:lineRule="auto"/>
        <w:ind w:firstLine="3905" w:firstLineChars="600"/>
        <w:textAlignment w:val="bottom"/>
        <w:rPr>
          <w:rFonts w:ascii="宋体" w:hAnsi="宋体" w:cs="宋体"/>
          <w:b/>
          <w:bCs/>
          <w:color w:val="auto"/>
          <w:w w:val="90"/>
          <w:kern w:val="0"/>
          <w:sz w:val="72"/>
          <w:szCs w:val="72"/>
          <w:lang w:val="zh-CN"/>
        </w:rPr>
      </w:pPr>
      <w:r>
        <w:rPr>
          <w:rFonts w:hint="eastAsia" w:ascii="宋体" w:hAnsi="宋体" w:cs="宋体"/>
          <w:b/>
          <w:bCs/>
          <w:color w:val="auto"/>
          <w:w w:val="90"/>
          <w:kern w:val="0"/>
          <w:sz w:val="72"/>
          <w:szCs w:val="72"/>
          <w:lang w:val="zh-CN"/>
        </w:rPr>
        <w:t>件</w:t>
      </w:r>
    </w:p>
    <w:p>
      <w:pPr>
        <w:spacing w:after="100" w:afterAutospacing="1" w:line="360" w:lineRule="auto"/>
        <w:ind w:right="-108"/>
        <w:jc w:val="center"/>
        <w:rPr>
          <w:rFonts w:ascii="宋体" w:hAnsi="宋体" w:cs="宋体"/>
          <w:color w:val="auto"/>
          <w:sz w:val="28"/>
          <w:szCs w:val="28"/>
          <w:lang w:val="zh-CN"/>
        </w:rPr>
      </w:pPr>
    </w:p>
    <w:p>
      <w:pPr>
        <w:spacing w:after="100" w:afterAutospacing="1" w:line="360" w:lineRule="auto"/>
        <w:ind w:right="-108"/>
        <w:jc w:val="center"/>
        <w:rPr>
          <w:rFonts w:ascii="宋体" w:hAnsi="宋体" w:cs="宋体"/>
          <w:color w:val="auto"/>
          <w:sz w:val="28"/>
          <w:szCs w:val="28"/>
          <w:lang w:val="zh-CN"/>
        </w:rPr>
      </w:pPr>
      <w:r>
        <w:rPr>
          <w:rFonts w:hint="eastAsia" w:ascii="宋体" w:hAnsi="宋体" w:cs="宋体"/>
          <w:i/>
          <w:iCs/>
          <w:color w:val="auto"/>
          <w:sz w:val="28"/>
          <w:szCs w:val="28"/>
          <w:lang w:val="zh-CN"/>
        </w:rPr>
        <w:t>选择（资格文件</w:t>
      </w:r>
      <w:r>
        <w:rPr>
          <w:rFonts w:hint="eastAsia" w:ascii="宋体" w:hAnsi="宋体" w:cs="宋体"/>
          <w:i/>
          <w:iCs/>
          <w:color w:val="auto"/>
          <w:sz w:val="28"/>
          <w:szCs w:val="28"/>
        </w:rPr>
        <w:t>/商务技术文件/报价文件</w:t>
      </w:r>
      <w:r>
        <w:rPr>
          <w:rFonts w:hint="eastAsia" w:ascii="宋体" w:hAnsi="宋体" w:cs="宋体"/>
          <w:i/>
          <w:iCs/>
          <w:color w:val="auto"/>
          <w:sz w:val="28"/>
          <w:szCs w:val="28"/>
          <w:lang w:val="zh-CN"/>
        </w:rPr>
        <w:t>）</w:t>
      </w:r>
    </w:p>
    <w:p>
      <w:pPr>
        <w:spacing w:line="360" w:lineRule="auto"/>
        <w:ind w:right="532" w:firstLine="560" w:firstLineChars="200"/>
        <w:rPr>
          <w:rFonts w:ascii="宋体" w:hAnsi="宋体" w:cs="宋体"/>
          <w:color w:val="auto"/>
          <w:sz w:val="28"/>
          <w:szCs w:val="28"/>
        </w:rPr>
      </w:pPr>
    </w:p>
    <w:p>
      <w:pPr>
        <w:spacing w:line="360" w:lineRule="auto"/>
        <w:ind w:right="532" w:firstLine="1680" w:firstLineChars="600"/>
        <w:rPr>
          <w:rFonts w:ascii="宋体" w:hAnsi="宋体" w:cs="宋体"/>
          <w:color w:val="auto"/>
          <w:sz w:val="28"/>
          <w:szCs w:val="28"/>
        </w:rPr>
      </w:pPr>
      <w:r>
        <w:rPr>
          <w:rFonts w:hint="eastAsia" w:ascii="宋体" w:hAnsi="宋体" w:cs="宋体"/>
          <w:color w:val="auto"/>
          <w:sz w:val="28"/>
          <w:szCs w:val="28"/>
        </w:rPr>
        <w:t>投标供应商：</w:t>
      </w:r>
      <w:r>
        <w:rPr>
          <w:rFonts w:hint="eastAsia" w:ascii="宋体" w:hAnsi="宋体" w:cs="宋体"/>
          <w:color w:val="auto"/>
          <w:sz w:val="28"/>
          <w:szCs w:val="28"/>
          <w:u w:val="single"/>
        </w:rPr>
        <w:t xml:space="preserve">                    （盖章）</w:t>
      </w:r>
    </w:p>
    <w:p>
      <w:pPr>
        <w:spacing w:line="360" w:lineRule="auto"/>
        <w:ind w:firstLine="1680" w:firstLineChars="600"/>
        <w:rPr>
          <w:rFonts w:ascii="宋体" w:hAnsi="宋体" w:cs="宋体"/>
          <w:color w:val="auto"/>
          <w:szCs w:val="21"/>
        </w:rPr>
      </w:pPr>
      <w:r>
        <w:rPr>
          <w:rFonts w:hint="eastAsia" w:ascii="宋体" w:hAnsi="宋体" w:cs="宋体"/>
          <w:color w:val="auto"/>
          <w:sz w:val="28"/>
          <w:szCs w:val="28"/>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w:t>
      </w:r>
    </w:p>
    <w:p>
      <w:pPr>
        <w:spacing w:line="360" w:lineRule="auto"/>
        <w:rPr>
          <w:rFonts w:ascii="黑体" w:eastAsia="黑体"/>
          <w:color w:val="auto"/>
          <w:szCs w:val="21"/>
        </w:rPr>
      </w:pPr>
    </w:p>
    <w:p>
      <w:pPr>
        <w:spacing w:line="360" w:lineRule="auto"/>
        <w:rPr>
          <w:rFonts w:ascii="黑体" w:eastAsia="黑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rPr>
      </w:pPr>
      <w:r>
        <w:rPr>
          <w:rFonts w:hint="eastAsia" w:ascii="宋体" w:hAnsi="宋体" w:cs="宋体"/>
          <w:color w:val="auto"/>
          <w:szCs w:val="21"/>
        </w:rPr>
        <w:t>附件二：</w:t>
      </w:r>
    </w:p>
    <w:p>
      <w:pPr>
        <w:ind w:left="74" w:leftChars="-150" w:right="-296" w:rightChars="-141" w:hanging="389" w:hangingChars="121"/>
        <w:jc w:val="center"/>
        <w:rPr>
          <w:rFonts w:ascii="宋体" w:hAnsi="宋体" w:cs="宋体"/>
          <w:b/>
          <w:bCs/>
          <w:color w:val="auto"/>
          <w:kern w:val="0"/>
          <w:sz w:val="32"/>
          <w:szCs w:val="32"/>
        </w:rPr>
      </w:pPr>
      <w:r>
        <w:rPr>
          <w:rFonts w:hint="eastAsia" w:ascii="宋体" w:hAnsi="宋体" w:cs="宋体"/>
          <w:b/>
          <w:bCs/>
          <w:color w:val="auto"/>
          <w:kern w:val="0"/>
          <w:sz w:val="32"/>
          <w:szCs w:val="32"/>
        </w:rPr>
        <w:t>法定代表人身份证明</w:t>
      </w:r>
    </w:p>
    <w:p>
      <w:pPr>
        <w:spacing w:line="384" w:lineRule="auto"/>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我单位的法定代表人身份信息如下：</w:t>
      </w:r>
    </w:p>
    <w:p>
      <w:pPr>
        <w:spacing w:line="384" w:lineRule="auto"/>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84" w:lineRule="auto"/>
        <w:ind w:firstLine="420" w:firstLineChars="200"/>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84" w:lineRule="auto"/>
        <w:ind w:firstLine="420" w:firstLineChars="200"/>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手机号码：</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84" w:lineRule="auto"/>
        <w:ind w:firstLine="420" w:firstLineChars="200"/>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电子邮箱：</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84" w:lineRule="auto"/>
        <w:ind w:firstLine="420" w:firstLineChars="200"/>
        <w:rPr>
          <w:rFonts w:ascii="宋体" w:hAnsi="宋体" w:cs="宋体"/>
          <w:color w:val="auto"/>
          <w:szCs w:val="21"/>
        </w:rPr>
      </w:pPr>
    </w:p>
    <w:p>
      <w:pPr>
        <w:spacing w:line="384" w:lineRule="auto"/>
        <w:ind w:firstLine="840" w:firstLineChars="400"/>
        <w:rPr>
          <w:rFonts w:ascii="宋体" w:hAnsi="宋体" w:cs="宋体"/>
          <w:color w:val="auto"/>
          <w:szCs w:val="21"/>
        </w:rPr>
      </w:pPr>
      <w:r>
        <w:rPr>
          <w:rFonts w:hint="eastAsia" w:ascii="宋体" w:hAnsi="宋体" w:cs="宋体"/>
          <w:color w:val="auto"/>
          <w:szCs w:val="21"/>
        </w:rPr>
        <w:t>特此证明。</w:t>
      </w:r>
    </w:p>
    <w:p>
      <w:pPr>
        <w:pStyle w:val="41"/>
        <w:ind w:firstLine="420"/>
        <w:rPr>
          <w:rFonts w:hAnsi="宋体" w:eastAsia="宋体" w:cs="宋体"/>
          <w:color w:val="auto"/>
          <w:sz w:val="24"/>
          <w:szCs w:val="24"/>
        </w:rPr>
      </w:pPr>
    </w:p>
    <w:tbl>
      <w:tblPr>
        <w:tblStyle w:val="27"/>
        <w:tblW w:w="0" w:type="auto"/>
        <w:tblInd w:w="1887" w:type="dxa"/>
        <w:tblLayout w:type="fixed"/>
        <w:tblCellMar>
          <w:top w:w="0" w:type="dxa"/>
          <w:left w:w="108" w:type="dxa"/>
          <w:bottom w:w="0" w:type="dxa"/>
          <w:right w:w="108" w:type="dxa"/>
        </w:tblCellMar>
      </w:tblPr>
      <w:tblGrid>
        <w:gridCol w:w="5695"/>
      </w:tblGrid>
      <w:tr>
        <w:tblPrEx>
          <w:tblCellMar>
            <w:top w:w="0" w:type="dxa"/>
            <w:left w:w="108" w:type="dxa"/>
            <w:bottom w:w="0" w:type="dxa"/>
            <w:right w:w="108" w:type="dxa"/>
          </w:tblCellMar>
        </w:tblPrEx>
        <w:trPr>
          <w:trHeight w:val="2485" w:hRule="atLeast"/>
        </w:trPr>
        <w:tc>
          <w:tcPr>
            <w:tcW w:w="5695" w:type="dxa"/>
            <w:tcBorders>
              <w:top w:val="single" w:color="000000" w:sz="4" w:space="0"/>
              <w:left w:val="single" w:color="000000" w:sz="4" w:space="0"/>
              <w:bottom w:val="single" w:color="000000" w:sz="4" w:space="0"/>
              <w:right w:val="single" w:color="000000" w:sz="4" w:space="0"/>
            </w:tcBorders>
            <w:vAlign w:val="center"/>
          </w:tcPr>
          <w:p>
            <w:pPr>
              <w:pStyle w:val="41"/>
              <w:ind w:firstLine="560"/>
              <w:jc w:val="center"/>
              <w:rPr>
                <w:rFonts w:hAnsi="宋体" w:eastAsia="宋体" w:cs="宋体"/>
                <w:color w:val="auto"/>
                <w:sz w:val="24"/>
                <w:szCs w:val="24"/>
              </w:rPr>
            </w:pPr>
            <w:r>
              <w:rPr>
                <w:rFonts w:hint="eastAsia" w:hAnsi="宋体" w:eastAsia="宋体" w:cs="宋体"/>
                <w:color w:val="auto"/>
                <w:sz w:val="21"/>
                <w:szCs w:val="21"/>
              </w:rPr>
              <w:t>法定代表人身份证复印件粘帖处（或附后）</w:t>
            </w:r>
          </w:p>
        </w:tc>
      </w:tr>
    </w:tbl>
    <w:p>
      <w:pPr>
        <w:pStyle w:val="41"/>
        <w:ind w:firstLine="420"/>
        <w:rPr>
          <w:rFonts w:hAnsi="宋体" w:eastAsia="宋体" w:cs="宋体"/>
          <w:color w:val="auto"/>
          <w:sz w:val="24"/>
          <w:szCs w:val="24"/>
        </w:rPr>
      </w:pPr>
    </w:p>
    <w:p>
      <w:pPr>
        <w:spacing w:line="384" w:lineRule="auto"/>
        <w:ind w:firstLine="1890" w:firstLineChars="900"/>
        <w:rPr>
          <w:rFonts w:ascii="宋体" w:hAnsi="宋体" w:cs="宋体"/>
          <w:color w:val="auto"/>
          <w:szCs w:val="21"/>
        </w:rPr>
      </w:pPr>
    </w:p>
    <w:p>
      <w:pPr>
        <w:spacing w:line="384" w:lineRule="auto"/>
        <w:ind w:firstLine="2940" w:firstLineChars="1400"/>
        <w:rPr>
          <w:rFonts w:ascii="宋体" w:hAnsi="宋体" w:cs="宋体"/>
          <w:color w:val="auto"/>
          <w:szCs w:val="21"/>
          <w:u w:val="single"/>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tabs>
          <w:tab w:val="left" w:pos="5792"/>
        </w:tabs>
        <w:spacing w:line="460" w:lineRule="exact"/>
        <w:jc w:val="center"/>
        <w:rPr>
          <w:rFonts w:ascii="宋体" w:hAnsi="宋体" w:cs="宋体"/>
          <w:color w:val="auto"/>
          <w:sz w:val="24"/>
        </w:rPr>
      </w:pPr>
    </w:p>
    <w:p>
      <w:pPr>
        <w:tabs>
          <w:tab w:val="left" w:pos="5792"/>
        </w:tabs>
        <w:spacing w:line="460" w:lineRule="exact"/>
        <w:jc w:val="center"/>
        <w:rPr>
          <w:rFonts w:ascii="宋体" w:hAnsi="宋体" w:cs="宋体"/>
          <w:color w:val="auto"/>
          <w:kern w:val="0"/>
          <w:sz w:val="24"/>
          <w:lang w:bidi="ar"/>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41"/>
        <w:ind w:firstLine="420"/>
        <w:rPr>
          <w:rFonts w:hAnsi="宋体" w:eastAsia="宋体" w:cs="宋体"/>
          <w:b/>
          <w:color w:val="auto"/>
          <w:sz w:val="24"/>
          <w:szCs w:val="24"/>
        </w:rPr>
      </w:pPr>
    </w:p>
    <w:p>
      <w:pPr>
        <w:pStyle w:val="41"/>
        <w:ind w:firstLine="420"/>
        <w:rPr>
          <w:rFonts w:hAnsi="宋体" w:eastAsia="宋体" w:cs="宋体"/>
          <w:b/>
          <w:color w:val="auto"/>
          <w:sz w:val="24"/>
          <w:szCs w:val="24"/>
        </w:rPr>
      </w:pPr>
    </w:p>
    <w:p>
      <w:pPr>
        <w:spacing w:line="384" w:lineRule="auto"/>
        <w:ind w:firstLine="422" w:firstLineChars="200"/>
        <w:rPr>
          <w:rFonts w:ascii="宋体" w:hAnsi="宋体" w:cs="宋体"/>
          <w:b/>
          <w:bCs/>
          <w:color w:val="auto"/>
          <w:szCs w:val="21"/>
        </w:rPr>
      </w:pPr>
      <w:r>
        <w:rPr>
          <w:rFonts w:hint="eastAsia" w:ascii="宋体" w:hAnsi="宋体" w:cs="宋体"/>
          <w:b/>
          <w:bCs/>
          <w:color w:val="auto"/>
          <w:szCs w:val="21"/>
        </w:rPr>
        <w:t>备注：手机号码和电子邮箱须准确填写，开评标过程中须保持手机号码和电子邮箱畅通，随时进行项目开标情况通报及回执。</w:t>
      </w:r>
    </w:p>
    <w:p>
      <w:pPr>
        <w:spacing w:line="360" w:lineRule="auto"/>
        <w:rPr>
          <w:rFonts w:ascii="宋体" w:hAnsi="宋体" w:cs="宋体"/>
          <w:color w:val="auto"/>
        </w:rPr>
      </w:pPr>
      <w:r>
        <w:rPr>
          <w:rFonts w:hint="eastAsia" w:ascii="宋体" w:hAnsi="宋体" w:cs="宋体"/>
          <w:color w:val="auto"/>
          <w:szCs w:val="21"/>
        </w:rPr>
        <w:t>附件三：</w:t>
      </w:r>
    </w:p>
    <w:p>
      <w:pPr>
        <w:ind w:left="122" w:leftChars="-150" w:right="-296" w:rightChars="-141" w:hanging="437" w:hangingChars="121"/>
        <w:jc w:val="center"/>
        <w:rPr>
          <w:rFonts w:ascii="宋体" w:hAnsi="宋体" w:cs="宋体"/>
          <w:b/>
          <w:bCs/>
          <w:color w:val="auto"/>
          <w:kern w:val="0"/>
          <w:sz w:val="36"/>
          <w:szCs w:val="36"/>
        </w:rPr>
      </w:pPr>
    </w:p>
    <w:p>
      <w:pPr>
        <w:ind w:left="74" w:leftChars="-150" w:right="-296" w:rightChars="-141" w:hanging="389" w:hangingChars="121"/>
        <w:jc w:val="center"/>
        <w:rPr>
          <w:rFonts w:ascii="宋体" w:hAnsi="宋体" w:cs="宋体"/>
          <w:bCs/>
          <w:color w:val="auto"/>
          <w:sz w:val="32"/>
          <w:szCs w:val="32"/>
        </w:rPr>
      </w:pPr>
      <w:r>
        <w:rPr>
          <w:rFonts w:hint="eastAsia" w:ascii="宋体" w:hAnsi="宋体" w:cs="宋体"/>
          <w:b/>
          <w:bCs/>
          <w:color w:val="auto"/>
          <w:kern w:val="0"/>
          <w:sz w:val="32"/>
          <w:szCs w:val="32"/>
        </w:rPr>
        <w:t>法定代表人授权书</w:t>
      </w:r>
    </w:p>
    <w:p>
      <w:pPr>
        <w:spacing w:line="500" w:lineRule="exact"/>
        <w:jc w:val="center"/>
        <w:rPr>
          <w:rFonts w:ascii="宋体" w:hAnsi="宋体" w:cs="宋体"/>
          <w:color w:val="auto"/>
          <w:sz w:val="28"/>
          <w:u w:val="single"/>
        </w:rPr>
      </w:pPr>
    </w:p>
    <w:p>
      <w:pPr>
        <w:spacing w:line="384" w:lineRule="auto"/>
        <w:rPr>
          <w:rFonts w:ascii="宋体" w:hAnsi="宋体" w:cs="宋体"/>
          <w:color w:val="auto"/>
          <w:szCs w:val="21"/>
        </w:rPr>
      </w:pPr>
      <w:r>
        <w:rPr>
          <w:rFonts w:hint="eastAsia" w:ascii="宋体" w:hAnsi="宋体" w:cs="宋体"/>
          <w:color w:val="auto"/>
          <w:szCs w:val="21"/>
        </w:rPr>
        <w:t>台州市公安局：</w:t>
      </w:r>
    </w:p>
    <w:p>
      <w:pPr>
        <w:spacing w:line="384" w:lineRule="auto"/>
        <w:ind w:firstLine="630" w:firstLineChars="3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（投标供应商全称）法定代表人</w:t>
      </w:r>
      <w:r>
        <w:rPr>
          <w:rFonts w:hint="eastAsia" w:ascii="宋体" w:hAnsi="宋体" w:cs="宋体"/>
          <w:color w:val="auto"/>
          <w:szCs w:val="21"/>
          <w:u w:val="single"/>
        </w:rPr>
        <w:t xml:space="preserve">        </w:t>
      </w:r>
      <w:r>
        <w:rPr>
          <w:rFonts w:hint="eastAsia" w:ascii="宋体" w:hAnsi="宋体" w:cs="宋体"/>
          <w:color w:val="auto"/>
          <w:szCs w:val="21"/>
        </w:rPr>
        <w:t>（姓名） 授权</w:t>
      </w:r>
      <w:r>
        <w:rPr>
          <w:rFonts w:hint="eastAsia" w:ascii="宋体" w:hAnsi="宋体" w:cs="宋体"/>
          <w:color w:val="auto"/>
          <w:szCs w:val="21"/>
          <w:u w:val="single"/>
        </w:rPr>
        <w:t xml:space="preserve">                        </w:t>
      </w:r>
      <w:r>
        <w:rPr>
          <w:rFonts w:hint="eastAsia" w:ascii="宋体" w:hAnsi="宋体" w:cs="宋体"/>
          <w:color w:val="auto"/>
          <w:szCs w:val="21"/>
        </w:rPr>
        <w:t>（ 投标供应商代表姓名）为全权代表，参加贵方组织的项目编号为JZZX-2022-G0</w:t>
      </w:r>
      <w:r>
        <w:rPr>
          <w:rFonts w:hint="eastAsia" w:ascii="宋体" w:hAnsi="宋体" w:cs="宋体"/>
          <w:color w:val="auto"/>
          <w:szCs w:val="21"/>
          <w:lang w:val="en-US" w:eastAsia="zh-CN"/>
        </w:rPr>
        <w:t>23</w:t>
      </w:r>
      <w:r>
        <w:rPr>
          <w:rFonts w:hint="eastAsia" w:ascii="宋体" w:hAnsi="宋体" w:cs="宋体"/>
          <w:color w:val="auto"/>
          <w:szCs w:val="21"/>
        </w:rPr>
        <w:t xml:space="preserve"> 《</w:t>
      </w:r>
      <w:r>
        <w:rPr>
          <w:rFonts w:hint="eastAsia" w:ascii="宋体" w:hAnsi="宋体" w:cs="宋体"/>
          <w:color w:val="auto"/>
          <w:szCs w:val="21"/>
          <w:lang w:eastAsia="zh-CN"/>
        </w:rPr>
        <w:t>台州市智慧海防管控平台项目（后端软件平台部分）</w:t>
      </w:r>
      <w:r>
        <w:rPr>
          <w:rFonts w:hint="eastAsia" w:ascii="宋体" w:hAnsi="宋体" w:cs="宋体"/>
          <w:color w:val="auto"/>
          <w:szCs w:val="21"/>
        </w:rPr>
        <w:t>》的投标，全权处理投标活动中的一切事宜。</w:t>
      </w:r>
    </w:p>
    <w:p>
      <w:pPr>
        <w:spacing w:line="384" w:lineRule="auto"/>
        <w:ind w:firstLine="2730" w:firstLineChars="1300"/>
        <w:rPr>
          <w:rFonts w:ascii="宋体" w:hAnsi="宋体" w:cs="宋体"/>
          <w:color w:val="auto"/>
          <w:szCs w:val="21"/>
        </w:rPr>
      </w:pPr>
    </w:p>
    <w:p>
      <w:pPr>
        <w:spacing w:line="384" w:lineRule="auto"/>
        <w:ind w:firstLine="2730" w:firstLineChars="1300"/>
        <w:rPr>
          <w:rFonts w:ascii="宋体" w:hAnsi="宋体" w:cs="宋体"/>
          <w:color w:val="auto"/>
          <w:szCs w:val="21"/>
        </w:rPr>
      </w:pPr>
    </w:p>
    <w:p>
      <w:pPr>
        <w:spacing w:line="384" w:lineRule="auto"/>
        <w:ind w:firstLine="2730" w:firstLineChars="1300"/>
        <w:rPr>
          <w:rFonts w:ascii="宋体" w:hAnsi="宋体" w:cs="宋体"/>
          <w:color w:val="auto"/>
          <w:szCs w:val="21"/>
        </w:rPr>
      </w:pPr>
    </w:p>
    <w:p>
      <w:pPr>
        <w:spacing w:line="384" w:lineRule="auto"/>
        <w:ind w:firstLine="2730" w:firstLineChars="1300"/>
        <w:rPr>
          <w:rFonts w:ascii="宋体" w:hAnsi="宋体" w:cs="宋体"/>
          <w:color w:val="auto"/>
          <w:szCs w:val="21"/>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shd w:val="clear" w:color="auto" w:fill="FFFFFF"/>
        <w:spacing w:line="360" w:lineRule="auto"/>
        <w:ind w:firstLine="2730" w:firstLineChars="1300"/>
        <w:textAlignment w:val="bottom"/>
        <w:rPr>
          <w:rFonts w:ascii="宋体" w:hAnsi="宋体" w:cs="宋体"/>
          <w:color w:val="auto"/>
          <w:kern w:val="0"/>
          <w:szCs w:val="21"/>
          <w:u w:val="single"/>
        </w:rPr>
      </w:pPr>
      <w:r>
        <w:rPr>
          <w:rFonts w:hint="eastAsia" w:ascii="宋体" w:hAnsi="宋体" w:cs="宋体"/>
          <w:color w:val="auto"/>
          <w:kern w:val="0"/>
          <w:szCs w:val="21"/>
        </w:rPr>
        <w:t>法定代表人：</w:t>
      </w:r>
      <w:r>
        <w:rPr>
          <w:rFonts w:hint="eastAsia" w:ascii="宋体" w:hAnsi="宋体" w:cs="宋体"/>
          <w:color w:val="auto"/>
          <w:kern w:val="0"/>
          <w:szCs w:val="21"/>
          <w:u w:val="single"/>
        </w:rPr>
        <w:t>　　                       （签字或盖章）</w:t>
      </w:r>
    </w:p>
    <w:p>
      <w:pPr>
        <w:tabs>
          <w:tab w:val="left" w:pos="5792"/>
        </w:tabs>
        <w:spacing w:line="460" w:lineRule="exact"/>
        <w:jc w:val="center"/>
        <w:rPr>
          <w:rFonts w:ascii="宋体" w:hAnsi="宋体" w:cs="宋体"/>
          <w:color w:val="auto"/>
          <w:kern w:val="0"/>
          <w:sz w:val="24"/>
          <w:lang w:bidi="ar"/>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36"/>
        <w:rPr>
          <w:rFonts w:cs="宋体"/>
          <w:color w:val="auto"/>
        </w:rPr>
      </w:pPr>
    </w:p>
    <w:p>
      <w:pPr>
        <w:spacing w:line="360" w:lineRule="auto"/>
        <w:rPr>
          <w:rFonts w:ascii="宋体" w:hAnsi="宋体" w:cs="宋体"/>
          <w:color w:val="auto"/>
          <w:sz w:val="24"/>
        </w:rPr>
      </w:pPr>
    </w:p>
    <w:p>
      <w:pPr>
        <w:spacing w:line="384" w:lineRule="auto"/>
        <w:ind w:firstLine="420" w:firstLineChars="200"/>
        <w:rPr>
          <w:rFonts w:ascii="宋体" w:hAnsi="宋体" w:cs="宋体"/>
          <w:color w:val="auto"/>
          <w:szCs w:val="21"/>
        </w:rPr>
      </w:pPr>
    </w:p>
    <w:p>
      <w:pPr>
        <w:spacing w:line="380" w:lineRule="atLeast"/>
        <w:rPr>
          <w:rFonts w:ascii="宋体" w:hAnsi="宋体" w:cs="宋体"/>
          <w:color w:val="auto"/>
          <w:sz w:val="24"/>
        </w:rPr>
      </w:pPr>
    </w:p>
    <w:p>
      <w:pPr>
        <w:spacing w:line="384" w:lineRule="auto"/>
        <w:ind w:firstLine="420" w:firstLineChars="200"/>
        <w:rPr>
          <w:rFonts w:ascii="宋体" w:hAnsi="宋体" w:cs="宋体"/>
          <w:color w:val="auto"/>
          <w:szCs w:val="21"/>
        </w:rPr>
      </w:pPr>
      <w:r>
        <w:rPr>
          <w:rFonts w:hint="eastAsia" w:ascii="宋体" w:hAnsi="宋体" w:cs="宋体"/>
          <w:color w:val="auto"/>
          <w:szCs w:val="21"/>
        </w:rPr>
        <w:t>附：</w:t>
      </w:r>
    </w:p>
    <w:tbl>
      <w:tblPr>
        <w:tblStyle w:val="27"/>
        <w:tblpPr w:leftFromText="180" w:rightFromText="180" w:vertAnchor="text" w:horzAnchor="page" w:tblpX="6690"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380" w:type="dxa"/>
          </w:tcPr>
          <w:p>
            <w:pPr>
              <w:spacing w:line="400" w:lineRule="atLeast"/>
              <w:rPr>
                <w:rFonts w:ascii="宋体" w:hAnsi="宋体" w:cs="宋体"/>
                <w:color w:val="auto"/>
                <w:sz w:val="24"/>
              </w:rPr>
            </w:pPr>
          </w:p>
          <w:p>
            <w:pPr>
              <w:spacing w:line="400" w:lineRule="atLeast"/>
              <w:ind w:firstLine="210" w:firstLineChars="100"/>
              <w:rPr>
                <w:rFonts w:ascii="宋体" w:hAnsi="宋体" w:cs="宋体"/>
                <w:color w:val="auto"/>
                <w:sz w:val="24"/>
              </w:rPr>
            </w:pPr>
            <w:r>
              <w:rPr>
                <w:rFonts w:hint="eastAsia" w:ascii="宋体" w:hAnsi="宋体" w:cs="宋体"/>
                <w:color w:val="auto"/>
                <w:szCs w:val="21"/>
              </w:rPr>
              <w:t>全权代表身份证复印件粘帖处（或附后）</w:t>
            </w:r>
          </w:p>
        </w:tc>
      </w:tr>
    </w:tbl>
    <w:p>
      <w:pPr>
        <w:spacing w:line="384" w:lineRule="auto"/>
        <w:ind w:firstLine="420" w:firstLineChars="200"/>
        <w:rPr>
          <w:rFonts w:ascii="宋体" w:hAnsi="宋体" w:cs="宋体"/>
          <w:color w:val="auto"/>
          <w:szCs w:val="21"/>
        </w:rPr>
      </w:pPr>
      <w:r>
        <w:rPr>
          <w:rFonts w:hint="eastAsia" w:ascii="宋体" w:hAnsi="宋体" w:cs="宋体"/>
          <w:color w:val="auto"/>
          <w:szCs w:val="21"/>
        </w:rPr>
        <w:t>全权代表姓名：</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84" w:lineRule="auto"/>
        <w:ind w:firstLine="420" w:firstLineChars="200"/>
        <w:rPr>
          <w:rFonts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 xml:space="preserve">                            </w:t>
      </w:r>
    </w:p>
    <w:p>
      <w:pPr>
        <w:spacing w:line="384" w:lineRule="auto"/>
        <w:ind w:firstLine="420" w:firstLineChars="200"/>
        <w:rPr>
          <w:rFonts w:ascii="宋体" w:hAnsi="宋体" w:cs="宋体"/>
          <w:color w:val="auto"/>
          <w:szCs w:val="21"/>
          <w:u w:val="single"/>
        </w:rPr>
      </w:pPr>
      <w:r>
        <w:rPr>
          <w:rFonts w:hint="eastAsia" w:ascii="宋体" w:hAnsi="宋体" w:cs="宋体"/>
          <w:color w:val="auto"/>
          <w:szCs w:val="21"/>
        </w:rPr>
        <w:t>手机号码：</w:t>
      </w:r>
      <w:r>
        <w:rPr>
          <w:rFonts w:hint="eastAsia" w:ascii="宋体" w:hAnsi="宋体" w:cs="宋体"/>
          <w:color w:val="auto"/>
          <w:szCs w:val="21"/>
          <w:u w:val="single"/>
        </w:rPr>
        <w:t xml:space="preserve">                            </w:t>
      </w:r>
    </w:p>
    <w:p>
      <w:pPr>
        <w:spacing w:line="384" w:lineRule="auto"/>
        <w:ind w:firstLine="420" w:firstLineChars="200"/>
        <w:rPr>
          <w:rFonts w:ascii="宋体" w:hAnsi="宋体" w:cs="宋体"/>
          <w:b/>
          <w:color w:val="auto"/>
          <w:sz w:val="24"/>
        </w:rPr>
      </w:pPr>
      <w:r>
        <w:rPr>
          <w:rFonts w:hint="eastAsia" w:ascii="宋体" w:hAnsi="宋体" w:cs="宋体"/>
          <w:color w:val="auto"/>
          <w:szCs w:val="21"/>
        </w:rPr>
        <w:t>电子邮箱：</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p>
    <w:p>
      <w:pPr>
        <w:spacing w:line="400" w:lineRule="atLeast"/>
        <w:rPr>
          <w:rFonts w:ascii="宋体" w:hAnsi="宋体" w:cs="宋体"/>
          <w:b/>
          <w:color w:val="auto"/>
          <w:sz w:val="24"/>
        </w:rPr>
      </w:pPr>
    </w:p>
    <w:p>
      <w:pPr>
        <w:spacing w:line="384" w:lineRule="auto"/>
        <w:ind w:firstLine="422" w:firstLineChars="200"/>
        <w:rPr>
          <w:rFonts w:ascii="宋体" w:hAnsi="宋体" w:cs="宋体"/>
          <w:b/>
          <w:bCs/>
          <w:color w:val="auto"/>
          <w:szCs w:val="21"/>
        </w:rPr>
      </w:pPr>
    </w:p>
    <w:p>
      <w:pPr>
        <w:spacing w:line="384" w:lineRule="auto"/>
        <w:ind w:firstLine="422" w:firstLineChars="200"/>
        <w:rPr>
          <w:rFonts w:ascii="宋体" w:hAnsi="宋体" w:cs="宋体"/>
          <w:b/>
          <w:bCs/>
          <w:color w:val="auto"/>
          <w:szCs w:val="21"/>
        </w:rPr>
      </w:pPr>
      <w:r>
        <w:rPr>
          <w:rFonts w:hint="eastAsia" w:ascii="宋体" w:hAnsi="宋体" w:cs="宋体"/>
          <w:b/>
          <w:bCs/>
          <w:color w:val="auto"/>
          <w:szCs w:val="21"/>
        </w:rPr>
        <w:t>备注：全权代表的手机号码和电子邮箱必须准确填写，开评标过程中须保持手机号码和电子邮箱畅通，随时进行项目开标情况通报及回执。</w:t>
      </w:r>
    </w:p>
    <w:p>
      <w:pPr>
        <w:spacing w:line="360" w:lineRule="auto"/>
        <w:rPr>
          <w:rFonts w:ascii="宋体" w:hAnsi="宋体" w:cs="宋体"/>
          <w:color w:val="auto"/>
          <w:szCs w:val="21"/>
        </w:rPr>
      </w:pPr>
      <w:r>
        <w:rPr>
          <w:rFonts w:hint="eastAsia" w:ascii="宋体" w:hAnsi="宋体" w:cs="宋体"/>
          <w:color w:val="auto"/>
          <w:szCs w:val="21"/>
          <w:lang w:val="zh-CN"/>
        </w:rPr>
        <w:br w:type="page"/>
      </w:r>
      <w:r>
        <w:rPr>
          <w:rFonts w:hint="eastAsia" w:ascii="宋体" w:hAnsi="宋体" w:cs="宋体"/>
          <w:color w:val="auto"/>
          <w:szCs w:val="21"/>
        </w:rPr>
        <w:t>附件四：</w:t>
      </w:r>
    </w:p>
    <w:p>
      <w:pPr>
        <w:spacing w:line="360" w:lineRule="auto"/>
        <w:ind w:firstLine="482" w:firstLineChars="150"/>
        <w:jc w:val="center"/>
        <w:rPr>
          <w:rFonts w:ascii="宋体" w:hAnsi="宋体" w:cs="宋体"/>
          <w:color w:val="auto"/>
          <w:szCs w:val="21"/>
        </w:rPr>
      </w:pPr>
      <w:r>
        <w:rPr>
          <w:rFonts w:hint="eastAsia" w:ascii="宋体" w:hAnsi="宋体" w:cs="宋体"/>
          <w:b/>
          <w:color w:val="auto"/>
          <w:sz w:val="32"/>
          <w:szCs w:val="32"/>
        </w:rPr>
        <w:t>投标响应书</w:t>
      </w:r>
    </w:p>
    <w:p>
      <w:pPr>
        <w:spacing w:line="384" w:lineRule="auto"/>
        <w:rPr>
          <w:rFonts w:ascii="宋体" w:hAnsi="宋体" w:cs="宋体"/>
          <w:color w:val="auto"/>
          <w:szCs w:val="21"/>
        </w:rPr>
      </w:pPr>
    </w:p>
    <w:p>
      <w:pPr>
        <w:spacing w:line="384" w:lineRule="auto"/>
        <w:rPr>
          <w:rFonts w:ascii="宋体" w:hAnsi="宋体" w:cs="宋体"/>
          <w:color w:val="auto"/>
          <w:szCs w:val="21"/>
        </w:rPr>
      </w:pPr>
      <w:r>
        <w:rPr>
          <w:rFonts w:hint="eastAsia" w:ascii="宋体" w:hAnsi="宋体" w:cs="宋体"/>
          <w:color w:val="auto"/>
          <w:szCs w:val="21"/>
        </w:rPr>
        <w:t>台州市公安局：</w:t>
      </w:r>
    </w:p>
    <w:p>
      <w:pPr>
        <w:spacing w:line="384"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(投标供应商单位全称)参加贵方组织的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rPr>
        <w:t>（项目编号：JZZX-2022-G0</w:t>
      </w:r>
      <w:r>
        <w:rPr>
          <w:rFonts w:hint="eastAsia" w:ascii="宋体" w:hAnsi="宋体" w:cs="宋体"/>
          <w:color w:val="auto"/>
          <w:szCs w:val="21"/>
          <w:lang w:val="en-US" w:eastAsia="zh-CN"/>
        </w:rPr>
        <w:t>23</w:t>
      </w:r>
      <w:r>
        <w:rPr>
          <w:rFonts w:hint="eastAsia" w:ascii="宋体" w:hAnsi="宋体" w:cs="宋体"/>
          <w:color w:val="auto"/>
          <w:szCs w:val="21"/>
        </w:rPr>
        <w:t>）投标活动。为此：</w:t>
      </w:r>
    </w:p>
    <w:p>
      <w:pPr>
        <w:spacing w:line="384" w:lineRule="auto"/>
        <w:ind w:firstLine="420" w:firstLineChars="200"/>
        <w:rPr>
          <w:rFonts w:ascii="宋体" w:hAnsi="宋体" w:cs="宋体"/>
          <w:color w:val="auto"/>
          <w:szCs w:val="21"/>
        </w:rPr>
      </w:pPr>
      <w:r>
        <w:rPr>
          <w:rFonts w:hint="eastAsia" w:ascii="宋体" w:hAnsi="宋体" w:cs="宋体"/>
          <w:color w:val="auto"/>
          <w:szCs w:val="21"/>
        </w:rPr>
        <w:t>1、我方已详细阅读了全部招标文件，愿意接受招标文件的各项要求。</w:t>
      </w:r>
    </w:p>
    <w:p>
      <w:pPr>
        <w:spacing w:line="384" w:lineRule="auto"/>
        <w:ind w:firstLine="420" w:firstLineChars="200"/>
        <w:rPr>
          <w:rFonts w:ascii="宋体" w:hAnsi="宋体" w:cs="宋体"/>
          <w:color w:val="auto"/>
          <w:szCs w:val="21"/>
        </w:rPr>
      </w:pPr>
      <w:r>
        <w:rPr>
          <w:rFonts w:hint="eastAsia" w:ascii="宋体" w:hAnsi="宋体" w:cs="宋体"/>
          <w:color w:val="auto"/>
          <w:szCs w:val="21"/>
        </w:rPr>
        <w:t>2、我方提供招标文件要求的全部资料，并保证其真实性、合法性。</w:t>
      </w:r>
    </w:p>
    <w:p>
      <w:pPr>
        <w:spacing w:line="384" w:lineRule="auto"/>
        <w:ind w:firstLine="420" w:firstLineChars="200"/>
        <w:rPr>
          <w:rFonts w:ascii="宋体" w:hAnsi="宋体" w:cs="宋体"/>
          <w:color w:val="auto"/>
          <w:szCs w:val="21"/>
        </w:rPr>
      </w:pPr>
      <w:r>
        <w:rPr>
          <w:rFonts w:hint="eastAsia" w:ascii="宋体" w:hAnsi="宋体" w:cs="宋体"/>
          <w:color w:val="auto"/>
          <w:szCs w:val="21"/>
        </w:rPr>
        <w:t>3、若被选定为中标人，我方将按招标文件规定履行合同责任和义务。</w:t>
      </w:r>
    </w:p>
    <w:p>
      <w:pPr>
        <w:spacing w:line="384" w:lineRule="auto"/>
        <w:ind w:firstLine="420" w:firstLineChars="200"/>
        <w:rPr>
          <w:rFonts w:ascii="宋体" w:hAnsi="宋体" w:cs="宋体"/>
          <w:color w:val="auto"/>
          <w:szCs w:val="21"/>
        </w:rPr>
      </w:pPr>
      <w:r>
        <w:rPr>
          <w:rFonts w:hint="eastAsia" w:ascii="宋体" w:hAnsi="宋体" w:cs="宋体"/>
          <w:color w:val="auto"/>
          <w:szCs w:val="21"/>
        </w:rPr>
        <w:t>4、投标文件自开标之日起有效期为</w:t>
      </w:r>
      <w:r>
        <w:rPr>
          <w:rFonts w:hint="eastAsia" w:ascii="宋体" w:hAnsi="宋体" w:cs="宋体"/>
          <w:color w:val="auto"/>
          <w:szCs w:val="21"/>
          <w:u w:val="single"/>
        </w:rPr>
        <w:t xml:space="preserve"> 90 </w:t>
      </w:r>
      <w:r>
        <w:rPr>
          <w:rFonts w:hint="eastAsia" w:ascii="宋体" w:hAnsi="宋体" w:cs="宋体"/>
          <w:color w:val="auto"/>
          <w:szCs w:val="21"/>
        </w:rPr>
        <w:t>天。</w:t>
      </w:r>
    </w:p>
    <w:p>
      <w:pPr>
        <w:spacing w:line="384" w:lineRule="auto"/>
        <w:ind w:firstLine="420" w:firstLineChars="200"/>
        <w:rPr>
          <w:rFonts w:ascii="宋体" w:hAnsi="宋体" w:cs="宋体"/>
          <w:color w:val="auto"/>
          <w:szCs w:val="21"/>
        </w:rPr>
      </w:pPr>
      <w:r>
        <w:rPr>
          <w:rFonts w:hint="eastAsia" w:ascii="宋体" w:hAnsi="宋体" w:cs="宋体"/>
          <w:color w:val="auto"/>
          <w:szCs w:val="21"/>
        </w:rPr>
        <w:t>5、我方与本招投标有关的一切正式来往通讯请寄：</w:t>
      </w:r>
    </w:p>
    <w:p>
      <w:pPr>
        <w:widowControl/>
        <w:spacing w:line="384" w:lineRule="auto"/>
        <w:ind w:firstLine="420" w:firstLineChars="200"/>
        <w:jc w:val="left"/>
        <w:rPr>
          <w:rFonts w:ascii="宋体" w:hAnsi="宋体" w:cs="宋体"/>
          <w:color w:val="auto"/>
          <w:kern w:val="0"/>
          <w:szCs w:val="21"/>
        </w:rPr>
      </w:pPr>
    </w:p>
    <w:p>
      <w:pPr>
        <w:shd w:val="clear" w:color="auto" w:fill="FFFFFF"/>
        <w:spacing w:line="360" w:lineRule="auto"/>
        <w:ind w:firstLine="1890" w:firstLineChars="900"/>
        <w:textAlignment w:val="bottom"/>
        <w:rPr>
          <w:rFonts w:ascii="宋体" w:hAnsi="宋体" w:cs="宋体"/>
          <w:color w:val="auto"/>
          <w:kern w:val="0"/>
          <w:szCs w:val="21"/>
        </w:rPr>
      </w:pPr>
    </w:p>
    <w:p>
      <w:pPr>
        <w:shd w:val="clear" w:color="auto" w:fill="FFFFFF"/>
        <w:spacing w:line="360" w:lineRule="auto"/>
        <w:ind w:firstLine="1890" w:firstLineChars="900"/>
        <w:textAlignment w:val="bottom"/>
        <w:rPr>
          <w:rFonts w:ascii="宋体" w:hAnsi="宋体" w:cs="宋体"/>
          <w:color w:val="auto"/>
          <w:kern w:val="0"/>
          <w:szCs w:val="21"/>
          <w:u w:val="single"/>
        </w:rPr>
      </w:pPr>
      <w:r>
        <w:rPr>
          <w:rFonts w:hint="eastAsia" w:ascii="宋体" w:hAnsi="宋体" w:cs="宋体"/>
          <w:color w:val="auto"/>
          <w:kern w:val="0"/>
          <w:szCs w:val="21"/>
        </w:rPr>
        <w:t>投标供应商：</w:t>
      </w:r>
      <w:r>
        <w:rPr>
          <w:rFonts w:hint="eastAsia" w:ascii="宋体" w:hAnsi="宋体" w:cs="宋体"/>
          <w:color w:val="auto"/>
          <w:kern w:val="0"/>
          <w:szCs w:val="21"/>
          <w:u w:val="single"/>
        </w:rPr>
        <w:t>　　　　　　　　　　　　　             （盖章）　　</w:t>
      </w:r>
    </w:p>
    <w:p>
      <w:pPr>
        <w:shd w:val="clear" w:color="auto" w:fill="FFFFFF"/>
        <w:spacing w:line="360" w:lineRule="auto"/>
        <w:ind w:firstLine="1890" w:firstLineChars="900"/>
        <w:textAlignment w:val="bottom"/>
        <w:rPr>
          <w:rFonts w:ascii="宋体" w:hAnsi="宋体" w:cs="宋体"/>
          <w:color w:val="auto"/>
          <w:kern w:val="0"/>
          <w:szCs w:val="21"/>
          <w:u w:val="single"/>
        </w:rPr>
      </w:pPr>
      <w:r>
        <w:rPr>
          <w:rFonts w:hint="eastAsia" w:ascii="宋体" w:hAnsi="宋体" w:cs="宋体"/>
          <w:color w:val="auto"/>
          <w:kern w:val="0"/>
          <w:szCs w:val="21"/>
        </w:rPr>
        <w:t>地      址：</w:t>
      </w:r>
      <w:r>
        <w:rPr>
          <w:rFonts w:hint="eastAsia" w:ascii="宋体" w:hAnsi="宋体" w:cs="宋体"/>
          <w:color w:val="auto"/>
          <w:kern w:val="0"/>
          <w:szCs w:val="21"/>
          <w:u w:val="single"/>
        </w:rPr>
        <w:t>　　　　　　　　　　　　　　　                  　　　</w:t>
      </w:r>
    </w:p>
    <w:p>
      <w:pPr>
        <w:shd w:val="clear" w:color="auto" w:fill="FFFFFF"/>
        <w:spacing w:line="360" w:lineRule="auto"/>
        <w:ind w:firstLine="1890" w:firstLineChars="900"/>
        <w:textAlignment w:val="bottom"/>
        <w:rPr>
          <w:rFonts w:ascii="宋体" w:hAnsi="宋体" w:cs="宋体"/>
          <w:color w:val="auto"/>
          <w:kern w:val="0"/>
          <w:szCs w:val="21"/>
        </w:rPr>
      </w:pPr>
      <w:r>
        <w:rPr>
          <w:rFonts w:hint="eastAsia" w:ascii="宋体" w:hAnsi="宋体" w:cs="宋体"/>
          <w:color w:val="auto"/>
          <w:kern w:val="0"/>
          <w:szCs w:val="21"/>
        </w:rPr>
        <w:t>邮政编码：</w:t>
      </w:r>
      <w:r>
        <w:rPr>
          <w:rFonts w:hint="eastAsia" w:ascii="宋体" w:hAnsi="宋体" w:cs="宋体"/>
          <w:color w:val="auto"/>
          <w:kern w:val="0"/>
          <w:szCs w:val="21"/>
          <w:u w:val="single"/>
        </w:rPr>
        <w:t>　　　       　</w:t>
      </w:r>
      <w:r>
        <w:rPr>
          <w:rFonts w:hint="eastAsia" w:ascii="宋体" w:hAnsi="宋体" w:cs="宋体"/>
          <w:color w:val="auto"/>
          <w:kern w:val="0"/>
          <w:szCs w:val="21"/>
        </w:rPr>
        <w:t>电话：</w:t>
      </w:r>
      <w:r>
        <w:rPr>
          <w:rFonts w:hint="eastAsia" w:ascii="宋体" w:hAnsi="宋体" w:cs="宋体"/>
          <w:color w:val="auto"/>
          <w:kern w:val="0"/>
          <w:szCs w:val="21"/>
          <w:u w:val="single"/>
        </w:rPr>
        <w:t>　　    　  　</w:t>
      </w:r>
      <w:r>
        <w:rPr>
          <w:rFonts w:hint="eastAsia" w:ascii="宋体" w:hAnsi="宋体" w:cs="宋体"/>
          <w:color w:val="auto"/>
          <w:kern w:val="0"/>
          <w:szCs w:val="21"/>
        </w:rPr>
        <w:t>传真：</w:t>
      </w:r>
      <w:r>
        <w:rPr>
          <w:rFonts w:hint="eastAsia" w:ascii="宋体" w:hAnsi="宋体" w:cs="宋体"/>
          <w:color w:val="auto"/>
          <w:kern w:val="0"/>
          <w:szCs w:val="21"/>
          <w:u w:val="single"/>
        </w:rPr>
        <w:t xml:space="preserve">　　    　  </w:t>
      </w:r>
    </w:p>
    <w:p>
      <w:pPr>
        <w:shd w:val="clear" w:color="auto" w:fill="FFFFFF"/>
        <w:spacing w:line="360" w:lineRule="auto"/>
        <w:ind w:firstLine="1890" w:firstLineChars="900"/>
        <w:textAlignment w:val="bottom"/>
        <w:rPr>
          <w:rFonts w:ascii="宋体" w:hAnsi="宋体" w:cs="宋体"/>
          <w:color w:val="auto"/>
          <w:kern w:val="0"/>
          <w:szCs w:val="21"/>
          <w:u w:val="single"/>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hd w:val="clear" w:color="auto" w:fill="FFFFFF"/>
        <w:spacing w:line="360" w:lineRule="auto"/>
        <w:ind w:firstLine="1890" w:firstLineChars="900"/>
        <w:textAlignment w:val="bottom"/>
        <w:rPr>
          <w:rFonts w:ascii="宋体" w:hAnsi="宋体" w:cs="宋体"/>
          <w:color w:val="auto"/>
          <w:kern w:val="0"/>
          <w:szCs w:val="21"/>
          <w:u w:val="single"/>
        </w:rPr>
      </w:pPr>
      <w:r>
        <w:rPr>
          <w:rFonts w:hint="eastAsia" w:ascii="宋体" w:hAnsi="宋体" w:cs="宋体"/>
          <w:color w:val="auto"/>
          <w:kern w:val="0"/>
          <w:szCs w:val="21"/>
        </w:rPr>
        <w:t>开户银行名称：</w:t>
      </w:r>
      <w:r>
        <w:rPr>
          <w:rFonts w:hint="eastAsia" w:ascii="宋体" w:hAnsi="宋体" w:cs="宋体"/>
          <w:color w:val="auto"/>
          <w:kern w:val="0"/>
          <w:szCs w:val="21"/>
          <w:u w:val="single"/>
        </w:rPr>
        <w:t>　　　　　　　　　　　　　　                    　　</w:t>
      </w:r>
    </w:p>
    <w:p>
      <w:pPr>
        <w:shd w:val="clear" w:color="auto" w:fill="FFFFFF"/>
        <w:spacing w:line="360" w:lineRule="auto"/>
        <w:ind w:firstLine="1890" w:firstLineChars="900"/>
        <w:textAlignment w:val="bottom"/>
        <w:rPr>
          <w:rFonts w:ascii="宋体" w:hAnsi="宋体" w:cs="宋体"/>
          <w:color w:val="auto"/>
          <w:kern w:val="0"/>
          <w:szCs w:val="21"/>
          <w:u w:val="single"/>
        </w:rPr>
      </w:pPr>
      <w:r>
        <w:rPr>
          <w:rFonts w:hint="eastAsia" w:ascii="宋体" w:hAnsi="宋体" w:cs="宋体"/>
          <w:color w:val="auto"/>
          <w:kern w:val="0"/>
          <w:szCs w:val="21"/>
        </w:rPr>
        <w:t>开户银行账号：</w:t>
      </w:r>
      <w:r>
        <w:rPr>
          <w:rFonts w:hint="eastAsia" w:ascii="宋体" w:hAnsi="宋体" w:cs="宋体"/>
          <w:color w:val="auto"/>
          <w:kern w:val="0"/>
          <w:szCs w:val="21"/>
          <w:u w:val="single"/>
        </w:rPr>
        <w:t>　　　　　　　　　                    　　　　　　　</w:t>
      </w:r>
    </w:p>
    <w:p>
      <w:pPr>
        <w:shd w:val="clear" w:color="auto" w:fill="FFFFFF"/>
        <w:spacing w:line="360" w:lineRule="auto"/>
        <w:ind w:firstLine="1890" w:firstLineChars="900"/>
        <w:textAlignment w:val="bottom"/>
        <w:rPr>
          <w:rFonts w:ascii="宋体" w:hAnsi="宋体" w:cs="宋体"/>
          <w:color w:val="auto"/>
          <w:kern w:val="0"/>
          <w:szCs w:val="21"/>
          <w:lang w:eastAsia="en-US"/>
        </w:rPr>
      </w:pPr>
      <w:r>
        <w:rPr>
          <w:rFonts w:hint="eastAsia" w:ascii="宋体" w:hAnsi="宋体" w:cs="宋体"/>
          <w:color w:val="auto"/>
          <w:kern w:val="0"/>
          <w:szCs w:val="21"/>
          <w:lang w:eastAsia="en-US"/>
        </w:rPr>
        <w:t>日</w:t>
      </w:r>
      <w:r>
        <w:rPr>
          <w:rFonts w:hint="eastAsia" w:ascii="宋体" w:hAnsi="宋体" w:cs="宋体"/>
          <w:color w:val="auto"/>
          <w:kern w:val="0"/>
          <w:szCs w:val="21"/>
        </w:rPr>
        <w:t xml:space="preserve">        </w:t>
      </w:r>
      <w:r>
        <w:rPr>
          <w:rFonts w:hint="eastAsia" w:ascii="宋体" w:hAnsi="宋体" w:cs="宋体"/>
          <w:color w:val="auto"/>
          <w:kern w:val="0"/>
          <w:szCs w:val="21"/>
          <w:lang w:eastAsia="en-US"/>
        </w:rPr>
        <w:t>期：</w:t>
      </w:r>
      <w:r>
        <w:rPr>
          <w:rFonts w:hint="eastAsia" w:ascii="宋体" w:hAnsi="宋体" w:cs="宋体"/>
          <w:color w:val="auto"/>
          <w:kern w:val="0"/>
          <w:szCs w:val="21"/>
          <w:u w:val="single"/>
          <w:lang w:eastAsia="en-US"/>
        </w:rPr>
        <w:t>　　　　　　</w:t>
      </w:r>
      <w:r>
        <w:rPr>
          <w:rFonts w:hint="eastAsia" w:ascii="宋体" w:hAnsi="宋体" w:cs="宋体"/>
          <w:color w:val="auto"/>
          <w:kern w:val="0"/>
          <w:szCs w:val="21"/>
          <w:u w:val="single"/>
        </w:rPr>
        <w:t xml:space="preserve">       </w:t>
      </w:r>
      <w:r>
        <w:rPr>
          <w:rFonts w:hint="eastAsia" w:ascii="宋体" w:hAnsi="宋体" w:cs="宋体"/>
          <w:color w:val="auto"/>
          <w:kern w:val="0"/>
          <w:szCs w:val="21"/>
          <w:lang w:eastAsia="en-US"/>
        </w:rPr>
        <w:t>年</w:t>
      </w:r>
      <w:r>
        <w:rPr>
          <w:rFonts w:hint="eastAsia" w:ascii="宋体" w:hAnsi="宋体" w:cs="宋体"/>
          <w:color w:val="auto"/>
          <w:kern w:val="0"/>
          <w:szCs w:val="21"/>
          <w:u w:val="single"/>
          <w:lang w:eastAsia="en-US"/>
        </w:rPr>
        <w:t>　　　</w:t>
      </w:r>
      <w:r>
        <w:rPr>
          <w:rFonts w:hint="eastAsia" w:ascii="宋体" w:hAnsi="宋体" w:cs="宋体"/>
          <w:color w:val="auto"/>
          <w:kern w:val="0"/>
          <w:szCs w:val="21"/>
          <w:u w:val="single"/>
        </w:rPr>
        <w:t xml:space="preserve">      </w:t>
      </w:r>
      <w:r>
        <w:rPr>
          <w:rFonts w:hint="eastAsia" w:ascii="宋体" w:hAnsi="宋体" w:cs="宋体"/>
          <w:color w:val="auto"/>
          <w:kern w:val="0"/>
          <w:szCs w:val="21"/>
          <w:lang w:eastAsia="en-US"/>
        </w:rPr>
        <w:t>月</w:t>
      </w:r>
      <w:r>
        <w:rPr>
          <w:rFonts w:hint="eastAsia" w:ascii="宋体" w:hAnsi="宋体" w:cs="宋体"/>
          <w:color w:val="auto"/>
          <w:kern w:val="0"/>
          <w:szCs w:val="21"/>
          <w:u w:val="single"/>
          <w:lang w:eastAsia="en-US"/>
        </w:rPr>
        <w:t>　　　</w:t>
      </w:r>
      <w:r>
        <w:rPr>
          <w:rFonts w:hint="eastAsia" w:ascii="宋体" w:hAnsi="宋体" w:cs="宋体"/>
          <w:color w:val="auto"/>
          <w:kern w:val="0"/>
          <w:szCs w:val="21"/>
          <w:u w:val="single"/>
        </w:rPr>
        <w:t xml:space="preserve">     </w:t>
      </w:r>
      <w:r>
        <w:rPr>
          <w:rFonts w:hint="eastAsia" w:ascii="宋体" w:hAnsi="宋体" w:cs="宋体"/>
          <w:color w:val="auto"/>
          <w:kern w:val="0"/>
          <w:szCs w:val="21"/>
          <w:lang w:eastAsia="en-US"/>
        </w:rPr>
        <w:t>日</w:t>
      </w:r>
    </w:p>
    <w:p>
      <w:pPr>
        <w:spacing w:line="384" w:lineRule="auto"/>
        <w:rPr>
          <w:rFonts w:ascii="宋体" w:hAnsi="宋体" w:cs="宋体"/>
          <w:color w:val="auto"/>
          <w:szCs w:val="21"/>
        </w:rPr>
      </w:pPr>
    </w:p>
    <w:p>
      <w:pPr>
        <w:spacing w:line="384" w:lineRule="auto"/>
        <w:ind w:firstLine="420" w:firstLineChars="200"/>
        <w:rPr>
          <w:rFonts w:ascii="宋体" w:hAnsi="宋体" w:cs="宋体"/>
          <w:color w:val="auto"/>
          <w:szCs w:val="21"/>
        </w:rPr>
      </w:pPr>
      <w:r>
        <w:rPr>
          <w:rFonts w:hint="eastAsia" w:ascii="宋体" w:hAnsi="宋体" w:cs="宋体"/>
          <w:color w:val="auto"/>
          <w:szCs w:val="21"/>
        </w:rPr>
        <w:t xml:space="preserve">                     </w:t>
      </w:r>
    </w:p>
    <w:p>
      <w:pPr>
        <w:spacing w:line="384" w:lineRule="auto"/>
        <w:ind w:firstLine="2730" w:firstLineChars="1300"/>
        <w:rPr>
          <w:rFonts w:ascii="宋体" w:hAnsi="宋体" w:cs="宋体"/>
          <w:color w:val="auto"/>
          <w:szCs w:val="21"/>
        </w:rPr>
      </w:pPr>
      <w:r>
        <w:rPr>
          <w:rFonts w:hint="eastAsia" w:ascii="宋体" w:hAnsi="宋体" w:cs="宋体"/>
          <w:color w:val="auto"/>
          <w:szCs w:val="21"/>
        </w:rPr>
        <w:t xml:space="preserve">                   </w:t>
      </w:r>
    </w:p>
    <w:p>
      <w:pPr>
        <w:spacing w:line="384" w:lineRule="auto"/>
        <w:ind w:firstLine="4830" w:firstLineChars="2300"/>
        <w:rPr>
          <w:rFonts w:ascii="宋体" w:hAnsi="宋体" w:cs="宋体"/>
          <w:color w:val="auto"/>
          <w:szCs w:val="21"/>
        </w:rPr>
      </w:pPr>
    </w:p>
    <w:p>
      <w:pPr>
        <w:spacing w:line="384" w:lineRule="auto"/>
        <w:ind w:firstLine="4830" w:firstLineChars="23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firstLine="420" w:firstLineChars="200"/>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附件五：</w:t>
      </w:r>
    </w:p>
    <w:p>
      <w:pPr>
        <w:spacing w:line="384" w:lineRule="auto"/>
        <w:rPr>
          <w:rFonts w:ascii="宋体" w:hAnsi="宋体" w:cs="宋体"/>
          <w:color w:val="auto"/>
          <w:szCs w:val="21"/>
        </w:rPr>
      </w:pPr>
    </w:p>
    <w:p>
      <w:pPr>
        <w:spacing w:line="360" w:lineRule="auto"/>
        <w:ind w:firstLine="482" w:firstLineChars="150"/>
        <w:jc w:val="center"/>
        <w:rPr>
          <w:rFonts w:ascii="宋体" w:hAnsi="宋体" w:cs="宋体"/>
          <w:b/>
          <w:color w:val="auto"/>
          <w:sz w:val="32"/>
          <w:szCs w:val="32"/>
        </w:rPr>
      </w:pPr>
      <w:r>
        <w:rPr>
          <w:rFonts w:hint="eastAsia" w:ascii="宋体" w:hAnsi="宋体" w:cs="宋体"/>
          <w:b/>
          <w:color w:val="auto"/>
          <w:sz w:val="32"/>
          <w:szCs w:val="32"/>
        </w:rPr>
        <w:t>具有参加政府采购活动资格条件的承诺函</w:t>
      </w:r>
    </w:p>
    <w:p>
      <w:pPr>
        <w:spacing w:line="384" w:lineRule="auto"/>
        <w:rPr>
          <w:rFonts w:ascii="宋体" w:hAnsi="宋体" w:cs="宋体"/>
          <w:color w:val="auto"/>
          <w:kern w:val="0"/>
          <w:szCs w:val="21"/>
        </w:rPr>
      </w:pPr>
    </w:p>
    <w:p>
      <w:pPr>
        <w:spacing w:line="384" w:lineRule="auto"/>
        <w:rPr>
          <w:rFonts w:ascii="宋体" w:hAnsi="宋体" w:cs="宋体"/>
          <w:color w:val="auto"/>
          <w:szCs w:val="21"/>
        </w:rPr>
      </w:pPr>
      <w:r>
        <w:rPr>
          <w:rFonts w:hint="eastAsia" w:ascii="宋体" w:hAnsi="宋体" w:cs="宋体"/>
          <w:color w:val="auto"/>
          <w:szCs w:val="21"/>
        </w:rPr>
        <w:t xml:space="preserve">本供应商郑重承诺： </w:t>
      </w:r>
    </w:p>
    <w:p>
      <w:pPr>
        <w:spacing w:line="384" w:lineRule="auto"/>
        <w:ind w:firstLine="420" w:firstLineChars="200"/>
        <w:rPr>
          <w:rFonts w:ascii="宋体" w:hAnsi="宋体" w:cs="宋体"/>
          <w:color w:val="auto"/>
          <w:szCs w:val="21"/>
        </w:rPr>
      </w:pPr>
      <w:r>
        <w:rPr>
          <w:rFonts w:hint="eastAsia" w:ascii="宋体" w:hAnsi="宋体" w:cs="宋体"/>
          <w:color w:val="auto"/>
          <w:szCs w:val="21"/>
        </w:rPr>
        <w:t>我方参加</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项目政府采购活动过程中，声明我方符合《政府采购法》第二十二条之规定：</w:t>
      </w:r>
    </w:p>
    <w:p>
      <w:pPr>
        <w:spacing w:line="384" w:lineRule="auto"/>
        <w:ind w:firstLine="420" w:firstLineChars="200"/>
        <w:rPr>
          <w:rFonts w:ascii="宋体" w:hAnsi="宋体" w:cs="宋体"/>
          <w:color w:val="auto"/>
          <w:szCs w:val="21"/>
        </w:rPr>
      </w:pPr>
      <w:r>
        <w:rPr>
          <w:rFonts w:hint="eastAsia" w:ascii="宋体" w:hAnsi="宋体" w:cs="宋体"/>
          <w:color w:val="auto"/>
          <w:szCs w:val="21"/>
        </w:rPr>
        <w:t>（一）具有独立承担民事责任的能力；</w:t>
      </w:r>
    </w:p>
    <w:p>
      <w:pPr>
        <w:spacing w:line="384" w:lineRule="auto"/>
        <w:ind w:firstLine="420" w:firstLineChars="200"/>
        <w:rPr>
          <w:rFonts w:ascii="宋体" w:hAnsi="宋体" w:cs="宋体"/>
          <w:color w:val="auto"/>
          <w:szCs w:val="21"/>
        </w:rPr>
      </w:pPr>
      <w:r>
        <w:rPr>
          <w:rFonts w:hint="eastAsia" w:ascii="宋体" w:hAnsi="宋体" w:cs="宋体"/>
          <w:color w:val="auto"/>
          <w:szCs w:val="21"/>
        </w:rPr>
        <w:t>（二）具有良好的商业信誉和健全的财务会计制度；</w:t>
      </w:r>
    </w:p>
    <w:p>
      <w:pPr>
        <w:spacing w:line="384" w:lineRule="auto"/>
        <w:ind w:firstLine="420" w:firstLineChars="200"/>
        <w:rPr>
          <w:rFonts w:ascii="宋体" w:hAnsi="宋体" w:cs="宋体"/>
          <w:color w:val="auto"/>
          <w:szCs w:val="21"/>
        </w:rPr>
      </w:pPr>
      <w:r>
        <w:rPr>
          <w:rFonts w:hint="eastAsia" w:ascii="宋体" w:hAnsi="宋体" w:cs="宋体"/>
          <w:color w:val="auto"/>
          <w:szCs w:val="21"/>
        </w:rPr>
        <w:t>（三）具有履行合同所必需的设备和专业技术能力；</w:t>
      </w:r>
    </w:p>
    <w:p>
      <w:pPr>
        <w:spacing w:line="384" w:lineRule="auto"/>
        <w:ind w:firstLine="420" w:firstLineChars="200"/>
        <w:rPr>
          <w:rFonts w:ascii="宋体" w:hAnsi="宋体" w:cs="宋体"/>
          <w:color w:val="auto"/>
          <w:szCs w:val="21"/>
        </w:rPr>
      </w:pPr>
      <w:r>
        <w:rPr>
          <w:rFonts w:hint="eastAsia" w:ascii="宋体" w:hAnsi="宋体" w:cs="宋体"/>
          <w:color w:val="auto"/>
          <w:szCs w:val="21"/>
        </w:rPr>
        <w:t>（四）有依法缴纳税收和社会保障资金的良好记录；</w:t>
      </w:r>
    </w:p>
    <w:p>
      <w:pPr>
        <w:spacing w:line="384" w:lineRule="auto"/>
        <w:ind w:firstLine="420" w:firstLineChars="200"/>
        <w:rPr>
          <w:rFonts w:ascii="宋体" w:hAnsi="宋体" w:cs="宋体"/>
          <w:color w:val="auto"/>
          <w:szCs w:val="21"/>
        </w:rPr>
      </w:pPr>
      <w:r>
        <w:rPr>
          <w:rFonts w:hint="eastAsia" w:ascii="宋体" w:hAnsi="宋体" w:cs="宋体"/>
          <w:color w:val="auto"/>
          <w:szCs w:val="21"/>
        </w:rPr>
        <w:t>（五）参加政府采购活动前三年内，在经营活动中没有重大违法记录；</w:t>
      </w:r>
    </w:p>
    <w:p>
      <w:pPr>
        <w:spacing w:line="384" w:lineRule="auto"/>
        <w:ind w:firstLine="420" w:firstLineChars="200"/>
        <w:rPr>
          <w:rFonts w:ascii="宋体" w:hAnsi="宋体" w:cs="宋体"/>
          <w:color w:val="auto"/>
          <w:szCs w:val="21"/>
        </w:rPr>
      </w:pPr>
      <w:r>
        <w:rPr>
          <w:rFonts w:hint="eastAsia" w:ascii="宋体" w:hAnsi="宋体" w:cs="宋体"/>
          <w:color w:val="auto"/>
          <w:szCs w:val="21"/>
        </w:rPr>
        <w:t>（六）满足法律、行政法规规定的其他条件。</w:t>
      </w:r>
    </w:p>
    <w:p>
      <w:pPr>
        <w:spacing w:line="384" w:lineRule="auto"/>
        <w:ind w:firstLine="420" w:firstLineChars="200"/>
        <w:rPr>
          <w:rFonts w:ascii="宋体" w:hAnsi="宋体" w:cs="宋体"/>
          <w:color w:val="auto"/>
          <w:szCs w:val="21"/>
        </w:rPr>
      </w:pPr>
      <w:r>
        <w:rPr>
          <w:rFonts w:hint="eastAsia" w:ascii="宋体" w:hAnsi="宋体" w:cs="宋体"/>
          <w:color w:val="auto"/>
          <w:szCs w:val="21"/>
        </w:rPr>
        <w:t>我方若有虚假或违反上述承诺内容的行为，自愿接受取消投标资格、记入信用档案等有关处理，愿意承担法律责任。如已中标的，自动放弃中标资格，给采购人造成损失的，依法承担赔偿责任。</w:t>
      </w:r>
    </w:p>
    <w:p>
      <w:pPr>
        <w:spacing w:line="384" w:lineRule="auto"/>
        <w:ind w:firstLine="420" w:firstLineChars="200"/>
        <w:rPr>
          <w:rFonts w:ascii="宋体" w:hAnsi="宋体" w:cs="宋体"/>
          <w:color w:val="auto"/>
          <w:kern w:val="0"/>
          <w:szCs w:val="21"/>
        </w:rPr>
      </w:pPr>
    </w:p>
    <w:p>
      <w:pPr>
        <w:rPr>
          <w:rFonts w:ascii="宋体" w:hAnsi="宋体" w:cs="宋体"/>
          <w:color w:val="auto"/>
          <w:szCs w:val="21"/>
        </w:rPr>
      </w:pPr>
    </w:p>
    <w:p>
      <w:pPr>
        <w:pStyle w:val="36"/>
        <w:rPr>
          <w:rFonts w:cs="宋体"/>
          <w:color w:val="auto"/>
          <w:sz w:val="21"/>
          <w:szCs w:val="21"/>
        </w:rPr>
      </w:pPr>
    </w:p>
    <w:p>
      <w:pPr>
        <w:pStyle w:val="36"/>
        <w:rPr>
          <w:rFonts w:cs="宋体"/>
          <w:color w:val="auto"/>
          <w:sz w:val="21"/>
          <w:szCs w:val="21"/>
        </w:rPr>
      </w:pPr>
    </w:p>
    <w:p>
      <w:pPr>
        <w:spacing w:line="384" w:lineRule="auto"/>
        <w:ind w:firstLine="2310" w:firstLineChars="1100"/>
        <w:rPr>
          <w:rFonts w:ascii="宋体" w:hAnsi="宋体" w:cs="宋体"/>
          <w:color w:val="auto"/>
          <w:szCs w:val="21"/>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shd w:val="clear" w:color="auto" w:fill="FFFFFF"/>
        <w:spacing w:line="360" w:lineRule="auto"/>
        <w:ind w:firstLine="2310" w:firstLineChars="1100"/>
        <w:textAlignment w:val="bottom"/>
        <w:rPr>
          <w:rFonts w:ascii="宋体" w:hAnsi="宋体" w:cs="宋体"/>
          <w:color w:val="auto"/>
          <w:kern w:val="0"/>
          <w:szCs w:val="21"/>
        </w:rPr>
      </w:pPr>
    </w:p>
    <w:p>
      <w:pPr>
        <w:shd w:val="clear" w:color="auto" w:fill="FFFFFF"/>
        <w:spacing w:line="360" w:lineRule="auto"/>
        <w:ind w:firstLine="2310" w:firstLineChars="1100"/>
        <w:textAlignment w:val="bottom"/>
        <w:rPr>
          <w:rFonts w:ascii="宋体" w:hAnsi="宋体" w:cs="宋体"/>
          <w:color w:val="auto"/>
          <w:kern w:val="0"/>
          <w:szCs w:val="21"/>
          <w:u w:val="single"/>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tabs>
          <w:tab w:val="left" w:pos="5792"/>
        </w:tabs>
        <w:spacing w:line="460" w:lineRule="exact"/>
        <w:rPr>
          <w:rFonts w:ascii="宋体" w:hAnsi="宋体" w:cs="宋体"/>
          <w:color w:val="auto"/>
          <w:sz w:val="24"/>
        </w:rPr>
      </w:pPr>
    </w:p>
    <w:p>
      <w:pPr>
        <w:tabs>
          <w:tab w:val="left" w:pos="5792"/>
        </w:tabs>
        <w:spacing w:line="460" w:lineRule="exact"/>
        <w:jc w:val="center"/>
        <w:rPr>
          <w:rFonts w:ascii="宋体" w:hAnsi="宋体" w:cs="宋体"/>
          <w:color w:val="auto"/>
          <w:kern w:val="0"/>
          <w:sz w:val="24"/>
          <w:lang w:bidi="ar"/>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b/>
          <w:color w:val="auto"/>
          <w:szCs w:val="21"/>
        </w:rPr>
      </w:pPr>
      <w:r>
        <w:rPr>
          <w:rFonts w:hint="eastAsia" w:ascii="宋体" w:hAnsi="宋体" w:cs="宋体"/>
          <w:color w:val="auto"/>
          <w:szCs w:val="21"/>
        </w:rPr>
        <w:t xml:space="preserve">附件六： </w:t>
      </w:r>
      <w:r>
        <w:rPr>
          <w:rFonts w:hint="eastAsia" w:ascii="宋体" w:hAnsi="宋体" w:cs="宋体"/>
          <w:b/>
          <w:color w:val="auto"/>
          <w:szCs w:val="21"/>
        </w:rPr>
        <w:t xml:space="preserve">              </w:t>
      </w:r>
    </w:p>
    <w:p>
      <w:pPr>
        <w:spacing w:line="360" w:lineRule="auto"/>
        <w:ind w:firstLine="482" w:firstLineChars="150"/>
        <w:jc w:val="center"/>
        <w:rPr>
          <w:rFonts w:ascii="宋体" w:hAnsi="宋体" w:cs="宋体"/>
          <w:b/>
          <w:color w:val="auto"/>
          <w:sz w:val="32"/>
          <w:szCs w:val="32"/>
        </w:rPr>
      </w:pPr>
      <w:r>
        <w:rPr>
          <w:rFonts w:hint="eastAsia" w:ascii="宋体" w:hAnsi="宋体" w:cs="宋体"/>
          <w:b/>
          <w:color w:val="auto"/>
          <w:sz w:val="32"/>
          <w:szCs w:val="32"/>
        </w:rPr>
        <w:t>报价一览表</w:t>
      </w:r>
    </w:p>
    <w:p>
      <w:pPr>
        <w:spacing w:line="384" w:lineRule="auto"/>
        <w:rPr>
          <w:rFonts w:ascii="宋体" w:hAnsi="宋体" w:cs="宋体"/>
          <w:color w:val="auto"/>
          <w:szCs w:val="21"/>
        </w:rPr>
      </w:pPr>
    </w:p>
    <w:p>
      <w:pPr>
        <w:spacing w:line="384" w:lineRule="auto"/>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p>
    <w:p>
      <w:pPr>
        <w:spacing w:line="384" w:lineRule="auto"/>
        <w:rPr>
          <w:rFonts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JZZX-2022-G0</w:t>
      </w:r>
      <w:r>
        <w:rPr>
          <w:rFonts w:hint="eastAsia" w:ascii="宋体" w:hAnsi="宋体" w:cs="宋体"/>
          <w:color w:val="auto"/>
          <w:szCs w:val="21"/>
          <w:u w:val="single"/>
          <w:lang w:val="en-US" w:eastAsia="zh-CN"/>
        </w:rPr>
        <w:t>23</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7"/>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587"/>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2" w:type="dxa"/>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rPr>
              <w:t>序号</w:t>
            </w:r>
          </w:p>
        </w:tc>
        <w:tc>
          <w:tcPr>
            <w:tcW w:w="5587" w:type="dxa"/>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rPr>
              <w:t>标项内容</w:t>
            </w:r>
          </w:p>
        </w:tc>
        <w:tc>
          <w:tcPr>
            <w:tcW w:w="2573" w:type="dxa"/>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lang w:eastAsia="zh-CN"/>
              </w:rPr>
              <w:t>维保</w:t>
            </w:r>
            <w:r>
              <w:rPr>
                <w:rFonts w:hint="eastAsia" w:ascii="宋体" w:hAnsi="宋体" w:cs="宋体"/>
                <w:bCs/>
                <w:color w:val="auto"/>
                <w:kern w:val="0"/>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32" w:type="dxa"/>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rPr>
              <w:t>1</w:t>
            </w:r>
          </w:p>
        </w:tc>
        <w:tc>
          <w:tcPr>
            <w:tcW w:w="5587" w:type="dxa"/>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lang w:eastAsia="zh-CN"/>
              </w:rPr>
              <w:t>台州市智慧海防管控平台项目（后端软件平台部分）</w:t>
            </w:r>
          </w:p>
        </w:tc>
        <w:tc>
          <w:tcPr>
            <w:tcW w:w="2573" w:type="dxa"/>
            <w:vAlign w:val="center"/>
          </w:tcPr>
          <w:p>
            <w:pPr>
              <w:widowControl/>
              <w:tabs>
                <w:tab w:val="left" w:pos="360"/>
              </w:tabs>
              <w:overflowPunct w:val="0"/>
              <w:jc w:val="center"/>
              <w:rPr>
                <w:rFonts w:hint="eastAsia"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892" w:type="dxa"/>
            <w:gridSpan w:val="3"/>
            <w:vAlign w:val="center"/>
          </w:tcPr>
          <w:p>
            <w:pPr>
              <w:widowControl/>
              <w:tabs>
                <w:tab w:val="left" w:pos="360"/>
              </w:tabs>
              <w:overflowPunct w:val="0"/>
              <w:jc w:val="center"/>
              <w:rPr>
                <w:rFonts w:ascii="宋体" w:hAnsi="宋体" w:cs="宋体"/>
                <w:bCs/>
                <w:color w:val="auto"/>
                <w:kern w:val="0"/>
                <w:szCs w:val="21"/>
              </w:rPr>
            </w:pPr>
            <w:r>
              <w:rPr>
                <w:rFonts w:hint="eastAsia" w:ascii="宋体" w:hAnsi="宋体" w:cs="宋体"/>
                <w:bCs/>
                <w:color w:val="auto"/>
                <w:kern w:val="0"/>
                <w:szCs w:val="21"/>
              </w:rPr>
              <w:t>人民币大写：</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元，小写：</w:t>
            </w:r>
            <w:r>
              <w:rPr>
                <w:rFonts w:hint="eastAsia" w:ascii="宋体" w:hAnsi="宋体" w:cs="宋体"/>
                <w:bCs/>
                <w:color w:val="auto"/>
                <w:kern w:val="0"/>
                <w:szCs w:val="21"/>
                <w:u w:val="single"/>
              </w:rPr>
              <w:t xml:space="preserve">              </w:t>
            </w:r>
            <w:r>
              <w:rPr>
                <w:rFonts w:hint="eastAsia" w:ascii="宋体" w:hAnsi="宋体" w:cs="宋体"/>
                <w:bCs/>
                <w:color w:val="auto"/>
                <w:kern w:val="0"/>
                <w:szCs w:val="21"/>
              </w:rPr>
              <w:t>元</w:t>
            </w:r>
          </w:p>
        </w:tc>
      </w:tr>
    </w:tbl>
    <w:p>
      <w:pPr>
        <w:spacing w:line="384" w:lineRule="auto"/>
        <w:ind w:firstLine="316" w:firstLineChars="150"/>
        <w:rPr>
          <w:rFonts w:ascii="宋体" w:hAnsi="宋体" w:cs="宋体"/>
          <w:b/>
          <w:bCs/>
          <w:color w:val="auto"/>
          <w:szCs w:val="21"/>
        </w:rPr>
      </w:pPr>
    </w:p>
    <w:p>
      <w:pPr>
        <w:spacing w:line="480" w:lineRule="auto"/>
        <w:ind w:firstLine="105" w:firstLineChars="50"/>
        <w:rPr>
          <w:rFonts w:ascii="宋体" w:hAnsi="宋体" w:cs="宋体"/>
          <w:color w:val="auto"/>
          <w:szCs w:val="21"/>
        </w:rPr>
      </w:pPr>
    </w:p>
    <w:p>
      <w:pPr>
        <w:pStyle w:val="11"/>
        <w:rPr>
          <w:color w:val="auto"/>
        </w:rPr>
      </w:pPr>
    </w:p>
    <w:p>
      <w:pPr>
        <w:spacing w:line="384" w:lineRule="auto"/>
        <w:ind w:firstLine="2520" w:firstLineChars="1200"/>
        <w:rPr>
          <w:rFonts w:ascii="宋体" w:hAnsi="宋体" w:cs="宋体"/>
          <w:color w:val="auto"/>
          <w:szCs w:val="21"/>
        </w:rPr>
      </w:pPr>
    </w:p>
    <w:p>
      <w:pPr>
        <w:spacing w:line="384" w:lineRule="auto"/>
        <w:ind w:firstLine="2520" w:firstLineChars="1200"/>
        <w:rPr>
          <w:rFonts w:ascii="宋体" w:hAnsi="宋体" w:cs="宋体"/>
          <w:color w:val="auto"/>
          <w:szCs w:val="21"/>
        </w:rPr>
      </w:pPr>
    </w:p>
    <w:p>
      <w:pPr>
        <w:spacing w:line="384" w:lineRule="auto"/>
        <w:ind w:firstLine="2520" w:firstLineChars="1200"/>
        <w:rPr>
          <w:rFonts w:ascii="宋体" w:hAnsi="宋体" w:cs="宋体"/>
          <w:color w:val="auto"/>
          <w:szCs w:val="21"/>
          <w:u w:val="single"/>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spacing w:line="384" w:lineRule="auto"/>
        <w:ind w:firstLine="420" w:firstLineChars="200"/>
        <w:rPr>
          <w:rFonts w:ascii="宋体" w:hAnsi="宋体" w:cs="宋体"/>
          <w:color w:val="auto"/>
          <w:szCs w:val="21"/>
        </w:rPr>
      </w:pPr>
    </w:p>
    <w:p>
      <w:pPr>
        <w:spacing w:line="384" w:lineRule="auto"/>
        <w:ind w:firstLine="2520" w:firstLineChars="1200"/>
        <w:rPr>
          <w:rFonts w:ascii="宋体" w:hAnsi="宋体" w:cs="宋体"/>
          <w:color w:val="auto"/>
          <w:szCs w:val="21"/>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pacing w:line="384" w:lineRule="auto"/>
        <w:rPr>
          <w:rFonts w:ascii="宋体" w:hAnsi="宋体" w:cs="宋体"/>
          <w:color w:val="auto"/>
          <w:szCs w:val="21"/>
          <w:u w:val="single"/>
        </w:rPr>
      </w:pPr>
    </w:p>
    <w:p>
      <w:pPr>
        <w:spacing w:line="384" w:lineRule="auto"/>
        <w:ind w:firstLine="420" w:firstLineChars="200"/>
        <w:rPr>
          <w:rFonts w:ascii="宋体" w:hAnsi="宋体" w:cs="宋体"/>
          <w:color w:val="auto"/>
          <w:szCs w:val="21"/>
        </w:rPr>
      </w:pPr>
    </w:p>
    <w:p>
      <w:pPr>
        <w:spacing w:line="384" w:lineRule="auto"/>
        <w:ind w:firstLine="4410" w:firstLineChars="2100"/>
        <w:rPr>
          <w:rFonts w:ascii="宋体" w:hAnsi="宋体" w:cs="宋体"/>
          <w:color w:val="auto"/>
          <w:szCs w:val="21"/>
        </w:rPr>
        <w:sectPr>
          <w:headerReference r:id="rId10" w:type="default"/>
          <w:footerReference r:id="rId11"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24"/>
        <w:ind w:left="0" w:leftChars="0" w:firstLine="0" w:firstLineChars="0"/>
        <w:rPr>
          <w:color w:val="auto"/>
          <w:sz w:val="21"/>
          <w:szCs w:val="21"/>
        </w:rPr>
      </w:pPr>
      <w:r>
        <w:rPr>
          <w:rFonts w:hint="eastAsia"/>
          <w:color w:val="auto"/>
          <w:sz w:val="21"/>
          <w:szCs w:val="21"/>
        </w:rPr>
        <w:t>附件七：</w:t>
      </w:r>
    </w:p>
    <w:p>
      <w:pPr>
        <w:pStyle w:val="24"/>
        <w:ind w:firstLine="3213" w:firstLineChars="1000"/>
        <w:rPr>
          <w:rFonts w:ascii="宋体" w:hAnsi="宋体" w:cs="宋体"/>
          <w:b/>
          <w:color w:val="auto"/>
          <w:sz w:val="32"/>
          <w:szCs w:val="32"/>
        </w:rPr>
      </w:pPr>
      <w:r>
        <w:rPr>
          <w:rFonts w:hint="eastAsia" w:ascii="宋体" w:hAnsi="宋体" w:cs="宋体"/>
          <w:b/>
          <w:color w:val="auto"/>
          <w:sz w:val="32"/>
          <w:szCs w:val="32"/>
        </w:rPr>
        <w:t>报价明细表</w:t>
      </w:r>
    </w:p>
    <w:p>
      <w:pPr>
        <w:spacing w:line="384" w:lineRule="auto"/>
        <w:rPr>
          <w:rFonts w:ascii="宋体" w:hAnsi="宋体" w:cs="宋体"/>
          <w:color w:val="auto"/>
        </w:rPr>
      </w:pPr>
      <w:r>
        <w:rPr>
          <w:rFonts w:hint="eastAsia" w:ascii="宋体" w:hAnsi="宋体" w:cs="宋体"/>
          <w:color w:val="auto"/>
        </w:rPr>
        <w:t>项目名称：</w:t>
      </w:r>
      <w:r>
        <w:rPr>
          <w:rFonts w:hint="eastAsia" w:ascii="宋体" w:hAnsi="宋体" w:cs="宋体"/>
          <w:color w:val="auto"/>
          <w:u w:val="single"/>
        </w:rPr>
        <w:t xml:space="preserve"> </w:t>
      </w:r>
      <w:r>
        <w:rPr>
          <w:rFonts w:hint="eastAsia" w:ascii="宋体" w:hAnsi="宋体" w:cs="宋体"/>
          <w:color w:val="auto"/>
          <w:u w:val="single"/>
          <w:lang w:eastAsia="zh-CN"/>
        </w:rPr>
        <w:t>台州市智慧海防管控平台项目（后端软件平台部分）</w:t>
      </w:r>
      <w:r>
        <w:rPr>
          <w:rFonts w:hint="eastAsia" w:ascii="宋体" w:hAnsi="宋体" w:cs="宋体"/>
          <w:color w:val="auto"/>
        </w:rPr>
        <w:t xml:space="preserve"> 项目编号：</w:t>
      </w:r>
      <w:r>
        <w:rPr>
          <w:rFonts w:hint="eastAsia" w:ascii="宋体" w:hAnsi="宋体" w:cs="宋体"/>
          <w:color w:val="auto"/>
          <w:szCs w:val="21"/>
          <w:u w:val="single"/>
        </w:rPr>
        <w:t xml:space="preserve"> JZZX-2022-G0</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7"/>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92"/>
        <w:gridCol w:w="1313"/>
        <w:gridCol w:w="1312"/>
        <w:gridCol w:w="1233"/>
        <w:gridCol w:w="612"/>
        <w:gridCol w:w="878"/>
        <w:gridCol w:w="76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34" w:type="dxa"/>
            <w:vMerge w:val="restart"/>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4650" w:type="dxa"/>
            <w:gridSpan w:val="4"/>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报价名称（成本组成内容）</w:t>
            </w:r>
          </w:p>
        </w:tc>
        <w:tc>
          <w:tcPr>
            <w:tcW w:w="612" w:type="dxa"/>
            <w:vMerge w:val="restart"/>
            <w:tcMar>
              <w:top w:w="57" w:type="dxa"/>
              <w:left w:w="108" w:type="dxa"/>
              <w:bottom w:w="0" w:type="dxa"/>
              <w:right w:w="108" w:type="dxa"/>
            </w:tcMar>
            <w:vAlign w:val="center"/>
          </w:tcPr>
          <w:p>
            <w:pPr>
              <w:spacing w:line="360" w:lineRule="auto"/>
              <w:ind w:left="152"/>
              <w:rPr>
                <w:rFonts w:hint="eastAsia" w:ascii="宋体" w:hAnsi="宋体" w:eastAsia="宋体" w:cs="宋体"/>
                <w:b/>
                <w:color w:val="auto"/>
                <w:sz w:val="21"/>
                <w:szCs w:val="21"/>
              </w:rPr>
            </w:pPr>
            <w:r>
              <w:rPr>
                <w:rFonts w:hint="eastAsia" w:ascii="宋体" w:hAnsi="宋体" w:eastAsia="宋体" w:cs="宋体"/>
                <w:b/>
                <w:color w:val="auto"/>
                <w:sz w:val="21"/>
                <w:szCs w:val="21"/>
              </w:rPr>
              <w:t>人员数量</w:t>
            </w:r>
          </w:p>
        </w:tc>
        <w:tc>
          <w:tcPr>
            <w:tcW w:w="878" w:type="dxa"/>
            <w:vMerge w:val="restart"/>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单价（元/人/月）</w:t>
            </w:r>
          </w:p>
        </w:tc>
        <w:tc>
          <w:tcPr>
            <w:tcW w:w="760" w:type="dxa"/>
            <w:vMerge w:val="restart"/>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小计</w:t>
            </w:r>
          </w:p>
        </w:tc>
        <w:tc>
          <w:tcPr>
            <w:tcW w:w="1266" w:type="dxa"/>
            <w:vMerge w:val="restart"/>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34" w:type="dxa"/>
            <w:vMerge w:val="continue"/>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p>
        </w:tc>
        <w:tc>
          <w:tcPr>
            <w:tcW w:w="792" w:type="dxa"/>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模块名称</w:t>
            </w:r>
          </w:p>
        </w:tc>
        <w:tc>
          <w:tcPr>
            <w:tcW w:w="1313" w:type="dxa"/>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一级功能</w:t>
            </w:r>
          </w:p>
        </w:tc>
        <w:tc>
          <w:tcPr>
            <w:tcW w:w="1312" w:type="dxa"/>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二级功能</w:t>
            </w:r>
          </w:p>
        </w:tc>
        <w:tc>
          <w:tcPr>
            <w:tcW w:w="1233" w:type="dxa"/>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三级功能</w:t>
            </w:r>
          </w:p>
        </w:tc>
        <w:tc>
          <w:tcPr>
            <w:tcW w:w="612" w:type="dxa"/>
            <w:vMerge w:val="continue"/>
            <w:tcMar>
              <w:top w:w="57" w:type="dxa"/>
              <w:left w:w="108" w:type="dxa"/>
              <w:bottom w:w="0" w:type="dxa"/>
              <w:right w:w="108" w:type="dxa"/>
            </w:tcMar>
            <w:vAlign w:val="center"/>
          </w:tcPr>
          <w:p>
            <w:pPr>
              <w:spacing w:line="360" w:lineRule="auto"/>
              <w:ind w:left="152"/>
              <w:rPr>
                <w:rFonts w:hint="eastAsia" w:ascii="宋体" w:hAnsi="宋体" w:eastAsia="宋体" w:cs="宋体"/>
                <w:b/>
                <w:color w:val="auto"/>
                <w:sz w:val="21"/>
                <w:szCs w:val="21"/>
              </w:rPr>
            </w:pPr>
          </w:p>
        </w:tc>
        <w:tc>
          <w:tcPr>
            <w:tcW w:w="878" w:type="dxa"/>
            <w:vMerge w:val="continue"/>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p>
        </w:tc>
        <w:tc>
          <w:tcPr>
            <w:tcW w:w="760" w:type="dxa"/>
            <w:vMerge w:val="continue"/>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p>
        </w:tc>
        <w:tc>
          <w:tcPr>
            <w:tcW w:w="1266" w:type="dxa"/>
            <w:vMerge w:val="continue"/>
            <w:tcMar>
              <w:top w:w="57" w:type="dxa"/>
              <w:left w:w="108" w:type="dxa"/>
              <w:bottom w:w="0" w:type="dxa"/>
              <w:right w:w="108" w:type="dxa"/>
            </w:tcMar>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734" w:type="dxa"/>
            <w:tcMar>
              <w:top w:w="57" w:type="dxa"/>
              <w:left w:w="108" w:type="dxa"/>
              <w:bottom w:w="0" w:type="dxa"/>
              <w:right w:w="108" w:type="dxa"/>
            </w:tcMar>
          </w:tcPr>
          <w:p>
            <w:pPr>
              <w:pStyle w:val="4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9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878" w:type="dxa"/>
            <w:tcMar>
              <w:top w:w="57" w:type="dxa"/>
              <w:left w:w="108" w:type="dxa"/>
              <w:bottom w:w="0" w:type="dxa"/>
              <w:right w:w="108" w:type="dxa"/>
            </w:tcMar>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人员费用（不含加班补贴）</w:t>
            </w:r>
          </w:p>
        </w:tc>
        <w:tc>
          <w:tcPr>
            <w:tcW w:w="760"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34" w:type="dxa"/>
            <w:tcMar>
              <w:top w:w="57" w:type="dxa"/>
              <w:left w:w="108" w:type="dxa"/>
              <w:bottom w:w="0" w:type="dxa"/>
              <w:right w:w="108" w:type="dxa"/>
            </w:tcMar>
          </w:tcPr>
          <w:p>
            <w:pPr>
              <w:pStyle w:val="4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9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34" w:type="dxa"/>
            <w:tcMar>
              <w:top w:w="57" w:type="dxa"/>
              <w:left w:w="108" w:type="dxa"/>
              <w:bottom w:w="0"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9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3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33"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79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3858" w:type="dxa"/>
            <w:gridSpan w:val="3"/>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612"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878"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760"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c>
          <w:tcPr>
            <w:tcW w:w="1266" w:type="dxa"/>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9"/>
            <w:tcMar>
              <w:top w:w="57" w:type="dxa"/>
              <w:left w:w="108" w:type="dxa"/>
              <w:bottom w:w="0" w:type="dxa"/>
              <w:right w:w="108" w:type="dxa"/>
            </w:tcMar>
            <w:vAlign w:val="center"/>
          </w:tcPr>
          <w:p>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合计人民币：大写                              小写</w:t>
            </w:r>
          </w:p>
        </w:tc>
      </w:tr>
    </w:tbl>
    <w:p>
      <w:pPr>
        <w:spacing w:line="384" w:lineRule="auto"/>
        <w:rPr>
          <w:rFonts w:hint="eastAsia" w:ascii="宋体" w:hAnsi="宋体" w:cs="宋体"/>
          <w:color w:val="auto"/>
          <w:szCs w:val="21"/>
        </w:rPr>
      </w:pPr>
      <w:r>
        <w:rPr>
          <w:rFonts w:hint="eastAsia" w:ascii="宋体" w:hAnsi="宋体" w:cs="宋体"/>
          <w:color w:val="auto"/>
          <w:szCs w:val="21"/>
        </w:rPr>
        <w:t>要求：</w:t>
      </w:r>
    </w:p>
    <w:p>
      <w:pPr>
        <w:spacing w:line="384" w:lineRule="auto"/>
        <w:ind w:firstLine="420" w:firstLineChars="200"/>
        <w:rPr>
          <w:rFonts w:hint="eastAsia" w:ascii="宋体" w:hAnsi="宋体" w:cs="宋体"/>
          <w:color w:val="auto"/>
          <w:szCs w:val="21"/>
        </w:rPr>
      </w:pPr>
      <w:r>
        <w:rPr>
          <w:rFonts w:hint="eastAsia" w:ascii="宋体" w:hAnsi="宋体" w:cs="宋体"/>
          <w:color w:val="auto"/>
          <w:szCs w:val="21"/>
        </w:rPr>
        <w:t>1.本表为《开标一览表》的报价明细表，如有缺项、漏项，视为投标报价中已包含相关费用，采购人无需另外支付任何费用。</w:t>
      </w:r>
    </w:p>
    <w:p>
      <w:pPr>
        <w:spacing w:line="384" w:lineRule="auto"/>
        <w:ind w:firstLine="420" w:firstLineChars="200"/>
        <w:rPr>
          <w:rFonts w:hint="eastAsia"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“报价明细表”中的报价合计应与“开标一览表”中的投标总报价相一致，不一致时，以开标一览表为准。</w:t>
      </w:r>
    </w:p>
    <w:p>
      <w:pPr>
        <w:spacing w:line="384" w:lineRule="auto"/>
        <w:ind w:firstLine="420" w:firstLineChars="200"/>
        <w:rPr>
          <w:rFonts w:hint="eastAsia" w:ascii="宋体" w:hAnsi="宋体" w:cs="宋体"/>
          <w:b/>
          <w:bCs/>
          <w:color w:val="auto"/>
          <w:szCs w:val="21"/>
          <w:lang w:val="zh-CN"/>
        </w:rPr>
      </w:pPr>
      <w:r>
        <w:rPr>
          <w:rFonts w:hint="eastAsia" w:ascii="微软雅黑" w:hAnsi="微软雅黑" w:eastAsia="微软雅黑" w:cs="微软雅黑"/>
          <w:b/>
          <w:bCs/>
          <w:color w:val="auto"/>
          <w:szCs w:val="21"/>
          <w:lang w:val="en-US" w:eastAsia="zh-CN"/>
        </w:rPr>
        <w:t>▲</w:t>
      </w:r>
      <w:r>
        <w:rPr>
          <w:rFonts w:hint="eastAsia" w:ascii="宋体" w:hAnsi="宋体" w:cs="宋体"/>
          <w:b/>
          <w:bCs/>
          <w:color w:val="auto"/>
          <w:szCs w:val="21"/>
          <w:lang w:val="en-US" w:eastAsia="zh-CN"/>
        </w:rPr>
        <w:t>3</w:t>
      </w:r>
      <w:r>
        <w:rPr>
          <w:rFonts w:hint="eastAsia" w:ascii="宋体" w:hAnsi="宋体" w:cs="宋体"/>
          <w:b/>
          <w:bCs/>
          <w:color w:val="auto"/>
          <w:szCs w:val="21"/>
          <w:lang w:val="zh-CN"/>
        </w:rPr>
        <w:t>.表中内容为示例，报价清单要到</w:t>
      </w:r>
      <w:r>
        <w:rPr>
          <w:rFonts w:hint="eastAsia" w:ascii="宋体" w:hAnsi="宋体" w:cs="宋体"/>
          <w:b/>
          <w:bCs/>
          <w:color w:val="auto"/>
          <w:szCs w:val="21"/>
          <w:lang w:val="zh-CN" w:eastAsia="zh-CN"/>
        </w:rPr>
        <w:t>三</w:t>
      </w:r>
      <w:r>
        <w:rPr>
          <w:rFonts w:hint="eastAsia" w:ascii="宋体" w:hAnsi="宋体" w:cs="宋体"/>
          <w:b/>
          <w:bCs/>
          <w:color w:val="auto"/>
          <w:szCs w:val="21"/>
          <w:lang w:val="zh-CN"/>
        </w:rPr>
        <w:t>级功能菜单。</w:t>
      </w:r>
    </w:p>
    <w:p>
      <w:pPr>
        <w:spacing w:line="384" w:lineRule="auto"/>
        <w:rPr>
          <w:rFonts w:ascii="宋体" w:hAnsi="宋体" w:cs="宋体"/>
          <w:color w:val="auto"/>
          <w:szCs w:val="21"/>
        </w:rPr>
      </w:pPr>
    </w:p>
    <w:p>
      <w:pPr>
        <w:spacing w:line="384" w:lineRule="auto"/>
        <w:ind w:firstLine="2730" w:firstLineChars="1300"/>
        <w:rPr>
          <w:rFonts w:ascii="宋体" w:hAnsi="宋体" w:cs="宋体"/>
          <w:color w:val="auto"/>
          <w:szCs w:val="21"/>
          <w:u w:val="single"/>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pStyle w:val="36"/>
        <w:rPr>
          <w:color w:val="auto"/>
        </w:rPr>
      </w:pPr>
    </w:p>
    <w:p>
      <w:pPr>
        <w:spacing w:line="384" w:lineRule="auto"/>
        <w:ind w:firstLine="2730" w:firstLineChars="1300"/>
        <w:rPr>
          <w:rFonts w:ascii="宋体" w:hAnsi="宋体" w:cs="宋体"/>
          <w:color w:val="auto"/>
          <w:szCs w:val="21"/>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pacing w:line="384" w:lineRule="auto"/>
        <w:rPr>
          <w:rFonts w:ascii="宋体" w:hAnsi="宋体" w:cs="宋体"/>
          <w:color w:val="auto"/>
          <w:szCs w:val="21"/>
          <w:u w:val="single"/>
        </w:rPr>
      </w:pPr>
    </w:p>
    <w:p>
      <w:pPr>
        <w:ind w:firstLine="4410" w:firstLineChars="2100"/>
        <w:rPr>
          <w:rFonts w:ascii="宋体" w:hAnsi="宋体" w:cs="宋体"/>
          <w:color w:val="auto"/>
          <w:szCs w:val="21"/>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rPr>
          <w:rFonts w:ascii="宋体" w:hAnsi="宋体"/>
          <w:b/>
          <w:color w:val="auto"/>
          <w:szCs w:val="21"/>
        </w:rPr>
      </w:pPr>
      <w:r>
        <w:rPr>
          <w:rFonts w:hint="eastAsia" w:ascii="宋体" w:hAnsi="宋体" w:cs="宋体"/>
          <w:color w:val="auto"/>
          <w:szCs w:val="21"/>
        </w:rPr>
        <w:t>附件八：</w:t>
      </w:r>
    </w:p>
    <w:p>
      <w:pPr>
        <w:spacing w:line="360" w:lineRule="auto"/>
        <w:ind w:firstLine="482" w:firstLineChars="150"/>
        <w:jc w:val="center"/>
        <w:rPr>
          <w:rFonts w:ascii="宋体" w:hAnsi="宋体" w:cs="宋体"/>
          <w:b/>
          <w:color w:val="auto"/>
          <w:sz w:val="32"/>
          <w:szCs w:val="32"/>
        </w:rPr>
      </w:pPr>
      <w:r>
        <w:rPr>
          <w:rFonts w:hint="eastAsia" w:ascii="宋体" w:hAnsi="宋体" w:cs="宋体"/>
          <w:b/>
          <w:color w:val="auto"/>
          <w:sz w:val="32"/>
          <w:szCs w:val="32"/>
        </w:rPr>
        <w:t>商务技术偏</w:t>
      </w:r>
      <w:r>
        <w:rPr>
          <w:rFonts w:hint="eastAsia" w:ascii="宋体" w:hAnsi="宋体" w:cs="宋体"/>
          <w:b/>
          <w:color w:val="auto"/>
          <w:sz w:val="32"/>
          <w:szCs w:val="32"/>
          <w:lang w:eastAsia="zh-CN"/>
        </w:rPr>
        <w:t>离</w:t>
      </w:r>
      <w:r>
        <w:rPr>
          <w:rFonts w:hint="eastAsia" w:ascii="宋体" w:hAnsi="宋体" w:cs="宋体"/>
          <w:b/>
          <w:color w:val="auto"/>
          <w:sz w:val="32"/>
          <w:szCs w:val="32"/>
        </w:rPr>
        <w:t>表</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rPr>
          <w:rFonts w:ascii="宋体" w:hAnsi="宋体"/>
          <w:color w:val="auto"/>
          <w:sz w:val="24"/>
          <w:u w:val="single"/>
        </w:rPr>
      </w:pPr>
      <w:r>
        <w:rPr>
          <w:rFonts w:hint="eastAsia" w:ascii="宋体" w:hAnsi="宋体" w:cs="宋体"/>
          <w:color w:val="auto"/>
          <w:kern w:val="0"/>
          <w:szCs w:val="21"/>
          <w:lang w:val="zh-CN"/>
        </w:rPr>
        <w:t>项目编号：</w:t>
      </w:r>
      <w:r>
        <w:rPr>
          <w:rFonts w:hint="eastAsia" w:ascii="宋体" w:hAnsi="宋体" w:cs="宋体"/>
          <w:color w:val="auto"/>
          <w:kern w:val="0"/>
          <w:szCs w:val="21"/>
          <w:u w:val="single"/>
          <w:lang w:val="zh-CN"/>
        </w:rPr>
        <w:t xml:space="preserve"> </w:t>
      </w:r>
      <w:r>
        <w:rPr>
          <w:rFonts w:hint="eastAsia" w:ascii="宋体" w:hAnsi="宋体" w:cs="宋体"/>
          <w:color w:val="auto"/>
          <w:szCs w:val="21"/>
          <w:u w:val="single"/>
        </w:rPr>
        <w:t>JZZX-2022-G0</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7"/>
        <w:tblW w:w="8830"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3"/>
        <w:gridCol w:w="1825"/>
        <w:gridCol w:w="19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章 节 号</w:t>
            </w:r>
          </w:p>
        </w:tc>
        <w:tc>
          <w:tcPr>
            <w:tcW w:w="1613"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招标文件要求</w:t>
            </w:r>
          </w:p>
        </w:tc>
        <w:tc>
          <w:tcPr>
            <w:tcW w:w="1825"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供应商的偏差</w:t>
            </w:r>
          </w:p>
        </w:tc>
        <w:tc>
          <w:tcPr>
            <w:tcW w:w="1925"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r>
              <w:rPr>
                <w:rFonts w:hint="eastAsia" w:ascii="宋体" w:hAnsi="宋体"/>
                <w:color w:val="auto"/>
              </w:rPr>
              <w:t>供应商偏差的理由</w:t>
            </w:r>
          </w:p>
        </w:tc>
        <w:tc>
          <w:tcPr>
            <w:tcW w:w="2287"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r>
              <w:rPr>
                <w:rFonts w:hint="eastAsia" w:ascii="宋体" w:hAnsi="宋体"/>
                <w:color w:val="auto"/>
              </w:rPr>
              <w:t>属于“正或负”偏离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0"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olor w:val="auto"/>
              </w:rPr>
            </w:pPr>
          </w:p>
        </w:tc>
        <w:tc>
          <w:tcPr>
            <w:tcW w:w="1613" w:type="dxa"/>
            <w:tcBorders>
              <w:top w:val="single" w:color="auto" w:sz="4" w:space="0"/>
              <w:left w:val="single" w:color="auto" w:sz="4" w:space="0"/>
              <w:bottom w:val="double" w:color="auto" w:sz="4" w:space="0"/>
              <w:right w:val="single" w:color="auto" w:sz="4" w:space="0"/>
            </w:tcBorders>
            <w:vAlign w:val="center"/>
          </w:tcPr>
          <w:p>
            <w:pPr>
              <w:spacing w:line="360" w:lineRule="auto"/>
              <w:jc w:val="center"/>
              <w:rPr>
                <w:rFonts w:ascii="宋体" w:hAnsi="宋体"/>
                <w:color w:val="auto"/>
              </w:rPr>
            </w:pPr>
          </w:p>
        </w:tc>
        <w:tc>
          <w:tcPr>
            <w:tcW w:w="1825" w:type="dxa"/>
            <w:tcBorders>
              <w:top w:val="single" w:color="auto" w:sz="4" w:space="0"/>
              <w:left w:val="single" w:color="auto" w:sz="4" w:space="0"/>
              <w:bottom w:val="double" w:color="auto" w:sz="4" w:space="0"/>
              <w:right w:val="single" w:color="auto" w:sz="4" w:space="0"/>
            </w:tcBorders>
            <w:vAlign w:val="center"/>
          </w:tcPr>
          <w:p>
            <w:pPr>
              <w:spacing w:line="360" w:lineRule="auto"/>
              <w:jc w:val="center"/>
              <w:rPr>
                <w:rFonts w:ascii="宋体" w:hAnsi="宋体"/>
                <w:color w:val="auto"/>
              </w:rPr>
            </w:pPr>
          </w:p>
        </w:tc>
        <w:tc>
          <w:tcPr>
            <w:tcW w:w="1925" w:type="dxa"/>
            <w:tcBorders>
              <w:top w:val="single" w:color="auto" w:sz="4" w:space="0"/>
              <w:left w:val="single" w:color="auto" w:sz="4" w:space="0"/>
              <w:bottom w:val="double" w:color="auto" w:sz="4" w:space="0"/>
              <w:right w:val="single" w:color="auto" w:sz="4" w:space="0"/>
            </w:tcBorders>
            <w:vAlign w:val="center"/>
          </w:tcPr>
          <w:p>
            <w:pPr>
              <w:spacing w:line="360" w:lineRule="auto"/>
              <w:jc w:val="center"/>
              <w:rPr>
                <w:rFonts w:ascii="宋体" w:hAnsi="宋体"/>
                <w:color w:val="auto"/>
              </w:rPr>
            </w:pPr>
          </w:p>
        </w:tc>
        <w:tc>
          <w:tcPr>
            <w:tcW w:w="2287" w:type="dxa"/>
            <w:tcBorders>
              <w:top w:val="single" w:color="auto" w:sz="4" w:space="0"/>
              <w:left w:val="single" w:color="auto" w:sz="4" w:space="0"/>
              <w:bottom w:val="double" w:color="auto" w:sz="4" w:space="0"/>
              <w:right w:val="double" w:color="auto" w:sz="4" w:space="0"/>
            </w:tcBorders>
            <w:vAlign w:val="center"/>
          </w:tcPr>
          <w:p>
            <w:pPr>
              <w:spacing w:line="360" w:lineRule="auto"/>
              <w:jc w:val="center"/>
              <w:rPr>
                <w:rFonts w:ascii="宋体" w:hAnsi="宋体"/>
                <w:color w:val="auto"/>
              </w:rPr>
            </w:pPr>
          </w:p>
        </w:tc>
      </w:tr>
    </w:tbl>
    <w:p>
      <w:pPr>
        <w:spacing w:line="360" w:lineRule="auto"/>
        <w:ind w:firstLine="420" w:firstLineChars="200"/>
        <w:rPr>
          <w:rFonts w:ascii="宋体" w:hAnsi="宋体" w:cs="宋体"/>
          <w:color w:val="auto"/>
          <w:szCs w:val="21"/>
        </w:rPr>
      </w:pPr>
      <w:r>
        <w:rPr>
          <w:rFonts w:hint="eastAsia" w:ascii="宋体" w:hAnsi="宋体" w:cs="宋体"/>
          <w:color w:val="auto"/>
          <w:szCs w:val="21"/>
        </w:rPr>
        <w:t>1、投标供应商在投标时应对于该部分给予充分的考虑。为了采购人评议的需要，投标供应商应将这些条款的任何偏差逐条提出或根据以下要求的格式提出偏差。未在此附件中写明的任何偏差，均按投标供应商响应了投标文件相应部分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2、如本页未填写或未提供，均视为完全满足招标文件要求，无偏差。</w:t>
      </w:r>
    </w:p>
    <w:p>
      <w:pPr>
        <w:spacing w:line="360" w:lineRule="auto"/>
        <w:ind w:firstLine="420" w:firstLineChars="200"/>
        <w:rPr>
          <w:rFonts w:ascii="宋体" w:hAnsi="宋体" w:cs="宋体"/>
          <w:color w:val="auto"/>
          <w:szCs w:val="21"/>
        </w:rPr>
      </w:pPr>
    </w:p>
    <w:p>
      <w:pPr>
        <w:spacing w:line="384" w:lineRule="auto"/>
        <w:ind w:firstLine="2520" w:firstLineChars="1200"/>
        <w:rPr>
          <w:rFonts w:ascii="宋体" w:hAnsi="宋体" w:cs="宋体"/>
          <w:color w:val="auto"/>
          <w:szCs w:val="21"/>
          <w:u w:val="single"/>
        </w:rPr>
      </w:pPr>
      <w:r>
        <w:rPr>
          <w:rFonts w:hint="eastAsia" w:ascii="宋体" w:hAnsi="宋体"/>
          <w:color w:val="auto"/>
          <w:szCs w:val="21"/>
        </w:rPr>
        <w:t xml:space="preserve">          </w:t>
      </w: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spacing w:line="384" w:lineRule="auto"/>
        <w:ind w:firstLine="420" w:firstLineChars="200"/>
        <w:rPr>
          <w:rFonts w:ascii="宋体" w:hAnsi="宋体" w:cs="宋体"/>
          <w:color w:val="auto"/>
          <w:szCs w:val="21"/>
        </w:rPr>
      </w:pPr>
    </w:p>
    <w:p>
      <w:pPr>
        <w:spacing w:line="384" w:lineRule="auto"/>
        <w:ind w:firstLine="2520" w:firstLineChars="1200"/>
        <w:rPr>
          <w:rFonts w:ascii="宋体" w:hAnsi="宋体" w:cs="宋体"/>
          <w:color w:val="auto"/>
          <w:szCs w:val="21"/>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pacing w:line="384" w:lineRule="auto"/>
        <w:rPr>
          <w:rFonts w:ascii="宋体" w:hAnsi="宋体" w:cs="宋体"/>
          <w:color w:val="auto"/>
          <w:szCs w:val="21"/>
          <w:u w:val="single"/>
        </w:rPr>
      </w:pPr>
    </w:p>
    <w:p>
      <w:pPr>
        <w:spacing w:line="384" w:lineRule="auto"/>
        <w:ind w:firstLine="420" w:firstLineChars="200"/>
        <w:rPr>
          <w:rFonts w:ascii="宋体" w:hAnsi="宋体" w:cs="宋体"/>
          <w:color w:val="auto"/>
          <w:szCs w:val="21"/>
        </w:rPr>
      </w:pPr>
    </w:p>
    <w:p>
      <w:pPr>
        <w:spacing w:line="384" w:lineRule="auto"/>
        <w:ind w:firstLine="4410" w:firstLineChars="2100"/>
        <w:rPr>
          <w:rFonts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11"/>
        <w:rPr>
          <w:color w:val="auto"/>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80" w:lineRule="auto"/>
        <w:rPr>
          <w:rFonts w:ascii="宋体" w:hAnsi="宋体" w:cs="宋体"/>
          <w:color w:val="auto"/>
          <w:szCs w:val="21"/>
        </w:rPr>
      </w:pPr>
      <w:r>
        <w:rPr>
          <w:rFonts w:hint="eastAsia" w:ascii="宋体" w:hAnsi="宋体" w:cs="宋体"/>
          <w:color w:val="auto"/>
          <w:szCs w:val="21"/>
        </w:rPr>
        <w:t>附件九：</w:t>
      </w:r>
    </w:p>
    <w:p>
      <w:pPr>
        <w:spacing w:line="360" w:lineRule="auto"/>
        <w:ind w:firstLine="482" w:firstLineChars="150"/>
        <w:jc w:val="center"/>
        <w:rPr>
          <w:rFonts w:ascii="宋体" w:hAnsi="宋体" w:cs="宋体"/>
          <w:b/>
          <w:color w:val="auto"/>
          <w:sz w:val="32"/>
          <w:szCs w:val="32"/>
        </w:rPr>
      </w:pPr>
      <w:r>
        <w:rPr>
          <w:rFonts w:hint="eastAsia" w:ascii="宋体" w:hAnsi="宋体" w:cs="宋体"/>
          <w:b/>
          <w:color w:val="auto"/>
          <w:sz w:val="32"/>
          <w:szCs w:val="32"/>
        </w:rPr>
        <w:t>项目实施人员配置一览表</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kern w:val="0"/>
          <w:szCs w:val="21"/>
          <w:lang w:val="zh-CN"/>
        </w:rPr>
        <w:t>项目编号：</w:t>
      </w:r>
      <w:r>
        <w:rPr>
          <w:rFonts w:hint="eastAsia" w:ascii="宋体" w:hAnsi="宋体" w:cs="宋体"/>
          <w:color w:val="auto"/>
          <w:kern w:val="0"/>
          <w:szCs w:val="21"/>
          <w:u w:val="single"/>
          <w:lang w:val="zh-CN"/>
        </w:rPr>
        <w:t xml:space="preserve"> </w:t>
      </w:r>
      <w:r>
        <w:rPr>
          <w:rFonts w:hint="eastAsia" w:ascii="宋体" w:hAnsi="宋体" w:cs="宋体"/>
          <w:color w:val="auto"/>
          <w:szCs w:val="21"/>
          <w:u w:val="single"/>
        </w:rPr>
        <w:t>JZZX-2022-G0</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05"/>
        <w:gridCol w:w="1530"/>
        <w:gridCol w:w="854"/>
        <w:gridCol w:w="861"/>
        <w:gridCol w:w="2370"/>
        <w:gridCol w:w="1530"/>
        <w:gridCol w:w="1530"/>
        <w:gridCol w:w="174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7"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序号</w:t>
            </w:r>
          </w:p>
        </w:tc>
        <w:tc>
          <w:tcPr>
            <w:tcW w:w="170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岗位名称</w:t>
            </w:r>
          </w:p>
        </w:tc>
        <w:tc>
          <w:tcPr>
            <w:tcW w:w="153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姓名</w:t>
            </w:r>
          </w:p>
        </w:tc>
        <w:tc>
          <w:tcPr>
            <w:tcW w:w="854"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性别</w:t>
            </w:r>
          </w:p>
        </w:tc>
        <w:tc>
          <w:tcPr>
            <w:tcW w:w="861"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年龄</w:t>
            </w:r>
          </w:p>
        </w:tc>
        <w:tc>
          <w:tcPr>
            <w:tcW w:w="237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身份证号</w:t>
            </w:r>
          </w:p>
        </w:tc>
        <w:tc>
          <w:tcPr>
            <w:tcW w:w="153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olor w:val="auto"/>
                <w:szCs w:val="21"/>
              </w:rPr>
              <w:t>专业技术资格</w:t>
            </w:r>
          </w:p>
        </w:tc>
        <w:tc>
          <w:tcPr>
            <w:tcW w:w="153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证书编号</w:t>
            </w:r>
          </w:p>
        </w:tc>
        <w:tc>
          <w:tcPr>
            <w:tcW w:w="174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社保号</w:t>
            </w:r>
          </w:p>
        </w:tc>
        <w:tc>
          <w:tcPr>
            <w:tcW w:w="182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参加阶段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97"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1</w:t>
            </w:r>
          </w:p>
        </w:tc>
        <w:tc>
          <w:tcPr>
            <w:tcW w:w="170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项目经理</w:t>
            </w: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854" w:type="dxa"/>
            <w:vAlign w:val="center"/>
          </w:tcPr>
          <w:p>
            <w:pPr>
              <w:spacing w:before="31" w:beforeLines="10" w:after="31" w:afterLines="10" w:line="280" w:lineRule="exact"/>
              <w:jc w:val="center"/>
              <w:rPr>
                <w:rFonts w:ascii="宋体" w:hAnsi="宋体" w:cs="宋体"/>
                <w:color w:val="auto"/>
                <w:szCs w:val="21"/>
              </w:rPr>
            </w:pPr>
          </w:p>
        </w:tc>
        <w:tc>
          <w:tcPr>
            <w:tcW w:w="861" w:type="dxa"/>
            <w:vAlign w:val="center"/>
          </w:tcPr>
          <w:p>
            <w:pPr>
              <w:spacing w:before="31" w:beforeLines="10" w:after="31" w:afterLines="10" w:line="280" w:lineRule="exact"/>
              <w:jc w:val="center"/>
              <w:rPr>
                <w:rFonts w:ascii="宋体" w:hAnsi="宋体" w:cs="宋体"/>
                <w:color w:val="auto"/>
                <w:szCs w:val="21"/>
              </w:rPr>
            </w:pPr>
          </w:p>
        </w:tc>
        <w:tc>
          <w:tcPr>
            <w:tcW w:w="237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745" w:type="dxa"/>
            <w:vAlign w:val="center"/>
          </w:tcPr>
          <w:p>
            <w:pPr>
              <w:spacing w:before="31" w:beforeLines="10" w:after="31" w:afterLines="10" w:line="280" w:lineRule="exact"/>
              <w:jc w:val="center"/>
              <w:rPr>
                <w:rFonts w:ascii="宋体" w:hAnsi="宋体" w:cs="宋体"/>
                <w:color w:val="auto"/>
                <w:szCs w:val="21"/>
              </w:rPr>
            </w:pPr>
          </w:p>
        </w:tc>
        <w:tc>
          <w:tcPr>
            <w:tcW w:w="1825"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7"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2</w:t>
            </w:r>
          </w:p>
        </w:tc>
        <w:tc>
          <w:tcPr>
            <w:tcW w:w="170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技术负责人</w:t>
            </w: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854" w:type="dxa"/>
            <w:vAlign w:val="center"/>
          </w:tcPr>
          <w:p>
            <w:pPr>
              <w:spacing w:before="31" w:beforeLines="10" w:after="31" w:afterLines="10" w:line="280" w:lineRule="exact"/>
              <w:jc w:val="center"/>
              <w:rPr>
                <w:rFonts w:ascii="宋体" w:hAnsi="宋体" w:cs="宋体"/>
                <w:color w:val="auto"/>
                <w:szCs w:val="21"/>
              </w:rPr>
            </w:pPr>
          </w:p>
        </w:tc>
        <w:tc>
          <w:tcPr>
            <w:tcW w:w="861" w:type="dxa"/>
            <w:vAlign w:val="center"/>
          </w:tcPr>
          <w:p>
            <w:pPr>
              <w:spacing w:before="31" w:beforeLines="10" w:after="31" w:afterLines="10" w:line="280" w:lineRule="exact"/>
              <w:jc w:val="center"/>
              <w:rPr>
                <w:rFonts w:ascii="宋体" w:hAnsi="宋体" w:cs="宋体"/>
                <w:color w:val="auto"/>
                <w:szCs w:val="21"/>
              </w:rPr>
            </w:pPr>
          </w:p>
        </w:tc>
        <w:tc>
          <w:tcPr>
            <w:tcW w:w="237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745" w:type="dxa"/>
            <w:vAlign w:val="center"/>
          </w:tcPr>
          <w:p>
            <w:pPr>
              <w:spacing w:before="31" w:beforeLines="10" w:after="31" w:afterLines="10" w:line="280" w:lineRule="exact"/>
              <w:jc w:val="center"/>
              <w:rPr>
                <w:rFonts w:ascii="宋体" w:hAnsi="宋体" w:cs="宋体"/>
                <w:color w:val="auto"/>
                <w:szCs w:val="21"/>
              </w:rPr>
            </w:pPr>
          </w:p>
        </w:tc>
        <w:tc>
          <w:tcPr>
            <w:tcW w:w="1825"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7"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3</w:t>
            </w:r>
          </w:p>
        </w:tc>
        <w:tc>
          <w:tcPr>
            <w:tcW w:w="1705"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854" w:type="dxa"/>
            <w:vAlign w:val="center"/>
          </w:tcPr>
          <w:p>
            <w:pPr>
              <w:spacing w:before="31" w:beforeLines="10" w:after="31" w:afterLines="10" w:line="280" w:lineRule="exact"/>
              <w:jc w:val="center"/>
              <w:rPr>
                <w:rFonts w:ascii="宋体" w:hAnsi="宋体" w:cs="宋体"/>
                <w:color w:val="auto"/>
                <w:szCs w:val="21"/>
              </w:rPr>
            </w:pPr>
          </w:p>
        </w:tc>
        <w:tc>
          <w:tcPr>
            <w:tcW w:w="861" w:type="dxa"/>
            <w:vAlign w:val="center"/>
          </w:tcPr>
          <w:p>
            <w:pPr>
              <w:spacing w:before="31" w:beforeLines="10" w:after="31" w:afterLines="10" w:line="280" w:lineRule="exact"/>
              <w:jc w:val="center"/>
              <w:rPr>
                <w:rFonts w:ascii="宋体" w:hAnsi="宋体" w:cs="宋体"/>
                <w:color w:val="auto"/>
                <w:szCs w:val="21"/>
              </w:rPr>
            </w:pPr>
          </w:p>
        </w:tc>
        <w:tc>
          <w:tcPr>
            <w:tcW w:w="237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745" w:type="dxa"/>
            <w:vAlign w:val="center"/>
          </w:tcPr>
          <w:p>
            <w:pPr>
              <w:spacing w:before="31" w:beforeLines="10" w:after="31" w:afterLines="10" w:line="280" w:lineRule="exact"/>
              <w:jc w:val="center"/>
              <w:rPr>
                <w:rFonts w:ascii="宋体" w:hAnsi="宋体" w:cs="宋体"/>
                <w:color w:val="auto"/>
                <w:szCs w:val="21"/>
              </w:rPr>
            </w:pPr>
          </w:p>
        </w:tc>
        <w:tc>
          <w:tcPr>
            <w:tcW w:w="1825"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97"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w:t>
            </w:r>
          </w:p>
        </w:tc>
        <w:tc>
          <w:tcPr>
            <w:tcW w:w="170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w:t>
            </w: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854" w:type="dxa"/>
            <w:vAlign w:val="center"/>
          </w:tcPr>
          <w:p>
            <w:pPr>
              <w:spacing w:before="31" w:beforeLines="10" w:after="31" w:afterLines="10" w:line="280" w:lineRule="exact"/>
              <w:jc w:val="center"/>
              <w:rPr>
                <w:rFonts w:ascii="宋体" w:hAnsi="宋体" w:cs="宋体"/>
                <w:color w:val="auto"/>
                <w:szCs w:val="21"/>
              </w:rPr>
            </w:pPr>
          </w:p>
        </w:tc>
        <w:tc>
          <w:tcPr>
            <w:tcW w:w="861" w:type="dxa"/>
            <w:vAlign w:val="center"/>
          </w:tcPr>
          <w:p>
            <w:pPr>
              <w:spacing w:before="31" w:beforeLines="10" w:after="31" w:afterLines="10" w:line="280" w:lineRule="exact"/>
              <w:jc w:val="center"/>
              <w:rPr>
                <w:rFonts w:ascii="宋体" w:hAnsi="宋体" w:cs="宋体"/>
                <w:color w:val="auto"/>
                <w:szCs w:val="21"/>
              </w:rPr>
            </w:pPr>
          </w:p>
        </w:tc>
        <w:tc>
          <w:tcPr>
            <w:tcW w:w="237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530" w:type="dxa"/>
            <w:vAlign w:val="center"/>
          </w:tcPr>
          <w:p>
            <w:pPr>
              <w:spacing w:before="31" w:beforeLines="10" w:after="31" w:afterLines="10" w:line="280" w:lineRule="exact"/>
              <w:jc w:val="center"/>
              <w:rPr>
                <w:rFonts w:ascii="宋体" w:hAnsi="宋体" w:cs="宋体"/>
                <w:color w:val="auto"/>
                <w:szCs w:val="21"/>
              </w:rPr>
            </w:pPr>
          </w:p>
        </w:tc>
        <w:tc>
          <w:tcPr>
            <w:tcW w:w="1745" w:type="dxa"/>
            <w:vAlign w:val="center"/>
          </w:tcPr>
          <w:p>
            <w:pPr>
              <w:spacing w:before="31" w:beforeLines="10" w:after="31" w:afterLines="10" w:line="280" w:lineRule="exact"/>
              <w:jc w:val="center"/>
              <w:rPr>
                <w:rFonts w:ascii="宋体" w:hAnsi="宋体" w:cs="宋体"/>
                <w:color w:val="auto"/>
                <w:szCs w:val="21"/>
              </w:rPr>
            </w:pPr>
          </w:p>
        </w:tc>
        <w:tc>
          <w:tcPr>
            <w:tcW w:w="1825" w:type="dxa"/>
            <w:vAlign w:val="center"/>
          </w:tcPr>
          <w:p>
            <w:pPr>
              <w:spacing w:before="31" w:beforeLines="10" w:after="31" w:afterLines="10" w:line="280" w:lineRule="exact"/>
              <w:jc w:val="center"/>
              <w:rPr>
                <w:rFonts w:ascii="宋体" w:hAnsi="宋体" w:cs="宋体"/>
                <w:color w:val="auto"/>
                <w:szCs w:val="21"/>
              </w:rPr>
            </w:pPr>
          </w:p>
        </w:tc>
      </w:tr>
    </w:tbl>
    <w:p>
      <w:pPr>
        <w:pStyle w:val="36"/>
        <w:rPr>
          <w:color w:val="auto"/>
        </w:rPr>
      </w:pPr>
      <w:r>
        <w:rPr>
          <w:rFonts w:hint="eastAsia"/>
          <w:b/>
          <w:color w:val="auto"/>
          <w:sz w:val="21"/>
          <w:szCs w:val="21"/>
        </w:rPr>
        <w:t>附以上人员相应的身份证</w:t>
      </w:r>
      <w:r>
        <w:rPr>
          <w:rFonts w:hint="eastAsia"/>
          <w:b/>
          <w:color w:val="auto"/>
          <w:sz w:val="21"/>
          <w:szCs w:val="21"/>
          <w:lang w:val="en-US" w:eastAsia="zh-CN"/>
        </w:rPr>
        <w:t>，</w:t>
      </w:r>
      <w:r>
        <w:rPr>
          <w:rFonts w:hint="eastAsia"/>
          <w:b/>
          <w:color w:val="auto"/>
          <w:sz w:val="21"/>
          <w:szCs w:val="21"/>
        </w:rPr>
        <w:t>专业技术资格证书</w:t>
      </w:r>
      <w:r>
        <w:rPr>
          <w:rFonts w:hint="eastAsia"/>
          <w:b/>
          <w:color w:val="auto"/>
          <w:sz w:val="21"/>
          <w:szCs w:val="21"/>
          <w:lang w:eastAsia="zh-CN"/>
        </w:rPr>
        <w:t>，</w:t>
      </w:r>
      <w:r>
        <w:rPr>
          <w:rFonts w:hint="eastAsia" w:ascii="宋体" w:hAnsi="宋体" w:eastAsia="宋体" w:cs="宋体"/>
          <w:b/>
          <w:bCs/>
          <w:color w:val="auto"/>
          <w:kern w:val="2"/>
          <w:sz w:val="21"/>
          <w:szCs w:val="21"/>
          <w:lang w:val="en-US" w:eastAsia="zh-CN" w:bidi="ar-SA"/>
        </w:rPr>
        <w:t>社保部门出具的投标截止日期前近六个月中任意一个月的代缴个税税单、参加社会保险的《投保单》或《社会保险参保人员证明》</w:t>
      </w:r>
      <w:r>
        <w:rPr>
          <w:rFonts w:hint="eastAsia"/>
          <w:b/>
          <w:color w:val="auto"/>
          <w:sz w:val="21"/>
          <w:szCs w:val="21"/>
        </w:rPr>
        <w:t>等影印件</w:t>
      </w:r>
      <w:r>
        <w:rPr>
          <w:rFonts w:hint="eastAsia" w:ascii="宋体" w:hAnsi="宋体" w:eastAsia="宋体" w:cs="宋体"/>
          <w:b/>
          <w:bCs/>
          <w:kern w:val="2"/>
          <w:sz w:val="21"/>
          <w:szCs w:val="21"/>
          <w:lang w:val="en-US" w:eastAsia="zh-CN" w:bidi="ar-SA"/>
        </w:rPr>
        <w:t>以及投标供应商和项目经理、项目团队成员共同出具的保证能在本项目服务期间为本项目服务的承诺函</w:t>
      </w:r>
      <w:r>
        <w:rPr>
          <w:rFonts w:hint="eastAsia"/>
          <w:b/>
          <w:color w:val="auto"/>
          <w:sz w:val="21"/>
          <w:szCs w:val="21"/>
        </w:rPr>
        <w:t>。</w:t>
      </w:r>
    </w:p>
    <w:p>
      <w:pPr>
        <w:spacing w:line="384" w:lineRule="auto"/>
        <w:ind w:firstLine="8190" w:firstLineChars="3900"/>
        <w:rPr>
          <w:rFonts w:hint="eastAsia" w:ascii="宋体" w:hAnsi="宋体" w:cs="宋体"/>
          <w:color w:val="auto"/>
          <w:szCs w:val="21"/>
        </w:rPr>
      </w:pPr>
    </w:p>
    <w:p>
      <w:pPr>
        <w:spacing w:line="384" w:lineRule="auto"/>
        <w:ind w:firstLine="8190" w:firstLineChars="3900"/>
        <w:rPr>
          <w:rFonts w:ascii="宋体" w:hAnsi="宋体" w:cs="宋体"/>
          <w:color w:val="auto"/>
          <w:szCs w:val="21"/>
          <w:u w:val="single"/>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pStyle w:val="36"/>
        <w:rPr>
          <w:color w:val="auto"/>
        </w:rPr>
      </w:pPr>
    </w:p>
    <w:p>
      <w:pPr>
        <w:spacing w:line="384" w:lineRule="auto"/>
        <w:ind w:firstLine="8190" w:firstLineChars="3900"/>
        <w:rPr>
          <w:rFonts w:ascii="宋体" w:hAnsi="宋体" w:cs="宋体"/>
          <w:color w:val="auto"/>
          <w:szCs w:val="21"/>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pacing w:line="384" w:lineRule="auto"/>
        <w:ind w:firstLine="10080" w:firstLineChars="4800"/>
        <w:rPr>
          <w:rFonts w:ascii="宋体" w:hAnsi="宋体" w:cs="宋体"/>
          <w:color w:val="auto"/>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80" w:lineRule="auto"/>
        <w:rPr>
          <w:rFonts w:ascii="宋体" w:hAnsi="宋体" w:cs="宋体"/>
          <w:color w:val="auto"/>
          <w:szCs w:val="21"/>
        </w:rPr>
      </w:pPr>
      <w:r>
        <w:rPr>
          <w:rFonts w:hint="eastAsia" w:ascii="宋体" w:hAnsi="宋体" w:cs="宋体"/>
          <w:color w:val="auto"/>
          <w:szCs w:val="21"/>
        </w:rPr>
        <w:t>附件十：</w:t>
      </w:r>
    </w:p>
    <w:p>
      <w:pPr>
        <w:spacing w:line="360" w:lineRule="auto"/>
        <w:ind w:firstLine="482" w:firstLineChars="150"/>
        <w:jc w:val="center"/>
        <w:rPr>
          <w:rFonts w:ascii="宋体" w:hAnsi="宋体" w:cs="宋体"/>
          <w:b/>
          <w:color w:val="auto"/>
          <w:sz w:val="32"/>
          <w:szCs w:val="32"/>
        </w:rPr>
      </w:pPr>
      <w:r>
        <w:rPr>
          <w:rFonts w:hint="eastAsia" w:ascii="宋体" w:hAnsi="宋体" w:cs="宋体"/>
          <w:b/>
          <w:color w:val="auto"/>
          <w:sz w:val="32"/>
          <w:szCs w:val="32"/>
        </w:rPr>
        <w:t>涉及评分项目实力信誉的证书一览表</w:t>
      </w:r>
    </w:p>
    <w:p>
      <w:pPr>
        <w:spacing w:line="360" w:lineRule="auto"/>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kern w:val="0"/>
          <w:szCs w:val="21"/>
          <w:lang w:val="zh-CN"/>
        </w:rPr>
        <w:t>项目编号：</w:t>
      </w:r>
      <w:r>
        <w:rPr>
          <w:rFonts w:hint="eastAsia" w:ascii="宋体" w:hAnsi="宋体" w:cs="宋体"/>
          <w:color w:val="auto"/>
          <w:kern w:val="0"/>
          <w:szCs w:val="21"/>
          <w:u w:val="single"/>
          <w:lang w:val="zh-CN"/>
        </w:rPr>
        <w:t xml:space="preserve"> </w:t>
      </w:r>
      <w:r>
        <w:rPr>
          <w:rFonts w:hint="eastAsia" w:ascii="宋体" w:hAnsi="宋体" w:cs="宋体"/>
          <w:color w:val="auto"/>
          <w:szCs w:val="21"/>
          <w:u w:val="single"/>
        </w:rPr>
        <w:t>JZZX-2022-G0</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r>
        <w:rPr>
          <w:rFonts w:hint="eastAsia" w:ascii="宋体" w:hAnsi="宋体" w:cs="宋体"/>
          <w:color w:val="auto"/>
          <w:szCs w:val="21"/>
        </w:rPr>
        <w:t xml:space="preserve">  </w:t>
      </w:r>
    </w:p>
    <w:tbl>
      <w:tblPr>
        <w:tblStyle w:val="27"/>
        <w:tblW w:w="15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288"/>
        <w:gridCol w:w="2295"/>
        <w:gridCol w:w="2250"/>
        <w:gridCol w:w="2580"/>
        <w:gridCol w:w="1620"/>
        <w:gridCol w:w="165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序号</w:t>
            </w:r>
          </w:p>
        </w:tc>
        <w:tc>
          <w:tcPr>
            <w:tcW w:w="2288"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lang w:eastAsia="zh-CN"/>
              </w:rPr>
              <w:t>证书</w:t>
            </w:r>
            <w:r>
              <w:rPr>
                <w:rFonts w:hint="eastAsia" w:ascii="宋体" w:hAnsi="宋体" w:cs="宋体"/>
                <w:color w:val="auto"/>
                <w:szCs w:val="21"/>
              </w:rPr>
              <w:t>名称</w:t>
            </w:r>
          </w:p>
        </w:tc>
        <w:tc>
          <w:tcPr>
            <w:tcW w:w="2295"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获证组织</w:t>
            </w:r>
          </w:p>
        </w:tc>
        <w:tc>
          <w:tcPr>
            <w:tcW w:w="225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证书号</w:t>
            </w:r>
          </w:p>
        </w:tc>
        <w:tc>
          <w:tcPr>
            <w:tcW w:w="25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发证/登记/授予单位</w:t>
            </w:r>
          </w:p>
        </w:tc>
        <w:tc>
          <w:tcPr>
            <w:tcW w:w="162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有效期至</w:t>
            </w:r>
          </w:p>
        </w:tc>
        <w:tc>
          <w:tcPr>
            <w:tcW w:w="1650" w:type="dxa"/>
            <w:vAlign w:val="center"/>
          </w:tcPr>
          <w:p>
            <w:pPr>
              <w:spacing w:before="31" w:beforeLines="10" w:after="31" w:afterLines="10" w:line="2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覆盖范围</w:t>
            </w:r>
          </w:p>
        </w:tc>
        <w:tc>
          <w:tcPr>
            <w:tcW w:w="1537" w:type="dxa"/>
            <w:vAlign w:val="center"/>
          </w:tcPr>
          <w:p>
            <w:pPr>
              <w:spacing w:before="31" w:beforeLines="10" w:after="31" w:afterLines="10" w:line="280" w:lineRule="exact"/>
              <w:jc w:val="center"/>
              <w:rPr>
                <w:rFonts w:hint="eastAsia"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1</w:t>
            </w:r>
          </w:p>
        </w:tc>
        <w:tc>
          <w:tcPr>
            <w:tcW w:w="2288" w:type="dxa"/>
            <w:vAlign w:val="center"/>
          </w:tcPr>
          <w:p>
            <w:pPr>
              <w:spacing w:before="31" w:beforeLines="10" w:after="31" w:afterLines="10" w:line="280" w:lineRule="exact"/>
              <w:jc w:val="center"/>
              <w:rPr>
                <w:rFonts w:ascii="宋体" w:hAnsi="宋体" w:cs="宋体"/>
                <w:color w:val="auto"/>
                <w:szCs w:val="21"/>
              </w:rPr>
            </w:pPr>
          </w:p>
        </w:tc>
        <w:tc>
          <w:tcPr>
            <w:tcW w:w="2295" w:type="dxa"/>
            <w:vAlign w:val="center"/>
          </w:tcPr>
          <w:p>
            <w:pPr>
              <w:spacing w:before="31" w:beforeLines="10" w:after="31" w:afterLines="10" w:line="280" w:lineRule="exact"/>
              <w:jc w:val="center"/>
              <w:rPr>
                <w:rFonts w:ascii="宋体" w:hAnsi="宋体" w:cs="宋体"/>
                <w:color w:val="auto"/>
                <w:szCs w:val="21"/>
              </w:rPr>
            </w:pPr>
          </w:p>
        </w:tc>
        <w:tc>
          <w:tcPr>
            <w:tcW w:w="2250" w:type="dxa"/>
            <w:vAlign w:val="center"/>
          </w:tcPr>
          <w:p>
            <w:pPr>
              <w:spacing w:before="31" w:beforeLines="10" w:after="31" w:afterLines="10" w:line="280" w:lineRule="exact"/>
              <w:jc w:val="center"/>
              <w:rPr>
                <w:rFonts w:ascii="宋体" w:hAnsi="宋体" w:cs="宋体"/>
                <w:color w:val="auto"/>
                <w:szCs w:val="21"/>
              </w:rPr>
            </w:pPr>
          </w:p>
        </w:tc>
        <w:tc>
          <w:tcPr>
            <w:tcW w:w="2580" w:type="dxa"/>
            <w:vAlign w:val="center"/>
          </w:tcPr>
          <w:p>
            <w:pPr>
              <w:spacing w:before="31" w:beforeLines="10" w:after="31" w:afterLines="10" w:line="280" w:lineRule="exact"/>
              <w:jc w:val="center"/>
              <w:rPr>
                <w:rFonts w:ascii="宋体" w:hAnsi="宋体" w:cs="宋体"/>
                <w:color w:val="auto"/>
                <w:szCs w:val="21"/>
              </w:rPr>
            </w:pPr>
          </w:p>
        </w:tc>
        <w:tc>
          <w:tcPr>
            <w:tcW w:w="1620" w:type="dxa"/>
            <w:vAlign w:val="center"/>
          </w:tcPr>
          <w:p>
            <w:pPr>
              <w:spacing w:before="31" w:beforeLines="10" w:after="31" w:afterLines="10" w:line="280" w:lineRule="exact"/>
              <w:jc w:val="center"/>
              <w:rPr>
                <w:rFonts w:ascii="宋体" w:hAnsi="宋体" w:cs="宋体"/>
                <w:color w:val="auto"/>
                <w:szCs w:val="21"/>
              </w:rPr>
            </w:pPr>
          </w:p>
        </w:tc>
        <w:tc>
          <w:tcPr>
            <w:tcW w:w="1650" w:type="dxa"/>
            <w:vAlign w:val="center"/>
          </w:tcPr>
          <w:p>
            <w:pPr>
              <w:spacing w:before="31" w:beforeLines="10" w:after="31" w:afterLines="10" w:line="280" w:lineRule="exact"/>
              <w:jc w:val="center"/>
              <w:rPr>
                <w:rFonts w:ascii="宋体" w:hAnsi="宋体" w:cs="宋体"/>
                <w:color w:val="auto"/>
                <w:szCs w:val="21"/>
              </w:rPr>
            </w:pPr>
          </w:p>
        </w:tc>
        <w:tc>
          <w:tcPr>
            <w:tcW w:w="1537"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2</w:t>
            </w:r>
          </w:p>
        </w:tc>
        <w:tc>
          <w:tcPr>
            <w:tcW w:w="2288" w:type="dxa"/>
            <w:vAlign w:val="center"/>
          </w:tcPr>
          <w:p>
            <w:pPr>
              <w:spacing w:before="31" w:beforeLines="10" w:after="31" w:afterLines="10" w:line="280" w:lineRule="exact"/>
              <w:jc w:val="center"/>
              <w:rPr>
                <w:rFonts w:ascii="宋体" w:hAnsi="宋体" w:cs="宋体"/>
                <w:color w:val="auto"/>
                <w:szCs w:val="21"/>
              </w:rPr>
            </w:pPr>
          </w:p>
        </w:tc>
        <w:tc>
          <w:tcPr>
            <w:tcW w:w="2295" w:type="dxa"/>
            <w:vAlign w:val="center"/>
          </w:tcPr>
          <w:p>
            <w:pPr>
              <w:spacing w:before="31" w:beforeLines="10" w:after="31" w:afterLines="10" w:line="280" w:lineRule="exact"/>
              <w:jc w:val="center"/>
              <w:rPr>
                <w:rFonts w:ascii="宋体" w:hAnsi="宋体" w:cs="宋体"/>
                <w:color w:val="auto"/>
                <w:szCs w:val="21"/>
              </w:rPr>
            </w:pPr>
          </w:p>
        </w:tc>
        <w:tc>
          <w:tcPr>
            <w:tcW w:w="2250" w:type="dxa"/>
            <w:vAlign w:val="center"/>
          </w:tcPr>
          <w:p>
            <w:pPr>
              <w:spacing w:before="31" w:beforeLines="10" w:after="31" w:afterLines="10" w:line="280" w:lineRule="exact"/>
              <w:jc w:val="center"/>
              <w:rPr>
                <w:rFonts w:ascii="宋体" w:hAnsi="宋体" w:cs="宋体"/>
                <w:color w:val="auto"/>
                <w:szCs w:val="21"/>
              </w:rPr>
            </w:pPr>
          </w:p>
        </w:tc>
        <w:tc>
          <w:tcPr>
            <w:tcW w:w="2580" w:type="dxa"/>
            <w:vAlign w:val="center"/>
          </w:tcPr>
          <w:p>
            <w:pPr>
              <w:spacing w:before="31" w:beforeLines="10" w:after="31" w:afterLines="10" w:line="280" w:lineRule="exact"/>
              <w:jc w:val="center"/>
              <w:rPr>
                <w:rFonts w:ascii="宋体" w:hAnsi="宋体" w:cs="宋体"/>
                <w:color w:val="auto"/>
                <w:szCs w:val="21"/>
              </w:rPr>
            </w:pPr>
          </w:p>
        </w:tc>
        <w:tc>
          <w:tcPr>
            <w:tcW w:w="1620" w:type="dxa"/>
            <w:vAlign w:val="center"/>
          </w:tcPr>
          <w:p>
            <w:pPr>
              <w:spacing w:before="31" w:beforeLines="10" w:after="31" w:afterLines="10" w:line="280" w:lineRule="exact"/>
              <w:jc w:val="center"/>
              <w:rPr>
                <w:rFonts w:ascii="宋体" w:hAnsi="宋体" w:cs="宋体"/>
                <w:color w:val="auto"/>
                <w:szCs w:val="21"/>
              </w:rPr>
            </w:pPr>
          </w:p>
        </w:tc>
        <w:tc>
          <w:tcPr>
            <w:tcW w:w="1650" w:type="dxa"/>
            <w:vAlign w:val="center"/>
          </w:tcPr>
          <w:p>
            <w:pPr>
              <w:spacing w:before="31" w:beforeLines="10" w:after="31" w:afterLines="10" w:line="280" w:lineRule="exact"/>
              <w:jc w:val="center"/>
              <w:rPr>
                <w:rFonts w:ascii="宋体" w:hAnsi="宋体" w:cs="宋体"/>
                <w:color w:val="auto"/>
                <w:szCs w:val="21"/>
              </w:rPr>
            </w:pPr>
          </w:p>
        </w:tc>
        <w:tc>
          <w:tcPr>
            <w:tcW w:w="1537"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3</w:t>
            </w:r>
          </w:p>
        </w:tc>
        <w:tc>
          <w:tcPr>
            <w:tcW w:w="2288" w:type="dxa"/>
            <w:vAlign w:val="center"/>
          </w:tcPr>
          <w:p>
            <w:pPr>
              <w:spacing w:before="31" w:beforeLines="10" w:after="31" w:afterLines="10" w:line="280" w:lineRule="exact"/>
              <w:jc w:val="center"/>
              <w:rPr>
                <w:rFonts w:ascii="宋体" w:hAnsi="宋体" w:cs="宋体"/>
                <w:color w:val="auto"/>
                <w:szCs w:val="21"/>
              </w:rPr>
            </w:pPr>
          </w:p>
        </w:tc>
        <w:tc>
          <w:tcPr>
            <w:tcW w:w="2295" w:type="dxa"/>
            <w:vAlign w:val="center"/>
          </w:tcPr>
          <w:p>
            <w:pPr>
              <w:spacing w:before="31" w:beforeLines="10" w:after="31" w:afterLines="10" w:line="280" w:lineRule="exact"/>
              <w:jc w:val="center"/>
              <w:rPr>
                <w:rFonts w:ascii="宋体" w:hAnsi="宋体" w:cs="宋体"/>
                <w:color w:val="auto"/>
                <w:szCs w:val="21"/>
              </w:rPr>
            </w:pPr>
          </w:p>
        </w:tc>
        <w:tc>
          <w:tcPr>
            <w:tcW w:w="2250" w:type="dxa"/>
            <w:vAlign w:val="center"/>
          </w:tcPr>
          <w:p>
            <w:pPr>
              <w:spacing w:before="31" w:beforeLines="10" w:after="31" w:afterLines="10" w:line="280" w:lineRule="exact"/>
              <w:jc w:val="center"/>
              <w:rPr>
                <w:rFonts w:ascii="宋体" w:hAnsi="宋体" w:cs="宋体"/>
                <w:color w:val="auto"/>
                <w:szCs w:val="21"/>
              </w:rPr>
            </w:pPr>
          </w:p>
        </w:tc>
        <w:tc>
          <w:tcPr>
            <w:tcW w:w="2580" w:type="dxa"/>
            <w:vAlign w:val="center"/>
          </w:tcPr>
          <w:p>
            <w:pPr>
              <w:spacing w:before="31" w:beforeLines="10" w:after="31" w:afterLines="10" w:line="280" w:lineRule="exact"/>
              <w:jc w:val="center"/>
              <w:rPr>
                <w:rFonts w:ascii="宋体" w:hAnsi="宋体" w:cs="宋体"/>
                <w:color w:val="auto"/>
                <w:szCs w:val="21"/>
              </w:rPr>
            </w:pPr>
          </w:p>
        </w:tc>
        <w:tc>
          <w:tcPr>
            <w:tcW w:w="1620" w:type="dxa"/>
            <w:vAlign w:val="center"/>
          </w:tcPr>
          <w:p>
            <w:pPr>
              <w:spacing w:before="31" w:beforeLines="10" w:after="31" w:afterLines="10" w:line="280" w:lineRule="exact"/>
              <w:jc w:val="center"/>
              <w:rPr>
                <w:rFonts w:ascii="宋体" w:hAnsi="宋体" w:cs="宋体"/>
                <w:color w:val="auto"/>
                <w:szCs w:val="21"/>
              </w:rPr>
            </w:pPr>
          </w:p>
        </w:tc>
        <w:tc>
          <w:tcPr>
            <w:tcW w:w="1650" w:type="dxa"/>
            <w:vAlign w:val="center"/>
          </w:tcPr>
          <w:p>
            <w:pPr>
              <w:spacing w:before="31" w:beforeLines="10" w:after="31" w:afterLines="10" w:line="280" w:lineRule="exact"/>
              <w:jc w:val="center"/>
              <w:rPr>
                <w:rFonts w:ascii="宋体" w:hAnsi="宋体" w:cs="宋体"/>
                <w:color w:val="auto"/>
                <w:szCs w:val="21"/>
              </w:rPr>
            </w:pPr>
          </w:p>
        </w:tc>
        <w:tc>
          <w:tcPr>
            <w:tcW w:w="1537" w:type="dxa"/>
            <w:vAlign w:val="center"/>
          </w:tcPr>
          <w:p>
            <w:pPr>
              <w:spacing w:before="31" w:beforeLines="10" w:after="31" w:afterLines="10"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80"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w:t>
            </w:r>
          </w:p>
        </w:tc>
        <w:tc>
          <w:tcPr>
            <w:tcW w:w="2288" w:type="dxa"/>
            <w:vAlign w:val="center"/>
          </w:tcPr>
          <w:p>
            <w:pPr>
              <w:spacing w:before="31" w:beforeLines="10" w:after="31" w:afterLines="10" w:line="280" w:lineRule="exact"/>
              <w:jc w:val="center"/>
              <w:rPr>
                <w:rFonts w:ascii="宋体" w:hAnsi="宋体" w:cs="宋体"/>
                <w:color w:val="auto"/>
                <w:szCs w:val="21"/>
              </w:rPr>
            </w:pPr>
            <w:r>
              <w:rPr>
                <w:rFonts w:hint="eastAsia" w:ascii="宋体" w:hAnsi="宋体" w:cs="宋体"/>
                <w:color w:val="auto"/>
                <w:szCs w:val="21"/>
              </w:rPr>
              <w:t>…</w:t>
            </w:r>
          </w:p>
        </w:tc>
        <w:tc>
          <w:tcPr>
            <w:tcW w:w="2295" w:type="dxa"/>
            <w:vAlign w:val="center"/>
          </w:tcPr>
          <w:p>
            <w:pPr>
              <w:spacing w:before="31" w:beforeLines="10" w:after="31" w:afterLines="10" w:line="280" w:lineRule="exact"/>
              <w:jc w:val="center"/>
              <w:rPr>
                <w:rFonts w:ascii="宋体" w:hAnsi="宋体" w:cs="宋体"/>
                <w:color w:val="auto"/>
                <w:szCs w:val="21"/>
              </w:rPr>
            </w:pPr>
          </w:p>
        </w:tc>
        <w:tc>
          <w:tcPr>
            <w:tcW w:w="2250" w:type="dxa"/>
            <w:vAlign w:val="center"/>
          </w:tcPr>
          <w:p>
            <w:pPr>
              <w:spacing w:before="31" w:beforeLines="10" w:after="31" w:afterLines="10" w:line="280" w:lineRule="exact"/>
              <w:jc w:val="center"/>
              <w:rPr>
                <w:rFonts w:ascii="宋体" w:hAnsi="宋体" w:cs="宋体"/>
                <w:color w:val="auto"/>
                <w:szCs w:val="21"/>
              </w:rPr>
            </w:pPr>
          </w:p>
        </w:tc>
        <w:tc>
          <w:tcPr>
            <w:tcW w:w="2580" w:type="dxa"/>
            <w:vAlign w:val="center"/>
          </w:tcPr>
          <w:p>
            <w:pPr>
              <w:spacing w:before="31" w:beforeLines="10" w:after="31" w:afterLines="10" w:line="280" w:lineRule="exact"/>
              <w:jc w:val="center"/>
              <w:rPr>
                <w:rFonts w:ascii="宋体" w:hAnsi="宋体" w:cs="宋体"/>
                <w:color w:val="auto"/>
                <w:szCs w:val="21"/>
              </w:rPr>
            </w:pPr>
          </w:p>
        </w:tc>
        <w:tc>
          <w:tcPr>
            <w:tcW w:w="1620" w:type="dxa"/>
            <w:vAlign w:val="center"/>
          </w:tcPr>
          <w:p>
            <w:pPr>
              <w:spacing w:before="31" w:beforeLines="10" w:after="31" w:afterLines="10" w:line="280" w:lineRule="exact"/>
              <w:jc w:val="center"/>
              <w:rPr>
                <w:rFonts w:ascii="宋体" w:hAnsi="宋体" w:cs="宋体"/>
                <w:color w:val="auto"/>
                <w:szCs w:val="21"/>
              </w:rPr>
            </w:pPr>
          </w:p>
        </w:tc>
        <w:tc>
          <w:tcPr>
            <w:tcW w:w="1650" w:type="dxa"/>
            <w:vAlign w:val="center"/>
          </w:tcPr>
          <w:p>
            <w:pPr>
              <w:spacing w:before="31" w:beforeLines="10" w:after="31" w:afterLines="10" w:line="280" w:lineRule="exact"/>
              <w:jc w:val="center"/>
              <w:rPr>
                <w:rFonts w:ascii="宋体" w:hAnsi="宋体" w:cs="宋体"/>
                <w:color w:val="auto"/>
                <w:szCs w:val="21"/>
              </w:rPr>
            </w:pPr>
          </w:p>
        </w:tc>
        <w:tc>
          <w:tcPr>
            <w:tcW w:w="1537" w:type="dxa"/>
            <w:vAlign w:val="center"/>
          </w:tcPr>
          <w:p>
            <w:pPr>
              <w:spacing w:before="31" w:beforeLines="10" w:after="31" w:afterLines="10" w:line="280" w:lineRule="exact"/>
              <w:jc w:val="center"/>
              <w:rPr>
                <w:rFonts w:ascii="宋体" w:hAnsi="宋体" w:cs="宋体"/>
                <w:color w:val="auto"/>
                <w:szCs w:val="21"/>
              </w:rPr>
            </w:pPr>
          </w:p>
        </w:tc>
      </w:tr>
    </w:tbl>
    <w:p>
      <w:pPr>
        <w:pStyle w:val="36"/>
        <w:rPr>
          <w:color w:val="auto"/>
        </w:rPr>
      </w:pPr>
      <w:r>
        <w:rPr>
          <w:rFonts w:hint="eastAsia"/>
          <w:b/>
          <w:color w:val="auto"/>
          <w:sz w:val="21"/>
          <w:szCs w:val="21"/>
        </w:rPr>
        <w:t>附上述证书影印件。</w:t>
      </w:r>
    </w:p>
    <w:p>
      <w:pPr>
        <w:spacing w:line="384" w:lineRule="auto"/>
        <w:ind w:firstLine="8190" w:firstLineChars="3900"/>
        <w:rPr>
          <w:rFonts w:ascii="宋体" w:hAnsi="宋体" w:cs="宋体"/>
          <w:color w:val="auto"/>
          <w:szCs w:val="21"/>
          <w:u w:val="single"/>
        </w:rPr>
      </w:pPr>
      <w:r>
        <w:rPr>
          <w:rFonts w:hint="eastAsia" w:ascii="宋体" w:hAnsi="宋体" w:cs="宋体"/>
          <w:color w:val="auto"/>
          <w:szCs w:val="21"/>
        </w:rPr>
        <w:t>投标供应商：</w:t>
      </w:r>
      <w:r>
        <w:rPr>
          <w:rFonts w:hint="eastAsia" w:ascii="宋体" w:hAnsi="宋体" w:cs="宋体"/>
          <w:color w:val="auto"/>
          <w:szCs w:val="21"/>
          <w:u w:val="single"/>
        </w:rPr>
        <w:t xml:space="preserve">                                   （盖章）</w:t>
      </w:r>
    </w:p>
    <w:p>
      <w:pPr>
        <w:pStyle w:val="36"/>
        <w:rPr>
          <w:color w:val="auto"/>
        </w:rPr>
      </w:pPr>
    </w:p>
    <w:p>
      <w:pPr>
        <w:spacing w:line="384" w:lineRule="auto"/>
        <w:ind w:firstLine="8190" w:firstLineChars="3900"/>
        <w:rPr>
          <w:rFonts w:ascii="宋体" w:hAnsi="宋体" w:cs="宋体"/>
          <w:color w:val="auto"/>
          <w:szCs w:val="21"/>
        </w:rPr>
      </w:pPr>
      <w:r>
        <w:rPr>
          <w:rFonts w:hint="eastAsia" w:ascii="宋体" w:hAnsi="宋体" w:cs="宋体"/>
          <w:color w:val="auto"/>
          <w:kern w:val="0"/>
          <w:szCs w:val="21"/>
        </w:rPr>
        <w:t>法定代表人/授权代表：</w:t>
      </w:r>
      <w:r>
        <w:rPr>
          <w:rFonts w:hint="eastAsia" w:ascii="宋体" w:hAnsi="宋体" w:cs="宋体"/>
          <w:color w:val="auto"/>
          <w:kern w:val="0"/>
          <w:szCs w:val="21"/>
          <w:u w:val="single"/>
        </w:rPr>
        <w:t>　                  （签字或盖章）</w:t>
      </w:r>
    </w:p>
    <w:p>
      <w:pPr>
        <w:spacing w:line="384" w:lineRule="auto"/>
        <w:ind w:firstLine="10080" w:firstLineChars="4800"/>
        <w:rPr>
          <w:rFonts w:ascii="宋体" w:hAnsi="宋体" w:cs="宋体"/>
          <w:color w:val="auto"/>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80" w:lineRule="auto"/>
        <w:rPr>
          <w:rFonts w:ascii="宋体" w:hAnsi="宋体" w:cs="宋体"/>
          <w:color w:val="auto"/>
          <w:szCs w:val="21"/>
        </w:rPr>
      </w:pPr>
      <w:r>
        <w:rPr>
          <w:rFonts w:hint="eastAsia" w:ascii="宋体" w:hAnsi="宋体" w:cs="宋体"/>
          <w:color w:val="auto"/>
          <w:szCs w:val="21"/>
        </w:rPr>
        <w:t>附件十一：</w:t>
      </w:r>
    </w:p>
    <w:p>
      <w:pPr>
        <w:pStyle w:val="36"/>
        <w:rPr>
          <w:color w:val="auto"/>
          <w:lang w:val="en-US"/>
        </w:rPr>
      </w:pPr>
    </w:p>
    <w:p>
      <w:pPr>
        <w:pStyle w:val="17"/>
        <w:spacing w:line="360" w:lineRule="auto"/>
        <w:jc w:val="center"/>
        <w:rPr>
          <w:rFonts w:hAnsi="宋体" w:cs="宋体"/>
          <w:b/>
          <w:color w:val="auto"/>
          <w:szCs w:val="21"/>
        </w:rPr>
      </w:pPr>
      <w:r>
        <w:rPr>
          <w:rFonts w:hint="eastAsia" w:hAnsi="宋体" w:cs="宋体"/>
          <w:b/>
          <w:color w:val="auto"/>
          <w:szCs w:val="21"/>
        </w:rPr>
        <w:t>中小企业声明函（</w:t>
      </w:r>
      <w:r>
        <w:rPr>
          <w:rFonts w:hint="eastAsia" w:cs="宋体"/>
          <w:b/>
          <w:color w:val="auto"/>
          <w:szCs w:val="21"/>
        </w:rPr>
        <w:t>服务</w:t>
      </w:r>
      <w:r>
        <w:rPr>
          <w:rFonts w:hint="eastAsia" w:hAnsi="宋体" w:cs="宋体"/>
          <w:b/>
          <w:color w:val="auto"/>
          <w:szCs w:val="21"/>
        </w:rPr>
        <w:t>）</w:t>
      </w:r>
    </w:p>
    <w:p>
      <w:pPr>
        <w:pStyle w:val="17"/>
        <w:spacing w:line="360" w:lineRule="auto"/>
        <w:jc w:val="center"/>
        <w:rPr>
          <w:b/>
          <w:color w:val="auto"/>
          <w:szCs w:val="21"/>
        </w:rPr>
      </w:pP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本公司郑重声明，根据《政府采购促进中小企业发展管理办法》（财库〔2020〕46 号）的规定，本公司参加</w:t>
      </w:r>
      <w:r>
        <w:rPr>
          <w:rFonts w:hint="eastAsia" w:hAnsi="宋体" w:cs="宋体"/>
          <w:color w:val="auto"/>
          <w:szCs w:val="21"/>
          <w:u w:val="single"/>
        </w:rPr>
        <w:t xml:space="preserve"> 台州市</w:t>
      </w:r>
      <w:r>
        <w:rPr>
          <w:rFonts w:hint="eastAsia" w:cs="宋体"/>
          <w:color w:val="auto"/>
          <w:szCs w:val="21"/>
          <w:u w:val="single"/>
        </w:rPr>
        <w:t>公安局</w:t>
      </w:r>
      <w:r>
        <w:rPr>
          <w:rFonts w:hint="eastAsia" w:hAnsi="宋体" w:cs="宋体"/>
          <w:color w:val="auto"/>
          <w:szCs w:val="21"/>
          <w:u w:val="single"/>
        </w:rPr>
        <w:t xml:space="preserve"> </w:t>
      </w:r>
      <w:r>
        <w:rPr>
          <w:rFonts w:hint="eastAsia" w:hAnsi="宋体" w:cs="宋体"/>
          <w:color w:val="auto"/>
          <w:szCs w:val="21"/>
        </w:rPr>
        <w:t>的</w:t>
      </w:r>
      <w:r>
        <w:rPr>
          <w:rFonts w:hint="eastAsia" w:hAnsi="宋体" w:cs="宋体"/>
          <w:color w:val="auto"/>
          <w:szCs w:val="21"/>
          <w:u w:val="single"/>
        </w:rPr>
        <w:t xml:space="preserve"> </w:t>
      </w:r>
      <w:r>
        <w:rPr>
          <w:rFonts w:hint="eastAsia" w:hAnsi="宋体" w:cs="宋体"/>
          <w:color w:val="auto"/>
          <w:szCs w:val="21"/>
          <w:u w:val="single"/>
          <w:lang w:eastAsia="zh-CN"/>
        </w:rPr>
        <w:t>台州市智慧海防管控平台项目（后端软件平台部分）</w:t>
      </w:r>
      <w:r>
        <w:rPr>
          <w:rFonts w:hint="eastAsia" w:hAnsi="宋体" w:cs="宋体"/>
          <w:color w:val="auto"/>
          <w:szCs w:val="21"/>
          <w:u w:val="single"/>
        </w:rPr>
        <w:t xml:space="preserve"> </w:t>
      </w:r>
      <w:r>
        <w:rPr>
          <w:rFonts w:hint="eastAsia" w:hAnsi="宋体" w:cs="宋体"/>
          <w:color w:val="auto"/>
          <w:szCs w:val="21"/>
        </w:rPr>
        <w:t>项目采购活动，服务全部由符合政策要求的中小企业承接。相关企业（含签订分包意向协议的中小企业）的具体情况如下：</w:t>
      </w: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1、</w:t>
      </w:r>
      <w:r>
        <w:rPr>
          <w:rFonts w:hint="eastAsia" w:hAnsi="宋体" w:cs="宋体"/>
          <w:i/>
          <w:iCs/>
          <w:color w:val="auto"/>
          <w:szCs w:val="21"/>
          <w:u w:val="single"/>
        </w:rPr>
        <w:t>（标的名称 ）</w:t>
      </w:r>
      <w:r>
        <w:rPr>
          <w:rFonts w:hint="eastAsia" w:hAnsi="宋体" w:cs="宋体"/>
          <w:color w:val="auto"/>
          <w:szCs w:val="21"/>
        </w:rPr>
        <w:t>。属于</w:t>
      </w:r>
      <w:r>
        <w:rPr>
          <w:rFonts w:hint="eastAsia" w:hAnsi="宋体" w:cs="宋体"/>
          <w:i/>
          <w:iCs/>
          <w:color w:val="auto"/>
          <w:szCs w:val="21"/>
          <w:u w:val="single"/>
        </w:rPr>
        <w:t>（采购文件中明确的所属行业）</w:t>
      </w:r>
      <w:r>
        <w:rPr>
          <w:rFonts w:hint="eastAsia" w:hAnsi="宋体" w:cs="宋体"/>
          <w:color w:val="auto"/>
          <w:szCs w:val="21"/>
        </w:rPr>
        <w:t>，承接企业为</w:t>
      </w:r>
      <w:r>
        <w:rPr>
          <w:rFonts w:hint="eastAsia" w:hAnsi="宋体" w:cs="宋体"/>
          <w:i/>
          <w:iCs/>
          <w:color w:val="auto"/>
          <w:szCs w:val="21"/>
          <w:u w:val="single"/>
        </w:rPr>
        <w:t>（企业名称）</w:t>
      </w:r>
      <w:r>
        <w:rPr>
          <w:rFonts w:hint="eastAsia" w:hAnsi="宋体" w:cs="宋体"/>
          <w:color w:val="auto"/>
          <w:szCs w:val="21"/>
        </w:rPr>
        <w:t>，从业人员</w:t>
      </w:r>
      <w:r>
        <w:rPr>
          <w:rFonts w:hint="eastAsia" w:hAnsi="宋体" w:cs="宋体"/>
          <w:color w:val="auto"/>
          <w:szCs w:val="21"/>
          <w:u w:val="single"/>
        </w:rPr>
        <w:t xml:space="preserve">    </w:t>
      </w:r>
      <w:r>
        <w:rPr>
          <w:rFonts w:hint="eastAsia" w:hAnsi="宋体" w:cs="宋体"/>
          <w:color w:val="auto"/>
          <w:szCs w:val="21"/>
        </w:rPr>
        <w:t>人，营业收入为</w:t>
      </w:r>
      <w:r>
        <w:rPr>
          <w:rFonts w:hint="eastAsia" w:hAnsi="宋体" w:cs="宋体"/>
          <w:color w:val="auto"/>
          <w:szCs w:val="21"/>
          <w:u w:val="single"/>
        </w:rPr>
        <w:t xml:space="preserve">    </w:t>
      </w:r>
      <w:r>
        <w:rPr>
          <w:rFonts w:hint="eastAsia" w:hAnsi="宋体" w:cs="宋体"/>
          <w:color w:val="auto"/>
          <w:szCs w:val="21"/>
        </w:rPr>
        <w:t>万元，资产总额为</w:t>
      </w:r>
      <w:r>
        <w:rPr>
          <w:rFonts w:hint="eastAsia" w:hAnsi="宋体" w:cs="宋体"/>
          <w:color w:val="auto"/>
          <w:szCs w:val="21"/>
          <w:u w:val="single"/>
        </w:rPr>
        <w:t xml:space="preserve">    </w:t>
      </w:r>
      <w:r>
        <w:rPr>
          <w:rFonts w:hint="eastAsia" w:hAnsi="宋体" w:cs="宋体"/>
          <w:color w:val="auto"/>
          <w:szCs w:val="21"/>
        </w:rPr>
        <w:t>万元，属于</w:t>
      </w:r>
      <w:r>
        <w:rPr>
          <w:rFonts w:hint="eastAsia" w:hAnsi="宋体" w:cs="宋体"/>
          <w:i/>
          <w:iCs/>
          <w:color w:val="auto"/>
          <w:szCs w:val="21"/>
          <w:u w:val="single"/>
        </w:rPr>
        <w:t>（中型企业、小型企业、微型企业）</w:t>
      </w:r>
      <w:r>
        <w:rPr>
          <w:rFonts w:hint="eastAsia" w:hAnsi="宋体" w:cs="宋体"/>
          <w:color w:val="auto"/>
          <w:szCs w:val="21"/>
        </w:rPr>
        <w:t>；</w:t>
      </w: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2、</w:t>
      </w:r>
      <w:r>
        <w:rPr>
          <w:rFonts w:hint="eastAsia" w:hAnsi="宋体" w:cs="宋体"/>
          <w:i/>
          <w:iCs/>
          <w:color w:val="auto"/>
          <w:szCs w:val="21"/>
          <w:u w:val="single"/>
        </w:rPr>
        <w:t>（标的名称 ）</w:t>
      </w:r>
      <w:r>
        <w:rPr>
          <w:rFonts w:hint="eastAsia" w:hAnsi="宋体" w:cs="宋体"/>
          <w:color w:val="auto"/>
          <w:szCs w:val="21"/>
        </w:rPr>
        <w:t>。属于</w:t>
      </w:r>
      <w:r>
        <w:rPr>
          <w:rFonts w:hint="eastAsia" w:hAnsi="宋体" w:cs="宋体"/>
          <w:i/>
          <w:iCs/>
          <w:color w:val="auto"/>
          <w:szCs w:val="21"/>
          <w:u w:val="single"/>
        </w:rPr>
        <w:t>（采购文件中明确的所属行业）</w:t>
      </w:r>
      <w:r>
        <w:rPr>
          <w:rFonts w:hint="eastAsia" w:hAnsi="宋体" w:cs="宋体"/>
          <w:color w:val="auto"/>
          <w:szCs w:val="21"/>
        </w:rPr>
        <w:t>，承接企业为</w:t>
      </w:r>
      <w:r>
        <w:rPr>
          <w:rFonts w:hint="eastAsia" w:hAnsi="宋体" w:cs="宋体"/>
          <w:i/>
          <w:iCs/>
          <w:color w:val="auto"/>
          <w:szCs w:val="21"/>
          <w:u w:val="single"/>
        </w:rPr>
        <w:t>（企业名称）</w:t>
      </w:r>
      <w:r>
        <w:rPr>
          <w:rFonts w:hint="eastAsia" w:hAnsi="宋体" w:cs="宋体"/>
          <w:color w:val="auto"/>
          <w:szCs w:val="21"/>
        </w:rPr>
        <w:t>，从业人员</w:t>
      </w:r>
      <w:r>
        <w:rPr>
          <w:rFonts w:hint="eastAsia" w:hAnsi="宋体" w:cs="宋体"/>
          <w:color w:val="auto"/>
          <w:szCs w:val="21"/>
          <w:u w:val="single"/>
        </w:rPr>
        <w:t xml:space="preserve">    </w:t>
      </w:r>
      <w:r>
        <w:rPr>
          <w:rFonts w:hint="eastAsia" w:hAnsi="宋体" w:cs="宋体"/>
          <w:color w:val="auto"/>
          <w:szCs w:val="21"/>
        </w:rPr>
        <w:t>人，营业收入为</w:t>
      </w:r>
      <w:r>
        <w:rPr>
          <w:rFonts w:hint="eastAsia" w:hAnsi="宋体" w:cs="宋体"/>
          <w:color w:val="auto"/>
          <w:szCs w:val="21"/>
          <w:u w:val="single"/>
        </w:rPr>
        <w:t xml:space="preserve">    </w:t>
      </w:r>
      <w:r>
        <w:rPr>
          <w:rFonts w:hint="eastAsia" w:hAnsi="宋体" w:cs="宋体"/>
          <w:color w:val="auto"/>
          <w:szCs w:val="21"/>
        </w:rPr>
        <w:t>万元，资产总额为</w:t>
      </w:r>
      <w:r>
        <w:rPr>
          <w:rFonts w:hint="eastAsia" w:hAnsi="宋体" w:cs="宋体"/>
          <w:color w:val="auto"/>
          <w:szCs w:val="21"/>
          <w:u w:val="single"/>
        </w:rPr>
        <w:t xml:space="preserve">    </w:t>
      </w:r>
      <w:r>
        <w:rPr>
          <w:rFonts w:hint="eastAsia" w:hAnsi="宋体" w:cs="宋体"/>
          <w:color w:val="auto"/>
          <w:szCs w:val="21"/>
        </w:rPr>
        <w:t>万元，属于</w:t>
      </w:r>
      <w:r>
        <w:rPr>
          <w:rFonts w:hint="eastAsia" w:hAnsi="宋体" w:cs="宋体"/>
          <w:i/>
          <w:iCs/>
          <w:color w:val="auto"/>
          <w:szCs w:val="21"/>
          <w:u w:val="single"/>
        </w:rPr>
        <w:t>（中型企业、小型企业、微型企业）</w:t>
      </w:r>
      <w:r>
        <w:rPr>
          <w:rFonts w:hint="eastAsia" w:hAnsi="宋体" w:cs="宋体"/>
          <w:color w:val="auto"/>
          <w:szCs w:val="21"/>
        </w:rPr>
        <w:t>；</w:t>
      </w: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w:t>
      </w: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以上企业，不属于大企业的分支机构，不存在控股股东为大企业的情形，也不存在与大企业的负责人为同一人的情形。</w:t>
      </w:r>
    </w:p>
    <w:p>
      <w:pPr>
        <w:pStyle w:val="17"/>
        <w:spacing w:line="360" w:lineRule="auto"/>
        <w:ind w:firstLine="420" w:firstLineChars="200"/>
        <w:textAlignment w:val="baseline"/>
        <w:rPr>
          <w:rFonts w:hAnsi="宋体" w:cs="宋体"/>
          <w:color w:val="auto"/>
          <w:szCs w:val="21"/>
        </w:rPr>
      </w:pPr>
      <w:r>
        <w:rPr>
          <w:rFonts w:hint="eastAsia" w:hAnsi="宋体" w:cs="宋体"/>
          <w:color w:val="auto"/>
          <w:szCs w:val="21"/>
        </w:rPr>
        <w:t>本企业对上述声明内容的真实性负责。如有虚假，将依法承担相应责任。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200" w:firstLineChars="2000"/>
        <w:rPr>
          <w:rFonts w:ascii="宋体" w:hAnsi="宋体" w:cs="宋体"/>
          <w:color w:val="auto"/>
          <w:szCs w:val="21"/>
          <w:u w:val="single"/>
        </w:rPr>
      </w:pPr>
      <w:r>
        <w:rPr>
          <w:rFonts w:hint="eastAsia" w:ascii="宋体" w:hAnsi="宋体" w:cs="宋体"/>
          <w:color w:val="auto"/>
          <w:szCs w:val="21"/>
        </w:rPr>
        <w:t xml:space="preserve">投标供应商名称： </w:t>
      </w:r>
      <w:r>
        <w:rPr>
          <w:rFonts w:hint="eastAsia" w:ascii="宋体" w:hAnsi="宋体" w:cs="宋体"/>
          <w:color w:val="auto"/>
          <w:szCs w:val="21"/>
          <w:u w:val="single"/>
        </w:rPr>
        <w:t xml:space="preserve">                （盖章）</w:t>
      </w:r>
    </w:p>
    <w:p>
      <w:pPr>
        <w:pStyle w:val="17"/>
        <w:spacing w:line="360" w:lineRule="auto"/>
        <w:ind w:firstLine="4200" w:firstLineChars="2000"/>
        <w:textAlignment w:val="baseline"/>
        <w:rPr>
          <w:rFonts w:hAnsi="宋体" w:cs="宋体"/>
          <w:color w:val="auto"/>
          <w:szCs w:val="21"/>
        </w:rPr>
      </w:pPr>
    </w:p>
    <w:p>
      <w:pPr>
        <w:pStyle w:val="17"/>
        <w:spacing w:line="360" w:lineRule="auto"/>
        <w:ind w:firstLine="4200" w:firstLineChars="2000"/>
        <w:textAlignment w:val="baseline"/>
        <w:rPr>
          <w:rFonts w:hAnsi="宋体" w:cs="宋体"/>
          <w:color w:val="auto"/>
          <w:szCs w:val="21"/>
        </w:rPr>
      </w:pPr>
      <w:r>
        <w:rPr>
          <w:rFonts w:hint="eastAsia" w:hAnsi="宋体" w:cs="宋体"/>
          <w:color w:val="auto"/>
          <w:szCs w:val="21"/>
        </w:rPr>
        <w:t>日      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360" w:lineRule="auto"/>
        <w:ind w:firstLine="480" w:firstLineChars="200"/>
        <w:rPr>
          <w:rFonts w:ascii="宋体" w:hAnsi="宋体" w:cs="宋体"/>
          <w:color w:val="auto"/>
          <w:sz w:val="24"/>
        </w:rPr>
      </w:pP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说明：</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1、从业人员、营业收入、资产总额填报上一年度数据，无上一年度数据的新成立企业可不填报。</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2、标的所属行业：软件和信息技术服务业。</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3、中小企业划型标准见《关于印发中小企业划型标准规定的通知》（工信部联企业〔2011〕300号）。</w:t>
      </w:r>
    </w:p>
    <w:p>
      <w:pPr>
        <w:shd w:val="clear" w:color="auto" w:fill="FFFFFF"/>
        <w:adjustRightInd w:val="0"/>
        <w:snapToGrid w:val="0"/>
        <w:spacing w:line="360" w:lineRule="auto"/>
        <w:ind w:left="1"/>
        <w:textAlignment w:val="bottom"/>
        <w:rPr>
          <w:b/>
          <w:color w:val="auto"/>
          <w:szCs w:val="21"/>
        </w:rPr>
      </w:pPr>
      <w:r>
        <w:rPr>
          <w:rFonts w:hint="eastAsia" w:ascii="宋体" w:hAnsi="宋体" w:cs="宋体"/>
          <w:color w:val="auto"/>
          <w:szCs w:val="21"/>
        </w:rPr>
        <w:t>附件十二</w:t>
      </w:r>
      <w:r>
        <w:rPr>
          <w:rFonts w:hint="eastAsia" w:ascii="宋体" w:hAnsi="宋体"/>
          <w:b/>
          <w:bCs/>
          <w:color w:val="auto"/>
          <w:kern w:val="0"/>
          <w:sz w:val="20"/>
          <w:szCs w:val="21"/>
        </w:rPr>
        <w:t>：</w:t>
      </w:r>
    </w:p>
    <w:p>
      <w:pPr>
        <w:shd w:val="clear" w:color="auto" w:fill="FFFFFF"/>
        <w:adjustRightInd w:val="0"/>
        <w:snapToGrid w:val="0"/>
        <w:spacing w:line="360" w:lineRule="auto"/>
        <w:ind w:left="1"/>
        <w:textAlignment w:val="bottom"/>
        <w:rPr>
          <w:b/>
          <w:color w:val="auto"/>
          <w:szCs w:val="21"/>
        </w:rPr>
      </w:pPr>
    </w:p>
    <w:p>
      <w:pPr>
        <w:jc w:val="center"/>
        <w:rPr>
          <w:rFonts w:ascii="宋体" w:hAnsi="宋体" w:cs="宋体"/>
          <w:b/>
          <w:color w:val="auto"/>
          <w:szCs w:val="21"/>
        </w:rPr>
      </w:pPr>
    </w:p>
    <w:p>
      <w:pPr>
        <w:jc w:val="center"/>
        <w:rPr>
          <w:rFonts w:ascii="宋体"/>
          <w:b/>
          <w:bCs/>
          <w:color w:val="auto"/>
          <w:sz w:val="36"/>
        </w:rPr>
      </w:pPr>
      <w:r>
        <w:rPr>
          <w:rFonts w:hint="eastAsia" w:ascii="宋体" w:hAnsi="宋体" w:cs="宋体"/>
          <w:b/>
          <w:color w:val="auto"/>
          <w:szCs w:val="21"/>
        </w:rPr>
        <w:t xml:space="preserve">残疾人福利性单位声明函 </w:t>
      </w:r>
    </w:p>
    <w:p>
      <w:pPr>
        <w:spacing w:line="360" w:lineRule="auto"/>
        <w:ind w:firstLine="480" w:firstLineChars="200"/>
        <w:rPr>
          <w:rFonts w:ascii="宋体" w:hAnsi="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color w:val="auto"/>
          <w:szCs w:val="21"/>
          <w:u w:val="single"/>
        </w:rPr>
        <w:t xml:space="preserve"> 台州市公安局 </w:t>
      </w:r>
      <w:r>
        <w:rPr>
          <w:rFonts w:hint="eastAsia" w:ascii="宋体" w:hAnsi="宋体" w:cs="宋体"/>
          <w:color w:val="auto"/>
          <w:szCs w:val="21"/>
        </w:rPr>
        <w:t>单位的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 xml:space="preserve">项目采购活动提供本单位制造的货物（由本单位承担工程/提供服务），或者提供其他残疾人福利性单位制造的货物（不包括使用非残疾人福利性单位注册商标的货物）。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本单位对上述声明的真实性负责。如有虚假，将依法承担相应责任。 </w:t>
      </w:r>
    </w:p>
    <w:p>
      <w:pPr>
        <w:pStyle w:val="3"/>
        <w:numPr>
          <w:ilvl w:val="1"/>
          <w:numId w:val="0"/>
        </w:numPr>
        <w:tabs>
          <w:tab w:val="left" w:pos="8280"/>
          <w:tab w:val="clear" w:pos="293"/>
        </w:tabs>
        <w:ind w:left="-283" w:leftChars="0"/>
        <w:rPr>
          <w:rFonts w:ascii="宋体" w:hAnsi="宋体" w:eastAsia="宋体" w:cs="宋体"/>
          <w:color w:val="auto"/>
        </w:rPr>
      </w:pPr>
    </w:p>
    <w:p>
      <w:pPr>
        <w:pStyle w:val="3"/>
        <w:numPr>
          <w:ilvl w:val="1"/>
          <w:numId w:val="0"/>
        </w:numPr>
        <w:tabs>
          <w:tab w:val="left" w:pos="8280"/>
          <w:tab w:val="clear" w:pos="293"/>
        </w:tabs>
        <w:ind w:left="-283" w:leftChars="0" w:firstLine="632" w:firstLineChars="300"/>
        <w:rPr>
          <w:rFonts w:ascii="宋体" w:hAnsi="宋体" w:eastAsia="宋体" w:cs="宋体"/>
          <w:color w:val="auto"/>
        </w:rPr>
      </w:pPr>
      <w:r>
        <w:rPr>
          <w:rFonts w:hint="eastAsia" w:ascii="宋体" w:hAnsi="宋体" w:eastAsia="宋体" w:cs="宋体"/>
          <w:bCs/>
          <w:color w:val="auto"/>
          <w:sz w:val="21"/>
          <w:szCs w:val="21"/>
        </w:rPr>
        <w:t>注：未提供以上材料的，均不给予价格扣除。</w:t>
      </w:r>
    </w:p>
    <w:p>
      <w:pPr>
        <w:rPr>
          <w:rFonts w:ascii="宋体" w:hAnsi="宋体" w:cs="宋体"/>
          <w:color w:val="auto"/>
          <w:sz w:val="24"/>
        </w:rPr>
      </w:pPr>
    </w:p>
    <w:p>
      <w:pPr>
        <w:spacing w:line="360" w:lineRule="auto"/>
        <w:ind w:firstLine="4200" w:firstLineChars="2000"/>
        <w:rPr>
          <w:rFonts w:ascii="宋体" w:hAnsi="宋体" w:cs="宋体"/>
          <w:color w:val="auto"/>
          <w:szCs w:val="21"/>
        </w:rPr>
      </w:pPr>
    </w:p>
    <w:p>
      <w:pPr>
        <w:spacing w:line="360" w:lineRule="auto"/>
        <w:ind w:firstLine="4200" w:firstLineChars="2000"/>
        <w:rPr>
          <w:rFonts w:ascii="宋体" w:hAnsi="宋体" w:cs="宋体"/>
          <w:color w:val="auto"/>
          <w:szCs w:val="21"/>
          <w:u w:val="single"/>
        </w:rPr>
      </w:pPr>
      <w:r>
        <w:rPr>
          <w:rFonts w:hint="eastAsia" w:ascii="宋体" w:hAnsi="宋体" w:cs="宋体"/>
          <w:color w:val="auto"/>
          <w:szCs w:val="21"/>
        </w:rPr>
        <w:t xml:space="preserve">投标供应商名称： </w:t>
      </w:r>
      <w:r>
        <w:rPr>
          <w:rFonts w:hint="eastAsia" w:ascii="宋体" w:hAnsi="宋体" w:cs="宋体"/>
          <w:color w:val="auto"/>
          <w:szCs w:val="21"/>
          <w:u w:val="single"/>
        </w:rPr>
        <w:t xml:space="preserve">                （盖章）</w:t>
      </w:r>
    </w:p>
    <w:p>
      <w:pPr>
        <w:pStyle w:val="17"/>
        <w:spacing w:line="360" w:lineRule="auto"/>
        <w:ind w:firstLine="4200" w:firstLineChars="2000"/>
        <w:textAlignment w:val="baseline"/>
        <w:rPr>
          <w:rFonts w:hAnsi="宋体" w:cs="宋体"/>
          <w:color w:val="auto"/>
          <w:szCs w:val="21"/>
        </w:rPr>
      </w:pPr>
    </w:p>
    <w:p>
      <w:pPr>
        <w:pStyle w:val="17"/>
        <w:spacing w:line="360" w:lineRule="auto"/>
        <w:ind w:firstLine="4200" w:firstLineChars="2000"/>
        <w:textAlignment w:val="baseline"/>
        <w:rPr>
          <w:rFonts w:hAnsi="宋体" w:cs="宋体"/>
          <w:color w:val="auto"/>
          <w:szCs w:val="21"/>
        </w:rPr>
      </w:pPr>
      <w:r>
        <w:rPr>
          <w:rFonts w:hint="eastAsia" w:hAnsi="宋体" w:cs="宋体"/>
          <w:color w:val="auto"/>
          <w:szCs w:val="21"/>
        </w:rPr>
        <w:t>日      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rPr>
          <w:color w:val="auto"/>
        </w:rPr>
      </w:pPr>
    </w:p>
    <w:p>
      <w:pPr>
        <w:pStyle w:val="3"/>
        <w:numPr>
          <w:ilvl w:val="1"/>
          <w:numId w:val="0"/>
        </w:numPr>
        <w:tabs>
          <w:tab w:val="left" w:pos="8280"/>
          <w:tab w:val="clear" w:pos="293"/>
        </w:tabs>
        <w:ind w:left="-283" w:leftChars="0"/>
        <w:rPr>
          <w:color w:val="auto"/>
        </w:rPr>
      </w:pPr>
    </w:p>
    <w:p>
      <w:pPr>
        <w:rPr>
          <w:color w:val="auto"/>
        </w:rPr>
      </w:pPr>
    </w:p>
    <w:p>
      <w:pPr>
        <w:pStyle w:val="3"/>
        <w:numPr>
          <w:ilvl w:val="1"/>
          <w:numId w:val="0"/>
        </w:numPr>
        <w:tabs>
          <w:tab w:val="left" w:pos="8280"/>
          <w:tab w:val="clear" w:pos="293"/>
        </w:tabs>
        <w:ind w:left="-283" w:leftChars="0"/>
        <w:rPr>
          <w:color w:val="auto"/>
        </w:rPr>
      </w:pPr>
    </w:p>
    <w:p>
      <w:pPr>
        <w:pStyle w:val="3"/>
        <w:numPr>
          <w:ilvl w:val="1"/>
          <w:numId w:val="0"/>
        </w:numPr>
        <w:tabs>
          <w:tab w:val="left" w:pos="8280"/>
          <w:tab w:val="clear" w:pos="293"/>
        </w:tabs>
        <w:ind w:left="-283" w:leftChars="0"/>
        <w:rPr>
          <w:color w:val="auto"/>
        </w:rPr>
      </w:pPr>
    </w:p>
    <w:p>
      <w:pPr>
        <w:jc w:val="center"/>
        <w:rPr>
          <w:rFonts w:ascii="宋体"/>
          <w:b/>
          <w:bCs/>
          <w:color w:val="auto"/>
          <w:sz w:val="36"/>
        </w:rPr>
      </w:pPr>
    </w:p>
    <w:p>
      <w:pPr>
        <w:tabs>
          <w:tab w:val="left" w:pos="337"/>
        </w:tabs>
        <w:jc w:val="left"/>
        <w:rPr>
          <w:rFonts w:ascii="宋体" w:hAnsi="宋体"/>
          <w:b/>
          <w:bCs/>
          <w:color w:val="auto"/>
          <w:kern w:val="0"/>
          <w:sz w:val="20"/>
          <w:szCs w:val="21"/>
        </w:rPr>
      </w:pPr>
    </w:p>
    <w:p>
      <w:pPr>
        <w:tabs>
          <w:tab w:val="left" w:pos="337"/>
        </w:tabs>
        <w:jc w:val="left"/>
        <w:rPr>
          <w:rFonts w:ascii="宋体" w:hAnsi="宋体"/>
          <w:b/>
          <w:bCs/>
          <w:color w:val="auto"/>
          <w:kern w:val="0"/>
          <w:sz w:val="20"/>
          <w:szCs w:val="21"/>
        </w:rPr>
      </w:pPr>
    </w:p>
    <w:p>
      <w:pPr>
        <w:shd w:val="clear" w:color="auto" w:fill="FFFFFF"/>
        <w:adjustRightInd w:val="0"/>
        <w:snapToGrid w:val="0"/>
        <w:spacing w:line="360" w:lineRule="auto"/>
        <w:ind w:left="1"/>
        <w:textAlignment w:val="bottom"/>
        <w:rPr>
          <w:b/>
          <w:color w:val="auto"/>
          <w:szCs w:val="21"/>
        </w:rPr>
      </w:pPr>
      <w:r>
        <w:rPr>
          <w:rFonts w:hint="eastAsia" w:ascii="宋体" w:hAnsi="宋体" w:cs="宋体"/>
          <w:color w:val="auto"/>
          <w:szCs w:val="21"/>
        </w:rPr>
        <w:t>附件十三</w:t>
      </w:r>
      <w:r>
        <w:rPr>
          <w:rFonts w:hint="eastAsia" w:ascii="宋体" w:hAnsi="宋体"/>
          <w:b/>
          <w:bCs/>
          <w:color w:val="auto"/>
          <w:kern w:val="0"/>
          <w:sz w:val="20"/>
          <w:szCs w:val="21"/>
        </w:rPr>
        <w:t>：</w:t>
      </w:r>
    </w:p>
    <w:p>
      <w:pPr>
        <w:jc w:val="center"/>
        <w:rPr>
          <w:rFonts w:ascii="宋体" w:hAnsi="宋体" w:cs="宋体"/>
          <w:b/>
          <w:color w:val="auto"/>
          <w:szCs w:val="21"/>
        </w:rPr>
      </w:pPr>
    </w:p>
    <w:p>
      <w:pPr>
        <w:jc w:val="center"/>
        <w:rPr>
          <w:rFonts w:ascii="宋体" w:hAnsi="宋体" w:cs="宋体"/>
          <w:b/>
          <w:color w:val="auto"/>
          <w:szCs w:val="21"/>
        </w:rPr>
      </w:pPr>
      <w:r>
        <w:rPr>
          <w:rFonts w:hint="eastAsia" w:ascii="宋体" w:hAnsi="宋体" w:cs="宋体"/>
          <w:b/>
          <w:color w:val="auto"/>
          <w:szCs w:val="21"/>
        </w:rPr>
        <w:t>监狱企业声明函</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本单位郑重声明，根据《财政部、司法部关于政府采购支持监狱企业发展有关问题的通知》（财库〔2014〕68号）的规定，本单位为符合条件的监狱企业，且本单位参加 </w:t>
      </w:r>
      <w:r>
        <w:rPr>
          <w:rFonts w:hint="eastAsia" w:ascii="宋体" w:hAnsi="宋体" w:cs="宋体"/>
          <w:color w:val="auto"/>
          <w:szCs w:val="21"/>
          <w:u w:val="single"/>
        </w:rPr>
        <w:t xml:space="preserve">台州市公安局 </w:t>
      </w:r>
      <w:r>
        <w:rPr>
          <w:rFonts w:hint="eastAsia" w:ascii="宋体" w:hAnsi="宋体" w:cs="宋体"/>
          <w:color w:val="auto"/>
          <w:szCs w:val="21"/>
        </w:rPr>
        <w:t>单位的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cs="宋体"/>
          <w:color w:val="auto"/>
          <w:szCs w:val="21"/>
          <w:u w:val="single"/>
        </w:rPr>
        <w:t xml:space="preserve"> </w:t>
      </w:r>
      <w:r>
        <w:rPr>
          <w:rFonts w:hint="eastAsia" w:ascii="宋体" w:hAnsi="宋体" w:cs="宋体"/>
          <w:color w:val="auto"/>
          <w:szCs w:val="21"/>
        </w:rPr>
        <w:t xml:space="preserve">项目采购活动提供本单位制造的货物（由本单位承担工程/提供服务），或者提供其他监狱企业制造的货物。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本单位对上述声明的真实性负责。如有虚假，将依法承担相应责任。 </w:t>
      </w:r>
    </w:p>
    <w:p>
      <w:pPr>
        <w:spacing w:line="360" w:lineRule="auto"/>
        <w:ind w:firstLine="480" w:firstLineChars="200"/>
        <w:rPr>
          <w:rFonts w:ascii="宋体" w:hAnsi="宋体" w:cs="宋体"/>
          <w:color w:val="auto"/>
          <w:sz w:val="24"/>
        </w:rPr>
      </w:pPr>
    </w:p>
    <w:p>
      <w:pPr>
        <w:pStyle w:val="3"/>
        <w:numPr>
          <w:ilvl w:val="1"/>
          <w:numId w:val="0"/>
        </w:numPr>
        <w:tabs>
          <w:tab w:val="left" w:pos="8280"/>
          <w:tab w:val="clear" w:pos="293"/>
        </w:tabs>
        <w:ind w:left="-283" w:leftChars="0"/>
        <w:rPr>
          <w:rFonts w:ascii="宋体" w:hAnsi="宋体" w:eastAsia="宋体" w:cs="宋体"/>
          <w:color w:val="auto"/>
        </w:rPr>
      </w:pPr>
    </w:p>
    <w:p>
      <w:pPr>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3990" w:firstLineChars="1900"/>
        <w:rPr>
          <w:rFonts w:ascii="宋体" w:hAnsi="宋体" w:cs="宋体"/>
          <w:color w:val="auto"/>
          <w:szCs w:val="21"/>
          <w:u w:val="single"/>
        </w:rPr>
      </w:pPr>
      <w:r>
        <w:rPr>
          <w:rFonts w:hint="eastAsia" w:ascii="宋体" w:hAnsi="宋体" w:cs="宋体"/>
          <w:color w:val="auto"/>
          <w:szCs w:val="21"/>
        </w:rPr>
        <w:t xml:space="preserve">投标供应商名称： </w:t>
      </w:r>
      <w:r>
        <w:rPr>
          <w:rFonts w:hint="eastAsia" w:ascii="宋体" w:hAnsi="宋体" w:cs="宋体"/>
          <w:color w:val="auto"/>
          <w:szCs w:val="21"/>
          <w:u w:val="single"/>
        </w:rPr>
        <w:t xml:space="preserve">             （盖章）</w:t>
      </w:r>
    </w:p>
    <w:p>
      <w:pPr>
        <w:pStyle w:val="17"/>
        <w:spacing w:line="360" w:lineRule="auto"/>
        <w:ind w:firstLine="3990" w:firstLineChars="1900"/>
        <w:textAlignment w:val="baseline"/>
        <w:rPr>
          <w:rFonts w:hAnsi="宋体" w:cs="宋体"/>
          <w:color w:val="auto"/>
          <w:szCs w:val="21"/>
        </w:rPr>
      </w:pPr>
      <w:r>
        <w:rPr>
          <w:rFonts w:hint="eastAsia" w:hAnsi="宋体" w:cs="宋体"/>
          <w:color w:val="auto"/>
          <w:szCs w:val="21"/>
        </w:rPr>
        <w:t>日      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360" w:lineRule="auto"/>
        <w:ind w:firstLine="4560" w:firstLineChars="1900"/>
        <w:rPr>
          <w:rFonts w:ascii="宋体" w:hAnsi="宋体" w:cs="宋体"/>
          <w:color w:val="auto"/>
          <w:sz w:val="24"/>
        </w:rPr>
      </w:pPr>
      <w:r>
        <w:rPr>
          <w:rFonts w:hint="eastAsia" w:ascii="宋体" w:hAnsi="宋体" w:cs="宋体"/>
          <w:color w:val="auto"/>
          <w:sz w:val="24"/>
        </w:rPr>
        <w:t xml:space="preserve"> </w:t>
      </w:r>
    </w:p>
    <w:p>
      <w:pPr>
        <w:pStyle w:val="3"/>
        <w:numPr>
          <w:ilvl w:val="1"/>
          <w:numId w:val="0"/>
        </w:numPr>
        <w:tabs>
          <w:tab w:val="left" w:pos="8280"/>
          <w:tab w:val="clear" w:pos="293"/>
        </w:tabs>
        <w:ind w:left="-283" w:leftChars="0"/>
        <w:rPr>
          <w:rFonts w:ascii="宋体" w:hAnsi="宋体" w:eastAsia="宋体" w:cs="宋体"/>
          <w:color w:val="auto"/>
        </w:rPr>
      </w:pPr>
    </w:p>
    <w:p>
      <w:pPr>
        <w:rPr>
          <w:rFonts w:ascii="宋体" w:hAnsi="宋体" w:cs="宋体"/>
          <w:color w:val="auto"/>
        </w:rPr>
      </w:pPr>
    </w:p>
    <w:p>
      <w:pPr>
        <w:spacing w:line="360" w:lineRule="auto"/>
        <w:ind w:firstLine="422" w:firstLineChars="200"/>
        <w:rPr>
          <w:rFonts w:ascii="宋体" w:hAnsi="宋体" w:cs="宋体"/>
          <w:color w:val="auto"/>
          <w:szCs w:val="21"/>
        </w:rPr>
      </w:pPr>
      <w:r>
        <w:rPr>
          <w:rFonts w:hint="eastAsia" w:ascii="宋体" w:hAnsi="宋体" w:cs="宋体"/>
          <w:b/>
          <w:bCs/>
          <w:color w:val="auto"/>
          <w:szCs w:val="21"/>
        </w:rPr>
        <w:t>注：1.应当提供由省级以上监狱管理局、戒毒管理局(含新疆生产建设兵团)出具的属于监狱企业的证明文件。</w:t>
      </w:r>
    </w:p>
    <w:p>
      <w:pPr>
        <w:numPr>
          <w:ilvl w:val="0"/>
          <w:numId w:val="10"/>
        </w:num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未提供以上材料的，均不给予价格扣除。</w:t>
      </w:r>
    </w:p>
    <w:p>
      <w:pPr>
        <w:pStyle w:val="24"/>
        <w:widowControl w:val="0"/>
        <w:numPr>
          <w:ilvl w:val="0"/>
          <w:numId w:val="0"/>
        </w:numPr>
        <w:spacing w:after="120" w:line="240" w:lineRule="auto"/>
        <w:jc w:val="both"/>
        <w:rPr>
          <w:color w:val="auto"/>
        </w:rPr>
      </w:pPr>
    </w:p>
    <w:p>
      <w:pPr>
        <w:pStyle w:val="22"/>
        <w:rPr>
          <w:color w:val="auto"/>
        </w:rPr>
      </w:pPr>
    </w:p>
    <w:p>
      <w:pPr>
        <w:rPr>
          <w:color w:val="auto"/>
        </w:rPr>
      </w:pPr>
    </w:p>
    <w:p>
      <w:pPr>
        <w:pStyle w:val="24"/>
        <w:rPr>
          <w:color w:val="auto"/>
        </w:rPr>
      </w:pPr>
    </w:p>
    <w:p>
      <w:pPr>
        <w:pStyle w:val="22"/>
        <w:rPr>
          <w:color w:val="auto"/>
        </w:rPr>
      </w:pPr>
    </w:p>
    <w:p>
      <w:pPr>
        <w:rPr>
          <w:color w:val="auto"/>
        </w:rPr>
      </w:pPr>
    </w:p>
    <w:p>
      <w:pPr>
        <w:pStyle w:val="24"/>
        <w:rPr>
          <w:color w:val="auto"/>
        </w:rPr>
      </w:pPr>
    </w:p>
    <w:p>
      <w:pPr>
        <w:pStyle w:val="22"/>
        <w:rPr>
          <w:color w:val="auto"/>
        </w:rPr>
      </w:pPr>
    </w:p>
    <w:p>
      <w:pPr>
        <w:rPr>
          <w:color w:val="auto"/>
        </w:rPr>
      </w:pPr>
    </w:p>
    <w:p>
      <w:pPr>
        <w:pStyle w:val="24"/>
        <w:rPr>
          <w:color w:val="auto"/>
        </w:rPr>
      </w:pPr>
    </w:p>
    <w:p>
      <w:pPr>
        <w:jc w:val="both"/>
        <w:rPr>
          <w:rFonts w:hint="eastAsia" w:ascii="宋体" w:hAnsi="宋体" w:cs="宋体"/>
          <w:color w:val="auto"/>
          <w:szCs w:val="21"/>
        </w:rPr>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default" w:ascii="宋体" w:hAnsi="宋体" w:cs="宋体"/>
          <w:b/>
          <w:color w:val="auto"/>
          <w:szCs w:val="21"/>
        </w:rPr>
      </w:pPr>
      <w:r>
        <w:rPr>
          <w:rFonts w:hint="eastAsia" w:ascii="宋体" w:hAnsi="宋体" w:cs="宋体"/>
          <w:color w:val="auto"/>
          <w:szCs w:val="21"/>
        </w:rPr>
        <w:t>附件十</w:t>
      </w:r>
      <w:r>
        <w:rPr>
          <w:rFonts w:hint="eastAsia" w:ascii="宋体" w:hAnsi="宋体" w:cs="宋体"/>
          <w:color w:val="auto"/>
          <w:szCs w:val="21"/>
          <w:lang w:eastAsia="zh-CN"/>
        </w:rPr>
        <w:t>四</w:t>
      </w:r>
      <w:r>
        <w:rPr>
          <w:rFonts w:hint="eastAsia" w:ascii="宋体" w:hAnsi="宋体"/>
          <w:b/>
          <w:bCs/>
          <w:color w:val="auto"/>
          <w:kern w:val="0"/>
          <w:sz w:val="20"/>
          <w:szCs w:val="21"/>
        </w:rPr>
        <w:t>：</w:t>
      </w:r>
    </w:p>
    <w:p>
      <w:pPr>
        <w:jc w:val="center"/>
        <w:rPr>
          <w:color w:val="auto"/>
        </w:rPr>
      </w:pPr>
      <w:r>
        <w:rPr>
          <w:rFonts w:hint="default" w:ascii="宋体" w:hAnsi="宋体" w:cs="宋体"/>
          <w:b/>
          <w:color w:val="auto"/>
          <w:szCs w:val="21"/>
        </w:rPr>
        <w:t>政府采购活动现场确认声明书</w:t>
      </w:r>
      <w:r>
        <w:rPr>
          <w:rFonts w:hint="default" w:ascii="sans-serif" w:hAnsi="sans-serif" w:eastAsia="sans-serif" w:cs="sans-serif"/>
          <w:i w:val="0"/>
          <w:iCs w:val="0"/>
          <w:caps w:val="0"/>
          <w:color w:val="auto"/>
          <w:spacing w:val="0"/>
          <w:kern w:val="0"/>
          <w:sz w:val="24"/>
          <w:szCs w:val="24"/>
          <w:lang w:val="en-US" w:eastAsia="zh-CN" w:bidi="ar"/>
        </w:rPr>
        <w:t xml:space="preserve">  </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建正工程咨询有限公司:</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本人____________（授权代表姓名），经由______________________________（单位） ____________ （法定代表人姓名）合法授权参加</w:t>
      </w:r>
      <w:r>
        <w:rPr>
          <w:rFonts w:hint="eastAsia" w:ascii="宋体" w:hAnsi="宋体" w:eastAsia="宋体" w:cs="宋体"/>
          <w:color w:val="auto"/>
          <w:szCs w:val="21"/>
          <w:u w:val="single"/>
        </w:rPr>
        <w:t xml:space="preserve"> </w:t>
      </w:r>
      <w:r>
        <w:rPr>
          <w:rFonts w:hint="eastAsia" w:ascii="宋体" w:hAnsi="宋体" w:cs="宋体"/>
          <w:color w:val="auto"/>
          <w:szCs w:val="21"/>
          <w:u w:val="single"/>
          <w:lang w:eastAsia="zh-CN"/>
        </w:rPr>
        <w:t>台州市智慧海防管控平台项目（后端软件平台部分）</w:t>
      </w:r>
      <w:r>
        <w:rPr>
          <w:rFonts w:hint="eastAsia" w:ascii="宋体" w:hAnsi="宋体" w:eastAsia="宋体" w:cs="宋体"/>
          <w:color w:val="auto"/>
          <w:szCs w:val="21"/>
        </w:rPr>
        <w:t>（编号：</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JZZX-2022-G0</w:t>
      </w:r>
      <w:r>
        <w:rPr>
          <w:rFonts w:hint="eastAsia" w:ascii="宋体" w:hAnsi="宋体" w:cs="宋体"/>
          <w:color w:val="auto"/>
          <w:szCs w:val="21"/>
          <w:u w:val="single"/>
          <w:lang w:val="en-US" w:eastAsia="zh-CN"/>
        </w:rPr>
        <w:t>23</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）政府采购活动．经与本单位法人代表（负责人）联系确认，现就有关公平竞争事项郑重声明如下: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一、本单位与采购人之间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口</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不存在利害关系</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口</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存在下列利害关系: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A．投资关系      B．行政隶属关系      C．业务指导关系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D．其他可能影响采购公正的利害关系（如有，请如实说明）。</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二、现己清楚知道参加本项目采购活动的其他所有供应商名称，本单位 口</w:t>
      </w:r>
      <w:r>
        <w:rPr>
          <w:rFonts w:hint="eastAsia" w:ascii="宋体" w:hAnsi="宋体" w:cs="宋体"/>
          <w:color w:val="auto"/>
          <w:szCs w:val="21"/>
          <w:lang w:val="en-US" w:eastAsia="zh-CN"/>
        </w:rPr>
        <w:t xml:space="preserve"> </w:t>
      </w:r>
      <w:r>
        <w:rPr>
          <w:rFonts w:hint="eastAsia" w:ascii="宋体" w:hAnsi="宋体" w:eastAsia="宋体" w:cs="宋体"/>
          <w:color w:val="auto"/>
          <w:szCs w:val="21"/>
        </w:rPr>
        <w:t>与其他所有供应商之间均不存在利害关系 口</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与______________（供应商名称）之间存在下列利害关系: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A．法定代表人或负责人或实际控制人是同一人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B．法定代表人或负责人或实际控制人是夫妻关系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C．法定代表人或负责人或实际控制人是直系血亲关系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D．法定代表人或负责人或实际控制人存在三代以内旁系血亲关系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E．法定代表人或负责人或实际控制人存在近姻亲关系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F．法定代表人或负责人或实际控制人存在股份控制或实际控制关系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G．存在共同直接或间接投资设立子公司、联营企业和合营企业情况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H．存在分级代理或代销关系、同一生产制造商关系、管理关系、重要业务（占主营业务收入 50 ％以上）或重要财务往来关系（如融资）等其他实质性控制关系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I．其他利害关系情况 ________________________________________。</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三、现己清楚知道并严格遵守政府采购法律法规和现场纪律。</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四、我发现 ____________________供应商之间存在或可能存在上述第二条第 ____________项利害关系。</w:t>
      </w:r>
    </w:p>
    <w:p>
      <w:pPr>
        <w:spacing w:line="360" w:lineRule="auto"/>
        <w:ind w:firstLine="2520" w:firstLineChars="1200"/>
        <w:rPr>
          <w:rFonts w:hint="eastAsia" w:ascii="宋体" w:hAnsi="宋体" w:eastAsia="宋体" w:cs="宋体"/>
          <w:color w:val="auto"/>
          <w:szCs w:val="21"/>
        </w:rPr>
      </w:pPr>
      <w:r>
        <w:rPr>
          <w:rFonts w:hint="eastAsia" w:ascii="宋体" w:hAnsi="宋体" w:eastAsia="宋体" w:cs="宋体"/>
          <w:color w:val="auto"/>
          <w:szCs w:val="21"/>
        </w:rPr>
        <w:t>（供应商代表签名）:                </w:t>
      </w:r>
    </w:p>
    <w:p>
      <w:pPr>
        <w:spacing w:line="360" w:lineRule="auto"/>
        <w:ind w:firstLine="5670" w:firstLineChars="2700"/>
        <w:rPr>
          <w:rFonts w:ascii="方正小标宋简体" w:hAnsi="方正小标宋简体" w:eastAsia="方正小标宋简体" w:cs="方正小标宋简体"/>
          <w:b/>
          <w:color w:val="auto"/>
          <w:sz w:val="32"/>
          <w:szCs w:val="32"/>
        </w:rPr>
      </w:pPr>
      <w:r>
        <w:rPr>
          <w:rFonts w:hint="eastAsia" w:ascii="宋体" w:hAnsi="宋体" w:eastAsia="宋体" w:cs="宋体"/>
          <w:color w:val="auto"/>
          <w:szCs w:val="21"/>
        </w:rPr>
        <w:t>年</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日      </w:t>
      </w:r>
    </w:p>
    <w:p>
      <w:pPr>
        <w:spacing w:line="440" w:lineRule="exact"/>
        <w:ind w:firstLine="422" w:firstLineChars="200"/>
        <w:rPr>
          <w:color w:val="auto"/>
        </w:rPr>
      </w:pPr>
      <w:r>
        <w:rPr>
          <w:rFonts w:hint="eastAsia" w:ascii="宋体" w:hAnsi="宋体" w:eastAsia="宋体" w:cs="宋体"/>
          <w:b/>
          <w:bCs/>
          <w:color w:val="auto"/>
          <w:szCs w:val="21"/>
          <w:lang w:eastAsia="zh-CN"/>
        </w:rPr>
        <w:t>注：</w:t>
      </w:r>
      <w:r>
        <w:rPr>
          <w:rFonts w:hint="eastAsia" w:ascii="宋体" w:hAnsi="宋体" w:eastAsia="宋体" w:cs="宋体"/>
          <w:b/>
          <w:bCs/>
          <w:color w:val="auto"/>
          <w:szCs w:val="21"/>
        </w:rPr>
        <w:t>投标文件解密结束</w:t>
      </w:r>
      <w:r>
        <w:rPr>
          <w:rFonts w:hint="eastAsia" w:ascii="宋体" w:hAnsi="宋体" w:eastAsia="宋体" w:cs="宋体"/>
          <w:b/>
          <w:bCs/>
          <w:color w:val="auto"/>
          <w:szCs w:val="21"/>
          <w:lang w:eastAsia="zh-CN"/>
        </w:rPr>
        <w:t>后</w:t>
      </w:r>
      <w:r>
        <w:rPr>
          <w:rFonts w:hint="eastAsia" w:ascii="宋体" w:hAnsi="宋体" w:eastAsia="宋体" w:cs="宋体"/>
          <w:b/>
          <w:bCs/>
          <w:color w:val="auto"/>
          <w:szCs w:val="21"/>
        </w:rPr>
        <w:t>，各投标供应商</w:t>
      </w:r>
      <w:r>
        <w:rPr>
          <w:rFonts w:hint="eastAsia" w:ascii="宋体" w:hAnsi="宋体" w:eastAsia="宋体" w:cs="宋体"/>
          <w:b/>
          <w:bCs/>
          <w:color w:val="auto"/>
          <w:szCs w:val="21"/>
          <w:lang w:val="en-US" w:eastAsia="zh-CN"/>
        </w:rPr>
        <w:t>应</w:t>
      </w:r>
      <w:r>
        <w:rPr>
          <w:rFonts w:hint="eastAsia" w:ascii="宋体" w:hAnsi="宋体" w:eastAsia="宋体" w:cs="宋体"/>
          <w:b/>
          <w:bCs/>
          <w:color w:val="auto"/>
          <w:szCs w:val="21"/>
        </w:rPr>
        <w:t>组织签署《政府采购活动现场确认声明书》，</w:t>
      </w:r>
      <w:r>
        <w:rPr>
          <w:rFonts w:hint="eastAsia" w:ascii="宋体" w:hAnsi="宋体" w:eastAsia="宋体" w:cs="宋体"/>
          <w:b/>
          <w:bCs/>
          <w:color w:val="auto"/>
          <w:szCs w:val="21"/>
          <w:lang w:eastAsia="zh-CN"/>
        </w:rPr>
        <w:t>并在</w:t>
      </w:r>
      <w:r>
        <w:rPr>
          <w:rFonts w:hint="eastAsia" w:ascii="宋体" w:hAnsi="宋体" w:eastAsia="宋体" w:cs="宋体"/>
          <w:b/>
          <w:bCs/>
          <w:color w:val="auto"/>
          <w:szCs w:val="21"/>
        </w:rPr>
        <w:t>30分钟内将扫描件</w:t>
      </w:r>
      <w:r>
        <w:rPr>
          <w:rFonts w:hint="eastAsia" w:ascii="宋体" w:hAnsi="宋体" w:eastAsia="宋体" w:cs="宋体"/>
          <w:b/>
          <w:bCs/>
          <w:color w:val="auto"/>
          <w:szCs w:val="21"/>
          <w:lang w:eastAsia="zh-CN"/>
        </w:rPr>
        <w:t>发送至招标代理机构邮箱（</w:t>
      </w:r>
      <w:r>
        <w:rPr>
          <w:rFonts w:hint="eastAsia" w:ascii="宋体" w:hAnsi="宋体" w:cs="宋体"/>
          <w:b/>
          <w:bCs/>
          <w:color w:val="auto"/>
          <w:szCs w:val="21"/>
          <w:lang w:val="en-US" w:eastAsia="zh-CN"/>
        </w:rPr>
        <w:t>jz</w:t>
      </w:r>
      <w:r>
        <w:rPr>
          <w:rFonts w:hint="eastAsia" w:ascii="宋体" w:hAnsi="宋体" w:eastAsia="宋体" w:cs="宋体"/>
          <w:b/>
          <w:bCs/>
          <w:color w:val="auto"/>
          <w:szCs w:val="21"/>
          <w:lang w:val="en-US" w:eastAsia="zh-CN"/>
        </w:rPr>
        <w:t>171611038@</w:t>
      </w:r>
      <w:r>
        <w:rPr>
          <w:rFonts w:hint="eastAsia" w:ascii="宋体" w:hAnsi="宋体" w:cs="宋体"/>
          <w:b/>
          <w:bCs/>
          <w:color w:val="auto"/>
          <w:szCs w:val="21"/>
          <w:lang w:val="en-US" w:eastAsia="zh-CN"/>
        </w:rPr>
        <w:t>163</w:t>
      </w:r>
      <w:r>
        <w:rPr>
          <w:rFonts w:hint="eastAsia" w:ascii="宋体" w:hAnsi="宋体" w:eastAsia="宋体" w:cs="宋体"/>
          <w:b/>
          <w:bCs/>
          <w:color w:val="auto"/>
          <w:szCs w:val="21"/>
          <w:lang w:val="en-US" w:eastAsia="zh-CN"/>
        </w:rPr>
        <w:t>.com</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w:t>
      </w:r>
    </w:p>
    <w:p>
      <w:pPr>
        <w:ind w:left="0" w:leftChars="0" w:firstLine="0" w:firstLineChars="0"/>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39D0D7-FD8D-4969-8331-D8D8556ABB44}"/>
  </w:font>
  <w:font w:name="黑体">
    <w:panose1 w:val="02010609060101010101"/>
    <w:charset w:val="86"/>
    <w:family w:val="auto"/>
    <w:pitch w:val="default"/>
    <w:sig w:usb0="800002BF" w:usb1="38CF7CFA" w:usb2="00000016" w:usb3="00000000" w:csb0="00040001" w:csb1="00000000"/>
    <w:embedRegular r:id="rId2" w:fontKey="{FE104770-3CFF-4663-BBE1-6A1C12E8C2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3" w:fontKey="{2572D4F6-D37F-42E1-9114-8221781A1996}"/>
  </w:font>
  <w:font w:name="仿宋">
    <w:panose1 w:val="02010609060101010101"/>
    <w:charset w:val="86"/>
    <w:family w:val="auto"/>
    <w:pitch w:val="default"/>
    <w:sig w:usb0="800002BF" w:usb1="38CF7CFA" w:usb2="00000016" w:usb3="00000000" w:csb0="00040001" w:csb1="00000000"/>
    <w:embedRegular r:id="rId4" w:fontKey="{A43E8273-8E4D-43AC-B278-656CCF41D9DF}"/>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5" w:fontKey="{A801EA8D-A990-41A0-8932-44AD9D60087B}"/>
  </w:font>
  <w:font w:name="Tahoma">
    <w:panose1 w:val="020B0604030504040204"/>
    <w:charset w:val="00"/>
    <w:family w:val="swiss"/>
    <w:pitch w:val="default"/>
    <w:sig w:usb0="E1002EFF" w:usb1="C000605B" w:usb2="00000029" w:usb3="00000000" w:csb0="200101FF" w:csb1="20280000"/>
  </w:font>
  <w:font w:name="Swis721 BlkEx BT">
    <w:altName w:val="Segoe Print"/>
    <w:panose1 w:val="00000000000000000000"/>
    <w:charset w:val="00"/>
    <w:family w:val="swiss"/>
    <w:pitch w:val="default"/>
    <w:sig w:usb0="00000000" w:usb1="00000000" w:usb2="00000000" w:usb3="00000000" w:csb0="0000001B" w:csb1="00000000"/>
    <w:embedRegular r:id="rId6" w:fontKey="{C34EB1EA-4074-4CA0-8254-69BE5B9C7D63}"/>
  </w:font>
  <w:font w:name="等线">
    <w:panose1 w:val="02010600030101010101"/>
    <w:charset w:val="86"/>
    <w:family w:val="auto"/>
    <w:pitch w:val="default"/>
    <w:sig w:usb0="A00002BF" w:usb1="38CF7CFA" w:usb2="00000016" w:usb3="00000000" w:csb0="0004000F" w:csb1="00000000"/>
    <w:embedRegular r:id="rId7" w:fontKey="{1EFDF9C4-F1B6-4DFF-A204-2115593D6011}"/>
  </w:font>
  <w:font w:name="方正书宋简体">
    <w:altName w:val="宋体"/>
    <w:panose1 w:val="02000000000000000000"/>
    <w:charset w:val="86"/>
    <w:family w:val="auto"/>
    <w:pitch w:val="default"/>
    <w:sig w:usb0="00000000" w:usb1="00000000" w:usb2="00000012" w:usb3="00000000" w:csb0="00040001" w:csb1="00000000"/>
    <w:embedRegular r:id="rId8" w:fontKey="{3E6C03E6-E771-49FB-9878-98F662C4383E}"/>
  </w:font>
  <w:font w:name="微软雅黑">
    <w:panose1 w:val="020B0503020204020204"/>
    <w:charset w:val="86"/>
    <w:family w:val="swiss"/>
    <w:pitch w:val="default"/>
    <w:sig w:usb0="80000287" w:usb1="280F3C52" w:usb2="00000016" w:usb3="00000000" w:csb0="0004001F" w:csb1="00000000"/>
    <w:embedRegular r:id="rId9" w:fontKey="{29F50F78-6520-4C1C-8535-062AF36D79D8}"/>
  </w:font>
  <w:font w:name="sans-serif">
    <w:altName w:val="Arial Unicode MS"/>
    <w:panose1 w:val="00000000000000000000"/>
    <w:charset w:val="00"/>
    <w:family w:val="auto"/>
    <w:pitch w:val="default"/>
    <w:sig w:usb0="00000000" w:usb1="00000000" w:usb2="00000000" w:usb3="00000000" w:csb0="00040001" w:csb1="00000000"/>
    <w:embedRegular r:id="rId10" w:fontKey="{59FF8441-5526-42A9-BE76-1C72E4A1F88F}"/>
  </w:font>
  <w:font w:name="方正小标宋简体">
    <w:panose1 w:val="02000000000000000000"/>
    <w:charset w:val="86"/>
    <w:family w:val="script"/>
    <w:pitch w:val="default"/>
    <w:sig w:usb0="00000001" w:usb1="08000000" w:usb2="00000000" w:usb3="00000000" w:csb0="00040000" w:csb1="00000000"/>
    <w:embedRegular r:id="rId11" w:fontKey="{37C57F7D-FCF7-47D1-B07A-DDE9196E7915}"/>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85</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85</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95</w:t>
                          </w:r>
                          <w:r>
                            <w:fldChar w:fldCharType="end"/>
                          </w:r>
                          <w:r>
                            <w:t xml:space="preserve"> / </w:t>
                          </w:r>
                          <w:r>
                            <w:fldChar w:fldCharType="begin"/>
                          </w:r>
                          <w:r>
                            <w:instrText xml:space="preserve"> NUMPAGES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95</w:t>
                    </w:r>
                    <w:r>
                      <w:fldChar w:fldCharType="end"/>
                    </w:r>
                    <w:r>
                      <w:t xml:space="preserve"> / </w:t>
                    </w:r>
                    <w:r>
                      <w:fldChar w:fldCharType="begin"/>
                    </w:r>
                    <w:r>
                      <w:instrText xml:space="preserve"> NUMPAGES  \* MERGEFORMAT </w:instrText>
                    </w:r>
                    <w:r>
                      <w:fldChar w:fldCharType="separate"/>
                    </w:r>
                    <w:r>
                      <w:t>98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left"/>
      <w:rPr>
        <w:b/>
        <w:color w:val="000000" w:themeColor="text1"/>
        <w:sz w:val="10"/>
        <w14:textFill>
          <w14:solidFill>
            <w14:schemeClr w14:val="tx1"/>
          </w14:solidFill>
        </w14:textFill>
      </w:rPr>
    </w:pPr>
    <w:r>
      <w:rPr>
        <w:b/>
        <w:i/>
        <w:color w:val="000000" w:themeColor="text1"/>
        <w:kern w:val="0"/>
        <w:sz w:val="18"/>
        <w14:textFill>
          <w14:solidFill>
            <w14:schemeClr w14:val="tx1"/>
          </w14:solidFill>
        </w14:textFill>
      </w:rPr>
      <w:t xml:space="preserve">                                                                                 </w:t>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left"/>
      <w:rPr>
        <w:b/>
        <w:color w:val="000000" w:themeColor="text1"/>
        <w:sz w:val="10"/>
        <w14:textFill>
          <w14:solidFill>
            <w14:schemeClr w14:val="tx1"/>
          </w14:solidFill>
        </w14:textFill>
      </w:rPr>
    </w:pPr>
    <w:r>
      <w:rPr>
        <w:b/>
        <w:i/>
        <w:color w:val="000000" w:themeColor="text1"/>
        <w:kern w:val="0"/>
        <w:sz w:val="18"/>
        <w14:textFill>
          <w14:solidFill>
            <w14:schemeClr w14:val="tx1"/>
          </w14:solidFill>
        </w14:textFill>
      </w:rPr>
      <w:t xml:space="preserve">                                   </w:t>
    </w: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18627"/>
    <w:multiLevelType w:val="singleLevel"/>
    <w:tmpl w:val="C9018627"/>
    <w:lvl w:ilvl="0" w:tentative="0">
      <w:start w:val="2"/>
      <w:numFmt w:val="decimal"/>
      <w:lvlText w:val="%1."/>
      <w:lvlJc w:val="left"/>
      <w:pPr>
        <w:tabs>
          <w:tab w:val="left" w:pos="312"/>
        </w:tabs>
      </w:pPr>
    </w:lvl>
  </w:abstractNum>
  <w:abstractNum w:abstractNumId="1">
    <w:nsid w:val="DFA38EFC"/>
    <w:multiLevelType w:val="singleLevel"/>
    <w:tmpl w:val="DFA38EFC"/>
    <w:lvl w:ilvl="0" w:tentative="0">
      <w:start w:val="1"/>
      <w:numFmt w:val="decimal"/>
      <w:suff w:val="nothing"/>
      <w:lvlText w:val="%1、"/>
      <w:lvlJc w:val="left"/>
    </w:lvl>
  </w:abstractNum>
  <w:abstractNum w:abstractNumId="2">
    <w:nsid w:val="E5436C65"/>
    <w:multiLevelType w:val="singleLevel"/>
    <w:tmpl w:val="E5436C65"/>
    <w:lvl w:ilvl="0" w:tentative="0">
      <w:start w:val="1"/>
      <w:numFmt w:val="decimal"/>
      <w:suff w:val="nothing"/>
      <w:lvlText w:val="%1、"/>
      <w:lvlJc w:val="left"/>
    </w:lvl>
  </w:abstractNum>
  <w:abstractNum w:abstractNumId="3">
    <w:nsid w:val="EB844A50"/>
    <w:multiLevelType w:val="multilevel"/>
    <w:tmpl w:val="EB844A5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hint="default"/>
        <w:b/>
        <w:bCs/>
      </w:rPr>
    </w:lvl>
    <w:lvl w:ilvl="3" w:tentative="0">
      <w:start w:val="1"/>
      <w:numFmt w:val="decimal"/>
      <w:pStyle w:val="31"/>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
    <w:nsid w:val="F41E3C25"/>
    <w:multiLevelType w:val="singleLevel"/>
    <w:tmpl w:val="F41E3C25"/>
    <w:lvl w:ilvl="0" w:tentative="0">
      <w:start w:val="1"/>
      <w:numFmt w:val="decimal"/>
      <w:suff w:val="nothing"/>
      <w:lvlText w:val="%1、"/>
      <w:lvlJc w:val="left"/>
    </w:lvl>
  </w:abstractNum>
  <w:abstractNum w:abstractNumId="5">
    <w:nsid w:val="064115A6"/>
    <w:multiLevelType w:val="singleLevel"/>
    <w:tmpl w:val="064115A6"/>
    <w:lvl w:ilvl="0" w:tentative="0">
      <w:start w:val="1"/>
      <w:numFmt w:val="ideographTraditional"/>
      <w:suff w:val="nothing"/>
      <w:lvlText w:val="%1、"/>
      <w:lvlJc w:val="left"/>
      <w:rPr>
        <w:rFonts w:hint="eastAsia"/>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20C0051"/>
    <w:multiLevelType w:val="multilevel"/>
    <w:tmpl w:val="520C0051"/>
    <w:lvl w:ilvl="0" w:tentative="0">
      <w:start w:val="1"/>
      <w:numFmt w:val="decimal"/>
      <w:pStyle w:val="2"/>
      <w:lvlText w:val="%1"/>
      <w:lvlJc w:val="left"/>
      <w:pPr>
        <w:tabs>
          <w:tab w:val="left" w:pos="3977"/>
        </w:tabs>
        <w:ind w:left="3977" w:hanging="432"/>
      </w:pPr>
      <w:rPr>
        <w:rFonts w:hint="default" w:ascii="仿宋" w:hAnsi="仿宋" w:eastAsia="仿宋" w:cs="仿宋_GB2312"/>
        <w:sz w:val="30"/>
        <w:szCs w:val="30"/>
      </w:rPr>
    </w:lvl>
    <w:lvl w:ilvl="1" w:tentative="0">
      <w:start w:val="1"/>
      <w:numFmt w:val="decimal"/>
      <w:pStyle w:val="3"/>
      <w:lvlText w:val="%1.%2"/>
      <w:lvlJc w:val="left"/>
      <w:pPr>
        <w:tabs>
          <w:tab w:val="left" w:pos="293"/>
        </w:tabs>
        <w:ind w:left="293" w:hanging="576"/>
      </w:pPr>
      <w:rPr>
        <w:rFonts w:hint="default" w:ascii="仿宋" w:hAnsi="仿宋" w:eastAsia="仿宋" w:cs="仿宋_GB2312"/>
      </w:rPr>
    </w:lvl>
    <w:lvl w:ilvl="2" w:tentative="0">
      <w:start w:val="1"/>
      <w:numFmt w:val="decimal"/>
      <w:pStyle w:val="4"/>
      <w:lvlText w:val="%1.%2.%3"/>
      <w:lvlJc w:val="left"/>
      <w:pPr>
        <w:tabs>
          <w:tab w:val="left" w:pos="153"/>
        </w:tabs>
        <w:ind w:left="873" w:hanging="720"/>
      </w:pPr>
      <w:rPr>
        <w:rFonts w:hint="default" w:ascii="仿宋" w:hAnsi="仿宋" w:eastAsia="仿宋" w:cs="仿宋_GB2312"/>
      </w:rPr>
    </w:lvl>
    <w:lvl w:ilvl="3" w:tentative="0">
      <w:start w:val="1"/>
      <w:numFmt w:val="decimal"/>
      <w:pStyle w:val="5"/>
      <w:lvlText w:val="%1.%2.%3.%4"/>
      <w:lvlJc w:val="left"/>
      <w:pPr>
        <w:tabs>
          <w:tab w:val="left" w:pos="297"/>
        </w:tabs>
        <w:ind w:left="297" w:hanging="864"/>
      </w:pPr>
      <w:rPr>
        <w:rFonts w:hint="default" w:ascii="仿宋" w:hAnsi="仿宋" w:eastAsia="仿宋" w:cs="仿宋_GB2312"/>
      </w:rPr>
    </w:lvl>
    <w:lvl w:ilvl="4" w:tentative="0">
      <w:start w:val="1"/>
      <w:numFmt w:val="decimal"/>
      <w:pStyle w:val="6"/>
      <w:lvlText w:val="%1.%2.%3.%4.%5"/>
      <w:lvlJc w:val="left"/>
      <w:pPr>
        <w:tabs>
          <w:tab w:val="left" w:pos="441"/>
        </w:tabs>
        <w:ind w:left="441" w:hanging="1008"/>
      </w:pPr>
      <w:rPr>
        <w:rFonts w:hint="eastAsia"/>
      </w:rPr>
    </w:lvl>
    <w:lvl w:ilvl="5" w:tentative="0">
      <w:start w:val="1"/>
      <w:numFmt w:val="decimal"/>
      <w:pStyle w:val="7"/>
      <w:lvlText w:val="%1.%2.%3.%4.%5.%6"/>
      <w:lvlJc w:val="left"/>
      <w:pPr>
        <w:tabs>
          <w:tab w:val="left" w:pos="585"/>
        </w:tabs>
        <w:ind w:left="585" w:hanging="1152"/>
      </w:pPr>
      <w:rPr>
        <w:rFonts w:hint="eastAsia"/>
      </w:rPr>
    </w:lvl>
    <w:lvl w:ilvl="6" w:tentative="0">
      <w:start w:val="1"/>
      <w:numFmt w:val="decimal"/>
      <w:pStyle w:val="8"/>
      <w:lvlText w:val="%1.%2.%3.%4.%5.%6.%7"/>
      <w:lvlJc w:val="left"/>
      <w:pPr>
        <w:tabs>
          <w:tab w:val="left" w:pos="729"/>
        </w:tabs>
        <w:ind w:left="729" w:hanging="1296"/>
      </w:pPr>
      <w:rPr>
        <w:rFonts w:hint="eastAsia"/>
      </w:rPr>
    </w:lvl>
    <w:lvl w:ilvl="7" w:tentative="0">
      <w:start w:val="1"/>
      <w:numFmt w:val="decimal"/>
      <w:pStyle w:val="9"/>
      <w:lvlText w:val="%1.%2.%3.%4.%5.%6.%7.%8"/>
      <w:lvlJc w:val="left"/>
      <w:pPr>
        <w:tabs>
          <w:tab w:val="left" w:pos="873"/>
        </w:tabs>
        <w:ind w:left="873" w:hanging="1440"/>
      </w:pPr>
      <w:rPr>
        <w:rFonts w:hint="eastAsia"/>
      </w:rPr>
    </w:lvl>
    <w:lvl w:ilvl="8" w:tentative="0">
      <w:start w:val="1"/>
      <w:numFmt w:val="decimal"/>
      <w:pStyle w:val="10"/>
      <w:lvlText w:val="%1.%2.%3.%4.%5.%6.%7.%8.%9"/>
      <w:lvlJc w:val="left"/>
      <w:pPr>
        <w:tabs>
          <w:tab w:val="left" w:pos="1017"/>
        </w:tabs>
        <w:ind w:left="1017" w:hanging="1584"/>
      </w:pPr>
      <w:rPr>
        <w:rFonts w:hint="eastAsia"/>
      </w:rPr>
    </w:lvl>
  </w:abstractNum>
  <w:abstractNum w:abstractNumId="8">
    <w:nsid w:val="5EB2222F"/>
    <w:multiLevelType w:val="singleLevel"/>
    <w:tmpl w:val="5EB2222F"/>
    <w:lvl w:ilvl="0" w:tentative="0">
      <w:start w:val="4"/>
      <w:numFmt w:val="decimal"/>
      <w:suff w:val="nothing"/>
      <w:lvlText w:val="%1）"/>
      <w:lvlJc w:val="left"/>
    </w:lvl>
  </w:abstractNum>
  <w:abstractNum w:abstractNumId="9">
    <w:nsid w:val="63C5C08C"/>
    <w:multiLevelType w:val="singleLevel"/>
    <w:tmpl w:val="63C5C08C"/>
    <w:lvl w:ilvl="0" w:tentative="0">
      <w:start w:val="1"/>
      <w:numFmt w:val="decimal"/>
      <w:suff w:val="nothing"/>
      <w:lvlText w:val="%1、"/>
      <w:lvlJc w:val="left"/>
    </w:lvl>
  </w:abstractNum>
  <w:num w:numId="1">
    <w:abstractNumId w:val="7"/>
  </w:num>
  <w:num w:numId="2">
    <w:abstractNumId w:val="3"/>
  </w:num>
  <w:num w:numId="3">
    <w:abstractNumId w:val="6"/>
  </w:num>
  <w:num w:numId="4">
    <w:abstractNumId w:val="2"/>
  </w:num>
  <w:num w:numId="5">
    <w:abstractNumId w:val="4"/>
  </w:num>
  <w:num w:numId="6">
    <w:abstractNumId w:val="9"/>
  </w:num>
  <w:num w:numId="7">
    <w:abstractNumId w:val="1"/>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WMzNzZkMTgzYTY1MDlmYzY2YmU4YmU1OTFlMjkifQ=="/>
  </w:docVars>
  <w:rsids>
    <w:rsidRoot w:val="36AA2F8B"/>
    <w:rsid w:val="032233AD"/>
    <w:rsid w:val="05281683"/>
    <w:rsid w:val="072A59A2"/>
    <w:rsid w:val="097906FF"/>
    <w:rsid w:val="0D1B387B"/>
    <w:rsid w:val="0F4E7F38"/>
    <w:rsid w:val="172D48D7"/>
    <w:rsid w:val="18C34DC5"/>
    <w:rsid w:val="1DF9097D"/>
    <w:rsid w:val="1E3D0907"/>
    <w:rsid w:val="1FD93027"/>
    <w:rsid w:val="23E1769D"/>
    <w:rsid w:val="254D4C7B"/>
    <w:rsid w:val="2D512830"/>
    <w:rsid w:val="2D691C04"/>
    <w:rsid w:val="2E0C73C7"/>
    <w:rsid w:val="2EEC7F11"/>
    <w:rsid w:val="31794E91"/>
    <w:rsid w:val="36AA2F8B"/>
    <w:rsid w:val="376F33B5"/>
    <w:rsid w:val="38DC175E"/>
    <w:rsid w:val="39C46670"/>
    <w:rsid w:val="3DE3EB3F"/>
    <w:rsid w:val="3E3C37CF"/>
    <w:rsid w:val="409749EB"/>
    <w:rsid w:val="42167004"/>
    <w:rsid w:val="4CD601E5"/>
    <w:rsid w:val="4D2D3874"/>
    <w:rsid w:val="4DE761A0"/>
    <w:rsid w:val="4F642884"/>
    <w:rsid w:val="55353B54"/>
    <w:rsid w:val="5BF02ACB"/>
    <w:rsid w:val="5CC26E3C"/>
    <w:rsid w:val="666D15ED"/>
    <w:rsid w:val="68B166E3"/>
    <w:rsid w:val="6DB737C0"/>
    <w:rsid w:val="6FDA00BC"/>
    <w:rsid w:val="74BFF116"/>
    <w:rsid w:val="77C53B97"/>
    <w:rsid w:val="79F0693F"/>
    <w:rsid w:val="7FF69E24"/>
    <w:rsid w:val="8FF7DDBF"/>
    <w:rsid w:val="9BFA05F6"/>
    <w:rsid w:val="AF5BB908"/>
    <w:rsid w:val="B7FD6445"/>
    <w:rsid w:val="BBDF0CD5"/>
    <w:rsid w:val="CFFD3933"/>
    <w:rsid w:val="EADE3E4E"/>
    <w:rsid w:val="F2ADA334"/>
    <w:rsid w:val="F5BE93E7"/>
    <w:rsid w:val="F8EF84FC"/>
    <w:rsid w:val="FAFF9691"/>
    <w:rsid w:val="FFB640D5"/>
    <w:rsid w:val="FFB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3977" w:hanging="432" w:firstLineChars="0"/>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293" w:hanging="576" w:firstLineChars="0"/>
      <w:outlineLvl w:val="1"/>
    </w:pPr>
    <w:rPr>
      <w:rFonts w:ascii="Arial" w:hAnsi="Arial" w:eastAsia="黑体"/>
      <w:b/>
      <w:sz w:val="32"/>
    </w:rPr>
  </w:style>
  <w:style w:type="paragraph" w:styleId="4">
    <w:name w:val="heading 3"/>
    <w:basedOn w:val="1"/>
    <w:next w:val="1"/>
    <w:link w:val="32"/>
    <w:semiHidden/>
    <w:unhideWhenUsed/>
    <w:qFormat/>
    <w:uiPriority w:val="0"/>
    <w:pPr>
      <w:keepNext/>
      <w:keepLines/>
      <w:numPr>
        <w:ilvl w:val="2"/>
        <w:numId w:val="1"/>
      </w:numPr>
      <w:ind w:left="0" w:firstLine="0"/>
      <w:jc w:val="left"/>
      <w:outlineLvl w:val="2"/>
    </w:pPr>
    <w:rPr>
      <w:rFonts w:ascii="Times New Roman" w:hAnsi="Times New Roman" w:eastAsia="仿宋"/>
      <w:bCs/>
      <w:sz w:val="28"/>
      <w:szCs w:val="28"/>
    </w:rPr>
  </w:style>
  <w:style w:type="paragraph" w:styleId="5">
    <w:name w:val="heading 4"/>
    <w:basedOn w:val="1"/>
    <w:next w:val="1"/>
    <w:link w:val="29"/>
    <w:semiHidden/>
    <w:unhideWhenUsed/>
    <w:qFormat/>
    <w:uiPriority w:val="0"/>
    <w:pPr>
      <w:keepNext/>
      <w:keepLines/>
      <w:numPr>
        <w:ilvl w:val="3"/>
        <w:numId w:val="1"/>
      </w:numPr>
      <w:spacing w:line="360" w:lineRule="auto"/>
      <w:ind w:left="297" w:hanging="864" w:firstLineChars="0"/>
      <w:outlineLvl w:val="3"/>
    </w:pPr>
    <w:rPr>
      <w:rFonts w:ascii="等线 Light" w:hAnsi="等线 Light" w:eastAsia="宋体" w:cs="Times New Roman"/>
      <w:b/>
      <w:bCs/>
      <w:kern w:val="2"/>
      <w:sz w:val="24"/>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441"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585" w:hanging="115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729"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873"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017" w:hanging="1584" w:firstLineChars="0"/>
      <w:outlineLvl w:val="8"/>
    </w:pPr>
    <w:rPr>
      <w:rFonts w:ascii="Arial" w:hAnsi="Arial" w:eastAsia="黑体"/>
      <w:sz w:val="21"/>
    </w:rPr>
  </w:style>
  <w:style w:type="character" w:default="1" w:styleId="28">
    <w:name w:val="Default Paragraph Font"/>
    <w:unhideWhenUsed/>
    <w:qFormat/>
    <w:uiPriority w:val="1"/>
  </w:style>
  <w:style w:type="table" w:default="1" w:styleId="27">
    <w:name w:val="Normal Table"/>
    <w:semiHidden/>
    <w:qFormat/>
    <w:uiPriority w:val="0"/>
    <w:tblPr>
      <w:tblCellMar>
        <w:top w:w="0" w:type="dxa"/>
        <w:left w:w="108" w:type="dxa"/>
        <w:bottom w:w="0" w:type="dxa"/>
        <w:right w:w="108" w:type="dxa"/>
      </w:tblCellMar>
    </w:tblPr>
  </w:style>
  <w:style w:type="paragraph" w:styleId="11">
    <w:name w:val="Normal Indent"/>
    <w:basedOn w:val="1"/>
    <w:next w:val="1"/>
    <w:qFormat/>
    <w:uiPriority w:val="0"/>
    <w:pPr>
      <w:ind w:firstLine="420"/>
    </w:pPr>
    <w:rPr>
      <w:rFonts w:ascii="Times New Roman" w:hAnsi="Times New Roman" w:eastAsia="宋体"/>
      <w:sz w:val="24"/>
      <w:szCs w:val="20"/>
    </w:rPr>
  </w:style>
  <w:style w:type="paragraph" w:styleId="12">
    <w:name w:val="annotation text"/>
    <w:basedOn w:val="1"/>
    <w:qFormat/>
    <w:uiPriority w:val="0"/>
    <w:pPr>
      <w:jc w:val="left"/>
    </w:pPr>
  </w:style>
  <w:style w:type="paragraph" w:styleId="13">
    <w:name w:val="Closing"/>
    <w:basedOn w:val="1"/>
    <w:semiHidden/>
    <w:qFormat/>
    <w:uiPriority w:val="0"/>
    <w:pPr>
      <w:ind w:left="4320"/>
    </w:pPr>
    <w:rPr>
      <w:kern w:val="1"/>
    </w:rPr>
  </w:style>
  <w:style w:type="paragraph" w:styleId="14">
    <w:name w:val="Body Text"/>
    <w:basedOn w:val="1"/>
    <w:next w:val="13"/>
    <w:qFormat/>
    <w:uiPriority w:val="0"/>
    <w:pPr>
      <w:spacing w:line="360" w:lineRule="exact"/>
    </w:pPr>
    <w:rPr>
      <w:sz w:val="24"/>
    </w:rPr>
  </w:style>
  <w:style w:type="paragraph" w:styleId="15">
    <w:name w:val="Body Text Indent"/>
    <w:basedOn w:val="1"/>
    <w:next w:val="1"/>
    <w:qFormat/>
    <w:uiPriority w:val="0"/>
    <w:pPr>
      <w:spacing w:after="120"/>
      <w:ind w:left="420" w:leftChars="200"/>
    </w:pPr>
  </w:style>
  <w:style w:type="paragraph" w:styleId="16">
    <w:name w:val="List 2"/>
    <w:basedOn w:val="1"/>
    <w:qFormat/>
    <w:uiPriority w:val="0"/>
    <w:pPr>
      <w:ind w:left="100" w:leftChars="200" w:hanging="200" w:hangingChars="200"/>
    </w:pPr>
  </w:style>
  <w:style w:type="paragraph" w:styleId="17">
    <w:name w:val="Plain Text"/>
    <w:basedOn w:val="1"/>
    <w:next w:val="18"/>
    <w:qFormat/>
    <w:uiPriority w:val="0"/>
    <w:rPr>
      <w:rFonts w:ascii="宋体" w:hAnsi="Courier New" w:cstheme="minorBidi"/>
    </w:rPr>
  </w:style>
  <w:style w:type="paragraph" w:styleId="18">
    <w:name w:val="Date"/>
    <w:basedOn w:val="1"/>
    <w:next w:val="1"/>
    <w:qFormat/>
    <w:uiPriority w:val="0"/>
    <w:pPr>
      <w:ind w:left="2500" w:leftChars="2500"/>
    </w:pPr>
    <w:rPr>
      <w:rFonts w:eastAsia="楷体_GB2312" w:asciiTheme="minorHAnsi" w:hAnsiTheme="minorHAnsi" w:cstheme="minorBidi"/>
      <w:sz w:val="32"/>
      <w:szCs w:val="22"/>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2">
    <w:name w:val="toc 6"/>
    <w:basedOn w:val="1"/>
    <w:next w:val="1"/>
    <w:semiHidden/>
    <w:qFormat/>
    <w:uiPriority w:val="0"/>
    <w:pPr>
      <w:ind w:left="1050"/>
      <w:jc w:val="left"/>
    </w:pPr>
    <w:rPr>
      <w:sz w:val="18"/>
      <w:szCs w:val="18"/>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Body Text First Indent"/>
    <w:basedOn w:val="14"/>
    <w:next w:val="22"/>
    <w:qFormat/>
    <w:uiPriority w:val="0"/>
    <w:pPr>
      <w:ind w:firstLine="200" w:firstLineChars="200"/>
    </w:pPr>
  </w:style>
  <w:style w:type="paragraph" w:styleId="25">
    <w:name w:val="Body Text First Indent 2"/>
    <w:basedOn w:val="15"/>
    <w:next w:val="26"/>
    <w:qFormat/>
    <w:uiPriority w:val="0"/>
    <w:pPr>
      <w:ind w:firstLine="420"/>
    </w:pPr>
  </w:style>
  <w:style w:type="paragraph" w:customStyle="1" w:styleId="26">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kern w:val="0"/>
      <w:sz w:val="20"/>
    </w:rPr>
  </w:style>
  <w:style w:type="character" w:customStyle="1" w:styleId="29">
    <w:name w:val="标题 4 Char"/>
    <w:link w:val="5"/>
    <w:qFormat/>
    <w:uiPriority w:val="9"/>
    <w:rPr>
      <w:rFonts w:ascii="等线 Light" w:hAnsi="等线 Light" w:eastAsia="宋体" w:cs="Times New Roman"/>
      <w:b/>
      <w:bCs/>
      <w:kern w:val="2"/>
      <w:sz w:val="24"/>
      <w:szCs w:val="28"/>
    </w:rPr>
  </w:style>
  <w:style w:type="paragraph" w:customStyle="1" w:styleId="30">
    <w:name w:val="正文-正文"/>
    <w:basedOn w:val="1"/>
    <w:next w:val="1"/>
    <w:qFormat/>
    <w:uiPriority w:val="0"/>
    <w:pPr>
      <w:spacing w:line="360" w:lineRule="auto"/>
      <w:ind w:firstLine="200" w:firstLineChars="200"/>
    </w:pPr>
    <w:rPr>
      <w:rFonts w:ascii="Times New Roman" w:hAnsi="Times New Roman" w:eastAsia="宋体" w:cs="Calibri"/>
      <w:sz w:val="24"/>
      <w:szCs w:val="21"/>
    </w:rPr>
  </w:style>
  <w:style w:type="paragraph" w:customStyle="1" w:styleId="31">
    <w:name w:val="样式3"/>
    <w:basedOn w:val="1"/>
    <w:next w:val="1"/>
    <w:qFormat/>
    <w:uiPriority w:val="0"/>
    <w:pPr>
      <w:keepNext/>
      <w:keepLines/>
      <w:numPr>
        <w:ilvl w:val="3"/>
        <w:numId w:val="2"/>
      </w:numPr>
      <w:spacing w:before="50" w:beforeLines="50" w:after="50" w:afterLines="50"/>
      <w:ind w:firstLine="0" w:firstLineChars="0"/>
      <w:outlineLvl w:val="3"/>
    </w:pPr>
    <w:rPr>
      <w:rFonts w:hint="eastAsia" w:ascii="宋体" w:hAnsi="宋体" w:eastAsia="宋体" w:cs="宋体"/>
      <w:b/>
      <w:szCs w:val="28"/>
    </w:rPr>
  </w:style>
  <w:style w:type="character" w:customStyle="1" w:styleId="32">
    <w:name w:val="标题 3 Char"/>
    <w:basedOn w:val="28"/>
    <w:link w:val="4"/>
    <w:qFormat/>
    <w:uiPriority w:val="0"/>
    <w:rPr>
      <w:rFonts w:ascii="Times New Roman" w:hAnsi="Times New Roman" w:eastAsia="仿宋"/>
      <w:bCs/>
      <w:kern w:val="2"/>
      <w:sz w:val="28"/>
      <w:szCs w:val="28"/>
    </w:rPr>
  </w:style>
  <w:style w:type="paragraph" w:customStyle="1" w:styleId="33">
    <w:name w:val="yi-正文"/>
    <w:basedOn w:val="1"/>
    <w:qFormat/>
    <w:uiPriority w:val="0"/>
    <w:pPr>
      <w:spacing w:line="360" w:lineRule="auto"/>
      <w:ind w:firstLine="560" w:firstLineChars="200"/>
    </w:pPr>
    <w:rPr>
      <w:rFonts w:eastAsia="仿宋"/>
      <w:szCs w:val="22"/>
    </w:rPr>
  </w:style>
  <w:style w:type="paragraph" w:customStyle="1" w:styleId="34">
    <w:name w:val="纯文本1"/>
    <w:basedOn w:val="35"/>
    <w:qFormat/>
    <w:uiPriority w:val="0"/>
    <w:pPr>
      <w:widowControl/>
      <w:jc w:val="left"/>
    </w:pPr>
    <w:rPr>
      <w:rFonts w:ascii="宋体" w:hAnsi="宋体" w:eastAsia="宋体"/>
      <w:sz w:val="24"/>
    </w:rPr>
  </w:style>
  <w:style w:type="paragraph" w:customStyle="1" w:styleId="3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6">
    <w:name w:val="[Normal]"/>
    <w:qFormat/>
    <w:uiPriority w:val="0"/>
    <w:rPr>
      <w:rFonts w:ascii="宋体" w:hAnsi="宋体" w:eastAsia="宋体" w:cs="Times New Roman"/>
      <w:sz w:val="24"/>
      <w:szCs w:val="22"/>
      <w:lang w:val="zh-CN" w:eastAsia="zh-CN" w:bidi="ar-SA"/>
    </w:rPr>
  </w:style>
  <w:style w:type="paragraph" w:customStyle="1" w:styleId="37">
    <w:name w:val="_正文"/>
    <w:basedOn w:val="1"/>
    <w:qFormat/>
    <w:uiPriority w:val="0"/>
    <w:pPr>
      <w:widowControl/>
      <w:spacing w:line="360" w:lineRule="auto"/>
      <w:ind w:firstLine="480" w:firstLineChars="200"/>
      <w:jc w:val="left"/>
    </w:pPr>
    <w:rPr>
      <w:rFonts w:eastAsia="仿宋"/>
      <w:kern w:val="0"/>
      <w:sz w:val="28"/>
    </w:rPr>
  </w:style>
  <w:style w:type="paragraph" w:customStyle="1" w:styleId="38">
    <w:name w:val="表格文字"/>
    <w:basedOn w:val="39"/>
    <w:next w:val="14"/>
    <w:unhideWhenUsed/>
    <w:qFormat/>
    <w:uiPriority w:val="99"/>
    <w:rPr>
      <w:rFonts w:hint="eastAsia"/>
    </w:rPr>
  </w:style>
  <w:style w:type="paragraph" w:customStyle="1" w:styleId="39">
    <w:name w:val="表格文字（两侧对齐）"/>
    <w:basedOn w:val="1"/>
    <w:qFormat/>
    <w:uiPriority w:val="0"/>
    <w:pPr>
      <w:snapToGrid w:val="0"/>
      <w:jc w:val="left"/>
    </w:pPr>
    <w:rPr>
      <w:sz w:val="20"/>
    </w:rPr>
  </w:style>
  <w:style w:type="paragraph" w:styleId="40">
    <w:name w:val="List Paragraph"/>
    <w:basedOn w:val="1"/>
    <w:qFormat/>
    <w:uiPriority w:val="34"/>
    <w:pPr>
      <w:ind w:firstLine="420" w:firstLineChars="200"/>
    </w:pPr>
    <w:rPr>
      <w:rFonts w:ascii="Calibri" w:hAnsi="Calibri"/>
      <w:szCs w:val="22"/>
    </w:rPr>
  </w:style>
  <w:style w:type="paragraph" w:customStyle="1" w:styleId="41">
    <w:name w:val="纯文本11"/>
    <w:basedOn w:val="1"/>
    <w:qFormat/>
    <w:uiPriority w:val="0"/>
    <w:pPr>
      <w:adjustRightInd w:val="0"/>
      <w:textAlignment w:val="baseline"/>
    </w:pPr>
    <w:rPr>
      <w:rFonts w:ascii="宋体" w:hAnsi="Courier New" w:eastAsia="楷体_GB2312"/>
      <w:sz w:val="28"/>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font31"/>
    <w:basedOn w:val="28"/>
    <w:qFormat/>
    <w:uiPriority w:val="0"/>
    <w:rPr>
      <w:rFonts w:hint="default" w:ascii="Calibri" w:hAnsi="Calibri" w:cs="Calibri"/>
      <w:color w:val="000000"/>
      <w:sz w:val="21"/>
      <w:szCs w:val="21"/>
      <w:u w:val="none"/>
    </w:rPr>
  </w:style>
  <w:style w:type="character" w:customStyle="1" w:styleId="44">
    <w:name w:val="font21"/>
    <w:basedOn w:val="28"/>
    <w:qFormat/>
    <w:uiPriority w:val="0"/>
    <w:rPr>
      <w:rFonts w:hint="eastAsia" w:ascii="宋体" w:hAnsi="宋体" w:eastAsia="宋体" w:cs="宋体"/>
      <w:color w:val="000000"/>
      <w:sz w:val="21"/>
      <w:szCs w:val="21"/>
      <w:u w:val="none"/>
    </w:rPr>
  </w:style>
  <w:style w:type="character" w:customStyle="1" w:styleId="45">
    <w:name w:val="font11"/>
    <w:basedOn w:val="28"/>
    <w:qFormat/>
    <w:uiPriority w:val="0"/>
    <w:rPr>
      <w:rFonts w:hint="eastAsia" w:ascii="宋体" w:hAnsi="宋体" w:eastAsia="宋体" w:cs="宋体"/>
      <w:color w:val="000000"/>
      <w:sz w:val="18"/>
      <w:szCs w:val="18"/>
      <w:u w:val="none"/>
    </w:rPr>
  </w:style>
  <w:style w:type="character" w:customStyle="1" w:styleId="46">
    <w:name w:val="font01"/>
    <w:basedOn w:val="28"/>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78557</Words>
  <Characters>82268</Characters>
  <Lines>0</Lines>
  <Paragraphs>0</Paragraphs>
  <TotalTime>96</TotalTime>
  <ScaleCrop>false</ScaleCrop>
  <LinksUpToDate>false</LinksUpToDate>
  <CharactersWithSpaces>85614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2022-11-25T23:11:00Z</dcterms:created>
  <dc:creator>ヾ彅啴哋h☼lмêξ</dc:creator>
  <cp:lastModifiedBy>严海君</cp:lastModifiedBy>
  <dcterms:modified xsi:type="dcterms:W3CDTF">2022-12-17T02:46:09Z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743FC0BD0FE2429183E84B1B9D5BF251</vt:lpwstr>
  </property>
</Properties>
</file>