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7"/>
        <w:widowControl w:val="0"/>
        <w:snapToGrid w:val="0"/>
        <w:spacing w:line="470" w:lineRule="atLeast"/>
        <w:ind w:firstLine="0"/>
        <w:jc w:val="center"/>
        <w:rPr>
          <w:rFonts w:ascii="黑体" w:hAnsi="宋体" w:eastAsia="黑体"/>
          <w:b w:val="0"/>
          <w:sz w:val="32"/>
        </w:rPr>
      </w:pPr>
    </w:p>
    <w:p>
      <w:pPr>
        <w:pStyle w:val="57"/>
        <w:widowControl w:val="0"/>
        <w:snapToGrid w:val="0"/>
        <w:spacing w:line="470" w:lineRule="atLeast"/>
        <w:ind w:firstLine="0"/>
        <w:jc w:val="center"/>
        <w:rPr>
          <w:rFonts w:ascii="黑体" w:hAnsi="宋体" w:eastAsia="黑体"/>
          <w:b w:val="0"/>
          <w:sz w:val="32"/>
        </w:rPr>
      </w:pPr>
    </w:p>
    <w:p>
      <w:pPr>
        <w:pStyle w:val="57"/>
        <w:widowControl w:val="0"/>
        <w:snapToGrid w:val="0"/>
        <w:spacing w:line="470" w:lineRule="atLeast"/>
        <w:ind w:firstLine="0"/>
        <w:jc w:val="center"/>
        <w:rPr>
          <w:rFonts w:ascii="黑体" w:hAnsi="宋体" w:eastAsia="黑体"/>
          <w:b w:val="0"/>
          <w:sz w:val="32"/>
        </w:rPr>
      </w:pPr>
    </w:p>
    <w:p>
      <w:pPr>
        <w:pStyle w:val="57"/>
        <w:widowControl w:val="0"/>
        <w:snapToGrid w:val="0"/>
        <w:spacing w:line="470" w:lineRule="atLeast"/>
        <w:ind w:firstLine="0"/>
        <w:jc w:val="center"/>
        <w:rPr>
          <w:rFonts w:hint="eastAsia" w:ascii="黑体" w:hAnsi="宋体" w:eastAsia="黑体" w:cs="Angsana New"/>
          <w:color w:val="000000"/>
          <w:w w:val="80"/>
          <w:sz w:val="48"/>
          <w:szCs w:val="48"/>
          <w:lang w:eastAsia="zh-CN" w:bidi="th-TH"/>
        </w:rPr>
      </w:pPr>
      <w:r>
        <w:rPr>
          <w:rFonts w:hint="eastAsia" w:ascii="黑体" w:hAnsi="宋体" w:eastAsia="黑体" w:cs="Angsana New"/>
          <w:color w:val="000000"/>
          <w:w w:val="80"/>
          <w:sz w:val="48"/>
          <w:szCs w:val="48"/>
          <w:lang w:val="en-US" w:eastAsia="zh-CN" w:bidi="th-TH"/>
        </w:rPr>
        <w:t>浙江工业大学</w:t>
      </w:r>
      <w:r>
        <w:rPr>
          <w:rFonts w:hint="eastAsia" w:ascii="黑体" w:hAnsi="宋体" w:eastAsia="黑体" w:cs="Angsana New"/>
          <w:color w:val="000000"/>
          <w:w w:val="80"/>
          <w:sz w:val="48"/>
          <w:szCs w:val="48"/>
          <w:lang w:eastAsia="zh-CN" w:bidi="th-TH"/>
        </w:rPr>
        <w:t>朝晖校区文创空间（原水泵房）</w:t>
      </w:r>
    </w:p>
    <w:p>
      <w:pPr>
        <w:pStyle w:val="57"/>
        <w:widowControl w:val="0"/>
        <w:snapToGrid w:val="0"/>
        <w:spacing w:line="470" w:lineRule="atLeast"/>
        <w:ind w:firstLine="0"/>
        <w:jc w:val="center"/>
        <w:rPr>
          <w:rFonts w:hint="eastAsia" w:ascii="黑体" w:hAnsi="宋体" w:eastAsia="黑体" w:cs="Angsana New"/>
          <w:b w:val="0"/>
          <w:color w:val="000000"/>
          <w:w w:val="80"/>
          <w:sz w:val="48"/>
          <w:szCs w:val="48"/>
          <w:lang w:eastAsia="zh-CN" w:bidi="th-TH"/>
        </w:rPr>
      </w:pPr>
      <w:r>
        <w:rPr>
          <w:rFonts w:hint="eastAsia" w:ascii="黑体" w:hAnsi="宋体" w:eastAsia="黑体" w:cs="Angsana New"/>
          <w:color w:val="000000"/>
          <w:w w:val="80"/>
          <w:sz w:val="48"/>
          <w:szCs w:val="48"/>
          <w:lang w:eastAsia="zh-CN" w:bidi="th-TH"/>
        </w:rPr>
        <w:t>精装修及室外景观配套工程</w:t>
      </w:r>
    </w:p>
    <w:p>
      <w:pPr>
        <w:pStyle w:val="57"/>
        <w:widowControl w:val="0"/>
        <w:snapToGrid w:val="0"/>
        <w:spacing w:line="470" w:lineRule="atLeast"/>
        <w:ind w:firstLine="0"/>
        <w:jc w:val="center"/>
        <w:rPr>
          <w:rFonts w:ascii="黑体" w:eastAsia="黑体"/>
          <w:b w:val="0"/>
          <w:sz w:val="36"/>
        </w:rPr>
      </w:pPr>
    </w:p>
    <w:p>
      <w:pPr>
        <w:pStyle w:val="57"/>
        <w:widowControl w:val="0"/>
        <w:snapToGrid w:val="0"/>
        <w:spacing w:line="470" w:lineRule="atLeast"/>
        <w:ind w:firstLine="0"/>
        <w:jc w:val="center"/>
        <w:rPr>
          <w:rFonts w:ascii="黑体" w:eastAsia="黑体"/>
          <w:b w:val="0"/>
          <w:sz w:val="36"/>
        </w:rPr>
      </w:pPr>
    </w:p>
    <w:p>
      <w:pPr>
        <w:pStyle w:val="57"/>
        <w:widowControl w:val="0"/>
        <w:snapToGrid w:val="0"/>
        <w:spacing w:line="470" w:lineRule="atLeast"/>
        <w:ind w:firstLine="0"/>
        <w:jc w:val="center"/>
        <w:rPr>
          <w:rFonts w:ascii="黑体" w:eastAsia="黑体"/>
          <w:b w:val="0"/>
          <w:sz w:val="72"/>
        </w:rPr>
      </w:pPr>
      <w:r>
        <w:rPr>
          <w:rFonts w:hint="eastAsia" w:ascii="黑体" w:hAnsi="宋体" w:eastAsia="黑体" w:cs="Angsana New"/>
          <w:b w:val="0"/>
          <w:snapToGrid w:val="0"/>
          <w:spacing w:val="40"/>
          <w:w w:val="80"/>
          <w:sz w:val="72"/>
          <w:szCs w:val="72"/>
          <w:lang w:bidi="th-TH"/>
        </w:rPr>
        <w:t>竞争性磋商文件</w:t>
      </w:r>
    </w:p>
    <w:p>
      <w:pPr>
        <w:pStyle w:val="57"/>
        <w:widowControl w:val="0"/>
        <w:snapToGrid w:val="0"/>
        <w:spacing w:line="470" w:lineRule="atLeast"/>
        <w:ind w:firstLine="0"/>
        <w:jc w:val="center"/>
        <w:rPr>
          <w:rFonts w:ascii="黑体" w:hAnsi="宋体" w:eastAsia="黑体"/>
          <w:b w:val="0"/>
          <w:sz w:val="32"/>
        </w:rPr>
      </w:pPr>
    </w:p>
    <w:p>
      <w:pPr>
        <w:pStyle w:val="57"/>
        <w:widowControl w:val="0"/>
        <w:snapToGrid w:val="0"/>
        <w:spacing w:line="470" w:lineRule="atLeast"/>
        <w:ind w:firstLine="0"/>
        <w:jc w:val="center"/>
        <w:rPr>
          <w:rFonts w:ascii="黑体" w:hAnsi="宋体" w:eastAsia="黑体"/>
          <w:b w:val="0"/>
          <w:sz w:val="32"/>
        </w:rPr>
      </w:pPr>
    </w:p>
    <w:p>
      <w:pPr>
        <w:pStyle w:val="57"/>
        <w:widowControl w:val="0"/>
        <w:snapToGrid w:val="0"/>
        <w:spacing w:line="360" w:lineRule="auto"/>
        <w:ind w:firstLine="0"/>
        <w:jc w:val="center"/>
        <w:rPr>
          <w:rFonts w:hint="eastAsia" w:ascii="黑体" w:hAnsi="宋体" w:eastAsia="黑体"/>
          <w:b w:val="0"/>
          <w:sz w:val="36"/>
          <w:szCs w:val="36"/>
          <w:u w:val="single"/>
          <w:lang w:eastAsia="zh-CN"/>
        </w:rPr>
      </w:pPr>
      <w:r>
        <w:rPr>
          <w:rFonts w:hint="eastAsia" w:ascii="黑体" w:hAnsi="宋体" w:eastAsia="黑体"/>
          <w:b w:val="0"/>
          <w:sz w:val="32"/>
          <w:szCs w:val="32"/>
        </w:rPr>
        <w:t>采购编号：</w:t>
      </w:r>
      <w:r>
        <w:rPr>
          <w:rFonts w:hint="eastAsia" w:ascii="黑体" w:hAnsi="宋体" w:eastAsia="黑体"/>
          <w:b w:val="0"/>
          <w:sz w:val="32"/>
          <w:szCs w:val="32"/>
          <w:lang w:eastAsia="zh-CN"/>
        </w:rPr>
        <w:t>ZJ-2440548</w:t>
      </w:r>
    </w:p>
    <w:p>
      <w:pPr>
        <w:pStyle w:val="57"/>
        <w:widowControl w:val="0"/>
        <w:snapToGrid w:val="0"/>
        <w:spacing w:line="360" w:lineRule="auto"/>
        <w:ind w:firstLine="2400" w:firstLineChars="750"/>
        <w:rPr>
          <w:rFonts w:ascii="黑体" w:hAnsi="宋体" w:eastAsia="黑体"/>
          <w:b w:val="0"/>
          <w:sz w:val="32"/>
          <w:u w:val="single"/>
        </w:rPr>
      </w:pPr>
    </w:p>
    <w:p>
      <w:pPr>
        <w:pStyle w:val="57"/>
        <w:widowControl w:val="0"/>
        <w:snapToGrid w:val="0"/>
        <w:spacing w:line="470" w:lineRule="atLeast"/>
        <w:ind w:firstLine="0"/>
        <w:jc w:val="center"/>
      </w:pPr>
    </w:p>
    <w:p>
      <w:pPr>
        <w:pStyle w:val="57"/>
        <w:spacing w:line="700" w:lineRule="exact"/>
        <w:ind w:firstLine="360" w:firstLineChars="100"/>
        <w:rPr>
          <w:rFonts w:eastAsia="黑体"/>
          <w:b w:val="0"/>
          <w:sz w:val="36"/>
        </w:rPr>
      </w:pPr>
    </w:p>
    <w:p>
      <w:pPr>
        <w:pStyle w:val="57"/>
        <w:spacing w:line="700" w:lineRule="exact"/>
        <w:ind w:firstLine="360" w:firstLineChars="100"/>
        <w:rPr>
          <w:rFonts w:eastAsia="黑体"/>
          <w:b w:val="0"/>
          <w:sz w:val="36"/>
        </w:rPr>
      </w:pPr>
    </w:p>
    <w:p>
      <w:pPr>
        <w:pStyle w:val="57"/>
        <w:spacing w:line="700" w:lineRule="exact"/>
        <w:ind w:firstLine="360" w:firstLineChars="100"/>
        <w:rPr>
          <w:rFonts w:eastAsia="黑体"/>
          <w:b w:val="0"/>
          <w:sz w:val="36"/>
        </w:rPr>
      </w:pPr>
    </w:p>
    <w:tbl>
      <w:tblPr>
        <w:tblStyle w:val="44"/>
        <w:tblpPr w:leftFromText="180" w:rightFromText="180" w:vertAnchor="text" w:horzAnchor="page" w:tblpX="3036" w:tblpY="971"/>
        <w:tblOverlap w:val="never"/>
        <w:tblW w:w="6469" w:type="dxa"/>
        <w:tblInd w:w="0" w:type="dxa"/>
        <w:tblLayout w:type="fixed"/>
        <w:tblCellMar>
          <w:top w:w="0" w:type="dxa"/>
          <w:left w:w="108" w:type="dxa"/>
          <w:bottom w:w="0" w:type="dxa"/>
          <w:right w:w="108" w:type="dxa"/>
        </w:tblCellMar>
      </w:tblPr>
      <w:tblGrid>
        <w:gridCol w:w="2309"/>
        <w:gridCol w:w="4160"/>
      </w:tblGrid>
      <w:tr>
        <w:tblPrEx>
          <w:tblCellMar>
            <w:top w:w="0" w:type="dxa"/>
            <w:left w:w="108" w:type="dxa"/>
            <w:bottom w:w="0" w:type="dxa"/>
            <w:right w:w="108" w:type="dxa"/>
          </w:tblCellMar>
        </w:tblPrEx>
        <w:trPr>
          <w:trHeight w:val="753" w:hRule="atLeast"/>
        </w:trPr>
        <w:tc>
          <w:tcPr>
            <w:tcW w:w="2309" w:type="dxa"/>
            <w:vAlign w:val="center"/>
          </w:tcPr>
          <w:p>
            <w:pPr>
              <w:snapToGrid w:val="0"/>
              <w:jc w:val="distribute"/>
              <w:rPr>
                <w:rFonts w:ascii="黑体" w:hAnsi="Courier New" w:eastAsia="黑体" w:cs="Courier New"/>
                <w:color w:val="000000"/>
                <w:sz w:val="30"/>
                <w:szCs w:val="30"/>
              </w:rPr>
            </w:pPr>
            <w:r>
              <w:rPr>
                <w:rFonts w:hint="eastAsia" w:ascii="黑体" w:hAnsi="Courier New" w:eastAsia="黑体" w:cs="Courier New"/>
                <w:color w:val="000000"/>
                <w:sz w:val="30"/>
                <w:szCs w:val="30"/>
              </w:rPr>
              <w:t>采   购  人：</w:t>
            </w:r>
          </w:p>
        </w:tc>
        <w:tc>
          <w:tcPr>
            <w:tcW w:w="4160" w:type="dxa"/>
            <w:vAlign w:val="center"/>
          </w:tcPr>
          <w:p>
            <w:pPr>
              <w:snapToGrid w:val="0"/>
              <w:jc w:val="distribute"/>
              <w:rPr>
                <w:rFonts w:ascii="黑体" w:hAnsi="Courier New" w:eastAsia="黑体" w:cs="Courier New"/>
                <w:color w:val="000000"/>
                <w:sz w:val="30"/>
                <w:szCs w:val="30"/>
              </w:rPr>
            </w:pPr>
            <w:r>
              <w:rPr>
                <w:rFonts w:hint="eastAsia" w:ascii="黑体" w:hAnsi="Courier New" w:eastAsia="黑体" w:cs="Courier New"/>
                <w:color w:val="000000"/>
                <w:sz w:val="30"/>
                <w:szCs w:val="30"/>
              </w:rPr>
              <w:t>浙江工业大学</w:t>
            </w:r>
          </w:p>
        </w:tc>
      </w:tr>
      <w:tr>
        <w:tblPrEx>
          <w:tblCellMar>
            <w:top w:w="0" w:type="dxa"/>
            <w:left w:w="108" w:type="dxa"/>
            <w:bottom w:w="0" w:type="dxa"/>
            <w:right w:w="108" w:type="dxa"/>
          </w:tblCellMar>
        </w:tblPrEx>
        <w:trPr>
          <w:trHeight w:val="792" w:hRule="atLeast"/>
        </w:trPr>
        <w:tc>
          <w:tcPr>
            <w:tcW w:w="2309" w:type="dxa"/>
            <w:vAlign w:val="center"/>
          </w:tcPr>
          <w:p>
            <w:pPr>
              <w:snapToGrid w:val="0"/>
              <w:jc w:val="distribute"/>
              <w:rPr>
                <w:rFonts w:ascii="黑体" w:hAnsi="Courier New" w:eastAsia="黑体" w:cs="Courier New"/>
                <w:color w:val="000000"/>
                <w:sz w:val="30"/>
                <w:szCs w:val="30"/>
              </w:rPr>
            </w:pPr>
            <w:r>
              <w:rPr>
                <w:rFonts w:hint="eastAsia" w:ascii="黑体" w:hAnsi="Courier New" w:eastAsia="黑体" w:cs="Courier New"/>
                <w:color w:val="000000"/>
                <w:sz w:val="30"/>
                <w:szCs w:val="30"/>
              </w:rPr>
              <w:t>采购代理机构：</w:t>
            </w:r>
          </w:p>
        </w:tc>
        <w:tc>
          <w:tcPr>
            <w:tcW w:w="4160" w:type="dxa"/>
            <w:vAlign w:val="center"/>
          </w:tcPr>
          <w:p>
            <w:pPr>
              <w:snapToGrid w:val="0"/>
              <w:jc w:val="distribute"/>
              <w:rPr>
                <w:rFonts w:ascii="黑体" w:hAnsi="Courier New" w:eastAsia="黑体" w:cs="Courier New"/>
                <w:color w:val="000000"/>
                <w:sz w:val="30"/>
                <w:szCs w:val="30"/>
              </w:rPr>
            </w:pPr>
            <w:r>
              <w:rPr>
                <w:rFonts w:hint="eastAsia" w:ascii="黑体" w:hAnsi="Courier New" w:eastAsia="黑体" w:cs="Courier New"/>
                <w:color w:val="000000"/>
                <w:sz w:val="30"/>
                <w:szCs w:val="30"/>
              </w:rPr>
              <w:t>浙江国际招投标有限公司</w:t>
            </w:r>
          </w:p>
        </w:tc>
      </w:tr>
      <w:tr>
        <w:tblPrEx>
          <w:tblCellMar>
            <w:top w:w="0" w:type="dxa"/>
            <w:left w:w="108" w:type="dxa"/>
            <w:bottom w:w="0" w:type="dxa"/>
            <w:right w:w="108" w:type="dxa"/>
          </w:tblCellMar>
        </w:tblPrEx>
        <w:trPr>
          <w:trHeight w:val="792" w:hRule="atLeast"/>
        </w:trPr>
        <w:tc>
          <w:tcPr>
            <w:tcW w:w="6469" w:type="dxa"/>
            <w:gridSpan w:val="2"/>
            <w:vAlign w:val="center"/>
          </w:tcPr>
          <w:p>
            <w:pPr>
              <w:snapToGrid w:val="0"/>
              <w:jc w:val="center"/>
              <w:rPr>
                <w:rFonts w:ascii="黑体" w:hAnsi="Courier New" w:eastAsia="黑体" w:cs="Courier New"/>
                <w:color w:val="000000"/>
                <w:sz w:val="30"/>
                <w:szCs w:val="30"/>
              </w:rPr>
            </w:pPr>
            <w:r>
              <w:rPr>
                <w:rFonts w:hint="eastAsia" w:ascii="黑体" w:hAnsi="Courier New" w:eastAsia="黑体" w:cs="Courier New"/>
                <w:color w:val="000000"/>
                <w:sz w:val="30"/>
                <w:szCs w:val="30"/>
              </w:rPr>
              <w:t>二Ｏ二</w:t>
            </w:r>
            <w:r>
              <w:rPr>
                <w:rFonts w:hint="eastAsia" w:ascii="黑体" w:hAnsi="Courier New" w:eastAsia="黑体" w:cs="Courier New"/>
                <w:color w:val="000000"/>
                <w:sz w:val="30"/>
                <w:szCs w:val="30"/>
                <w:lang w:val="en-US" w:eastAsia="zh-CN"/>
              </w:rPr>
              <w:t>四</w:t>
            </w:r>
            <w:r>
              <w:rPr>
                <w:rFonts w:ascii="黑体" w:hAnsi="Courier New" w:eastAsia="黑体" w:cs="Courier New"/>
                <w:color w:val="000000"/>
                <w:sz w:val="30"/>
                <w:szCs w:val="30"/>
              </w:rPr>
              <w:t>年</w:t>
            </w:r>
            <w:r>
              <w:rPr>
                <w:rFonts w:hint="eastAsia" w:ascii="黑体" w:hAnsi="Courier New" w:eastAsia="黑体" w:cs="Courier New"/>
                <w:color w:val="000000"/>
                <w:sz w:val="30"/>
                <w:szCs w:val="30"/>
                <w:lang w:val="en-US" w:eastAsia="zh-CN"/>
              </w:rPr>
              <w:t>三</w:t>
            </w:r>
            <w:r>
              <w:rPr>
                <w:rFonts w:hint="eastAsia" w:ascii="黑体" w:hAnsi="Courier New" w:eastAsia="黑体" w:cs="Courier New"/>
                <w:color w:val="000000"/>
                <w:sz w:val="30"/>
                <w:szCs w:val="30"/>
              </w:rPr>
              <w:t>月</w:t>
            </w:r>
          </w:p>
        </w:tc>
      </w:tr>
    </w:tbl>
    <w:p>
      <w:pPr>
        <w:pStyle w:val="57"/>
        <w:widowControl w:val="0"/>
        <w:snapToGrid w:val="0"/>
        <w:spacing w:line="700" w:lineRule="exact"/>
        <w:ind w:firstLine="0"/>
        <w:rPr>
          <w:rFonts w:ascii="黑体" w:eastAsia="黑体"/>
          <w:sz w:val="20"/>
        </w:rPr>
      </w:pPr>
    </w:p>
    <w:p>
      <w:pPr>
        <w:pStyle w:val="57"/>
        <w:widowControl w:val="0"/>
        <w:snapToGrid w:val="0"/>
        <w:spacing w:line="442" w:lineRule="atLeast"/>
        <w:ind w:right="-176" w:rightChars="-84" w:firstLine="0"/>
        <w:jc w:val="center"/>
        <w:rPr>
          <w:rFonts w:ascii="宋体" w:hAnsi="宋体"/>
          <w:sz w:val="20"/>
        </w:rPr>
        <w:sectPr>
          <w:headerReference r:id="rId5" w:type="first"/>
          <w:headerReference r:id="rId3" w:type="default"/>
          <w:headerReference r:id="rId4" w:type="even"/>
          <w:footerReference r:id="rId6" w:type="even"/>
          <w:pgSz w:w="11906" w:h="16838"/>
          <w:pgMar w:top="0" w:right="1416" w:bottom="1644" w:left="1797" w:header="1491" w:footer="992" w:gutter="0"/>
          <w:pgNumType w:start="0"/>
          <w:cols w:space="720" w:num="1"/>
          <w:titlePg/>
          <w:docGrid w:type="linesAndChars" w:linePitch="312" w:charSpace="0"/>
        </w:sectPr>
      </w:pPr>
    </w:p>
    <w:p>
      <w:pPr>
        <w:pStyle w:val="57"/>
        <w:widowControl w:val="0"/>
        <w:snapToGrid w:val="0"/>
        <w:spacing w:line="442" w:lineRule="atLeast"/>
        <w:ind w:right="-176" w:rightChars="-84" w:firstLine="0"/>
        <w:jc w:val="center"/>
        <w:rPr>
          <w:rFonts w:ascii="宋体" w:hAnsi="宋体"/>
          <w:sz w:val="32"/>
        </w:rPr>
      </w:pPr>
      <w:r>
        <w:rPr>
          <w:rFonts w:hint="eastAsia" w:ascii="宋体" w:hAnsi="宋体"/>
          <w:sz w:val="32"/>
        </w:rPr>
        <w:t>目   录</w:t>
      </w:r>
    </w:p>
    <w:p>
      <w:pPr>
        <w:pStyle w:val="57"/>
        <w:widowControl w:val="0"/>
        <w:snapToGrid w:val="0"/>
        <w:spacing w:line="442" w:lineRule="atLeast"/>
        <w:ind w:right="-176" w:rightChars="-84" w:firstLine="0"/>
        <w:jc w:val="center"/>
        <w:rPr>
          <w:rFonts w:ascii="宋体" w:hAnsi="宋体"/>
          <w:sz w:val="32"/>
        </w:rPr>
      </w:pPr>
    </w:p>
    <w:p>
      <w:pPr>
        <w:pStyle w:val="32"/>
        <w:tabs>
          <w:tab w:val="right" w:leader="dot" w:pos="8820"/>
        </w:tabs>
      </w:pP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TOC \o "1-3" \h \z \u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_Toc6020 </w:instrText>
      </w:r>
      <w:r>
        <w:rPr>
          <w:rFonts w:hint="eastAsia" w:ascii="宋体" w:hAnsi="宋体" w:eastAsia="宋体" w:cs="宋体"/>
          <w:szCs w:val="21"/>
        </w:rPr>
        <w:fldChar w:fldCharType="separate"/>
      </w:r>
      <w:r>
        <w:rPr>
          <w:rFonts w:hint="eastAsia" w:ascii="宋体" w:hAnsi="宋体" w:eastAsia="宋体"/>
        </w:rPr>
        <w:t>第一部分  竞争性磋商公告</w:t>
      </w:r>
      <w:r>
        <w:tab/>
      </w:r>
      <w:r>
        <w:fldChar w:fldCharType="begin"/>
      </w:r>
      <w:r>
        <w:instrText xml:space="preserve"> PAGEREF _Toc6020 \h </w:instrText>
      </w:r>
      <w:r>
        <w:fldChar w:fldCharType="separate"/>
      </w:r>
      <w:r>
        <w:t>2</w:t>
      </w:r>
      <w:r>
        <w:fldChar w:fldCharType="end"/>
      </w:r>
      <w:r>
        <w:rPr>
          <w:rFonts w:hint="eastAsia" w:ascii="宋体" w:hAnsi="宋体" w:eastAsia="宋体" w:cs="宋体"/>
          <w:color w:val="000000"/>
          <w:szCs w:val="21"/>
        </w:rPr>
        <w:fldChar w:fldCharType="end"/>
      </w:r>
    </w:p>
    <w:p>
      <w:pPr>
        <w:pStyle w:val="32"/>
        <w:tabs>
          <w:tab w:val="right" w:leader="dot" w:pos="882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_Toc30604 </w:instrText>
      </w:r>
      <w:r>
        <w:rPr>
          <w:rFonts w:hint="eastAsia" w:ascii="宋体" w:hAnsi="宋体" w:eastAsia="宋体" w:cs="宋体"/>
          <w:szCs w:val="21"/>
        </w:rPr>
        <w:fldChar w:fldCharType="separate"/>
      </w:r>
      <w:r>
        <w:rPr>
          <w:rFonts w:hint="eastAsia" w:ascii="宋体" w:hAnsi="宋体" w:eastAsia="宋体"/>
        </w:rPr>
        <w:t>第二部分  磋商须知</w:t>
      </w:r>
      <w:r>
        <w:tab/>
      </w:r>
      <w:r>
        <w:fldChar w:fldCharType="begin"/>
      </w:r>
      <w:r>
        <w:instrText xml:space="preserve"> PAGEREF _Toc30604 \h </w:instrText>
      </w:r>
      <w:r>
        <w:fldChar w:fldCharType="separate"/>
      </w:r>
      <w:r>
        <w:t>12</w:t>
      </w:r>
      <w:r>
        <w:fldChar w:fldCharType="end"/>
      </w:r>
      <w:r>
        <w:rPr>
          <w:rFonts w:hint="eastAsia" w:ascii="宋体" w:hAnsi="宋体" w:eastAsia="宋体" w:cs="宋体"/>
          <w:color w:val="000000"/>
          <w:szCs w:val="21"/>
        </w:rPr>
        <w:fldChar w:fldCharType="end"/>
      </w:r>
    </w:p>
    <w:p>
      <w:pPr>
        <w:pStyle w:val="38"/>
        <w:tabs>
          <w:tab w:val="right" w:leader="dot" w:pos="882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_Toc4630 </w:instrText>
      </w:r>
      <w:r>
        <w:rPr>
          <w:rFonts w:hint="eastAsia" w:ascii="宋体" w:hAnsi="宋体" w:eastAsia="宋体" w:cs="宋体"/>
          <w:szCs w:val="21"/>
        </w:rPr>
        <w:fldChar w:fldCharType="separate"/>
      </w:r>
      <w:r>
        <w:rPr>
          <w:rFonts w:hint="eastAsia" w:ascii="宋体" w:hAnsi="宋体" w:eastAsia="宋体" w:cs="宋体"/>
          <w:bCs/>
          <w:szCs w:val="21"/>
        </w:rPr>
        <w:t>一、总则</w:t>
      </w:r>
      <w:r>
        <w:tab/>
      </w:r>
      <w:r>
        <w:fldChar w:fldCharType="begin"/>
      </w:r>
      <w:r>
        <w:instrText xml:space="preserve"> PAGEREF _Toc4630 \h </w:instrText>
      </w:r>
      <w:r>
        <w:fldChar w:fldCharType="separate"/>
      </w:r>
      <w:r>
        <w:t>12</w:t>
      </w:r>
      <w:r>
        <w:fldChar w:fldCharType="end"/>
      </w:r>
      <w:r>
        <w:rPr>
          <w:rFonts w:hint="eastAsia" w:ascii="宋体" w:hAnsi="宋体" w:eastAsia="宋体" w:cs="宋体"/>
          <w:color w:val="000000"/>
          <w:szCs w:val="21"/>
        </w:rPr>
        <w:fldChar w:fldCharType="end"/>
      </w:r>
    </w:p>
    <w:p>
      <w:pPr>
        <w:pStyle w:val="38"/>
        <w:tabs>
          <w:tab w:val="right" w:leader="dot" w:pos="882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_Toc11463 </w:instrText>
      </w:r>
      <w:r>
        <w:rPr>
          <w:rFonts w:hint="eastAsia" w:ascii="宋体" w:hAnsi="宋体" w:eastAsia="宋体" w:cs="宋体"/>
          <w:szCs w:val="21"/>
        </w:rPr>
        <w:fldChar w:fldCharType="separate"/>
      </w:r>
      <w:r>
        <w:rPr>
          <w:rFonts w:hint="eastAsia" w:ascii="宋体" w:hAnsi="宋体" w:eastAsia="宋体" w:cs="宋体"/>
          <w:bCs/>
          <w:szCs w:val="21"/>
        </w:rPr>
        <w:t>二、竞争性磋商文件</w:t>
      </w:r>
      <w:r>
        <w:tab/>
      </w:r>
      <w:r>
        <w:fldChar w:fldCharType="begin"/>
      </w:r>
      <w:r>
        <w:instrText xml:space="preserve"> PAGEREF _Toc11463 \h </w:instrText>
      </w:r>
      <w:r>
        <w:fldChar w:fldCharType="separate"/>
      </w:r>
      <w:r>
        <w:t>13</w:t>
      </w:r>
      <w:r>
        <w:fldChar w:fldCharType="end"/>
      </w:r>
      <w:r>
        <w:rPr>
          <w:rFonts w:hint="eastAsia" w:ascii="宋体" w:hAnsi="宋体" w:eastAsia="宋体" w:cs="宋体"/>
          <w:color w:val="000000"/>
          <w:szCs w:val="21"/>
        </w:rPr>
        <w:fldChar w:fldCharType="end"/>
      </w:r>
    </w:p>
    <w:p>
      <w:pPr>
        <w:pStyle w:val="38"/>
        <w:tabs>
          <w:tab w:val="right" w:leader="dot" w:pos="882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_Toc3899 </w:instrText>
      </w:r>
      <w:r>
        <w:rPr>
          <w:rFonts w:hint="eastAsia" w:ascii="宋体" w:hAnsi="宋体" w:eastAsia="宋体" w:cs="宋体"/>
          <w:szCs w:val="21"/>
        </w:rPr>
        <w:fldChar w:fldCharType="separate"/>
      </w:r>
      <w:r>
        <w:rPr>
          <w:rFonts w:hint="eastAsia" w:ascii="宋体" w:hAnsi="宋体" w:eastAsia="宋体" w:cs="宋体"/>
          <w:bCs/>
          <w:szCs w:val="21"/>
        </w:rPr>
        <w:t>三、响应文件编制要求</w:t>
      </w:r>
      <w:r>
        <w:tab/>
      </w:r>
      <w:r>
        <w:fldChar w:fldCharType="begin"/>
      </w:r>
      <w:r>
        <w:instrText xml:space="preserve"> PAGEREF _Toc3899 \h </w:instrText>
      </w:r>
      <w:r>
        <w:fldChar w:fldCharType="separate"/>
      </w:r>
      <w:r>
        <w:t>14</w:t>
      </w:r>
      <w:r>
        <w:fldChar w:fldCharType="end"/>
      </w:r>
      <w:r>
        <w:rPr>
          <w:rFonts w:hint="eastAsia" w:ascii="宋体" w:hAnsi="宋体" w:eastAsia="宋体" w:cs="宋体"/>
          <w:color w:val="000000"/>
          <w:szCs w:val="21"/>
        </w:rPr>
        <w:fldChar w:fldCharType="end"/>
      </w:r>
    </w:p>
    <w:p>
      <w:pPr>
        <w:pStyle w:val="38"/>
        <w:tabs>
          <w:tab w:val="right" w:leader="dot" w:pos="882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_Toc15351 </w:instrText>
      </w:r>
      <w:r>
        <w:rPr>
          <w:rFonts w:hint="eastAsia" w:ascii="宋体" w:hAnsi="宋体" w:eastAsia="宋体" w:cs="宋体"/>
          <w:szCs w:val="21"/>
        </w:rPr>
        <w:fldChar w:fldCharType="separate"/>
      </w:r>
      <w:r>
        <w:rPr>
          <w:rFonts w:hint="eastAsia" w:ascii="宋体" w:hAnsi="宋体" w:eastAsia="宋体" w:cs="宋体"/>
          <w:bCs/>
          <w:szCs w:val="21"/>
        </w:rPr>
        <w:t>四、响应文件的递交</w:t>
      </w:r>
      <w:r>
        <w:tab/>
      </w:r>
      <w:r>
        <w:fldChar w:fldCharType="begin"/>
      </w:r>
      <w:r>
        <w:instrText xml:space="preserve"> PAGEREF _Toc15351 \h </w:instrText>
      </w:r>
      <w:r>
        <w:fldChar w:fldCharType="separate"/>
      </w:r>
      <w:r>
        <w:t>19</w:t>
      </w:r>
      <w:r>
        <w:fldChar w:fldCharType="end"/>
      </w:r>
      <w:r>
        <w:rPr>
          <w:rFonts w:hint="eastAsia" w:ascii="宋体" w:hAnsi="宋体" w:eastAsia="宋体" w:cs="宋体"/>
          <w:color w:val="000000"/>
          <w:szCs w:val="21"/>
        </w:rPr>
        <w:fldChar w:fldCharType="end"/>
      </w:r>
    </w:p>
    <w:p>
      <w:pPr>
        <w:pStyle w:val="38"/>
        <w:tabs>
          <w:tab w:val="right" w:leader="dot" w:pos="882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_Toc13925 </w:instrText>
      </w:r>
      <w:r>
        <w:rPr>
          <w:rFonts w:hint="eastAsia" w:ascii="宋体" w:hAnsi="宋体" w:eastAsia="宋体" w:cs="宋体"/>
          <w:szCs w:val="21"/>
        </w:rPr>
        <w:fldChar w:fldCharType="separate"/>
      </w:r>
      <w:r>
        <w:rPr>
          <w:rFonts w:hint="eastAsia" w:ascii="宋体" w:hAnsi="宋体" w:eastAsia="宋体" w:cs="宋体"/>
          <w:bCs/>
          <w:szCs w:val="21"/>
        </w:rPr>
        <w:t>五、开启响应文件</w:t>
      </w:r>
      <w:r>
        <w:tab/>
      </w:r>
      <w:r>
        <w:fldChar w:fldCharType="begin"/>
      </w:r>
      <w:r>
        <w:instrText xml:space="preserve"> PAGEREF _Toc13925 \h </w:instrText>
      </w:r>
      <w:r>
        <w:fldChar w:fldCharType="separate"/>
      </w:r>
      <w:r>
        <w:t>20</w:t>
      </w:r>
      <w:r>
        <w:fldChar w:fldCharType="end"/>
      </w:r>
      <w:r>
        <w:rPr>
          <w:rFonts w:hint="eastAsia" w:ascii="宋体" w:hAnsi="宋体" w:eastAsia="宋体" w:cs="宋体"/>
          <w:color w:val="000000"/>
          <w:szCs w:val="21"/>
        </w:rPr>
        <w:fldChar w:fldCharType="end"/>
      </w:r>
    </w:p>
    <w:p>
      <w:pPr>
        <w:pStyle w:val="38"/>
        <w:tabs>
          <w:tab w:val="right" w:leader="dot" w:pos="882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_Toc3691 </w:instrText>
      </w:r>
      <w:r>
        <w:rPr>
          <w:rFonts w:hint="eastAsia" w:ascii="宋体" w:hAnsi="宋体" w:eastAsia="宋体" w:cs="宋体"/>
          <w:szCs w:val="21"/>
        </w:rPr>
        <w:fldChar w:fldCharType="separate"/>
      </w:r>
      <w:r>
        <w:rPr>
          <w:rFonts w:hint="eastAsia" w:ascii="宋体" w:hAnsi="宋体" w:eastAsia="宋体" w:cs="宋体"/>
          <w:bCs/>
          <w:szCs w:val="21"/>
        </w:rPr>
        <w:t>六、磋商人员及相关原则</w:t>
      </w:r>
      <w:r>
        <w:tab/>
      </w:r>
      <w:r>
        <w:fldChar w:fldCharType="begin"/>
      </w:r>
      <w:r>
        <w:instrText xml:space="preserve"> PAGEREF _Toc3691 \h </w:instrText>
      </w:r>
      <w:r>
        <w:fldChar w:fldCharType="separate"/>
      </w:r>
      <w:r>
        <w:t>20</w:t>
      </w:r>
      <w:r>
        <w:fldChar w:fldCharType="end"/>
      </w:r>
      <w:r>
        <w:rPr>
          <w:rFonts w:hint="eastAsia" w:ascii="宋体" w:hAnsi="宋体" w:eastAsia="宋体" w:cs="宋体"/>
          <w:color w:val="000000"/>
          <w:szCs w:val="21"/>
        </w:rPr>
        <w:fldChar w:fldCharType="end"/>
      </w:r>
    </w:p>
    <w:p>
      <w:pPr>
        <w:pStyle w:val="38"/>
        <w:tabs>
          <w:tab w:val="right" w:leader="dot" w:pos="882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_Toc5341 </w:instrText>
      </w:r>
      <w:r>
        <w:rPr>
          <w:rFonts w:hint="eastAsia" w:ascii="宋体" w:hAnsi="宋体" w:eastAsia="宋体" w:cs="宋体"/>
          <w:szCs w:val="21"/>
        </w:rPr>
        <w:fldChar w:fldCharType="separate"/>
      </w:r>
      <w:r>
        <w:rPr>
          <w:rFonts w:hint="eastAsia" w:ascii="宋体" w:hAnsi="宋体" w:eastAsia="宋体" w:cs="宋体"/>
          <w:szCs w:val="21"/>
        </w:rPr>
        <w:t>七、磋商程序</w:t>
      </w:r>
      <w:r>
        <w:tab/>
      </w:r>
      <w:r>
        <w:fldChar w:fldCharType="begin"/>
      </w:r>
      <w:r>
        <w:instrText xml:space="preserve"> PAGEREF _Toc5341 \h </w:instrText>
      </w:r>
      <w:r>
        <w:fldChar w:fldCharType="separate"/>
      </w:r>
      <w:r>
        <w:t>21</w:t>
      </w:r>
      <w:r>
        <w:fldChar w:fldCharType="end"/>
      </w:r>
      <w:r>
        <w:rPr>
          <w:rFonts w:hint="eastAsia" w:ascii="宋体" w:hAnsi="宋体" w:eastAsia="宋体" w:cs="宋体"/>
          <w:color w:val="000000"/>
          <w:szCs w:val="21"/>
        </w:rPr>
        <w:fldChar w:fldCharType="end"/>
      </w:r>
    </w:p>
    <w:p>
      <w:pPr>
        <w:pStyle w:val="38"/>
        <w:tabs>
          <w:tab w:val="right" w:leader="dot" w:pos="882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_Toc26791 </w:instrText>
      </w:r>
      <w:r>
        <w:rPr>
          <w:rFonts w:hint="eastAsia" w:ascii="宋体" w:hAnsi="宋体" w:eastAsia="宋体" w:cs="宋体"/>
          <w:szCs w:val="21"/>
        </w:rPr>
        <w:fldChar w:fldCharType="separate"/>
      </w:r>
      <w:r>
        <w:rPr>
          <w:rFonts w:hint="eastAsia" w:ascii="宋体" w:hAnsi="宋体" w:eastAsia="宋体" w:cs="宋体"/>
          <w:bCs/>
          <w:szCs w:val="21"/>
        </w:rPr>
        <w:t>八、确定成交供应商</w:t>
      </w:r>
      <w:r>
        <w:tab/>
      </w:r>
      <w:r>
        <w:fldChar w:fldCharType="begin"/>
      </w:r>
      <w:r>
        <w:instrText xml:space="preserve"> PAGEREF _Toc26791 \h </w:instrText>
      </w:r>
      <w:r>
        <w:fldChar w:fldCharType="separate"/>
      </w:r>
      <w:r>
        <w:t>26</w:t>
      </w:r>
      <w:r>
        <w:fldChar w:fldCharType="end"/>
      </w:r>
      <w:r>
        <w:rPr>
          <w:rFonts w:hint="eastAsia" w:ascii="宋体" w:hAnsi="宋体" w:eastAsia="宋体" w:cs="宋体"/>
          <w:color w:val="000000"/>
          <w:szCs w:val="21"/>
        </w:rPr>
        <w:fldChar w:fldCharType="end"/>
      </w:r>
    </w:p>
    <w:p>
      <w:pPr>
        <w:pStyle w:val="38"/>
        <w:tabs>
          <w:tab w:val="right" w:leader="dot" w:pos="882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_Toc16342 </w:instrText>
      </w:r>
      <w:r>
        <w:rPr>
          <w:rFonts w:hint="eastAsia" w:ascii="宋体" w:hAnsi="宋体" w:eastAsia="宋体" w:cs="宋体"/>
          <w:szCs w:val="21"/>
        </w:rPr>
        <w:fldChar w:fldCharType="separate"/>
      </w:r>
      <w:r>
        <w:rPr>
          <w:rFonts w:hint="eastAsia" w:ascii="宋体" w:hAnsi="宋体" w:eastAsia="宋体" w:cs="宋体"/>
          <w:bCs/>
          <w:szCs w:val="21"/>
        </w:rPr>
        <w:t>九、签订合同</w:t>
      </w:r>
      <w:r>
        <w:tab/>
      </w:r>
      <w:r>
        <w:fldChar w:fldCharType="begin"/>
      </w:r>
      <w:r>
        <w:instrText xml:space="preserve"> PAGEREF _Toc16342 \h </w:instrText>
      </w:r>
      <w:r>
        <w:fldChar w:fldCharType="separate"/>
      </w:r>
      <w:r>
        <w:t>26</w:t>
      </w:r>
      <w:r>
        <w:fldChar w:fldCharType="end"/>
      </w:r>
      <w:r>
        <w:rPr>
          <w:rFonts w:hint="eastAsia" w:ascii="宋体" w:hAnsi="宋体" w:eastAsia="宋体" w:cs="宋体"/>
          <w:color w:val="000000"/>
          <w:szCs w:val="21"/>
        </w:rPr>
        <w:fldChar w:fldCharType="end"/>
      </w:r>
    </w:p>
    <w:p>
      <w:pPr>
        <w:pStyle w:val="38"/>
        <w:tabs>
          <w:tab w:val="right" w:leader="dot" w:pos="882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_Toc27348 </w:instrText>
      </w:r>
      <w:r>
        <w:rPr>
          <w:rFonts w:hint="eastAsia" w:ascii="宋体" w:hAnsi="宋体" w:eastAsia="宋体" w:cs="宋体"/>
          <w:szCs w:val="21"/>
        </w:rPr>
        <w:fldChar w:fldCharType="separate"/>
      </w:r>
      <w:r>
        <w:rPr>
          <w:rFonts w:hint="eastAsia" w:ascii="宋体" w:hAnsi="宋体" w:eastAsia="宋体" w:cs="宋体"/>
          <w:bCs/>
          <w:szCs w:val="21"/>
        </w:rPr>
        <w:t>十、终止竞争性磋商采购活动</w:t>
      </w:r>
      <w:r>
        <w:tab/>
      </w:r>
      <w:r>
        <w:fldChar w:fldCharType="begin"/>
      </w:r>
      <w:r>
        <w:instrText xml:space="preserve"> PAGEREF _Toc27348 \h </w:instrText>
      </w:r>
      <w:r>
        <w:fldChar w:fldCharType="separate"/>
      </w:r>
      <w:r>
        <w:t>27</w:t>
      </w:r>
      <w:r>
        <w:fldChar w:fldCharType="end"/>
      </w:r>
      <w:r>
        <w:rPr>
          <w:rFonts w:hint="eastAsia" w:ascii="宋体" w:hAnsi="宋体" w:eastAsia="宋体" w:cs="宋体"/>
          <w:color w:val="000000"/>
          <w:szCs w:val="21"/>
        </w:rPr>
        <w:fldChar w:fldCharType="end"/>
      </w:r>
    </w:p>
    <w:p>
      <w:pPr>
        <w:pStyle w:val="32"/>
        <w:tabs>
          <w:tab w:val="right" w:leader="dot" w:pos="882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_Toc8105 </w:instrText>
      </w:r>
      <w:r>
        <w:rPr>
          <w:rFonts w:hint="eastAsia" w:ascii="宋体" w:hAnsi="宋体" w:eastAsia="宋体" w:cs="宋体"/>
          <w:szCs w:val="21"/>
        </w:rPr>
        <w:fldChar w:fldCharType="separate"/>
      </w:r>
      <w:r>
        <w:rPr>
          <w:rFonts w:hint="eastAsia" w:ascii="宋体" w:hAnsi="宋体" w:eastAsia="宋体"/>
        </w:rPr>
        <w:t xml:space="preserve">第三部分 </w:t>
      </w:r>
      <w:r>
        <w:rPr>
          <w:rFonts w:hint="eastAsia" w:ascii="宋体" w:hAnsi="宋体" w:eastAsia="宋体"/>
          <w:lang w:val="en-US" w:eastAsia="zh-CN"/>
        </w:rPr>
        <w:t xml:space="preserve"> </w:t>
      </w:r>
      <w:r>
        <w:rPr>
          <w:rFonts w:hint="eastAsia" w:ascii="宋体" w:hAnsi="宋体" w:eastAsia="宋体"/>
        </w:rPr>
        <w:t>采购需求书</w:t>
      </w:r>
      <w:r>
        <w:tab/>
      </w:r>
      <w:r>
        <w:fldChar w:fldCharType="begin"/>
      </w:r>
      <w:r>
        <w:instrText xml:space="preserve"> PAGEREF _Toc8105 \h </w:instrText>
      </w:r>
      <w:r>
        <w:fldChar w:fldCharType="separate"/>
      </w:r>
      <w:r>
        <w:t>28</w:t>
      </w:r>
      <w:r>
        <w:fldChar w:fldCharType="end"/>
      </w:r>
      <w:r>
        <w:rPr>
          <w:rFonts w:hint="eastAsia" w:ascii="宋体" w:hAnsi="宋体" w:eastAsia="宋体" w:cs="宋体"/>
          <w:color w:val="000000"/>
          <w:szCs w:val="21"/>
        </w:rPr>
        <w:fldChar w:fldCharType="end"/>
      </w:r>
    </w:p>
    <w:p>
      <w:pPr>
        <w:pStyle w:val="32"/>
        <w:tabs>
          <w:tab w:val="right" w:leader="dot" w:pos="882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_Toc18798 </w:instrText>
      </w:r>
      <w:r>
        <w:rPr>
          <w:rFonts w:hint="eastAsia" w:ascii="宋体" w:hAnsi="宋体" w:eastAsia="宋体" w:cs="宋体"/>
          <w:szCs w:val="21"/>
        </w:rPr>
        <w:fldChar w:fldCharType="separate"/>
      </w:r>
      <w:r>
        <w:rPr>
          <w:rFonts w:ascii="宋体" w:hAnsi="宋体" w:eastAsia="宋体"/>
        </w:rPr>
        <w:t>第四部分</w:t>
      </w:r>
      <w:r>
        <w:rPr>
          <w:rFonts w:hint="eastAsia" w:ascii="宋体" w:hAnsi="宋体" w:eastAsia="宋体"/>
        </w:rPr>
        <w:t xml:space="preserve">  </w:t>
      </w:r>
      <w:r>
        <w:rPr>
          <w:rFonts w:ascii="宋体" w:hAnsi="宋体" w:eastAsia="宋体"/>
        </w:rPr>
        <w:t>合同</w:t>
      </w:r>
      <w:r>
        <w:rPr>
          <w:rFonts w:hint="eastAsia" w:ascii="宋体" w:hAnsi="宋体" w:eastAsia="宋体"/>
        </w:rPr>
        <w:t>主要条款</w:t>
      </w:r>
      <w:r>
        <w:tab/>
      </w:r>
      <w:r>
        <w:fldChar w:fldCharType="begin"/>
      </w:r>
      <w:r>
        <w:instrText xml:space="preserve"> PAGEREF _Toc18798 \h </w:instrText>
      </w:r>
      <w:r>
        <w:fldChar w:fldCharType="separate"/>
      </w:r>
      <w:r>
        <w:t>33</w:t>
      </w:r>
      <w:r>
        <w:fldChar w:fldCharType="end"/>
      </w:r>
      <w:r>
        <w:rPr>
          <w:rFonts w:hint="eastAsia" w:ascii="宋体" w:hAnsi="宋体" w:eastAsia="宋体" w:cs="宋体"/>
          <w:color w:val="000000"/>
          <w:szCs w:val="21"/>
        </w:rPr>
        <w:fldChar w:fldCharType="end"/>
      </w:r>
    </w:p>
    <w:p>
      <w:pPr>
        <w:pStyle w:val="32"/>
        <w:tabs>
          <w:tab w:val="right" w:leader="dot" w:pos="882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_Toc30274 </w:instrText>
      </w:r>
      <w:r>
        <w:rPr>
          <w:rFonts w:hint="eastAsia" w:ascii="宋体" w:hAnsi="宋体" w:eastAsia="宋体" w:cs="宋体"/>
          <w:szCs w:val="21"/>
        </w:rPr>
        <w:fldChar w:fldCharType="separate"/>
      </w:r>
      <w:r>
        <w:rPr>
          <w:rFonts w:hint="eastAsia" w:ascii="宋体" w:hAnsi="宋体" w:eastAsia="宋体"/>
        </w:rPr>
        <w:t xml:space="preserve">第五部分 </w:t>
      </w:r>
      <w:r>
        <w:rPr>
          <w:rFonts w:hint="eastAsia" w:ascii="宋体" w:hAnsi="宋体" w:eastAsia="宋体"/>
          <w:lang w:val="en-US" w:eastAsia="zh-CN"/>
        </w:rPr>
        <w:t xml:space="preserve"> </w:t>
      </w:r>
      <w:r>
        <w:rPr>
          <w:rFonts w:hint="eastAsia" w:ascii="宋体" w:hAnsi="宋体" w:eastAsia="宋体"/>
        </w:rPr>
        <w:t>附件(响应文件格式)</w:t>
      </w:r>
      <w:r>
        <w:tab/>
      </w:r>
      <w:r>
        <w:fldChar w:fldCharType="begin"/>
      </w:r>
      <w:r>
        <w:instrText xml:space="preserve"> PAGEREF _Toc30274 \h </w:instrText>
      </w:r>
      <w:r>
        <w:fldChar w:fldCharType="separate"/>
      </w:r>
      <w:r>
        <w:t>63</w:t>
      </w:r>
      <w:r>
        <w:fldChar w:fldCharType="end"/>
      </w:r>
      <w:r>
        <w:rPr>
          <w:rFonts w:hint="eastAsia" w:ascii="宋体" w:hAnsi="宋体" w:eastAsia="宋体" w:cs="宋体"/>
          <w:color w:val="000000"/>
          <w:szCs w:val="21"/>
        </w:rPr>
        <w:fldChar w:fldCharType="end"/>
      </w:r>
    </w:p>
    <w:p>
      <w:pPr>
        <w:pStyle w:val="38"/>
        <w:tabs>
          <w:tab w:val="right" w:leader="dot" w:pos="882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_Toc10377 </w:instrText>
      </w:r>
      <w:r>
        <w:rPr>
          <w:rFonts w:hint="eastAsia" w:ascii="宋体" w:hAnsi="宋体" w:eastAsia="宋体" w:cs="宋体"/>
          <w:szCs w:val="21"/>
        </w:rPr>
        <w:fldChar w:fldCharType="separate"/>
      </w:r>
      <w:r>
        <w:rPr>
          <w:rFonts w:hint="eastAsia" w:ascii="宋体" w:hAnsi="宋体" w:cs="宋体"/>
          <w:szCs w:val="28"/>
        </w:rPr>
        <w:t>一、政府采购活动现场确认声明书</w:t>
      </w:r>
      <w:r>
        <w:tab/>
      </w:r>
      <w:r>
        <w:fldChar w:fldCharType="begin"/>
      </w:r>
      <w:r>
        <w:instrText xml:space="preserve"> PAGEREF _Toc10377 \h </w:instrText>
      </w:r>
      <w:r>
        <w:fldChar w:fldCharType="separate"/>
      </w:r>
      <w:r>
        <w:t>64</w:t>
      </w:r>
      <w:r>
        <w:fldChar w:fldCharType="end"/>
      </w:r>
      <w:r>
        <w:rPr>
          <w:rFonts w:hint="eastAsia" w:ascii="宋体" w:hAnsi="宋体" w:eastAsia="宋体" w:cs="宋体"/>
          <w:color w:val="000000"/>
          <w:szCs w:val="21"/>
        </w:rPr>
        <w:fldChar w:fldCharType="end"/>
      </w:r>
    </w:p>
    <w:p>
      <w:pPr>
        <w:pStyle w:val="38"/>
        <w:tabs>
          <w:tab w:val="right" w:leader="dot" w:pos="882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_Toc473 </w:instrText>
      </w:r>
      <w:r>
        <w:rPr>
          <w:rFonts w:hint="eastAsia" w:ascii="宋体" w:hAnsi="宋体" w:eastAsia="宋体" w:cs="宋体"/>
          <w:szCs w:val="21"/>
        </w:rPr>
        <w:fldChar w:fldCharType="separate"/>
      </w:r>
      <w:r>
        <w:rPr>
          <w:rFonts w:hint="eastAsia" w:ascii="宋体" w:hAnsi="宋体"/>
          <w:bCs/>
          <w:szCs w:val="21"/>
        </w:rPr>
        <w:t>二、响应文件封面（格式供参考）</w:t>
      </w:r>
      <w:r>
        <w:tab/>
      </w:r>
      <w:r>
        <w:fldChar w:fldCharType="begin"/>
      </w:r>
      <w:r>
        <w:instrText xml:space="preserve"> PAGEREF _Toc473 \h </w:instrText>
      </w:r>
      <w:r>
        <w:fldChar w:fldCharType="separate"/>
      </w:r>
      <w:r>
        <w:t>65</w:t>
      </w:r>
      <w:r>
        <w:fldChar w:fldCharType="end"/>
      </w:r>
      <w:r>
        <w:rPr>
          <w:rFonts w:hint="eastAsia" w:ascii="宋体" w:hAnsi="宋体" w:eastAsia="宋体" w:cs="宋体"/>
          <w:color w:val="000000"/>
          <w:szCs w:val="21"/>
        </w:rPr>
        <w:fldChar w:fldCharType="end"/>
      </w:r>
    </w:p>
    <w:p>
      <w:pPr>
        <w:pStyle w:val="38"/>
        <w:tabs>
          <w:tab w:val="right" w:leader="dot" w:pos="882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_Toc5677 </w:instrText>
      </w:r>
      <w:r>
        <w:rPr>
          <w:rFonts w:hint="eastAsia" w:ascii="宋体" w:hAnsi="宋体" w:eastAsia="宋体" w:cs="宋体"/>
          <w:szCs w:val="21"/>
        </w:rPr>
        <w:fldChar w:fldCharType="separate"/>
      </w:r>
      <w:r>
        <w:rPr>
          <w:rFonts w:hint="eastAsia" w:ascii="宋体" w:hAnsi="宋体"/>
          <w:bCs/>
          <w:szCs w:val="21"/>
        </w:rPr>
        <w:t>三、资格响应文件部分格式</w:t>
      </w:r>
      <w:r>
        <w:tab/>
      </w:r>
      <w:r>
        <w:fldChar w:fldCharType="begin"/>
      </w:r>
      <w:r>
        <w:instrText xml:space="preserve"> PAGEREF _Toc5677 \h </w:instrText>
      </w:r>
      <w:r>
        <w:fldChar w:fldCharType="separate"/>
      </w:r>
      <w:r>
        <w:t>66</w:t>
      </w:r>
      <w:r>
        <w:fldChar w:fldCharType="end"/>
      </w:r>
      <w:r>
        <w:rPr>
          <w:rFonts w:hint="eastAsia" w:ascii="宋体" w:hAnsi="宋体" w:eastAsia="宋体" w:cs="宋体"/>
          <w:color w:val="000000"/>
          <w:szCs w:val="21"/>
        </w:rPr>
        <w:fldChar w:fldCharType="end"/>
      </w:r>
    </w:p>
    <w:p>
      <w:pPr>
        <w:pStyle w:val="38"/>
        <w:tabs>
          <w:tab w:val="right" w:leader="dot" w:pos="882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_Toc26199 </w:instrText>
      </w:r>
      <w:r>
        <w:rPr>
          <w:rFonts w:hint="eastAsia" w:ascii="宋体" w:hAnsi="宋体" w:eastAsia="宋体" w:cs="宋体"/>
          <w:szCs w:val="21"/>
        </w:rPr>
        <w:fldChar w:fldCharType="separate"/>
      </w:r>
      <w:r>
        <w:rPr>
          <w:rFonts w:hint="eastAsia" w:ascii="宋体" w:hAnsi="宋体"/>
          <w:bCs/>
          <w:szCs w:val="21"/>
        </w:rPr>
        <w:t>四、报价响应文件部分格式</w:t>
      </w:r>
      <w:r>
        <w:tab/>
      </w:r>
      <w:r>
        <w:fldChar w:fldCharType="begin"/>
      </w:r>
      <w:r>
        <w:instrText xml:space="preserve"> PAGEREF _Toc26199 \h </w:instrText>
      </w:r>
      <w:r>
        <w:fldChar w:fldCharType="separate"/>
      </w:r>
      <w:r>
        <w:t>90</w:t>
      </w:r>
      <w:r>
        <w:fldChar w:fldCharType="end"/>
      </w:r>
      <w:r>
        <w:rPr>
          <w:rFonts w:hint="eastAsia" w:ascii="宋体" w:hAnsi="宋体" w:eastAsia="宋体" w:cs="宋体"/>
          <w:color w:val="000000"/>
          <w:szCs w:val="21"/>
        </w:rPr>
        <w:fldChar w:fldCharType="end"/>
      </w:r>
    </w:p>
    <w:p>
      <w:pPr>
        <w:pStyle w:val="32"/>
        <w:tabs>
          <w:tab w:val="right" w:leader="dot" w:pos="882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_Toc17555 </w:instrText>
      </w:r>
      <w:r>
        <w:rPr>
          <w:rFonts w:hint="eastAsia" w:ascii="宋体" w:hAnsi="宋体" w:eastAsia="宋体" w:cs="宋体"/>
          <w:szCs w:val="21"/>
        </w:rPr>
        <w:fldChar w:fldCharType="separate"/>
      </w:r>
      <w:r>
        <w:rPr>
          <w:rFonts w:hint="eastAsia" w:ascii="宋体" w:hAnsi="宋体" w:eastAsia="宋体"/>
          <w:szCs w:val="22"/>
        </w:rPr>
        <w:t>第六部分  工程量清单</w:t>
      </w:r>
      <w:r>
        <w:tab/>
      </w:r>
      <w:r>
        <w:fldChar w:fldCharType="begin"/>
      </w:r>
      <w:r>
        <w:instrText xml:space="preserve"> PAGEREF _Toc17555 \h </w:instrText>
      </w:r>
      <w:r>
        <w:fldChar w:fldCharType="separate"/>
      </w:r>
      <w:r>
        <w:t>115</w:t>
      </w:r>
      <w:r>
        <w:fldChar w:fldCharType="end"/>
      </w:r>
      <w:r>
        <w:rPr>
          <w:rFonts w:hint="eastAsia" w:ascii="宋体" w:hAnsi="宋体" w:eastAsia="宋体" w:cs="宋体"/>
          <w:color w:val="000000"/>
          <w:szCs w:val="21"/>
        </w:rPr>
        <w:fldChar w:fldCharType="end"/>
      </w:r>
    </w:p>
    <w:p>
      <w:pPr>
        <w:pStyle w:val="32"/>
        <w:tabs>
          <w:tab w:val="right" w:leader="dot" w:pos="882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_Toc6951 </w:instrText>
      </w:r>
      <w:r>
        <w:rPr>
          <w:rFonts w:hint="eastAsia" w:ascii="宋体" w:hAnsi="宋体" w:eastAsia="宋体" w:cs="宋体"/>
          <w:szCs w:val="21"/>
        </w:rPr>
        <w:fldChar w:fldCharType="separate"/>
      </w:r>
      <w:r>
        <w:rPr>
          <w:rFonts w:hint="eastAsia" w:ascii="宋体" w:hAnsi="宋体" w:eastAsia="宋体"/>
          <w:szCs w:val="22"/>
        </w:rPr>
        <w:t>第</w:t>
      </w:r>
      <w:r>
        <w:rPr>
          <w:rFonts w:hint="eastAsia" w:ascii="宋体" w:hAnsi="宋体" w:eastAsia="宋体"/>
          <w:szCs w:val="22"/>
          <w:lang w:val="en-US" w:eastAsia="zh-CN"/>
        </w:rPr>
        <w:t>七</w:t>
      </w:r>
      <w:r>
        <w:rPr>
          <w:rFonts w:hint="eastAsia" w:ascii="宋体" w:hAnsi="宋体" w:eastAsia="宋体"/>
          <w:szCs w:val="22"/>
        </w:rPr>
        <w:t xml:space="preserve">部分  </w:t>
      </w:r>
      <w:r>
        <w:rPr>
          <w:rFonts w:hint="eastAsia" w:ascii="宋体" w:hAnsi="宋体" w:eastAsia="宋体"/>
          <w:szCs w:val="22"/>
          <w:lang w:val="en-US" w:eastAsia="zh-CN"/>
        </w:rPr>
        <w:t>图纸</w:t>
      </w:r>
      <w:r>
        <w:tab/>
      </w:r>
      <w:r>
        <w:fldChar w:fldCharType="begin"/>
      </w:r>
      <w:r>
        <w:instrText xml:space="preserve"> PAGEREF _Toc6951 \h </w:instrText>
      </w:r>
      <w:r>
        <w:fldChar w:fldCharType="separate"/>
      </w:r>
      <w:r>
        <w:t>118</w:t>
      </w:r>
      <w:r>
        <w:fldChar w:fldCharType="end"/>
      </w:r>
      <w:r>
        <w:rPr>
          <w:rFonts w:hint="eastAsia" w:ascii="宋体" w:hAnsi="宋体" w:eastAsia="宋体" w:cs="宋体"/>
          <w:color w:val="000000"/>
          <w:szCs w:val="21"/>
        </w:rPr>
        <w:fldChar w:fldCharType="end"/>
      </w:r>
    </w:p>
    <w:p>
      <w:pPr>
        <w:pStyle w:val="3"/>
        <w:tabs>
          <w:tab w:val="right" w:leader="dot" w:pos="9000"/>
        </w:tabs>
        <w:snapToGrid w:val="0"/>
        <w:spacing w:before="0" w:after="0"/>
        <w:rPr>
          <w:rFonts w:ascii="宋体" w:hAnsi="宋体" w:eastAsia="宋体" w:cs="宋体"/>
          <w:color w:val="000000"/>
          <w:szCs w:val="24"/>
        </w:rPr>
        <w:sectPr>
          <w:headerReference r:id="rId7" w:type="default"/>
          <w:footerReference r:id="rId8" w:type="default"/>
          <w:footerReference r:id="rId9" w:type="even"/>
          <w:pgSz w:w="11906" w:h="16838"/>
          <w:pgMar w:top="1440" w:right="1486" w:bottom="1440" w:left="1600" w:header="851" w:footer="992" w:gutter="0"/>
          <w:cols w:space="720" w:num="1"/>
          <w:docGrid w:type="lines" w:linePitch="312" w:charSpace="0"/>
        </w:sectPr>
      </w:pPr>
      <w:r>
        <w:rPr>
          <w:rFonts w:hint="eastAsia" w:ascii="宋体" w:hAnsi="宋体" w:eastAsia="宋体" w:cs="宋体"/>
          <w:color w:val="000000"/>
          <w:szCs w:val="21"/>
        </w:rPr>
        <w:fldChar w:fldCharType="end"/>
      </w:r>
      <w:bookmarkStart w:id="0" w:name="_Toc118516209"/>
      <w:bookmarkStart w:id="1" w:name="_Toc171394907"/>
    </w:p>
    <w:p>
      <w:pPr>
        <w:pStyle w:val="3"/>
        <w:tabs>
          <w:tab w:val="right" w:leader="dot" w:pos="9000"/>
        </w:tabs>
        <w:snapToGrid w:val="0"/>
        <w:spacing w:before="0" w:after="0"/>
        <w:rPr>
          <w:rStyle w:val="53"/>
          <w:rFonts w:ascii="宋体" w:hAnsi="宋体" w:eastAsia="宋体"/>
          <w:b w:val="0"/>
          <w:color w:val="000000"/>
          <w:sz w:val="32"/>
        </w:rPr>
      </w:pPr>
      <w:bookmarkStart w:id="2" w:name="_Toc6020"/>
      <w:r>
        <w:rPr>
          <w:rFonts w:hint="eastAsia" w:ascii="宋体" w:hAnsi="宋体" w:eastAsia="宋体"/>
          <w:color w:val="000000"/>
          <w:sz w:val="32"/>
        </w:rPr>
        <w:t>第一部分</w:t>
      </w:r>
      <w:bookmarkEnd w:id="0"/>
      <w:r>
        <w:rPr>
          <w:rFonts w:hint="eastAsia" w:ascii="宋体" w:hAnsi="宋体" w:eastAsia="宋体"/>
          <w:color w:val="000000"/>
          <w:sz w:val="32"/>
        </w:rPr>
        <w:t xml:space="preserve">  竞争性磋商公告</w:t>
      </w:r>
      <w:bookmarkEnd w:id="1"/>
      <w:bookmarkEnd w:id="2"/>
    </w:p>
    <w:p>
      <w:pPr>
        <w:widowControl/>
        <w:spacing w:before="63" w:after="63"/>
        <w:jc w:val="left"/>
        <w:rPr>
          <w:rFonts w:ascii="宋体" w:hAnsi="宋体" w:cs="Arial"/>
          <w:color w:val="000000"/>
          <w:szCs w:val="21"/>
        </w:rPr>
      </w:pPr>
      <w:bookmarkStart w:id="3" w:name="_Toc171394908"/>
    </w:p>
    <w:tbl>
      <w:tblPr>
        <w:tblStyle w:val="4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8522" w:type="dxa"/>
            <w:vAlign w:val="center"/>
          </w:tcPr>
          <w:p>
            <w:pPr>
              <w:widowControl/>
              <w:adjustRightInd w:val="0"/>
              <w:snapToGrid w:val="0"/>
              <w:spacing w:line="360" w:lineRule="auto"/>
              <w:ind w:firstLine="420" w:firstLineChars="200"/>
              <w:rPr>
                <w:rFonts w:ascii="宋体" w:hAnsi="宋体" w:cs="Arial"/>
                <w:color w:val="000000"/>
                <w:szCs w:val="21"/>
              </w:rPr>
            </w:pPr>
            <w:r>
              <w:rPr>
                <w:rFonts w:hint="eastAsia" w:ascii="宋体" w:hAnsi="宋体" w:cs="Arial"/>
                <w:color w:val="000000"/>
                <w:szCs w:val="21"/>
              </w:rPr>
              <w:t>项目概况</w:t>
            </w:r>
          </w:p>
          <w:p>
            <w:pPr>
              <w:widowControl/>
              <w:adjustRightInd w:val="0"/>
              <w:snapToGrid w:val="0"/>
              <w:spacing w:line="360" w:lineRule="auto"/>
              <w:ind w:firstLine="420" w:firstLineChars="200"/>
              <w:jc w:val="left"/>
              <w:rPr>
                <w:rFonts w:ascii="宋体" w:hAnsi="宋体" w:cs="Arial"/>
                <w:color w:val="000000"/>
                <w:szCs w:val="21"/>
              </w:rPr>
            </w:pPr>
            <w:r>
              <w:rPr>
                <w:rFonts w:hint="eastAsia" w:ascii="宋体" w:hAnsi="宋体" w:cs="Arial"/>
                <w:color w:val="000000"/>
                <w:szCs w:val="21"/>
                <w:u w:val="single"/>
                <w:lang w:eastAsia="zh-CN"/>
              </w:rPr>
              <w:t>浙江工业大学朝晖校区文创空间（原水泵房）精装修及室外景观配套工程</w:t>
            </w:r>
            <w:r>
              <w:rPr>
                <w:rFonts w:hint="eastAsia" w:ascii="宋体" w:hAnsi="宋体" w:cs="Arial"/>
                <w:color w:val="000000"/>
                <w:szCs w:val="21"/>
              </w:rPr>
              <w:t>采购项目的潜在供应商应在</w:t>
            </w:r>
            <w:r>
              <w:rPr>
                <w:rFonts w:hint="eastAsia" w:ascii="宋体" w:hAnsi="宋体" w:cs="Arial"/>
                <w:color w:val="000000"/>
                <w:szCs w:val="21"/>
                <w:u w:val="single"/>
              </w:rPr>
              <w:t>政府采购云平台（https://www.zcygov.cn）</w:t>
            </w:r>
            <w:r>
              <w:rPr>
                <w:rFonts w:hint="eastAsia" w:ascii="宋体" w:hAnsi="宋体" w:cs="Arial"/>
                <w:color w:val="000000"/>
                <w:szCs w:val="21"/>
              </w:rPr>
              <w:t>获取（下载）采购文件，并于</w:t>
            </w:r>
            <w:r>
              <w:rPr>
                <w:rFonts w:hint="eastAsia" w:ascii="宋体" w:hAnsi="宋体" w:cs="Arial"/>
                <w:color w:val="000000"/>
                <w:szCs w:val="21"/>
                <w:u w:val="single"/>
              </w:rPr>
              <w:t>202</w:t>
            </w:r>
            <w:r>
              <w:rPr>
                <w:rFonts w:hint="eastAsia" w:ascii="宋体" w:hAnsi="宋体" w:cs="Arial"/>
                <w:color w:val="000000"/>
                <w:szCs w:val="21"/>
                <w:u w:val="single"/>
                <w:lang w:val="en-US" w:eastAsia="zh-CN"/>
              </w:rPr>
              <w:t>4</w:t>
            </w:r>
            <w:r>
              <w:rPr>
                <w:rFonts w:hint="eastAsia" w:ascii="宋体" w:hAnsi="宋体" w:cs="Arial"/>
                <w:color w:val="000000"/>
                <w:szCs w:val="21"/>
                <w:u w:val="single"/>
              </w:rPr>
              <w:t>年</w:t>
            </w:r>
            <w:r>
              <w:rPr>
                <w:rFonts w:hint="eastAsia" w:ascii="宋体" w:hAnsi="宋体" w:cs="Arial"/>
                <w:color w:val="000000"/>
                <w:szCs w:val="21"/>
                <w:u w:val="single"/>
                <w:lang w:val="en-US" w:eastAsia="zh-CN"/>
              </w:rPr>
              <w:t>03</w:t>
            </w:r>
            <w:r>
              <w:rPr>
                <w:rFonts w:hint="eastAsia" w:ascii="宋体" w:hAnsi="宋体" w:cs="Arial"/>
                <w:color w:val="000000"/>
                <w:szCs w:val="21"/>
                <w:u w:val="single"/>
              </w:rPr>
              <w:t>月</w:t>
            </w:r>
            <w:r>
              <w:rPr>
                <w:rFonts w:hint="eastAsia" w:ascii="宋体" w:hAnsi="宋体" w:cs="Arial"/>
                <w:color w:val="000000"/>
                <w:szCs w:val="21"/>
                <w:u w:val="single"/>
                <w:lang w:val="en-US" w:eastAsia="zh-CN"/>
              </w:rPr>
              <w:t>20</w:t>
            </w:r>
            <w:r>
              <w:rPr>
                <w:rFonts w:hint="eastAsia" w:ascii="宋体" w:hAnsi="宋体" w:cs="Arial"/>
                <w:color w:val="000000"/>
                <w:szCs w:val="21"/>
                <w:u w:val="single"/>
              </w:rPr>
              <w:t>日</w:t>
            </w:r>
            <w:r>
              <w:rPr>
                <w:rFonts w:hint="eastAsia" w:ascii="宋体" w:hAnsi="宋体" w:cs="Arial"/>
                <w:color w:val="000000"/>
                <w:szCs w:val="21"/>
                <w:u w:val="single"/>
                <w:lang w:val="en-US" w:eastAsia="zh-CN"/>
              </w:rPr>
              <w:t>13</w:t>
            </w:r>
            <w:r>
              <w:rPr>
                <w:rFonts w:hint="eastAsia" w:ascii="宋体" w:hAnsi="宋体" w:cs="Arial"/>
                <w:color w:val="000000"/>
                <w:szCs w:val="21"/>
                <w:u w:val="single"/>
              </w:rPr>
              <w:t>:</w:t>
            </w:r>
            <w:r>
              <w:rPr>
                <w:rFonts w:hint="eastAsia" w:ascii="宋体" w:hAnsi="宋体" w:cs="Arial"/>
                <w:color w:val="000000"/>
                <w:szCs w:val="21"/>
                <w:u w:val="single"/>
                <w:lang w:val="en-US" w:eastAsia="zh-CN"/>
              </w:rPr>
              <w:t>3</w:t>
            </w:r>
            <w:r>
              <w:rPr>
                <w:rFonts w:hint="eastAsia" w:ascii="宋体" w:hAnsi="宋体" w:cs="Arial"/>
                <w:color w:val="000000"/>
                <w:szCs w:val="21"/>
                <w:u w:val="single"/>
              </w:rPr>
              <w:t>0:00</w:t>
            </w:r>
            <w:r>
              <w:rPr>
                <w:rFonts w:hint="eastAsia" w:ascii="宋体" w:hAnsi="宋体" w:cs="Arial"/>
                <w:color w:val="000000"/>
                <w:szCs w:val="21"/>
              </w:rPr>
              <w:t>（北京时间）前提交（上传）响应文件。</w:t>
            </w:r>
          </w:p>
        </w:tc>
      </w:tr>
    </w:tbl>
    <w:p>
      <w:pPr>
        <w:widowControl/>
        <w:spacing w:before="213" w:after="213" w:line="401" w:lineRule="atLeast"/>
        <w:rPr>
          <w:rFonts w:ascii="宋体" w:hAnsi="宋体" w:cs="Arial"/>
          <w:color w:val="000000"/>
          <w:szCs w:val="21"/>
        </w:rPr>
      </w:pPr>
      <w:r>
        <w:rPr>
          <w:rFonts w:hint="eastAsia" w:ascii="宋体" w:hAnsi="宋体" w:cs="Arial"/>
          <w:b/>
          <w:bCs/>
          <w:color w:val="000000"/>
          <w:szCs w:val="21"/>
        </w:rPr>
        <w:t>一、项目基本情况</w:t>
      </w:r>
    </w:p>
    <w:p>
      <w:pPr>
        <w:widowControl/>
        <w:snapToGrid w:val="0"/>
        <w:spacing w:line="360" w:lineRule="auto"/>
        <w:ind w:firstLine="420" w:firstLineChars="200"/>
        <w:jc w:val="left"/>
        <w:textAlignment w:val="baseline"/>
        <w:rPr>
          <w:rStyle w:val="148"/>
          <w:rFonts w:ascii="宋体" w:hAnsi="宋体"/>
          <w:color w:val="000000"/>
          <w:szCs w:val="21"/>
        </w:rPr>
      </w:pPr>
      <w:r>
        <w:rPr>
          <w:rStyle w:val="148"/>
          <w:rFonts w:ascii="宋体" w:hAnsi="宋体"/>
          <w:color w:val="000000"/>
          <w:szCs w:val="21"/>
        </w:rPr>
        <w:t>项目编号：</w:t>
      </w:r>
      <w:r>
        <w:rPr>
          <w:rStyle w:val="148"/>
          <w:rFonts w:hint="eastAsia" w:ascii="宋体" w:hAnsi="宋体"/>
          <w:color w:val="000000"/>
          <w:szCs w:val="21"/>
        </w:rPr>
        <w:t>ZJ-2440548</w:t>
      </w:r>
    </w:p>
    <w:p>
      <w:pPr>
        <w:widowControl/>
        <w:snapToGrid w:val="0"/>
        <w:spacing w:line="360" w:lineRule="auto"/>
        <w:ind w:firstLine="420" w:firstLineChars="200"/>
        <w:jc w:val="left"/>
        <w:textAlignment w:val="baseline"/>
        <w:rPr>
          <w:rStyle w:val="148"/>
          <w:rFonts w:ascii="宋体" w:hAnsi="宋体"/>
          <w:color w:val="000000"/>
          <w:szCs w:val="21"/>
        </w:rPr>
      </w:pPr>
      <w:r>
        <w:rPr>
          <w:rStyle w:val="148"/>
          <w:rFonts w:ascii="宋体" w:hAnsi="宋体"/>
          <w:color w:val="000000"/>
          <w:szCs w:val="21"/>
        </w:rPr>
        <w:t>项目名称：</w:t>
      </w:r>
      <w:r>
        <w:rPr>
          <w:rStyle w:val="148"/>
          <w:rFonts w:hint="eastAsia" w:ascii="宋体" w:hAnsi="宋体"/>
          <w:color w:val="000000"/>
          <w:szCs w:val="21"/>
        </w:rPr>
        <w:t>浙江工业大学朝晖校区文创空间（原水泵房）精装修及室外景观配套工程</w:t>
      </w:r>
    </w:p>
    <w:p>
      <w:pPr>
        <w:widowControl/>
        <w:snapToGrid w:val="0"/>
        <w:spacing w:line="360" w:lineRule="auto"/>
        <w:ind w:firstLine="420" w:firstLineChars="200"/>
        <w:jc w:val="left"/>
        <w:textAlignment w:val="baseline"/>
        <w:rPr>
          <w:rStyle w:val="148"/>
          <w:rFonts w:ascii="宋体" w:hAnsi="宋体"/>
          <w:color w:val="000000"/>
          <w:szCs w:val="21"/>
          <w:highlight w:val="none"/>
        </w:rPr>
      </w:pPr>
      <w:r>
        <w:rPr>
          <w:rStyle w:val="148"/>
          <w:rFonts w:ascii="宋体" w:hAnsi="宋体"/>
          <w:color w:val="000000"/>
          <w:szCs w:val="21"/>
        </w:rPr>
        <w:t>采购方式：竞争</w:t>
      </w:r>
      <w:r>
        <w:rPr>
          <w:rStyle w:val="148"/>
          <w:rFonts w:ascii="宋体" w:hAnsi="宋体"/>
          <w:color w:val="000000"/>
          <w:szCs w:val="21"/>
          <w:highlight w:val="none"/>
        </w:rPr>
        <w:t>性磋商</w:t>
      </w:r>
    </w:p>
    <w:p>
      <w:pPr>
        <w:widowControl/>
        <w:snapToGrid w:val="0"/>
        <w:spacing w:line="360" w:lineRule="auto"/>
        <w:ind w:firstLine="420" w:firstLineChars="200"/>
        <w:jc w:val="left"/>
        <w:textAlignment w:val="baseline"/>
        <w:rPr>
          <w:rStyle w:val="148"/>
          <w:rFonts w:hint="default" w:ascii="宋体" w:hAnsi="宋体"/>
          <w:color w:val="000000"/>
          <w:szCs w:val="21"/>
          <w:highlight w:val="none"/>
          <w:lang w:val="en-US"/>
        </w:rPr>
      </w:pPr>
      <w:r>
        <w:rPr>
          <w:rStyle w:val="148"/>
          <w:rFonts w:ascii="宋体" w:hAnsi="宋体"/>
          <w:color w:val="000000"/>
          <w:szCs w:val="21"/>
          <w:highlight w:val="none"/>
        </w:rPr>
        <w:t>预算金额（元）：</w:t>
      </w:r>
      <w:r>
        <w:rPr>
          <w:rStyle w:val="148"/>
          <w:rFonts w:hint="eastAsia" w:ascii="宋体" w:hAnsi="宋体"/>
          <w:color w:val="000000"/>
          <w:szCs w:val="21"/>
          <w:highlight w:val="none"/>
        </w:rPr>
        <w:t>460000.00</w:t>
      </w:r>
    </w:p>
    <w:p>
      <w:pPr>
        <w:widowControl/>
        <w:snapToGrid w:val="0"/>
        <w:spacing w:line="360" w:lineRule="auto"/>
        <w:ind w:firstLine="420" w:firstLineChars="200"/>
        <w:jc w:val="left"/>
        <w:textAlignment w:val="baseline"/>
        <w:rPr>
          <w:rStyle w:val="148"/>
          <w:rFonts w:ascii="宋体" w:hAnsi="宋体"/>
          <w:color w:val="000000"/>
          <w:szCs w:val="21"/>
          <w:highlight w:val="none"/>
        </w:rPr>
      </w:pPr>
      <w:r>
        <w:rPr>
          <w:rStyle w:val="148"/>
          <w:rFonts w:ascii="宋体" w:hAnsi="宋体"/>
          <w:color w:val="000000"/>
          <w:szCs w:val="21"/>
          <w:highlight w:val="none"/>
        </w:rPr>
        <w:t>最高限价（元）：</w:t>
      </w:r>
      <w:r>
        <w:rPr>
          <w:rStyle w:val="148"/>
          <w:rFonts w:hint="eastAsia" w:ascii="宋体" w:hAnsi="宋体"/>
          <w:color w:val="000000"/>
          <w:szCs w:val="21"/>
          <w:highlight w:val="none"/>
        </w:rPr>
        <w:t>460000.00</w:t>
      </w:r>
    </w:p>
    <w:p>
      <w:pPr>
        <w:widowControl/>
        <w:snapToGrid w:val="0"/>
        <w:spacing w:line="360" w:lineRule="auto"/>
        <w:ind w:firstLine="420" w:firstLineChars="200"/>
        <w:jc w:val="left"/>
        <w:textAlignment w:val="baseline"/>
        <w:rPr>
          <w:rStyle w:val="148"/>
          <w:rFonts w:hint="default" w:ascii="宋体" w:hAnsi="宋体"/>
          <w:color w:val="000000"/>
          <w:szCs w:val="21"/>
          <w:highlight w:val="none"/>
          <w:lang w:val="en-US"/>
        </w:rPr>
      </w:pPr>
      <w:r>
        <w:rPr>
          <w:rStyle w:val="148"/>
          <w:rFonts w:ascii="宋体" w:hAnsi="宋体"/>
          <w:color w:val="000000"/>
          <w:szCs w:val="21"/>
          <w:highlight w:val="none"/>
        </w:rPr>
        <w:t>采购需求：</w:t>
      </w:r>
    </w:p>
    <w:p>
      <w:pPr>
        <w:widowControl/>
        <w:snapToGrid w:val="0"/>
        <w:spacing w:line="360" w:lineRule="auto"/>
        <w:ind w:firstLine="420" w:firstLineChars="200"/>
        <w:jc w:val="left"/>
        <w:textAlignment w:val="baseline"/>
        <w:rPr>
          <w:rStyle w:val="148"/>
          <w:rFonts w:ascii="宋体" w:hAnsi="宋体"/>
          <w:color w:val="000000"/>
          <w:szCs w:val="21"/>
          <w:highlight w:val="none"/>
        </w:rPr>
      </w:pPr>
    </w:p>
    <w:p>
      <w:pPr>
        <w:widowControl/>
        <w:snapToGrid w:val="0"/>
        <w:spacing w:line="360" w:lineRule="auto"/>
        <w:ind w:firstLine="420" w:firstLineChars="200"/>
        <w:jc w:val="left"/>
        <w:textAlignment w:val="baseline"/>
        <w:rPr>
          <w:rStyle w:val="148"/>
          <w:rFonts w:ascii="宋体" w:hAnsi="宋体"/>
          <w:color w:val="000000"/>
          <w:szCs w:val="21"/>
          <w:highlight w:val="none"/>
        </w:rPr>
      </w:pPr>
      <w:r>
        <w:rPr>
          <w:rStyle w:val="148"/>
          <w:rFonts w:ascii="宋体" w:hAnsi="宋体"/>
          <w:color w:val="000000"/>
          <w:szCs w:val="21"/>
          <w:highlight w:val="none"/>
        </w:rPr>
        <w:t>数量: 1</w:t>
      </w:r>
    </w:p>
    <w:p>
      <w:pPr>
        <w:widowControl/>
        <w:snapToGrid w:val="0"/>
        <w:spacing w:line="360" w:lineRule="auto"/>
        <w:ind w:firstLine="420" w:firstLineChars="200"/>
        <w:jc w:val="left"/>
        <w:textAlignment w:val="baseline"/>
        <w:rPr>
          <w:rStyle w:val="148"/>
          <w:rFonts w:ascii="宋体" w:hAnsi="宋体" w:cs="宋体"/>
          <w:color w:val="000000"/>
          <w:szCs w:val="21"/>
        </w:rPr>
      </w:pPr>
      <w:r>
        <w:rPr>
          <w:rStyle w:val="148"/>
          <w:rFonts w:ascii="宋体" w:hAnsi="宋体"/>
          <w:color w:val="000000"/>
          <w:szCs w:val="21"/>
        </w:rPr>
        <w:t>预算金额（元）:</w:t>
      </w:r>
      <w:r>
        <w:rPr>
          <w:rStyle w:val="148"/>
          <w:rFonts w:hint="eastAsia" w:ascii="宋体" w:hAnsi="宋体"/>
          <w:color w:val="000000"/>
          <w:szCs w:val="21"/>
        </w:rPr>
        <w:t>460000.00</w:t>
      </w:r>
    </w:p>
    <w:p>
      <w:pPr>
        <w:widowControl/>
        <w:snapToGrid w:val="0"/>
        <w:spacing w:line="360" w:lineRule="auto"/>
        <w:ind w:firstLine="420" w:firstLineChars="200"/>
        <w:jc w:val="left"/>
        <w:textAlignment w:val="baseline"/>
        <w:rPr>
          <w:rStyle w:val="148"/>
          <w:rFonts w:ascii="宋体" w:hAnsi="宋体"/>
          <w:color w:val="000000"/>
          <w:szCs w:val="21"/>
        </w:rPr>
      </w:pPr>
      <w:r>
        <w:rPr>
          <w:rStyle w:val="148"/>
          <w:rFonts w:hint="eastAsia" w:ascii="宋体" w:hAnsi="宋体"/>
          <w:color w:val="000000"/>
          <w:szCs w:val="21"/>
        </w:rPr>
        <w:t>单位</w:t>
      </w:r>
      <w:r>
        <w:rPr>
          <w:rStyle w:val="148"/>
          <w:rFonts w:ascii="宋体" w:hAnsi="宋体"/>
          <w:color w:val="000000"/>
          <w:szCs w:val="21"/>
        </w:rPr>
        <w:t xml:space="preserve">: </w:t>
      </w:r>
      <w:r>
        <w:rPr>
          <w:rStyle w:val="148"/>
          <w:rFonts w:hint="eastAsia" w:ascii="宋体" w:hAnsi="宋体"/>
          <w:color w:val="000000"/>
          <w:szCs w:val="21"/>
        </w:rPr>
        <w:t>项</w:t>
      </w:r>
    </w:p>
    <w:p>
      <w:pPr>
        <w:widowControl/>
        <w:snapToGrid w:val="0"/>
        <w:spacing w:line="360" w:lineRule="auto"/>
        <w:ind w:firstLine="420" w:firstLineChars="200"/>
        <w:jc w:val="left"/>
        <w:textAlignment w:val="baseline"/>
        <w:rPr>
          <w:rStyle w:val="148"/>
          <w:rFonts w:hint="default" w:ascii="宋体" w:hAnsi="宋体"/>
          <w:color w:val="000000"/>
          <w:szCs w:val="21"/>
          <w:lang w:val="en-US"/>
        </w:rPr>
      </w:pPr>
      <w:r>
        <w:rPr>
          <w:rStyle w:val="148"/>
          <w:rFonts w:ascii="宋体" w:hAnsi="宋体"/>
          <w:color w:val="000000"/>
          <w:szCs w:val="21"/>
        </w:rPr>
        <w:t>简要规格描述：</w:t>
      </w:r>
      <w:r>
        <w:rPr>
          <w:rStyle w:val="148"/>
          <w:rFonts w:hint="eastAsia" w:ascii="宋体" w:hAnsi="宋体"/>
          <w:color w:val="000000"/>
          <w:szCs w:val="21"/>
        </w:rPr>
        <w:t>浙江工业大学朝晖校区文创空间（原水泵房）精装修及室外景观配套工程，主要包含朝晖校区文创空间（原水泵房）室内精装修及室外园路铺装、树池坐凳、侧石安装等内容，</w:t>
      </w:r>
      <w:r>
        <w:rPr>
          <w:rStyle w:val="148"/>
          <w:rFonts w:ascii="宋体" w:hAnsi="宋体"/>
          <w:color w:val="000000"/>
          <w:szCs w:val="21"/>
        </w:rPr>
        <w:t>具体要求详见</w:t>
      </w:r>
      <w:r>
        <w:rPr>
          <w:rStyle w:val="148"/>
          <w:rFonts w:hint="eastAsia" w:ascii="宋体" w:hAnsi="宋体"/>
          <w:color w:val="000000"/>
          <w:szCs w:val="21"/>
        </w:rPr>
        <w:t>磋商</w:t>
      </w:r>
      <w:r>
        <w:rPr>
          <w:rStyle w:val="148"/>
          <w:rFonts w:ascii="宋体" w:hAnsi="宋体"/>
          <w:color w:val="000000"/>
          <w:szCs w:val="21"/>
        </w:rPr>
        <w:t>文件第三部分</w:t>
      </w:r>
      <w:r>
        <w:rPr>
          <w:rStyle w:val="148"/>
          <w:rFonts w:hint="eastAsia" w:ascii="宋体" w:hAnsi="宋体"/>
          <w:color w:val="000000"/>
          <w:szCs w:val="21"/>
        </w:rPr>
        <w:t>。供应商可点击本公告下方“浏览采购文件”查看采购需求。</w:t>
      </w:r>
    </w:p>
    <w:p>
      <w:pPr>
        <w:widowControl/>
        <w:snapToGrid w:val="0"/>
        <w:spacing w:line="360" w:lineRule="auto"/>
        <w:ind w:firstLine="420" w:firstLineChars="200"/>
        <w:jc w:val="left"/>
        <w:textAlignment w:val="baseline"/>
        <w:rPr>
          <w:rStyle w:val="148"/>
          <w:rFonts w:ascii="宋体" w:hAnsi="宋体"/>
          <w:color w:val="000000"/>
          <w:szCs w:val="21"/>
        </w:rPr>
      </w:pPr>
    </w:p>
    <w:p>
      <w:pPr>
        <w:widowControl/>
        <w:snapToGrid w:val="0"/>
        <w:spacing w:line="360" w:lineRule="auto"/>
        <w:ind w:firstLine="420" w:firstLineChars="200"/>
        <w:jc w:val="left"/>
        <w:textAlignment w:val="baseline"/>
      </w:pPr>
      <w:r>
        <w:rPr>
          <w:rStyle w:val="148"/>
          <w:rFonts w:ascii="宋体" w:hAnsi="宋体"/>
          <w:color w:val="000000"/>
          <w:szCs w:val="21"/>
        </w:rPr>
        <w:t>备注：</w:t>
      </w:r>
      <w:r>
        <w:rPr>
          <w:rStyle w:val="148"/>
          <w:rFonts w:hint="eastAsia" w:ascii="宋体" w:hAnsi="宋体"/>
          <w:color w:val="000000"/>
          <w:szCs w:val="21"/>
        </w:rPr>
        <w:t>无</w:t>
      </w:r>
      <w:r>
        <w:rPr>
          <w:rStyle w:val="148"/>
          <w:rFonts w:ascii="宋体" w:hAnsi="宋体"/>
          <w:color w:val="000000"/>
          <w:szCs w:val="21"/>
        </w:rPr>
        <w:t>。</w:t>
      </w:r>
    </w:p>
    <w:p>
      <w:pPr>
        <w:widowControl/>
        <w:snapToGrid w:val="0"/>
        <w:spacing w:line="360" w:lineRule="auto"/>
        <w:ind w:firstLine="420" w:firstLineChars="200"/>
        <w:jc w:val="left"/>
        <w:textAlignment w:val="baseline"/>
        <w:rPr>
          <w:rStyle w:val="148"/>
          <w:rFonts w:ascii="宋体" w:hAnsi="宋体"/>
          <w:color w:val="000000"/>
          <w:szCs w:val="21"/>
        </w:rPr>
      </w:pPr>
      <w:r>
        <w:rPr>
          <w:rStyle w:val="148"/>
          <w:rFonts w:hint="eastAsia" w:ascii="宋体" w:hAnsi="宋体"/>
          <w:color w:val="000000"/>
          <w:szCs w:val="21"/>
        </w:rPr>
        <w:t>合同履约期限：按采购文件要求。</w:t>
      </w:r>
    </w:p>
    <w:p>
      <w:pPr>
        <w:widowControl/>
        <w:snapToGrid w:val="0"/>
        <w:spacing w:line="360" w:lineRule="auto"/>
        <w:ind w:firstLine="420" w:firstLineChars="200"/>
        <w:jc w:val="left"/>
        <w:textAlignment w:val="baseline"/>
        <w:rPr>
          <w:rStyle w:val="148"/>
          <w:rFonts w:ascii="宋体" w:hAnsi="宋体"/>
          <w:color w:val="000000"/>
          <w:szCs w:val="21"/>
        </w:rPr>
      </w:pPr>
      <w:r>
        <w:rPr>
          <w:rStyle w:val="148"/>
          <w:rFonts w:hint="eastAsia" w:ascii="宋体" w:hAnsi="宋体"/>
          <w:color w:val="000000"/>
          <w:szCs w:val="21"/>
        </w:rPr>
        <w:t>本项目（</w:t>
      </w:r>
      <w:r>
        <w:rPr>
          <w:rStyle w:val="148"/>
          <w:rFonts w:hint="eastAsia" w:ascii="宋体" w:hAnsi="宋体"/>
          <w:color w:val="000000"/>
          <w:szCs w:val="21"/>
          <w:lang w:val="en-US"/>
        </w:rPr>
        <w:t>是</w:t>
      </w:r>
      <w:r>
        <w:rPr>
          <w:rStyle w:val="148"/>
          <w:rFonts w:hint="eastAsia" w:ascii="宋体" w:hAnsi="宋体"/>
          <w:color w:val="000000"/>
          <w:szCs w:val="21"/>
        </w:rPr>
        <w:t>）接受联合体投标。</w:t>
      </w:r>
    </w:p>
    <w:p>
      <w:pPr>
        <w:widowControl/>
        <w:spacing w:before="213" w:after="213" w:line="401" w:lineRule="atLeast"/>
        <w:rPr>
          <w:rFonts w:ascii="宋体" w:hAnsi="宋体" w:cs="Arial"/>
          <w:color w:val="000000"/>
          <w:szCs w:val="21"/>
        </w:rPr>
      </w:pPr>
      <w:r>
        <w:rPr>
          <w:rFonts w:hint="eastAsia" w:ascii="宋体" w:hAnsi="宋体" w:cs="Arial"/>
          <w:b/>
          <w:bCs/>
          <w:color w:val="000000"/>
          <w:szCs w:val="21"/>
        </w:rPr>
        <w:t>二、申请人的资格要求：</w:t>
      </w:r>
    </w:p>
    <w:p>
      <w:pPr>
        <w:widowControl/>
        <w:adjustRightInd w:val="0"/>
        <w:snapToGrid w:val="0"/>
        <w:spacing w:line="360" w:lineRule="auto"/>
        <w:ind w:firstLine="420" w:firstLineChars="200"/>
        <w:jc w:val="left"/>
        <w:rPr>
          <w:rFonts w:ascii="宋体" w:hAnsi="宋体" w:cs="Arial"/>
          <w:color w:val="000000"/>
          <w:szCs w:val="21"/>
        </w:rPr>
      </w:pPr>
      <w:r>
        <w:rPr>
          <w:rFonts w:hint="eastAsia" w:ascii="宋体" w:hAnsi="宋体" w:cs="Arial"/>
          <w:color w:val="00000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adjustRightInd w:val="0"/>
        <w:snapToGrid w:val="0"/>
        <w:spacing w:line="360" w:lineRule="auto"/>
        <w:ind w:firstLine="420" w:firstLineChars="200"/>
        <w:jc w:val="left"/>
        <w:rPr>
          <w:rFonts w:ascii="宋体" w:hAnsi="宋体" w:cs="Arial"/>
          <w:i/>
          <w:iCs/>
          <w:szCs w:val="21"/>
        </w:rPr>
      </w:pPr>
      <w:r>
        <w:rPr>
          <w:rFonts w:hint="eastAsia" w:ascii="宋体" w:hAnsi="宋体" w:cs="Arial"/>
          <w:szCs w:val="21"/>
        </w:rPr>
        <w:t>2.落实政府采购政策需满足的资格要求：本项目专门面向中小企业采购，供应商为中小微企业（监狱企业及残疾人福利性单位视同小型、微型企业）。</w:t>
      </w:r>
    </w:p>
    <w:p>
      <w:pPr>
        <w:widowControl/>
        <w:adjustRightInd w:val="0"/>
        <w:snapToGrid w:val="0"/>
        <w:spacing w:line="360" w:lineRule="auto"/>
        <w:ind w:firstLine="420" w:firstLineChars="200"/>
        <w:jc w:val="left"/>
        <w:rPr>
          <w:rFonts w:ascii="宋体" w:hAnsi="宋体" w:cs="Arial"/>
          <w:color w:val="000000"/>
          <w:szCs w:val="21"/>
        </w:rPr>
      </w:pPr>
      <w:r>
        <w:rPr>
          <w:rFonts w:hint="eastAsia" w:ascii="宋体" w:hAnsi="宋体" w:cs="Arial"/>
          <w:szCs w:val="21"/>
        </w:rPr>
        <w:t>3.本项目的特定资格要求：①具备有效的</w:t>
      </w:r>
      <w:r>
        <w:rPr>
          <w:rFonts w:hint="eastAsia" w:ascii="宋体" w:hAnsi="宋体" w:cs="Arial"/>
          <w:szCs w:val="21"/>
          <w:lang w:val="en-US" w:eastAsia="zh-CN"/>
        </w:rPr>
        <w:t>建筑工程施工总承包三级及以上资质</w:t>
      </w:r>
      <w:r>
        <w:rPr>
          <w:rFonts w:hint="eastAsia" w:ascii="宋体" w:hAnsi="宋体" w:cs="Arial"/>
          <w:szCs w:val="21"/>
        </w:rPr>
        <w:t>的独立法人（法律依据：住房城乡建设部《建筑业企业资质标准》）；②具备有效的安全生产许可证（法律依据：《安全生产许可证条例》）；③拟派项目经理具有注册在磋商供应商单位的有效的建筑工程</w:t>
      </w:r>
      <w:r>
        <w:rPr>
          <w:rFonts w:hint="eastAsia" w:ascii="宋体" w:hAnsi="宋体"/>
          <w:bCs/>
          <w:szCs w:val="21"/>
        </w:rPr>
        <w:t>专业</w:t>
      </w:r>
      <w:r>
        <w:rPr>
          <w:rFonts w:hint="eastAsia" w:ascii="宋体" w:hAnsi="宋体" w:cs="Arial"/>
          <w:szCs w:val="21"/>
        </w:rPr>
        <w:t>二级及以上建造师注册证书（法律依据：《注册建造师管理规定》、《注册建造师执业工程规模标准》）；④三类人员：企业主要负责人（法定代表人、</w:t>
      </w:r>
      <w:r>
        <w:rPr>
          <w:rFonts w:hint="eastAsia" w:ascii="宋体" w:hAnsi="宋体" w:cs="Arial"/>
          <w:color w:val="000000"/>
          <w:szCs w:val="21"/>
        </w:rPr>
        <w:t>企业经理、企业分管安全生产的副经理（须提供任命文件）、企业技术负责人）具有“三类人员”A类证书；拟派项目经理具有“三类人员”B类证书；拟派安全生产负责人具有施工现场安全生产专职管理人员“三类人员”C类证书</w:t>
      </w:r>
      <w:r>
        <w:rPr>
          <w:rFonts w:hint="eastAsia" w:ascii="宋体" w:hAnsi="宋体" w:cs="Arial"/>
          <w:color w:val="000000"/>
          <w:szCs w:val="21"/>
          <w:lang w:eastAsia="zh-CN"/>
        </w:rPr>
        <w:t>（</w:t>
      </w:r>
      <w:r>
        <w:rPr>
          <w:rFonts w:hint="eastAsia" w:ascii="宋体" w:hAnsi="宋体" w:cs="Arial"/>
          <w:szCs w:val="21"/>
        </w:rPr>
        <w:t>法律依据：《</w:t>
      </w:r>
      <w:r>
        <w:rPr>
          <w:rFonts w:hint="eastAsia" w:ascii="宋体" w:hAnsi="宋体" w:cs="Arial"/>
          <w:color w:val="000000"/>
          <w:szCs w:val="21"/>
          <w:lang w:eastAsia="zh-CN"/>
        </w:rPr>
        <w:t>建筑施工企业主要负责人、项目负责人和专职安全生产管理人员安全生产管理规定</w:t>
      </w:r>
      <w:r>
        <w:rPr>
          <w:rFonts w:hint="eastAsia" w:ascii="宋体" w:hAnsi="宋体" w:cs="Arial"/>
          <w:szCs w:val="21"/>
        </w:rPr>
        <w:t>》</w:t>
      </w:r>
      <w:r>
        <w:rPr>
          <w:rFonts w:hint="eastAsia" w:ascii="宋体" w:hAnsi="宋体" w:cs="Arial"/>
          <w:szCs w:val="21"/>
          <w:lang w:eastAsia="zh-CN"/>
        </w:rPr>
        <w:t>）</w:t>
      </w:r>
      <w:r>
        <w:rPr>
          <w:rFonts w:hint="eastAsia" w:ascii="宋体" w:hAnsi="宋体" w:cs="Arial"/>
          <w:color w:val="000000"/>
          <w:szCs w:val="21"/>
        </w:rPr>
        <w:t>。</w:t>
      </w:r>
    </w:p>
    <w:p>
      <w:pPr>
        <w:widowControl/>
        <w:spacing w:before="213" w:after="213" w:line="401" w:lineRule="atLeast"/>
        <w:rPr>
          <w:rFonts w:ascii="宋体" w:hAnsi="宋体" w:cs="Arial"/>
          <w:color w:val="000000"/>
          <w:szCs w:val="21"/>
        </w:rPr>
      </w:pPr>
      <w:r>
        <w:rPr>
          <w:rFonts w:hint="eastAsia" w:ascii="宋体" w:hAnsi="宋体" w:cs="Arial"/>
          <w:b/>
          <w:bCs/>
          <w:color w:val="000000"/>
          <w:szCs w:val="21"/>
        </w:rPr>
        <w:t>三、获取（下载）采购文件：</w:t>
      </w:r>
    </w:p>
    <w:p>
      <w:pPr>
        <w:widowControl/>
        <w:adjustRightInd w:val="0"/>
        <w:snapToGrid w:val="0"/>
        <w:spacing w:line="360" w:lineRule="auto"/>
        <w:ind w:firstLine="420" w:firstLineChars="200"/>
        <w:jc w:val="left"/>
        <w:rPr>
          <w:rFonts w:ascii="宋体" w:hAnsi="宋体" w:cs="Arial"/>
          <w:color w:val="000000"/>
          <w:szCs w:val="21"/>
        </w:rPr>
      </w:pPr>
      <w:r>
        <w:rPr>
          <w:rFonts w:hint="eastAsia" w:ascii="宋体" w:hAnsi="宋体" w:cs="Arial"/>
          <w:color w:val="000000"/>
          <w:szCs w:val="21"/>
        </w:rPr>
        <w:t>时间:/</w:t>
      </w:r>
      <w:r>
        <w:rPr>
          <w:rFonts w:hint="eastAsia" w:ascii="宋体" w:hAnsi="宋体" w:cs="Arial"/>
          <w:szCs w:val="21"/>
        </w:rPr>
        <w:t>至202</w:t>
      </w:r>
      <w:r>
        <w:rPr>
          <w:rFonts w:hint="eastAsia" w:ascii="宋体" w:hAnsi="宋体" w:cs="Arial"/>
          <w:szCs w:val="21"/>
          <w:lang w:val="en-US" w:eastAsia="zh-CN"/>
        </w:rPr>
        <w:t>4</w:t>
      </w:r>
      <w:r>
        <w:rPr>
          <w:rFonts w:hint="eastAsia" w:ascii="宋体" w:hAnsi="宋体" w:cs="Arial"/>
          <w:szCs w:val="21"/>
        </w:rPr>
        <w:t>年</w:t>
      </w:r>
      <w:r>
        <w:rPr>
          <w:rFonts w:hint="eastAsia" w:ascii="宋体" w:hAnsi="宋体" w:cs="Arial"/>
          <w:szCs w:val="21"/>
          <w:lang w:val="en-US" w:eastAsia="zh-CN"/>
        </w:rPr>
        <w:t>03</w:t>
      </w:r>
      <w:r>
        <w:rPr>
          <w:rFonts w:hint="eastAsia" w:ascii="宋体" w:hAnsi="宋体" w:cs="Arial"/>
          <w:szCs w:val="21"/>
        </w:rPr>
        <w:t>月</w:t>
      </w:r>
      <w:r>
        <w:rPr>
          <w:rFonts w:hint="eastAsia" w:ascii="宋体" w:hAnsi="宋体" w:cs="Arial"/>
          <w:szCs w:val="21"/>
          <w:lang w:val="en-US" w:eastAsia="zh-CN"/>
        </w:rPr>
        <w:t>20</w:t>
      </w:r>
      <w:r>
        <w:rPr>
          <w:rFonts w:hint="eastAsia" w:ascii="宋体" w:hAnsi="宋体" w:cs="Arial"/>
          <w:szCs w:val="21"/>
        </w:rPr>
        <w:t>日</w:t>
      </w:r>
      <w:r>
        <w:rPr>
          <w:rFonts w:hint="eastAsia" w:ascii="宋体" w:hAnsi="宋体" w:cs="Arial"/>
          <w:color w:val="000000"/>
          <w:szCs w:val="21"/>
        </w:rPr>
        <w:t>，每天上午00:00至12:00，下午 12:00至23:59 （北京时间，线上获取法定节假日均可，线下获取文件法定节假日除外）</w:t>
      </w:r>
    </w:p>
    <w:p>
      <w:pPr>
        <w:widowControl/>
        <w:adjustRightInd w:val="0"/>
        <w:snapToGrid w:val="0"/>
        <w:spacing w:line="360" w:lineRule="auto"/>
        <w:ind w:firstLine="420" w:firstLineChars="200"/>
        <w:jc w:val="left"/>
        <w:rPr>
          <w:rFonts w:ascii="宋体" w:hAnsi="宋体" w:cs="Arial"/>
          <w:color w:val="000000"/>
          <w:szCs w:val="21"/>
        </w:rPr>
      </w:pPr>
      <w:r>
        <w:rPr>
          <w:rFonts w:hint="eastAsia" w:ascii="宋体" w:hAnsi="宋体" w:cs="Arial"/>
          <w:color w:val="000000"/>
          <w:szCs w:val="21"/>
        </w:rPr>
        <w:t>地点（网址）：浙江政府采购网（https://zfcg.czt.zj.gov.cn）</w:t>
      </w:r>
    </w:p>
    <w:p>
      <w:pPr>
        <w:widowControl/>
        <w:adjustRightInd w:val="0"/>
        <w:snapToGrid w:val="0"/>
        <w:spacing w:line="360" w:lineRule="auto"/>
        <w:ind w:firstLine="420" w:firstLineChars="200"/>
        <w:jc w:val="left"/>
        <w:rPr>
          <w:rFonts w:ascii="宋体" w:hAnsi="宋体" w:cs="Arial"/>
          <w:szCs w:val="21"/>
        </w:rPr>
      </w:pPr>
      <w:r>
        <w:rPr>
          <w:rFonts w:hint="eastAsia" w:ascii="宋体" w:hAnsi="宋体" w:cs="Arial"/>
          <w:color w:val="000000"/>
          <w:szCs w:val="21"/>
        </w:rPr>
        <w:t>方式：供应商登录政采云平台（https://www.zcygov.cn/）在线申请获取采购文件</w:t>
      </w:r>
    </w:p>
    <w:p>
      <w:pPr>
        <w:widowControl/>
        <w:adjustRightInd w:val="0"/>
        <w:snapToGrid w:val="0"/>
        <w:spacing w:line="360" w:lineRule="auto"/>
        <w:ind w:firstLine="420" w:firstLineChars="200"/>
        <w:jc w:val="left"/>
        <w:rPr>
          <w:rFonts w:ascii="宋体" w:hAnsi="宋体" w:cs="Arial"/>
          <w:color w:val="000000"/>
          <w:szCs w:val="21"/>
        </w:rPr>
      </w:pPr>
      <w:r>
        <w:rPr>
          <w:rFonts w:hint="eastAsia" w:ascii="宋体" w:hAnsi="宋体" w:cs="Arial"/>
          <w:color w:val="000000"/>
          <w:szCs w:val="21"/>
        </w:rPr>
        <w:t>售价（元）：0</w:t>
      </w:r>
    </w:p>
    <w:p>
      <w:pPr>
        <w:widowControl/>
        <w:spacing w:before="213" w:after="213" w:line="401" w:lineRule="atLeast"/>
        <w:rPr>
          <w:rFonts w:ascii="宋体" w:hAnsi="宋体" w:cs="Arial"/>
          <w:color w:val="000000"/>
          <w:szCs w:val="21"/>
        </w:rPr>
      </w:pPr>
      <w:r>
        <w:rPr>
          <w:rFonts w:hint="eastAsia" w:ascii="宋体" w:hAnsi="宋体" w:cs="Arial"/>
          <w:b/>
          <w:bCs/>
          <w:color w:val="000000"/>
          <w:szCs w:val="21"/>
        </w:rPr>
        <w:t>四、响应文件提交（上传）</w:t>
      </w:r>
    </w:p>
    <w:p>
      <w:pPr>
        <w:widowControl/>
        <w:adjustRightInd w:val="0"/>
        <w:snapToGrid w:val="0"/>
        <w:spacing w:line="360" w:lineRule="auto"/>
        <w:ind w:firstLine="420" w:firstLineChars="200"/>
        <w:jc w:val="left"/>
        <w:rPr>
          <w:rFonts w:ascii="宋体" w:hAnsi="宋体" w:cs="Arial"/>
          <w:color w:val="000000"/>
          <w:szCs w:val="21"/>
        </w:rPr>
      </w:pPr>
      <w:r>
        <w:rPr>
          <w:rFonts w:hint="eastAsia" w:ascii="宋体" w:hAnsi="宋体" w:cs="Arial"/>
          <w:color w:val="000000"/>
          <w:szCs w:val="21"/>
        </w:rPr>
        <w:t>截止时间：202</w:t>
      </w:r>
      <w:r>
        <w:rPr>
          <w:rFonts w:hint="eastAsia" w:ascii="宋体" w:hAnsi="宋体" w:cs="Arial"/>
          <w:color w:val="000000"/>
          <w:szCs w:val="21"/>
          <w:lang w:val="en-US" w:eastAsia="zh-CN"/>
        </w:rPr>
        <w:t>4</w:t>
      </w:r>
      <w:r>
        <w:rPr>
          <w:rFonts w:hint="eastAsia" w:ascii="宋体" w:hAnsi="宋体" w:cs="Arial"/>
          <w:color w:val="000000"/>
          <w:szCs w:val="21"/>
        </w:rPr>
        <w:t>年</w:t>
      </w:r>
      <w:r>
        <w:rPr>
          <w:rFonts w:hint="eastAsia" w:ascii="宋体" w:hAnsi="宋体" w:cs="Arial"/>
          <w:color w:val="000000"/>
          <w:szCs w:val="21"/>
          <w:lang w:val="en-US" w:eastAsia="zh-CN"/>
        </w:rPr>
        <w:t>03</w:t>
      </w:r>
      <w:r>
        <w:rPr>
          <w:rFonts w:hint="eastAsia" w:ascii="宋体" w:hAnsi="宋体" w:cs="Arial"/>
          <w:color w:val="000000"/>
          <w:szCs w:val="21"/>
        </w:rPr>
        <w:t>月</w:t>
      </w:r>
      <w:r>
        <w:rPr>
          <w:rFonts w:hint="eastAsia" w:ascii="宋体" w:hAnsi="宋体" w:cs="Arial"/>
          <w:color w:val="000000"/>
          <w:szCs w:val="21"/>
          <w:lang w:val="en-US" w:eastAsia="zh-CN"/>
        </w:rPr>
        <w:t>20</w:t>
      </w:r>
      <w:r>
        <w:rPr>
          <w:rFonts w:hint="eastAsia" w:ascii="宋体" w:hAnsi="宋体" w:cs="Arial"/>
          <w:color w:val="000000"/>
          <w:szCs w:val="21"/>
        </w:rPr>
        <w:t>日</w:t>
      </w:r>
      <w:r>
        <w:rPr>
          <w:rFonts w:hint="eastAsia" w:ascii="宋体" w:hAnsi="宋体" w:cs="Arial"/>
          <w:color w:val="000000"/>
          <w:szCs w:val="21"/>
          <w:lang w:val="en-US" w:eastAsia="zh-CN"/>
        </w:rPr>
        <w:t>13</w:t>
      </w:r>
      <w:r>
        <w:rPr>
          <w:rFonts w:hint="eastAsia" w:ascii="宋体" w:hAnsi="宋体" w:cs="Arial"/>
          <w:color w:val="000000"/>
          <w:szCs w:val="21"/>
        </w:rPr>
        <w:t>:</w:t>
      </w:r>
      <w:r>
        <w:rPr>
          <w:rFonts w:hint="eastAsia" w:ascii="宋体" w:hAnsi="宋体" w:cs="Arial"/>
          <w:color w:val="000000"/>
          <w:szCs w:val="21"/>
          <w:lang w:val="en-US" w:eastAsia="zh-CN"/>
        </w:rPr>
        <w:t>30</w:t>
      </w:r>
      <w:r>
        <w:rPr>
          <w:rFonts w:hint="eastAsia" w:ascii="宋体" w:hAnsi="宋体" w:cs="Arial"/>
          <w:color w:val="000000"/>
          <w:szCs w:val="21"/>
        </w:rPr>
        <w:t>:00（北京时间）</w:t>
      </w:r>
    </w:p>
    <w:p>
      <w:pPr>
        <w:widowControl/>
        <w:adjustRightInd w:val="0"/>
        <w:snapToGrid w:val="0"/>
        <w:spacing w:line="360" w:lineRule="auto"/>
        <w:ind w:firstLine="420" w:firstLineChars="200"/>
        <w:jc w:val="left"/>
        <w:rPr>
          <w:rFonts w:ascii="宋体" w:hAnsi="宋体" w:cs="Arial"/>
          <w:color w:val="000000"/>
          <w:szCs w:val="21"/>
        </w:rPr>
      </w:pPr>
      <w:r>
        <w:rPr>
          <w:rFonts w:hint="eastAsia" w:ascii="宋体" w:hAnsi="宋体" w:cs="Arial"/>
          <w:color w:val="000000"/>
          <w:szCs w:val="21"/>
        </w:rPr>
        <w:t>地点（网址）：线上（请登录政采云平台上传投标文件）</w:t>
      </w:r>
    </w:p>
    <w:p>
      <w:pPr>
        <w:widowControl/>
        <w:spacing w:before="213" w:after="213" w:line="401" w:lineRule="atLeast"/>
        <w:rPr>
          <w:rFonts w:ascii="宋体" w:hAnsi="宋体" w:cs="Arial"/>
          <w:color w:val="000000"/>
          <w:szCs w:val="21"/>
        </w:rPr>
      </w:pPr>
      <w:r>
        <w:rPr>
          <w:rFonts w:hint="eastAsia" w:ascii="宋体" w:hAnsi="宋体" w:cs="Arial"/>
          <w:b/>
          <w:bCs/>
          <w:color w:val="000000"/>
          <w:szCs w:val="21"/>
        </w:rPr>
        <w:t>五、响应文件开启</w:t>
      </w:r>
    </w:p>
    <w:p>
      <w:pPr>
        <w:widowControl/>
        <w:adjustRightInd w:val="0"/>
        <w:snapToGrid w:val="0"/>
        <w:spacing w:line="360" w:lineRule="auto"/>
        <w:ind w:firstLine="420" w:firstLineChars="200"/>
        <w:jc w:val="left"/>
        <w:rPr>
          <w:rFonts w:ascii="宋体" w:hAnsi="宋体" w:cs="Arial"/>
          <w:color w:val="000000"/>
          <w:szCs w:val="21"/>
        </w:rPr>
      </w:pPr>
      <w:r>
        <w:rPr>
          <w:rFonts w:hint="eastAsia" w:ascii="宋体" w:hAnsi="宋体" w:cs="Arial"/>
          <w:color w:val="000000"/>
          <w:szCs w:val="21"/>
        </w:rPr>
        <w:t>开启时间：202</w:t>
      </w:r>
      <w:r>
        <w:rPr>
          <w:rFonts w:hint="eastAsia" w:ascii="宋体" w:hAnsi="宋体" w:cs="Arial"/>
          <w:color w:val="000000"/>
          <w:szCs w:val="21"/>
          <w:lang w:val="en-US" w:eastAsia="zh-CN"/>
        </w:rPr>
        <w:t>4</w:t>
      </w:r>
      <w:r>
        <w:rPr>
          <w:rFonts w:hint="eastAsia" w:ascii="宋体" w:hAnsi="宋体" w:cs="Arial"/>
          <w:color w:val="000000"/>
          <w:szCs w:val="21"/>
        </w:rPr>
        <w:t>年</w:t>
      </w:r>
      <w:r>
        <w:rPr>
          <w:rFonts w:hint="eastAsia" w:ascii="宋体" w:hAnsi="宋体" w:cs="Arial"/>
          <w:color w:val="000000"/>
          <w:szCs w:val="21"/>
          <w:lang w:val="en-US" w:eastAsia="zh-CN"/>
        </w:rPr>
        <w:t>03</w:t>
      </w:r>
      <w:r>
        <w:rPr>
          <w:rFonts w:hint="eastAsia" w:ascii="宋体" w:hAnsi="宋体" w:cs="Arial"/>
          <w:color w:val="000000"/>
          <w:szCs w:val="21"/>
        </w:rPr>
        <w:t>月</w:t>
      </w:r>
      <w:r>
        <w:rPr>
          <w:rFonts w:hint="eastAsia" w:ascii="宋体" w:hAnsi="宋体" w:cs="Arial"/>
          <w:color w:val="000000"/>
          <w:szCs w:val="21"/>
          <w:lang w:val="en-US" w:eastAsia="zh-CN"/>
        </w:rPr>
        <w:t>20</w:t>
      </w:r>
      <w:r>
        <w:rPr>
          <w:rFonts w:hint="eastAsia" w:ascii="宋体" w:hAnsi="宋体" w:cs="Arial"/>
          <w:color w:val="000000"/>
          <w:szCs w:val="21"/>
        </w:rPr>
        <w:t>日</w:t>
      </w:r>
      <w:r>
        <w:rPr>
          <w:rFonts w:hint="eastAsia" w:ascii="宋体" w:hAnsi="宋体" w:cs="Arial"/>
          <w:color w:val="000000"/>
          <w:szCs w:val="21"/>
          <w:lang w:val="en-US" w:eastAsia="zh-CN"/>
        </w:rPr>
        <w:t>13</w:t>
      </w:r>
      <w:r>
        <w:rPr>
          <w:rFonts w:hint="eastAsia" w:ascii="宋体" w:hAnsi="宋体" w:cs="Arial"/>
          <w:color w:val="000000"/>
          <w:szCs w:val="21"/>
        </w:rPr>
        <w:t>:</w:t>
      </w:r>
      <w:r>
        <w:rPr>
          <w:rFonts w:hint="eastAsia" w:ascii="宋体" w:hAnsi="宋体" w:cs="Arial"/>
          <w:color w:val="000000"/>
          <w:szCs w:val="21"/>
          <w:lang w:val="en-US" w:eastAsia="zh-CN"/>
        </w:rPr>
        <w:t>3</w:t>
      </w:r>
      <w:r>
        <w:rPr>
          <w:rFonts w:hint="eastAsia" w:ascii="宋体" w:hAnsi="宋体" w:cs="Arial"/>
          <w:color w:val="000000"/>
          <w:szCs w:val="21"/>
        </w:rPr>
        <w:t>0:00（北京时间）</w:t>
      </w:r>
    </w:p>
    <w:p>
      <w:pPr>
        <w:widowControl/>
        <w:spacing w:before="63" w:after="63"/>
        <w:ind w:firstLine="420" w:firstLineChars="200"/>
        <w:jc w:val="left"/>
        <w:rPr>
          <w:rFonts w:ascii="宋体" w:hAnsi="宋体" w:cs="Arial"/>
          <w:color w:val="000000"/>
          <w:szCs w:val="21"/>
        </w:rPr>
      </w:pPr>
      <w:r>
        <w:rPr>
          <w:rFonts w:hint="eastAsia" w:ascii="宋体" w:hAnsi="宋体" w:cs="Arial"/>
          <w:color w:val="000000"/>
          <w:szCs w:val="21"/>
        </w:rPr>
        <w:t>地点（网址）：线上（请登录政采云投标客户端开标大厅）</w:t>
      </w:r>
    </w:p>
    <w:p>
      <w:pPr>
        <w:widowControl/>
        <w:spacing w:before="213" w:after="213" w:line="401" w:lineRule="atLeast"/>
        <w:rPr>
          <w:rFonts w:ascii="宋体" w:hAnsi="宋体" w:cs="Arial"/>
          <w:color w:val="000000"/>
          <w:szCs w:val="21"/>
        </w:rPr>
      </w:pPr>
      <w:r>
        <w:rPr>
          <w:rFonts w:hint="eastAsia" w:ascii="宋体" w:hAnsi="宋体" w:cs="Arial"/>
          <w:b/>
          <w:bCs/>
          <w:color w:val="000000"/>
          <w:szCs w:val="21"/>
        </w:rPr>
        <w:t>六、公告期限</w:t>
      </w:r>
    </w:p>
    <w:p>
      <w:pPr>
        <w:widowControl/>
        <w:spacing w:before="63" w:after="63"/>
        <w:ind w:firstLine="420" w:firstLineChars="200"/>
        <w:jc w:val="left"/>
        <w:rPr>
          <w:rFonts w:ascii="宋体" w:hAnsi="宋体" w:cs="Arial"/>
          <w:color w:val="000000"/>
          <w:szCs w:val="21"/>
        </w:rPr>
      </w:pPr>
      <w:r>
        <w:rPr>
          <w:rFonts w:hint="eastAsia" w:ascii="宋体" w:hAnsi="宋体" w:cs="Arial"/>
          <w:color w:val="000000"/>
          <w:szCs w:val="21"/>
        </w:rPr>
        <w:t>自本公告发布之日起3个工作日。</w:t>
      </w:r>
    </w:p>
    <w:p>
      <w:pPr>
        <w:widowControl/>
        <w:spacing w:before="213" w:after="213" w:line="401" w:lineRule="atLeast"/>
        <w:rPr>
          <w:rFonts w:ascii="宋体" w:hAnsi="宋体" w:cs="Arial"/>
          <w:color w:val="000000"/>
          <w:szCs w:val="21"/>
        </w:rPr>
      </w:pPr>
      <w:r>
        <w:rPr>
          <w:rFonts w:hint="eastAsia" w:ascii="宋体" w:hAnsi="宋体" w:cs="Arial"/>
          <w:b/>
          <w:bCs/>
          <w:color w:val="000000"/>
          <w:szCs w:val="21"/>
        </w:rPr>
        <w:t>七、其他补充事宜</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供应商认为磋商文件使自己的权益受到损害的，可以自获取磋商文件之日或者磋商文件公告期限届满之日（公告期限届满后获取磋商文件的，以公告期限届满之日为准）起7个工作日内，对磋商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4.其他事项</w:t>
      </w:r>
    </w:p>
    <w:p>
      <w:pPr>
        <w:widowControl/>
        <w:adjustRightInd w:val="0"/>
        <w:snapToGrid w:val="0"/>
        <w:spacing w:line="360" w:lineRule="auto"/>
        <w:ind w:firstLine="420" w:firstLineChars="200"/>
        <w:jc w:val="left"/>
        <w:rPr>
          <w:rFonts w:ascii="宋体" w:hAnsi="宋体" w:cs="宋体"/>
          <w:sz w:val="21"/>
          <w:szCs w:val="21"/>
        </w:rPr>
      </w:pPr>
      <w:r>
        <w:rPr>
          <w:rFonts w:hint="eastAsia" w:ascii="宋体" w:hAnsi="宋体" w:cs="宋体"/>
          <w:sz w:val="21"/>
          <w:szCs w:val="21"/>
        </w:rPr>
        <w:t>（1）采购项目需要落实的政府采购政策：《政府采购促进中小企业发展管理办法》、《关于促进残疾人就业政府采购政策的通知》（财库〔2017〕141号）、《关于政府采购支持监狱企业发展有关问题的通知》（财库[2014]68号）。</w:t>
      </w:r>
    </w:p>
    <w:p>
      <w:pPr>
        <w:widowControl/>
        <w:adjustRightInd w:val="0"/>
        <w:snapToGrid w:val="0"/>
        <w:spacing w:line="360" w:lineRule="auto"/>
        <w:ind w:firstLine="384"/>
        <w:jc w:val="left"/>
        <w:rPr>
          <w:rFonts w:ascii="宋体" w:hAnsi="宋体" w:cs="宋体"/>
          <w:color w:val="000000"/>
          <w:sz w:val="21"/>
          <w:szCs w:val="21"/>
        </w:rPr>
      </w:pPr>
      <w:r>
        <w:rPr>
          <w:rFonts w:hint="eastAsia" w:ascii="宋体" w:hAnsi="宋体" w:cs="宋体"/>
          <w:color w:val="000000"/>
          <w:sz w:val="21"/>
          <w:szCs w:val="21"/>
        </w:rPr>
        <w:t>（2）本项目采取电子招投标，电子招投标有关事项说明：</w:t>
      </w:r>
    </w:p>
    <w:p>
      <w:pPr>
        <w:widowControl/>
        <w:adjustRightInd w:val="0"/>
        <w:snapToGrid w:val="0"/>
        <w:spacing w:line="360" w:lineRule="auto"/>
        <w:ind w:firstLine="384"/>
        <w:jc w:val="left"/>
        <w:rPr>
          <w:rFonts w:ascii="宋体" w:hAnsi="宋体" w:cs="宋体"/>
          <w:color w:val="000000"/>
          <w:sz w:val="21"/>
          <w:szCs w:val="21"/>
        </w:rPr>
      </w:pPr>
      <w:r>
        <w:rPr>
          <w:rFonts w:hint="eastAsia" w:ascii="宋体" w:hAnsi="宋体" w:cs="宋体"/>
          <w:color w:val="000000"/>
          <w:sz w:val="21"/>
          <w:szCs w:val="21"/>
        </w:rPr>
        <w:t>A.本项目通过“浙江政府采购网（http://zfcg.czt.zj.gov.cn）”实行电子投标，供应商须安装客户端软件，并按照采购文件和电子交易平台的要求制作</w:t>
      </w:r>
      <w:r>
        <w:rPr>
          <w:rFonts w:hint="eastAsia" w:ascii="宋体" w:hAnsi="宋体" w:cs="宋体"/>
          <w:color w:val="000000"/>
          <w:sz w:val="21"/>
          <w:szCs w:val="21"/>
          <w:lang w:val="en-US" w:eastAsia="zh-CN"/>
        </w:rPr>
        <w:t>响应</w:t>
      </w:r>
      <w:r>
        <w:rPr>
          <w:rFonts w:hint="eastAsia" w:ascii="宋体" w:hAnsi="宋体" w:cs="宋体"/>
          <w:color w:val="000000"/>
          <w:sz w:val="21"/>
          <w:szCs w:val="21"/>
        </w:rPr>
        <w:t>文件。</w:t>
      </w:r>
    </w:p>
    <w:p>
      <w:pPr>
        <w:widowControl/>
        <w:adjustRightInd w:val="0"/>
        <w:snapToGrid w:val="0"/>
        <w:spacing w:line="360" w:lineRule="auto"/>
        <w:ind w:firstLine="384"/>
        <w:jc w:val="left"/>
        <w:rPr>
          <w:rFonts w:ascii="宋体" w:hAnsi="宋体" w:cs="宋体"/>
          <w:color w:val="000000"/>
          <w:sz w:val="21"/>
          <w:szCs w:val="21"/>
        </w:rPr>
      </w:pPr>
      <w:r>
        <w:rPr>
          <w:rFonts w:hint="eastAsia" w:ascii="宋体" w:hAnsi="宋体" w:cs="宋体"/>
          <w:color w:val="000000"/>
          <w:sz w:val="21"/>
          <w:szCs w:val="21"/>
        </w:rPr>
        <w:t>客户端软件下载方式：供应商可通过“浙江政府采购网-下载专区-电子交易客户端”进行下载。</w:t>
      </w:r>
    </w:p>
    <w:p>
      <w:pPr>
        <w:widowControl/>
        <w:adjustRightInd w:val="0"/>
        <w:snapToGrid w:val="0"/>
        <w:spacing w:line="360" w:lineRule="auto"/>
        <w:ind w:firstLine="384"/>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B</w:t>
      </w:r>
      <w:r>
        <w:rPr>
          <w:rFonts w:hint="eastAsia" w:ascii="宋体" w:hAnsi="宋体" w:cs="宋体"/>
          <w:color w:val="000000"/>
          <w:sz w:val="21"/>
          <w:szCs w:val="21"/>
        </w:rPr>
        <w:t>.</w:t>
      </w:r>
      <w:r>
        <w:rPr>
          <w:rFonts w:hint="eastAsia" w:ascii="宋体" w:hAnsi="宋体" w:eastAsia="宋体" w:cs="宋体"/>
          <w:color w:val="000000"/>
          <w:sz w:val="21"/>
          <w:szCs w:val="21"/>
        </w:rPr>
        <w:t>供应商须申领CA，并在浙江政府采购网完成绑定方可进行</w:t>
      </w:r>
      <w:r>
        <w:rPr>
          <w:rFonts w:hint="eastAsia" w:ascii="宋体" w:hAnsi="宋体" w:eastAsia="宋体" w:cs="宋体"/>
          <w:color w:val="000000"/>
          <w:sz w:val="21"/>
          <w:szCs w:val="21"/>
          <w:lang w:val="en-US" w:eastAsia="zh-CN"/>
        </w:rPr>
        <w:t>响应</w:t>
      </w:r>
      <w:r>
        <w:rPr>
          <w:rFonts w:hint="eastAsia" w:ascii="宋体" w:hAnsi="宋体" w:eastAsia="宋体" w:cs="宋体"/>
          <w:color w:val="000000"/>
          <w:sz w:val="21"/>
          <w:szCs w:val="21"/>
        </w:rPr>
        <w:t>文件的编制，CA相关操作可参考“浙江政府采购网-下载专区-电子交易客户端-CA驱动和申领流程”。</w:t>
      </w:r>
    </w:p>
    <w:p>
      <w:pPr>
        <w:widowControl/>
        <w:adjustRightInd w:val="0"/>
        <w:snapToGrid w:val="0"/>
        <w:spacing w:line="360" w:lineRule="auto"/>
        <w:ind w:firstLine="384"/>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C</w:t>
      </w:r>
      <w:r>
        <w:rPr>
          <w:rFonts w:hint="eastAsia" w:ascii="宋体" w:hAnsi="宋体" w:cs="宋体"/>
          <w:color w:val="000000"/>
          <w:sz w:val="21"/>
          <w:szCs w:val="21"/>
        </w:rPr>
        <w:t>.</w:t>
      </w:r>
      <w:r>
        <w:rPr>
          <w:rFonts w:hint="eastAsia" w:ascii="宋体" w:hAnsi="宋体" w:eastAsia="宋体" w:cs="宋体"/>
          <w:color w:val="000000"/>
          <w:sz w:val="21"/>
          <w:szCs w:val="21"/>
        </w:rPr>
        <w:t>供应商登录浙江政府采购网（http://zfcg.czt.zj.gov.cn/）进入政采云系统“项目采购”模块“获取采购文件”菜单，进行网上获取采购文件。通过本公告下方“游客，浏览采购文件”下载的采购文件仅供浏览。</w:t>
      </w:r>
    </w:p>
    <w:p>
      <w:pPr>
        <w:widowControl/>
        <w:adjustRightInd w:val="0"/>
        <w:snapToGrid w:val="0"/>
        <w:spacing w:line="360" w:lineRule="auto"/>
        <w:ind w:firstLine="384"/>
        <w:jc w:val="left"/>
        <w:rPr>
          <w:rFonts w:ascii="宋体" w:hAnsi="宋体" w:cs="宋体"/>
          <w:color w:val="000000"/>
          <w:sz w:val="21"/>
          <w:szCs w:val="21"/>
        </w:rPr>
      </w:pPr>
      <w:r>
        <w:rPr>
          <w:rFonts w:hint="eastAsia" w:ascii="宋体" w:hAnsi="宋体" w:cs="宋体"/>
          <w:color w:val="000000"/>
          <w:sz w:val="21"/>
          <w:szCs w:val="21"/>
        </w:rPr>
        <w:t>（3）说明：</w:t>
      </w:r>
    </w:p>
    <w:p>
      <w:pPr>
        <w:widowControl/>
        <w:adjustRightInd w:val="0"/>
        <w:snapToGrid w:val="0"/>
        <w:spacing w:line="360" w:lineRule="auto"/>
        <w:ind w:firstLine="420" w:firstLineChars="200"/>
        <w:jc w:val="left"/>
        <w:rPr>
          <w:rFonts w:ascii="宋体" w:hAnsi="宋体" w:cs="宋体"/>
          <w:sz w:val="21"/>
          <w:szCs w:val="21"/>
        </w:rPr>
      </w:pPr>
      <w:r>
        <w:rPr>
          <w:rFonts w:hint="eastAsia" w:ascii="宋体" w:hAnsi="宋体" w:cs="宋体"/>
          <w:sz w:val="21"/>
          <w:szCs w:val="21"/>
        </w:rPr>
        <w:t>A.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 　　</w:t>
      </w:r>
    </w:p>
    <w:p>
      <w:pPr>
        <w:widowControl/>
        <w:adjustRightInd w:val="0"/>
        <w:snapToGrid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cs="宋体"/>
          <w:sz w:val="21"/>
          <w:szCs w:val="21"/>
        </w:rPr>
        <w:t>B.供应商未被列入失信被执行人名单、重大税收违法案件当事人名单、政府采购严重违法失信行为记录名单，信用信息以信用中国网站（www.creditchina.gov.cn）、中国政府采购网（www.ccgp.gov.cn）公布为准</w:t>
      </w:r>
      <w:r>
        <w:rPr>
          <w:rFonts w:hint="eastAsia" w:ascii="宋体" w:hAnsi="宋体" w:cs="宋体"/>
          <w:sz w:val="21"/>
          <w:szCs w:val="21"/>
          <w:lang w:eastAsia="zh-CN"/>
        </w:rPr>
        <w:t>；</w:t>
      </w:r>
    </w:p>
    <w:p>
      <w:pPr>
        <w:widowControl/>
        <w:spacing w:line="360" w:lineRule="auto"/>
        <w:ind w:firstLine="420" w:firstLineChars="200"/>
        <w:jc w:val="left"/>
        <w:rPr>
          <w:rFonts w:ascii="宋体" w:hAnsi="宋体" w:cs="Arial"/>
          <w:kern w:val="0"/>
          <w:sz w:val="21"/>
          <w:szCs w:val="21"/>
        </w:rPr>
      </w:pPr>
      <w:r>
        <w:rPr>
          <w:rFonts w:hint="eastAsia" w:ascii="宋体" w:hAnsi="宋体" w:cs="Arial"/>
          <w:kern w:val="0"/>
          <w:sz w:val="21"/>
          <w:szCs w:val="21"/>
        </w:rPr>
        <w:t>C.单位负责人为同一人或者存在直接控股、管理关系的不同供应商，不得同时参加同一合同项下的</w:t>
      </w:r>
      <w:r>
        <w:rPr>
          <w:rFonts w:hint="eastAsia" w:ascii="宋体" w:hAnsi="宋体" w:cs="Arial"/>
          <w:kern w:val="0"/>
          <w:sz w:val="21"/>
          <w:szCs w:val="21"/>
          <w:lang w:val="en-US" w:eastAsia="zh-CN"/>
        </w:rPr>
        <w:t>磋商响应</w:t>
      </w:r>
      <w:r>
        <w:rPr>
          <w:rFonts w:hint="eastAsia" w:ascii="宋体" w:hAnsi="宋体" w:cs="Arial"/>
          <w:kern w:val="0"/>
          <w:sz w:val="21"/>
          <w:szCs w:val="21"/>
        </w:rPr>
        <w:t>。</w:t>
      </w:r>
    </w:p>
    <w:p>
      <w:pPr>
        <w:widowControl/>
        <w:spacing w:line="360" w:lineRule="auto"/>
        <w:ind w:firstLine="384"/>
        <w:jc w:val="left"/>
        <w:rPr>
          <w:rFonts w:ascii="宋体" w:hAnsi="宋体" w:cs="Arial"/>
          <w:kern w:val="0"/>
          <w:sz w:val="21"/>
          <w:szCs w:val="21"/>
        </w:rPr>
      </w:pPr>
      <w:r>
        <w:rPr>
          <w:rFonts w:hint="eastAsia" w:ascii="宋体" w:hAnsi="宋体" w:cs="Arial"/>
          <w:kern w:val="0"/>
          <w:sz w:val="21"/>
          <w:szCs w:val="21"/>
        </w:rPr>
        <w:t>（4）本采购文件公告期为5个工作日。</w:t>
      </w:r>
    </w:p>
    <w:p>
      <w:pPr>
        <w:widowControl/>
        <w:spacing w:before="213" w:after="213" w:line="401" w:lineRule="atLeast"/>
        <w:rPr>
          <w:rFonts w:ascii="宋体" w:hAnsi="宋体" w:cs="Arial"/>
          <w:color w:val="000000"/>
          <w:szCs w:val="21"/>
        </w:rPr>
      </w:pPr>
      <w:r>
        <w:rPr>
          <w:rFonts w:hint="eastAsia" w:ascii="宋体" w:hAnsi="宋体" w:cs="Arial"/>
          <w:b/>
          <w:bCs/>
          <w:color w:val="000000"/>
          <w:szCs w:val="21"/>
        </w:rPr>
        <w:t>八、对本次采购提出询问、质疑、投诉，请按以下方式联系。</w:t>
      </w:r>
      <w:r>
        <w:rPr>
          <w:rFonts w:hint="eastAsia" w:ascii="宋体" w:hAnsi="宋体" w:cs="Arial"/>
          <w:color w:val="000000"/>
          <w:szCs w:val="21"/>
        </w:rPr>
        <w:t>　　　　　　　　　　　　</w:t>
      </w:r>
    </w:p>
    <w:p>
      <w:pPr>
        <w:widowControl/>
        <w:adjustRightInd w:val="0"/>
        <w:snapToGrid w:val="0"/>
        <w:spacing w:line="360" w:lineRule="auto"/>
        <w:jc w:val="left"/>
        <w:rPr>
          <w:rFonts w:ascii="宋体" w:hAnsi="宋体" w:cs="Arial"/>
          <w:b/>
          <w:bCs/>
          <w:color w:val="000000"/>
          <w:szCs w:val="21"/>
        </w:rPr>
      </w:pPr>
      <w:r>
        <w:rPr>
          <w:rFonts w:hint="eastAsia" w:ascii="宋体" w:hAnsi="宋体" w:cs="Arial"/>
          <w:b/>
          <w:bCs/>
          <w:color w:val="000000"/>
          <w:szCs w:val="21"/>
        </w:rPr>
        <w:t>1.采购人信息</w:t>
      </w:r>
    </w:p>
    <w:p>
      <w:pPr>
        <w:widowControl/>
        <w:adjustRightInd w:val="0"/>
        <w:snapToGrid w:val="0"/>
        <w:spacing w:line="360" w:lineRule="auto"/>
        <w:ind w:firstLine="420" w:firstLineChars="200"/>
        <w:jc w:val="left"/>
        <w:rPr>
          <w:rFonts w:ascii="宋体" w:hAnsi="宋体" w:cs="Arial"/>
          <w:color w:val="000000"/>
          <w:szCs w:val="21"/>
        </w:rPr>
      </w:pPr>
      <w:r>
        <w:rPr>
          <w:rFonts w:hint="eastAsia" w:ascii="宋体" w:hAnsi="宋体" w:cs="Arial"/>
          <w:color w:val="000000"/>
          <w:szCs w:val="21"/>
        </w:rPr>
        <w:t>名    称：</w:t>
      </w:r>
      <w:r>
        <w:rPr>
          <w:rFonts w:hint="eastAsia" w:ascii="宋体" w:hAnsi="宋体" w:cs="Arial"/>
          <w:color w:val="000000"/>
          <w:szCs w:val="21"/>
          <w:u w:val="single"/>
        </w:rPr>
        <w:t>浙江工业大学</w:t>
      </w:r>
    </w:p>
    <w:p>
      <w:pPr>
        <w:widowControl/>
        <w:adjustRightInd w:val="0"/>
        <w:snapToGrid w:val="0"/>
        <w:spacing w:line="360" w:lineRule="auto"/>
        <w:ind w:firstLine="420" w:firstLineChars="200"/>
        <w:jc w:val="left"/>
        <w:rPr>
          <w:rFonts w:ascii="宋体" w:hAnsi="宋体" w:cs="Arial"/>
          <w:color w:val="000000"/>
          <w:szCs w:val="21"/>
        </w:rPr>
      </w:pPr>
      <w:r>
        <w:rPr>
          <w:rFonts w:hint="eastAsia" w:ascii="宋体" w:hAnsi="宋体" w:cs="Arial"/>
          <w:color w:val="000000"/>
          <w:szCs w:val="21"/>
        </w:rPr>
        <w:t>地    址：</w:t>
      </w:r>
      <w:r>
        <w:rPr>
          <w:rFonts w:hint="eastAsia" w:ascii="宋体" w:hAnsi="宋体"/>
          <w:color w:val="000000"/>
          <w:szCs w:val="21"/>
          <w:u w:val="single"/>
        </w:rPr>
        <w:t>浙江省杭州市潮王路18号</w:t>
      </w:r>
    </w:p>
    <w:p>
      <w:pPr>
        <w:widowControl/>
        <w:adjustRightInd w:val="0"/>
        <w:snapToGrid w:val="0"/>
        <w:spacing w:line="360" w:lineRule="auto"/>
        <w:ind w:firstLine="420" w:firstLineChars="200"/>
        <w:jc w:val="left"/>
        <w:rPr>
          <w:rFonts w:hint="default" w:ascii="宋体" w:hAnsi="宋体" w:eastAsia="宋体" w:cs="Arial"/>
          <w:color w:val="000000"/>
          <w:szCs w:val="21"/>
          <w:highlight w:val="none"/>
          <w:u w:val="single"/>
          <w:lang w:val="en-US" w:eastAsia="zh-CN"/>
        </w:rPr>
      </w:pPr>
      <w:r>
        <w:rPr>
          <w:rFonts w:hint="eastAsia" w:ascii="宋体" w:hAnsi="宋体" w:cs="Arial"/>
          <w:color w:val="000000"/>
          <w:szCs w:val="21"/>
          <w:highlight w:val="none"/>
        </w:rPr>
        <w:t>项目联系人（询问）：</w:t>
      </w:r>
      <w:r>
        <w:rPr>
          <w:rFonts w:hint="eastAsia" w:ascii="宋体" w:hAnsi="宋体" w:cs="Arial"/>
          <w:color w:val="000000"/>
          <w:szCs w:val="21"/>
          <w:highlight w:val="none"/>
          <w:u w:val="single"/>
          <w:lang w:val="en-US" w:eastAsia="zh-CN"/>
        </w:rPr>
        <w:t>余</w:t>
      </w:r>
      <w:r>
        <w:rPr>
          <w:rFonts w:hint="eastAsia" w:ascii="宋体" w:hAnsi="宋体" w:cs="Arial"/>
          <w:color w:val="000000"/>
          <w:szCs w:val="21"/>
          <w:highlight w:val="none"/>
          <w:u w:val="single"/>
        </w:rPr>
        <w:t>老师</w:t>
      </w:r>
      <w:r>
        <w:rPr>
          <w:rFonts w:hint="eastAsia" w:ascii="宋体" w:hAnsi="宋体" w:cs="Arial"/>
          <w:color w:val="000000"/>
          <w:szCs w:val="21"/>
          <w:highlight w:val="none"/>
          <w:u w:val="single"/>
          <w:lang w:eastAsia="zh-CN"/>
        </w:rPr>
        <w:t>、</w:t>
      </w:r>
      <w:r>
        <w:rPr>
          <w:rFonts w:hint="eastAsia" w:ascii="宋体" w:hAnsi="宋体" w:cs="Arial"/>
          <w:color w:val="000000"/>
          <w:szCs w:val="21"/>
          <w:highlight w:val="none"/>
          <w:u w:val="single"/>
          <w:lang w:val="en-US" w:eastAsia="zh-CN"/>
        </w:rPr>
        <w:t>曹老师</w:t>
      </w:r>
    </w:p>
    <w:p>
      <w:pPr>
        <w:widowControl/>
        <w:adjustRightInd w:val="0"/>
        <w:snapToGrid w:val="0"/>
        <w:spacing w:line="360" w:lineRule="auto"/>
        <w:ind w:firstLine="420" w:firstLineChars="200"/>
        <w:jc w:val="left"/>
        <w:rPr>
          <w:rFonts w:hint="eastAsia" w:ascii="宋体" w:hAnsi="宋体" w:eastAsia="宋体" w:cs="Arial"/>
          <w:color w:val="000000"/>
          <w:szCs w:val="21"/>
          <w:highlight w:val="none"/>
          <w:u w:val="single"/>
          <w:lang w:val="en-US" w:eastAsia="zh-CN"/>
        </w:rPr>
      </w:pPr>
      <w:r>
        <w:rPr>
          <w:rFonts w:hint="eastAsia" w:ascii="宋体" w:hAnsi="宋体" w:cs="Arial"/>
          <w:color w:val="000000"/>
          <w:szCs w:val="21"/>
          <w:highlight w:val="none"/>
        </w:rPr>
        <w:t>项目联系方式（询问）：</w:t>
      </w:r>
      <w:r>
        <w:rPr>
          <w:rFonts w:hint="eastAsia" w:ascii="宋体" w:hAnsi="宋体" w:cs="Arial"/>
          <w:color w:val="000000"/>
          <w:szCs w:val="21"/>
          <w:highlight w:val="none"/>
          <w:u w:val="single"/>
          <w:lang w:val="en-US" w:eastAsia="zh-CN"/>
        </w:rPr>
        <w:t>0571-88320640、</w:t>
      </w:r>
      <w:r>
        <w:rPr>
          <w:rFonts w:hint="eastAsia" w:ascii="宋体" w:hAnsi="宋体" w:cs="宋体"/>
          <w:highlight w:val="none"/>
          <w:u w:val="single"/>
          <w:lang w:eastAsia="zh-CN"/>
        </w:rPr>
        <w:t>88320545</w:t>
      </w:r>
    </w:p>
    <w:p>
      <w:pPr>
        <w:widowControl/>
        <w:adjustRightInd w:val="0"/>
        <w:snapToGrid w:val="0"/>
        <w:spacing w:line="360" w:lineRule="auto"/>
        <w:ind w:firstLine="420" w:firstLineChars="200"/>
        <w:jc w:val="left"/>
        <w:rPr>
          <w:rFonts w:ascii="宋体" w:hAnsi="宋体" w:cs="Arial"/>
          <w:color w:val="000000"/>
          <w:szCs w:val="21"/>
          <w:highlight w:val="none"/>
          <w:u w:val="single"/>
        </w:rPr>
      </w:pPr>
      <w:r>
        <w:rPr>
          <w:rFonts w:hint="eastAsia" w:ascii="宋体" w:hAnsi="宋体" w:cs="Arial"/>
          <w:color w:val="000000"/>
          <w:szCs w:val="21"/>
          <w:highlight w:val="none"/>
        </w:rPr>
        <w:t>质疑联系人：</w:t>
      </w:r>
      <w:r>
        <w:rPr>
          <w:rFonts w:hint="eastAsia" w:ascii="宋体" w:hAnsi="宋体" w:cs="Arial"/>
          <w:color w:val="000000"/>
          <w:szCs w:val="21"/>
          <w:highlight w:val="none"/>
          <w:u w:val="single"/>
        </w:rPr>
        <w:t>马老师</w:t>
      </w:r>
    </w:p>
    <w:p>
      <w:pPr>
        <w:widowControl/>
        <w:adjustRightInd w:val="0"/>
        <w:snapToGrid w:val="0"/>
        <w:spacing w:line="360" w:lineRule="auto"/>
        <w:ind w:firstLine="420" w:firstLineChars="200"/>
        <w:jc w:val="left"/>
        <w:rPr>
          <w:rFonts w:ascii="宋体" w:hAnsi="宋体" w:cs="Arial"/>
          <w:color w:val="000000"/>
          <w:szCs w:val="21"/>
          <w:highlight w:val="none"/>
        </w:rPr>
      </w:pPr>
      <w:r>
        <w:rPr>
          <w:rFonts w:hint="eastAsia" w:ascii="宋体" w:hAnsi="宋体" w:cs="Arial"/>
          <w:color w:val="000000"/>
          <w:szCs w:val="21"/>
          <w:highlight w:val="none"/>
        </w:rPr>
        <w:t>质疑联系方式：</w:t>
      </w:r>
      <w:r>
        <w:rPr>
          <w:rFonts w:hint="eastAsia" w:ascii="宋体" w:hAnsi="宋体" w:cs="Arial"/>
          <w:color w:val="000000"/>
          <w:szCs w:val="21"/>
          <w:highlight w:val="none"/>
          <w:u w:val="single"/>
        </w:rPr>
        <w:t>0571-88320626</w:t>
      </w:r>
    </w:p>
    <w:p>
      <w:pPr>
        <w:adjustRightInd w:val="0"/>
        <w:snapToGrid w:val="0"/>
        <w:spacing w:line="360" w:lineRule="auto"/>
        <w:ind w:firstLine="420" w:firstLineChars="200"/>
        <w:rPr>
          <w:rFonts w:ascii="宋体" w:hAnsi="宋体"/>
          <w:color w:val="000000"/>
          <w:szCs w:val="21"/>
          <w:highlight w:val="none"/>
        </w:rPr>
      </w:pPr>
    </w:p>
    <w:p>
      <w:pPr>
        <w:widowControl/>
        <w:adjustRightInd w:val="0"/>
        <w:snapToGrid w:val="0"/>
        <w:spacing w:line="360" w:lineRule="auto"/>
        <w:ind w:left="422" w:hanging="422" w:hangingChars="200"/>
        <w:jc w:val="left"/>
        <w:rPr>
          <w:rFonts w:ascii="宋体" w:hAnsi="宋体" w:cs="Arial"/>
          <w:b/>
          <w:bCs/>
          <w:color w:val="000000"/>
          <w:szCs w:val="21"/>
          <w:highlight w:val="none"/>
        </w:rPr>
      </w:pPr>
      <w:r>
        <w:rPr>
          <w:rFonts w:hint="eastAsia" w:ascii="宋体" w:hAnsi="宋体" w:cs="Arial"/>
          <w:b/>
          <w:bCs/>
          <w:color w:val="000000"/>
          <w:szCs w:val="21"/>
          <w:highlight w:val="none"/>
        </w:rPr>
        <w:t>2.采购代理机构信息</w:t>
      </w:r>
    </w:p>
    <w:p>
      <w:pPr>
        <w:widowControl/>
        <w:adjustRightInd w:val="0"/>
        <w:snapToGrid w:val="0"/>
        <w:spacing w:line="360" w:lineRule="auto"/>
        <w:ind w:firstLine="420" w:firstLineChars="200"/>
        <w:jc w:val="left"/>
        <w:rPr>
          <w:rFonts w:ascii="宋体" w:hAnsi="宋体" w:cs="Arial"/>
          <w:color w:val="000000"/>
          <w:szCs w:val="21"/>
          <w:highlight w:val="none"/>
        </w:rPr>
      </w:pPr>
      <w:r>
        <w:rPr>
          <w:rFonts w:hint="eastAsia" w:ascii="宋体" w:hAnsi="宋体" w:cs="Arial"/>
          <w:color w:val="000000"/>
          <w:szCs w:val="21"/>
          <w:highlight w:val="none"/>
        </w:rPr>
        <w:t>名    称：</w:t>
      </w:r>
      <w:r>
        <w:rPr>
          <w:rFonts w:hint="eastAsia" w:ascii="宋体" w:hAnsi="宋体" w:cs="Arial"/>
          <w:color w:val="000000"/>
          <w:szCs w:val="21"/>
          <w:highlight w:val="none"/>
          <w:u w:val="single"/>
        </w:rPr>
        <w:t>浙江国际招投标有限公司 </w:t>
      </w:r>
      <w:r>
        <w:rPr>
          <w:rFonts w:hint="eastAsia" w:ascii="宋体" w:hAnsi="宋体" w:cs="Arial"/>
          <w:color w:val="000000"/>
          <w:szCs w:val="21"/>
          <w:highlight w:val="none"/>
        </w:rPr>
        <w:t>　　　　　　　　　　　</w:t>
      </w:r>
    </w:p>
    <w:p>
      <w:pPr>
        <w:widowControl/>
        <w:adjustRightInd w:val="0"/>
        <w:snapToGrid w:val="0"/>
        <w:spacing w:line="360" w:lineRule="auto"/>
        <w:ind w:firstLine="420" w:firstLineChars="200"/>
        <w:jc w:val="left"/>
        <w:rPr>
          <w:rFonts w:ascii="宋体" w:hAnsi="宋体" w:cs="Arial"/>
          <w:color w:val="000000"/>
          <w:szCs w:val="21"/>
        </w:rPr>
      </w:pPr>
      <w:r>
        <w:rPr>
          <w:rFonts w:hint="eastAsia" w:ascii="宋体" w:hAnsi="宋体" w:cs="Arial"/>
          <w:color w:val="000000"/>
          <w:szCs w:val="21"/>
        </w:rPr>
        <w:t>地    址：</w:t>
      </w:r>
      <w:r>
        <w:rPr>
          <w:rFonts w:hint="eastAsia" w:ascii="宋体" w:hAnsi="宋体" w:cs="Arial"/>
          <w:color w:val="000000"/>
          <w:szCs w:val="21"/>
          <w:u w:val="single"/>
        </w:rPr>
        <w:t>杭州市文三路90号东部软件园1号楼319室</w:t>
      </w:r>
    </w:p>
    <w:p>
      <w:pPr>
        <w:widowControl/>
        <w:adjustRightInd w:val="0"/>
        <w:snapToGrid w:val="0"/>
        <w:spacing w:line="360" w:lineRule="auto"/>
        <w:ind w:firstLine="420" w:firstLineChars="200"/>
        <w:jc w:val="left"/>
        <w:rPr>
          <w:rFonts w:ascii="宋体" w:hAnsi="宋体" w:cs="Arial"/>
          <w:color w:val="000000"/>
          <w:szCs w:val="21"/>
        </w:rPr>
      </w:pPr>
      <w:r>
        <w:rPr>
          <w:rFonts w:hint="eastAsia" w:ascii="宋体" w:hAnsi="宋体" w:cs="Arial"/>
          <w:color w:val="000000"/>
          <w:szCs w:val="21"/>
        </w:rPr>
        <w:t>传    真：</w:t>
      </w:r>
      <w:r>
        <w:rPr>
          <w:rFonts w:hint="eastAsia" w:ascii="宋体" w:hAnsi="宋体" w:cs="Arial"/>
          <w:color w:val="000000"/>
          <w:szCs w:val="21"/>
          <w:u w:val="single"/>
        </w:rPr>
        <w:t>0571-88473411</w:t>
      </w:r>
    </w:p>
    <w:p>
      <w:pPr>
        <w:widowControl/>
        <w:adjustRightInd w:val="0"/>
        <w:snapToGrid w:val="0"/>
        <w:spacing w:line="360" w:lineRule="auto"/>
        <w:ind w:firstLine="420" w:firstLineChars="200"/>
        <w:jc w:val="left"/>
        <w:rPr>
          <w:rFonts w:ascii="宋体" w:hAnsi="宋体" w:cs="Arial"/>
          <w:color w:val="000000"/>
          <w:szCs w:val="21"/>
        </w:rPr>
      </w:pPr>
      <w:r>
        <w:rPr>
          <w:rFonts w:hint="eastAsia" w:ascii="宋体" w:hAnsi="宋体" w:cs="Arial"/>
          <w:color w:val="000000"/>
          <w:szCs w:val="21"/>
        </w:rPr>
        <w:t>项目联系人（询问）：</w:t>
      </w:r>
      <w:r>
        <w:rPr>
          <w:rFonts w:hint="eastAsia" w:ascii="宋体" w:hAnsi="宋体" w:cs="Arial"/>
          <w:color w:val="000000"/>
          <w:szCs w:val="21"/>
          <w:u w:val="single"/>
        </w:rPr>
        <w:t>汪懿婷</w:t>
      </w:r>
    </w:p>
    <w:p>
      <w:pPr>
        <w:widowControl/>
        <w:adjustRightInd w:val="0"/>
        <w:snapToGrid w:val="0"/>
        <w:spacing w:line="360" w:lineRule="auto"/>
        <w:ind w:firstLine="420" w:firstLineChars="200"/>
        <w:jc w:val="left"/>
        <w:rPr>
          <w:rFonts w:ascii="宋体" w:hAnsi="宋体" w:cs="Arial"/>
          <w:color w:val="000000"/>
          <w:szCs w:val="21"/>
        </w:rPr>
      </w:pPr>
      <w:r>
        <w:rPr>
          <w:rFonts w:hint="eastAsia" w:ascii="宋体" w:hAnsi="宋体" w:cs="Arial"/>
          <w:color w:val="000000"/>
          <w:szCs w:val="21"/>
        </w:rPr>
        <w:t>项目联系方式（询问）：</w:t>
      </w:r>
      <w:r>
        <w:rPr>
          <w:rFonts w:hint="eastAsia" w:ascii="宋体" w:hAnsi="宋体" w:cs="Arial"/>
          <w:color w:val="000000"/>
          <w:szCs w:val="21"/>
          <w:u w:val="single"/>
        </w:rPr>
        <w:t>0571-89731843</w:t>
      </w:r>
    </w:p>
    <w:p>
      <w:pPr>
        <w:widowControl/>
        <w:adjustRightInd w:val="0"/>
        <w:snapToGrid w:val="0"/>
        <w:spacing w:line="360" w:lineRule="auto"/>
        <w:ind w:firstLine="420" w:firstLineChars="200"/>
        <w:jc w:val="left"/>
        <w:rPr>
          <w:rFonts w:ascii="宋体" w:hAnsi="宋体" w:cs="Arial"/>
          <w:color w:val="000000"/>
          <w:szCs w:val="21"/>
        </w:rPr>
      </w:pPr>
      <w:r>
        <w:rPr>
          <w:rFonts w:hint="eastAsia" w:ascii="宋体" w:hAnsi="宋体" w:cs="Arial"/>
          <w:color w:val="000000"/>
          <w:szCs w:val="21"/>
        </w:rPr>
        <w:t>质疑联系人：</w:t>
      </w:r>
      <w:r>
        <w:rPr>
          <w:rFonts w:hint="eastAsia" w:ascii="宋体" w:hAnsi="宋体" w:cs="Arial"/>
          <w:color w:val="000000"/>
          <w:szCs w:val="21"/>
          <w:u w:val="single"/>
        </w:rPr>
        <w:t>赵娟</w:t>
      </w:r>
    </w:p>
    <w:p>
      <w:pPr>
        <w:widowControl/>
        <w:adjustRightInd w:val="0"/>
        <w:snapToGrid w:val="0"/>
        <w:spacing w:line="360" w:lineRule="auto"/>
        <w:ind w:firstLine="420" w:firstLineChars="200"/>
        <w:jc w:val="left"/>
        <w:rPr>
          <w:rFonts w:ascii="宋体" w:hAnsi="宋体" w:cs="Arial"/>
          <w:color w:val="000000"/>
          <w:szCs w:val="21"/>
        </w:rPr>
      </w:pPr>
      <w:r>
        <w:rPr>
          <w:rFonts w:hint="eastAsia" w:ascii="宋体" w:hAnsi="宋体" w:cs="Arial"/>
          <w:color w:val="000000"/>
          <w:szCs w:val="21"/>
        </w:rPr>
        <w:t>质疑联系方式：</w:t>
      </w:r>
      <w:r>
        <w:rPr>
          <w:rFonts w:hint="eastAsia" w:ascii="宋体" w:hAnsi="宋体" w:cs="Arial"/>
          <w:color w:val="000000"/>
          <w:szCs w:val="21"/>
          <w:u w:val="single"/>
        </w:rPr>
        <w:t>0571-81061819</w:t>
      </w:r>
    </w:p>
    <w:p>
      <w:pPr>
        <w:widowControl/>
        <w:adjustRightInd w:val="0"/>
        <w:snapToGrid w:val="0"/>
        <w:spacing w:line="360" w:lineRule="auto"/>
        <w:ind w:left="420" w:hanging="420" w:hangingChars="200"/>
        <w:jc w:val="left"/>
        <w:rPr>
          <w:rFonts w:ascii="宋体" w:hAnsi="宋体" w:cs="Arial"/>
          <w:color w:val="000000"/>
          <w:szCs w:val="21"/>
        </w:rPr>
      </w:pPr>
      <w:r>
        <w:rPr>
          <w:rFonts w:hint="eastAsia" w:ascii="宋体" w:hAnsi="宋体" w:cs="Arial"/>
          <w:color w:val="000000"/>
          <w:szCs w:val="21"/>
        </w:rPr>
        <w:t> </w:t>
      </w:r>
    </w:p>
    <w:p>
      <w:pPr>
        <w:widowControl/>
        <w:adjustRightInd w:val="0"/>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3.该项目由采购人处理采购争议。质疑环节，采购人委托采购代理机构处理的，可由采购代理机构答复。对质疑答复不满意的，向采购人内部设置的采购监督机构反映。</w:t>
      </w:r>
    </w:p>
    <w:p>
      <w:pPr>
        <w:widowControl/>
        <w:adjustRightInd w:val="0"/>
        <w:snapToGrid w:val="0"/>
        <w:spacing w:line="360" w:lineRule="auto"/>
        <w:ind w:firstLine="420" w:firstLineChars="200"/>
        <w:jc w:val="left"/>
        <w:rPr>
          <w:rFonts w:ascii="宋体" w:hAnsi="宋体" w:cs="Arial"/>
          <w:color w:val="000000"/>
          <w:szCs w:val="21"/>
        </w:rPr>
      </w:pPr>
      <w:r>
        <w:rPr>
          <w:rFonts w:hint="eastAsia" w:ascii="宋体" w:hAnsi="宋体" w:cs="Arial"/>
          <w:color w:val="000000"/>
          <w:szCs w:val="21"/>
        </w:rPr>
        <w:t>政策咨询：何一平、冯华，0571-87058424、87055741</w:t>
      </w:r>
    </w:p>
    <w:p>
      <w:pPr>
        <w:widowControl/>
        <w:adjustRightInd w:val="0"/>
        <w:snapToGrid w:val="0"/>
        <w:spacing w:line="360" w:lineRule="auto"/>
        <w:ind w:firstLine="420" w:firstLineChars="200"/>
        <w:jc w:val="left"/>
        <w:rPr>
          <w:rFonts w:ascii="宋体" w:hAnsi="宋体"/>
          <w:color w:val="000000"/>
          <w:szCs w:val="21"/>
        </w:rPr>
      </w:pPr>
      <w:r>
        <w:rPr>
          <w:rFonts w:hint="eastAsia" w:ascii="宋体" w:hAnsi="宋体" w:cs="Arial"/>
          <w:color w:val="000000"/>
          <w:szCs w:val="21"/>
        </w:rPr>
        <w:t>预算金额未达100万元的采购项目，由采购人处理采购争议。</w:t>
      </w:r>
    </w:p>
    <w:p>
      <w:pPr>
        <w:pStyle w:val="19"/>
      </w:pPr>
    </w:p>
    <w:p>
      <w:pPr>
        <w:pStyle w:val="25"/>
        <w:snapToGrid w:val="0"/>
        <w:spacing w:line="360" w:lineRule="auto"/>
        <w:ind w:firstLine="420" w:firstLineChars="200"/>
        <w:rPr>
          <w:rFonts w:hAnsi="宋体" w:cs="Arial"/>
          <w:color w:val="000000"/>
          <w:sz w:val="21"/>
          <w:szCs w:val="21"/>
        </w:rPr>
      </w:pPr>
      <w:r>
        <w:rPr>
          <w:rFonts w:hint="eastAsia" w:hAnsi="宋体" w:cs="Arial"/>
          <w:color w:val="000000"/>
          <w:sz w:val="21"/>
          <w:szCs w:val="21"/>
        </w:rPr>
        <w:t>若对项目采购电子交易系统操作有疑问，可登录政采云（https://www.zcygov.cn/），点击右侧咨询小采，获取采小蜜智能服务管家帮助，或拨打政采云服务热线</w:t>
      </w:r>
      <w:r>
        <w:rPr>
          <w:rFonts w:hint="eastAsia" w:hAnsi="宋体" w:cs="Arial"/>
          <w:color w:val="000000"/>
          <w:sz w:val="21"/>
          <w:szCs w:val="21"/>
          <w:lang w:val="en-US" w:eastAsia="zh-CN"/>
        </w:rPr>
        <w:t>95763</w:t>
      </w:r>
      <w:r>
        <w:rPr>
          <w:rFonts w:hint="eastAsia" w:hAnsi="宋体" w:cs="Arial"/>
          <w:color w:val="000000"/>
          <w:sz w:val="21"/>
          <w:szCs w:val="21"/>
        </w:rPr>
        <w:t>获取热线服务帮助。</w:t>
      </w:r>
    </w:p>
    <w:p>
      <w:pPr>
        <w:pStyle w:val="25"/>
        <w:snapToGrid w:val="0"/>
        <w:spacing w:line="360" w:lineRule="auto"/>
        <w:ind w:firstLine="420" w:firstLineChars="200"/>
        <w:rPr>
          <w:rFonts w:hAnsi="宋体"/>
          <w:color w:val="000000"/>
          <w:szCs w:val="21"/>
        </w:rPr>
      </w:pPr>
      <w:r>
        <w:rPr>
          <w:rFonts w:hint="eastAsia" w:hAnsi="宋体" w:cs="Arial"/>
          <w:color w:val="000000"/>
          <w:sz w:val="21"/>
          <w:szCs w:val="21"/>
        </w:rPr>
        <w:t>CA问题联系电话（人工）：汇信CA 400-888-4636；天谷CA 400-087-8198。</w:t>
      </w:r>
    </w:p>
    <w:bookmarkEnd w:id="3"/>
    <w:p>
      <w:pPr>
        <w:pStyle w:val="25"/>
        <w:snapToGrid w:val="0"/>
        <w:spacing w:line="360" w:lineRule="auto"/>
        <w:ind w:firstLine="420" w:firstLineChars="200"/>
        <w:jc w:val="left"/>
        <w:rPr>
          <w:rFonts w:hAnsi="宋体"/>
          <w:color w:val="000000"/>
          <w:sz w:val="21"/>
          <w:szCs w:val="21"/>
        </w:rPr>
      </w:pPr>
      <w:bookmarkStart w:id="4" w:name="_Toc171394913"/>
    </w:p>
    <w:p>
      <w:pPr>
        <w:adjustRightInd w:val="0"/>
        <w:snapToGrid w:val="0"/>
        <w:spacing w:line="360" w:lineRule="auto"/>
        <w:ind w:right="480"/>
        <w:jc w:val="center"/>
        <w:rPr>
          <w:b/>
          <w:color w:val="000000"/>
        </w:rPr>
      </w:pPr>
      <w:r>
        <w:rPr>
          <w:rStyle w:val="53"/>
          <w:b w:val="0"/>
          <w:color w:val="000000"/>
          <w:sz w:val="32"/>
        </w:rPr>
        <w:br w:type="page"/>
      </w:r>
      <w:r>
        <w:rPr>
          <w:rFonts w:hint="eastAsia"/>
          <w:b/>
          <w:color w:val="000000"/>
          <w:sz w:val="32"/>
        </w:rPr>
        <w:t>前 附 表</w:t>
      </w:r>
      <w:bookmarkEnd w:id="4"/>
      <w:bookmarkStart w:id="5" w:name="_Toc183786414"/>
      <w:bookmarkStart w:id="6" w:name="_Toc118516210"/>
      <w:bookmarkStart w:id="7" w:name="_Toc171394914"/>
    </w:p>
    <w:tbl>
      <w:tblPr>
        <w:tblStyle w:val="44"/>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123"/>
        <w:gridCol w:w="6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blHeader/>
          <w:jc w:val="center"/>
        </w:trPr>
        <w:tc>
          <w:tcPr>
            <w:tcW w:w="782" w:type="dxa"/>
            <w:vAlign w:val="center"/>
          </w:tcPr>
          <w:p>
            <w:pPr>
              <w:keepNext w:val="0"/>
              <w:keepLines w:val="0"/>
              <w:pageBreakBefore w:val="0"/>
              <w:kinsoku/>
              <w:wordWrap/>
              <w:overflowPunct/>
              <w:topLinePunct w:val="0"/>
              <w:bidi w:val="0"/>
              <w:spacing w:line="240" w:lineRule="auto"/>
              <w:rPr>
                <w:rFonts w:ascii="宋体" w:hAnsi="宋体" w:cs="宋体"/>
                <w:b/>
                <w:color w:val="000000"/>
                <w:szCs w:val="21"/>
              </w:rPr>
            </w:pPr>
            <w:r>
              <w:rPr>
                <w:rFonts w:hint="eastAsia" w:ascii="宋体" w:hAnsi="宋体" w:cs="宋体"/>
                <w:b/>
                <w:color w:val="000000"/>
                <w:szCs w:val="21"/>
              </w:rPr>
              <w:t>序号</w:t>
            </w:r>
          </w:p>
        </w:tc>
        <w:tc>
          <w:tcPr>
            <w:tcW w:w="2123" w:type="dxa"/>
            <w:vAlign w:val="center"/>
          </w:tcPr>
          <w:p>
            <w:pPr>
              <w:keepNext w:val="0"/>
              <w:keepLines w:val="0"/>
              <w:pageBreakBefore w:val="0"/>
              <w:kinsoku/>
              <w:wordWrap/>
              <w:overflowPunct/>
              <w:topLinePunct w:val="0"/>
              <w:bidi w:val="0"/>
              <w:spacing w:line="240" w:lineRule="auto"/>
              <w:jc w:val="center"/>
              <w:rPr>
                <w:rFonts w:ascii="宋体" w:hAnsi="宋体" w:cs="宋体"/>
                <w:b/>
                <w:color w:val="000000"/>
                <w:szCs w:val="21"/>
              </w:rPr>
            </w:pPr>
            <w:r>
              <w:rPr>
                <w:rFonts w:hint="eastAsia" w:ascii="宋体" w:hAnsi="宋体" w:cs="宋体"/>
                <w:b/>
                <w:color w:val="000000"/>
                <w:szCs w:val="21"/>
              </w:rPr>
              <w:t>项目</w:t>
            </w:r>
          </w:p>
        </w:tc>
        <w:tc>
          <w:tcPr>
            <w:tcW w:w="6230" w:type="dxa"/>
            <w:vAlign w:val="center"/>
          </w:tcPr>
          <w:p>
            <w:pPr>
              <w:keepNext w:val="0"/>
              <w:keepLines w:val="0"/>
              <w:pageBreakBefore w:val="0"/>
              <w:kinsoku/>
              <w:wordWrap/>
              <w:overflowPunct/>
              <w:topLinePunct w:val="0"/>
              <w:bidi w:val="0"/>
              <w:spacing w:line="240" w:lineRule="auto"/>
              <w:jc w:val="center"/>
              <w:rPr>
                <w:rFonts w:ascii="宋体" w:hAnsi="宋体" w:cs="宋体"/>
                <w:b/>
                <w:color w:val="000000"/>
                <w:szCs w:val="21"/>
              </w:rPr>
            </w:pPr>
            <w:r>
              <w:rPr>
                <w:rFonts w:hint="eastAsia" w:ascii="宋体" w:hAnsi="宋体" w:cs="宋体"/>
                <w:b/>
                <w:color w:val="000000"/>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82" w:type="dxa"/>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Cs w:val="21"/>
              </w:rPr>
            </w:pPr>
            <w:r>
              <w:rPr>
                <w:rFonts w:hint="eastAsia" w:ascii="宋体" w:hAnsi="宋体" w:cs="宋体"/>
                <w:color w:val="000000"/>
                <w:szCs w:val="21"/>
              </w:rPr>
              <w:t>项目名称</w:t>
            </w:r>
          </w:p>
        </w:tc>
        <w:tc>
          <w:tcPr>
            <w:tcW w:w="6230" w:type="dxa"/>
            <w:vAlign w:val="center"/>
          </w:tcPr>
          <w:p>
            <w:pPr>
              <w:keepNext w:val="0"/>
              <w:keepLines w:val="0"/>
              <w:pageBreakBefore w:val="0"/>
              <w:kinsoku/>
              <w:wordWrap/>
              <w:overflowPunct/>
              <w:topLinePunct w:val="0"/>
              <w:bidi w:val="0"/>
              <w:spacing w:line="240" w:lineRule="auto"/>
              <w:rPr>
                <w:rFonts w:hint="eastAsia" w:ascii="宋体" w:hAnsi="宋体" w:eastAsia="宋体" w:cs="宋体"/>
                <w:color w:val="000000"/>
                <w:szCs w:val="21"/>
                <w:lang w:eastAsia="zh-CN"/>
              </w:rPr>
            </w:pPr>
            <w:r>
              <w:rPr>
                <w:rFonts w:hint="eastAsia" w:ascii="宋体" w:hAnsi="宋体" w:cs="宋体"/>
                <w:color w:val="000000"/>
                <w:szCs w:val="21"/>
                <w:lang w:eastAsia="zh-CN"/>
              </w:rPr>
              <w:t>浙江工业大学朝晖校区文创空间（原水泵房）精装修及室外景观配套工程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2" w:type="dxa"/>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Cs w:val="21"/>
              </w:rPr>
            </w:pPr>
            <w:r>
              <w:rPr>
                <w:rFonts w:hint="eastAsia" w:ascii="宋体" w:hAnsi="宋体" w:cs="宋体"/>
                <w:color w:val="000000"/>
                <w:szCs w:val="21"/>
              </w:rPr>
              <w:t>采购编号</w:t>
            </w:r>
          </w:p>
        </w:tc>
        <w:tc>
          <w:tcPr>
            <w:tcW w:w="6230" w:type="dxa"/>
            <w:vAlign w:val="center"/>
          </w:tcPr>
          <w:p>
            <w:pPr>
              <w:keepNext w:val="0"/>
              <w:keepLines w:val="0"/>
              <w:pageBreakBefore w:val="0"/>
              <w:kinsoku/>
              <w:wordWrap/>
              <w:overflowPunct/>
              <w:topLinePunct w:val="0"/>
              <w:bidi w:val="0"/>
              <w:spacing w:line="240" w:lineRule="auto"/>
              <w:rPr>
                <w:rFonts w:hint="eastAsia" w:ascii="宋体" w:hAnsi="宋体" w:eastAsia="宋体" w:cs="宋体"/>
                <w:color w:val="000000"/>
                <w:szCs w:val="21"/>
                <w:lang w:eastAsia="zh-CN"/>
              </w:rPr>
            </w:pPr>
            <w:r>
              <w:rPr>
                <w:rFonts w:hint="eastAsia" w:ascii="宋体" w:hAnsi="宋体" w:cs="宋体"/>
                <w:color w:val="000000"/>
                <w:szCs w:val="21"/>
                <w:lang w:eastAsia="zh-CN"/>
              </w:rPr>
              <w:t>ZJ-2440548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2" w:type="dxa"/>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Align w:val="center"/>
          </w:tcPr>
          <w:p>
            <w:pPr>
              <w:keepNext w:val="0"/>
              <w:keepLines w:val="0"/>
              <w:pageBreakBefore w:val="0"/>
              <w:tabs>
                <w:tab w:val="left" w:pos="8640"/>
              </w:tabs>
              <w:kinsoku/>
              <w:wordWrap/>
              <w:overflowPunct/>
              <w:topLinePunct w:val="0"/>
              <w:bidi w:val="0"/>
              <w:adjustRightInd w:val="0"/>
              <w:snapToGrid w:val="0"/>
              <w:spacing w:line="240" w:lineRule="auto"/>
              <w:jc w:val="center"/>
              <w:rPr>
                <w:rFonts w:ascii="宋体" w:hAnsi="宋体" w:cs="宋体"/>
                <w:color w:val="000000"/>
                <w:szCs w:val="21"/>
              </w:rPr>
            </w:pPr>
            <w:r>
              <w:rPr>
                <w:rFonts w:hint="eastAsia" w:ascii="宋体" w:hAnsi="宋体"/>
                <w:color w:val="000000"/>
              </w:rPr>
              <w:t>工程地点</w:t>
            </w:r>
          </w:p>
        </w:tc>
        <w:tc>
          <w:tcPr>
            <w:tcW w:w="6230" w:type="dxa"/>
            <w:vAlign w:val="center"/>
          </w:tcPr>
          <w:p>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00"/>
                <w:szCs w:val="21"/>
                <w:lang w:eastAsia="zh-CN"/>
              </w:rPr>
            </w:pPr>
            <w:r>
              <w:rPr>
                <w:rFonts w:hint="eastAsia" w:ascii="宋体" w:hAnsi="宋体"/>
                <w:color w:val="000000"/>
              </w:rPr>
              <w:t>浙江工业大学朝晖校区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2" w:type="dxa"/>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Align w:val="center"/>
          </w:tcPr>
          <w:p>
            <w:pPr>
              <w:keepNext w:val="0"/>
              <w:keepLines w:val="0"/>
              <w:pageBreakBefore w:val="0"/>
              <w:tabs>
                <w:tab w:val="left" w:pos="8640"/>
              </w:tabs>
              <w:kinsoku/>
              <w:wordWrap/>
              <w:overflowPunct/>
              <w:topLinePunct w:val="0"/>
              <w:bidi w:val="0"/>
              <w:adjustRightInd w:val="0"/>
              <w:snapToGrid w:val="0"/>
              <w:spacing w:line="240" w:lineRule="auto"/>
              <w:jc w:val="center"/>
              <w:rPr>
                <w:rFonts w:ascii="宋体" w:hAnsi="宋体" w:cs="宋体"/>
                <w:color w:val="000000"/>
                <w:szCs w:val="21"/>
              </w:rPr>
            </w:pPr>
            <w:r>
              <w:rPr>
                <w:rFonts w:hint="eastAsia" w:ascii="宋体" w:hAnsi="宋体"/>
                <w:color w:val="000000"/>
              </w:rPr>
              <w:t>建设规模</w:t>
            </w:r>
          </w:p>
        </w:tc>
        <w:tc>
          <w:tcPr>
            <w:tcW w:w="6230" w:type="dxa"/>
            <w:vAlign w:val="center"/>
          </w:tcPr>
          <w:p>
            <w:pPr>
              <w:keepNext w:val="0"/>
              <w:keepLines w:val="0"/>
              <w:pageBreakBefore w:val="0"/>
              <w:kinsoku/>
              <w:wordWrap/>
              <w:overflowPunct/>
              <w:topLinePunct w:val="0"/>
              <w:bidi w:val="0"/>
              <w:adjustRightInd w:val="0"/>
              <w:snapToGrid w:val="0"/>
              <w:spacing w:line="240" w:lineRule="auto"/>
              <w:rPr>
                <w:rFonts w:ascii="宋体" w:hAnsi="宋体" w:cs="宋体"/>
                <w:color w:val="000000"/>
                <w:szCs w:val="21"/>
              </w:rPr>
            </w:pPr>
            <w:r>
              <w:rPr>
                <w:rFonts w:hint="eastAsia" w:hAnsi="宋体"/>
                <w:color w:val="000000"/>
              </w:rPr>
              <w:t>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2" w:type="dxa"/>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Align w:val="center"/>
          </w:tcPr>
          <w:p>
            <w:pPr>
              <w:keepNext w:val="0"/>
              <w:keepLines w:val="0"/>
              <w:pageBreakBefore w:val="0"/>
              <w:tabs>
                <w:tab w:val="left" w:pos="8640"/>
              </w:tabs>
              <w:kinsoku/>
              <w:wordWrap/>
              <w:overflowPunct/>
              <w:topLinePunct w:val="0"/>
              <w:bidi w:val="0"/>
              <w:adjustRightInd w:val="0"/>
              <w:snapToGrid w:val="0"/>
              <w:spacing w:line="240" w:lineRule="auto"/>
              <w:jc w:val="center"/>
              <w:rPr>
                <w:rFonts w:ascii="宋体" w:hAnsi="宋体" w:cs="宋体"/>
                <w:color w:val="000000"/>
                <w:szCs w:val="21"/>
              </w:rPr>
            </w:pPr>
            <w:r>
              <w:rPr>
                <w:rFonts w:hint="eastAsia" w:ascii="宋体" w:hAnsi="宋体"/>
                <w:color w:val="000000"/>
              </w:rPr>
              <w:t>承包方式</w:t>
            </w:r>
          </w:p>
        </w:tc>
        <w:tc>
          <w:tcPr>
            <w:tcW w:w="6230" w:type="dxa"/>
            <w:vAlign w:val="center"/>
          </w:tcPr>
          <w:p>
            <w:pPr>
              <w:keepNext w:val="0"/>
              <w:keepLines w:val="0"/>
              <w:pageBreakBefore w:val="0"/>
              <w:tabs>
                <w:tab w:val="left" w:pos="8640"/>
              </w:tabs>
              <w:kinsoku/>
              <w:wordWrap/>
              <w:overflowPunct/>
              <w:topLinePunct w:val="0"/>
              <w:bidi w:val="0"/>
              <w:adjustRightInd w:val="0"/>
              <w:snapToGrid w:val="0"/>
              <w:spacing w:line="240" w:lineRule="auto"/>
              <w:rPr>
                <w:rFonts w:ascii="宋体" w:hAnsi="宋体" w:cs="宋体"/>
                <w:color w:val="000000"/>
                <w:szCs w:val="21"/>
              </w:rPr>
            </w:pPr>
            <w:r>
              <w:rPr>
                <w:rFonts w:hint="eastAsia" w:ascii="宋体" w:hAnsi="宋体"/>
                <w:color w:val="000000"/>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2" w:type="dxa"/>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Align w:val="center"/>
          </w:tcPr>
          <w:p>
            <w:pPr>
              <w:keepNext w:val="0"/>
              <w:keepLines w:val="0"/>
              <w:pageBreakBefore w:val="0"/>
              <w:tabs>
                <w:tab w:val="left" w:pos="8640"/>
              </w:tabs>
              <w:kinsoku/>
              <w:wordWrap/>
              <w:overflowPunct/>
              <w:topLinePunct w:val="0"/>
              <w:bidi w:val="0"/>
              <w:adjustRightInd w:val="0"/>
              <w:snapToGrid w:val="0"/>
              <w:spacing w:line="240" w:lineRule="auto"/>
              <w:jc w:val="center"/>
              <w:rPr>
                <w:rFonts w:ascii="宋体" w:hAnsi="宋体" w:cs="宋体"/>
                <w:color w:val="000000"/>
                <w:szCs w:val="21"/>
              </w:rPr>
            </w:pPr>
            <w:r>
              <w:rPr>
                <w:rFonts w:hint="eastAsia" w:ascii="宋体" w:hAnsi="宋体"/>
                <w:color w:val="000000"/>
              </w:rPr>
              <w:t>质量要求</w:t>
            </w:r>
          </w:p>
        </w:tc>
        <w:tc>
          <w:tcPr>
            <w:tcW w:w="6230" w:type="dxa"/>
            <w:vAlign w:val="center"/>
          </w:tcPr>
          <w:p>
            <w:pPr>
              <w:keepNext w:val="0"/>
              <w:keepLines w:val="0"/>
              <w:pageBreakBefore w:val="0"/>
              <w:tabs>
                <w:tab w:val="left" w:pos="8640"/>
              </w:tabs>
              <w:kinsoku/>
              <w:wordWrap/>
              <w:overflowPunct/>
              <w:topLinePunct w:val="0"/>
              <w:bidi w:val="0"/>
              <w:adjustRightInd w:val="0"/>
              <w:snapToGrid w:val="0"/>
              <w:spacing w:line="240" w:lineRule="auto"/>
              <w:rPr>
                <w:rFonts w:ascii="宋体" w:hAnsi="宋体" w:cs="宋体"/>
                <w:color w:val="000000"/>
                <w:szCs w:val="21"/>
              </w:rPr>
            </w:pPr>
            <w:r>
              <w:rPr>
                <w:rFonts w:hint="eastAsia" w:hAnsi="宋体"/>
                <w:color w:val="000000"/>
              </w:rPr>
              <w:t>符合（工程施工质量验收规范）</w:t>
            </w:r>
            <w:r>
              <w:rPr>
                <w:rFonts w:hint="eastAsia" w:hAnsi="宋体"/>
                <w:color w:val="000000"/>
                <w:u w:val="single"/>
              </w:rPr>
              <w:t xml:space="preserve"> 合格 </w:t>
            </w:r>
            <w:r>
              <w:rPr>
                <w:rFonts w:hint="eastAsia" w:hAnsi="宋体"/>
                <w:color w:val="000000"/>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2" w:type="dxa"/>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Align w:val="center"/>
          </w:tcPr>
          <w:p>
            <w:pPr>
              <w:keepNext w:val="0"/>
              <w:keepLines w:val="0"/>
              <w:pageBreakBefore w:val="0"/>
              <w:tabs>
                <w:tab w:val="left" w:pos="8640"/>
              </w:tabs>
              <w:kinsoku/>
              <w:wordWrap/>
              <w:overflowPunct/>
              <w:topLinePunct w:val="0"/>
              <w:bidi w:val="0"/>
              <w:adjustRightInd w:val="0"/>
              <w:snapToGrid w:val="0"/>
              <w:spacing w:line="240" w:lineRule="auto"/>
              <w:jc w:val="center"/>
              <w:rPr>
                <w:rFonts w:ascii="宋体" w:hAnsi="宋体" w:cs="宋体"/>
                <w:color w:val="000000"/>
                <w:szCs w:val="21"/>
              </w:rPr>
            </w:pPr>
            <w:r>
              <w:rPr>
                <w:rFonts w:hint="eastAsia" w:ascii="宋体" w:hAnsi="宋体"/>
                <w:color w:val="000000"/>
              </w:rPr>
              <w:t>招标范围</w:t>
            </w:r>
          </w:p>
        </w:tc>
        <w:tc>
          <w:tcPr>
            <w:tcW w:w="6230" w:type="dxa"/>
            <w:vAlign w:val="center"/>
          </w:tcPr>
          <w:p>
            <w:pPr>
              <w:pStyle w:val="25"/>
              <w:keepNext w:val="0"/>
              <w:keepLines w:val="0"/>
              <w:pageBreakBefore w:val="0"/>
              <w:kinsoku/>
              <w:wordWrap/>
              <w:overflowPunct/>
              <w:topLinePunct w:val="0"/>
              <w:bidi w:val="0"/>
              <w:adjustRightInd w:val="0"/>
              <w:snapToGrid w:val="0"/>
              <w:spacing w:line="240" w:lineRule="auto"/>
              <w:rPr>
                <w:rFonts w:hAnsi="宋体" w:cs="宋体"/>
                <w:color w:val="000000"/>
                <w:szCs w:val="21"/>
              </w:rPr>
            </w:pPr>
            <w:r>
              <w:rPr>
                <w:rFonts w:hint="eastAsia" w:hAnsi="宋体" w:cs="宋体"/>
                <w:color w:val="000000"/>
                <w:kern w:val="2"/>
                <w:sz w:val="21"/>
                <w:szCs w:val="21"/>
              </w:rPr>
              <w:t>采购文件及其所附工程量清单所包含的全部内容。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82" w:type="dxa"/>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Cs w:val="21"/>
              </w:rPr>
            </w:pPr>
            <w:r>
              <w:rPr>
                <w:rFonts w:hint="eastAsia" w:ascii="宋体" w:hAnsi="宋体" w:cs="宋体"/>
                <w:color w:val="000000"/>
                <w:szCs w:val="21"/>
              </w:rPr>
              <w:t>项目资金及预算</w:t>
            </w:r>
          </w:p>
        </w:tc>
        <w:tc>
          <w:tcPr>
            <w:tcW w:w="6230" w:type="dxa"/>
            <w:vAlign w:val="center"/>
          </w:tcPr>
          <w:p>
            <w:pPr>
              <w:keepNext w:val="0"/>
              <w:keepLines w:val="0"/>
              <w:pageBreakBefore w:val="0"/>
              <w:widowControl/>
              <w:kinsoku/>
              <w:wordWrap/>
              <w:overflowPunct/>
              <w:topLinePunct w:val="0"/>
              <w:bidi w:val="0"/>
              <w:snapToGrid w:val="0"/>
              <w:spacing w:line="240" w:lineRule="auto"/>
              <w:jc w:val="left"/>
              <w:textAlignment w:val="baseline"/>
              <w:rPr>
                <w:rFonts w:hint="eastAsia" w:ascii="宋体" w:hAnsi="宋体" w:eastAsia="宋体" w:cs="宋体"/>
                <w:snapToGrid/>
                <w:color w:val="000000"/>
                <w:kern w:val="2"/>
                <w:sz w:val="21"/>
                <w:szCs w:val="21"/>
                <w:highlight w:val="none"/>
                <w:lang w:val="en-US" w:eastAsia="zh-CN" w:bidi="ar-SA"/>
              </w:rPr>
            </w:pPr>
            <w:r>
              <w:rPr>
                <w:rFonts w:hint="eastAsia" w:ascii="宋体" w:hAnsi="宋体" w:eastAsia="宋体" w:cs="宋体"/>
                <w:snapToGrid/>
                <w:color w:val="000000"/>
                <w:kern w:val="2"/>
                <w:sz w:val="21"/>
                <w:szCs w:val="21"/>
                <w:highlight w:val="none"/>
                <w:lang w:val="en-US" w:eastAsia="zh-CN" w:bidi="ar-SA"/>
              </w:rPr>
              <w:t>财政资金，采购预算为人民币</w:t>
            </w:r>
            <w:r>
              <w:rPr>
                <w:rFonts w:hint="eastAsia" w:ascii="宋体" w:hAnsi="宋体" w:cs="宋体"/>
                <w:snapToGrid/>
                <w:color w:val="000000"/>
                <w:kern w:val="2"/>
                <w:sz w:val="21"/>
                <w:szCs w:val="21"/>
                <w:highlight w:val="none"/>
                <w:lang w:val="en-US" w:eastAsia="zh-CN" w:bidi="ar-SA"/>
              </w:rPr>
              <w:t>46</w:t>
            </w:r>
            <w:r>
              <w:rPr>
                <w:rFonts w:hint="eastAsia" w:ascii="宋体" w:hAnsi="宋体" w:eastAsia="宋体" w:cs="宋体"/>
                <w:snapToGrid/>
                <w:color w:val="000000"/>
                <w:kern w:val="2"/>
                <w:sz w:val="21"/>
                <w:szCs w:val="21"/>
                <w:highlight w:val="none"/>
                <w:lang w:val="en-US" w:eastAsia="zh-CN" w:bidi="ar-SA"/>
              </w:rPr>
              <w:t>万元，最高限价为</w:t>
            </w:r>
            <w:r>
              <w:rPr>
                <w:rFonts w:hint="eastAsia" w:ascii="宋体" w:hAnsi="宋体" w:cs="宋体"/>
                <w:snapToGrid/>
                <w:color w:val="000000"/>
                <w:kern w:val="2"/>
                <w:sz w:val="21"/>
                <w:szCs w:val="21"/>
                <w:highlight w:val="none"/>
                <w:lang w:val="en-US" w:eastAsia="zh-CN" w:bidi="ar-SA"/>
              </w:rPr>
              <w:t>46万</w:t>
            </w:r>
            <w:r>
              <w:rPr>
                <w:rFonts w:hint="eastAsia" w:ascii="宋体" w:hAnsi="宋体" w:eastAsia="宋体" w:cs="宋体"/>
                <w:snapToGrid/>
                <w:color w:val="000000"/>
                <w:kern w:val="2"/>
                <w:sz w:val="21"/>
                <w:szCs w:val="21"/>
                <w:highlight w:val="none"/>
                <w:lang w:val="en-US" w:eastAsia="zh-CN" w:bidi="ar-SA"/>
              </w:rPr>
              <w:t>元。</w:t>
            </w:r>
          </w:p>
          <w:p>
            <w:pPr>
              <w:keepNext w:val="0"/>
              <w:keepLines w:val="0"/>
              <w:pageBreakBefore w:val="0"/>
              <w:kinsoku/>
              <w:wordWrap/>
              <w:overflowPunct/>
              <w:topLinePunct w:val="0"/>
              <w:bidi w:val="0"/>
              <w:spacing w:line="240" w:lineRule="auto"/>
              <w:rPr>
                <w:color w:val="000000"/>
                <w:highlight w:val="none"/>
              </w:rPr>
            </w:pPr>
            <w:r>
              <w:rPr>
                <w:rFonts w:hint="eastAsia" w:ascii="宋体" w:hAnsi="宋体" w:cs="宋体"/>
                <w:b/>
                <w:bCs/>
                <w:snapToGrid/>
                <w:color w:val="000000"/>
                <w:kern w:val="2"/>
                <w:szCs w:val="21"/>
                <w:highlight w:val="none"/>
              </w:rPr>
              <w:t>超过上述预算或最高限价的报价按无效标处理。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82" w:type="dxa"/>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Cs w:val="21"/>
                <w:highlight w:val="none"/>
              </w:rPr>
            </w:pPr>
            <w:r>
              <w:rPr>
                <w:rFonts w:hint="eastAsia" w:ascii="宋体" w:hAnsi="宋体" w:cs="宋体"/>
                <w:color w:val="000000"/>
                <w:szCs w:val="21"/>
                <w:highlight w:val="none"/>
              </w:rPr>
              <w:t>工期</w:t>
            </w:r>
          </w:p>
        </w:tc>
        <w:tc>
          <w:tcPr>
            <w:tcW w:w="6230" w:type="dxa"/>
            <w:vAlign w:val="center"/>
          </w:tcPr>
          <w:p>
            <w:pPr>
              <w:pStyle w:val="25"/>
              <w:keepNext w:val="0"/>
              <w:keepLines w:val="0"/>
              <w:pageBreakBefore w:val="0"/>
              <w:kinsoku/>
              <w:wordWrap/>
              <w:overflowPunct/>
              <w:topLinePunct w:val="0"/>
              <w:bidi w:val="0"/>
              <w:adjustRightInd w:val="0"/>
              <w:snapToGrid w:val="0"/>
              <w:spacing w:line="240" w:lineRule="auto"/>
              <w:rPr>
                <w:rFonts w:hAnsi="宋体" w:cs="宋体"/>
                <w:kern w:val="2"/>
                <w:sz w:val="21"/>
                <w:szCs w:val="21"/>
                <w:highlight w:val="none"/>
              </w:rPr>
            </w:pPr>
            <w:r>
              <w:rPr>
                <w:rFonts w:hint="eastAsia" w:hAnsi="宋体" w:cs="宋体"/>
                <w:kern w:val="2"/>
                <w:sz w:val="21"/>
                <w:szCs w:val="21"/>
                <w:highlight w:val="none"/>
              </w:rPr>
              <w:t>合同签订后</w:t>
            </w:r>
            <w:r>
              <w:rPr>
                <w:rFonts w:hint="eastAsia" w:hAnsi="宋体" w:cs="宋体"/>
                <w:kern w:val="2"/>
                <w:sz w:val="21"/>
                <w:szCs w:val="21"/>
                <w:highlight w:val="none"/>
                <w:u w:val="single"/>
                <w:lang w:val="en-US" w:eastAsia="zh-CN"/>
              </w:rPr>
              <w:t>50</w:t>
            </w:r>
            <w:r>
              <w:rPr>
                <w:rFonts w:hint="eastAsia" w:hAnsi="宋体" w:cs="宋体"/>
                <w:kern w:val="2"/>
                <w:sz w:val="21"/>
                <w:szCs w:val="21"/>
                <w:highlight w:val="none"/>
              </w:rPr>
              <w:t>日历天内。</w:t>
            </w:r>
          </w:p>
          <w:p>
            <w:pPr>
              <w:keepNext w:val="0"/>
              <w:keepLines w:val="0"/>
              <w:pageBreakBefore w:val="0"/>
              <w:kinsoku/>
              <w:wordWrap/>
              <w:overflowPunct/>
              <w:topLinePunct w:val="0"/>
              <w:bidi w:val="0"/>
              <w:spacing w:line="240" w:lineRule="auto"/>
              <w:rPr>
                <w:color w:val="000000"/>
                <w:highlight w:val="none"/>
              </w:rPr>
            </w:pPr>
            <w:r>
              <w:rPr>
                <w:rFonts w:hint="eastAsia"/>
                <w:b/>
                <w:szCs w:val="21"/>
                <w:highlight w:val="none"/>
              </w:rPr>
              <w:t>供应商应提前做好各类材料的备货工作，成交后不得以此原因提出工期延误及费用调整。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82" w:type="dxa"/>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Cs w:val="21"/>
              </w:rPr>
            </w:pPr>
            <w:r>
              <w:rPr>
                <w:rFonts w:hint="eastAsia" w:ascii="宋体" w:hAnsi="宋体" w:cs="宋体"/>
                <w:color w:val="000000"/>
                <w:szCs w:val="21"/>
              </w:rPr>
              <w:t>供应商资格要求</w:t>
            </w:r>
          </w:p>
        </w:tc>
        <w:tc>
          <w:tcPr>
            <w:tcW w:w="6230" w:type="dxa"/>
            <w:vAlign w:val="center"/>
          </w:tcPr>
          <w:p>
            <w:pPr>
              <w:keepNext w:val="0"/>
              <w:keepLines w:val="0"/>
              <w:pageBreakBefore w:val="0"/>
              <w:kinsoku/>
              <w:wordWrap/>
              <w:overflowPunct/>
              <w:topLinePunct w:val="0"/>
              <w:bidi w:val="0"/>
              <w:spacing w:line="240" w:lineRule="auto"/>
              <w:rPr>
                <w:rFonts w:ascii="宋体" w:hAnsi="宋体" w:cs="宋体"/>
                <w:color w:val="000000"/>
                <w:szCs w:val="21"/>
              </w:rPr>
            </w:pPr>
            <w:r>
              <w:rPr>
                <w:rFonts w:hint="eastAsia" w:ascii="宋体" w:hAnsi="宋体" w:cs="宋体"/>
                <w:color w:val="000000"/>
                <w:szCs w:val="21"/>
              </w:rPr>
              <w:t>详见本项目竞争性磋商公告供应商的资格要求。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82" w:type="dxa"/>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Align w:val="center"/>
          </w:tcPr>
          <w:p>
            <w:pPr>
              <w:keepNext w:val="0"/>
              <w:keepLines w:val="0"/>
              <w:pageBreakBefore w:val="0"/>
              <w:tabs>
                <w:tab w:val="left" w:pos="8640"/>
              </w:tabs>
              <w:kinsoku/>
              <w:wordWrap/>
              <w:overflowPunct/>
              <w:topLinePunct w:val="0"/>
              <w:bidi w:val="0"/>
              <w:adjustRightInd w:val="0"/>
              <w:snapToGrid w:val="0"/>
              <w:spacing w:line="240" w:lineRule="auto"/>
              <w:jc w:val="center"/>
              <w:rPr>
                <w:rFonts w:ascii="宋体" w:hAnsi="宋体" w:cs="宋体"/>
                <w:color w:val="000000"/>
                <w:szCs w:val="21"/>
              </w:rPr>
            </w:pPr>
            <w:r>
              <w:rPr>
                <w:rFonts w:hint="eastAsia" w:ascii="宋体" w:hAnsi="宋体"/>
                <w:color w:val="000000"/>
              </w:rPr>
              <w:t>资格审查方法</w:t>
            </w:r>
          </w:p>
        </w:tc>
        <w:tc>
          <w:tcPr>
            <w:tcW w:w="6230" w:type="dxa"/>
            <w:vAlign w:val="center"/>
          </w:tcPr>
          <w:p>
            <w:pPr>
              <w:keepNext w:val="0"/>
              <w:keepLines w:val="0"/>
              <w:pageBreakBefore w:val="0"/>
              <w:tabs>
                <w:tab w:val="left" w:pos="8640"/>
              </w:tabs>
              <w:kinsoku/>
              <w:wordWrap/>
              <w:overflowPunct/>
              <w:topLinePunct w:val="0"/>
              <w:bidi w:val="0"/>
              <w:adjustRightInd w:val="0"/>
              <w:snapToGrid w:val="0"/>
              <w:spacing w:line="240" w:lineRule="auto"/>
              <w:rPr>
                <w:rFonts w:ascii="宋体" w:hAnsi="宋体" w:cs="宋体"/>
                <w:color w:val="000000"/>
                <w:szCs w:val="21"/>
              </w:rPr>
            </w:pPr>
            <w:r>
              <w:rPr>
                <w:rFonts w:hint="eastAsia" w:ascii="宋体" w:hAnsi="宋体"/>
                <w:color w:val="000000"/>
              </w:rPr>
              <w:t>采用资格后审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82" w:type="dxa"/>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Align w:val="center"/>
          </w:tcPr>
          <w:p>
            <w:pPr>
              <w:keepNext w:val="0"/>
              <w:keepLines w:val="0"/>
              <w:pageBreakBefore w:val="0"/>
              <w:kinsoku/>
              <w:wordWrap/>
              <w:overflowPunct/>
              <w:topLinePunct w:val="0"/>
              <w:bidi w:val="0"/>
              <w:spacing w:line="240" w:lineRule="auto"/>
              <w:jc w:val="center"/>
              <w:rPr>
                <w:rFonts w:ascii="宋体" w:hAnsi="宋体"/>
                <w:color w:val="000000"/>
              </w:rPr>
            </w:pPr>
            <w:r>
              <w:rPr>
                <w:rFonts w:hint="eastAsia" w:ascii="宋体" w:hAnsi="宋体"/>
                <w:color w:val="000000"/>
              </w:rPr>
              <w:t>工程量清单计价方式</w:t>
            </w:r>
          </w:p>
        </w:tc>
        <w:tc>
          <w:tcPr>
            <w:tcW w:w="6230" w:type="dxa"/>
            <w:vAlign w:val="center"/>
          </w:tcPr>
          <w:p>
            <w:pPr>
              <w:keepNext w:val="0"/>
              <w:keepLines w:val="0"/>
              <w:pageBreakBefore w:val="0"/>
              <w:kinsoku/>
              <w:wordWrap/>
              <w:overflowPunct/>
              <w:topLinePunct w:val="0"/>
              <w:autoSpaceDE w:val="0"/>
              <w:autoSpaceDN w:val="0"/>
              <w:bidi w:val="0"/>
              <w:adjustRightInd w:val="0"/>
              <w:spacing w:line="240" w:lineRule="auto"/>
              <w:ind w:right="-20"/>
              <w:rPr>
                <w:rFonts w:ascii="宋体" w:hAnsi="宋体"/>
                <w:color w:val="000000"/>
              </w:rPr>
            </w:pPr>
            <w:r>
              <w:rPr>
                <w:rFonts w:hint="eastAsia" w:ascii="宋体" w:hAnsi="宋体"/>
                <w:color w:val="000000"/>
              </w:rPr>
              <w:t>工程量清单报价（综合单价法）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2" w:type="dxa"/>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Cs w:val="21"/>
              </w:rPr>
            </w:pPr>
            <w:r>
              <w:rPr>
                <w:rFonts w:hint="eastAsia" w:ascii="宋体" w:hAnsi="宋体" w:cs="宋体"/>
                <w:color w:val="000000"/>
                <w:szCs w:val="21"/>
              </w:rPr>
              <w:t>响应文件的形式</w:t>
            </w:r>
          </w:p>
        </w:tc>
        <w:tc>
          <w:tcPr>
            <w:tcW w:w="6230" w:type="dxa"/>
            <w:vAlign w:val="center"/>
          </w:tcPr>
          <w:p>
            <w:pPr>
              <w:keepNext w:val="0"/>
              <w:keepLines w:val="0"/>
              <w:pageBreakBefore w:val="0"/>
              <w:kinsoku/>
              <w:wordWrap/>
              <w:overflowPunct/>
              <w:topLinePunct w:val="0"/>
              <w:bidi w:val="0"/>
              <w:snapToGrid w:val="0"/>
              <w:spacing w:line="240" w:lineRule="auto"/>
              <w:rPr>
                <w:rFonts w:ascii="宋体" w:hAnsi="宋体" w:cs="宋体"/>
                <w:color w:val="000000"/>
                <w:szCs w:val="21"/>
              </w:rPr>
            </w:pPr>
            <w:r>
              <w:rPr>
                <w:rFonts w:hint="eastAsia" w:ascii="宋体" w:hAnsi="宋体" w:cs="宋体"/>
                <w:color w:val="000000"/>
                <w:szCs w:val="21"/>
              </w:rPr>
              <w:t>电子响应文件即本文件所述磋商响应文件（包括“电子加密响应文件”和“备份响应文件”，在响应文件编制完成后同时生成）；</w:t>
            </w:r>
          </w:p>
          <w:p>
            <w:pPr>
              <w:keepNext w:val="0"/>
              <w:keepLines w:val="0"/>
              <w:pageBreakBefore w:val="0"/>
              <w:kinsoku/>
              <w:wordWrap/>
              <w:overflowPunct/>
              <w:topLinePunct w:val="0"/>
              <w:bidi w:val="0"/>
              <w:snapToGrid w:val="0"/>
              <w:spacing w:line="240" w:lineRule="auto"/>
              <w:rPr>
                <w:rFonts w:ascii="宋体" w:hAnsi="宋体" w:cs="宋体"/>
                <w:color w:val="000000"/>
                <w:szCs w:val="21"/>
              </w:rPr>
            </w:pPr>
            <w:r>
              <w:rPr>
                <w:rFonts w:hint="eastAsia" w:ascii="宋体" w:hAnsi="宋体" w:cs="宋体"/>
                <w:color w:val="000000"/>
                <w:szCs w:val="21"/>
              </w:rPr>
              <w:t>（1）“电子加密响应文件”是指通过“政采云电子交易客户端”完成响应文件编制后生成并加密的数据电文形式的响应文件。</w:t>
            </w:r>
          </w:p>
          <w:p>
            <w:pPr>
              <w:keepNext w:val="0"/>
              <w:keepLines w:val="0"/>
              <w:pageBreakBefore w:val="0"/>
              <w:kinsoku/>
              <w:wordWrap/>
              <w:overflowPunct/>
              <w:topLinePunct w:val="0"/>
              <w:bidi w:val="0"/>
              <w:snapToGrid w:val="0"/>
              <w:spacing w:line="240" w:lineRule="auto"/>
              <w:rPr>
                <w:rFonts w:ascii="宋体" w:hAnsi="宋体" w:cs="宋体"/>
                <w:color w:val="000000"/>
                <w:szCs w:val="21"/>
              </w:rPr>
            </w:pPr>
            <w:r>
              <w:rPr>
                <w:rFonts w:hint="eastAsia" w:ascii="宋体" w:hAnsi="宋体" w:cs="宋体"/>
                <w:color w:val="000000"/>
                <w:szCs w:val="21"/>
              </w:rPr>
              <w:t>（2）“备份响应文件”是指与“电子加密响应文件”同时生成的数据电文形式的电子文件（备份标书，用于供应商标书解密异常时应急使用），其他方式编制的备份响应文件视为无效备份响应文件。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2" w:type="dxa"/>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Cs w:val="21"/>
              </w:rPr>
            </w:pPr>
            <w:r>
              <w:rPr>
                <w:rFonts w:hint="eastAsia" w:ascii="宋体" w:hAnsi="宋体" w:cs="宋体"/>
                <w:color w:val="000000"/>
                <w:szCs w:val="21"/>
              </w:rPr>
              <w:t>响应文件份数</w:t>
            </w:r>
          </w:p>
        </w:tc>
        <w:tc>
          <w:tcPr>
            <w:tcW w:w="6230" w:type="dxa"/>
            <w:vAlign w:val="center"/>
          </w:tcPr>
          <w:p>
            <w:pPr>
              <w:keepNext w:val="0"/>
              <w:keepLines w:val="0"/>
              <w:pageBreakBefore w:val="0"/>
              <w:kinsoku/>
              <w:wordWrap/>
              <w:overflowPunct/>
              <w:topLinePunct w:val="0"/>
              <w:bidi w:val="0"/>
              <w:snapToGrid w:val="0"/>
              <w:spacing w:line="240" w:lineRule="auto"/>
              <w:rPr>
                <w:rFonts w:ascii="宋体" w:hAnsi="宋体" w:cs="宋体"/>
                <w:color w:val="000000"/>
                <w:szCs w:val="21"/>
              </w:rPr>
            </w:pPr>
            <w:r>
              <w:rPr>
                <w:rFonts w:hint="eastAsia" w:ascii="宋体" w:hAnsi="宋体" w:cs="宋体"/>
                <w:color w:val="000000"/>
                <w:szCs w:val="21"/>
              </w:rPr>
              <w:t>一份电子加密标书（后缀格式为.jmbs），一份备份标书文件（后缀格式为.bfbs）（如有）</w:t>
            </w:r>
          </w:p>
          <w:p>
            <w:pPr>
              <w:keepNext w:val="0"/>
              <w:keepLines w:val="0"/>
              <w:pageBreakBefore w:val="0"/>
              <w:kinsoku/>
              <w:wordWrap/>
              <w:overflowPunct/>
              <w:topLinePunct w:val="0"/>
              <w:bidi w:val="0"/>
              <w:snapToGrid w:val="0"/>
              <w:spacing w:line="240" w:lineRule="auto"/>
              <w:rPr>
                <w:rFonts w:ascii="宋体" w:hAnsi="宋体" w:cs="宋体"/>
                <w:color w:val="000000"/>
                <w:szCs w:val="21"/>
              </w:rPr>
            </w:pPr>
            <w:r>
              <w:rPr>
                <w:rFonts w:hint="eastAsia" w:ascii="宋体" w:hAnsi="宋体" w:cs="宋体"/>
                <w:color w:val="000000"/>
                <w:szCs w:val="21"/>
              </w:rPr>
              <w:t>每份电子响应文件应包括资格响应文件、商务技术响应文件及报价响应文件三部分内容。</w:t>
            </w:r>
          </w:p>
          <w:p>
            <w:pPr>
              <w:keepNext w:val="0"/>
              <w:keepLines w:val="0"/>
              <w:pageBreakBefore w:val="0"/>
              <w:kinsoku/>
              <w:wordWrap/>
              <w:overflowPunct/>
              <w:topLinePunct w:val="0"/>
              <w:bidi w:val="0"/>
              <w:snapToGrid w:val="0"/>
              <w:spacing w:line="240" w:lineRule="auto"/>
              <w:rPr>
                <w:rFonts w:ascii="宋体" w:hAnsi="宋体" w:cs="宋体"/>
                <w:color w:val="000000"/>
                <w:szCs w:val="21"/>
              </w:rPr>
            </w:pPr>
            <w:r>
              <w:rPr>
                <w:rFonts w:hint="eastAsia" w:ascii="宋体" w:hAnsi="宋体" w:cs="宋体"/>
                <w:b/>
                <w:bCs/>
                <w:color w:val="000000"/>
                <w:szCs w:val="21"/>
              </w:rPr>
              <w:t>成交供应商在领取成交通知书后另行提供纸质版响应文件伍份。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782" w:type="dxa"/>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Cs w:val="21"/>
              </w:rPr>
            </w:pPr>
            <w:r>
              <w:rPr>
                <w:rFonts w:hint="eastAsia" w:ascii="宋体" w:hAnsi="宋体" w:cs="宋体"/>
                <w:color w:val="000000"/>
                <w:szCs w:val="21"/>
              </w:rPr>
              <w:t>磋商保证金</w:t>
            </w:r>
          </w:p>
        </w:tc>
        <w:tc>
          <w:tcPr>
            <w:tcW w:w="6230" w:type="dxa"/>
            <w:vAlign w:val="center"/>
          </w:tcPr>
          <w:p>
            <w:pPr>
              <w:keepNext w:val="0"/>
              <w:keepLines w:val="0"/>
              <w:pageBreakBefore w:val="0"/>
              <w:kinsoku/>
              <w:wordWrap/>
              <w:overflowPunct/>
              <w:topLinePunct w:val="0"/>
              <w:bidi w:val="0"/>
              <w:spacing w:line="240" w:lineRule="auto"/>
              <w:rPr>
                <w:rFonts w:ascii="宋体" w:hAnsi="宋体" w:cs="宋体"/>
                <w:color w:val="000000"/>
                <w:szCs w:val="21"/>
              </w:rPr>
            </w:pPr>
            <w:r>
              <w:rPr>
                <w:rFonts w:hint="eastAsia" w:ascii="宋体" w:hAnsi="宋体" w:cs="宋体"/>
                <w:color w:val="000000"/>
                <w:szCs w:val="21"/>
              </w:rPr>
              <w:t>本项目不收取磋商保证金。但违反政府采购相关规定给采购组织机构造成损失的供应商应当承担赔偿责任。赔偿金额为项目预算金额的2%。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782" w:type="dxa"/>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Cs w:val="21"/>
                <w:highlight w:val="none"/>
              </w:rPr>
            </w:pPr>
            <w:r>
              <w:rPr>
                <w:rFonts w:hint="eastAsia" w:ascii="宋体" w:hAnsi="宋体" w:cs="宋体"/>
                <w:color w:val="000000"/>
                <w:szCs w:val="21"/>
                <w:highlight w:val="none"/>
              </w:rPr>
              <w:t>踏勘现场</w:t>
            </w:r>
          </w:p>
        </w:tc>
        <w:tc>
          <w:tcPr>
            <w:tcW w:w="6230" w:type="dxa"/>
            <w:vAlign w:val="center"/>
          </w:tcPr>
          <w:p>
            <w:pPr>
              <w:keepNext w:val="0"/>
              <w:keepLines w:val="0"/>
              <w:pageBreakBefore w:val="0"/>
              <w:kinsoku/>
              <w:wordWrap/>
              <w:overflowPunct/>
              <w:topLinePunct w:val="0"/>
              <w:bidi w:val="0"/>
              <w:spacing w:line="240" w:lineRule="auto"/>
              <w:rPr>
                <w:rFonts w:hint="eastAsia" w:ascii="宋体" w:hAnsi="宋体" w:cs="宋体"/>
                <w:szCs w:val="21"/>
                <w:highlight w:val="none"/>
              </w:rPr>
            </w:pPr>
            <w:r>
              <w:rPr>
                <w:rFonts w:hint="eastAsia" w:ascii="宋体" w:hAnsi="宋体" w:cs="宋体"/>
                <w:color w:val="000000"/>
                <w:szCs w:val="21"/>
                <w:highlight w:val="none"/>
              </w:rPr>
              <w:t>不组织踏勘现场，</w:t>
            </w:r>
            <w:r>
              <w:rPr>
                <w:rFonts w:hint="eastAsia" w:ascii="宋体" w:hAnsi="宋体" w:cs="宋体"/>
                <w:szCs w:val="21"/>
                <w:highlight w:val="none"/>
              </w:rPr>
              <w:t>供应商如有需要，自行前往踏勘。</w:t>
            </w:r>
          </w:p>
          <w:p>
            <w:pPr>
              <w:rPr>
                <w:rFonts w:hint="default"/>
                <w:highlight w:val="none"/>
                <w:lang w:val="en-US"/>
              </w:rPr>
            </w:pPr>
            <w:r>
              <w:rPr>
                <w:rFonts w:hint="eastAsia" w:ascii="宋体" w:hAnsi="宋体" w:cs="宋体"/>
                <w:color w:val="000000"/>
                <w:szCs w:val="21"/>
                <w:highlight w:val="none"/>
              </w:rPr>
              <w:t>联系人：</w:t>
            </w:r>
            <w:r>
              <w:rPr>
                <w:rFonts w:hint="eastAsia" w:ascii="宋体" w:hAnsi="宋体" w:cs="宋体"/>
                <w:color w:val="000000"/>
                <w:szCs w:val="21"/>
                <w:highlight w:val="none"/>
                <w:lang w:val="en-US" w:eastAsia="zh-CN"/>
              </w:rPr>
              <w:t>曹老师</w:t>
            </w:r>
            <w:r>
              <w:rPr>
                <w:rFonts w:hint="eastAsia" w:ascii="宋体" w:hAnsi="宋体" w:cs="宋体"/>
                <w:color w:val="000000"/>
                <w:szCs w:val="21"/>
                <w:highlight w:val="none"/>
              </w:rPr>
              <w:t>，联系方式：</w:t>
            </w:r>
            <w:r>
              <w:rPr>
                <w:rFonts w:hint="eastAsia" w:ascii="宋体" w:hAnsi="宋体" w:cs="宋体"/>
                <w:color w:val="000000"/>
                <w:szCs w:val="21"/>
                <w:highlight w:val="none"/>
                <w:lang w:val="en-US" w:eastAsia="zh-CN"/>
              </w:rPr>
              <w:t>0571-88320545。</w:t>
            </w:r>
          </w:p>
          <w:p>
            <w:pPr>
              <w:keepNext w:val="0"/>
              <w:keepLines w:val="0"/>
              <w:pageBreakBefore w:val="0"/>
              <w:kinsoku/>
              <w:wordWrap/>
              <w:overflowPunct/>
              <w:topLinePunct w:val="0"/>
              <w:bidi w:val="0"/>
              <w:spacing w:line="240" w:lineRule="auto"/>
              <w:rPr>
                <w:rFonts w:ascii="宋体" w:hAnsi="宋体" w:cs="宋体"/>
                <w:color w:val="000000"/>
                <w:szCs w:val="21"/>
                <w:highlight w:val="none"/>
              </w:rPr>
            </w:pPr>
            <w:r>
              <w:rPr>
                <w:rFonts w:hint="eastAsia" w:ascii="宋体" w:hAnsi="宋体" w:cs="宋体"/>
                <w:b/>
                <w:bCs/>
                <w:color w:val="000000"/>
                <w:szCs w:val="21"/>
                <w:highlight w:val="none"/>
              </w:rPr>
              <w:t>如发现本文件所附工程量清单存在矛盾、不符或缺漏项的，请在答疑截止时间前向采购人或采购代理机构提出。</w:t>
            </w:r>
            <w:r>
              <w:rPr>
                <w:rFonts w:hint="eastAsia" w:ascii="宋体" w:hAnsi="宋体" w:cs="宋体"/>
                <w:color w:val="000000"/>
                <w:szCs w:val="21"/>
                <w:highlight w:val="none"/>
                <w:lang w:val="en-US" w:eastAsia="zh-CN"/>
              </w:rPr>
              <w:t>成交</w:t>
            </w:r>
            <w:r>
              <w:rPr>
                <w:rFonts w:hint="eastAsia" w:ascii="宋体" w:hAnsi="宋体" w:cs="宋体"/>
                <w:color w:val="000000"/>
                <w:szCs w:val="21"/>
                <w:highlight w:val="none"/>
              </w:rPr>
              <w:t>后，采购人不接受成交供应商因情况不明、风险考虑不足、要求变更等一切调整价格的理由。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82" w:type="dxa"/>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Cs w:val="21"/>
              </w:rPr>
            </w:pPr>
            <w:r>
              <w:rPr>
                <w:rFonts w:hint="eastAsia" w:ascii="宋体" w:hAnsi="宋体" w:cs="宋体"/>
                <w:color w:val="000000"/>
                <w:szCs w:val="21"/>
              </w:rPr>
              <w:t>磋商有效期</w:t>
            </w:r>
          </w:p>
        </w:tc>
        <w:tc>
          <w:tcPr>
            <w:tcW w:w="6230" w:type="dxa"/>
            <w:vAlign w:val="center"/>
          </w:tcPr>
          <w:p>
            <w:pPr>
              <w:keepNext w:val="0"/>
              <w:keepLines w:val="0"/>
              <w:pageBreakBefore w:val="0"/>
              <w:kinsoku/>
              <w:wordWrap/>
              <w:overflowPunct/>
              <w:topLinePunct w:val="0"/>
              <w:bidi w:val="0"/>
              <w:spacing w:line="240" w:lineRule="auto"/>
              <w:rPr>
                <w:rFonts w:ascii="宋体" w:hAnsi="宋体" w:cs="宋体"/>
                <w:color w:val="000000"/>
                <w:szCs w:val="21"/>
              </w:rPr>
            </w:pPr>
            <w:r>
              <w:rPr>
                <w:rFonts w:hint="eastAsia" w:ascii="宋体" w:hAnsi="宋体" w:cs="宋体"/>
                <w:color w:val="000000"/>
                <w:szCs w:val="21"/>
              </w:rPr>
              <w:t>磋商截止时间后90天内有效。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82" w:type="dxa"/>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Cs w:val="21"/>
              </w:rPr>
            </w:pPr>
            <w:r>
              <w:rPr>
                <w:rFonts w:hint="eastAsia" w:ascii="宋体" w:hAnsi="宋体" w:cs="宋体"/>
                <w:color w:val="000000"/>
                <w:szCs w:val="21"/>
              </w:rPr>
              <w:t>答疑截止时间</w:t>
            </w:r>
          </w:p>
        </w:tc>
        <w:tc>
          <w:tcPr>
            <w:tcW w:w="6230" w:type="dxa"/>
            <w:vAlign w:val="center"/>
          </w:tcPr>
          <w:p>
            <w:pPr>
              <w:keepNext w:val="0"/>
              <w:keepLines w:val="0"/>
              <w:pageBreakBefore w:val="0"/>
              <w:kinsoku/>
              <w:wordWrap/>
              <w:overflowPunct/>
              <w:topLinePunct w:val="0"/>
              <w:bidi w:val="0"/>
              <w:spacing w:line="240" w:lineRule="auto"/>
              <w:rPr>
                <w:rFonts w:ascii="宋体" w:hAnsi="宋体" w:cs="宋体"/>
                <w:color w:val="000000"/>
                <w:szCs w:val="21"/>
              </w:rPr>
            </w:pPr>
            <w:r>
              <w:rPr>
                <w:rFonts w:hint="eastAsia" w:ascii="宋体" w:hAnsi="宋体" w:cs="宋体"/>
                <w:color w:val="000000"/>
                <w:szCs w:val="21"/>
              </w:rPr>
              <w:t>202</w:t>
            </w:r>
            <w:r>
              <w:rPr>
                <w:rFonts w:hint="eastAsia" w:ascii="宋体" w:hAnsi="宋体" w:cs="宋体"/>
                <w:color w:val="000000"/>
                <w:szCs w:val="21"/>
                <w:lang w:val="en-US" w:eastAsia="zh-CN"/>
              </w:rPr>
              <w:t>4</w:t>
            </w:r>
            <w:r>
              <w:rPr>
                <w:rFonts w:hint="eastAsia" w:ascii="宋体" w:hAnsi="宋体" w:cs="宋体"/>
                <w:color w:val="000000"/>
                <w:szCs w:val="21"/>
              </w:rPr>
              <w:t>年</w:t>
            </w:r>
            <w:r>
              <w:rPr>
                <w:rFonts w:hint="eastAsia" w:ascii="宋体" w:hAnsi="宋体" w:cs="宋体"/>
                <w:color w:val="000000"/>
                <w:szCs w:val="21"/>
                <w:lang w:val="en-US" w:eastAsia="zh-CN"/>
              </w:rPr>
              <w:t>03</w:t>
            </w:r>
            <w:r>
              <w:rPr>
                <w:rFonts w:hint="eastAsia" w:ascii="宋体" w:hAnsi="宋体" w:cs="宋体"/>
                <w:color w:val="000000"/>
                <w:szCs w:val="21"/>
              </w:rPr>
              <w:t>月</w:t>
            </w:r>
            <w:r>
              <w:rPr>
                <w:rFonts w:hint="eastAsia" w:ascii="宋体" w:hAnsi="宋体" w:cs="宋体"/>
                <w:color w:val="000000"/>
                <w:szCs w:val="21"/>
                <w:lang w:val="en-US" w:eastAsia="zh-CN"/>
              </w:rPr>
              <w:t>16</w:t>
            </w:r>
            <w:r>
              <w:rPr>
                <w:rFonts w:hint="eastAsia" w:ascii="宋体" w:hAnsi="宋体" w:cs="宋体"/>
                <w:color w:val="000000"/>
                <w:szCs w:val="21"/>
              </w:rPr>
              <w:t>日17时00分前将问题</w:t>
            </w:r>
            <w:r>
              <w:rPr>
                <w:rFonts w:hint="eastAsia" w:ascii="宋体" w:hAnsi="宋体" w:cs="宋体"/>
                <w:szCs w:val="21"/>
              </w:rPr>
              <w:t>发电子邮件至780791400@qq.com（加盖公章）。截止期后的疑问将不予受理、答复。答疑回复内容是采购文件的组成部份，并将以更正（澄清）公告形式告知所有获取采购文件的</w:t>
            </w:r>
            <w:r>
              <w:rPr>
                <w:rFonts w:hint="eastAsia" w:ascii="宋体" w:hAnsi="宋体" w:cs="宋体"/>
                <w:szCs w:val="21"/>
                <w:lang w:val="en-US" w:eastAsia="zh-CN"/>
              </w:rPr>
              <w:t>供应商</w:t>
            </w:r>
            <w:r>
              <w:rPr>
                <w:rFonts w:hint="eastAsia" w:ascii="宋体" w:hAnsi="宋体" w:cs="宋体"/>
                <w:szCs w:val="21"/>
              </w:rPr>
              <w:t>。请</w:t>
            </w:r>
            <w:r>
              <w:rPr>
                <w:rFonts w:hint="eastAsia" w:ascii="宋体" w:hAnsi="宋体" w:cs="宋体"/>
                <w:szCs w:val="21"/>
                <w:lang w:val="en-US" w:eastAsia="zh-CN"/>
              </w:rPr>
              <w:t>供应商</w:t>
            </w:r>
            <w:r>
              <w:rPr>
                <w:rFonts w:hint="eastAsia" w:ascii="宋体" w:hAnsi="宋体" w:cs="宋体"/>
                <w:szCs w:val="21"/>
              </w:rPr>
              <w:t>人密切关注公告信息。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82" w:type="dxa"/>
            <w:vMerge w:val="restart"/>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Merge w:val="restart"/>
            <w:vAlign w:val="center"/>
          </w:tcPr>
          <w:p>
            <w:pPr>
              <w:keepNext w:val="0"/>
              <w:keepLines w:val="0"/>
              <w:pageBreakBefore w:val="0"/>
              <w:kinsoku/>
              <w:wordWrap/>
              <w:overflowPunct/>
              <w:topLinePunct w:val="0"/>
              <w:bidi w:val="0"/>
              <w:spacing w:line="240" w:lineRule="auto"/>
              <w:jc w:val="center"/>
              <w:rPr>
                <w:rFonts w:ascii="宋体" w:hAnsi="宋体" w:cs="宋体"/>
                <w:color w:val="000000"/>
                <w:szCs w:val="21"/>
              </w:rPr>
            </w:pPr>
            <w:r>
              <w:rPr>
                <w:rFonts w:hint="eastAsia" w:ascii="宋体" w:hAnsi="宋体" w:cs="宋体"/>
                <w:color w:val="000000"/>
                <w:szCs w:val="21"/>
              </w:rPr>
              <w:t>响应文件的上传和递交</w:t>
            </w:r>
          </w:p>
        </w:tc>
        <w:tc>
          <w:tcPr>
            <w:tcW w:w="6230" w:type="dxa"/>
            <w:vAlign w:val="center"/>
          </w:tcPr>
          <w:p>
            <w:pPr>
              <w:keepNext w:val="0"/>
              <w:keepLines w:val="0"/>
              <w:pageBreakBefore w:val="0"/>
              <w:kinsoku/>
              <w:wordWrap/>
              <w:overflowPunct/>
              <w:topLinePunct w:val="0"/>
              <w:bidi w:val="0"/>
              <w:snapToGrid w:val="0"/>
              <w:spacing w:line="240" w:lineRule="auto"/>
              <w:rPr>
                <w:rFonts w:ascii="宋体" w:hAnsi="宋体" w:cs="Courier New"/>
                <w:color w:val="000000"/>
                <w:szCs w:val="21"/>
              </w:rPr>
            </w:pPr>
            <w:r>
              <w:rPr>
                <w:rFonts w:hint="eastAsia" w:ascii="宋体" w:hAnsi="宋体" w:cs="Courier New"/>
                <w:color w:val="000000"/>
                <w:szCs w:val="21"/>
              </w:rPr>
              <w:t>1.电子加密响应文件：响应文件制作完成并生成加密标书，在磋商截止时间前，供应商需将加密的响应文件上传至政采云平台，到达开标时间后，在线解密响应文件。</w:t>
            </w:r>
          </w:p>
          <w:p>
            <w:pPr>
              <w:keepNext w:val="0"/>
              <w:keepLines w:val="0"/>
              <w:pageBreakBefore w:val="0"/>
              <w:kinsoku/>
              <w:wordWrap/>
              <w:overflowPunct/>
              <w:topLinePunct w:val="0"/>
              <w:bidi w:val="0"/>
              <w:snapToGrid w:val="0"/>
              <w:spacing w:line="240" w:lineRule="auto"/>
              <w:rPr>
                <w:rFonts w:ascii="宋体" w:hAnsi="宋体" w:cs="Courier New"/>
                <w:b/>
                <w:bCs/>
                <w:color w:val="000000"/>
                <w:szCs w:val="21"/>
              </w:rPr>
            </w:pPr>
            <w:r>
              <w:rPr>
                <w:rFonts w:hint="eastAsia" w:ascii="宋体" w:hAnsi="宋体" w:cs="Courier New"/>
                <w:b/>
                <w:bCs/>
                <w:color w:val="000000"/>
                <w:szCs w:val="21"/>
              </w:rPr>
              <w:t>a.供应商应未能磋商截止时间前成功上传电子加密响应文件的磋商无效。</w:t>
            </w:r>
          </w:p>
          <w:p>
            <w:pPr>
              <w:keepNext w:val="0"/>
              <w:keepLines w:val="0"/>
              <w:pageBreakBefore w:val="0"/>
              <w:kinsoku/>
              <w:wordWrap/>
              <w:overflowPunct/>
              <w:topLinePunct w:val="0"/>
              <w:bidi w:val="0"/>
              <w:snapToGrid w:val="0"/>
              <w:spacing w:line="240" w:lineRule="auto"/>
              <w:rPr>
                <w:rFonts w:ascii="宋体" w:hAnsi="宋体"/>
                <w:color w:val="000000"/>
                <w:szCs w:val="21"/>
              </w:rPr>
            </w:pPr>
            <w:r>
              <w:rPr>
                <w:rFonts w:hint="eastAsia" w:ascii="宋体" w:hAnsi="宋体" w:cs="Courier New"/>
                <w:color w:val="000000"/>
                <w:szCs w:val="21"/>
              </w:rPr>
              <w:t>b.供应商成功上传电子加密响应文件后，可自行打印响应文件接收回执。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82" w:type="dxa"/>
            <w:vMerge w:val="continue"/>
            <w:vAlign w:val="center"/>
          </w:tcPr>
          <w:p>
            <w:pPr>
              <w:pStyle w:val="125"/>
              <w:keepNext w:val="0"/>
              <w:keepLines w:val="0"/>
              <w:pageBreakBefore w:val="0"/>
              <w:tabs>
                <w:tab w:val="left" w:pos="420"/>
              </w:tabs>
              <w:kinsoku/>
              <w:wordWrap/>
              <w:overflowPunct/>
              <w:topLinePunct w:val="0"/>
              <w:bidi w:val="0"/>
              <w:adjustRightInd/>
              <w:spacing w:line="240" w:lineRule="auto"/>
              <w:jc w:val="both"/>
              <w:rPr>
                <w:rFonts w:hint="default" w:cs="宋体"/>
                <w:color w:val="000000"/>
                <w:sz w:val="21"/>
                <w:szCs w:val="21"/>
              </w:rPr>
            </w:pPr>
          </w:p>
        </w:tc>
        <w:tc>
          <w:tcPr>
            <w:tcW w:w="2123" w:type="dxa"/>
            <w:vMerge w:val="continue"/>
            <w:vAlign w:val="center"/>
          </w:tcPr>
          <w:p>
            <w:pPr>
              <w:keepNext w:val="0"/>
              <w:keepLines w:val="0"/>
              <w:pageBreakBefore w:val="0"/>
              <w:kinsoku/>
              <w:wordWrap/>
              <w:overflowPunct/>
              <w:topLinePunct w:val="0"/>
              <w:bidi w:val="0"/>
              <w:spacing w:line="240" w:lineRule="auto"/>
              <w:jc w:val="center"/>
              <w:rPr>
                <w:rFonts w:ascii="宋体" w:hAnsi="宋体" w:cs="宋体"/>
                <w:color w:val="000000"/>
                <w:szCs w:val="21"/>
              </w:rPr>
            </w:pPr>
          </w:p>
        </w:tc>
        <w:tc>
          <w:tcPr>
            <w:tcW w:w="6230" w:type="dxa"/>
            <w:vAlign w:val="center"/>
          </w:tcPr>
          <w:p>
            <w:pPr>
              <w:keepNext w:val="0"/>
              <w:keepLines w:val="0"/>
              <w:pageBreakBefore w:val="0"/>
              <w:kinsoku/>
              <w:wordWrap/>
              <w:overflowPunct/>
              <w:topLinePunct w:val="0"/>
              <w:bidi w:val="0"/>
              <w:snapToGrid w:val="0"/>
              <w:spacing w:line="240" w:lineRule="auto"/>
              <w:rPr>
                <w:rFonts w:ascii="宋体" w:hAnsi="宋体" w:cs="Courier New"/>
                <w:color w:val="000000"/>
                <w:szCs w:val="21"/>
              </w:rPr>
            </w:pPr>
            <w:r>
              <w:rPr>
                <w:rFonts w:hint="eastAsia" w:ascii="宋体" w:hAnsi="宋体" w:cs="Courier New"/>
                <w:color w:val="000000"/>
                <w:szCs w:val="21"/>
              </w:rPr>
              <w:t>2.备份响应文件：磋商截止时间前，供应商可以将备份响应文件通过快递形式递交至采购代理机构（须确保送达），以便</w:t>
            </w:r>
            <w:r>
              <w:rPr>
                <w:rFonts w:hint="eastAsia" w:ascii="宋体" w:hAnsi="宋体"/>
                <w:color w:val="000000"/>
                <w:szCs w:val="21"/>
              </w:rPr>
              <w:t>电子加密响应文件解密异常时应急使用</w:t>
            </w:r>
            <w:r>
              <w:rPr>
                <w:rFonts w:hint="eastAsia" w:ascii="宋体" w:hAnsi="宋体" w:cs="Courier New"/>
                <w:color w:val="000000"/>
                <w:szCs w:val="21"/>
              </w:rPr>
              <w:t>（邮寄地址：杭州市文三路90号东部软件园1号楼319室  接收人：汪懿婷  电话：18367618512）。</w:t>
            </w:r>
          </w:p>
          <w:p>
            <w:pPr>
              <w:keepNext w:val="0"/>
              <w:keepLines w:val="0"/>
              <w:pageBreakBefore w:val="0"/>
              <w:kinsoku/>
              <w:wordWrap/>
              <w:overflowPunct/>
              <w:topLinePunct w:val="0"/>
              <w:bidi w:val="0"/>
              <w:snapToGrid w:val="0"/>
              <w:spacing w:line="240" w:lineRule="auto"/>
              <w:rPr>
                <w:rFonts w:ascii="宋体" w:hAnsi="宋体" w:cs="Courier New"/>
                <w:color w:val="000000"/>
                <w:szCs w:val="21"/>
              </w:rPr>
            </w:pPr>
            <w:r>
              <w:rPr>
                <w:rFonts w:hint="eastAsia" w:ascii="宋体" w:hAnsi="宋体" w:cs="Courier New"/>
                <w:color w:val="000000"/>
                <w:szCs w:val="21"/>
              </w:rPr>
              <w:t>a.备份响应文件递交要求：供应商须将备份响应文件以U盘形式放在密封袋中，密封后并在密封袋上注明项目名称、供应商单位名称并加盖公章。未密封包装或者逾期邮寄送达的“备份响应文件”将不予接收。</w:t>
            </w:r>
          </w:p>
          <w:p>
            <w:pPr>
              <w:keepNext w:val="0"/>
              <w:keepLines w:val="0"/>
              <w:pageBreakBefore w:val="0"/>
              <w:kinsoku/>
              <w:wordWrap/>
              <w:overflowPunct/>
              <w:topLinePunct w:val="0"/>
              <w:bidi w:val="0"/>
              <w:snapToGrid w:val="0"/>
              <w:spacing w:line="240" w:lineRule="auto"/>
              <w:rPr>
                <w:rFonts w:ascii="宋体" w:hAnsi="宋体" w:cs="Courier New"/>
                <w:b/>
                <w:bCs/>
                <w:color w:val="000000"/>
                <w:szCs w:val="21"/>
              </w:rPr>
            </w:pPr>
            <w:r>
              <w:rPr>
                <w:rFonts w:hint="eastAsia" w:ascii="宋体" w:hAnsi="宋体" w:cs="Courier New"/>
                <w:b/>
                <w:bCs/>
                <w:color w:val="000000"/>
                <w:szCs w:val="21"/>
              </w:rPr>
              <w:t>供应商仅提交备份响应文件的，磋商无效。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82" w:type="dxa"/>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Align w:val="center"/>
          </w:tcPr>
          <w:p>
            <w:pPr>
              <w:keepNext w:val="0"/>
              <w:keepLines w:val="0"/>
              <w:pageBreakBefore w:val="0"/>
              <w:kinsoku/>
              <w:wordWrap/>
              <w:overflowPunct/>
              <w:topLinePunct w:val="0"/>
              <w:bidi w:val="0"/>
              <w:snapToGrid w:val="0"/>
              <w:spacing w:line="240" w:lineRule="auto"/>
              <w:jc w:val="center"/>
              <w:rPr>
                <w:rFonts w:hint="eastAsia" w:ascii="宋体" w:hAnsi="宋体" w:cs="宋体"/>
                <w:b/>
                <w:color w:val="000000"/>
                <w:szCs w:val="21"/>
              </w:rPr>
            </w:pPr>
            <w:r>
              <w:rPr>
                <w:rFonts w:hint="eastAsia" w:ascii="宋体" w:hAnsi="宋体" w:cs="宋体"/>
                <w:szCs w:val="21"/>
                <w:lang w:val="en-US" w:eastAsia="zh-CN"/>
              </w:rPr>
              <w:t>响应</w:t>
            </w:r>
            <w:r>
              <w:rPr>
                <w:rFonts w:hint="eastAsia" w:ascii="宋体" w:hAnsi="宋体" w:cs="宋体"/>
                <w:szCs w:val="21"/>
              </w:rPr>
              <w:t>文件、流程文件签章</w:t>
            </w:r>
          </w:p>
        </w:tc>
        <w:tc>
          <w:tcPr>
            <w:tcW w:w="6230" w:type="dxa"/>
            <w:vAlign w:val="center"/>
          </w:tcPr>
          <w:p>
            <w:pPr>
              <w:keepNext w:val="0"/>
              <w:keepLines w:val="0"/>
              <w:pageBreakBefore w:val="0"/>
              <w:numPr>
                <w:ilvl w:val="0"/>
                <w:numId w:val="2"/>
              </w:numPr>
              <w:kinsoku/>
              <w:wordWrap/>
              <w:overflowPunct/>
              <w:topLinePunct w:val="0"/>
              <w:bidi w:val="0"/>
              <w:snapToGrid w:val="0"/>
              <w:spacing w:line="240" w:lineRule="auto"/>
            </w:pPr>
            <w:r>
              <w:t>电子</w:t>
            </w:r>
            <w:r>
              <w:rPr>
                <w:rFonts w:hint="eastAsia"/>
                <w:lang w:val="en-US" w:eastAsia="zh-CN"/>
              </w:rPr>
              <w:t>响应</w:t>
            </w:r>
            <w:r>
              <w:t>文件</w:t>
            </w:r>
            <w:r>
              <w:rPr>
                <w:rFonts w:hint="eastAsia"/>
              </w:rPr>
              <w:t>必须有电子签章；</w:t>
            </w:r>
          </w:p>
          <w:p>
            <w:pPr>
              <w:keepNext w:val="0"/>
              <w:keepLines w:val="0"/>
              <w:pageBreakBefore w:val="0"/>
              <w:numPr>
                <w:ilvl w:val="0"/>
                <w:numId w:val="2"/>
              </w:numPr>
              <w:kinsoku/>
              <w:wordWrap/>
              <w:overflowPunct/>
              <w:topLinePunct w:val="0"/>
              <w:bidi w:val="0"/>
              <w:snapToGrid w:val="0"/>
              <w:spacing w:line="240" w:lineRule="auto"/>
            </w:pPr>
            <w:r>
              <w:rPr>
                <w:rFonts w:hint="eastAsia" w:ascii="宋体" w:hAnsi="宋体" w:cs="宋体"/>
                <w:color w:val="000000"/>
                <w:szCs w:val="21"/>
              </w:rPr>
              <w:t>响应文件开启</w:t>
            </w:r>
            <w:r>
              <w:rPr>
                <w:rFonts w:hint="eastAsia"/>
              </w:rPr>
              <w:t>后，相关信息记录确认、澄清说明、回复等内容，电子签章、或者签章后上传相关文件，均认可；</w:t>
            </w:r>
          </w:p>
          <w:p>
            <w:pPr>
              <w:keepNext w:val="0"/>
              <w:keepLines w:val="0"/>
              <w:pageBreakBefore w:val="0"/>
              <w:numPr>
                <w:ilvl w:val="0"/>
                <w:numId w:val="2"/>
              </w:numPr>
              <w:kinsoku/>
              <w:wordWrap/>
              <w:overflowPunct/>
              <w:topLinePunct w:val="0"/>
              <w:bidi w:val="0"/>
              <w:snapToGrid w:val="0"/>
              <w:spacing w:line="240" w:lineRule="auto"/>
              <w:rPr>
                <w:rFonts w:hint="eastAsia" w:ascii="宋体" w:hAnsi="宋体" w:cs="宋体"/>
                <w:color w:val="000000"/>
                <w:szCs w:val="21"/>
              </w:rPr>
            </w:pPr>
            <w:r>
              <w:rPr>
                <w:rFonts w:hint="eastAsia"/>
              </w:rPr>
              <w:t>政采云系统平台有新的操作流程的，按其规定。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82" w:type="dxa"/>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Cs w:val="21"/>
              </w:rPr>
            </w:pPr>
            <w:r>
              <w:rPr>
                <w:rFonts w:hint="eastAsia" w:ascii="宋体" w:hAnsi="宋体" w:cs="宋体"/>
                <w:b/>
                <w:color w:val="000000"/>
                <w:szCs w:val="21"/>
              </w:rPr>
              <w:t>上传响应文件截止时间</w:t>
            </w:r>
          </w:p>
        </w:tc>
        <w:tc>
          <w:tcPr>
            <w:tcW w:w="6230" w:type="dxa"/>
            <w:vAlign w:val="center"/>
          </w:tcPr>
          <w:p>
            <w:pPr>
              <w:keepNext w:val="0"/>
              <w:keepLines w:val="0"/>
              <w:pageBreakBefore w:val="0"/>
              <w:kinsoku/>
              <w:wordWrap/>
              <w:overflowPunct/>
              <w:topLinePunct w:val="0"/>
              <w:bidi w:val="0"/>
              <w:spacing w:line="240" w:lineRule="auto"/>
              <w:rPr>
                <w:rFonts w:ascii="宋体" w:hAnsi="宋体" w:cs="宋体"/>
                <w:color w:val="000000"/>
                <w:szCs w:val="21"/>
              </w:rPr>
            </w:pPr>
            <w:r>
              <w:rPr>
                <w:rFonts w:hint="eastAsia" w:ascii="宋体" w:hAnsi="宋体" w:cs="宋体"/>
                <w:color w:val="000000"/>
                <w:szCs w:val="21"/>
              </w:rPr>
              <w:t>202</w:t>
            </w:r>
            <w:r>
              <w:rPr>
                <w:rFonts w:hint="eastAsia" w:ascii="宋体" w:hAnsi="宋体" w:cs="宋体"/>
                <w:color w:val="000000"/>
                <w:szCs w:val="21"/>
                <w:lang w:val="en-US" w:eastAsia="zh-CN"/>
              </w:rPr>
              <w:t>4</w:t>
            </w:r>
            <w:r>
              <w:rPr>
                <w:rFonts w:hint="eastAsia" w:ascii="宋体" w:hAnsi="宋体" w:cs="宋体"/>
                <w:color w:val="000000"/>
                <w:szCs w:val="21"/>
              </w:rPr>
              <w:t>年</w:t>
            </w:r>
            <w:r>
              <w:rPr>
                <w:rFonts w:hint="eastAsia" w:ascii="宋体" w:hAnsi="宋体" w:cs="宋体"/>
                <w:color w:val="000000"/>
                <w:szCs w:val="21"/>
                <w:lang w:val="en-US" w:eastAsia="zh-CN"/>
              </w:rPr>
              <w:t>03</w:t>
            </w:r>
            <w:r>
              <w:rPr>
                <w:rFonts w:hint="eastAsia" w:ascii="宋体" w:hAnsi="宋体" w:cs="宋体"/>
                <w:color w:val="000000"/>
                <w:szCs w:val="21"/>
              </w:rPr>
              <w:t>月</w:t>
            </w:r>
            <w:r>
              <w:rPr>
                <w:rFonts w:hint="eastAsia" w:ascii="宋体" w:hAnsi="宋体" w:cs="宋体"/>
                <w:color w:val="000000"/>
                <w:szCs w:val="21"/>
                <w:lang w:val="en-US" w:eastAsia="zh-CN"/>
              </w:rPr>
              <w:t>20</w:t>
            </w:r>
            <w:r>
              <w:rPr>
                <w:rFonts w:hint="eastAsia" w:ascii="宋体" w:hAnsi="宋体" w:cs="宋体"/>
                <w:color w:val="000000"/>
                <w:szCs w:val="21"/>
              </w:rPr>
              <w:t>日</w:t>
            </w:r>
            <w:r>
              <w:rPr>
                <w:rFonts w:hint="eastAsia" w:ascii="宋体" w:hAnsi="宋体" w:cs="宋体"/>
                <w:color w:val="000000"/>
                <w:szCs w:val="21"/>
                <w:lang w:val="en-US" w:eastAsia="zh-CN"/>
              </w:rPr>
              <w:t>13</w:t>
            </w:r>
            <w:r>
              <w:rPr>
                <w:rFonts w:hint="eastAsia" w:ascii="宋体" w:hAnsi="宋体" w:cs="宋体"/>
                <w:color w:val="000000"/>
                <w:szCs w:val="21"/>
              </w:rPr>
              <w:t>时</w:t>
            </w:r>
            <w:r>
              <w:rPr>
                <w:rFonts w:hint="eastAsia" w:ascii="宋体" w:hAnsi="宋体" w:cs="宋体"/>
                <w:color w:val="000000"/>
                <w:szCs w:val="21"/>
                <w:lang w:val="en-US" w:eastAsia="zh-CN"/>
              </w:rPr>
              <w:t>3</w:t>
            </w:r>
            <w:r>
              <w:rPr>
                <w:rFonts w:hint="eastAsia" w:ascii="宋体" w:hAnsi="宋体" w:cs="宋体"/>
                <w:color w:val="000000"/>
                <w:szCs w:val="21"/>
              </w:rPr>
              <w:t>0分00秒（北京时间）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2" w:type="dxa"/>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Cs w:val="21"/>
              </w:rPr>
            </w:pPr>
            <w:r>
              <w:rPr>
                <w:rFonts w:hint="eastAsia" w:ascii="宋体" w:hAnsi="宋体" w:cs="宋体"/>
                <w:color w:val="000000"/>
                <w:szCs w:val="21"/>
              </w:rPr>
              <w:t>响应文件开启时间</w:t>
            </w:r>
          </w:p>
        </w:tc>
        <w:tc>
          <w:tcPr>
            <w:tcW w:w="6230" w:type="dxa"/>
            <w:vAlign w:val="center"/>
          </w:tcPr>
          <w:p>
            <w:pPr>
              <w:keepNext w:val="0"/>
              <w:keepLines w:val="0"/>
              <w:pageBreakBefore w:val="0"/>
              <w:kinsoku/>
              <w:wordWrap/>
              <w:overflowPunct/>
              <w:topLinePunct w:val="0"/>
              <w:bidi w:val="0"/>
              <w:spacing w:line="240" w:lineRule="auto"/>
              <w:rPr>
                <w:rFonts w:ascii="宋体" w:hAnsi="宋体" w:cs="宋体"/>
                <w:color w:val="000000"/>
                <w:szCs w:val="21"/>
              </w:rPr>
            </w:pPr>
            <w:r>
              <w:rPr>
                <w:rFonts w:hint="eastAsia" w:ascii="宋体" w:hAnsi="宋体" w:cs="宋体"/>
                <w:color w:val="000000"/>
                <w:szCs w:val="21"/>
              </w:rPr>
              <w:t>202</w:t>
            </w:r>
            <w:r>
              <w:rPr>
                <w:rFonts w:hint="eastAsia" w:ascii="宋体" w:hAnsi="宋体" w:cs="宋体"/>
                <w:color w:val="000000"/>
                <w:szCs w:val="21"/>
                <w:lang w:val="en-US" w:eastAsia="zh-CN"/>
              </w:rPr>
              <w:t>4</w:t>
            </w:r>
            <w:r>
              <w:rPr>
                <w:rFonts w:hint="eastAsia" w:ascii="宋体" w:hAnsi="宋体" w:cs="宋体"/>
                <w:color w:val="000000"/>
                <w:szCs w:val="21"/>
              </w:rPr>
              <w:t>年</w:t>
            </w:r>
            <w:r>
              <w:rPr>
                <w:rFonts w:hint="eastAsia" w:ascii="宋体" w:hAnsi="宋体" w:cs="宋体"/>
                <w:color w:val="000000"/>
                <w:szCs w:val="21"/>
                <w:lang w:val="en-US" w:eastAsia="zh-CN"/>
              </w:rPr>
              <w:t>03</w:t>
            </w:r>
            <w:r>
              <w:rPr>
                <w:rFonts w:hint="eastAsia" w:ascii="宋体" w:hAnsi="宋体" w:cs="宋体"/>
                <w:color w:val="000000"/>
                <w:szCs w:val="21"/>
              </w:rPr>
              <w:t>月</w:t>
            </w:r>
            <w:r>
              <w:rPr>
                <w:rFonts w:hint="eastAsia" w:ascii="宋体" w:hAnsi="宋体" w:cs="宋体"/>
                <w:color w:val="000000"/>
                <w:szCs w:val="21"/>
                <w:lang w:val="en-US" w:eastAsia="zh-CN"/>
              </w:rPr>
              <w:t>20</w:t>
            </w:r>
            <w:r>
              <w:rPr>
                <w:rFonts w:hint="eastAsia" w:ascii="宋体" w:hAnsi="宋体" w:cs="宋体"/>
                <w:color w:val="000000"/>
                <w:szCs w:val="21"/>
              </w:rPr>
              <w:t>日</w:t>
            </w:r>
            <w:r>
              <w:rPr>
                <w:rFonts w:hint="eastAsia" w:ascii="宋体" w:hAnsi="宋体" w:cs="宋体"/>
                <w:color w:val="000000"/>
                <w:szCs w:val="21"/>
                <w:lang w:val="en-US" w:eastAsia="zh-CN"/>
              </w:rPr>
              <w:t>13</w:t>
            </w:r>
            <w:r>
              <w:rPr>
                <w:rFonts w:hint="eastAsia" w:ascii="宋体" w:hAnsi="宋体" w:cs="宋体"/>
                <w:color w:val="000000"/>
                <w:szCs w:val="21"/>
              </w:rPr>
              <w:t>时</w:t>
            </w:r>
            <w:r>
              <w:rPr>
                <w:rFonts w:hint="eastAsia" w:ascii="宋体" w:hAnsi="宋体" w:cs="宋体"/>
                <w:color w:val="000000"/>
                <w:szCs w:val="21"/>
                <w:lang w:val="en-US" w:eastAsia="zh-CN"/>
              </w:rPr>
              <w:t>30</w:t>
            </w:r>
            <w:r>
              <w:rPr>
                <w:rFonts w:hint="eastAsia" w:ascii="宋体" w:hAnsi="宋体" w:cs="宋体"/>
                <w:color w:val="000000"/>
                <w:szCs w:val="21"/>
              </w:rPr>
              <w:t>分00秒（北京时间）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Cs w:val="21"/>
              </w:rPr>
            </w:pPr>
            <w:r>
              <w:rPr>
                <w:rFonts w:hint="eastAsia" w:ascii="宋体" w:hAnsi="宋体" w:cs="宋体"/>
                <w:color w:val="000000"/>
                <w:szCs w:val="21"/>
              </w:rPr>
              <w:t>磋商地点</w:t>
            </w:r>
          </w:p>
        </w:tc>
        <w:tc>
          <w:tcPr>
            <w:tcW w:w="6230" w:type="dxa"/>
            <w:vAlign w:val="center"/>
          </w:tcPr>
          <w:p>
            <w:pPr>
              <w:keepNext w:val="0"/>
              <w:keepLines w:val="0"/>
              <w:pageBreakBefore w:val="0"/>
              <w:kinsoku/>
              <w:wordWrap/>
              <w:overflowPunct/>
              <w:topLinePunct w:val="0"/>
              <w:bidi w:val="0"/>
              <w:spacing w:line="240" w:lineRule="auto"/>
              <w:rPr>
                <w:rFonts w:ascii="宋体" w:hAnsi="宋体" w:cs="宋体"/>
                <w:color w:val="000000"/>
                <w:szCs w:val="21"/>
              </w:rPr>
            </w:pPr>
            <w:r>
              <w:rPr>
                <w:rFonts w:hint="eastAsia" w:ascii="宋体" w:hAnsi="宋体" w:cs="宋体"/>
                <w:color w:val="000000"/>
                <w:szCs w:val="21"/>
              </w:rPr>
              <w:t>浙江国际招投标有限公司（</w:t>
            </w:r>
            <w:r>
              <w:rPr>
                <w:rFonts w:hint="eastAsia" w:ascii="宋体" w:hAnsi="宋体" w:cs="宋体"/>
                <w:color w:val="000000"/>
                <w:spacing w:val="-6"/>
                <w:szCs w:val="21"/>
              </w:rPr>
              <w:t>杭州市文三路90号东部软件园1号楼3楼）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Align w:val="center"/>
          </w:tcPr>
          <w:p>
            <w:pPr>
              <w:keepNext w:val="0"/>
              <w:keepLines w:val="0"/>
              <w:pageBreakBefore w:val="0"/>
              <w:kinsoku/>
              <w:wordWrap/>
              <w:overflowPunct/>
              <w:topLinePunct w:val="0"/>
              <w:bidi w:val="0"/>
              <w:snapToGrid w:val="0"/>
              <w:spacing w:line="240" w:lineRule="auto"/>
              <w:jc w:val="center"/>
              <w:rPr>
                <w:rFonts w:ascii="宋体" w:hAnsi="宋体"/>
                <w:color w:val="000000"/>
                <w:szCs w:val="21"/>
              </w:rPr>
            </w:pPr>
            <w:r>
              <w:rPr>
                <w:rFonts w:hint="eastAsia" w:ascii="宋体" w:hAnsi="宋体"/>
                <w:color w:val="000000"/>
                <w:szCs w:val="21"/>
              </w:rPr>
              <w:t>响应文件开启程序</w:t>
            </w:r>
          </w:p>
        </w:tc>
        <w:tc>
          <w:tcPr>
            <w:tcW w:w="6230" w:type="dxa"/>
            <w:vAlign w:val="center"/>
          </w:tcPr>
          <w:p>
            <w:pPr>
              <w:keepNext w:val="0"/>
              <w:keepLines w:val="0"/>
              <w:pageBreakBefore w:val="0"/>
              <w:kinsoku/>
              <w:wordWrap/>
              <w:overflowPunct/>
              <w:topLinePunct w:val="0"/>
              <w:bidi w:val="0"/>
              <w:adjustRightInd w:val="0"/>
              <w:snapToGrid w:val="0"/>
              <w:spacing w:line="240" w:lineRule="auto"/>
              <w:ind w:left="15" w:hanging="15" w:hangingChars="7"/>
              <w:rPr>
                <w:rFonts w:ascii="宋体" w:hAnsi="宋体"/>
                <w:b/>
                <w:color w:val="000000"/>
                <w:szCs w:val="21"/>
              </w:rPr>
            </w:pPr>
            <w:r>
              <w:rPr>
                <w:rFonts w:hint="eastAsia" w:ascii="宋体" w:hAnsi="宋体"/>
                <w:b/>
                <w:color w:val="000000"/>
                <w:szCs w:val="21"/>
              </w:rPr>
              <w:t>1.响应文件开启时间到后，采购代理机构点击【开始解密】，供应商应在30分钟内已完成解密，供应商在规定的时间内都已完成解密，则系统自动结束解密；供应商超过解密时限，默认自动放弃；</w:t>
            </w:r>
          </w:p>
          <w:p>
            <w:pPr>
              <w:keepNext w:val="0"/>
              <w:keepLines w:val="0"/>
              <w:pageBreakBefore w:val="0"/>
              <w:kinsoku/>
              <w:wordWrap/>
              <w:overflowPunct/>
              <w:topLinePunct w:val="0"/>
              <w:bidi w:val="0"/>
              <w:adjustRightInd w:val="0"/>
              <w:snapToGrid w:val="0"/>
              <w:spacing w:line="240" w:lineRule="auto"/>
              <w:ind w:left="15" w:hanging="15" w:hangingChars="7"/>
              <w:rPr>
                <w:rFonts w:ascii="宋体" w:hAnsi="宋体"/>
                <w:b/>
                <w:color w:val="000000"/>
                <w:szCs w:val="21"/>
              </w:rPr>
            </w:pPr>
            <w:r>
              <w:rPr>
                <w:rFonts w:hint="eastAsia" w:ascii="宋体" w:hAnsi="宋体"/>
                <w:b/>
                <w:color w:val="000000"/>
                <w:szCs w:val="21"/>
              </w:rPr>
              <w:t>2.解密不成功时，如供应商已按规定递交了“备份响应文件”的，采购代理机构通过【异常处理】端口对备份响应文件上传、解密；</w:t>
            </w:r>
          </w:p>
          <w:p>
            <w:pPr>
              <w:keepNext w:val="0"/>
              <w:keepLines w:val="0"/>
              <w:pageBreakBefore w:val="0"/>
              <w:kinsoku/>
              <w:wordWrap/>
              <w:overflowPunct/>
              <w:topLinePunct w:val="0"/>
              <w:bidi w:val="0"/>
              <w:adjustRightInd w:val="0"/>
              <w:snapToGrid w:val="0"/>
              <w:spacing w:line="240" w:lineRule="auto"/>
              <w:ind w:left="15" w:hanging="15" w:hangingChars="7"/>
              <w:rPr>
                <w:rFonts w:ascii="宋体" w:hAnsi="宋体"/>
                <w:b/>
                <w:color w:val="000000"/>
                <w:szCs w:val="21"/>
              </w:rPr>
            </w:pPr>
            <w:r>
              <w:rPr>
                <w:rFonts w:hint="eastAsia" w:ascii="宋体" w:hAnsi="宋体"/>
                <w:b/>
                <w:color w:val="000000"/>
                <w:szCs w:val="21"/>
              </w:rPr>
              <w:t>3.商务技术文件开启后30分钟内，供应商通过邮件形式将填写完整且经授权代表签署的《政府采购活动现场确认声明书》（格式见磋商文件第五部分）扫描件发至代理机构经办人邮箱（邮箱地址：</w:t>
            </w:r>
            <w:r>
              <w:fldChar w:fldCharType="begin"/>
            </w:r>
            <w:r>
              <w:instrText xml:space="preserve"> HYPERLINK "mailto:zyb2000@163.com" </w:instrText>
            </w:r>
            <w:r>
              <w:fldChar w:fldCharType="separate"/>
            </w:r>
            <w:r>
              <w:rPr>
                <w:rStyle w:val="51"/>
                <w:rFonts w:hint="eastAsia" w:ascii="宋体" w:hAnsi="宋体"/>
                <w:b/>
                <w:color w:val="000000"/>
                <w:szCs w:val="21"/>
              </w:rPr>
              <w:t>780791400@qq.com</w:t>
            </w:r>
            <w:r>
              <w:rPr>
                <w:rStyle w:val="51"/>
                <w:rFonts w:hint="eastAsia" w:ascii="宋体" w:hAnsi="宋体"/>
                <w:b/>
                <w:color w:val="000000"/>
                <w:szCs w:val="21"/>
              </w:rPr>
              <w:fldChar w:fldCharType="end"/>
            </w:r>
            <w:r>
              <w:rPr>
                <w:rFonts w:hint="eastAsia" w:ascii="宋体" w:hAnsi="宋体"/>
                <w:b/>
                <w:color w:val="000000"/>
                <w:szCs w:val="21"/>
              </w:rPr>
              <w:t xml:space="preserve">  联系人：汪懿婷 电话：0571-89731843）；</w:t>
            </w:r>
          </w:p>
          <w:p>
            <w:pPr>
              <w:keepNext w:val="0"/>
              <w:keepLines w:val="0"/>
              <w:pageBreakBefore w:val="0"/>
              <w:kinsoku/>
              <w:wordWrap/>
              <w:overflowPunct/>
              <w:topLinePunct w:val="0"/>
              <w:bidi w:val="0"/>
              <w:adjustRightInd w:val="0"/>
              <w:snapToGrid w:val="0"/>
              <w:spacing w:line="240" w:lineRule="auto"/>
              <w:ind w:left="15" w:hanging="15" w:hangingChars="7"/>
            </w:pPr>
            <w:r>
              <w:rPr>
                <w:rFonts w:hint="eastAsia"/>
                <w:b/>
                <w:bCs/>
              </w:rPr>
              <w:t xml:space="preserve">说明：不填写或未按规定发出邮件的，视同默认不存在确认声明书中的相关违规情形。 </w:t>
            </w:r>
          </w:p>
          <w:p>
            <w:pPr>
              <w:keepNext w:val="0"/>
              <w:keepLines w:val="0"/>
              <w:pageBreakBefore w:val="0"/>
              <w:kinsoku/>
              <w:wordWrap/>
              <w:overflowPunct/>
              <w:topLinePunct w:val="0"/>
              <w:bidi w:val="0"/>
              <w:adjustRightInd w:val="0"/>
              <w:snapToGrid w:val="0"/>
              <w:spacing w:line="240" w:lineRule="auto"/>
              <w:ind w:left="15" w:hanging="15" w:hangingChars="7"/>
              <w:rPr>
                <w:rFonts w:ascii="宋体" w:hAnsi="宋体"/>
                <w:color w:val="000000"/>
                <w:szCs w:val="21"/>
              </w:rPr>
            </w:pPr>
            <w:r>
              <w:rPr>
                <w:rFonts w:hint="eastAsia" w:ascii="宋体" w:hAnsi="宋体"/>
                <w:b/>
                <w:color w:val="000000"/>
                <w:szCs w:val="21"/>
              </w:rPr>
              <w:t>4.采购组织机构点击【开启标书信息】，开启标书成功后进入开标流程。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Align w:val="center"/>
          </w:tcPr>
          <w:p>
            <w:pPr>
              <w:keepNext w:val="0"/>
              <w:keepLines w:val="0"/>
              <w:pageBreakBefore w:val="0"/>
              <w:kinsoku/>
              <w:wordWrap/>
              <w:overflowPunct/>
              <w:topLinePunct w:val="0"/>
              <w:bidi w:val="0"/>
              <w:snapToGrid w:val="0"/>
              <w:spacing w:line="240" w:lineRule="auto"/>
              <w:jc w:val="center"/>
              <w:rPr>
                <w:rFonts w:hint="eastAsia" w:ascii="宋体" w:hAnsi="宋体"/>
                <w:color w:val="000000"/>
                <w:szCs w:val="21"/>
              </w:rPr>
            </w:pPr>
            <w:r>
              <w:rPr>
                <w:rFonts w:hint="eastAsia" w:ascii="宋体" w:hAnsi="宋体"/>
                <w:szCs w:val="21"/>
              </w:rPr>
              <w:t>资格审查</w:t>
            </w:r>
          </w:p>
        </w:tc>
        <w:tc>
          <w:tcPr>
            <w:tcW w:w="6230" w:type="dxa"/>
            <w:vAlign w:val="center"/>
          </w:tcPr>
          <w:p>
            <w:pPr>
              <w:keepNext w:val="0"/>
              <w:keepLines w:val="0"/>
              <w:pageBreakBefore w:val="0"/>
              <w:kinsoku/>
              <w:wordWrap/>
              <w:overflowPunct/>
              <w:topLinePunct w:val="0"/>
              <w:bidi w:val="0"/>
              <w:adjustRightInd w:val="0"/>
              <w:snapToGrid w:val="0"/>
              <w:spacing w:line="240" w:lineRule="auto"/>
              <w:ind w:left="15" w:hanging="14" w:hangingChars="7"/>
              <w:rPr>
                <w:rFonts w:ascii="宋体" w:hAnsi="宋体" w:cs="宋体"/>
              </w:rPr>
            </w:pPr>
            <w:r>
              <w:rPr>
                <w:rFonts w:hint="eastAsia" w:ascii="宋体" w:hAnsi="宋体" w:cs="宋体"/>
              </w:rPr>
              <w:t>1.响应文件开启后，由采购人或采购代理机构代表根据采购文件的规定对</w:t>
            </w:r>
            <w:r>
              <w:rPr>
                <w:rFonts w:hint="eastAsia" w:ascii="宋体" w:hAnsi="宋体" w:cs="宋体"/>
                <w:lang w:val="en-US" w:eastAsia="zh-CN"/>
              </w:rPr>
              <w:t>供应商</w:t>
            </w:r>
            <w:r>
              <w:rPr>
                <w:rFonts w:hint="eastAsia" w:ascii="宋体" w:hAnsi="宋体" w:cs="宋体"/>
              </w:rPr>
              <w:t>的基本资格条件、落实政府采购政策需满足的资格要求及特定资格条件进行</w:t>
            </w:r>
            <w:r>
              <w:rPr>
                <w:rFonts w:hint="eastAsia" w:ascii="宋体" w:hAnsi="宋体" w:cs="宋体"/>
                <w:lang w:val="en-US" w:eastAsia="zh-CN"/>
              </w:rPr>
              <w:t>审查</w:t>
            </w:r>
            <w:r>
              <w:rPr>
                <w:rFonts w:hint="eastAsia" w:ascii="宋体" w:hAnsi="宋体" w:cs="宋体"/>
              </w:rPr>
              <w:t>。</w:t>
            </w:r>
          </w:p>
          <w:p>
            <w:pPr>
              <w:keepNext w:val="0"/>
              <w:keepLines w:val="0"/>
              <w:pageBreakBefore w:val="0"/>
              <w:kinsoku/>
              <w:wordWrap/>
              <w:overflowPunct/>
              <w:topLinePunct w:val="0"/>
              <w:bidi w:val="0"/>
              <w:adjustRightInd w:val="0"/>
              <w:snapToGrid w:val="0"/>
              <w:spacing w:line="240" w:lineRule="auto"/>
              <w:ind w:left="15" w:hanging="14" w:hangingChars="7"/>
              <w:rPr>
                <w:rFonts w:ascii="宋体" w:hAnsi="宋体" w:cs="宋体"/>
              </w:rPr>
            </w:pPr>
            <w:r>
              <w:rPr>
                <w:rFonts w:hint="eastAsia" w:ascii="宋体" w:hAnsi="宋体" w:cs="宋体"/>
              </w:rPr>
              <w:t>2.</w:t>
            </w:r>
            <w:r>
              <w:rPr>
                <w:rFonts w:hint="eastAsia" w:ascii="宋体" w:hAnsi="宋体" w:cs="宋体"/>
                <w:lang w:val="en-US" w:eastAsia="zh-CN"/>
              </w:rPr>
              <w:t>供应商</w:t>
            </w:r>
            <w:r>
              <w:rPr>
                <w:rFonts w:hint="eastAsia" w:ascii="宋体" w:hAnsi="宋体" w:cs="宋体"/>
              </w:rPr>
              <w:t>未按照</w:t>
            </w:r>
            <w:r>
              <w:rPr>
                <w:rFonts w:hint="eastAsia" w:ascii="宋体" w:hAnsi="宋体" w:cs="宋体"/>
                <w:lang w:val="en-US" w:eastAsia="zh-CN"/>
              </w:rPr>
              <w:t>采购</w:t>
            </w:r>
            <w:r>
              <w:rPr>
                <w:rFonts w:hint="eastAsia" w:ascii="宋体" w:hAnsi="宋体" w:cs="宋体"/>
              </w:rPr>
              <w:t>文件要求提供与基本资格条件、落实政府采购政策需满足的资格要求及特定资格条件相应的有效资格证明材料的，视为</w:t>
            </w:r>
            <w:r>
              <w:rPr>
                <w:rFonts w:hint="eastAsia" w:ascii="宋体" w:hAnsi="宋体" w:cs="宋体"/>
                <w:lang w:val="en-US" w:eastAsia="zh-CN"/>
              </w:rPr>
              <w:t>供应商</w:t>
            </w:r>
            <w:r>
              <w:rPr>
                <w:rFonts w:hint="eastAsia" w:ascii="宋体" w:hAnsi="宋体" w:cs="宋体"/>
              </w:rPr>
              <w:t>不具备</w:t>
            </w:r>
            <w:r>
              <w:rPr>
                <w:rFonts w:hint="eastAsia" w:ascii="宋体" w:hAnsi="宋体" w:cs="宋体"/>
                <w:lang w:val="en-US" w:eastAsia="zh-CN"/>
              </w:rPr>
              <w:t>采购</w:t>
            </w:r>
            <w:r>
              <w:rPr>
                <w:rFonts w:hint="eastAsia" w:ascii="宋体" w:hAnsi="宋体" w:cs="宋体"/>
              </w:rPr>
              <w:t>文件中规定的资格要求，其</w:t>
            </w:r>
            <w:r>
              <w:rPr>
                <w:rFonts w:hint="eastAsia" w:ascii="宋体" w:hAnsi="宋体" w:cs="宋体"/>
                <w:lang w:val="en-US" w:eastAsia="zh-CN"/>
              </w:rPr>
              <w:t>响应</w:t>
            </w:r>
            <w:r>
              <w:rPr>
                <w:rFonts w:hint="eastAsia" w:ascii="宋体" w:hAnsi="宋体" w:cs="宋体"/>
              </w:rPr>
              <w:t>无效。</w:t>
            </w:r>
          </w:p>
          <w:p>
            <w:pPr>
              <w:keepNext w:val="0"/>
              <w:keepLines w:val="0"/>
              <w:pageBreakBefore w:val="0"/>
              <w:kinsoku/>
              <w:wordWrap/>
              <w:overflowPunct/>
              <w:topLinePunct w:val="0"/>
              <w:bidi w:val="0"/>
              <w:adjustRightInd w:val="0"/>
              <w:snapToGrid w:val="0"/>
              <w:spacing w:line="240" w:lineRule="auto"/>
              <w:ind w:left="15" w:hanging="14" w:hangingChars="7"/>
              <w:rPr>
                <w:rFonts w:ascii="宋体" w:hAnsi="宋体" w:cs="宋体"/>
              </w:rPr>
            </w:pPr>
            <w:r>
              <w:rPr>
                <w:rFonts w:hint="eastAsia" w:ascii="宋体" w:hAnsi="宋体" w:cs="宋体"/>
              </w:rPr>
              <w:t>3.对未通过资格审查的</w:t>
            </w:r>
            <w:r>
              <w:rPr>
                <w:rFonts w:hint="eastAsia" w:ascii="宋体" w:hAnsi="宋体" w:cs="宋体"/>
                <w:lang w:val="en-US" w:eastAsia="zh-CN"/>
              </w:rPr>
              <w:t>供应商</w:t>
            </w:r>
            <w:r>
              <w:rPr>
                <w:rFonts w:hint="eastAsia" w:ascii="宋体" w:hAnsi="宋体" w:cs="宋体"/>
              </w:rPr>
              <w:t>，采购人或采购机构告知其未通过的原因。</w:t>
            </w:r>
          </w:p>
          <w:p>
            <w:pPr>
              <w:keepNext w:val="0"/>
              <w:keepLines w:val="0"/>
              <w:pageBreakBefore w:val="0"/>
              <w:kinsoku/>
              <w:wordWrap/>
              <w:overflowPunct/>
              <w:topLinePunct w:val="0"/>
              <w:bidi w:val="0"/>
              <w:adjustRightInd w:val="0"/>
              <w:snapToGrid w:val="0"/>
              <w:spacing w:line="240" w:lineRule="auto"/>
              <w:ind w:left="14" w:leftChars="0" w:hanging="14" w:hangingChars="7"/>
              <w:rPr>
                <w:rFonts w:hint="eastAsia" w:ascii="宋体" w:hAnsi="宋体"/>
                <w:b/>
                <w:color w:val="000000"/>
                <w:szCs w:val="21"/>
              </w:rPr>
            </w:pPr>
            <w:r>
              <w:rPr>
                <w:rFonts w:hint="eastAsia" w:ascii="宋体" w:hAnsi="宋体" w:cs="宋体"/>
              </w:rPr>
              <w:t>4.合格</w:t>
            </w:r>
            <w:r>
              <w:rPr>
                <w:rFonts w:hint="eastAsia" w:ascii="宋体" w:hAnsi="宋体" w:cs="宋体"/>
                <w:lang w:val="en-US" w:eastAsia="zh-CN"/>
              </w:rPr>
              <w:t>供应商</w:t>
            </w:r>
            <w:r>
              <w:rPr>
                <w:rFonts w:hint="eastAsia" w:ascii="宋体" w:hAnsi="宋体" w:cs="宋体"/>
              </w:rPr>
              <w:t>不足3家的，不再</w:t>
            </w:r>
            <w:r>
              <w:rPr>
                <w:rFonts w:hint="eastAsia" w:ascii="宋体" w:hAnsi="宋体" w:cs="宋体"/>
                <w:lang w:val="en-US" w:eastAsia="zh-CN"/>
              </w:rPr>
              <w:t>评审</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Align w:val="center"/>
          </w:tcPr>
          <w:p>
            <w:pPr>
              <w:keepNext w:val="0"/>
              <w:keepLines w:val="0"/>
              <w:pageBreakBefore w:val="0"/>
              <w:kinsoku/>
              <w:wordWrap/>
              <w:overflowPunct/>
              <w:topLinePunct w:val="0"/>
              <w:bidi w:val="0"/>
              <w:snapToGrid w:val="0"/>
              <w:spacing w:line="240" w:lineRule="auto"/>
              <w:jc w:val="center"/>
              <w:rPr>
                <w:rFonts w:ascii="宋体" w:hAnsi="宋体"/>
                <w:color w:val="000000"/>
                <w:szCs w:val="21"/>
              </w:rPr>
            </w:pPr>
            <w:r>
              <w:rPr>
                <w:rFonts w:hint="eastAsia" w:ascii="宋体" w:hAnsi="宋体"/>
                <w:color w:val="000000"/>
                <w:szCs w:val="21"/>
              </w:rPr>
              <w:t>磋商程序</w:t>
            </w:r>
          </w:p>
        </w:tc>
        <w:tc>
          <w:tcPr>
            <w:tcW w:w="6230" w:type="dxa"/>
            <w:vAlign w:val="center"/>
          </w:tcPr>
          <w:p>
            <w:pPr>
              <w:keepNext w:val="0"/>
              <w:keepLines w:val="0"/>
              <w:pageBreakBefore w:val="0"/>
              <w:kinsoku/>
              <w:wordWrap/>
              <w:overflowPunct/>
              <w:topLinePunct w:val="0"/>
              <w:bidi w:val="0"/>
              <w:adjustRightInd w:val="0"/>
              <w:snapToGrid w:val="0"/>
              <w:spacing w:line="240" w:lineRule="auto"/>
              <w:ind w:left="15" w:hanging="15" w:hangingChars="7"/>
              <w:rPr>
                <w:rFonts w:hint="eastAsia" w:ascii="宋体" w:hAnsi="宋体" w:eastAsia="宋体" w:cs="Times New Roman"/>
                <w:b/>
                <w:color w:val="000000"/>
                <w:szCs w:val="21"/>
              </w:rPr>
            </w:pPr>
            <w:r>
              <w:rPr>
                <w:rFonts w:hint="eastAsia" w:ascii="宋体" w:hAnsi="宋体"/>
                <w:b/>
                <w:color w:val="000000"/>
                <w:szCs w:val="21"/>
                <w:lang w:val="en-US" w:eastAsia="zh-CN"/>
              </w:rPr>
              <w:t>1</w:t>
            </w:r>
            <w:r>
              <w:rPr>
                <w:rFonts w:hint="eastAsia" w:ascii="宋体" w:hAnsi="宋体"/>
                <w:b/>
                <w:color w:val="000000"/>
                <w:szCs w:val="21"/>
              </w:rPr>
              <w:t>.</w:t>
            </w:r>
            <w:r>
              <w:rPr>
                <w:rFonts w:hint="eastAsia" w:ascii="宋体" w:hAnsi="宋体" w:eastAsia="宋体" w:cs="Times New Roman"/>
                <w:b/>
                <w:color w:val="000000"/>
                <w:szCs w:val="21"/>
              </w:rPr>
              <w:t>对所有响应文件的符合性评审</w:t>
            </w:r>
          </w:p>
          <w:p>
            <w:pPr>
              <w:keepNext w:val="0"/>
              <w:keepLines w:val="0"/>
              <w:pageBreakBefore w:val="0"/>
              <w:kinsoku/>
              <w:wordWrap/>
              <w:overflowPunct/>
              <w:topLinePunct w:val="0"/>
              <w:bidi w:val="0"/>
              <w:adjustRightInd w:val="0"/>
              <w:snapToGrid w:val="0"/>
              <w:spacing w:line="240" w:lineRule="auto"/>
              <w:rPr>
                <w:color w:val="000000"/>
              </w:rPr>
            </w:pPr>
            <w:r>
              <w:rPr>
                <w:rFonts w:hint="eastAsia" w:ascii="宋体" w:hAnsi="宋体" w:eastAsia="宋体"/>
              </w:rPr>
              <w:t>依据采购文件的规定，对商务技术文件的有效性、完整性和对采购文件的响应程度进行审查，以确定是否对采购文件的实质性要求作出响应。</w:t>
            </w:r>
            <w:r>
              <w:rPr>
                <w:rFonts w:hint="eastAsia" w:ascii="宋体" w:hAnsi="宋体" w:cs="宋体"/>
                <w:color w:val="000000"/>
                <w:szCs w:val="21"/>
              </w:rPr>
              <w:t>审查不合格的，其磋商响应将无效，不再进行后续磋商。</w:t>
            </w:r>
          </w:p>
          <w:p>
            <w:pPr>
              <w:keepNext w:val="0"/>
              <w:keepLines w:val="0"/>
              <w:pageBreakBefore w:val="0"/>
              <w:kinsoku/>
              <w:wordWrap/>
              <w:overflowPunct/>
              <w:topLinePunct w:val="0"/>
              <w:bidi w:val="0"/>
              <w:adjustRightInd w:val="0"/>
              <w:snapToGrid w:val="0"/>
              <w:spacing w:line="240" w:lineRule="auto"/>
              <w:ind w:left="15" w:hanging="15" w:hangingChars="7"/>
              <w:rPr>
                <w:rFonts w:ascii="宋体" w:hAnsi="宋体"/>
                <w:b/>
                <w:color w:val="000000"/>
                <w:szCs w:val="21"/>
              </w:rPr>
            </w:pPr>
            <w:r>
              <w:rPr>
                <w:rFonts w:hint="eastAsia" w:ascii="宋体" w:hAnsi="宋体"/>
                <w:b/>
                <w:color w:val="000000"/>
                <w:szCs w:val="21"/>
              </w:rPr>
              <w:t>具体审查内容见磋商须知第20条。</w:t>
            </w:r>
          </w:p>
          <w:p>
            <w:pPr>
              <w:keepNext w:val="0"/>
              <w:keepLines w:val="0"/>
              <w:pageBreakBefore w:val="0"/>
              <w:kinsoku/>
              <w:wordWrap/>
              <w:overflowPunct/>
              <w:topLinePunct w:val="0"/>
              <w:bidi w:val="0"/>
              <w:adjustRightInd w:val="0"/>
              <w:snapToGrid w:val="0"/>
              <w:spacing w:line="240" w:lineRule="auto"/>
              <w:ind w:left="15" w:hanging="15" w:hangingChars="7"/>
              <w:rPr>
                <w:rFonts w:ascii="宋体" w:hAnsi="宋体"/>
                <w:b/>
                <w:color w:val="000000"/>
                <w:szCs w:val="21"/>
              </w:rPr>
            </w:pPr>
            <w:r>
              <w:rPr>
                <w:rFonts w:hint="eastAsia" w:ascii="宋体" w:hAnsi="宋体"/>
                <w:b/>
                <w:color w:val="000000"/>
                <w:szCs w:val="21"/>
              </w:rPr>
              <w:t>2.磋商</w:t>
            </w:r>
          </w:p>
          <w:p>
            <w:pPr>
              <w:keepNext w:val="0"/>
              <w:keepLines w:val="0"/>
              <w:pageBreakBefore w:val="0"/>
              <w:kinsoku/>
              <w:wordWrap/>
              <w:overflowPunct/>
              <w:topLinePunct w:val="0"/>
              <w:bidi w:val="0"/>
              <w:adjustRightInd w:val="0"/>
              <w:snapToGrid w:val="0"/>
              <w:spacing w:line="240" w:lineRule="auto"/>
              <w:ind w:left="15" w:hanging="14" w:hangingChars="7"/>
              <w:rPr>
                <w:rFonts w:hint="eastAsia" w:ascii="宋体" w:hAnsi="宋体"/>
                <w:b w:val="0"/>
                <w:bCs/>
                <w:color w:val="000000"/>
                <w:szCs w:val="21"/>
              </w:rPr>
            </w:pPr>
            <w:r>
              <w:rPr>
                <w:rFonts w:hint="eastAsia" w:ascii="宋体" w:hAnsi="宋体"/>
                <w:b w:val="0"/>
                <w:bCs/>
                <w:color w:val="000000"/>
                <w:szCs w:val="21"/>
              </w:rPr>
              <w:t>磋商小组通过在线询标（谈判）的方式与每一供应商分别进行磋商，供应商须对磋商小组提出的问题进行在线回复（须授权代表签字的，可签字后扫描上传或以电子签章方式）。</w:t>
            </w:r>
          </w:p>
          <w:p>
            <w:pPr>
              <w:keepNext w:val="0"/>
              <w:keepLines w:val="0"/>
              <w:pageBreakBefore w:val="0"/>
              <w:kinsoku/>
              <w:wordWrap/>
              <w:overflowPunct/>
              <w:topLinePunct w:val="0"/>
              <w:bidi w:val="0"/>
              <w:adjustRightInd w:val="0"/>
              <w:snapToGrid w:val="0"/>
              <w:spacing w:line="240" w:lineRule="auto"/>
              <w:ind w:left="15" w:hanging="15" w:hangingChars="7"/>
              <w:rPr>
                <w:rFonts w:ascii="宋体" w:hAnsi="宋体"/>
                <w:b/>
                <w:color w:val="000000"/>
                <w:szCs w:val="21"/>
              </w:rPr>
            </w:pPr>
            <w:r>
              <w:rPr>
                <w:rFonts w:hint="eastAsia" w:ascii="宋体" w:hAnsi="宋体"/>
                <w:b/>
                <w:color w:val="000000"/>
                <w:szCs w:val="21"/>
                <w:lang w:val="en-US" w:eastAsia="zh-CN"/>
              </w:rPr>
              <w:t>3</w:t>
            </w:r>
            <w:r>
              <w:rPr>
                <w:rFonts w:hint="eastAsia" w:ascii="宋体" w:hAnsi="宋体"/>
                <w:b/>
                <w:color w:val="000000"/>
                <w:szCs w:val="21"/>
              </w:rPr>
              <w:t>.最后报价</w:t>
            </w:r>
          </w:p>
          <w:p>
            <w:pPr>
              <w:keepNext w:val="0"/>
              <w:keepLines w:val="0"/>
              <w:pageBreakBefore w:val="0"/>
              <w:kinsoku/>
              <w:wordWrap/>
              <w:overflowPunct/>
              <w:topLinePunct w:val="0"/>
              <w:bidi w:val="0"/>
              <w:adjustRightInd w:val="0"/>
              <w:snapToGrid w:val="0"/>
              <w:spacing w:line="240" w:lineRule="auto"/>
              <w:ind w:left="15" w:hanging="14" w:hangingChars="7"/>
              <w:rPr>
                <w:rFonts w:hint="eastAsia" w:ascii="宋体" w:hAnsi="宋体"/>
                <w:b w:val="0"/>
                <w:bCs/>
                <w:color w:val="000000"/>
                <w:szCs w:val="21"/>
              </w:rPr>
            </w:pPr>
            <w:r>
              <w:rPr>
                <w:rFonts w:hint="eastAsia" w:ascii="宋体" w:hAnsi="宋体"/>
                <w:b w:val="0"/>
                <w:bCs/>
                <w:color w:val="000000"/>
                <w:szCs w:val="21"/>
              </w:rPr>
              <w:t>磋商结束后，磋商小组要求所有实质性响应的供应商在规定时间内上传最后报价。最后报价是供应商响应文件的有效组成部分。</w:t>
            </w:r>
          </w:p>
          <w:p>
            <w:pPr>
              <w:keepNext w:val="0"/>
              <w:keepLines w:val="0"/>
              <w:pageBreakBefore w:val="0"/>
              <w:kinsoku/>
              <w:wordWrap/>
              <w:overflowPunct/>
              <w:topLinePunct w:val="0"/>
              <w:bidi w:val="0"/>
              <w:adjustRightInd w:val="0"/>
              <w:snapToGrid w:val="0"/>
              <w:spacing w:line="240" w:lineRule="auto"/>
              <w:ind w:left="15" w:hanging="14" w:hangingChars="7"/>
              <w:rPr>
                <w:b w:val="0"/>
                <w:bCs/>
              </w:rPr>
            </w:pPr>
            <w:r>
              <w:rPr>
                <w:rFonts w:hint="eastAsia" w:ascii="宋体" w:hAnsi="宋体"/>
                <w:b w:val="0"/>
                <w:bCs/>
                <w:color w:val="000000"/>
                <w:szCs w:val="21"/>
              </w:rPr>
              <w:t>未在规定时间内成功上传最后报价的，视为自动退出磋商。</w:t>
            </w:r>
          </w:p>
          <w:p>
            <w:pPr>
              <w:keepNext w:val="0"/>
              <w:keepLines w:val="0"/>
              <w:pageBreakBefore w:val="0"/>
              <w:kinsoku/>
              <w:wordWrap/>
              <w:overflowPunct/>
              <w:topLinePunct w:val="0"/>
              <w:bidi w:val="0"/>
              <w:adjustRightInd w:val="0"/>
              <w:snapToGrid w:val="0"/>
              <w:spacing w:line="240" w:lineRule="auto"/>
              <w:ind w:left="15" w:hanging="15" w:hangingChars="7"/>
              <w:rPr>
                <w:rFonts w:ascii="宋体" w:hAnsi="宋体"/>
                <w:b/>
                <w:color w:val="000000"/>
                <w:szCs w:val="21"/>
              </w:rPr>
            </w:pPr>
            <w:r>
              <w:rPr>
                <w:rFonts w:hint="eastAsia" w:ascii="宋体" w:hAnsi="宋体"/>
                <w:b/>
                <w:color w:val="000000"/>
                <w:szCs w:val="21"/>
                <w:lang w:val="en-US" w:eastAsia="zh-CN"/>
              </w:rPr>
              <w:t>4</w:t>
            </w:r>
            <w:r>
              <w:rPr>
                <w:rFonts w:hint="eastAsia" w:ascii="宋体" w:hAnsi="宋体"/>
                <w:b/>
                <w:color w:val="000000"/>
                <w:szCs w:val="21"/>
              </w:rPr>
              <w:t>.综合评分</w:t>
            </w:r>
          </w:p>
          <w:p>
            <w:pPr>
              <w:keepNext w:val="0"/>
              <w:keepLines w:val="0"/>
              <w:pageBreakBefore w:val="0"/>
              <w:kinsoku/>
              <w:wordWrap/>
              <w:overflowPunct/>
              <w:topLinePunct w:val="0"/>
              <w:bidi w:val="0"/>
              <w:adjustRightInd w:val="0"/>
              <w:snapToGrid w:val="0"/>
              <w:spacing w:line="240" w:lineRule="auto"/>
              <w:ind w:left="15" w:hanging="14" w:hangingChars="7"/>
              <w:rPr>
                <w:rFonts w:ascii="宋体" w:hAnsi="宋体"/>
                <w:b w:val="0"/>
                <w:bCs/>
                <w:color w:val="000000"/>
                <w:szCs w:val="21"/>
              </w:rPr>
            </w:pPr>
            <w:r>
              <w:rPr>
                <w:rFonts w:ascii="宋体" w:hAnsi="宋体"/>
                <w:b w:val="0"/>
                <w:bCs/>
                <w:color w:val="000000"/>
                <w:szCs w:val="21"/>
              </w:rPr>
              <w:t>商务技术评分</w:t>
            </w:r>
            <w:r>
              <w:rPr>
                <w:rFonts w:hint="eastAsia" w:ascii="宋体" w:hAnsi="宋体"/>
                <w:b w:val="0"/>
                <w:bCs/>
                <w:color w:val="000000"/>
                <w:szCs w:val="21"/>
              </w:rPr>
              <w:t>：由磋商小组对各供应商的技术商务充分审核、讨论及评议后，独立评分。</w:t>
            </w:r>
          </w:p>
          <w:p>
            <w:pPr>
              <w:keepNext w:val="0"/>
              <w:keepLines w:val="0"/>
              <w:pageBreakBefore w:val="0"/>
              <w:kinsoku/>
              <w:wordWrap/>
              <w:overflowPunct/>
              <w:topLinePunct w:val="0"/>
              <w:bidi w:val="0"/>
              <w:adjustRightInd w:val="0"/>
              <w:snapToGrid w:val="0"/>
              <w:spacing w:line="240" w:lineRule="auto"/>
              <w:ind w:left="15" w:hanging="14" w:hangingChars="7"/>
              <w:rPr>
                <w:rFonts w:ascii="宋体" w:hAnsi="宋体"/>
                <w:b w:val="0"/>
                <w:bCs/>
                <w:color w:val="000000"/>
                <w:szCs w:val="21"/>
              </w:rPr>
            </w:pPr>
            <w:r>
              <w:rPr>
                <w:rFonts w:ascii="宋体" w:hAnsi="宋体"/>
                <w:b w:val="0"/>
                <w:bCs/>
                <w:color w:val="000000"/>
                <w:szCs w:val="21"/>
              </w:rPr>
              <w:t>商务技术评分汇总</w:t>
            </w:r>
            <w:r>
              <w:rPr>
                <w:rFonts w:hint="eastAsia" w:ascii="宋体" w:hAnsi="宋体"/>
                <w:b w:val="0"/>
                <w:bCs/>
                <w:color w:val="000000"/>
                <w:szCs w:val="21"/>
              </w:rPr>
              <w:t>。</w:t>
            </w:r>
          </w:p>
          <w:p>
            <w:pPr>
              <w:keepNext w:val="0"/>
              <w:keepLines w:val="0"/>
              <w:pageBreakBefore w:val="0"/>
              <w:kinsoku/>
              <w:wordWrap/>
              <w:overflowPunct/>
              <w:topLinePunct w:val="0"/>
              <w:bidi w:val="0"/>
              <w:adjustRightInd w:val="0"/>
              <w:snapToGrid w:val="0"/>
              <w:spacing w:line="240" w:lineRule="auto"/>
              <w:ind w:left="15" w:hanging="15" w:hangingChars="7"/>
              <w:rPr>
                <w:rFonts w:ascii="宋体" w:hAnsi="宋体"/>
                <w:b w:val="0"/>
                <w:bCs/>
                <w:color w:val="000000"/>
                <w:szCs w:val="21"/>
              </w:rPr>
            </w:pPr>
            <w:r>
              <w:rPr>
                <w:rFonts w:hint="eastAsia" w:ascii="宋体" w:hAnsi="宋体"/>
                <w:b/>
                <w:color w:val="000000"/>
                <w:szCs w:val="21"/>
              </w:rPr>
              <w:t>5.</w:t>
            </w:r>
            <w:r>
              <w:rPr>
                <w:rFonts w:ascii="宋体" w:hAnsi="宋体"/>
                <w:b/>
                <w:color w:val="000000"/>
                <w:szCs w:val="21"/>
              </w:rPr>
              <w:t>开启</w:t>
            </w:r>
            <w:r>
              <w:rPr>
                <w:rFonts w:hint="eastAsia" w:ascii="宋体" w:hAnsi="宋体"/>
                <w:b/>
                <w:color w:val="000000"/>
                <w:szCs w:val="21"/>
              </w:rPr>
              <w:t>最后</w:t>
            </w:r>
            <w:r>
              <w:rPr>
                <w:rFonts w:ascii="宋体" w:hAnsi="宋体"/>
                <w:b/>
                <w:color w:val="000000"/>
                <w:szCs w:val="21"/>
              </w:rPr>
              <w:t>报价</w:t>
            </w:r>
            <w:r>
              <w:rPr>
                <w:rFonts w:hint="eastAsia" w:ascii="宋体" w:hAnsi="宋体"/>
                <w:b/>
                <w:color w:val="000000"/>
                <w:szCs w:val="21"/>
              </w:rPr>
              <w:t>、报价评审：</w:t>
            </w:r>
            <w:r>
              <w:rPr>
                <w:rFonts w:hint="eastAsia" w:ascii="宋体" w:hAnsi="宋体"/>
                <w:b w:val="0"/>
                <w:bCs/>
                <w:color w:val="000000"/>
                <w:szCs w:val="21"/>
              </w:rPr>
              <w:t>采购代理机构开启最后报价，由磋商小组对报价文件的有效性及报价的合理性、准确性等进行审查核实。</w:t>
            </w:r>
          </w:p>
          <w:p>
            <w:pPr>
              <w:keepNext w:val="0"/>
              <w:keepLines w:val="0"/>
              <w:pageBreakBefore w:val="0"/>
              <w:kinsoku/>
              <w:wordWrap/>
              <w:overflowPunct/>
              <w:topLinePunct w:val="0"/>
              <w:bidi w:val="0"/>
              <w:adjustRightInd w:val="0"/>
              <w:snapToGrid w:val="0"/>
              <w:spacing w:line="240" w:lineRule="auto"/>
              <w:ind w:left="15" w:hanging="15" w:hangingChars="7"/>
              <w:rPr>
                <w:rFonts w:ascii="宋体" w:hAnsi="宋体"/>
                <w:b w:val="0"/>
                <w:bCs/>
                <w:color w:val="000000"/>
                <w:szCs w:val="21"/>
              </w:rPr>
            </w:pPr>
            <w:r>
              <w:rPr>
                <w:rFonts w:hint="eastAsia" w:ascii="宋体" w:hAnsi="宋体"/>
                <w:b/>
                <w:color w:val="000000"/>
                <w:szCs w:val="21"/>
              </w:rPr>
              <w:t>6.</w:t>
            </w:r>
            <w:r>
              <w:rPr>
                <w:rFonts w:ascii="宋体" w:hAnsi="宋体"/>
                <w:b/>
                <w:color w:val="000000"/>
                <w:szCs w:val="21"/>
              </w:rPr>
              <w:t>得分汇总</w:t>
            </w:r>
            <w:r>
              <w:rPr>
                <w:rFonts w:hint="eastAsia" w:ascii="宋体" w:hAnsi="宋体"/>
                <w:b/>
                <w:color w:val="000000"/>
                <w:szCs w:val="21"/>
              </w:rPr>
              <w:t>、</w:t>
            </w:r>
            <w:r>
              <w:rPr>
                <w:rFonts w:ascii="宋体" w:hAnsi="宋体"/>
                <w:b/>
                <w:color w:val="000000"/>
                <w:szCs w:val="21"/>
              </w:rPr>
              <w:t>结果公布</w:t>
            </w:r>
            <w:r>
              <w:rPr>
                <w:rFonts w:hint="eastAsia" w:ascii="宋体" w:hAnsi="宋体"/>
                <w:b/>
                <w:color w:val="000000"/>
                <w:szCs w:val="21"/>
              </w:rPr>
              <w:t>：</w:t>
            </w:r>
            <w:r>
              <w:rPr>
                <w:rFonts w:hint="eastAsia" w:ascii="宋体" w:hAnsi="宋体"/>
                <w:b w:val="0"/>
                <w:bCs/>
                <w:color w:val="000000"/>
                <w:szCs w:val="21"/>
              </w:rPr>
              <w:t>供应商可通过在线平台查看评审结果。</w:t>
            </w:r>
          </w:p>
          <w:p>
            <w:pPr>
              <w:keepNext w:val="0"/>
              <w:keepLines w:val="0"/>
              <w:pageBreakBefore w:val="0"/>
              <w:kinsoku/>
              <w:wordWrap/>
              <w:overflowPunct/>
              <w:topLinePunct w:val="0"/>
              <w:bidi w:val="0"/>
              <w:adjustRightInd w:val="0"/>
              <w:snapToGrid w:val="0"/>
              <w:spacing w:line="240" w:lineRule="auto"/>
              <w:ind w:left="15" w:hanging="15" w:hangingChars="7"/>
              <w:rPr>
                <w:rFonts w:ascii="宋体" w:hAnsi="宋体"/>
                <w:snapToGrid/>
                <w:color w:val="000000"/>
                <w:sz w:val="18"/>
              </w:rPr>
            </w:pPr>
            <w:r>
              <w:rPr>
                <w:rFonts w:hint="eastAsia" w:ascii="宋体" w:hAnsi="宋体"/>
                <w:b/>
                <w:color w:val="000000"/>
                <w:szCs w:val="21"/>
              </w:rPr>
              <w:t>注：除邮件交互外，如政采云平台提供信息发布、澄清说明、数据交换等操作方式的，或者政采云系统平台有新的操作流程的，按其规定。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782" w:type="dxa"/>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Cs w:val="21"/>
              </w:rPr>
            </w:pPr>
            <w:r>
              <w:rPr>
                <w:rFonts w:hint="eastAsia" w:ascii="宋体" w:hAnsi="宋体" w:cs="宋体"/>
                <w:color w:val="000000"/>
                <w:szCs w:val="21"/>
              </w:rPr>
              <w:t>履约保证金</w:t>
            </w:r>
          </w:p>
        </w:tc>
        <w:tc>
          <w:tcPr>
            <w:tcW w:w="6230" w:type="dxa"/>
            <w:vAlign w:val="center"/>
          </w:tcPr>
          <w:p>
            <w:pPr>
              <w:keepNext w:val="0"/>
              <w:keepLines w:val="0"/>
              <w:pageBreakBefore w:val="0"/>
              <w:kinsoku/>
              <w:wordWrap/>
              <w:overflowPunct/>
              <w:topLinePunct w:val="0"/>
              <w:bidi w:val="0"/>
              <w:spacing w:line="240" w:lineRule="auto"/>
              <w:rPr>
                <w:rFonts w:hint="eastAsia" w:ascii="宋体" w:hAnsi="宋体" w:cs="宋体"/>
                <w:b/>
                <w:color w:val="000000"/>
                <w:szCs w:val="21"/>
              </w:rPr>
            </w:pPr>
            <w:r>
              <w:rPr>
                <w:rFonts w:hint="eastAsia" w:ascii="宋体" w:hAnsi="宋体" w:cs="宋体"/>
                <w:b/>
                <w:color w:val="000000"/>
                <w:szCs w:val="21"/>
              </w:rPr>
              <w:t>（1）履约保证金递交形式：支票、汇票、本票或者金融机构、担保机构出具的保函等非现金形式；</w:t>
            </w:r>
          </w:p>
          <w:p>
            <w:pPr>
              <w:keepNext w:val="0"/>
              <w:keepLines w:val="0"/>
              <w:pageBreakBefore w:val="0"/>
              <w:kinsoku/>
              <w:wordWrap/>
              <w:overflowPunct/>
              <w:topLinePunct w:val="0"/>
              <w:bidi w:val="0"/>
              <w:spacing w:line="240" w:lineRule="auto"/>
              <w:rPr>
                <w:rFonts w:hint="eastAsia" w:ascii="宋体" w:hAnsi="宋体" w:cs="宋体"/>
                <w:b/>
                <w:color w:val="000000"/>
                <w:szCs w:val="21"/>
              </w:rPr>
            </w:pPr>
            <w:r>
              <w:rPr>
                <w:rFonts w:hint="eastAsia" w:ascii="宋体" w:hAnsi="宋体" w:cs="宋体"/>
                <w:b/>
                <w:color w:val="000000"/>
                <w:szCs w:val="21"/>
              </w:rPr>
              <w:t>（2）金额：合同总价的</w:t>
            </w:r>
            <w:r>
              <w:rPr>
                <w:rFonts w:hint="eastAsia" w:ascii="宋体" w:hAnsi="宋体" w:cs="宋体"/>
                <w:b/>
                <w:color w:val="000000"/>
                <w:szCs w:val="21"/>
                <w:lang w:val="en-US" w:eastAsia="zh-CN"/>
              </w:rPr>
              <w:t>2</w:t>
            </w:r>
            <w:r>
              <w:rPr>
                <w:rFonts w:hint="eastAsia" w:ascii="宋体" w:hAnsi="宋体" w:cs="宋体"/>
                <w:b/>
                <w:color w:val="000000"/>
                <w:szCs w:val="21"/>
              </w:rPr>
              <w:t>%；</w:t>
            </w:r>
          </w:p>
          <w:p>
            <w:pPr>
              <w:keepNext w:val="0"/>
              <w:keepLines w:val="0"/>
              <w:pageBreakBefore w:val="0"/>
              <w:kinsoku/>
              <w:wordWrap/>
              <w:overflowPunct/>
              <w:topLinePunct w:val="0"/>
              <w:bidi w:val="0"/>
              <w:spacing w:line="240" w:lineRule="auto"/>
              <w:rPr>
                <w:rFonts w:hint="eastAsia" w:ascii="宋体" w:hAnsi="宋体" w:cs="宋体"/>
                <w:b/>
                <w:color w:val="000000"/>
                <w:szCs w:val="21"/>
              </w:rPr>
            </w:pPr>
            <w:r>
              <w:rPr>
                <w:rFonts w:hint="eastAsia" w:ascii="宋体" w:hAnsi="宋体" w:cs="宋体"/>
                <w:b/>
                <w:color w:val="000000"/>
                <w:szCs w:val="21"/>
              </w:rPr>
              <w:t>（3）递交时间：合同签订后7日内。</w:t>
            </w:r>
          </w:p>
          <w:p>
            <w:pPr>
              <w:keepNext w:val="0"/>
              <w:keepLines w:val="0"/>
              <w:pageBreakBefore w:val="0"/>
              <w:kinsoku/>
              <w:wordWrap/>
              <w:overflowPunct/>
              <w:topLinePunct w:val="0"/>
              <w:bidi w:val="0"/>
              <w:spacing w:line="240" w:lineRule="auto"/>
              <w:rPr>
                <w:rFonts w:hint="eastAsia" w:ascii="宋体" w:hAnsi="宋体" w:cs="宋体"/>
                <w:b/>
                <w:color w:val="000000"/>
                <w:szCs w:val="21"/>
              </w:rPr>
            </w:pPr>
            <w:r>
              <w:rPr>
                <w:rFonts w:hint="eastAsia" w:ascii="宋体" w:hAnsi="宋体" w:cs="宋体"/>
                <w:b/>
                <w:color w:val="000000"/>
                <w:szCs w:val="21"/>
              </w:rPr>
              <w:t>（4）履约保证金若以电汇、网银交纳的，请将电汇底单</w:t>
            </w:r>
            <w:r>
              <w:rPr>
                <w:rFonts w:hint="eastAsia" w:ascii="宋体" w:hAnsi="宋体" w:cs="宋体"/>
                <w:b/>
                <w:color w:val="000000"/>
                <w:szCs w:val="21"/>
                <w:lang w:eastAsia="zh-CN"/>
              </w:rPr>
              <w:t>扫描件</w:t>
            </w:r>
            <w:r>
              <w:rPr>
                <w:rFonts w:hint="eastAsia" w:ascii="宋体" w:hAnsi="宋体" w:cs="宋体"/>
                <w:b/>
                <w:color w:val="000000"/>
                <w:szCs w:val="21"/>
              </w:rPr>
              <w:t>、网银电脑打印凭证写上所投项目名称、编号到本校采购中心拿到相关联系单后，在本校计划财务处开取收据；若以现金、支票方式交纳的，直接至学校采购中心拿到相关联系单后，交纳本校计划财务处开取收据。</w:t>
            </w:r>
          </w:p>
          <w:p>
            <w:pPr>
              <w:keepNext w:val="0"/>
              <w:keepLines w:val="0"/>
              <w:pageBreakBefore w:val="0"/>
              <w:kinsoku/>
              <w:wordWrap/>
              <w:overflowPunct/>
              <w:topLinePunct w:val="0"/>
              <w:bidi w:val="0"/>
              <w:spacing w:line="240" w:lineRule="auto"/>
              <w:rPr>
                <w:rFonts w:ascii="宋体" w:hAnsi="宋体" w:cs="宋体"/>
                <w:color w:val="000000"/>
                <w:szCs w:val="21"/>
              </w:rPr>
            </w:pPr>
            <w:r>
              <w:rPr>
                <w:rFonts w:hint="eastAsia" w:ascii="宋体" w:hAnsi="宋体" w:cs="宋体"/>
                <w:b/>
                <w:color w:val="000000"/>
                <w:szCs w:val="21"/>
              </w:rPr>
              <w:t>户名：浙江工业大学；开户银行：农业银行杭州朝晖支行；银行帐号：19015601040001412； 税号：1233000047000441XK。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82" w:type="dxa"/>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Cs w:val="21"/>
              </w:rPr>
            </w:pPr>
            <w:r>
              <w:rPr>
                <w:rFonts w:hint="eastAsia" w:ascii="宋体" w:hAnsi="宋体" w:cs="宋体"/>
                <w:color w:val="000000"/>
                <w:szCs w:val="21"/>
              </w:rPr>
              <w:t>合同款的支付</w:t>
            </w:r>
          </w:p>
        </w:tc>
        <w:tc>
          <w:tcPr>
            <w:tcW w:w="6230" w:type="dxa"/>
            <w:vAlign w:val="center"/>
          </w:tcPr>
          <w:p>
            <w:pPr>
              <w:keepNext w:val="0"/>
              <w:keepLines w:val="0"/>
              <w:pageBreakBefore w:val="0"/>
              <w:kinsoku/>
              <w:wordWrap/>
              <w:overflowPunct/>
              <w:topLinePunct w:val="0"/>
              <w:bidi w:val="0"/>
              <w:spacing w:line="240" w:lineRule="auto"/>
              <w:rPr>
                <w:highlight w:val="none"/>
              </w:rPr>
            </w:pPr>
            <w:r>
              <w:rPr>
                <w:rFonts w:hint="eastAsia"/>
                <w:highlight w:val="none"/>
              </w:rPr>
              <w:t>1、预付款支付：</w:t>
            </w:r>
          </w:p>
          <w:p>
            <w:pPr>
              <w:keepNext w:val="0"/>
              <w:keepLines w:val="0"/>
              <w:pageBreakBefore w:val="0"/>
              <w:kinsoku/>
              <w:wordWrap/>
              <w:overflowPunct/>
              <w:topLinePunct w:val="0"/>
              <w:bidi w:val="0"/>
              <w:spacing w:line="240" w:lineRule="auto"/>
              <w:rPr>
                <w:highlight w:val="none"/>
              </w:rPr>
            </w:pPr>
            <w:r>
              <w:rPr>
                <w:rFonts w:hint="eastAsia"/>
                <w:highlight w:val="none"/>
              </w:rPr>
              <w:t>合同签订，承包人递交履约保证金及对等金额的预付款担保后，支付合同价40%的预付款。</w:t>
            </w:r>
          </w:p>
          <w:p>
            <w:pPr>
              <w:keepNext w:val="0"/>
              <w:keepLines w:val="0"/>
              <w:pageBreakBefore w:val="0"/>
              <w:numPr>
                <w:ilvl w:val="0"/>
                <w:numId w:val="3"/>
              </w:numPr>
              <w:kinsoku/>
              <w:wordWrap/>
              <w:overflowPunct/>
              <w:topLinePunct w:val="0"/>
              <w:bidi w:val="0"/>
              <w:spacing w:line="240" w:lineRule="auto"/>
              <w:rPr>
                <w:highlight w:val="none"/>
              </w:rPr>
            </w:pPr>
            <w:r>
              <w:rPr>
                <w:rFonts w:hint="eastAsia"/>
                <w:highlight w:val="none"/>
              </w:rPr>
              <w:t>工程款支付：</w:t>
            </w:r>
          </w:p>
          <w:p>
            <w:pPr>
              <w:keepNext w:val="0"/>
              <w:keepLines w:val="0"/>
              <w:pageBreakBefore w:val="0"/>
              <w:numPr>
                <w:ilvl w:val="0"/>
                <w:numId w:val="4"/>
              </w:numPr>
              <w:kinsoku/>
              <w:wordWrap/>
              <w:overflowPunct/>
              <w:topLinePunct w:val="0"/>
              <w:bidi w:val="0"/>
              <w:spacing w:line="240" w:lineRule="auto"/>
              <w:rPr>
                <w:rFonts w:hint="eastAsia"/>
                <w:highlight w:val="none"/>
              </w:rPr>
            </w:pPr>
            <w:r>
              <w:rPr>
                <w:rFonts w:hint="eastAsia"/>
                <w:highlight w:val="none"/>
              </w:rPr>
              <w:t>开工后至竣工结算支付前，每月15日以前按监理和发包人确认的上月已完工程量支付进度款，支付额为完成工程应付金额的30％；进度款支付至合同总价的70％（含预付款）时停止。</w:t>
            </w:r>
          </w:p>
          <w:p>
            <w:pPr>
              <w:keepNext w:val="0"/>
              <w:keepLines w:val="0"/>
              <w:pageBreakBefore w:val="0"/>
              <w:numPr>
                <w:ilvl w:val="0"/>
                <w:numId w:val="4"/>
              </w:numPr>
              <w:kinsoku/>
              <w:wordWrap/>
              <w:overflowPunct/>
              <w:topLinePunct w:val="0"/>
              <w:bidi w:val="0"/>
              <w:spacing w:line="240" w:lineRule="auto"/>
              <w:rPr>
                <w:highlight w:val="none"/>
              </w:rPr>
            </w:pPr>
            <w:r>
              <w:rPr>
                <w:rFonts w:hint="eastAsia" w:ascii="宋体" w:hAnsi="宋体" w:cs="宋体"/>
                <w:color w:val="auto"/>
                <w:kern w:val="0"/>
                <w:szCs w:val="21"/>
                <w:highlight w:val="none"/>
              </w:rPr>
              <w:t>工程竣工后，由发包人组织有关部门验收。验收合格后，工程移交发包人管理。工程竣工后15天内，承包人清退全部临时设施、建筑材料、机械设备（含设备基础），并按合同约定提供规定数目的竣工图、归档及验收的相关资料，经发包人确认同意后，支付至合同总价的80％（含预付款）</w:t>
            </w:r>
            <w:r>
              <w:rPr>
                <w:rFonts w:hint="eastAsia"/>
                <w:highlight w:val="none"/>
              </w:rPr>
              <w:t>。</w:t>
            </w:r>
          </w:p>
          <w:p>
            <w:pPr>
              <w:keepNext w:val="0"/>
              <w:keepLines w:val="0"/>
              <w:pageBreakBefore w:val="0"/>
              <w:kinsoku/>
              <w:wordWrap/>
              <w:overflowPunct/>
              <w:topLinePunct w:val="0"/>
              <w:bidi w:val="0"/>
              <w:spacing w:line="240" w:lineRule="auto"/>
              <w:rPr>
                <w:rFonts w:hint="eastAsia"/>
                <w:highlight w:val="none"/>
              </w:rPr>
            </w:pPr>
            <w:r>
              <w:rPr>
                <w:rFonts w:hint="eastAsia"/>
                <w:highlight w:val="none"/>
              </w:rPr>
              <w:t>（</w:t>
            </w:r>
            <w:r>
              <w:rPr>
                <w:rFonts w:hint="eastAsia"/>
                <w:highlight w:val="none"/>
                <w:lang w:val="en-US" w:eastAsia="zh-CN"/>
              </w:rPr>
              <w:t>3</w:t>
            </w:r>
            <w:r>
              <w:rPr>
                <w:rFonts w:hint="eastAsia"/>
                <w:highlight w:val="none"/>
              </w:rPr>
              <w:t>）</w:t>
            </w:r>
            <w:r>
              <w:rPr>
                <w:rFonts w:hint="eastAsia" w:ascii="宋体" w:hAnsi="宋体" w:cs="宋体"/>
                <w:color w:val="auto"/>
                <w:kern w:val="0"/>
                <w:szCs w:val="21"/>
                <w:highlight w:val="none"/>
              </w:rPr>
              <w:t>工程竣工结算经审计，发包人和承包人双方签字确认，且承包人缴纳质量保证金（结算审定价的1.5%）后，发包人支付至结算审定价的100%</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如结算审定价超过合同金额，发包人支付至合同金额的100%，超出部分按照《浙江省政府采购合同暂行办法》相关规定执行</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；质量保证金按《工程质量保修书》的有关规定退还</w:t>
            </w:r>
            <w:r>
              <w:rPr>
                <w:rFonts w:hint="eastAsia"/>
                <w:highlight w:val="none"/>
              </w:rPr>
              <w:t>。</w:t>
            </w:r>
          </w:p>
          <w:p>
            <w:pPr>
              <w:keepNext w:val="0"/>
              <w:keepLines w:val="0"/>
              <w:pageBreakBefore w:val="0"/>
              <w:kinsoku/>
              <w:wordWrap/>
              <w:overflowPunct/>
              <w:topLinePunct w:val="0"/>
              <w:bidi w:val="0"/>
              <w:spacing w:line="240" w:lineRule="auto"/>
              <w:rPr>
                <w:rFonts w:hint="default" w:eastAsia="宋体"/>
                <w:highlight w:val="none"/>
                <w:lang w:val="en-US" w:eastAsia="zh-CN"/>
              </w:rPr>
            </w:pPr>
            <w:r>
              <w:rPr>
                <w:rFonts w:hint="eastAsia"/>
                <w:highlight w:val="none"/>
              </w:rPr>
              <w:t>（</w:t>
            </w:r>
            <w:r>
              <w:rPr>
                <w:rFonts w:hint="eastAsia"/>
                <w:highlight w:val="none"/>
                <w:lang w:val="en-US" w:eastAsia="zh-CN"/>
              </w:rPr>
              <w:t>4</w:t>
            </w:r>
            <w:r>
              <w:rPr>
                <w:rFonts w:hint="eastAsia"/>
                <w:highlight w:val="none"/>
              </w:rPr>
              <w:t>）施工水电费按工程竣工结算审定价的</w:t>
            </w:r>
            <w:r>
              <w:rPr>
                <w:rFonts w:hint="eastAsia"/>
                <w:highlight w:val="none"/>
                <w:lang w:val="en-US" w:eastAsia="zh-CN"/>
              </w:rPr>
              <w:t>1</w:t>
            </w:r>
            <w:r>
              <w:rPr>
                <w:rFonts w:hint="eastAsia"/>
                <w:highlight w:val="none"/>
              </w:rPr>
              <w:t>％计算，在结算审定款中直接扣除。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82" w:type="dxa"/>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Align w:val="center"/>
          </w:tcPr>
          <w:p>
            <w:pPr>
              <w:keepNext w:val="0"/>
              <w:keepLines w:val="0"/>
              <w:pageBreakBefore w:val="0"/>
              <w:kinsoku/>
              <w:wordWrap/>
              <w:overflowPunct/>
              <w:topLinePunct w:val="0"/>
              <w:bidi w:val="0"/>
              <w:adjustRightInd w:val="0"/>
              <w:snapToGrid w:val="0"/>
              <w:spacing w:line="240" w:lineRule="auto"/>
              <w:jc w:val="center"/>
            </w:pPr>
            <w:r>
              <w:rPr>
                <w:rFonts w:hint="eastAsia"/>
              </w:rPr>
              <w:t>是否专门面向</w:t>
            </w:r>
          </w:p>
          <w:p>
            <w:pPr>
              <w:keepNext w:val="0"/>
              <w:keepLines w:val="0"/>
              <w:pageBreakBefore w:val="0"/>
              <w:kinsoku/>
              <w:wordWrap/>
              <w:overflowPunct/>
              <w:topLinePunct w:val="0"/>
              <w:bidi w:val="0"/>
              <w:adjustRightInd w:val="0"/>
              <w:snapToGrid w:val="0"/>
              <w:spacing w:line="240" w:lineRule="auto"/>
              <w:jc w:val="center"/>
              <w:rPr>
                <w:rFonts w:ascii="宋体" w:hAnsi="宋体" w:cs="宋体"/>
                <w:color w:val="000000"/>
                <w:szCs w:val="21"/>
              </w:rPr>
            </w:pPr>
            <w:r>
              <w:rPr>
                <w:rFonts w:hint="eastAsia"/>
              </w:rPr>
              <w:t>中小微企业采购</w:t>
            </w:r>
          </w:p>
        </w:tc>
        <w:tc>
          <w:tcPr>
            <w:tcW w:w="6230" w:type="dxa"/>
            <w:vAlign w:val="center"/>
          </w:tcPr>
          <w:p>
            <w:pPr>
              <w:keepNext w:val="0"/>
              <w:keepLines w:val="0"/>
              <w:pageBreakBefore w:val="0"/>
              <w:kinsoku/>
              <w:wordWrap/>
              <w:overflowPunct/>
              <w:topLinePunct w:val="0"/>
              <w:bidi w:val="0"/>
              <w:adjustRightInd w:val="0"/>
              <w:snapToGrid w:val="0"/>
              <w:spacing w:line="240" w:lineRule="auto"/>
              <w:rPr>
                <w:rFonts w:ascii="宋体" w:hAnsi="宋体" w:cs="宋体"/>
              </w:rPr>
            </w:pPr>
            <w:r>
              <w:rPr>
                <w:rFonts w:hint="eastAsia" w:ascii="宋体" w:hAnsi="宋体" w:cs="宋体"/>
              </w:rPr>
              <w:sym w:font="Wingdings" w:char="00FE"/>
            </w:r>
            <w:r>
              <w:rPr>
                <w:rFonts w:hint="eastAsia" w:ascii="宋体" w:hAnsi="宋体" w:cs="宋体"/>
              </w:rPr>
              <w:t>本项目专门面向中小企业采购</w:t>
            </w:r>
          </w:p>
          <w:p>
            <w:pPr>
              <w:keepNext w:val="0"/>
              <w:keepLines w:val="0"/>
              <w:pageBreakBefore w:val="0"/>
              <w:kinsoku/>
              <w:wordWrap/>
              <w:overflowPunct/>
              <w:topLinePunct w:val="0"/>
              <w:bidi w:val="0"/>
              <w:adjustRightInd w:val="0"/>
              <w:snapToGrid w:val="0"/>
              <w:spacing w:line="240" w:lineRule="auto"/>
              <w:rPr>
                <w:rFonts w:ascii="宋体" w:hAnsi="宋体" w:cs="宋体"/>
              </w:rPr>
            </w:pPr>
            <w:r>
              <w:rPr>
                <w:rFonts w:hint="eastAsia" w:ascii="宋体" w:hAnsi="宋体" w:cs="宋体"/>
              </w:rPr>
              <w:sym w:font="Wingdings" w:char="00A8"/>
            </w:r>
            <w:r>
              <w:rPr>
                <w:rFonts w:hint="eastAsia" w:ascii="宋体" w:hAnsi="宋体" w:cs="宋体"/>
              </w:rPr>
              <w:t>本项目专门面向小微企业采购</w:t>
            </w:r>
          </w:p>
          <w:p>
            <w:pPr>
              <w:keepNext w:val="0"/>
              <w:keepLines w:val="0"/>
              <w:pageBreakBefore w:val="0"/>
              <w:kinsoku/>
              <w:wordWrap/>
              <w:overflowPunct/>
              <w:topLinePunct w:val="0"/>
              <w:bidi w:val="0"/>
              <w:adjustRightInd w:val="0"/>
              <w:snapToGrid w:val="0"/>
              <w:spacing w:line="240" w:lineRule="auto"/>
              <w:rPr>
                <w:rFonts w:ascii="宋体" w:hAnsi="宋体" w:cs="宋体"/>
                <w:color w:val="000000"/>
                <w:szCs w:val="21"/>
              </w:rPr>
            </w:pPr>
            <w:r>
              <w:rPr>
                <w:rFonts w:hint="eastAsia" w:ascii="宋体" w:hAnsi="宋体" w:cs="宋体"/>
              </w:rPr>
              <w:sym w:font="Wingdings" w:char="00A8"/>
            </w:r>
            <w:r>
              <w:rPr>
                <w:rFonts w:hint="eastAsia" w:ascii="宋体" w:hAnsi="宋体" w:cs="宋体"/>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82" w:type="dxa"/>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000000"/>
                <w:szCs w:val="21"/>
              </w:rPr>
            </w:pPr>
            <w:r>
              <w:rPr>
                <w:rFonts w:hint="eastAsia" w:ascii="宋体" w:hAnsi="宋体" w:cs="宋体"/>
                <w:color w:val="000000"/>
                <w:szCs w:val="21"/>
              </w:rPr>
              <w:t>采购人是否允许分包</w:t>
            </w:r>
          </w:p>
        </w:tc>
        <w:tc>
          <w:tcPr>
            <w:tcW w:w="6230" w:type="dxa"/>
            <w:vAlign w:val="center"/>
          </w:tcPr>
          <w:p>
            <w:pPr>
              <w:keepNext w:val="0"/>
              <w:keepLines w:val="0"/>
              <w:pageBreakBefore w:val="0"/>
              <w:kinsoku/>
              <w:wordWrap/>
              <w:overflowPunct/>
              <w:topLinePunct w:val="0"/>
              <w:bidi w:val="0"/>
              <w:spacing w:line="240" w:lineRule="auto"/>
              <w:rPr>
                <w:rFonts w:hint="eastAsia" w:ascii="宋体" w:hAnsi="宋体" w:cs="宋体"/>
                <w:bCs/>
                <w:color w:val="000000"/>
                <w:kern w:val="2"/>
                <w:szCs w:val="21"/>
              </w:rPr>
            </w:pPr>
            <w:r>
              <w:rPr>
                <w:rFonts w:hint="eastAsia" w:ascii="宋体" w:hAnsi="宋体" w:cs="宋体"/>
                <w:bCs/>
                <w:color w:val="000000"/>
                <w:szCs w:val="21"/>
              </w:rPr>
              <w:sym w:font="Wingdings" w:char="00FE"/>
            </w:r>
            <w:r>
              <w:rPr>
                <w:rFonts w:hint="eastAsia" w:ascii="宋体" w:hAnsi="宋体" w:cs="宋体"/>
                <w:bCs/>
                <w:color w:val="000000"/>
                <w:szCs w:val="21"/>
              </w:rPr>
              <w:t>同意将非主体、非关键性的</w:t>
            </w:r>
            <w:r>
              <w:rPr>
                <w:rFonts w:hint="eastAsia" w:ascii="宋体" w:hAnsi="宋体" w:cs="宋体"/>
                <w:bCs/>
                <w:color w:val="000000"/>
                <w:szCs w:val="21"/>
                <w:u w:val="single"/>
                <w:lang w:val="en-US" w:eastAsia="zh-CN"/>
              </w:rPr>
              <w:t>垃圾清运</w:t>
            </w:r>
            <w:r>
              <w:rPr>
                <w:rFonts w:hint="eastAsia" w:ascii="宋体" w:hAnsi="宋体" w:cs="宋体"/>
                <w:bCs/>
                <w:color w:val="000000"/>
                <w:szCs w:val="21"/>
              </w:rPr>
              <w:t xml:space="preserve">工作分包    </w:t>
            </w:r>
            <w:r>
              <w:rPr>
                <w:rFonts w:hint="eastAsia" w:ascii="宋体" w:hAnsi="宋体" w:cs="宋体"/>
                <w:bCs/>
                <w:color w:val="000000"/>
                <w:szCs w:val="21"/>
              </w:rPr>
              <w:sym w:font="Wingdings" w:char="00A8"/>
            </w:r>
            <w:r>
              <w:rPr>
                <w:rFonts w:hint="eastAsia" w:ascii="宋体" w:hAnsi="宋体" w:cs="宋体"/>
                <w:bCs/>
                <w:color w:val="000000"/>
                <w:szCs w:val="21"/>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82" w:type="dxa"/>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Cs w:val="21"/>
              </w:rPr>
            </w:pPr>
            <w:r>
              <w:rPr>
                <w:rFonts w:hint="eastAsia" w:ascii="宋体" w:hAnsi="宋体" w:cs="宋体"/>
                <w:color w:val="000000"/>
                <w:szCs w:val="21"/>
              </w:rPr>
              <w:t>转包</w:t>
            </w:r>
          </w:p>
        </w:tc>
        <w:tc>
          <w:tcPr>
            <w:tcW w:w="6230" w:type="dxa"/>
            <w:vAlign w:val="center"/>
          </w:tcPr>
          <w:p>
            <w:pPr>
              <w:keepNext w:val="0"/>
              <w:keepLines w:val="0"/>
              <w:pageBreakBefore w:val="0"/>
              <w:kinsoku/>
              <w:wordWrap/>
              <w:overflowPunct/>
              <w:topLinePunct w:val="0"/>
              <w:bidi w:val="0"/>
              <w:spacing w:line="240" w:lineRule="auto"/>
              <w:rPr>
                <w:rFonts w:ascii="宋体" w:hAnsi="宋体" w:cs="宋体"/>
                <w:color w:val="000000"/>
                <w:szCs w:val="21"/>
              </w:rPr>
            </w:pPr>
            <w:r>
              <w:rPr>
                <w:rFonts w:hint="eastAsia" w:ascii="宋体" w:hAnsi="宋体" w:cs="宋体"/>
                <w:color w:val="000000"/>
                <w:szCs w:val="21"/>
              </w:rPr>
              <w:t>未经采购人允许，本项目不得转包。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82" w:type="dxa"/>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Cs w:val="21"/>
              </w:rPr>
            </w:pPr>
            <w:r>
              <w:rPr>
                <w:rFonts w:hint="eastAsia" w:ascii="宋体" w:hAnsi="宋体" w:cs="宋体"/>
                <w:color w:val="000000"/>
                <w:szCs w:val="21"/>
              </w:rPr>
              <w:t>评审办法</w:t>
            </w:r>
          </w:p>
        </w:tc>
        <w:tc>
          <w:tcPr>
            <w:tcW w:w="6230" w:type="dxa"/>
            <w:vAlign w:val="center"/>
          </w:tcPr>
          <w:p>
            <w:pPr>
              <w:keepNext w:val="0"/>
              <w:keepLines w:val="0"/>
              <w:pageBreakBefore w:val="0"/>
              <w:kinsoku/>
              <w:wordWrap/>
              <w:overflowPunct/>
              <w:topLinePunct w:val="0"/>
              <w:bidi w:val="0"/>
              <w:spacing w:line="240" w:lineRule="auto"/>
              <w:rPr>
                <w:rFonts w:ascii="宋体" w:hAnsi="宋体" w:cs="宋体"/>
                <w:color w:val="000000"/>
                <w:szCs w:val="21"/>
              </w:rPr>
            </w:pPr>
            <w:r>
              <w:rPr>
                <w:rFonts w:hint="eastAsia" w:ascii="宋体" w:hAnsi="宋体" w:cs="宋体"/>
                <w:color w:val="000000"/>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jc w:val="center"/>
        </w:trPr>
        <w:tc>
          <w:tcPr>
            <w:tcW w:w="782" w:type="dxa"/>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Cs w:val="21"/>
              </w:rPr>
            </w:pPr>
            <w:r>
              <w:rPr>
                <w:rFonts w:hint="eastAsia" w:ascii="宋体" w:hAnsi="宋体" w:cs="宋体"/>
                <w:color w:val="000000"/>
                <w:szCs w:val="21"/>
              </w:rPr>
              <w:t>质疑</w:t>
            </w:r>
          </w:p>
        </w:tc>
        <w:tc>
          <w:tcPr>
            <w:tcW w:w="6230" w:type="dxa"/>
            <w:vAlign w:val="center"/>
          </w:tcPr>
          <w:p>
            <w:pPr>
              <w:keepNext w:val="0"/>
              <w:keepLines w:val="0"/>
              <w:pageBreakBefore w:val="0"/>
              <w:kinsoku/>
              <w:wordWrap/>
              <w:overflowPunct/>
              <w:topLinePunct w:val="0"/>
              <w:bidi w:val="0"/>
              <w:spacing w:line="240" w:lineRule="auto"/>
              <w:rPr>
                <w:rFonts w:ascii="宋体" w:hAnsi="宋体" w:cs="宋体"/>
                <w:color w:val="000000"/>
                <w:szCs w:val="21"/>
              </w:rPr>
            </w:pPr>
            <w:r>
              <w:rPr>
                <w:rFonts w:hint="eastAsia" w:ascii="宋体" w:hAnsi="宋体" w:cs="宋体"/>
                <w:color w:val="000000"/>
                <w:szCs w:val="21"/>
              </w:rPr>
              <w:t>根据《中华人民共和国政府采购法》第五十二条、《中华人民共和国政府采购法实施条例》第五十三条、《政府采购质疑和投诉办法》的规定：</w:t>
            </w:r>
          </w:p>
          <w:p>
            <w:pPr>
              <w:keepNext w:val="0"/>
              <w:keepLines w:val="0"/>
              <w:pageBreakBefore w:val="0"/>
              <w:kinsoku/>
              <w:wordWrap/>
              <w:overflowPunct/>
              <w:topLinePunct w:val="0"/>
              <w:bidi w:val="0"/>
              <w:spacing w:line="240" w:lineRule="auto"/>
              <w:rPr>
                <w:rFonts w:ascii="宋体" w:hAnsi="宋体" w:cs="宋体"/>
                <w:color w:val="000000"/>
                <w:szCs w:val="21"/>
              </w:rPr>
            </w:pPr>
            <w:r>
              <w:rPr>
                <w:rFonts w:hint="eastAsia" w:ascii="宋体" w:hAnsi="宋体" w:cs="宋体"/>
                <w:color w:val="000000"/>
                <w:szCs w:val="21"/>
              </w:rPr>
              <w:t>供应商认为磋商文件、磋商过程和成交、成交结果使自己的权益受到损害的，可以在知道或者应知其权益受到损害之日起七个工作日内，以书面形式向采购人、采购代理机构提出质疑。</w:t>
            </w:r>
          </w:p>
          <w:p>
            <w:pPr>
              <w:keepNext w:val="0"/>
              <w:keepLines w:val="0"/>
              <w:pageBreakBefore w:val="0"/>
              <w:kinsoku/>
              <w:wordWrap/>
              <w:overflowPunct/>
              <w:topLinePunct w:val="0"/>
              <w:bidi w:val="0"/>
              <w:spacing w:line="240" w:lineRule="auto"/>
              <w:rPr>
                <w:rFonts w:ascii="宋体" w:hAnsi="宋体" w:cs="宋体"/>
                <w:color w:val="000000"/>
                <w:szCs w:val="21"/>
              </w:rPr>
            </w:pPr>
            <w:r>
              <w:rPr>
                <w:rFonts w:hint="eastAsia" w:ascii="宋体" w:hAnsi="宋体" w:cs="宋体"/>
                <w:color w:val="000000"/>
                <w:szCs w:val="21"/>
              </w:rPr>
              <w:t>本项目要求供应商在法定质疑期内一次性提出针对同一采购程序环节的质疑。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Cs w:val="21"/>
              </w:rPr>
            </w:pPr>
            <w:r>
              <w:rPr>
                <w:rFonts w:hint="eastAsia" w:ascii="宋体" w:hAnsi="宋体" w:cs="宋体"/>
                <w:color w:val="000000"/>
                <w:szCs w:val="21"/>
              </w:rPr>
              <w:t>投诉</w:t>
            </w:r>
          </w:p>
        </w:tc>
        <w:tc>
          <w:tcPr>
            <w:tcW w:w="62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color w:val="000000"/>
                <w:szCs w:val="21"/>
              </w:rPr>
            </w:pPr>
            <w:r>
              <w:rPr>
                <w:rFonts w:hint="eastAsia" w:ascii="宋体" w:hAnsi="宋体" w:eastAsia="宋体" w:cs="宋体"/>
                <w:color w:val="000000"/>
                <w:szCs w:val="21"/>
              </w:rPr>
              <w:t>质疑供应商对采购人、采购代理机构的答复不满意或者采购人、采购代理机构未在规定的时间内作出答复的，可以在答复期满后十五个工作日内向同级政府采购监督部门投诉。</w:t>
            </w:r>
            <w:r>
              <w:rPr>
                <w:rFonts w:hint="eastAsia" w:ascii="宋体" w:hAnsi="宋体" w:eastAsia="宋体" w:cs="宋体"/>
                <w:color w:val="000000"/>
                <w:szCs w:val="21"/>
                <w:lang w:val="en-US" w:eastAsia="zh-CN"/>
              </w:rPr>
              <w:t>预算金额未达100万元的采购项目，由采购人处理采购争议。（</w:t>
            </w:r>
            <w:r>
              <w:rPr>
                <w:rFonts w:hint="eastAsia" w:ascii="宋体" w:hAnsi="宋体" w:eastAsia="宋体" w:cs="宋体"/>
                <w:color w:val="000000"/>
                <w:szCs w:val="21"/>
              </w:rPr>
              <w:t>联系人：马老师</w:t>
            </w:r>
            <w:r>
              <w:rPr>
                <w:rFonts w:hint="eastAsia" w:ascii="宋体" w:hAnsi="宋体" w:eastAsia="宋体" w:cs="宋体"/>
                <w:color w:val="000000"/>
                <w:szCs w:val="21"/>
                <w:lang w:eastAsia="zh-CN"/>
              </w:rPr>
              <w:t>，</w:t>
            </w:r>
            <w:r>
              <w:rPr>
                <w:rFonts w:hint="eastAsia" w:ascii="宋体" w:hAnsi="宋体" w:eastAsia="宋体" w:cs="宋体"/>
                <w:color w:val="000000"/>
                <w:szCs w:val="21"/>
              </w:rPr>
              <w:t>联系方式：0571-88320626</w:t>
            </w:r>
            <w:r>
              <w:rPr>
                <w:rFonts w:hint="eastAsia" w:ascii="宋体" w:hAnsi="宋体" w:eastAsia="宋体" w:cs="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0" w:hRule="atLeast"/>
          <w:jc w:val="center"/>
        </w:trPr>
        <w:tc>
          <w:tcPr>
            <w:tcW w:w="782" w:type="dxa"/>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Cs w:val="21"/>
              </w:rPr>
            </w:pPr>
            <w:r>
              <w:rPr>
                <w:rFonts w:hint="eastAsia" w:ascii="宋体" w:hAnsi="宋体" w:cs="宋体"/>
                <w:color w:val="000000"/>
                <w:szCs w:val="21"/>
              </w:rPr>
              <w:t>注意事项</w:t>
            </w:r>
          </w:p>
        </w:tc>
        <w:tc>
          <w:tcPr>
            <w:tcW w:w="6230" w:type="dxa"/>
            <w:vAlign w:val="center"/>
          </w:tcPr>
          <w:p>
            <w:pPr>
              <w:pStyle w:val="22"/>
              <w:keepNext w:val="0"/>
              <w:keepLines w:val="0"/>
              <w:pageBreakBefore w:val="0"/>
              <w:kinsoku/>
              <w:wordWrap/>
              <w:overflowPunct/>
              <w:topLinePunct w:val="0"/>
              <w:bidi w:val="0"/>
              <w:spacing w:line="240" w:lineRule="auto"/>
              <w:ind w:left="0" w:rightChars="0"/>
              <w:jc w:val="both"/>
              <w:rPr>
                <w:rFonts w:hint="default" w:cs="宋体"/>
                <w:snapToGrid w:val="0"/>
                <w:color w:val="000000"/>
                <w:kern w:val="0"/>
                <w:sz w:val="21"/>
                <w:szCs w:val="21"/>
              </w:rPr>
            </w:pPr>
            <w:r>
              <w:rPr>
                <w:rFonts w:cs="宋体"/>
                <w:snapToGrid w:val="0"/>
                <w:color w:val="000000"/>
                <w:kern w:val="0"/>
                <w:sz w:val="21"/>
                <w:szCs w:val="21"/>
              </w:rPr>
              <w:t>1.磋商供应商如发现磋商文件及其评审办法中歧视性不公正条款或违法违规等内容时，请于答疑截止日期前同时向采购人、采购代理机构反映，逾期不得再对磋商文件的条款提出质疑。</w:t>
            </w:r>
          </w:p>
          <w:p>
            <w:pPr>
              <w:keepNext w:val="0"/>
              <w:keepLines w:val="0"/>
              <w:pageBreakBefore w:val="0"/>
              <w:kinsoku/>
              <w:wordWrap/>
              <w:overflowPunct/>
              <w:topLinePunct w:val="0"/>
              <w:bidi w:val="0"/>
              <w:spacing w:line="240" w:lineRule="auto"/>
              <w:rPr>
                <w:rFonts w:ascii="宋体" w:hAnsi="宋体" w:cs="宋体"/>
                <w:color w:val="000000"/>
                <w:szCs w:val="21"/>
              </w:rPr>
            </w:pPr>
            <w:r>
              <w:rPr>
                <w:rFonts w:hint="eastAsia" w:cs="宋体"/>
                <w:snapToGrid w:val="0"/>
                <w:color w:val="000000"/>
                <w:kern w:val="0"/>
                <w:sz w:val="21"/>
                <w:szCs w:val="21"/>
                <w:lang w:val="en-US" w:eastAsia="zh-CN"/>
              </w:rPr>
              <w:t>2</w:t>
            </w:r>
            <w:r>
              <w:rPr>
                <w:rFonts w:cs="宋体"/>
                <w:snapToGrid w:val="0"/>
                <w:color w:val="000000"/>
                <w:kern w:val="0"/>
                <w:sz w:val="21"/>
                <w:szCs w:val="21"/>
              </w:rPr>
              <w:t>.</w:t>
            </w:r>
            <w:r>
              <w:rPr>
                <w:rFonts w:hint="eastAsia" w:ascii="宋体" w:hAnsi="宋体" w:cs="宋体"/>
                <w:color w:val="000000"/>
                <w:szCs w:val="21"/>
              </w:rPr>
              <w:t>该项目成交公示期间，磋商供应商不得通过非正当途径、更不得通过非正当手段获取法律法规规定磋商小组（包括其他相关人员）应当保密的相关内容。即便由此获得资料（提供来源并经查实的例外）并作为向采购人或采购代理机构或监督管理部门提出异（质）疑或投诉或法院起诉的理由，均属于非法索取的依据。</w:t>
            </w:r>
          </w:p>
          <w:p>
            <w:pPr>
              <w:keepNext w:val="0"/>
              <w:keepLines w:val="0"/>
              <w:pageBreakBefore w:val="0"/>
              <w:kinsoku/>
              <w:wordWrap/>
              <w:overflowPunct/>
              <w:topLinePunct w:val="0"/>
              <w:bidi w:val="0"/>
              <w:spacing w:line="240" w:lineRule="auto"/>
              <w:rPr>
                <w:rFonts w:ascii="宋体" w:hAnsi="宋体" w:cs="宋体"/>
                <w:color w:val="000000"/>
                <w:szCs w:val="21"/>
              </w:rPr>
            </w:pPr>
            <w:r>
              <w:rPr>
                <w:rFonts w:hint="eastAsia" w:cs="宋体"/>
                <w:snapToGrid w:val="0"/>
                <w:color w:val="000000"/>
                <w:kern w:val="0"/>
                <w:sz w:val="21"/>
                <w:szCs w:val="21"/>
                <w:lang w:val="en-US" w:eastAsia="zh-CN"/>
              </w:rPr>
              <w:t>3</w:t>
            </w:r>
            <w:r>
              <w:rPr>
                <w:rFonts w:cs="宋体"/>
                <w:snapToGrid w:val="0"/>
                <w:color w:val="000000"/>
                <w:kern w:val="0"/>
                <w:sz w:val="21"/>
                <w:szCs w:val="21"/>
              </w:rPr>
              <w:t>.</w:t>
            </w:r>
            <w:r>
              <w:rPr>
                <w:rFonts w:hint="eastAsia" w:ascii="宋体" w:hAnsi="宋体" w:cs="宋体"/>
                <w:color w:val="000000"/>
                <w:szCs w:val="21"/>
              </w:rPr>
              <w:t>质疑、投诉人未按前列序号第3</w:t>
            </w:r>
            <w:r>
              <w:rPr>
                <w:rFonts w:hint="eastAsia" w:ascii="宋体" w:hAnsi="宋体" w:cs="宋体"/>
                <w:color w:val="000000"/>
                <w:szCs w:val="21"/>
                <w:lang w:val="en-US" w:eastAsia="zh-CN"/>
              </w:rPr>
              <w:t>3</w:t>
            </w:r>
            <w:r>
              <w:rPr>
                <w:rFonts w:hint="eastAsia" w:ascii="宋体" w:hAnsi="宋体" w:cs="宋体"/>
                <w:color w:val="000000"/>
                <w:szCs w:val="21"/>
              </w:rPr>
              <w:t>、3</w:t>
            </w:r>
            <w:r>
              <w:rPr>
                <w:rFonts w:hint="eastAsia" w:ascii="宋体" w:hAnsi="宋体" w:cs="宋体"/>
                <w:color w:val="000000"/>
                <w:szCs w:val="21"/>
                <w:lang w:val="en-US" w:eastAsia="zh-CN"/>
              </w:rPr>
              <w:t>4</w:t>
            </w:r>
            <w:r>
              <w:rPr>
                <w:rFonts w:hint="eastAsia" w:ascii="宋体" w:hAnsi="宋体" w:cs="宋体"/>
                <w:color w:val="000000"/>
                <w:szCs w:val="21"/>
              </w:rPr>
              <w:t>条规定进行质疑、投诉（申诉）、举报等，均属于扰乱市场不良行为，直至公示。</w:t>
            </w:r>
          </w:p>
          <w:p>
            <w:pPr>
              <w:keepNext w:val="0"/>
              <w:keepLines w:val="0"/>
              <w:pageBreakBefore w:val="0"/>
              <w:kinsoku/>
              <w:wordWrap/>
              <w:overflowPunct/>
              <w:topLinePunct w:val="0"/>
              <w:bidi w:val="0"/>
              <w:spacing w:line="240" w:lineRule="auto"/>
              <w:rPr>
                <w:rFonts w:ascii="宋体" w:hAnsi="宋体" w:cs="宋体"/>
                <w:color w:val="000000"/>
                <w:szCs w:val="21"/>
              </w:rPr>
            </w:pPr>
            <w:r>
              <w:rPr>
                <w:rFonts w:hint="eastAsia" w:hAnsi="宋体" w:cs="楷体_GB2312"/>
                <w:b/>
                <w:color w:val="000000"/>
              </w:rPr>
              <w:t>4.磋商文件中凡标注“▲”的条款均为实质性要求，未响应的响应文件将作无效标处理。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82" w:type="dxa"/>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s="宋体"/>
                <w:color w:val="000000"/>
                <w:szCs w:val="21"/>
              </w:rPr>
            </w:pPr>
            <w:r>
              <w:rPr>
                <w:rFonts w:hint="eastAsia" w:ascii="宋体" w:hAnsi="宋体" w:cs="宋体"/>
                <w:color w:val="000000"/>
                <w:szCs w:val="21"/>
              </w:rPr>
              <w:t>采购代理服务费</w:t>
            </w:r>
          </w:p>
        </w:tc>
        <w:tc>
          <w:tcPr>
            <w:tcW w:w="6230" w:type="dxa"/>
            <w:vAlign w:val="center"/>
          </w:tcPr>
          <w:p>
            <w:pPr>
              <w:keepNext w:val="0"/>
              <w:keepLines w:val="0"/>
              <w:pageBreakBefore w:val="0"/>
              <w:kinsoku/>
              <w:wordWrap/>
              <w:overflowPunct/>
              <w:topLinePunct w:val="0"/>
              <w:bidi w:val="0"/>
              <w:spacing w:line="240" w:lineRule="auto"/>
              <w:rPr>
                <w:rFonts w:ascii="宋体" w:hAnsi="宋体"/>
                <w:color w:val="000000"/>
              </w:rPr>
            </w:pPr>
            <w:r>
              <w:rPr>
                <w:rFonts w:hint="eastAsia" w:ascii="宋体" w:hAnsi="宋体"/>
                <w:color w:val="000000"/>
              </w:rPr>
              <w:t>本项目的采购代理费由成交供应商支付，计费标准如下：</w:t>
            </w:r>
          </w:p>
          <w:tbl>
            <w:tblPr>
              <w:tblStyle w:val="44"/>
              <w:tblW w:w="5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2"/>
              <w:gridCol w:w="2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vAlign w:val="center"/>
                </w:tcPr>
                <w:p>
                  <w:pPr>
                    <w:keepNext w:val="0"/>
                    <w:keepLines w:val="0"/>
                    <w:pageBreakBefore w:val="0"/>
                    <w:kinsoku/>
                    <w:wordWrap/>
                    <w:overflowPunct/>
                    <w:topLinePunct w:val="0"/>
                    <w:bidi w:val="0"/>
                    <w:spacing w:line="240" w:lineRule="auto"/>
                    <w:jc w:val="center"/>
                    <w:rPr>
                      <w:rFonts w:ascii="宋体" w:cs="宋体"/>
                      <w:b/>
                      <w:bCs/>
                      <w:color w:val="000000"/>
                      <w:szCs w:val="21"/>
                    </w:rPr>
                  </w:pPr>
                  <w:r>
                    <w:rPr>
                      <w:rFonts w:hint="eastAsia" w:ascii="宋体" w:hAnsi="宋体" w:cs="宋体"/>
                      <w:b/>
                      <w:bCs/>
                      <w:color w:val="000000"/>
                      <w:szCs w:val="21"/>
                    </w:rPr>
                    <w:t>中标金额（万元）</w:t>
                  </w:r>
                </w:p>
              </w:tc>
              <w:tc>
                <w:tcPr>
                  <w:tcW w:w="2852" w:type="dxa"/>
                </w:tcPr>
                <w:p>
                  <w:pPr>
                    <w:keepNext w:val="0"/>
                    <w:keepLines w:val="0"/>
                    <w:pageBreakBefore w:val="0"/>
                    <w:kinsoku/>
                    <w:wordWrap/>
                    <w:overflowPunct/>
                    <w:topLinePunct w:val="0"/>
                    <w:bidi w:val="0"/>
                    <w:spacing w:line="240" w:lineRule="auto"/>
                    <w:jc w:val="center"/>
                    <w:rPr>
                      <w:rFonts w:ascii="宋体" w:hAnsi="宋体"/>
                      <w:b/>
                      <w:color w:val="000000"/>
                    </w:rPr>
                  </w:pPr>
                  <w:r>
                    <w:rPr>
                      <w:rFonts w:hint="eastAsia" w:ascii="宋体" w:hAnsi="宋体"/>
                      <w:b/>
                      <w:color w:val="000000"/>
                      <w:szCs w:val="22"/>
                    </w:rPr>
                    <w:t>计费标准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vAlign w:val="center"/>
                </w:tcPr>
                <w:p>
                  <w:pPr>
                    <w:keepNext w:val="0"/>
                    <w:keepLines w:val="0"/>
                    <w:pageBreakBefore w:val="0"/>
                    <w:kinsoku/>
                    <w:wordWrap/>
                    <w:overflowPunct/>
                    <w:topLinePunct w:val="0"/>
                    <w:bidi w:val="0"/>
                    <w:spacing w:line="240" w:lineRule="auto"/>
                    <w:jc w:val="center"/>
                    <w:rPr>
                      <w:rFonts w:ascii="宋体" w:cs="宋体"/>
                      <w:b/>
                      <w:bCs/>
                      <w:color w:val="000000"/>
                      <w:szCs w:val="21"/>
                    </w:rPr>
                  </w:pPr>
                  <w:r>
                    <w:rPr>
                      <w:rFonts w:ascii="宋体" w:hAnsi="宋体" w:cs="宋体"/>
                      <w:color w:val="000000"/>
                      <w:szCs w:val="21"/>
                    </w:rPr>
                    <w:t>100</w:t>
                  </w:r>
                  <w:r>
                    <w:rPr>
                      <w:rFonts w:hint="eastAsia" w:ascii="宋体" w:hAnsi="宋体" w:cs="宋体"/>
                      <w:color w:val="000000"/>
                      <w:szCs w:val="21"/>
                    </w:rPr>
                    <w:t>万</w:t>
                  </w:r>
                  <w:r>
                    <w:rPr>
                      <w:rFonts w:ascii="宋体" w:hAnsi="宋体" w:cs="宋体"/>
                      <w:color w:val="000000"/>
                      <w:szCs w:val="21"/>
                    </w:rPr>
                    <w:t>(</w:t>
                  </w:r>
                  <w:r>
                    <w:rPr>
                      <w:rFonts w:hint="eastAsia" w:ascii="宋体" w:hAnsi="宋体" w:cs="宋体"/>
                      <w:color w:val="000000"/>
                      <w:szCs w:val="21"/>
                    </w:rPr>
                    <w:t>含</w:t>
                  </w:r>
                  <w:r>
                    <w:rPr>
                      <w:rFonts w:ascii="宋体" w:hAnsi="宋体" w:cs="宋体"/>
                      <w:color w:val="000000"/>
                      <w:szCs w:val="21"/>
                    </w:rPr>
                    <w:t>)</w:t>
                  </w:r>
                  <w:r>
                    <w:rPr>
                      <w:rFonts w:hint="eastAsia" w:ascii="宋体" w:hAnsi="宋体" w:cs="宋体"/>
                      <w:color w:val="000000"/>
                      <w:szCs w:val="21"/>
                    </w:rPr>
                    <w:t>以内</w:t>
                  </w:r>
                </w:p>
              </w:tc>
              <w:tc>
                <w:tcPr>
                  <w:tcW w:w="2852" w:type="dxa"/>
                  <w:vAlign w:val="center"/>
                </w:tcPr>
                <w:p>
                  <w:pPr>
                    <w:keepNext w:val="0"/>
                    <w:keepLines w:val="0"/>
                    <w:pageBreakBefore w:val="0"/>
                    <w:kinsoku/>
                    <w:wordWrap/>
                    <w:overflowPunct/>
                    <w:topLinePunct w:val="0"/>
                    <w:bidi w:val="0"/>
                    <w:spacing w:line="240" w:lineRule="auto"/>
                    <w:jc w:val="center"/>
                    <w:rPr>
                      <w:rFonts w:ascii="宋体" w:hAnsi="宋体" w:cs="宋体"/>
                      <w:b/>
                      <w:bCs/>
                      <w:color w:val="000000"/>
                      <w:szCs w:val="21"/>
                    </w:rPr>
                  </w:pPr>
                  <w:r>
                    <w:rPr>
                      <w:rFonts w:hint="eastAsia" w:ascii="宋体" w:hAnsi="宋体" w:cs="宋体"/>
                      <w:b/>
                      <w:bCs/>
                      <w:color w:val="00000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vAlign w:val="center"/>
                </w:tcPr>
                <w:p>
                  <w:pPr>
                    <w:keepNext w:val="0"/>
                    <w:keepLines w:val="0"/>
                    <w:pageBreakBefore w:val="0"/>
                    <w:kinsoku/>
                    <w:wordWrap/>
                    <w:overflowPunct/>
                    <w:topLinePunct w:val="0"/>
                    <w:bidi w:val="0"/>
                    <w:spacing w:line="240" w:lineRule="auto"/>
                    <w:jc w:val="center"/>
                    <w:rPr>
                      <w:rFonts w:ascii="宋体" w:hAnsi="宋体" w:cs="宋体"/>
                      <w:color w:val="000000"/>
                      <w:szCs w:val="21"/>
                    </w:rPr>
                  </w:pPr>
                  <w:r>
                    <w:rPr>
                      <w:rFonts w:ascii="宋体" w:hAnsi="宋体" w:cs="宋体"/>
                      <w:color w:val="000000"/>
                      <w:szCs w:val="21"/>
                    </w:rPr>
                    <w:t>100</w:t>
                  </w:r>
                  <w:r>
                    <w:rPr>
                      <w:rFonts w:hint="eastAsia" w:ascii="宋体" w:hAnsi="宋体" w:cs="宋体"/>
                      <w:color w:val="000000"/>
                      <w:szCs w:val="21"/>
                    </w:rPr>
                    <w:t>万－</w:t>
                  </w:r>
                  <w:r>
                    <w:rPr>
                      <w:rFonts w:ascii="宋体" w:hAnsi="宋体" w:cs="宋体"/>
                      <w:color w:val="000000"/>
                      <w:szCs w:val="21"/>
                    </w:rPr>
                    <w:t>500</w:t>
                  </w:r>
                  <w:r>
                    <w:rPr>
                      <w:rFonts w:hint="eastAsia" w:ascii="宋体" w:hAnsi="宋体" w:cs="宋体"/>
                      <w:color w:val="000000"/>
                      <w:szCs w:val="21"/>
                    </w:rPr>
                    <w:t>万（含）</w:t>
                  </w:r>
                </w:p>
              </w:tc>
              <w:tc>
                <w:tcPr>
                  <w:tcW w:w="2852" w:type="dxa"/>
                  <w:vAlign w:val="center"/>
                </w:tcPr>
                <w:p>
                  <w:pPr>
                    <w:keepNext w:val="0"/>
                    <w:keepLines w:val="0"/>
                    <w:pageBreakBefore w:val="0"/>
                    <w:kinsoku/>
                    <w:wordWrap/>
                    <w:overflowPunct/>
                    <w:topLinePunct w:val="0"/>
                    <w:bidi w:val="0"/>
                    <w:spacing w:line="240" w:lineRule="auto"/>
                    <w:jc w:val="center"/>
                    <w:rPr>
                      <w:rFonts w:ascii="宋体" w:hAnsi="宋体" w:cs="宋体"/>
                      <w:b/>
                      <w:bCs/>
                      <w:color w:val="000000"/>
                      <w:szCs w:val="21"/>
                    </w:rPr>
                  </w:pPr>
                  <w:r>
                    <w:rPr>
                      <w:rFonts w:hint="eastAsia" w:ascii="宋体" w:hAnsi="宋体" w:cs="宋体"/>
                      <w:b/>
                      <w:bCs/>
                      <w:color w:val="000000"/>
                      <w:szCs w:val="21"/>
                    </w:rPr>
                    <w:t>0.49%</w:t>
                  </w:r>
                </w:p>
              </w:tc>
            </w:tr>
          </w:tbl>
          <w:p>
            <w:pPr>
              <w:keepNext w:val="0"/>
              <w:keepLines w:val="0"/>
              <w:pageBreakBefore w:val="0"/>
              <w:kinsoku/>
              <w:wordWrap/>
              <w:overflowPunct/>
              <w:topLinePunct w:val="0"/>
              <w:bidi w:val="0"/>
              <w:spacing w:line="240" w:lineRule="auto"/>
              <w:rPr>
                <w:rFonts w:ascii="宋体" w:hAnsi="宋体"/>
                <w:color w:val="000000"/>
                <w:szCs w:val="21"/>
              </w:rPr>
            </w:pPr>
            <w:r>
              <w:rPr>
                <w:rFonts w:hint="eastAsia" w:ascii="宋体" w:hAnsi="宋体"/>
                <w:color w:val="000000"/>
                <w:szCs w:val="21"/>
              </w:rPr>
              <w:t>注：依据上述费率，采取差额累进方式计取代理费，低于3000元时按3000元计取。</w:t>
            </w:r>
          </w:p>
          <w:p>
            <w:pPr>
              <w:pStyle w:val="22"/>
              <w:keepNext w:val="0"/>
              <w:keepLines w:val="0"/>
              <w:pageBreakBefore w:val="0"/>
              <w:kinsoku/>
              <w:wordWrap/>
              <w:overflowPunct/>
              <w:topLinePunct w:val="0"/>
              <w:bidi w:val="0"/>
              <w:spacing w:line="240" w:lineRule="auto"/>
              <w:ind w:left="0" w:rightChars="0"/>
              <w:rPr>
                <w:rFonts w:hint="default" w:cs="宋体"/>
                <w:snapToGrid w:val="0"/>
                <w:color w:val="000000"/>
                <w:kern w:val="0"/>
                <w:sz w:val="21"/>
                <w:szCs w:val="21"/>
              </w:rPr>
            </w:pPr>
            <w:r>
              <w:rPr>
                <w:snapToGrid w:val="0"/>
                <w:color w:val="000000"/>
                <w:kern w:val="0"/>
                <w:sz w:val="21"/>
                <w:szCs w:val="21"/>
              </w:rPr>
              <w:t>结算方式及时间为：在</w:t>
            </w:r>
            <w:r>
              <w:rPr>
                <w:rFonts w:hint="eastAsia"/>
                <w:snapToGrid w:val="0"/>
                <w:color w:val="000000"/>
                <w:kern w:val="0"/>
                <w:sz w:val="21"/>
                <w:szCs w:val="21"/>
                <w:lang w:val="en-US" w:eastAsia="zh-CN"/>
              </w:rPr>
              <w:t>成交</w:t>
            </w:r>
            <w:r>
              <w:rPr>
                <w:rFonts w:hint="eastAsia"/>
                <w:snapToGrid w:val="0"/>
                <w:color w:val="000000"/>
                <w:kern w:val="0"/>
                <w:sz w:val="21"/>
                <w:szCs w:val="21"/>
              </w:rPr>
              <w:t>结果公告发出后7个工作日内</w:t>
            </w:r>
            <w:r>
              <w:rPr>
                <w:snapToGrid w:val="0"/>
                <w:color w:val="000000"/>
                <w:kern w:val="0"/>
                <w:sz w:val="21"/>
                <w:szCs w:val="21"/>
              </w:rPr>
              <w:t>由成交供应商一次性向采购代理机构付清。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82" w:type="dxa"/>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s="宋体"/>
                <w:szCs w:val="21"/>
              </w:rPr>
            </w:pPr>
            <w:r>
              <w:rPr>
                <w:rFonts w:hint="eastAsia" w:ascii="宋体" w:hAnsi="宋体" w:cs="宋体"/>
                <w:szCs w:val="21"/>
              </w:rPr>
              <w:t>是否专门面向</w:t>
            </w:r>
          </w:p>
          <w:p>
            <w:pPr>
              <w:pStyle w:val="125"/>
              <w:keepNext w:val="0"/>
              <w:keepLines w:val="0"/>
              <w:pageBreakBefore w:val="0"/>
              <w:tabs>
                <w:tab w:val="left" w:pos="420"/>
              </w:tabs>
              <w:kinsoku/>
              <w:wordWrap/>
              <w:overflowPunct/>
              <w:topLinePunct w:val="0"/>
              <w:bidi w:val="0"/>
              <w:adjustRightInd/>
              <w:spacing w:line="240" w:lineRule="auto"/>
              <w:rPr>
                <w:rFonts w:hint="default" w:cs="宋体"/>
                <w:color w:val="000000"/>
                <w:szCs w:val="21"/>
              </w:rPr>
            </w:pPr>
            <w:r>
              <w:rPr>
                <w:rFonts w:cs="宋体"/>
                <w:sz w:val="21"/>
                <w:szCs w:val="21"/>
              </w:rPr>
              <w:t>中小企业采购</w:t>
            </w:r>
          </w:p>
        </w:tc>
        <w:tc>
          <w:tcPr>
            <w:tcW w:w="6230" w:type="dxa"/>
            <w:vAlign w:val="center"/>
          </w:tcPr>
          <w:p>
            <w:pPr>
              <w:keepNext w:val="0"/>
              <w:keepLines w:val="0"/>
              <w:pageBreakBefore w:val="0"/>
              <w:kinsoku/>
              <w:wordWrap/>
              <w:overflowPunct/>
              <w:topLinePunct w:val="0"/>
              <w:bidi w:val="0"/>
              <w:adjustRightInd w:val="0"/>
              <w:snapToGrid w:val="0"/>
              <w:spacing w:line="240" w:lineRule="auto"/>
              <w:jc w:val="left"/>
              <w:rPr>
                <w:color w:val="000000"/>
                <w:szCs w:val="21"/>
              </w:rPr>
            </w:pPr>
            <w:r>
              <w:rPr>
                <w:rFonts w:hint="eastAsia" w:ascii="宋体" w:hAnsi="宋体" w:cs="宋体"/>
                <w:bCs/>
                <w:color w:val="000000"/>
                <w:szCs w:val="21"/>
              </w:rPr>
              <w:sym w:font="Wingdings" w:char="00FE"/>
            </w:r>
            <w:r>
              <w:rPr>
                <w:rFonts w:hint="eastAsia" w:ascii="宋体" w:hAnsi="宋体" w:cs="宋体"/>
                <w:bCs/>
                <w:color w:val="000000"/>
                <w:szCs w:val="21"/>
              </w:rPr>
              <w:t xml:space="preserve">是    </w:t>
            </w:r>
            <w:r>
              <w:rPr>
                <w:rFonts w:hint="eastAsia" w:ascii="宋体" w:hAnsi="宋体" w:cs="宋体"/>
                <w:bCs/>
                <w:color w:val="000000"/>
                <w:szCs w:val="21"/>
              </w:rPr>
              <w:sym w:font="Wingdings" w:char="00A8"/>
            </w:r>
            <w:r>
              <w:rPr>
                <w:rFonts w:hint="eastAsia" w:ascii="宋体" w:hAnsi="宋体" w:cs="宋体"/>
                <w:bCs/>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82" w:type="dxa"/>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s="宋体"/>
                <w:szCs w:val="21"/>
              </w:rPr>
            </w:pPr>
            <w:r>
              <w:rPr>
                <w:rFonts w:ascii="宋体" w:hAnsi="宋体" w:cs="宋体"/>
                <w:szCs w:val="21"/>
              </w:rPr>
              <w:t>支持中小企业</w:t>
            </w:r>
          </w:p>
        </w:tc>
        <w:tc>
          <w:tcPr>
            <w:tcW w:w="6230" w:type="dxa"/>
            <w:vAlign w:val="center"/>
          </w:tcPr>
          <w:p>
            <w:pPr>
              <w:keepNext w:val="0"/>
              <w:keepLines w:val="0"/>
              <w:pageBreakBefore w:val="0"/>
              <w:kinsoku/>
              <w:wordWrap/>
              <w:overflowPunct/>
              <w:topLinePunct w:val="0"/>
              <w:bidi w:val="0"/>
              <w:adjustRightInd w:val="0"/>
              <w:snapToGrid w:val="0"/>
              <w:spacing w:line="240" w:lineRule="auto"/>
            </w:pPr>
            <w:r>
              <w:rPr>
                <w:rFonts w:hint="eastAsia"/>
              </w:rPr>
              <w:t>1.企业类型</w:t>
            </w:r>
          </w:p>
          <w:p>
            <w:pPr>
              <w:keepNext w:val="0"/>
              <w:keepLines w:val="0"/>
              <w:pageBreakBefore w:val="0"/>
              <w:kinsoku/>
              <w:wordWrap/>
              <w:overflowPunct/>
              <w:topLinePunct w:val="0"/>
              <w:bidi w:val="0"/>
              <w:adjustRightInd w:val="0"/>
              <w:snapToGrid w:val="0"/>
              <w:spacing w:line="240" w:lineRule="auto"/>
            </w:pPr>
            <w:r>
              <w:rPr>
                <w:rFonts w:hint="eastAsia"/>
              </w:rPr>
              <w:t>（1）中小企业</w:t>
            </w:r>
          </w:p>
          <w:p>
            <w:pPr>
              <w:keepNext w:val="0"/>
              <w:keepLines w:val="0"/>
              <w:pageBreakBefore w:val="0"/>
              <w:kinsoku/>
              <w:wordWrap/>
              <w:overflowPunct/>
              <w:topLinePunct w:val="0"/>
              <w:bidi w:val="0"/>
              <w:adjustRightInd w:val="0"/>
              <w:snapToGrid w:val="0"/>
              <w:spacing w:line="240" w:lineRule="auto"/>
            </w:pPr>
            <w:r>
              <w:rPr>
                <w:rFonts w:hint="eastAsia"/>
              </w:rPr>
              <w:t>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bidi w:val="0"/>
              <w:adjustRightInd w:val="0"/>
              <w:snapToGrid w:val="0"/>
              <w:spacing w:line="240" w:lineRule="auto"/>
            </w:pPr>
            <w:r>
              <w:rPr>
                <w:rFonts w:hint="eastAsia"/>
              </w:rPr>
              <w:t>符合中小企业划分标准的个体工商户，在政府采购活动中视同中小企业。</w:t>
            </w:r>
          </w:p>
          <w:p>
            <w:pPr>
              <w:keepNext w:val="0"/>
              <w:keepLines w:val="0"/>
              <w:pageBreakBefore w:val="0"/>
              <w:kinsoku/>
              <w:wordWrap/>
              <w:overflowPunct/>
              <w:topLinePunct w:val="0"/>
              <w:bidi w:val="0"/>
              <w:adjustRightInd w:val="0"/>
              <w:snapToGrid w:val="0"/>
              <w:spacing w:line="240" w:lineRule="auto"/>
              <w:ind w:firstLine="420" w:firstLineChars="200"/>
            </w:pPr>
            <w:r>
              <w:rPr>
                <w:rFonts w:hint="eastAsia"/>
              </w:rPr>
              <w:t>在工程采购项目中，工程由中小企业承建，即工程施工单位为中小企业，可享受相关中小企业扶持政策。</w:t>
            </w:r>
          </w:p>
          <w:p>
            <w:pPr>
              <w:keepNext w:val="0"/>
              <w:keepLines w:val="0"/>
              <w:pageBreakBefore w:val="0"/>
              <w:kinsoku/>
              <w:wordWrap/>
              <w:overflowPunct/>
              <w:topLinePunct w:val="0"/>
              <w:bidi w:val="0"/>
              <w:adjustRightInd w:val="0"/>
              <w:snapToGrid w:val="0"/>
              <w:spacing w:line="240" w:lineRule="auto"/>
              <w:ind w:firstLine="420" w:firstLineChars="200"/>
            </w:pPr>
            <w:r>
              <w:rPr>
                <w:rFonts w:hint="eastAsia"/>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bidi w:val="0"/>
              <w:adjustRightInd w:val="0"/>
              <w:snapToGrid w:val="0"/>
              <w:spacing w:line="240" w:lineRule="auto"/>
              <w:ind w:firstLine="420" w:firstLineChars="200"/>
            </w:pPr>
            <w:r>
              <w:rPr>
                <w:rFonts w:hint="eastAsia"/>
              </w:rPr>
              <w:t>响应文件中须出具《政府采购促进中小企业发展管理办法》【财库（2020）46号】规定的《中小企业声明函》。供应商应当对其出具的《中小企业声明函》真实性负责，供应商出具的《中小企业声明函》内容不实的，属于提供虚假材料谋取中标。供应商应获得充分、准确的信息。对相关信息了解不充分，或者不能确定相关信息真实、准确的，不建议出具《中小企业声明函》。</w:t>
            </w:r>
          </w:p>
          <w:p>
            <w:pPr>
              <w:keepNext w:val="0"/>
              <w:keepLines w:val="0"/>
              <w:pageBreakBefore w:val="0"/>
              <w:kinsoku/>
              <w:wordWrap/>
              <w:overflowPunct/>
              <w:topLinePunct w:val="0"/>
              <w:bidi w:val="0"/>
              <w:adjustRightInd w:val="0"/>
              <w:snapToGrid w:val="0"/>
              <w:spacing w:line="240" w:lineRule="auto"/>
            </w:pPr>
            <w:r>
              <w:rPr>
                <w:rFonts w:hint="eastAsia"/>
              </w:rPr>
              <w:t>（2）残疾人福利性单位</w:t>
            </w:r>
          </w:p>
          <w:p>
            <w:pPr>
              <w:keepNext w:val="0"/>
              <w:keepLines w:val="0"/>
              <w:pageBreakBefore w:val="0"/>
              <w:kinsoku/>
              <w:wordWrap/>
              <w:overflowPunct/>
              <w:topLinePunct w:val="0"/>
              <w:bidi w:val="0"/>
              <w:adjustRightInd w:val="0"/>
              <w:snapToGrid w:val="0"/>
              <w:spacing w:line="240" w:lineRule="auto"/>
            </w:pPr>
            <w:r>
              <w:rPr>
                <w:rFonts w:hint="eastAsia"/>
              </w:rPr>
              <w:t>符合《关于促进残疾人就业政府采购政策的通知》（财库〔2017〕141号）规定的条件并提供《残疾人福利性单位声明函》的残疾人福利性单位视同小型、微型企业。</w:t>
            </w:r>
          </w:p>
          <w:p>
            <w:pPr>
              <w:keepNext w:val="0"/>
              <w:keepLines w:val="0"/>
              <w:pageBreakBefore w:val="0"/>
              <w:kinsoku/>
              <w:wordWrap/>
              <w:overflowPunct/>
              <w:topLinePunct w:val="0"/>
              <w:bidi w:val="0"/>
              <w:adjustRightInd w:val="0"/>
              <w:snapToGrid w:val="0"/>
              <w:spacing w:line="240" w:lineRule="auto"/>
            </w:pPr>
            <w:r>
              <w:rPr>
                <w:rFonts w:hint="eastAsia"/>
              </w:rPr>
              <w:t>（3）监狱企业</w:t>
            </w:r>
          </w:p>
          <w:p>
            <w:pPr>
              <w:keepNext w:val="0"/>
              <w:keepLines w:val="0"/>
              <w:pageBreakBefore w:val="0"/>
              <w:widowControl/>
              <w:kinsoku/>
              <w:wordWrap/>
              <w:overflowPunct/>
              <w:topLinePunct w:val="0"/>
              <w:bidi w:val="0"/>
              <w:adjustRightInd w:val="0"/>
              <w:snapToGrid w:val="0"/>
              <w:spacing w:line="240" w:lineRule="auto"/>
            </w:pPr>
            <w:r>
              <w:rPr>
                <w:rFonts w:hint="eastAsia"/>
              </w:rPr>
              <w:t>根据《关于政府采购支持监狱企业发展有关问题的通知》（财库[2014]68号）的规定，供应商提供由省级以上监狱管理局、戒毒管理局（含新疆生产建设兵团）出具的属于监狱企业证明文件的，视同为小型和微型企业。</w:t>
            </w:r>
          </w:p>
          <w:p>
            <w:pPr>
              <w:keepNext w:val="0"/>
              <w:keepLines w:val="0"/>
              <w:pageBreakBefore w:val="0"/>
              <w:kinsoku/>
              <w:wordWrap/>
              <w:overflowPunct/>
              <w:topLinePunct w:val="0"/>
              <w:bidi w:val="0"/>
              <w:adjustRightInd w:val="0"/>
              <w:snapToGrid w:val="0"/>
              <w:spacing w:line="240" w:lineRule="auto"/>
            </w:pPr>
            <w:r>
              <w:rPr>
                <w:rFonts w:hint="eastAsia"/>
              </w:rPr>
              <w:t>2.针对本项目的相关规定</w:t>
            </w:r>
          </w:p>
          <w:p>
            <w:pPr>
              <w:keepNext w:val="0"/>
              <w:keepLines w:val="0"/>
              <w:pageBreakBefore w:val="0"/>
              <w:widowControl/>
              <w:kinsoku/>
              <w:wordWrap/>
              <w:overflowPunct/>
              <w:topLinePunct w:val="0"/>
              <w:bidi w:val="0"/>
              <w:adjustRightInd w:val="0"/>
              <w:snapToGrid w:val="0"/>
              <w:spacing w:line="240" w:lineRule="auto"/>
              <w:rPr>
                <w:rFonts w:hint="eastAsia" w:ascii="Times New Roman" w:hAnsi="Times New Roman" w:eastAsia="宋体" w:cs="Times New Roman"/>
              </w:rPr>
            </w:pPr>
            <w:r>
              <w:rPr>
                <w:rFonts w:hint="eastAsia" w:ascii="Times New Roman" w:hAnsi="Times New Roman" w:eastAsia="宋体" w:cs="Times New Roman"/>
              </w:rPr>
              <w:t>（1）本项目采购类型为：工程类。</w:t>
            </w:r>
          </w:p>
          <w:p>
            <w:pPr>
              <w:keepNext w:val="0"/>
              <w:keepLines w:val="0"/>
              <w:pageBreakBefore w:val="0"/>
              <w:widowControl/>
              <w:kinsoku/>
              <w:wordWrap/>
              <w:overflowPunct/>
              <w:topLinePunct w:val="0"/>
              <w:bidi w:val="0"/>
              <w:adjustRightInd w:val="0"/>
              <w:snapToGrid w:val="0"/>
              <w:spacing w:line="240" w:lineRule="auto"/>
              <w:rPr>
                <w:rFonts w:hint="eastAsia" w:ascii="Times New Roman" w:hAnsi="Times New Roman" w:eastAsia="宋体" w:cs="Times New Roman"/>
              </w:rPr>
            </w:pPr>
            <w:r>
              <w:rPr>
                <w:rFonts w:hint="eastAsia" w:ascii="Times New Roman" w:hAnsi="Times New Roman" w:eastAsia="宋体" w:cs="Times New Roman"/>
              </w:rPr>
              <w:t>（2）本项目采购标的对应的中小企业计划分标准所属行业为：</w:t>
            </w:r>
            <w:r>
              <w:rPr>
                <w:rFonts w:hint="eastAsia" w:cs="Times New Roman"/>
                <w:lang w:eastAsia="zh-CN"/>
              </w:rPr>
              <w:t>浙江工业大学朝晖校区文创空间（原水泵房）精装修及室外景观配套工程，</w:t>
            </w:r>
            <w:r>
              <w:rPr>
                <w:rFonts w:hint="eastAsia" w:ascii="Times New Roman" w:hAnsi="Times New Roman" w:eastAsia="宋体" w:cs="Times New Roman"/>
              </w:rPr>
              <w:t>建筑业。</w:t>
            </w:r>
          </w:p>
          <w:p>
            <w:pPr>
              <w:keepNext w:val="0"/>
              <w:keepLines w:val="0"/>
              <w:pageBreakBefore w:val="0"/>
              <w:widowControl/>
              <w:kinsoku/>
              <w:wordWrap/>
              <w:overflowPunct/>
              <w:topLinePunct w:val="0"/>
              <w:bidi w:val="0"/>
              <w:adjustRightInd w:val="0"/>
              <w:snapToGrid w:val="0"/>
              <w:spacing w:line="240" w:lineRule="auto"/>
            </w:pPr>
            <w:r>
              <w:rPr>
                <w:rFonts w:hint="eastAsia" w:ascii="Times New Roman" w:hAnsi="Times New Roman" w:eastAsia="宋体" w:cs="Times New Roman"/>
              </w:rPr>
              <w:t>（3）本项目专门面向中小企业采购。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82" w:type="dxa"/>
            <w:vMerge w:val="restart"/>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Merge w:val="restart"/>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s="宋体"/>
                <w:szCs w:val="21"/>
              </w:rPr>
            </w:pPr>
            <w:r>
              <w:rPr>
                <w:rFonts w:hint="eastAsia" w:ascii="宋体" w:hAnsi="宋体" w:cs="宋体"/>
              </w:rPr>
              <w:t>供应商信用信息事项</w:t>
            </w:r>
          </w:p>
        </w:tc>
        <w:tc>
          <w:tcPr>
            <w:tcW w:w="6230" w:type="dxa"/>
            <w:vAlign w:val="center"/>
          </w:tcPr>
          <w:p>
            <w:pPr>
              <w:keepNext w:val="0"/>
              <w:keepLines w:val="0"/>
              <w:pageBreakBefore w:val="0"/>
              <w:kinsoku/>
              <w:wordWrap/>
              <w:overflowPunct/>
              <w:topLinePunct w:val="0"/>
              <w:bidi w:val="0"/>
              <w:adjustRightInd w:val="0"/>
              <w:snapToGrid w:val="0"/>
              <w:spacing w:line="240" w:lineRule="auto"/>
              <w:rPr>
                <w:rFonts w:ascii="宋体" w:hAnsi="宋体" w:cs="宋体"/>
                <w:szCs w:val="21"/>
              </w:rPr>
            </w:pPr>
            <w:r>
              <w:rPr>
                <w:rFonts w:hint="eastAsia" w:ascii="宋体" w:hAnsi="宋体" w:cs="宋体"/>
              </w:rPr>
              <w:t>信用信息查询渠道：“信用中国”网站(www.creditchina.gov.cn)、中国政府采购网(www.ccgp.gov.cn)。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82" w:type="dxa"/>
            <w:vMerge w:val="continue"/>
            <w:vAlign w:val="center"/>
          </w:tcPr>
          <w:p>
            <w:pPr>
              <w:pStyle w:val="125"/>
              <w:keepNext w:val="0"/>
              <w:keepLines w:val="0"/>
              <w:pageBreakBefore w:val="0"/>
              <w:tabs>
                <w:tab w:val="left" w:pos="420"/>
              </w:tabs>
              <w:kinsoku/>
              <w:wordWrap/>
              <w:overflowPunct/>
              <w:topLinePunct w:val="0"/>
              <w:bidi w:val="0"/>
              <w:adjustRightInd/>
              <w:spacing w:line="240" w:lineRule="auto"/>
              <w:jc w:val="both"/>
              <w:rPr>
                <w:rFonts w:hint="default" w:cs="宋体"/>
                <w:color w:val="000000"/>
                <w:sz w:val="21"/>
                <w:szCs w:val="21"/>
              </w:rPr>
            </w:pPr>
          </w:p>
        </w:tc>
        <w:tc>
          <w:tcPr>
            <w:tcW w:w="2123" w:type="dxa"/>
            <w:vMerge w:val="continue"/>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s="宋体"/>
              </w:rPr>
            </w:pPr>
          </w:p>
        </w:tc>
        <w:tc>
          <w:tcPr>
            <w:tcW w:w="6230" w:type="dxa"/>
            <w:vAlign w:val="center"/>
          </w:tcPr>
          <w:p>
            <w:pPr>
              <w:keepNext w:val="0"/>
              <w:keepLines w:val="0"/>
              <w:pageBreakBefore w:val="0"/>
              <w:kinsoku/>
              <w:wordWrap/>
              <w:overflowPunct/>
              <w:topLinePunct w:val="0"/>
              <w:bidi w:val="0"/>
              <w:adjustRightInd w:val="0"/>
              <w:snapToGrid w:val="0"/>
              <w:spacing w:line="240" w:lineRule="auto"/>
              <w:rPr>
                <w:rFonts w:ascii="宋体" w:hAnsi="宋体" w:cs="宋体"/>
              </w:rPr>
            </w:pPr>
            <w:r>
              <w:rPr>
                <w:rFonts w:ascii="宋体" w:hAnsi="宋体" w:cs="宋体"/>
                <w:szCs w:val="21"/>
              </w:rPr>
              <w:t>信用信息查询记录和证据留存的具体方式：采购代理机构开标当天查询</w:t>
            </w:r>
            <w:r>
              <w:rPr>
                <w:rFonts w:hint="eastAsia" w:ascii="宋体" w:hAnsi="宋体" w:cs="宋体"/>
                <w:szCs w:val="21"/>
                <w:lang w:val="en-US" w:eastAsia="zh-CN"/>
              </w:rPr>
              <w:t>供应商</w:t>
            </w:r>
            <w:r>
              <w:rPr>
                <w:rFonts w:ascii="宋体" w:hAnsi="宋体" w:cs="宋体"/>
                <w:szCs w:val="21"/>
              </w:rPr>
              <w:t>的信用记录，查询结果经确认后与采购文件一起存档。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82" w:type="dxa"/>
            <w:vMerge w:val="continue"/>
            <w:vAlign w:val="center"/>
          </w:tcPr>
          <w:p>
            <w:pPr>
              <w:pStyle w:val="125"/>
              <w:keepNext w:val="0"/>
              <w:keepLines w:val="0"/>
              <w:pageBreakBefore w:val="0"/>
              <w:tabs>
                <w:tab w:val="left" w:pos="420"/>
              </w:tabs>
              <w:kinsoku/>
              <w:wordWrap/>
              <w:overflowPunct/>
              <w:topLinePunct w:val="0"/>
              <w:bidi w:val="0"/>
              <w:adjustRightInd/>
              <w:spacing w:line="240" w:lineRule="auto"/>
              <w:jc w:val="both"/>
              <w:rPr>
                <w:rFonts w:hint="default" w:cs="宋体"/>
                <w:color w:val="000000"/>
                <w:sz w:val="21"/>
                <w:szCs w:val="21"/>
              </w:rPr>
            </w:pPr>
          </w:p>
        </w:tc>
        <w:tc>
          <w:tcPr>
            <w:tcW w:w="2123" w:type="dxa"/>
            <w:vMerge w:val="continue"/>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s="宋体"/>
              </w:rPr>
            </w:pPr>
          </w:p>
        </w:tc>
        <w:tc>
          <w:tcPr>
            <w:tcW w:w="6230" w:type="dxa"/>
            <w:vAlign w:val="center"/>
          </w:tcPr>
          <w:p>
            <w:pPr>
              <w:keepNext w:val="0"/>
              <w:keepLines w:val="0"/>
              <w:pageBreakBefore w:val="0"/>
              <w:kinsoku/>
              <w:wordWrap/>
              <w:overflowPunct/>
              <w:topLinePunct w:val="0"/>
              <w:bidi w:val="0"/>
              <w:adjustRightInd w:val="0"/>
              <w:snapToGrid w:val="0"/>
              <w:spacing w:line="240" w:lineRule="auto"/>
              <w:rPr>
                <w:rFonts w:ascii="宋体" w:hAnsi="宋体" w:cs="宋体"/>
              </w:rPr>
            </w:pPr>
            <w:r>
              <w:rPr>
                <w:rFonts w:ascii="宋体" w:hAnsi="宋体" w:cs="宋体"/>
                <w:szCs w:val="21"/>
              </w:rPr>
              <w:t>信用信息的使用规则：经查询列入失信被执行人名单、重大税收违法案件当事人名单、政府采购严重违法失信行为记录名单的</w:t>
            </w:r>
            <w:r>
              <w:rPr>
                <w:rFonts w:hint="eastAsia" w:ascii="宋体" w:hAnsi="宋体" w:cs="宋体"/>
                <w:szCs w:val="21"/>
                <w:lang w:val="en-US" w:eastAsia="zh-CN"/>
              </w:rPr>
              <w:t>供应商</w:t>
            </w:r>
            <w:r>
              <w:rPr>
                <w:rFonts w:ascii="宋体" w:hAnsi="宋体" w:cs="宋体"/>
                <w:szCs w:val="21"/>
              </w:rPr>
              <w:t>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82" w:type="dxa"/>
            <w:vAlign w:val="center"/>
          </w:tcPr>
          <w:p>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default" w:cs="宋体"/>
                <w:color w:val="000000"/>
                <w:sz w:val="21"/>
                <w:szCs w:val="21"/>
              </w:rPr>
            </w:pPr>
          </w:p>
        </w:tc>
        <w:tc>
          <w:tcPr>
            <w:tcW w:w="2123" w:type="dxa"/>
            <w:vAlign w:val="center"/>
          </w:tcPr>
          <w:p>
            <w:pPr>
              <w:snapToGrid w:val="0"/>
              <w:spacing w:line="360" w:lineRule="auto"/>
              <w:jc w:val="center"/>
              <w:rPr>
                <w:rFonts w:ascii="宋体" w:hAnsi="宋体" w:cs="宋体"/>
              </w:rPr>
            </w:pPr>
            <w:r>
              <w:rPr>
                <w:rFonts w:hint="eastAsia" w:ascii="宋体" w:hAnsi="宋体" w:cs="宋体"/>
                <w:snapToGrid w:val="0"/>
                <w:kern w:val="0"/>
              </w:rPr>
              <w:t>其他说明</w:t>
            </w:r>
          </w:p>
        </w:tc>
        <w:tc>
          <w:tcPr>
            <w:tcW w:w="6230" w:type="dxa"/>
            <w:vAlign w:val="center"/>
          </w:tcPr>
          <w:p>
            <w:pPr>
              <w:adjustRightInd w:val="0"/>
              <w:snapToGrid w:val="0"/>
              <w:spacing w:line="320" w:lineRule="exact"/>
              <w:rPr>
                <w:rFonts w:ascii="宋体" w:hAnsi="宋体" w:cs="宋体"/>
                <w:szCs w:val="21"/>
              </w:rPr>
            </w:pPr>
            <w:r>
              <w:rPr>
                <w:rFonts w:hint="eastAsia" w:ascii="宋体" w:hAnsi="宋体" w:cs="宋体"/>
                <w:snapToGrid w:val="0"/>
                <w:kern w:val="0"/>
                <w:highlight w:val="yellow"/>
              </w:rPr>
              <w:t>中</w:t>
            </w:r>
            <w:r>
              <w:rPr>
                <w:rFonts w:hint="eastAsia" w:ascii="宋体" w:hAnsi="宋体" w:cs="宋体"/>
                <w:snapToGrid w:val="0"/>
                <w:kern w:val="0"/>
                <w:highlight w:val="yellow"/>
                <w:lang w:val="en-US" w:eastAsia="zh-CN"/>
              </w:rPr>
              <w:t>标</w:t>
            </w:r>
            <w:r>
              <w:rPr>
                <w:rFonts w:hint="eastAsia" w:ascii="宋体" w:hAnsi="宋体" w:cs="宋体"/>
                <w:snapToGrid w:val="0"/>
                <w:kern w:val="0"/>
                <w:highlight w:val="yellow"/>
              </w:rPr>
              <w:t>（成交）供应商放弃中标（成交）资格导致重新采购的，应当承担支付代理费和专家评审费等费用在内的赔偿责任。</w:t>
            </w:r>
          </w:p>
        </w:tc>
      </w:tr>
    </w:tbl>
    <w:p>
      <w:pPr>
        <w:pStyle w:val="3"/>
        <w:snapToGrid w:val="0"/>
        <w:spacing w:before="240" w:after="240" w:line="240" w:lineRule="auto"/>
        <w:rPr>
          <w:color w:val="000000"/>
        </w:rPr>
      </w:pPr>
      <w:r>
        <w:rPr>
          <w:rFonts w:ascii="宋体" w:hAnsi="宋体" w:eastAsia="宋体"/>
          <w:color w:val="000000"/>
          <w:sz w:val="32"/>
        </w:rPr>
        <w:br w:type="page"/>
      </w:r>
      <w:bookmarkStart w:id="8" w:name="_Toc30604"/>
      <w:r>
        <w:rPr>
          <w:rFonts w:hint="eastAsia" w:ascii="宋体" w:hAnsi="宋体" w:eastAsia="宋体"/>
          <w:color w:val="000000"/>
          <w:sz w:val="32"/>
        </w:rPr>
        <w:t>第二部分  磋商须知</w:t>
      </w:r>
      <w:bookmarkEnd w:id="5"/>
      <w:bookmarkEnd w:id="8"/>
    </w:p>
    <w:p>
      <w:pPr>
        <w:pStyle w:val="4"/>
        <w:spacing w:before="120" w:after="120" w:line="360" w:lineRule="auto"/>
        <w:rPr>
          <w:rFonts w:ascii="宋体" w:hAnsi="宋体" w:eastAsia="宋体" w:cs="宋体"/>
          <w:bCs/>
          <w:color w:val="000000"/>
          <w:sz w:val="21"/>
          <w:szCs w:val="21"/>
        </w:rPr>
      </w:pPr>
      <w:bookmarkStart w:id="9" w:name="_Toc4630"/>
      <w:bookmarkStart w:id="10" w:name="_Toc183786415"/>
      <w:r>
        <w:rPr>
          <w:rFonts w:hint="eastAsia" w:ascii="宋体" w:hAnsi="宋体" w:eastAsia="宋体" w:cs="宋体"/>
          <w:bCs/>
          <w:color w:val="000000"/>
          <w:sz w:val="21"/>
          <w:szCs w:val="21"/>
        </w:rPr>
        <w:t>一、总则</w:t>
      </w:r>
      <w:bookmarkEnd w:id="9"/>
      <w:bookmarkEnd w:id="10"/>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本次采购工作是按照《中华人民共和国政府采购法》、《中华人民共和国政府采购法实施条例》、《政府采购竞争性磋商采购方式管理暂行办法》等相关法律组织和实施，并由政府采购管理部门指导和监督。</w:t>
      </w:r>
    </w:p>
    <w:p>
      <w:pPr>
        <w:adjustRightInd w:val="0"/>
        <w:spacing w:line="360" w:lineRule="auto"/>
        <w:ind w:firstLine="422" w:firstLineChars="200"/>
        <w:rPr>
          <w:rFonts w:ascii="宋体" w:hAnsi="宋体" w:cs="宋体"/>
          <w:b/>
          <w:color w:val="000000"/>
          <w:szCs w:val="21"/>
        </w:rPr>
      </w:pPr>
      <w:r>
        <w:rPr>
          <w:rFonts w:hint="eastAsia" w:ascii="宋体" w:hAnsi="宋体" w:cs="宋体"/>
          <w:b/>
          <w:color w:val="000000"/>
          <w:szCs w:val="21"/>
        </w:rPr>
        <w:t>1．适用范围</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1.1本次磋商工作仅适用于</w:t>
      </w:r>
      <w:r>
        <w:rPr>
          <w:rFonts w:hint="eastAsia" w:ascii="宋体" w:hAnsi="宋体" w:cs="宋体"/>
          <w:color w:val="000000"/>
          <w:szCs w:val="21"/>
          <w:lang w:eastAsia="zh-CN"/>
        </w:rPr>
        <w:t>浙江工业大学朝晖校区文创空间（原水泵房）精装修及室外景观配套工程</w:t>
      </w:r>
      <w:r>
        <w:rPr>
          <w:rFonts w:hint="eastAsia" w:ascii="宋体" w:hAnsi="宋体" w:cs="宋体"/>
          <w:color w:val="000000"/>
          <w:szCs w:val="21"/>
          <w:lang w:eastAsia="zh-CN"/>
        </w:rPr>
        <w:tab/>
      </w:r>
      <w:r>
        <w:rPr>
          <w:rFonts w:hint="eastAsia" w:ascii="宋体" w:hAnsi="宋体" w:cs="宋体"/>
          <w:color w:val="000000"/>
          <w:szCs w:val="21"/>
        </w:rPr>
        <w:t>。</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1.2本项目采购方式采用竞争性磋商方式。</w:t>
      </w:r>
    </w:p>
    <w:p>
      <w:pPr>
        <w:adjustRightInd w:val="0"/>
        <w:spacing w:line="360" w:lineRule="auto"/>
        <w:ind w:firstLine="422" w:firstLineChars="200"/>
        <w:rPr>
          <w:rFonts w:ascii="宋体" w:hAnsi="宋体" w:cs="宋体"/>
          <w:b/>
          <w:color w:val="000000"/>
          <w:szCs w:val="21"/>
        </w:rPr>
      </w:pPr>
      <w:r>
        <w:rPr>
          <w:rFonts w:hint="eastAsia" w:ascii="宋体" w:hAnsi="宋体" w:cs="宋体"/>
          <w:b/>
          <w:color w:val="000000"/>
          <w:szCs w:val="21"/>
        </w:rPr>
        <w:t>2．定义</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2.1采购人系浙江工业大学。采购人委托浙江国际招投标有限公司为本项目采购代理机构。</w:t>
      </w:r>
    </w:p>
    <w:p>
      <w:pPr>
        <w:adjustRightInd w:val="0"/>
        <w:spacing w:line="360" w:lineRule="auto"/>
        <w:ind w:firstLine="420" w:firstLineChars="200"/>
        <w:rPr>
          <w:rFonts w:ascii="宋体" w:hAnsi="宋体" w:cs="宋体"/>
          <w:color w:val="000000"/>
          <w:szCs w:val="21"/>
          <w:u w:val="single"/>
          <w:shd w:val="pct10" w:color="auto" w:fill="FFFFFF"/>
        </w:rPr>
      </w:pPr>
      <w:r>
        <w:rPr>
          <w:rFonts w:hint="eastAsia" w:ascii="宋体" w:hAnsi="宋体" w:cs="宋体"/>
          <w:color w:val="000000"/>
          <w:szCs w:val="21"/>
        </w:rPr>
        <w:t>2.2磋商供应商：响应本次采购，参加本次竞争性磋商的供应商。</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2.3服务：磋商供应商按合同规定，须承担服务的义务。</w:t>
      </w:r>
    </w:p>
    <w:p>
      <w:pPr>
        <w:adjustRightInd w:val="0"/>
        <w:spacing w:line="360" w:lineRule="auto"/>
        <w:ind w:firstLine="420" w:firstLineChars="200"/>
        <w:rPr>
          <w:rFonts w:ascii="宋体" w:hAnsi="宋体" w:cs="宋体"/>
          <w:szCs w:val="21"/>
        </w:rPr>
      </w:pPr>
      <w:r>
        <w:rPr>
          <w:rFonts w:hint="eastAsia" w:ascii="宋体" w:hAnsi="宋体" w:cs="宋体"/>
          <w:szCs w:val="21"/>
        </w:rPr>
        <w:t>2.4电子签章：本文件所提及电子签章系指各供应商通过CA锁对磋商响应文件中对应内容进行签章，表明签名人认可其中的内容。</w:t>
      </w:r>
    </w:p>
    <w:p>
      <w:pPr>
        <w:adjustRightInd w:val="0"/>
        <w:spacing w:line="360" w:lineRule="auto"/>
        <w:ind w:firstLine="420" w:firstLineChars="200"/>
      </w:pPr>
      <w:r>
        <w:rPr>
          <w:rFonts w:hint="eastAsia" w:ascii="宋体" w:hAnsi="宋体" w:cs="宋体"/>
          <w:szCs w:val="21"/>
        </w:rPr>
        <w:t>2.5公章：系指单位法定名称章。</w:t>
      </w:r>
    </w:p>
    <w:p>
      <w:pPr>
        <w:adjustRightInd w:val="0"/>
        <w:spacing w:line="360" w:lineRule="auto"/>
        <w:ind w:firstLine="422" w:firstLineChars="200"/>
        <w:rPr>
          <w:rFonts w:ascii="宋体" w:hAnsi="宋体" w:cs="宋体"/>
          <w:b/>
          <w:color w:val="000000"/>
          <w:szCs w:val="21"/>
        </w:rPr>
      </w:pPr>
      <w:r>
        <w:rPr>
          <w:rFonts w:hint="eastAsia" w:ascii="宋体" w:hAnsi="宋体" w:cs="宋体"/>
          <w:b/>
          <w:color w:val="000000"/>
          <w:szCs w:val="21"/>
        </w:rPr>
        <w:t>3．采购项目概况</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详见竞争性磋商公告相关内容，主要要求参见本文件第三部分。</w:t>
      </w:r>
    </w:p>
    <w:p>
      <w:pPr>
        <w:adjustRightInd w:val="0"/>
        <w:spacing w:line="360" w:lineRule="auto"/>
        <w:ind w:firstLine="422" w:firstLineChars="200"/>
        <w:rPr>
          <w:rFonts w:ascii="宋体" w:hAnsi="宋体" w:cs="宋体"/>
          <w:b/>
          <w:color w:val="000000"/>
          <w:szCs w:val="21"/>
        </w:rPr>
      </w:pPr>
      <w:r>
        <w:rPr>
          <w:rFonts w:hint="eastAsia" w:ascii="宋体" w:hAnsi="宋体" w:cs="宋体"/>
          <w:b/>
          <w:color w:val="000000"/>
          <w:szCs w:val="21"/>
        </w:rPr>
        <w:t>4．合格的磋商供应商</w:t>
      </w:r>
    </w:p>
    <w:p>
      <w:pPr>
        <w:adjustRightInd w:val="0"/>
        <w:spacing w:line="360" w:lineRule="auto"/>
        <w:ind w:firstLine="420" w:firstLineChars="200"/>
        <w:rPr>
          <w:rFonts w:ascii="宋体" w:hAnsi="宋体" w:cs="宋体"/>
          <w:color w:val="000000"/>
          <w:szCs w:val="21"/>
        </w:rPr>
      </w:pPr>
      <w:bookmarkStart w:id="11" w:name="_Toc197053926"/>
      <w:bookmarkStart w:id="12" w:name="_Toc204683265"/>
      <w:bookmarkStart w:id="13" w:name="_Toc209435242"/>
      <w:bookmarkStart w:id="14" w:name="_Toc211412066"/>
      <w:bookmarkStart w:id="15" w:name="_Toc208287611"/>
      <w:bookmarkStart w:id="16" w:name="_Toc193523219"/>
      <w:bookmarkStart w:id="17" w:name="_Toc197163261"/>
      <w:bookmarkStart w:id="18" w:name="_Toc209504018"/>
      <w:bookmarkStart w:id="19" w:name="_Toc207946571"/>
      <w:bookmarkStart w:id="20" w:name="_Toc197657950"/>
      <w:bookmarkStart w:id="21" w:name="_Toc197156227"/>
      <w:bookmarkStart w:id="22" w:name="_Toc193538208"/>
      <w:bookmarkStart w:id="23" w:name="_Toc209520993"/>
      <w:bookmarkStart w:id="24" w:name="_Toc208913145"/>
      <w:r>
        <w:rPr>
          <w:rFonts w:hint="eastAsia" w:ascii="宋体" w:hAnsi="宋体" w:cs="宋体"/>
          <w:color w:val="000000"/>
          <w:szCs w:val="21"/>
        </w:rPr>
        <w:t>详见竞争性磋商采购公告磋商供应商的资格要求规定。</w:t>
      </w:r>
      <w:bookmarkEnd w:id="11"/>
      <w:bookmarkEnd w:id="12"/>
      <w:bookmarkEnd w:id="13"/>
      <w:bookmarkEnd w:id="14"/>
      <w:bookmarkEnd w:id="15"/>
      <w:bookmarkEnd w:id="16"/>
      <w:bookmarkEnd w:id="17"/>
      <w:bookmarkEnd w:id="18"/>
      <w:bookmarkEnd w:id="19"/>
      <w:bookmarkEnd w:id="20"/>
      <w:bookmarkEnd w:id="21"/>
      <w:bookmarkEnd w:id="22"/>
      <w:bookmarkEnd w:id="23"/>
      <w:bookmarkEnd w:id="24"/>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4.1合格的磋商供应商，详见采购公告第二条规定的供应商必须具备的资格条件并经采购人或采购代理机构审查通过的。</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4.2对供应商的限制</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4.2.1单位负责人（指法定代表人或者法律、行政法规规定代表单位行使职权的主要负责人）为同一人或者存在直接控股、管理关系的不同供应商不得分别参加同一合同项下的采购活动。违反本条规定的，相关投标均无效；</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4.2.2为本项目提供过整体设计、规范编制或者项目管理、监理、检测等服务的供应商，不得再参加该采购项目的其他采购活动（不包括为该项目提供整体设计、规范编制或者项目管理、监理、检测等服务）；</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4.2.3以联合体形式参加政府采购活动的，联合体各方不得再单独参加或者与其他</w:t>
      </w:r>
      <w:r>
        <w:rPr>
          <w:rFonts w:hint="eastAsia" w:ascii="宋体" w:hAnsi="宋体" w:cs="宋体"/>
          <w:color w:val="000000"/>
          <w:szCs w:val="21"/>
          <w:lang w:val="en-US" w:eastAsia="zh-CN"/>
        </w:rPr>
        <w:t>供应商</w:t>
      </w:r>
      <w:r>
        <w:rPr>
          <w:rFonts w:hint="eastAsia" w:ascii="宋体" w:hAnsi="宋体" w:cs="宋体"/>
          <w:color w:val="000000"/>
          <w:szCs w:val="21"/>
        </w:rPr>
        <w:t>另外组成联合体参加同一合同项下的政府采购活动；</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4.2.4为证明供应商拥有的业绩、荣誉、知识产权、项目案例等而在响应文件中提供的证明材料必须为磋商供应商自身所有。不同法人、其他组织的资料与磋商供应商无关。</w:t>
      </w:r>
    </w:p>
    <w:p>
      <w:pPr>
        <w:adjustRightInd w:val="0"/>
        <w:spacing w:line="360" w:lineRule="auto"/>
        <w:ind w:firstLine="422" w:firstLineChars="200"/>
        <w:rPr>
          <w:rFonts w:ascii="宋体" w:hAnsi="宋体" w:cs="宋体"/>
          <w:b/>
          <w:color w:val="000000"/>
          <w:szCs w:val="21"/>
        </w:rPr>
      </w:pPr>
      <w:r>
        <w:rPr>
          <w:rFonts w:hint="eastAsia" w:ascii="宋体" w:hAnsi="宋体" w:cs="宋体"/>
          <w:b/>
          <w:color w:val="000000"/>
          <w:szCs w:val="21"/>
        </w:rPr>
        <w:t>5．磋商费用</w:t>
      </w:r>
    </w:p>
    <w:p>
      <w:pPr>
        <w:adjustRightInd w:val="0"/>
        <w:spacing w:line="360" w:lineRule="auto"/>
        <w:ind w:firstLine="420" w:firstLineChars="200"/>
        <w:rPr>
          <w:rFonts w:ascii="宋体" w:hAnsi="宋体" w:cs="宋体"/>
          <w:color w:val="000000"/>
          <w:szCs w:val="21"/>
        </w:rPr>
      </w:pPr>
      <w:bookmarkStart w:id="25" w:name="_Toc183786416"/>
      <w:r>
        <w:rPr>
          <w:rFonts w:hint="eastAsia" w:ascii="宋体" w:hAnsi="宋体" w:cs="宋体"/>
          <w:color w:val="000000"/>
          <w:szCs w:val="21"/>
        </w:rPr>
        <w:t>磋商供应商应承担其参加磋商所涉及的一切费用，不管结果如何，采购人对上述费用不负任何责任。</w:t>
      </w:r>
    </w:p>
    <w:p>
      <w:pPr>
        <w:pStyle w:val="4"/>
        <w:spacing w:before="120" w:after="120" w:line="360" w:lineRule="auto"/>
        <w:rPr>
          <w:rFonts w:ascii="宋体" w:hAnsi="宋体" w:eastAsia="宋体" w:cs="宋体"/>
          <w:b w:val="0"/>
          <w:color w:val="000000"/>
          <w:sz w:val="21"/>
          <w:szCs w:val="21"/>
        </w:rPr>
      </w:pPr>
      <w:bookmarkStart w:id="26" w:name="_Toc11463"/>
      <w:r>
        <w:rPr>
          <w:rFonts w:hint="eastAsia" w:ascii="宋体" w:hAnsi="宋体" w:eastAsia="宋体" w:cs="宋体"/>
          <w:bCs/>
          <w:color w:val="000000"/>
          <w:sz w:val="21"/>
          <w:szCs w:val="21"/>
        </w:rPr>
        <w:t>二、</w:t>
      </w:r>
      <w:bookmarkEnd w:id="25"/>
      <w:r>
        <w:rPr>
          <w:rFonts w:hint="eastAsia" w:ascii="宋体" w:hAnsi="宋体" w:eastAsia="宋体" w:cs="宋体"/>
          <w:bCs/>
          <w:color w:val="000000"/>
          <w:sz w:val="21"/>
          <w:szCs w:val="21"/>
        </w:rPr>
        <w:t>竞争性磋商文件</w:t>
      </w:r>
      <w:bookmarkEnd w:id="26"/>
    </w:p>
    <w:p>
      <w:pPr>
        <w:adjustRightInd w:val="0"/>
        <w:spacing w:line="360" w:lineRule="auto"/>
        <w:ind w:firstLine="422" w:firstLineChars="200"/>
        <w:rPr>
          <w:rFonts w:ascii="宋体" w:hAnsi="宋体" w:cs="宋体"/>
          <w:b/>
          <w:color w:val="000000"/>
          <w:szCs w:val="21"/>
        </w:rPr>
      </w:pPr>
      <w:r>
        <w:rPr>
          <w:rFonts w:hint="eastAsia" w:ascii="宋体" w:hAnsi="宋体" w:cs="宋体"/>
          <w:b/>
          <w:color w:val="000000"/>
          <w:szCs w:val="21"/>
        </w:rPr>
        <w:t>6.磋商文件的组成</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6.1本磋商文件包括目录所示内容及所有按本须知发出的补充资料。</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6.2除上述所列内容外，采购人及采购代理机构的任何工作人员对磋商供应商所作的任何口头解释、介绍、答复，只能供磋商供应商参考，对采购人和磋商供应商无任何约束力。</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6.3磋商供应商应仔细阅读磋商文件的所有内容，按照文件要求提交响应文件，并保证所提交的全部资料的真实性。不按磋商文件的要求提供的响应文件和资料，可能导致磋商被拒绝。</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6.4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pPr>
        <w:adjustRightInd w:val="0"/>
        <w:spacing w:line="360" w:lineRule="auto"/>
        <w:ind w:firstLine="413" w:firstLineChars="196"/>
        <w:rPr>
          <w:rFonts w:ascii="宋体" w:hAnsi="宋体" w:cs="宋体"/>
          <w:b/>
          <w:color w:val="000000"/>
          <w:szCs w:val="21"/>
        </w:rPr>
      </w:pPr>
      <w:r>
        <w:rPr>
          <w:rFonts w:hint="eastAsia" w:ascii="宋体" w:hAnsi="宋体" w:cs="宋体"/>
          <w:b/>
          <w:color w:val="000000"/>
          <w:szCs w:val="21"/>
        </w:rPr>
        <w:t>7．磋商文件的澄清与修改</w:t>
      </w:r>
    </w:p>
    <w:p>
      <w:pPr>
        <w:pStyle w:val="19"/>
        <w:ind w:firstLine="420" w:firstLineChars="200"/>
        <w:rPr>
          <w:rFonts w:cs="宋体"/>
          <w:color w:val="000000"/>
          <w:sz w:val="21"/>
          <w:szCs w:val="21"/>
        </w:rPr>
      </w:pPr>
      <w:bookmarkStart w:id="27" w:name="_Toc183786417"/>
      <w:r>
        <w:rPr>
          <w:rFonts w:hint="eastAsia" w:cs="宋体"/>
          <w:color w:val="000000"/>
          <w:sz w:val="21"/>
          <w:szCs w:val="21"/>
        </w:rPr>
        <w:t>7.1磋商供应商在获取竞争性磋商文件后，若有问题需要澄清或认为有必要与采购人进行技术交流，应于前附表规定时间前，将问题发电子邮件至</w:t>
      </w:r>
      <w:r>
        <w:rPr>
          <w:rFonts w:hint="eastAsia" w:cs="宋体"/>
          <w:b/>
          <w:color w:val="000000"/>
          <w:sz w:val="21"/>
          <w:szCs w:val="21"/>
        </w:rPr>
        <w:t>780791400@qq.com。</w:t>
      </w:r>
      <w:r>
        <w:rPr>
          <w:rFonts w:hint="eastAsia" w:cs="宋体"/>
          <w:color w:val="000000"/>
          <w:sz w:val="21"/>
          <w:szCs w:val="21"/>
          <w:lang w:val="zh-CN"/>
        </w:rPr>
        <w:t>（</w:t>
      </w:r>
      <w:r>
        <w:rPr>
          <w:rFonts w:hint="eastAsia" w:cs="宋体"/>
          <w:color w:val="000000"/>
          <w:sz w:val="21"/>
          <w:szCs w:val="21"/>
          <w:lang w:val="en-US" w:eastAsia="zh-CN"/>
        </w:rPr>
        <w:t>加盖公章</w:t>
      </w:r>
      <w:r>
        <w:rPr>
          <w:rFonts w:hint="eastAsia" w:cs="宋体"/>
          <w:color w:val="000000"/>
          <w:sz w:val="21"/>
          <w:szCs w:val="21"/>
          <w:lang w:val="zh-CN"/>
        </w:rPr>
        <w:t>）。截止期后的疑问将不予受理、答复。</w:t>
      </w:r>
    </w:p>
    <w:p>
      <w:pPr>
        <w:pStyle w:val="19"/>
        <w:ind w:right="-252" w:rightChars="-120" w:firstLine="420" w:firstLineChars="200"/>
        <w:rPr>
          <w:rFonts w:cs="宋体"/>
          <w:color w:val="000000"/>
          <w:sz w:val="21"/>
          <w:szCs w:val="21"/>
        </w:rPr>
      </w:pPr>
      <w:r>
        <w:rPr>
          <w:rFonts w:hint="eastAsia" w:cs="宋体"/>
          <w:color w:val="000000"/>
          <w:sz w:val="21"/>
          <w:szCs w:val="21"/>
        </w:rPr>
        <w:t>7.2磋商供应商要求解释或澄清的问题应以书面形式，并加盖公章、写明日期。</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7.3上传响应文件截止之日前，采购人、采购代理机构或者磋商小组可以对已发出的磋商文件进行必要的澄清或者修改，澄清或者修改的内容作为磋商文件的组成部分。</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7.4竞争性磋商文件的澄清修改文件，将以更正公告的形式通知所有获取竞争性磋商文件的供应商，并对其具有约束力。供应商须随时关注网站的最新信息。</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7.5澄清或者修改的内容可能影响响应文件编制的，采购人、采购代理机构将在上传响应文件截止时间至少5日前，以更正公告的形式通知所有获取磋商文件的供应商；不足5日的，采购人、采购代理机构可能会顺延上传响应文件截止时间。澄清或者修改的内容未对原磋商文件作出重大修改或不会影响响应文件编制的，上传响应文件截止时间不变。</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7.6竞争性磋商文件澄清、答复、修改、补充的内容为竞争性磋商文件的组成部分。</w:t>
      </w:r>
    </w:p>
    <w:p>
      <w:pPr>
        <w:pStyle w:val="4"/>
        <w:spacing w:before="120" w:after="120" w:line="360" w:lineRule="auto"/>
        <w:rPr>
          <w:rFonts w:ascii="宋体" w:hAnsi="宋体" w:eastAsia="宋体" w:cs="宋体"/>
          <w:bCs/>
          <w:color w:val="000000"/>
          <w:sz w:val="21"/>
          <w:szCs w:val="21"/>
        </w:rPr>
      </w:pPr>
      <w:bookmarkStart w:id="28" w:name="_Toc3899"/>
      <w:r>
        <w:rPr>
          <w:rFonts w:hint="eastAsia" w:ascii="宋体" w:hAnsi="宋体" w:eastAsia="宋体" w:cs="宋体"/>
          <w:bCs/>
          <w:color w:val="000000"/>
          <w:sz w:val="21"/>
          <w:szCs w:val="21"/>
        </w:rPr>
        <w:t>三、响应文件</w:t>
      </w:r>
      <w:bookmarkEnd w:id="27"/>
      <w:r>
        <w:rPr>
          <w:rFonts w:hint="eastAsia" w:ascii="宋体" w:hAnsi="宋体" w:eastAsia="宋体" w:cs="宋体"/>
          <w:bCs/>
          <w:color w:val="000000"/>
          <w:sz w:val="21"/>
          <w:szCs w:val="21"/>
        </w:rPr>
        <w:t>编制要求</w:t>
      </w:r>
      <w:bookmarkEnd w:id="28"/>
    </w:p>
    <w:p>
      <w:pPr>
        <w:adjustRightInd w:val="0"/>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8．响应文件的组成</w:t>
      </w:r>
    </w:p>
    <w:p>
      <w:pPr>
        <w:autoSpaceDE w:val="0"/>
        <w:autoSpaceDN w:val="0"/>
        <w:adjustRightInd w:val="0"/>
        <w:snapToGrid w:val="0"/>
        <w:spacing w:line="360" w:lineRule="auto"/>
        <w:ind w:firstLine="420" w:firstLineChars="200"/>
        <w:textAlignment w:val="bottom"/>
        <w:rPr>
          <w:rFonts w:ascii="宋体" w:hAnsi="宋体" w:cs="宋体"/>
          <w:color w:val="000000"/>
          <w:szCs w:val="21"/>
        </w:rPr>
      </w:pPr>
      <w:r>
        <w:rPr>
          <w:rFonts w:hint="eastAsia" w:ascii="宋体" w:hAnsi="宋体" w:cs="宋体"/>
          <w:color w:val="000000"/>
          <w:szCs w:val="21"/>
        </w:rPr>
        <w:t xml:space="preserve">磋商供应商向采购人上传的磋商响应文件（以下简称响应文件）由资格响应文件、商务技术响应文件及报价响应文件三部分内容组成，具体如下： </w:t>
      </w:r>
    </w:p>
    <w:p>
      <w:pPr>
        <w:adjustRightInd w:val="0"/>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8.1资格响应文件</w:t>
      </w:r>
    </w:p>
    <w:p>
      <w:pPr>
        <w:tabs>
          <w:tab w:val="left" w:pos="720"/>
        </w:tabs>
        <w:adjustRightInd w:val="0"/>
        <w:snapToGrid w:val="0"/>
        <w:spacing w:line="360" w:lineRule="auto"/>
        <w:ind w:left="420"/>
        <w:jc w:val="left"/>
        <w:rPr>
          <w:rFonts w:ascii="宋体" w:hAnsi="宋体" w:cs="宋体"/>
          <w:b/>
          <w:szCs w:val="21"/>
        </w:rPr>
      </w:pPr>
      <w:r>
        <w:rPr>
          <w:rFonts w:hint="eastAsia" w:ascii="宋体" w:hAnsi="宋体" w:cs="宋体"/>
          <w:b/>
          <w:szCs w:val="21"/>
        </w:rPr>
        <w:t>（1）符合《中华人民共和国政府采购法》第二十二条规定的相关证明材料；</w:t>
      </w:r>
    </w:p>
    <w:p>
      <w:pPr>
        <w:tabs>
          <w:tab w:val="left" w:pos="720"/>
        </w:tabs>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各</w:t>
      </w:r>
      <w:r>
        <w:rPr>
          <w:rFonts w:hint="eastAsia" w:cs="宋体"/>
          <w:b/>
          <w:bCs/>
          <w:szCs w:val="21"/>
        </w:rPr>
        <w:t>供应商</w:t>
      </w:r>
      <w:r>
        <w:rPr>
          <w:rFonts w:hint="eastAsia" w:ascii="宋体" w:hAnsi="宋体" w:cs="宋体"/>
          <w:b/>
          <w:szCs w:val="21"/>
        </w:rPr>
        <w:t>须在响应文件中出具对应证明材料。（商业信誉可提前自查，</w:t>
      </w:r>
      <w:r>
        <w:rPr>
          <w:rFonts w:hint="eastAsia" w:ascii="宋体" w:hAnsi="宋体" w:cs="宋体"/>
          <w:b/>
          <w:szCs w:val="21"/>
          <w:lang w:val="en-US" w:eastAsia="zh-CN"/>
        </w:rPr>
        <w:t>响应</w:t>
      </w:r>
      <w:r>
        <w:rPr>
          <w:rFonts w:hint="eastAsia" w:ascii="宋体" w:hAnsi="宋体" w:cs="宋体"/>
          <w:b/>
          <w:szCs w:val="21"/>
        </w:rPr>
        <w:t>文件中可不提供）</w:t>
      </w:r>
    </w:p>
    <w:p>
      <w:pPr>
        <w:pStyle w:val="41"/>
        <w:numPr>
          <w:ilvl w:val="0"/>
          <w:numId w:val="5"/>
        </w:numPr>
        <w:shd w:val="clear" w:color="auto" w:fill="FFFFFF"/>
        <w:tabs>
          <w:tab w:val="left" w:pos="630"/>
          <w:tab w:val="left" w:pos="840"/>
          <w:tab w:val="left" w:pos="1050"/>
        </w:tabs>
        <w:adjustRightInd w:val="0"/>
        <w:snapToGrid w:val="0"/>
        <w:spacing w:before="0" w:beforeAutospacing="0" w:after="0" w:afterAutospacing="0" w:line="360" w:lineRule="auto"/>
        <w:ind w:left="5" w:firstLine="415"/>
        <w:rPr>
          <w:rFonts w:cs="宋体"/>
          <w:b/>
          <w:bCs/>
          <w:sz w:val="21"/>
          <w:szCs w:val="21"/>
        </w:rPr>
      </w:pPr>
      <w:r>
        <w:rPr>
          <w:rFonts w:hint="eastAsia" w:cs="宋体"/>
          <w:b/>
          <w:bCs/>
          <w:sz w:val="21"/>
          <w:szCs w:val="21"/>
        </w:rPr>
        <w:t>符合参与政府采购活动资格条件的承诺函；（参考格式见本文件第五部分）</w:t>
      </w:r>
    </w:p>
    <w:p>
      <w:pPr>
        <w:pStyle w:val="41"/>
        <w:tabs>
          <w:tab w:val="left" w:pos="630"/>
          <w:tab w:val="left" w:pos="840"/>
          <w:tab w:val="left" w:pos="1050"/>
        </w:tabs>
        <w:adjustRightInd w:val="0"/>
        <w:snapToGrid w:val="0"/>
        <w:spacing w:before="0" w:beforeAutospacing="0" w:after="0" w:afterAutospacing="0" w:line="360" w:lineRule="auto"/>
        <w:ind w:firstLine="422" w:firstLineChars="200"/>
        <w:rPr>
          <w:rFonts w:cs="宋体"/>
          <w:b/>
          <w:bCs/>
          <w:sz w:val="21"/>
          <w:szCs w:val="21"/>
        </w:rPr>
      </w:pPr>
      <w:r>
        <w:rPr>
          <w:rFonts w:hint="eastAsia" w:cs="宋体"/>
          <w:b/>
          <w:bCs/>
          <w:sz w:val="21"/>
          <w:szCs w:val="21"/>
        </w:rPr>
        <w:t>特别说明：已完成信用修复的“缴纳税收和社会保障等方面的失信记录”不包含在《承诺函》第3点所述情形内（属于重大违法纪录情形的除外）。</w:t>
      </w:r>
    </w:p>
    <w:p>
      <w:pPr>
        <w:pStyle w:val="41"/>
        <w:numPr>
          <w:ilvl w:val="0"/>
          <w:numId w:val="5"/>
        </w:numPr>
        <w:shd w:val="clear" w:color="auto" w:fill="FFFFFF"/>
        <w:tabs>
          <w:tab w:val="left" w:pos="630"/>
          <w:tab w:val="left" w:pos="840"/>
          <w:tab w:val="left" w:pos="1050"/>
        </w:tabs>
        <w:adjustRightInd w:val="0"/>
        <w:snapToGrid w:val="0"/>
        <w:spacing w:before="0" w:beforeAutospacing="0" w:after="0" w:afterAutospacing="0" w:line="360" w:lineRule="auto"/>
        <w:ind w:hanging="5"/>
        <w:rPr>
          <w:rFonts w:cs="宋体"/>
          <w:b/>
          <w:bCs/>
          <w:sz w:val="21"/>
          <w:szCs w:val="21"/>
        </w:rPr>
      </w:pPr>
      <w:r>
        <w:rPr>
          <w:rFonts w:hint="eastAsia" w:cs="宋体"/>
          <w:b/>
          <w:bCs/>
          <w:sz w:val="21"/>
          <w:szCs w:val="21"/>
        </w:rPr>
        <w:t>商业信誉：</w:t>
      </w:r>
    </w:p>
    <w:p>
      <w:pPr>
        <w:pStyle w:val="41"/>
        <w:adjustRightInd w:val="0"/>
        <w:snapToGrid w:val="0"/>
        <w:spacing w:before="0" w:beforeAutospacing="0" w:after="0" w:afterAutospacing="0" w:line="360" w:lineRule="auto"/>
        <w:ind w:firstLine="416" w:firstLineChars="209"/>
        <w:rPr>
          <w:rFonts w:cs="宋体"/>
          <w:b/>
          <w:spacing w:val="-6"/>
          <w:sz w:val="21"/>
          <w:szCs w:val="21"/>
        </w:rPr>
      </w:pPr>
      <w:r>
        <w:rPr>
          <w:rFonts w:hint="eastAsia" w:cs="宋体"/>
          <w:b/>
          <w:spacing w:val="-6"/>
          <w:sz w:val="21"/>
          <w:szCs w:val="21"/>
        </w:rPr>
        <w:t>至本项目响应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41"/>
        <w:adjustRightInd w:val="0"/>
        <w:snapToGrid w:val="0"/>
        <w:spacing w:before="0" w:beforeAutospacing="0" w:after="0" w:afterAutospacing="0" w:line="360" w:lineRule="auto"/>
        <w:ind w:firstLine="416" w:firstLineChars="209"/>
        <w:rPr>
          <w:rFonts w:cs="宋体"/>
          <w:b/>
          <w:spacing w:val="-6"/>
          <w:sz w:val="21"/>
          <w:szCs w:val="21"/>
        </w:rPr>
      </w:pPr>
      <w:r>
        <w:rPr>
          <w:rFonts w:hint="eastAsia" w:cs="宋体"/>
          <w:b/>
          <w:spacing w:val="-6"/>
          <w:sz w:val="21"/>
          <w:szCs w:val="21"/>
        </w:rPr>
        <w:t>经查询列入失信被执行人、重大税收违法案件当事人名单、政府采购严重违法失信行为记录名单，截至本项目开标前三年内因违法经营收到刑事处罚或者责令停产停业、吊销许可证或者执照、较大数额罚款等行政处罚的，其</w:t>
      </w:r>
      <w:r>
        <w:rPr>
          <w:rFonts w:hint="eastAsia" w:cs="宋体"/>
          <w:b/>
          <w:spacing w:val="-6"/>
          <w:sz w:val="21"/>
          <w:szCs w:val="21"/>
          <w:lang w:val="en-US" w:eastAsia="zh-CN"/>
        </w:rPr>
        <w:t>响应</w:t>
      </w:r>
      <w:r>
        <w:rPr>
          <w:rFonts w:hint="eastAsia" w:cs="宋体"/>
          <w:b/>
          <w:spacing w:val="-6"/>
          <w:sz w:val="21"/>
          <w:szCs w:val="21"/>
        </w:rPr>
        <w:t>无效，无效</w:t>
      </w:r>
      <w:r>
        <w:rPr>
          <w:rFonts w:hint="eastAsia" w:cs="宋体"/>
          <w:b/>
          <w:spacing w:val="-6"/>
          <w:sz w:val="21"/>
          <w:szCs w:val="21"/>
          <w:lang w:val="en-US" w:eastAsia="zh-CN"/>
        </w:rPr>
        <w:t>供应商</w:t>
      </w:r>
      <w:r>
        <w:rPr>
          <w:rFonts w:hint="eastAsia" w:cs="宋体"/>
          <w:b/>
          <w:spacing w:val="-6"/>
          <w:sz w:val="21"/>
          <w:szCs w:val="21"/>
        </w:rPr>
        <w:t>的信用记录查询结果截图将作为项目材料的组成部分。</w:t>
      </w:r>
    </w:p>
    <w:p>
      <w:pPr>
        <w:pStyle w:val="41"/>
        <w:numPr>
          <w:ilvl w:val="0"/>
          <w:numId w:val="5"/>
        </w:numPr>
        <w:shd w:val="clear" w:color="auto" w:fill="auto"/>
        <w:adjustRightInd w:val="0"/>
        <w:snapToGrid w:val="0"/>
        <w:spacing w:before="0" w:beforeAutospacing="0" w:after="0" w:afterAutospacing="0" w:line="360" w:lineRule="auto"/>
        <w:ind w:hanging="5"/>
        <w:rPr>
          <w:rFonts w:ascii="宋体" w:hAnsi="宋体" w:cs="宋体"/>
          <w:b/>
          <w:bCs/>
          <w:sz w:val="21"/>
          <w:szCs w:val="21"/>
        </w:rPr>
      </w:pPr>
      <w:r>
        <w:rPr>
          <w:rFonts w:hint="eastAsia" w:ascii="宋体" w:hAnsi="宋体" w:cs="宋体"/>
          <w:b/>
          <w:bCs/>
          <w:sz w:val="21"/>
          <w:szCs w:val="21"/>
        </w:rPr>
        <w:t>联合协议（如有）</w:t>
      </w:r>
    </w:p>
    <w:p>
      <w:pPr>
        <w:pStyle w:val="41"/>
        <w:adjustRightInd w:val="0"/>
        <w:snapToGrid w:val="0"/>
        <w:spacing w:beforeAutospacing="0" w:afterAutospacing="0" w:line="360" w:lineRule="auto"/>
        <w:ind w:firstLine="416" w:firstLineChars="209"/>
        <w:rPr>
          <w:rFonts w:hint="eastAsia" w:ascii="宋体" w:hAnsi="宋体" w:eastAsia="宋体" w:cs="宋体"/>
          <w:b/>
          <w:spacing w:val="-6"/>
          <w:sz w:val="21"/>
          <w:szCs w:val="21"/>
          <w:highlight w:val="none"/>
          <w:lang w:eastAsia="zh-CN"/>
        </w:rPr>
      </w:pPr>
      <w:r>
        <w:rPr>
          <w:rFonts w:hint="eastAsia" w:ascii="宋体" w:hAnsi="宋体" w:cs="宋体"/>
          <w:b/>
          <w:spacing w:val="-6"/>
          <w:sz w:val="21"/>
          <w:szCs w:val="21"/>
        </w:rPr>
        <w:t>以联合体形式参加</w:t>
      </w:r>
      <w:r>
        <w:rPr>
          <w:rFonts w:hint="eastAsia" w:ascii="宋体" w:hAnsi="宋体" w:cs="宋体"/>
          <w:b/>
          <w:spacing w:val="-6"/>
          <w:sz w:val="21"/>
          <w:szCs w:val="21"/>
          <w:highlight w:val="none"/>
        </w:rPr>
        <w:t>的，还应提供联合协议（格式见第</w:t>
      </w:r>
      <w:r>
        <w:rPr>
          <w:rFonts w:hint="eastAsia" w:ascii="宋体" w:hAnsi="宋体" w:cs="宋体"/>
          <w:b/>
          <w:spacing w:val="-6"/>
          <w:sz w:val="21"/>
          <w:szCs w:val="21"/>
          <w:highlight w:val="none"/>
          <w:lang w:val="en-US" w:eastAsia="zh-CN"/>
        </w:rPr>
        <w:t>五</w:t>
      </w:r>
      <w:r>
        <w:rPr>
          <w:rFonts w:hint="eastAsia" w:ascii="宋体" w:hAnsi="宋体" w:cs="宋体"/>
          <w:b/>
          <w:spacing w:val="-6"/>
          <w:sz w:val="21"/>
          <w:szCs w:val="21"/>
          <w:highlight w:val="none"/>
        </w:rPr>
        <w:t>部分）。且联合体各方均应提供上述a项材料</w:t>
      </w:r>
      <w:r>
        <w:rPr>
          <w:rFonts w:hint="eastAsia" w:ascii="宋体" w:hAnsi="宋体" w:cs="宋体"/>
          <w:b/>
          <w:spacing w:val="-6"/>
          <w:sz w:val="21"/>
          <w:szCs w:val="21"/>
          <w:highlight w:val="none"/>
          <w:lang w:eastAsia="zh-CN"/>
        </w:rPr>
        <w:t>，</w:t>
      </w:r>
      <w:r>
        <w:rPr>
          <w:rFonts w:hint="eastAsia" w:ascii="宋体" w:hAnsi="宋体" w:cs="宋体"/>
          <w:b/>
          <w:spacing w:val="-6"/>
          <w:sz w:val="21"/>
          <w:szCs w:val="21"/>
          <w:highlight w:val="none"/>
          <w:lang w:val="en-US" w:eastAsia="zh-CN"/>
        </w:rPr>
        <w:t>且</w:t>
      </w:r>
      <w:r>
        <w:rPr>
          <w:rFonts w:hint="eastAsia" w:ascii="宋体" w:hAnsi="宋体" w:cs="宋体"/>
          <w:b/>
          <w:spacing w:val="-6"/>
          <w:sz w:val="21"/>
          <w:szCs w:val="21"/>
          <w:highlight w:val="none"/>
        </w:rPr>
        <w:t>联合体各方均应当具备承担</w:t>
      </w:r>
      <w:r>
        <w:rPr>
          <w:rFonts w:hint="eastAsia" w:ascii="宋体" w:hAnsi="宋体" w:cs="宋体"/>
          <w:b/>
          <w:spacing w:val="-6"/>
          <w:sz w:val="21"/>
          <w:szCs w:val="21"/>
          <w:highlight w:val="none"/>
          <w:lang w:val="en-US" w:eastAsia="zh-CN"/>
        </w:rPr>
        <w:t>采购</w:t>
      </w:r>
      <w:r>
        <w:rPr>
          <w:rFonts w:hint="eastAsia" w:ascii="宋体" w:hAnsi="宋体" w:cs="宋体"/>
          <w:b/>
          <w:spacing w:val="-6"/>
          <w:sz w:val="21"/>
          <w:szCs w:val="21"/>
          <w:highlight w:val="none"/>
        </w:rPr>
        <w:t>项目的相应能力</w:t>
      </w:r>
      <w:r>
        <w:rPr>
          <w:rFonts w:hint="eastAsia" w:ascii="宋体" w:hAnsi="宋体" w:cs="宋体"/>
          <w:b/>
          <w:spacing w:val="-6"/>
          <w:sz w:val="21"/>
          <w:szCs w:val="21"/>
          <w:highlight w:val="none"/>
          <w:lang w:eastAsia="zh-CN"/>
        </w:rPr>
        <w:t>。</w:t>
      </w:r>
    </w:p>
    <w:p>
      <w:pPr>
        <w:widowControl/>
        <w:numPr>
          <w:ilvl w:val="0"/>
          <w:numId w:val="6"/>
        </w:numPr>
        <w:spacing w:line="360" w:lineRule="auto"/>
        <w:ind w:firstLine="422"/>
        <w:jc w:val="left"/>
        <w:rPr>
          <w:rFonts w:ascii="宋体" w:hAnsi="宋体" w:cs="Arial"/>
          <w:b/>
          <w:bCs/>
          <w:szCs w:val="21"/>
        </w:rPr>
      </w:pPr>
      <w:r>
        <w:rPr>
          <w:rFonts w:hint="eastAsia" w:ascii="宋体" w:hAnsi="宋体" w:cs="Arial"/>
          <w:b/>
          <w:bCs/>
          <w:szCs w:val="21"/>
          <w:highlight w:val="none"/>
        </w:rPr>
        <w:t>落实政府采购政策需满足的资格要求对应的证明材料：《中小企业声明函》（格式详见第五部分）或《残疾人福利性单位声明函》（格式详见第五部分）或省级以上监狱管理局、戒毒管理局（含新疆生产建设兵团）出具的监狱企业证明文件；本项目对应的中小企业</w:t>
      </w:r>
      <w:r>
        <w:rPr>
          <w:rFonts w:hint="eastAsia" w:ascii="宋体" w:hAnsi="宋体" w:cs="Arial"/>
          <w:b/>
          <w:bCs/>
          <w:szCs w:val="21"/>
        </w:rPr>
        <w:t>划分标准所属行业为建筑业。</w:t>
      </w:r>
    </w:p>
    <w:p>
      <w:pPr>
        <w:numPr>
          <w:ilvl w:val="0"/>
          <w:numId w:val="6"/>
        </w:numPr>
        <w:tabs>
          <w:tab w:val="left" w:pos="720"/>
        </w:tabs>
        <w:adjustRightInd w:val="0"/>
        <w:snapToGrid w:val="0"/>
        <w:spacing w:line="360" w:lineRule="auto"/>
        <w:ind w:firstLine="422"/>
        <w:jc w:val="left"/>
        <w:rPr>
          <w:rFonts w:ascii="宋体" w:hAnsi="宋体" w:cs="宋体"/>
          <w:b/>
          <w:szCs w:val="21"/>
        </w:rPr>
      </w:pPr>
      <w:r>
        <w:rPr>
          <w:rFonts w:ascii="宋体" w:hAnsi="宋体" w:cs="宋体"/>
          <w:b/>
          <w:szCs w:val="21"/>
        </w:rPr>
        <w:t>特定资格条件</w:t>
      </w:r>
      <w:r>
        <w:rPr>
          <w:rFonts w:hint="eastAsia" w:ascii="宋体" w:hAnsi="宋体" w:cs="宋体"/>
          <w:b/>
          <w:szCs w:val="21"/>
        </w:rPr>
        <w:t>证明材料</w:t>
      </w:r>
      <w:r>
        <w:rPr>
          <w:rFonts w:ascii="宋体" w:hAnsi="宋体" w:cs="宋体"/>
          <w:b/>
          <w:szCs w:val="21"/>
        </w:rPr>
        <w:t>：</w:t>
      </w:r>
    </w:p>
    <w:p>
      <w:pPr>
        <w:autoSpaceDE w:val="0"/>
        <w:autoSpaceDN w:val="0"/>
        <w:adjustRightInd w:val="0"/>
        <w:snapToGrid w:val="0"/>
        <w:spacing w:line="360" w:lineRule="auto"/>
        <w:ind w:firstLine="422" w:firstLineChars="200"/>
        <w:textAlignment w:val="bottom"/>
        <w:rPr>
          <w:rFonts w:ascii="宋体" w:hAnsi="宋体" w:cs="宋体"/>
          <w:b/>
          <w:bCs/>
          <w:color w:val="000000"/>
          <w:szCs w:val="21"/>
        </w:rPr>
      </w:pPr>
      <w:r>
        <w:rPr>
          <w:rFonts w:hint="eastAsia" w:ascii="宋体" w:hAnsi="宋体" w:cs="宋体"/>
          <w:b/>
          <w:bCs/>
          <w:color w:val="000000"/>
          <w:szCs w:val="21"/>
        </w:rPr>
        <w:t>（以下d</w:t>
      </w:r>
      <w:r>
        <w:rPr>
          <w:rFonts w:hint="eastAsia" w:ascii="仿宋" w:hAnsi="仿宋" w:eastAsia="仿宋" w:cs="仿宋"/>
          <w:b/>
          <w:bCs/>
          <w:color w:val="000000"/>
          <w:szCs w:val="21"/>
        </w:rPr>
        <w:t>～</w:t>
      </w:r>
      <w:r>
        <w:rPr>
          <w:rFonts w:hint="eastAsia" w:ascii="宋体" w:hAnsi="宋体" w:eastAsia="仿宋" w:cs="宋体"/>
          <w:b/>
          <w:bCs/>
          <w:color w:val="000000"/>
          <w:szCs w:val="21"/>
        </w:rPr>
        <w:t>g</w:t>
      </w:r>
      <w:r>
        <w:rPr>
          <w:rFonts w:hint="eastAsia" w:ascii="宋体" w:hAnsi="宋体" w:cs="宋体"/>
          <w:b/>
          <w:bCs/>
          <w:color w:val="000000"/>
          <w:szCs w:val="21"/>
        </w:rPr>
        <w:t>项是特定资格条件对应证明材料的具体内容，各供应商须在响应文件中出具对应证明材料）。</w:t>
      </w:r>
    </w:p>
    <w:p>
      <w:pPr>
        <w:autoSpaceDE w:val="0"/>
        <w:autoSpaceDN w:val="0"/>
        <w:adjustRightInd w:val="0"/>
        <w:snapToGrid w:val="0"/>
        <w:spacing w:line="360" w:lineRule="auto"/>
        <w:ind w:firstLine="422" w:firstLineChars="200"/>
        <w:textAlignment w:val="bottom"/>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rPr>
        <w:t>d.建设行政主管部门核定的</w:t>
      </w:r>
      <w:r>
        <w:rPr>
          <w:rFonts w:hint="eastAsia" w:ascii="宋体" w:hAnsi="宋体" w:cs="宋体"/>
          <w:b/>
          <w:bCs/>
          <w:color w:val="000000"/>
          <w:szCs w:val="21"/>
          <w:highlight w:val="none"/>
          <w:lang w:val="en-US" w:eastAsia="zh-CN"/>
        </w:rPr>
        <w:t>建筑工程施工总承包三级及以上资质</w:t>
      </w:r>
      <w:r>
        <w:rPr>
          <w:rFonts w:hint="eastAsia" w:ascii="宋体" w:hAnsi="宋体" w:cs="宋体"/>
          <w:b/>
          <w:bCs/>
          <w:color w:val="000000"/>
          <w:szCs w:val="21"/>
          <w:highlight w:val="none"/>
        </w:rPr>
        <w:t>证书（</w:t>
      </w:r>
      <w:r>
        <w:rPr>
          <w:rFonts w:hint="eastAsia" w:ascii="宋体" w:hAnsi="宋体" w:cs="宋体"/>
          <w:b/>
          <w:bCs/>
          <w:color w:val="000000"/>
          <w:szCs w:val="21"/>
          <w:highlight w:val="none"/>
          <w:lang w:eastAsia="zh-CN"/>
        </w:rPr>
        <w:t>扫描件</w:t>
      </w:r>
      <w:r>
        <w:rPr>
          <w:rFonts w:hint="eastAsia" w:ascii="宋体" w:hAnsi="宋体" w:cs="宋体"/>
          <w:b/>
          <w:bCs/>
          <w:color w:val="000000"/>
          <w:szCs w:val="21"/>
          <w:highlight w:val="none"/>
        </w:rPr>
        <w:t>加盖供应商公章）；</w:t>
      </w:r>
    </w:p>
    <w:p>
      <w:pPr>
        <w:autoSpaceDE w:val="0"/>
        <w:autoSpaceDN w:val="0"/>
        <w:adjustRightInd w:val="0"/>
        <w:snapToGrid w:val="0"/>
        <w:spacing w:line="360" w:lineRule="auto"/>
        <w:ind w:firstLine="422" w:firstLineChars="200"/>
        <w:textAlignment w:val="bottom"/>
        <w:rPr>
          <w:rFonts w:hint="eastAsia" w:ascii="宋体" w:hAnsi="宋体" w:cs="宋体"/>
          <w:b/>
          <w:bCs/>
          <w:color w:val="000000"/>
          <w:szCs w:val="21"/>
        </w:rPr>
      </w:pPr>
      <w:r>
        <w:rPr>
          <w:rFonts w:hint="eastAsia" w:ascii="宋体" w:hAnsi="宋体" w:cs="宋体"/>
          <w:b/>
          <w:bCs/>
          <w:color w:val="000000"/>
          <w:szCs w:val="21"/>
        </w:rPr>
        <w:t>e.有效的安全生产许可证（</w:t>
      </w:r>
      <w:r>
        <w:rPr>
          <w:rFonts w:hint="eastAsia" w:ascii="宋体" w:hAnsi="宋体" w:cs="宋体"/>
          <w:b/>
          <w:bCs/>
          <w:color w:val="000000"/>
          <w:szCs w:val="21"/>
          <w:lang w:eastAsia="zh-CN"/>
        </w:rPr>
        <w:t>扫描件</w:t>
      </w:r>
      <w:r>
        <w:rPr>
          <w:rFonts w:hint="eastAsia" w:ascii="宋体" w:hAnsi="宋体" w:cs="宋体"/>
          <w:b/>
          <w:bCs/>
          <w:color w:val="000000"/>
          <w:szCs w:val="21"/>
        </w:rPr>
        <w:t>加盖供应商公章）；</w:t>
      </w:r>
    </w:p>
    <w:p>
      <w:pPr>
        <w:autoSpaceDE w:val="0"/>
        <w:autoSpaceDN w:val="0"/>
        <w:adjustRightInd w:val="0"/>
        <w:snapToGrid w:val="0"/>
        <w:spacing w:line="360" w:lineRule="auto"/>
        <w:ind w:firstLine="422" w:firstLineChars="200"/>
        <w:textAlignment w:val="bottom"/>
        <w:rPr>
          <w:rFonts w:ascii="宋体" w:hAnsi="宋体" w:cs="宋体"/>
          <w:b/>
          <w:bCs/>
          <w:color w:val="000000"/>
          <w:szCs w:val="21"/>
        </w:rPr>
      </w:pPr>
      <w:r>
        <w:rPr>
          <w:rFonts w:hint="eastAsia" w:ascii="宋体" w:hAnsi="宋体" w:cs="宋体"/>
          <w:b/>
          <w:bCs/>
          <w:color w:val="000000"/>
          <w:szCs w:val="21"/>
        </w:rPr>
        <w:t>f.拟派项目经理的建筑工程专业二级及以上建造师注册证书：</w:t>
      </w:r>
      <w:r>
        <w:rPr>
          <w:rFonts w:hint="eastAsia" w:ascii="宋体" w:hAnsi="宋体" w:cs="宋体"/>
          <w:b/>
          <w:bCs/>
          <w:color w:val="000000"/>
          <w:szCs w:val="21"/>
          <w:lang w:val="en-US" w:eastAsia="zh-CN"/>
        </w:rPr>
        <w:t>提供证书拟派项目经理的建筑工程专业二级及以上建造师注册证书扫描件</w:t>
      </w:r>
      <w:r>
        <w:rPr>
          <w:rFonts w:hint="eastAsia" w:ascii="宋体" w:hAnsi="宋体" w:cs="宋体"/>
          <w:b/>
          <w:bCs/>
          <w:color w:val="000000"/>
          <w:szCs w:val="21"/>
          <w:lang w:eastAsia="zh-CN"/>
        </w:rPr>
        <w:t>；</w:t>
      </w:r>
      <w:r>
        <w:rPr>
          <w:rFonts w:hint="eastAsia" w:ascii="宋体" w:hAnsi="宋体" w:cs="宋体"/>
          <w:b/>
          <w:bCs/>
          <w:color w:val="000000"/>
          <w:szCs w:val="21"/>
        </w:rPr>
        <w:t>（持临时执业证书的，应具有延续注册信息，且在有效期内；持注册建造师证书的，暂不受有效期限制，但已年满65周岁的不得参加</w:t>
      </w:r>
      <w:r>
        <w:rPr>
          <w:rFonts w:hint="eastAsia" w:ascii="宋体" w:hAnsi="宋体" w:cs="宋体"/>
          <w:b/>
          <w:bCs/>
          <w:color w:val="000000"/>
          <w:szCs w:val="21"/>
          <w:lang w:val="en-US" w:eastAsia="zh-CN"/>
        </w:rPr>
        <w:t>磋商响应活动</w:t>
      </w:r>
      <w:r>
        <w:rPr>
          <w:rFonts w:hint="eastAsia" w:ascii="宋体" w:hAnsi="宋体" w:cs="宋体"/>
          <w:b/>
          <w:bCs/>
          <w:color w:val="000000"/>
          <w:szCs w:val="21"/>
        </w:rPr>
        <w:t>）；</w:t>
      </w:r>
    </w:p>
    <w:p>
      <w:pPr>
        <w:autoSpaceDE w:val="0"/>
        <w:autoSpaceDN w:val="0"/>
        <w:adjustRightInd w:val="0"/>
        <w:snapToGrid w:val="0"/>
        <w:spacing w:line="360" w:lineRule="auto"/>
        <w:ind w:firstLine="422" w:firstLineChars="200"/>
        <w:textAlignment w:val="bottom"/>
        <w:rPr>
          <w:rFonts w:hint="eastAsia" w:ascii="宋体" w:hAnsi="宋体" w:eastAsia="宋体" w:cs="宋体"/>
          <w:b/>
          <w:bCs/>
          <w:color w:val="000000"/>
          <w:szCs w:val="21"/>
          <w:lang w:eastAsia="zh-CN"/>
        </w:rPr>
      </w:pPr>
      <w:r>
        <w:rPr>
          <w:rFonts w:hint="eastAsia" w:ascii="宋体" w:hAnsi="宋体" w:cs="宋体"/>
          <w:b/>
          <w:bCs/>
          <w:color w:val="000000"/>
          <w:szCs w:val="21"/>
        </w:rPr>
        <w:t>g.三类人员：企业法定代表人、企业经理、分管或主管企业安全副经理（须提供任命文件）、企业技术负责人等四个岗位的企业主要负责人具有“三类人员”A类证书；拟派项目经理具有“三类人员”B类证书；拟派安全生产负责人具有施工现场安全生产专职管理人员“三类人员”C类证书；（</w:t>
      </w:r>
      <w:r>
        <w:rPr>
          <w:rFonts w:hint="eastAsia" w:ascii="宋体" w:hAnsi="宋体" w:cs="宋体"/>
          <w:b/>
          <w:bCs/>
          <w:color w:val="000000"/>
          <w:szCs w:val="21"/>
          <w:lang w:eastAsia="zh-CN"/>
        </w:rPr>
        <w:t>扫描件</w:t>
      </w:r>
      <w:r>
        <w:rPr>
          <w:rFonts w:hint="eastAsia" w:ascii="宋体" w:hAnsi="宋体" w:cs="宋体"/>
          <w:b/>
          <w:bCs/>
          <w:color w:val="000000"/>
          <w:szCs w:val="21"/>
        </w:rPr>
        <w:t>加盖供应商公章）</w:t>
      </w:r>
      <w:r>
        <w:rPr>
          <w:rFonts w:hint="eastAsia" w:ascii="宋体" w:hAnsi="宋体" w:cs="宋体"/>
          <w:b/>
          <w:bCs/>
          <w:color w:val="000000"/>
          <w:szCs w:val="21"/>
          <w:lang w:eastAsia="zh-CN"/>
        </w:rPr>
        <w:t>。</w:t>
      </w:r>
    </w:p>
    <w:p>
      <w:pPr>
        <w:adjustRightInd w:val="0"/>
        <w:snapToGrid w:val="0"/>
        <w:spacing w:line="360" w:lineRule="auto"/>
        <w:ind w:firstLine="422" w:firstLineChars="200"/>
        <w:rPr>
          <w:rFonts w:ascii="宋体" w:hAnsi="宋体" w:cs="宋体"/>
          <w:b/>
          <w:color w:val="000000"/>
          <w:szCs w:val="21"/>
        </w:rPr>
      </w:pPr>
      <w:r>
        <w:rPr>
          <w:rFonts w:hint="eastAsia" w:ascii="宋体" w:hAnsi="宋体" w:cs="宋体"/>
          <w:b/>
          <w:bCs/>
          <w:color w:val="000000"/>
          <w:szCs w:val="21"/>
        </w:rPr>
        <w:t>上述资格证明文件是</w:t>
      </w:r>
      <w:r>
        <w:rPr>
          <w:rFonts w:hint="eastAsia" w:ascii="宋体" w:hAnsi="宋体" w:cs="宋体"/>
          <w:b/>
          <w:bCs/>
          <w:color w:val="000000"/>
          <w:szCs w:val="21"/>
          <w:lang w:val="en-US" w:eastAsia="zh-CN"/>
        </w:rPr>
        <w:t>资格审查</w:t>
      </w:r>
      <w:r>
        <w:rPr>
          <w:rFonts w:hint="eastAsia" w:ascii="宋体" w:hAnsi="宋体" w:cs="宋体"/>
          <w:b/>
          <w:bCs/>
          <w:color w:val="000000"/>
          <w:szCs w:val="21"/>
        </w:rPr>
        <w:t>小组对供应商资格进行合格性审查的评审依据，供应商应上传上述资料。未按要求出具上述证明材料或出具的证明材料不完整的，资格性审查均不予通过。</w:t>
      </w:r>
    </w:p>
    <w:p>
      <w:pPr>
        <w:adjustRightInd w:val="0"/>
        <w:snapToGrid w:val="0"/>
        <w:spacing w:line="360" w:lineRule="auto"/>
        <w:ind w:firstLine="481" w:firstLineChars="228"/>
        <w:rPr>
          <w:rFonts w:ascii="宋体" w:hAnsi="宋体" w:cs="宋体"/>
          <w:b/>
          <w:color w:val="000000"/>
          <w:szCs w:val="21"/>
        </w:rPr>
      </w:pPr>
      <w:r>
        <w:rPr>
          <w:rFonts w:hint="eastAsia" w:ascii="宋体" w:hAnsi="宋体" w:cs="宋体"/>
          <w:b/>
          <w:color w:val="000000"/>
          <w:szCs w:val="21"/>
        </w:rPr>
        <w:t>8.2商务技术响应文件</w:t>
      </w:r>
    </w:p>
    <w:p>
      <w:pPr>
        <w:numPr>
          <w:ilvl w:val="0"/>
          <w:numId w:val="7"/>
        </w:numPr>
        <w:adjustRightInd w:val="0"/>
        <w:snapToGrid w:val="0"/>
        <w:spacing w:line="360" w:lineRule="auto"/>
        <w:ind w:left="5" w:firstLine="415"/>
        <w:rPr>
          <w:rFonts w:hint="eastAsia" w:ascii="宋体" w:hAnsi="宋体" w:eastAsia="宋体" w:cs="宋体"/>
          <w:color w:val="000000"/>
          <w:szCs w:val="21"/>
        </w:rPr>
      </w:pPr>
      <w:r>
        <w:rPr>
          <w:rFonts w:hint="eastAsia" w:ascii="宋体" w:hAnsi="宋体" w:eastAsia="宋体" w:cs="宋体"/>
          <w:color w:val="000000"/>
          <w:szCs w:val="21"/>
        </w:rPr>
        <w:t>磋商响应函；</w:t>
      </w:r>
    </w:p>
    <w:p>
      <w:pPr>
        <w:numPr>
          <w:ilvl w:val="0"/>
          <w:numId w:val="7"/>
        </w:numPr>
        <w:adjustRightInd w:val="0"/>
        <w:snapToGrid w:val="0"/>
        <w:spacing w:line="360" w:lineRule="auto"/>
        <w:ind w:left="5" w:firstLine="415"/>
        <w:rPr>
          <w:rFonts w:hint="eastAsia" w:ascii="宋体" w:hAnsi="宋体" w:eastAsia="宋体" w:cs="宋体"/>
          <w:color w:val="000000"/>
          <w:szCs w:val="21"/>
        </w:rPr>
      </w:pPr>
      <w:r>
        <w:rPr>
          <w:rFonts w:hint="eastAsia" w:ascii="宋体" w:hAnsi="宋体" w:eastAsia="宋体" w:cs="宋体"/>
          <w:color w:val="000000"/>
          <w:szCs w:val="21"/>
        </w:rPr>
        <w:t>授权委托书；</w:t>
      </w:r>
    </w:p>
    <w:p>
      <w:pPr>
        <w:numPr>
          <w:ilvl w:val="0"/>
          <w:numId w:val="7"/>
        </w:numPr>
        <w:adjustRightInd w:val="0"/>
        <w:snapToGrid w:val="0"/>
        <w:spacing w:line="360" w:lineRule="auto"/>
        <w:ind w:left="5" w:firstLine="415"/>
        <w:rPr>
          <w:rFonts w:hint="eastAsia" w:ascii="宋体" w:hAnsi="宋体" w:eastAsia="宋体" w:cs="宋体"/>
          <w:color w:val="000000"/>
          <w:szCs w:val="21"/>
        </w:rPr>
      </w:pPr>
      <w:r>
        <w:rPr>
          <w:rFonts w:hint="eastAsia" w:ascii="宋体" w:hAnsi="宋体" w:eastAsia="宋体" w:cs="宋体"/>
          <w:color w:val="000000"/>
          <w:szCs w:val="21"/>
        </w:rPr>
        <w:t>授权代表近三个月内任一个月的社保缴纳证明；</w:t>
      </w:r>
    </w:p>
    <w:p>
      <w:pPr>
        <w:numPr>
          <w:ilvl w:val="0"/>
          <w:numId w:val="7"/>
        </w:numPr>
        <w:adjustRightInd w:val="0"/>
        <w:snapToGrid w:val="0"/>
        <w:spacing w:line="360" w:lineRule="auto"/>
        <w:ind w:left="5" w:firstLine="415"/>
        <w:rPr>
          <w:rFonts w:hint="eastAsia" w:ascii="宋体" w:hAnsi="宋体" w:eastAsia="宋体" w:cs="宋体"/>
          <w:color w:val="000000"/>
          <w:szCs w:val="21"/>
        </w:rPr>
      </w:pPr>
      <w:r>
        <w:rPr>
          <w:rFonts w:hint="eastAsia" w:ascii="宋体" w:hAnsi="宋体" w:eastAsia="宋体" w:cs="宋体"/>
          <w:color w:val="000000"/>
          <w:szCs w:val="21"/>
        </w:rPr>
        <w:t>分包意向协议；（如有）</w:t>
      </w:r>
    </w:p>
    <w:p>
      <w:pPr>
        <w:numPr>
          <w:ilvl w:val="0"/>
          <w:numId w:val="7"/>
        </w:numPr>
        <w:adjustRightInd w:val="0"/>
        <w:snapToGrid w:val="0"/>
        <w:spacing w:line="360" w:lineRule="auto"/>
        <w:ind w:left="5" w:firstLine="415"/>
        <w:rPr>
          <w:rFonts w:hint="eastAsia" w:ascii="宋体" w:hAnsi="宋体" w:eastAsia="宋体" w:cs="宋体"/>
          <w:color w:val="000000"/>
          <w:szCs w:val="21"/>
        </w:rPr>
      </w:pPr>
      <w:r>
        <w:rPr>
          <w:rFonts w:hint="eastAsia" w:ascii="宋体" w:hAnsi="宋体" w:eastAsia="宋体" w:cs="宋体"/>
          <w:color w:val="000000"/>
          <w:szCs w:val="21"/>
        </w:rPr>
        <w:t>中标服务费结算信息表；</w:t>
      </w:r>
    </w:p>
    <w:p>
      <w:pPr>
        <w:numPr>
          <w:ilvl w:val="0"/>
          <w:numId w:val="7"/>
        </w:numPr>
        <w:adjustRightInd w:val="0"/>
        <w:snapToGrid w:val="0"/>
        <w:spacing w:line="360" w:lineRule="auto"/>
        <w:ind w:left="5" w:firstLine="415"/>
        <w:rPr>
          <w:rFonts w:ascii="宋体" w:hAnsi="宋体" w:cs="宋体"/>
          <w:color w:val="000000"/>
          <w:szCs w:val="21"/>
        </w:rPr>
      </w:pPr>
      <w:r>
        <w:rPr>
          <w:rFonts w:hint="eastAsia" w:ascii="宋体" w:hAnsi="宋体" w:cs="宋体"/>
          <w:color w:val="000000"/>
          <w:szCs w:val="21"/>
        </w:rPr>
        <w:t>政府采购供应商廉洁自律承诺书；</w:t>
      </w:r>
    </w:p>
    <w:p>
      <w:pPr>
        <w:numPr>
          <w:ilvl w:val="0"/>
          <w:numId w:val="7"/>
        </w:numPr>
        <w:adjustRightInd w:val="0"/>
        <w:snapToGrid w:val="0"/>
        <w:spacing w:line="360" w:lineRule="auto"/>
        <w:ind w:left="5" w:firstLine="415"/>
        <w:rPr>
          <w:rFonts w:ascii="宋体" w:hAnsi="宋体" w:cs="宋体"/>
          <w:color w:val="000000"/>
          <w:szCs w:val="21"/>
        </w:rPr>
      </w:pPr>
      <w:r>
        <w:rPr>
          <w:rFonts w:hint="eastAsia" w:ascii="宋体" w:hAnsi="宋体" w:cs="宋体"/>
          <w:color w:val="000000"/>
          <w:szCs w:val="21"/>
        </w:rPr>
        <w:t>商务（合同）条款偏离表；</w:t>
      </w:r>
    </w:p>
    <w:p>
      <w:pPr>
        <w:numPr>
          <w:ilvl w:val="0"/>
          <w:numId w:val="7"/>
        </w:numPr>
        <w:adjustRightInd w:val="0"/>
        <w:snapToGrid w:val="0"/>
        <w:spacing w:line="360" w:lineRule="auto"/>
        <w:ind w:left="5" w:firstLine="415"/>
        <w:rPr>
          <w:rFonts w:ascii="宋体" w:hAnsi="宋体" w:cs="宋体"/>
          <w:color w:val="000000"/>
          <w:szCs w:val="21"/>
        </w:rPr>
      </w:pPr>
      <w:r>
        <w:rPr>
          <w:rFonts w:hint="eastAsia" w:ascii="宋体" w:hAnsi="宋体" w:cs="宋体"/>
          <w:color w:val="000000"/>
          <w:szCs w:val="21"/>
        </w:rPr>
        <w:t>供应商拥有的其它资质、荣誉证书；（如有，出具</w:t>
      </w:r>
      <w:r>
        <w:rPr>
          <w:rFonts w:hint="eastAsia" w:ascii="宋体" w:hAnsi="宋体" w:cs="宋体"/>
          <w:color w:val="000000"/>
          <w:szCs w:val="21"/>
          <w:lang w:eastAsia="zh-CN"/>
        </w:rPr>
        <w:t>扫描件</w:t>
      </w:r>
      <w:r>
        <w:rPr>
          <w:rFonts w:hint="eastAsia" w:ascii="宋体" w:hAnsi="宋体" w:cs="宋体"/>
          <w:color w:val="000000"/>
          <w:szCs w:val="21"/>
        </w:rPr>
        <w:t>加盖公章）</w:t>
      </w:r>
    </w:p>
    <w:p>
      <w:pPr>
        <w:numPr>
          <w:ilvl w:val="0"/>
          <w:numId w:val="7"/>
        </w:numPr>
        <w:adjustRightInd w:val="0"/>
        <w:snapToGrid w:val="0"/>
        <w:spacing w:line="360" w:lineRule="auto"/>
        <w:ind w:left="5" w:firstLine="415"/>
        <w:rPr>
          <w:rFonts w:ascii="宋体" w:hAnsi="宋体" w:cs="宋体"/>
          <w:color w:val="000000"/>
          <w:szCs w:val="21"/>
        </w:rPr>
      </w:pPr>
      <w:r>
        <w:rPr>
          <w:rFonts w:hint="eastAsia" w:ascii="宋体" w:hAnsi="宋体" w:cs="宋体"/>
          <w:color w:val="000000"/>
          <w:szCs w:val="21"/>
        </w:rPr>
        <w:t>供应商承担过的类似项目业绩情况；（如有，附清晰可辨的合同扫描件及分部分项竣工验收报告（或竣工验收报告））</w:t>
      </w:r>
    </w:p>
    <w:p>
      <w:pPr>
        <w:numPr>
          <w:ilvl w:val="0"/>
          <w:numId w:val="7"/>
        </w:numPr>
        <w:tabs>
          <w:tab w:val="left" w:pos="630"/>
          <w:tab w:val="left" w:pos="840"/>
        </w:tabs>
        <w:adjustRightInd w:val="0"/>
        <w:snapToGrid w:val="0"/>
        <w:spacing w:line="360" w:lineRule="auto"/>
        <w:ind w:left="5" w:firstLine="415"/>
        <w:rPr>
          <w:rFonts w:hint="eastAsia" w:ascii="宋体" w:hAnsi="宋体" w:cs="宋体"/>
          <w:color w:val="000000"/>
          <w:szCs w:val="21"/>
        </w:rPr>
      </w:pPr>
      <w:r>
        <w:rPr>
          <w:rFonts w:hint="eastAsia" w:ascii="宋体" w:hAnsi="宋体" w:cs="宋体"/>
          <w:color w:val="000000"/>
          <w:szCs w:val="21"/>
        </w:rPr>
        <w:t>拟派项目经理类似项目业绩情况；（如有，附清晰可辨的合同扫描件及分部分项竣工验收报告（或竣工验收报告））</w:t>
      </w:r>
    </w:p>
    <w:p>
      <w:pPr>
        <w:keepNext w:val="0"/>
        <w:keepLines w:val="0"/>
        <w:pageBreakBefore w:val="0"/>
        <w:widowControl w:val="0"/>
        <w:numPr>
          <w:ilvl w:val="0"/>
          <w:numId w:val="7"/>
        </w:numPr>
        <w:tabs>
          <w:tab w:val="left" w:pos="630"/>
          <w:tab w:val="left" w:pos="840"/>
        </w:tabs>
        <w:kinsoku/>
        <w:wordWrap/>
        <w:overflowPunct/>
        <w:topLinePunct w:val="0"/>
        <w:autoSpaceDE/>
        <w:autoSpaceDN/>
        <w:bidi w:val="0"/>
        <w:adjustRightInd w:val="0"/>
        <w:snapToGrid w:val="0"/>
        <w:spacing w:line="360" w:lineRule="auto"/>
        <w:ind w:left="6" w:firstLine="414"/>
        <w:textAlignment w:val="auto"/>
        <w:rPr>
          <w:rFonts w:ascii="宋体" w:hAnsi="宋体" w:cs="宋体"/>
          <w:color w:val="000000"/>
          <w:szCs w:val="21"/>
        </w:rPr>
      </w:pPr>
      <w:r>
        <w:rPr>
          <w:rFonts w:hint="eastAsia" w:ascii="宋体" w:hAnsi="宋体" w:cs="宋体"/>
          <w:color w:val="000000"/>
          <w:szCs w:val="21"/>
        </w:rPr>
        <w:t>工程概况及控制目标；</w:t>
      </w:r>
    </w:p>
    <w:p>
      <w:pPr>
        <w:numPr>
          <w:ilvl w:val="0"/>
          <w:numId w:val="7"/>
        </w:numPr>
        <w:tabs>
          <w:tab w:val="left" w:pos="630"/>
          <w:tab w:val="left" w:pos="840"/>
        </w:tabs>
        <w:adjustRightInd w:val="0"/>
        <w:snapToGrid w:val="0"/>
        <w:spacing w:line="360" w:lineRule="auto"/>
        <w:ind w:left="5" w:firstLine="415"/>
        <w:rPr>
          <w:rFonts w:ascii="宋体" w:hAnsi="宋体" w:cs="宋体"/>
          <w:color w:val="000000"/>
          <w:szCs w:val="21"/>
        </w:rPr>
      </w:pPr>
      <w:r>
        <w:rPr>
          <w:rFonts w:hint="eastAsia" w:ascii="宋体" w:hAnsi="宋体" w:cs="宋体"/>
          <w:color w:val="000000"/>
          <w:szCs w:val="21"/>
        </w:rPr>
        <w:t>施工组织设计；包括但不限于以下内容：</w:t>
      </w:r>
    </w:p>
    <w:p>
      <w:pPr>
        <w:numPr>
          <w:ilvl w:val="0"/>
          <w:numId w:val="8"/>
        </w:numPr>
        <w:tabs>
          <w:tab w:val="left" w:pos="840"/>
          <w:tab w:val="left" w:pos="1050"/>
          <w:tab w:val="left" w:pos="1260"/>
        </w:tabs>
        <w:adjustRightInd w:val="0"/>
        <w:snapToGrid w:val="0"/>
        <w:spacing w:line="360" w:lineRule="auto"/>
        <w:ind w:firstLine="415"/>
        <w:rPr>
          <w:rFonts w:ascii="宋体" w:hAnsi="宋体" w:cs="宋体"/>
          <w:color w:val="000000"/>
          <w:szCs w:val="21"/>
        </w:rPr>
      </w:pPr>
      <w:r>
        <w:rPr>
          <w:rFonts w:hint="eastAsia" w:ascii="宋体" w:hAnsi="宋体" w:cs="宋体"/>
          <w:color w:val="000000"/>
          <w:szCs w:val="21"/>
        </w:rPr>
        <w:t xml:space="preserve">分析本工程的特点、难点,具体施工方案及措施； </w:t>
      </w:r>
    </w:p>
    <w:p>
      <w:pPr>
        <w:numPr>
          <w:ilvl w:val="0"/>
          <w:numId w:val="8"/>
        </w:numPr>
        <w:tabs>
          <w:tab w:val="left" w:pos="840"/>
          <w:tab w:val="left" w:pos="1050"/>
          <w:tab w:val="left" w:pos="1260"/>
        </w:tabs>
        <w:adjustRightInd w:val="0"/>
        <w:snapToGrid w:val="0"/>
        <w:spacing w:line="360" w:lineRule="auto"/>
        <w:ind w:firstLine="415"/>
        <w:rPr>
          <w:rFonts w:ascii="宋体" w:hAnsi="宋体" w:cs="宋体"/>
          <w:color w:val="000000"/>
          <w:szCs w:val="21"/>
        </w:rPr>
      </w:pPr>
      <w:r>
        <w:rPr>
          <w:rFonts w:hint="eastAsia" w:ascii="宋体" w:hAnsi="宋体" w:cs="宋体"/>
          <w:color w:val="000000"/>
          <w:szCs w:val="21"/>
        </w:rPr>
        <w:t xml:space="preserve">特殊施工环境的具体措施、预防自然灾害(雪灾、台风、干旱及防汛等)及灾后重建的组织和技术措施； </w:t>
      </w:r>
    </w:p>
    <w:p>
      <w:pPr>
        <w:numPr>
          <w:ilvl w:val="0"/>
          <w:numId w:val="8"/>
        </w:numPr>
        <w:tabs>
          <w:tab w:val="left" w:pos="840"/>
          <w:tab w:val="left" w:pos="1050"/>
          <w:tab w:val="left" w:pos="1260"/>
        </w:tabs>
        <w:adjustRightInd w:val="0"/>
        <w:snapToGrid w:val="0"/>
        <w:spacing w:line="360" w:lineRule="auto"/>
        <w:ind w:firstLine="415"/>
        <w:rPr>
          <w:rFonts w:ascii="宋体" w:hAnsi="宋体" w:cs="宋体"/>
          <w:color w:val="000000"/>
          <w:szCs w:val="21"/>
        </w:rPr>
      </w:pPr>
      <w:r>
        <w:rPr>
          <w:rFonts w:hint="eastAsia" w:ascii="宋体" w:hAnsi="宋体" w:cs="宋体"/>
          <w:color w:val="000000"/>
          <w:szCs w:val="21"/>
        </w:rPr>
        <w:t xml:space="preserve">项目保修期内措施； </w:t>
      </w:r>
    </w:p>
    <w:p>
      <w:pPr>
        <w:numPr>
          <w:ilvl w:val="0"/>
          <w:numId w:val="8"/>
        </w:numPr>
        <w:tabs>
          <w:tab w:val="left" w:pos="840"/>
          <w:tab w:val="left" w:pos="1050"/>
          <w:tab w:val="left" w:pos="1260"/>
        </w:tabs>
        <w:adjustRightInd w:val="0"/>
        <w:snapToGrid w:val="0"/>
        <w:spacing w:line="360" w:lineRule="auto"/>
        <w:ind w:firstLine="415"/>
        <w:rPr>
          <w:rFonts w:ascii="宋体" w:hAnsi="宋体" w:cs="宋体"/>
          <w:color w:val="000000"/>
          <w:szCs w:val="21"/>
        </w:rPr>
      </w:pPr>
      <w:r>
        <w:rPr>
          <w:rFonts w:hint="eastAsia" w:ascii="宋体" w:hAnsi="宋体" w:cs="宋体"/>
          <w:color w:val="000000"/>
          <w:szCs w:val="21"/>
        </w:rPr>
        <w:t xml:space="preserve">对本项目方案设计和具体施工合理化建议； </w:t>
      </w:r>
    </w:p>
    <w:p>
      <w:pPr>
        <w:numPr>
          <w:ilvl w:val="0"/>
          <w:numId w:val="8"/>
        </w:numPr>
        <w:tabs>
          <w:tab w:val="left" w:pos="840"/>
          <w:tab w:val="left" w:pos="1050"/>
          <w:tab w:val="left" w:pos="1260"/>
        </w:tabs>
        <w:adjustRightInd w:val="0"/>
        <w:snapToGrid w:val="0"/>
        <w:spacing w:line="360" w:lineRule="auto"/>
        <w:ind w:firstLine="415"/>
        <w:rPr>
          <w:rFonts w:ascii="宋体" w:hAnsi="宋体" w:cs="宋体"/>
          <w:color w:val="000000"/>
          <w:szCs w:val="21"/>
        </w:rPr>
      </w:pPr>
      <w:r>
        <w:rPr>
          <w:rFonts w:hint="eastAsia" w:ascii="宋体" w:hAnsi="宋体" w:cs="宋体"/>
          <w:color w:val="000000"/>
          <w:szCs w:val="21"/>
        </w:rPr>
        <w:t xml:space="preserve">施工所需的设备和项目管理人员以及劳动力投入安排； </w:t>
      </w:r>
    </w:p>
    <w:p>
      <w:pPr>
        <w:numPr>
          <w:ilvl w:val="0"/>
          <w:numId w:val="8"/>
        </w:numPr>
        <w:tabs>
          <w:tab w:val="left" w:pos="840"/>
          <w:tab w:val="left" w:pos="1050"/>
          <w:tab w:val="left" w:pos="1260"/>
        </w:tabs>
        <w:adjustRightInd w:val="0"/>
        <w:snapToGrid w:val="0"/>
        <w:spacing w:line="360" w:lineRule="auto"/>
        <w:ind w:firstLine="415"/>
        <w:rPr>
          <w:rFonts w:ascii="宋体" w:hAnsi="宋体" w:cs="宋体"/>
          <w:color w:val="000000"/>
          <w:szCs w:val="21"/>
        </w:rPr>
      </w:pPr>
      <w:r>
        <w:rPr>
          <w:rFonts w:hint="eastAsia" w:ascii="宋体" w:hAnsi="宋体" w:cs="宋体"/>
          <w:color w:val="000000"/>
          <w:szCs w:val="21"/>
        </w:rPr>
        <w:t>施工进度安排（包括赶工期措施）、主要材料供应计划。</w:t>
      </w:r>
    </w:p>
    <w:p>
      <w:pPr>
        <w:tabs>
          <w:tab w:val="left" w:pos="840"/>
          <w:tab w:val="left" w:pos="1050"/>
          <w:tab w:val="left" w:pos="1260"/>
        </w:tabs>
        <w:adjustRightInd w:val="0"/>
        <w:snapToGrid w:val="0"/>
        <w:spacing w:line="360" w:lineRule="auto"/>
        <w:ind w:left="840"/>
        <w:rPr>
          <w:rFonts w:ascii="宋体" w:hAnsi="宋体" w:cs="宋体"/>
          <w:b/>
          <w:bCs/>
          <w:color w:val="000000"/>
          <w:szCs w:val="21"/>
        </w:rPr>
      </w:pPr>
      <w:r>
        <w:rPr>
          <w:rFonts w:hint="eastAsia" w:ascii="宋体" w:hAnsi="宋体" w:cs="宋体"/>
          <w:b/>
          <w:bCs/>
          <w:color w:val="000000"/>
          <w:szCs w:val="21"/>
        </w:rPr>
        <w:t>g.主要材料品牌选择情况说明。</w:t>
      </w:r>
    </w:p>
    <w:p>
      <w:pPr>
        <w:numPr>
          <w:ilvl w:val="0"/>
          <w:numId w:val="7"/>
        </w:numPr>
        <w:tabs>
          <w:tab w:val="left" w:pos="630"/>
          <w:tab w:val="left" w:pos="840"/>
        </w:tabs>
        <w:adjustRightInd w:val="0"/>
        <w:snapToGrid w:val="0"/>
        <w:spacing w:line="360" w:lineRule="auto"/>
        <w:ind w:left="5" w:firstLine="415"/>
        <w:rPr>
          <w:rFonts w:hint="eastAsia" w:ascii="宋体" w:hAnsi="宋体" w:cs="宋体"/>
          <w:color w:val="000000"/>
          <w:szCs w:val="21"/>
        </w:rPr>
      </w:pP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项目管理班子配备情况表； </w:t>
      </w:r>
    </w:p>
    <w:p>
      <w:pPr>
        <w:numPr>
          <w:ilvl w:val="0"/>
          <w:numId w:val="7"/>
        </w:numPr>
        <w:tabs>
          <w:tab w:val="left" w:pos="630"/>
          <w:tab w:val="left" w:pos="840"/>
        </w:tabs>
        <w:adjustRightInd w:val="0"/>
        <w:snapToGrid w:val="0"/>
        <w:spacing w:line="360" w:lineRule="auto"/>
        <w:ind w:left="5" w:firstLine="415"/>
        <w:rPr>
          <w:rFonts w:hint="eastAsia" w:ascii="宋体" w:hAnsi="宋体" w:cs="宋体"/>
          <w:color w:val="000000"/>
          <w:szCs w:val="21"/>
        </w:rPr>
      </w:pPr>
      <w:r>
        <w:rPr>
          <w:rFonts w:hint="eastAsia" w:ascii="宋体" w:hAnsi="宋体" w:cs="宋体"/>
          <w:color w:val="000000"/>
          <w:szCs w:val="21"/>
          <w:lang w:val="en-US" w:eastAsia="zh-CN"/>
        </w:rPr>
        <w:t xml:space="preserve"> </w:t>
      </w:r>
      <w:r>
        <w:rPr>
          <w:rFonts w:hint="eastAsia" w:ascii="宋体" w:hAnsi="宋体" w:cs="宋体"/>
          <w:color w:val="000000"/>
          <w:szCs w:val="21"/>
        </w:rPr>
        <w:t>项目负责人简历表；</w:t>
      </w:r>
    </w:p>
    <w:p>
      <w:pPr>
        <w:numPr>
          <w:ilvl w:val="0"/>
          <w:numId w:val="7"/>
        </w:numPr>
        <w:tabs>
          <w:tab w:val="left" w:pos="630"/>
          <w:tab w:val="left" w:pos="840"/>
        </w:tabs>
        <w:adjustRightInd w:val="0"/>
        <w:snapToGrid w:val="0"/>
        <w:spacing w:line="360" w:lineRule="auto"/>
        <w:ind w:left="5" w:firstLine="415"/>
        <w:rPr>
          <w:rFonts w:hint="eastAsia" w:ascii="宋体" w:hAnsi="宋体" w:cs="宋体"/>
          <w:color w:val="000000"/>
          <w:szCs w:val="21"/>
        </w:rPr>
      </w:pPr>
      <w:r>
        <w:rPr>
          <w:rFonts w:hint="eastAsia" w:ascii="宋体" w:hAnsi="宋体" w:cs="宋体"/>
          <w:color w:val="000000"/>
          <w:szCs w:val="21"/>
          <w:lang w:val="en-US" w:eastAsia="zh-CN"/>
        </w:rPr>
        <w:t xml:space="preserve"> </w:t>
      </w:r>
      <w:r>
        <w:rPr>
          <w:rFonts w:hint="eastAsia" w:ascii="宋体" w:hAnsi="宋体" w:cs="宋体"/>
          <w:color w:val="000000"/>
          <w:szCs w:val="21"/>
        </w:rPr>
        <w:t>项目管理班子配备情况其它辅助说明资料。</w:t>
      </w:r>
    </w:p>
    <w:p>
      <w:pPr>
        <w:numPr>
          <w:ilvl w:val="0"/>
          <w:numId w:val="7"/>
        </w:numPr>
        <w:tabs>
          <w:tab w:val="left" w:pos="630"/>
          <w:tab w:val="left" w:pos="840"/>
        </w:tabs>
        <w:adjustRightInd w:val="0"/>
        <w:snapToGrid w:val="0"/>
        <w:spacing w:line="360" w:lineRule="auto"/>
        <w:ind w:left="5" w:firstLine="415"/>
        <w:rPr>
          <w:rFonts w:hint="eastAsia" w:ascii="宋体" w:hAnsi="宋体" w:cs="宋体"/>
          <w:color w:val="000000"/>
          <w:szCs w:val="21"/>
        </w:rPr>
      </w:pPr>
      <w:r>
        <w:rPr>
          <w:rFonts w:hint="eastAsia" w:ascii="宋体" w:hAnsi="宋体" w:cs="宋体"/>
          <w:color w:val="000000"/>
          <w:szCs w:val="21"/>
          <w:lang w:val="en-US" w:eastAsia="zh-CN"/>
        </w:rPr>
        <w:t xml:space="preserve"> </w:t>
      </w:r>
      <w:r>
        <w:rPr>
          <w:rFonts w:hint="eastAsia" w:ascii="宋体" w:hAnsi="宋体" w:cs="宋体"/>
          <w:color w:val="000000"/>
          <w:szCs w:val="21"/>
        </w:rPr>
        <w:t>磋商供应商认为需要提供的其它文件及资料。</w:t>
      </w:r>
    </w:p>
    <w:p>
      <w:pPr>
        <w:autoSpaceDE w:val="0"/>
        <w:autoSpaceDN w:val="0"/>
        <w:adjustRightInd w:val="0"/>
        <w:snapToGrid w:val="0"/>
        <w:spacing w:line="360" w:lineRule="auto"/>
        <w:ind w:firstLine="420" w:firstLineChars="200"/>
        <w:textAlignment w:val="bottom"/>
        <w:rPr>
          <w:color w:val="000000"/>
        </w:rPr>
      </w:pPr>
      <w:r>
        <w:rPr>
          <w:rFonts w:hint="eastAsia" w:ascii="宋体" w:hAnsi="宋体" w:cs="宋体"/>
          <w:color w:val="000000"/>
          <w:szCs w:val="21"/>
        </w:rPr>
        <w:t>注：以上内容为扫描件的应加盖磋商供应商公章，附件中有参考格式的，参照格式，没有参考格式的，磋商供应商根据磋商文件要求自行编制。</w:t>
      </w:r>
    </w:p>
    <w:p>
      <w:pPr>
        <w:tabs>
          <w:tab w:val="left" w:pos="900"/>
        </w:tabs>
        <w:adjustRightInd w:val="0"/>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8.3报价响应文件</w:t>
      </w:r>
    </w:p>
    <w:p>
      <w:pPr>
        <w:numPr>
          <w:ilvl w:val="0"/>
          <w:numId w:val="9"/>
        </w:numPr>
        <w:tabs>
          <w:tab w:val="left" w:pos="900"/>
        </w:tabs>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磋商响应初始报价一览表</w:t>
      </w:r>
    </w:p>
    <w:p>
      <w:pPr>
        <w:numPr>
          <w:ilvl w:val="0"/>
          <w:numId w:val="9"/>
        </w:numPr>
        <w:tabs>
          <w:tab w:val="left" w:pos="900"/>
        </w:tabs>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工程量清单及计价表式：（不得随意修改）</w:t>
      </w:r>
    </w:p>
    <w:p>
      <w:pPr>
        <w:pStyle w:val="25"/>
        <w:adjustRightInd w:val="0"/>
        <w:snapToGrid w:val="0"/>
        <w:spacing w:line="360" w:lineRule="auto"/>
        <w:rPr>
          <w:rFonts w:hAnsi="宋体" w:cs="宋体"/>
          <w:color w:val="000000"/>
          <w:sz w:val="21"/>
          <w:szCs w:val="21"/>
        </w:rPr>
      </w:pPr>
      <w:r>
        <w:rPr>
          <w:rFonts w:hint="eastAsia" w:hAnsi="宋体" w:cs="宋体"/>
          <w:color w:val="000000"/>
          <w:sz w:val="21"/>
          <w:szCs w:val="21"/>
        </w:rPr>
        <w:t xml:space="preserve">      1）磋商总价封面（已标价工程量清单）</w:t>
      </w:r>
    </w:p>
    <w:p>
      <w:pPr>
        <w:pStyle w:val="25"/>
        <w:adjustRightInd w:val="0"/>
        <w:snapToGrid w:val="0"/>
        <w:spacing w:line="360" w:lineRule="auto"/>
        <w:ind w:firstLine="420" w:firstLineChars="200"/>
        <w:rPr>
          <w:rFonts w:hAnsi="宋体" w:cs="宋体"/>
          <w:color w:val="000000"/>
          <w:sz w:val="21"/>
          <w:szCs w:val="21"/>
        </w:rPr>
      </w:pPr>
      <w:r>
        <w:rPr>
          <w:rFonts w:hint="eastAsia" w:hAnsi="宋体" w:cs="宋体"/>
          <w:color w:val="000000"/>
          <w:sz w:val="21"/>
          <w:szCs w:val="21"/>
        </w:rPr>
        <w:t xml:space="preserve">  2）工程量清单报价说明</w:t>
      </w:r>
    </w:p>
    <w:p>
      <w:pPr>
        <w:pStyle w:val="25"/>
        <w:adjustRightInd w:val="0"/>
        <w:snapToGrid w:val="0"/>
        <w:spacing w:line="360" w:lineRule="auto"/>
        <w:ind w:firstLine="420" w:firstLineChars="200"/>
        <w:rPr>
          <w:rFonts w:hAnsi="宋体" w:cs="宋体"/>
          <w:color w:val="000000"/>
          <w:sz w:val="21"/>
          <w:szCs w:val="21"/>
        </w:rPr>
      </w:pPr>
      <w:r>
        <w:rPr>
          <w:rFonts w:hint="eastAsia" w:hAnsi="宋体" w:cs="宋体"/>
          <w:color w:val="000000"/>
          <w:sz w:val="21"/>
          <w:szCs w:val="21"/>
        </w:rPr>
        <w:t xml:space="preserve">  3）表1-1-1  工程项目报价汇总表</w:t>
      </w:r>
    </w:p>
    <w:p>
      <w:pPr>
        <w:pStyle w:val="25"/>
        <w:adjustRightInd w:val="0"/>
        <w:snapToGrid w:val="0"/>
        <w:spacing w:line="360" w:lineRule="auto"/>
        <w:ind w:firstLine="420" w:firstLineChars="200"/>
        <w:rPr>
          <w:rFonts w:hAnsi="宋体" w:cs="宋体"/>
          <w:color w:val="000000"/>
          <w:sz w:val="21"/>
          <w:szCs w:val="21"/>
        </w:rPr>
      </w:pPr>
      <w:r>
        <w:rPr>
          <w:rFonts w:hint="eastAsia" w:hAnsi="宋体" w:cs="宋体"/>
          <w:color w:val="000000"/>
          <w:sz w:val="21"/>
          <w:szCs w:val="21"/>
        </w:rPr>
        <w:t xml:space="preserve">  4）表1-1-2  单位工程报价汇总表</w:t>
      </w:r>
    </w:p>
    <w:p>
      <w:pPr>
        <w:pStyle w:val="25"/>
        <w:adjustRightInd w:val="0"/>
        <w:snapToGrid w:val="0"/>
        <w:spacing w:line="360" w:lineRule="auto"/>
        <w:ind w:firstLine="420" w:firstLineChars="200"/>
        <w:rPr>
          <w:rFonts w:hAnsi="宋体" w:cs="宋体"/>
          <w:color w:val="000000"/>
          <w:sz w:val="21"/>
          <w:szCs w:val="21"/>
        </w:rPr>
      </w:pPr>
      <w:r>
        <w:rPr>
          <w:rFonts w:hint="eastAsia" w:hAnsi="宋体" w:cs="宋体"/>
          <w:color w:val="000000"/>
          <w:sz w:val="21"/>
          <w:szCs w:val="21"/>
        </w:rPr>
        <w:t xml:space="preserve">  5）表1-2    分部分项工程项目清单及计价表</w:t>
      </w:r>
    </w:p>
    <w:p>
      <w:pPr>
        <w:pStyle w:val="25"/>
        <w:adjustRightInd w:val="0"/>
        <w:snapToGrid w:val="0"/>
        <w:spacing w:line="360" w:lineRule="auto"/>
        <w:ind w:firstLine="420" w:firstLineChars="200"/>
        <w:rPr>
          <w:rFonts w:hAnsi="宋体" w:cs="宋体"/>
          <w:color w:val="000000"/>
          <w:sz w:val="21"/>
          <w:szCs w:val="21"/>
        </w:rPr>
      </w:pPr>
      <w:r>
        <w:rPr>
          <w:rFonts w:hint="eastAsia" w:hAnsi="宋体" w:cs="宋体"/>
          <w:color w:val="000000"/>
          <w:sz w:val="21"/>
          <w:szCs w:val="21"/>
        </w:rPr>
        <w:t xml:space="preserve">  6）表1-3-A  组织措施项目（整体）清单及计价表</w:t>
      </w:r>
    </w:p>
    <w:p>
      <w:pPr>
        <w:pStyle w:val="25"/>
        <w:adjustRightInd w:val="0"/>
        <w:snapToGrid w:val="0"/>
        <w:spacing w:line="360" w:lineRule="auto"/>
        <w:ind w:firstLine="420" w:firstLineChars="200"/>
        <w:rPr>
          <w:rFonts w:hAnsi="宋体" w:cs="宋体"/>
          <w:color w:val="000000"/>
          <w:sz w:val="21"/>
          <w:szCs w:val="21"/>
        </w:rPr>
      </w:pPr>
      <w:r>
        <w:rPr>
          <w:rFonts w:hint="eastAsia" w:hAnsi="宋体" w:cs="宋体"/>
          <w:color w:val="000000"/>
          <w:sz w:val="21"/>
          <w:szCs w:val="21"/>
        </w:rPr>
        <w:t xml:space="preserve">  7）表1-3-B  组织措施项目（专业工程）清单及计价表</w:t>
      </w:r>
    </w:p>
    <w:p>
      <w:pPr>
        <w:pStyle w:val="25"/>
        <w:adjustRightInd w:val="0"/>
        <w:snapToGrid w:val="0"/>
        <w:spacing w:line="360" w:lineRule="auto"/>
        <w:ind w:firstLine="420" w:firstLineChars="200"/>
        <w:rPr>
          <w:rFonts w:hAnsi="宋体" w:cs="宋体"/>
          <w:color w:val="000000"/>
          <w:sz w:val="21"/>
          <w:szCs w:val="21"/>
        </w:rPr>
      </w:pPr>
      <w:r>
        <w:rPr>
          <w:rFonts w:hint="eastAsia" w:hAnsi="宋体" w:cs="宋体"/>
          <w:color w:val="000000"/>
          <w:sz w:val="21"/>
          <w:szCs w:val="21"/>
        </w:rPr>
        <w:t xml:space="preserve">  8）表1-3-C  技术措施项目清单及计价表</w:t>
      </w:r>
    </w:p>
    <w:p>
      <w:pPr>
        <w:pStyle w:val="25"/>
        <w:adjustRightInd w:val="0"/>
        <w:snapToGrid w:val="0"/>
        <w:spacing w:line="360" w:lineRule="auto"/>
        <w:ind w:firstLine="420" w:firstLineChars="200"/>
        <w:rPr>
          <w:rFonts w:hAnsi="宋体" w:cs="宋体"/>
          <w:color w:val="000000"/>
          <w:sz w:val="21"/>
          <w:szCs w:val="21"/>
        </w:rPr>
      </w:pPr>
      <w:r>
        <w:rPr>
          <w:rFonts w:hint="eastAsia" w:hAnsi="宋体" w:cs="宋体"/>
          <w:color w:val="000000"/>
          <w:sz w:val="21"/>
          <w:szCs w:val="21"/>
        </w:rPr>
        <w:t xml:space="preserve">  9）表1-3-A-1  安全文明施工措施项目清单及计价表</w:t>
      </w:r>
    </w:p>
    <w:p>
      <w:pPr>
        <w:pStyle w:val="25"/>
        <w:adjustRightInd w:val="0"/>
        <w:snapToGrid w:val="0"/>
        <w:spacing w:line="360" w:lineRule="auto"/>
        <w:ind w:firstLine="420" w:firstLineChars="200"/>
        <w:rPr>
          <w:rFonts w:hAnsi="宋体" w:cs="宋体"/>
          <w:color w:val="000000"/>
          <w:sz w:val="21"/>
          <w:szCs w:val="21"/>
        </w:rPr>
      </w:pPr>
      <w:r>
        <w:rPr>
          <w:rFonts w:hint="eastAsia" w:hAnsi="宋体" w:cs="宋体"/>
          <w:color w:val="000000"/>
          <w:sz w:val="21"/>
          <w:szCs w:val="21"/>
        </w:rPr>
        <w:t xml:space="preserve">  10）表1-4    其他项目清单及计价表</w:t>
      </w:r>
    </w:p>
    <w:p>
      <w:pPr>
        <w:pStyle w:val="25"/>
        <w:adjustRightInd w:val="0"/>
        <w:snapToGrid w:val="0"/>
        <w:spacing w:line="360" w:lineRule="auto"/>
        <w:ind w:firstLine="420" w:firstLineChars="200"/>
        <w:rPr>
          <w:rFonts w:hAnsi="宋体" w:cs="宋体"/>
          <w:color w:val="000000"/>
          <w:sz w:val="21"/>
          <w:szCs w:val="21"/>
        </w:rPr>
      </w:pPr>
      <w:r>
        <w:rPr>
          <w:rFonts w:hint="eastAsia" w:hAnsi="宋体" w:cs="宋体"/>
          <w:color w:val="000000"/>
          <w:sz w:val="21"/>
          <w:szCs w:val="21"/>
        </w:rPr>
        <w:t xml:space="preserve">  11）表1-4-1  计日工表</w:t>
      </w:r>
    </w:p>
    <w:p>
      <w:pPr>
        <w:pStyle w:val="25"/>
        <w:adjustRightInd w:val="0"/>
        <w:snapToGrid w:val="0"/>
        <w:spacing w:line="360" w:lineRule="auto"/>
        <w:ind w:firstLine="420" w:firstLineChars="200"/>
        <w:rPr>
          <w:rFonts w:hAnsi="宋体" w:cs="宋体"/>
          <w:color w:val="000000"/>
          <w:sz w:val="21"/>
          <w:szCs w:val="21"/>
        </w:rPr>
      </w:pPr>
      <w:r>
        <w:rPr>
          <w:rFonts w:hint="eastAsia" w:hAnsi="宋体" w:cs="宋体"/>
          <w:color w:val="000000"/>
          <w:sz w:val="21"/>
          <w:szCs w:val="21"/>
        </w:rPr>
        <w:t xml:space="preserve">  12）表1-4-2  总承包服务费项目及计价表</w:t>
      </w:r>
    </w:p>
    <w:p>
      <w:pPr>
        <w:pStyle w:val="25"/>
        <w:adjustRightInd w:val="0"/>
        <w:snapToGrid w:val="0"/>
        <w:spacing w:line="360" w:lineRule="auto"/>
        <w:ind w:firstLine="420" w:firstLineChars="200"/>
        <w:rPr>
          <w:rFonts w:hAnsi="宋体" w:cs="宋体"/>
          <w:color w:val="000000"/>
          <w:sz w:val="21"/>
          <w:szCs w:val="21"/>
        </w:rPr>
      </w:pPr>
      <w:r>
        <w:rPr>
          <w:rFonts w:hint="eastAsia" w:hAnsi="宋体" w:cs="宋体"/>
          <w:color w:val="000000"/>
          <w:sz w:val="21"/>
          <w:szCs w:val="21"/>
        </w:rPr>
        <w:t xml:space="preserve">  13）表1-5    主要工日价格表</w:t>
      </w:r>
    </w:p>
    <w:p>
      <w:pPr>
        <w:pStyle w:val="25"/>
        <w:adjustRightInd w:val="0"/>
        <w:snapToGrid w:val="0"/>
        <w:spacing w:line="360" w:lineRule="auto"/>
        <w:ind w:firstLine="420" w:firstLineChars="200"/>
        <w:rPr>
          <w:rFonts w:hAnsi="宋体" w:cs="宋体"/>
          <w:color w:val="000000"/>
          <w:sz w:val="21"/>
          <w:szCs w:val="21"/>
        </w:rPr>
      </w:pPr>
      <w:r>
        <w:rPr>
          <w:rFonts w:hint="eastAsia" w:hAnsi="宋体" w:cs="宋体"/>
          <w:color w:val="000000"/>
          <w:sz w:val="21"/>
          <w:szCs w:val="21"/>
        </w:rPr>
        <w:t xml:space="preserve">  14）表1-6    主要材料价格表</w:t>
      </w:r>
    </w:p>
    <w:p>
      <w:pPr>
        <w:pStyle w:val="25"/>
        <w:adjustRightInd w:val="0"/>
        <w:snapToGrid w:val="0"/>
        <w:spacing w:line="360" w:lineRule="auto"/>
        <w:ind w:firstLine="420" w:firstLineChars="200"/>
        <w:rPr>
          <w:rFonts w:hAnsi="宋体" w:cs="宋体"/>
          <w:color w:val="000000"/>
          <w:sz w:val="21"/>
          <w:szCs w:val="21"/>
        </w:rPr>
      </w:pPr>
      <w:r>
        <w:rPr>
          <w:rFonts w:hint="eastAsia" w:hAnsi="宋体" w:cs="宋体"/>
          <w:color w:val="000000"/>
          <w:sz w:val="21"/>
          <w:szCs w:val="21"/>
        </w:rPr>
        <w:t xml:space="preserve">  15）表1-7    主要机械台班价格表</w:t>
      </w:r>
    </w:p>
    <w:p>
      <w:pPr>
        <w:numPr>
          <w:ilvl w:val="0"/>
          <w:numId w:val="9"/>
        </w:numPr>
        <w:tabs>
          <w:tab w:val="left" w:pos="900"/>
        </w:tabs>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工程量清单报价分析表： </w:t>
      </w:r>
    </w:p>
    <w:p>
      <w:pPr>
        <w:pStyle w:val="25"/>
        <w:adjustRightInd w:val="0"/>
        <w:snapToGrid w:val="0"/>
        <w:spacing w:line="360" w:lineRule="auto"/>
        <w:ind w:firstLine="420" w:firstLineChars="200"/>
        <w:rPr>
          <w:rFonts w:hAnsi="宋体" w:cs="宋体"/>
          <w:color w:val="000000"/>
          <w:sz w:val="21"/>
          <w:szCs w:val="21"/>
        </w:rPr>
      </w:pPr>
      <w:r>
        <w:rPr>
          <w:rFonts w:hint="eastAsia" w:hAnsi="宋体" w:cs="宋体"/>
          <w:color w:val="000000"/>
          <w:sz w:val="21"/>
          <w:szCs w:val="21"/>
        </w:rPr>
        <w:t xml:space="preserve">  1） 表2-1  分部分项工程项目清单综合单价分析表</w:t>
      </w:r>
    </w:p>
    <w:p>
      <w:pPr>
        <w:pStyle w:val="25"/>
        <w:adjustRightInd w:val="0"/>
        <w:snapToGrid w:val="0"/>
        <w:spacing w:line="360" w:lineRule="auto"/>
        <w:ind w:firstLine="420" w:firstLineChars="200"/>
        <w:rPr>
          <w:rFonts w:hAnsi="宋体" w:cs="宋体"/>
          <w:color w:val="000000"/>
          <w:sz w:val="21"/>
          <w:szCs w:val="21"/>
        </w:rPr>
      </w:pPr>
      <w:r>
        <w:rPr>
          <w:rFonts w:hint="eastAsia" w:hAnsi="宋体" w:cs="宋体"/>
          <w:color w:val="000000"/>
          <w:sz w:val="21"/>
          <w:szCs w:val="21"/>
        </w:rPr>
        <w:t xml:space="preserve">  2） 表2-2  措施项目清单分析表</w:t>
      </w:r>
    </w:p>
    <w:p>
      <w:pPr>
        <w:pStyle w:val="25"/>
        <w:adjustRightInd w:val="0"/>
        <w:snapToGrid w:val="0"/>
        <w:spacing w:line="360" w:lineRule="auto"/>
        <w:ind w:firstLine="420" w:firstLineChars="200"/>
        <w:rPr>
          <w:rFonts w:hAnsi="宋体" w:cs="宋体"/>
          <w:color w:val="000000"/>
          <w:sz w:val="21"/>
          <w:szCs w:val="21"/>
        </w:rPr>
      </w:pPr>
      <w:r>
        <w:rPr>
          <w:rFonts w:hint="eastAsia" w:hAnsi="宋体" w:cs="宋体"/>
          <w:color w:val="000000"/>
          <w:sz w:val="21"/>
          <w:szCs w:val="21"/>
        </w:rPr>
        <w:t xml:space="preserve">  3） 表2-3  综合单价工料机分析表（成交后提供）</w:t>
      </w:r>
    </w:p>
    <w:p>
      <w:pPr>
        <w:pStyle w:val="25"/>
        <w:adjustRightInd w:val="0"/>
        <w:snapToGrid w:val="0"/>
        <w:spacing w:line="360" w:lineRule="auto"/>
        <w:ind w:firstLine="420" w:firstLineChars="200"/>
        <w:rPr>
          <w:rFonts w:hAnsi="宋体" w:cs="宋体"/>
          <w:color w:val="000000"/>
          <w:sz w:val="21"/>
          <w:szCs w:val="21"/>
        </w:rPr>
      </w:pPr>
      <w:r>
        <w:rPr>
          <w:rFonts w:hint="eastAsia" w:hAnsi="宋体" w:cs="宋体"/>
          <w:color w:val="000000"/>
          <w:sz w:val="21"/>
          <w:szCs w:val="21"/>
        </w:rPr>
        <w:t xml:space="preserve">  4） 表2-4  措施项目工料机分析表（成交后提供）</w:t>
      </w:r>
    </w:p>
    <w:p>
      <w:pPr>
        <w:pStyle w:val="25"/>
        <w:adjustRightInd w:val="0"/>
        <w:snapToGrid w:val="0"/>
        <w:spacing w:line="360" w:lineRule="auto"/>
        <w:rPr>
          <w:rFonts w:hint="eastAsia" w:hAnsi="宋体" w:cs="宋体"/>
          <w:color w:val="000000"/>
          <w:sz w:val="21"/>
          <w:szCs w:val="21"/>
        </w:rPr>
      </w:pPr>
      <w:r>
        <w:rPr>
          <w:rFonts w:hint="eastAsia" w:hAnsi="宋体" w:cs="宋体"/>
          <w:color w:val="000000"/>
          <w:sz w:val="21"/>
          <w:szCs w:val="21"/>
        </w:rPr>
        <w:t xml:space="preserve">      5） 表2-5  现场监控、临时宿舍取暖降温费用分析表</w:t>
      </w:r>
    </w:p>
    <w:p>
      <w:pPr>
        <w:numPr>
          <w:ilvl w:val="0"/>
          <w:numId w:val="9"/>
        </w:numPr>
        <w:tabs>
          <w:tab w:val="left" w:pos="900"/>
        </w:tabs>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中标服务费支付承诺书</w:t>
      </w:r>
    </w:p>
    <w:p>
      <w:pPr>
        <w:numPr>
          <w:ilvl w:val="0"/>
          <w:numId w:val="9"/>
        </w:numPr>
        <w:tabs>
          <w:tab w:val="left" w:pos="900"/>
        </w:tabs>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磋商供应商认为需要提供的其它文件及资料。</w:t>
      </w:r>
    </w:p>
    <w:p>
      <w:pPr>
        <w:pStyle w:val="102"/>
        <w:adjustRightInd w:val="0"/>
        <w:snapToGrid w:val="0"/>
        <w:spacing w:before="0"/>
        <w:ind w:firstLine="480" w:firstLineChars="0"/>
        <w:rPr>
          <w:rFonts w:ascii="宋体" w:hAnsi="宋体" w:cs="宋体"/>
          <w:color w:val="000000"/>
          <w:sz w:val="21"/>
          <w:szCs w:val="21"/>
        </w:rPr>
      </w:pPr>
      <w:r>
        <w:rPr>
          <w:rFonts w:hint="eastAsia" w:ascii="宋体" w:hAnsi="宋体" w:cs="宋体"/>
          <w:color w:val="000000"/>
          <w:sz w:val="21"/>
          <w:szCs w:val="21"/>
        </w:rPr>
        <w:t>说明：</w:t>
      </w:r>
    </w:p>
    <w:p>
      <w:pPr>
        <w:pStyle w:val="102"/>
        <w:adjustRightInd w:val="0"/>
        <w:snapToGrid w:val="0"/>
        <w:spacing w:before="0"/>
        <w:ind w:firstLine="480" w:firstLineChars="0"/>
        <w:rPr>
          <w:rFonts w:ascii="宋体" w:hAnsi="宋体" w:cs="宋体"/>
          <w:b/>
          <w:bCs/>
          <w:color w:val="000000"/>
          <w:sz w:val="21"/>
          <w:szCs w:val="21"/>
          <w:highlight w:val="none"/>
        </w:rPr>
      </w:pPr>
      <w:r>
        <w:rPr>
          <w:rFonts w:hint="eastAsia" w:ascii="宋体" w:hAnsi="宋体" w:cs="宋体"/>
          <w:b/>
          <w:bCs/>
          <w:color w:val="000000"/>
          <w:sz w:val="21"/>
          <w:szCs w:val="21"/>
          <w:highlight w:val="none"/>
        </w:rPr>
        <w:t>根据国家住建部、省级造价主管部门对造价从业人员执业管理的相关法律法规规定以及国标计价规范的规定，磋商报价的编制必须遵守以下规定：</w:t>
      </w:r>
    </w:p>
    <w:p>
      <w:pPr>
        <w:tabs>
          <w:tab w:val="left" w:pos="900"/>
        </w:tabs>
        <w:adjustRightInd w:val="0"/>
        <w:snapToGrid w:val="0"/>
        <w:spacing w:line="360" w:lineRule="auto"/>
        <w:ind w:firstLine="422" w:firstLineChars="200"/>
        <w:rPr>
          <w:rFonts w:hint="eastAsia" w:ascii="宋体" w:hAnsi="宋体" w:cs="宋体"/>
          <w:b/>
          <w:bCs/>
          <w:color w:val="000000"/>
          <w:szCs w:val="21"/>
          <w:highlight w:val="none"/>
        </w:rPr>
      </w:pPr>
      <w:r>
        <w:rPr>
          <w:rFonts w:hint="eastAsia" w:ascii="宋体" w:hAnsi="宋体" w:cs="宋体"/>
          <w:b/>
          <w:bCs/>
          <w:color w:val="000000"/>
          <w:szCs w:val="21"/>
          <w:highlight w:val="none"/>
        </w:rPr>
        <w:t>（1）磋商报价应由参加磋商的供应商或受其委托的工程造价咨询单位编制。供应商委托工程造价咨询单位编制报价书的，磋商响应文件中应附情况说明及委托编制</w:t>
      </w:r>
      <w:r>
        <w:rPr>
          <w:rFonts w:hint="eastAsia" w:ascii="宋体" w:hAnsi="宋体" w:cs="宋体"/>
          <w:b/>
          <w:bCs/>
          <w:color w:val="000000"/>
          <w:szCs w:val="21"/>
          <w:highlight w:val="none"/>
          <w:lang w:val="en-US" w:eastAsia="zh-CN"/>
        </w:rPr>
        <w:t>响应</w:t>
      </w:r>
      <w:r>
        <w:rPr>
          <w:rFonts w:hint="eastAsia" w:ascii="宋体" w:hAnsi="宋体" w:cs="宋体"/>
          <w:b/>
          <w:bCs/>
          <w:color w:val="000000"/>
          <w:szCs w:val="21"/>
          <w:highlight w:val="none"/>
        </w:rPr>
        <w:t>报价的咨询合同书等。</w:t>
      </w:r>
    </w:p>
    <w:p>
      <w:pPr>
        <w:tabs>
          <w:tab w:val="left" w:pos="900"/>
        </w:tabs>
        <w:adjustRightInd w:val="0"/>
        <w:snapToGrid w:val="0"/>
        <w:spacing w:line="360" w:lineRule="auto"/>
        <w:ind w:firstLine="422" w:firstLineChars="200"/>
        <w:rPr>
          <w:rFonts w:hint="eastAsia" w:ascii="宋体" w:hAnsi="宋体" w:cs="宋体"/>
          <w:b/>
          <w:bCs/>
          <w:color w:val="000000"/>
          <w:szCs w:val="21"/>
          <w:highlight w:val="none"/>
        </w:rPr>
      </w:pPr>
      <w:r>
        <w:rPr>
          <w:rFonts w:hint="eastAsia" w:ascii="宋体" w:hAnsi="宋体" w:cs="宋体"/>
          <w:b/>
          <w:bCs/>
          <w:color w:val="000000"/>
          <w:szCs w:val="21"/>
          <w:highlight w:val="none"/>
        </w:rPr>
        <w:t>（2）如</w:t>
      </w:r>
      <w:r>
        <w:rPr>
          <w:rFonts w:hint="eastAsia" w:ascii="宋体" w:hAnsi="宋体" w:cs="宋体"/>
          <w:b/>
          <w:bCs/>
          <w:color w:val="000000"/>
          <w:szCs w:val="21"/>
          <w:highlight w:val="none"/>
          <w:lang w:val="en-US" w:eastAsia="zh-CN"/>
        </w:rPr>
        <w:t>磋商</w:t>
      </w:r>
      <w:r>
        <w:rPr>
          <w:rFonts w:hint="eastAsia" w:ascii="宋体" w:hAnsi="宋体" w:cs="宋体"/>
          <w:b/>
          <w:bCs/>
          <w:color w:val="000000"/>
          <w:szCs w:val="21"/>
          <w:highlight w:val="none"/>
        </w:rPr>
        <w:t>报价由供应商编制，编制人员必须是在编制单位注册的造价工程师；</w:t>
      </w:r>
    </w:p>
    <w:p>
      <w:pPr>
        <w:tabs>
          <w:tab w:val="left" w:pos="900"/>
        </w:tabs>
        <w:adjustRightInd w:val="0"/>
        <w:snapToGrid w:val="0"/>
        <w:spacing w:line="360" w:lineRule="auto"/>
        <w:ind w:firstLine="422" w:firstLineChars="200"/>
        <w:rPr>
          <w:rFonts w:hint="eastAsia" w:ascii="宋体" w:hAnsi="宋体" w:cs="宋体"/>
          <w:b/>
          <w:bCs/>
          <w:color w:val="000000"/>
          <w:szCs w:val="21"/>
          <w:highlight w:val="none"/>
        </w:rPr>
      </w:pPr>
      <w:r>
        <w:rPr>
          <w:rFonts w:hint="eastAsia" w:ascii="宋体" w:hAnsi="宋体" w:cs="宋体"/>
          <w:b/>
          <w:bCs/>
          <w:color w:val="000000"/>
          <w:szCs w:val="21"/>
          <w:highlight w:val="none"/>
        </w:rPr>
        <w:t>（3）如</w:t>
      </w:r>
      <w:r>
        <w:rPr>
          <w:rFonts w:hint="eastAsia" w:ascii="宋体" w:hAnsi="宋体" w:cs="宋体"/>
          <w:b/>
          <w:bCs/>
          <w:color w:val="000000"/>
          <w:szCs w:val="21"/>
          <w:highlight w:val="none"/>
          <w:lang w:val="en-US" w:eastAsia="zh-CN"/>
        </w:rPr>
        <w:t>磋商</w:t>
      </w:r>
      <w:r>
        <w:rPr>
          <w:rFonts w:hint="eastAsia" w:ascii="宋体" w:hAnsi="宋体" w:cs="宋体"/>
          <w:b/>
          <w:bCs/>
          <w:color w:val="000000"/>
          <w:szCs w:val="21"/>
          <w:highlight w:val="none"/>
        </w:rPr>
        <w:t>报价由供应商委托工程造价咨询单位编制的，编制人员必须是在编制单位注册的造价工程师，并由编制人员签字和盖执业专用章；</w:t>
      </w:r>
    </w:p>
    <w:p>
      <w:pPr>
        <w:tabs>
          <w:tab w:val="left" w:pos="900"/>
        </w:tabs>
        <w:adjustRightInd w:val="0"/>
        <w:snapToGrid w:val="0"/>
        <w:spacing w:line="360" w:lineRule="auto"/>
        <w:ind w:firstLine="422" w:firstLineChars="200"/>
        <w:rPr>
          <w:rFonts w:hint="eastAsia" w:ascii="宋体" w:hAnsi="宋体" w:cs="宋体"/>
          <w:b/>
          <w:bCs/>
          <w:color w:val="000000"/>
          <w:szCs w:val="21"/>
          <w:highlight w:val="none"/>
        </w:rPr>
      </w:pPr>
      <w:r>
        <w:rPr>
          <w:rFonts w:hint="eastAsia" w:ascii="宋体" w:hAnsi="宋体" w:cs="宋体"/>
          <w:b/>
          <w:bCs/>
          <w:color w:val="000000"/>
          <w:szCs w:val="21"/>
          <w:highlight w:val="none"/>
        </w:rPr>
        <w:t xml:space="preserve"> (4)报价文件不得由供应商的造价人员和受委托的咨询公司的造价人员混合编审，投报价文件封面所盖的造价工程师只能是同一单位人员； </w:t>
      </w:r>
    </w:p>
    <w:p>
      <w:pPr>
        <w:tabs>
          <w:tab w:val="left" w:pos="900"/>
        </w:tabs>
        <w:adjustRightInd w:val="0"/>
        <w:snapToGrid w:val="0"/>
        <w:spacing w:line="360" w:lineRule="auto"/>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（5）工程造价咨询人不得同时接受采购人和</w:t>
      </w:r>
      <w:r>
        <w:rPr>
          <w:rFonts w:hint="eastAsia" w:ascii="宋体" w:hAnsi="宋体" w:cs="宋体"/>
          <w:b/>
          <w:bCs/>
          <w:color w:val="000000"/>
          <w:szCs w:val="21"/>
          <w:highlight w:val="none"/>
          <w:lang w:val="en-US" w:eastAsia="zh-CN"/>
        </w:rPr>
        <w:t>供应商</w:t>
      </w:r>
      <w:r>
        <w:rPr>
          <w:rFonts w:hint="eastAsia" w:ascii="宋体" w:hAnsi="宋体" w:cs="宋体"/>
          <w:b/>
          <w:bCs/>
          <w:color w:val="000000"/>
          <w:szCs w:val="21"/>
          <w:highlight w:val="none"/>
        </w:rPr>
        <w:t>对同一工程的控制价和</w:t>
      </w:r>
      <w:r>
        <w:rPr>
          <w:rFonts w:hint="eastAsia" w:ascii="宋体" w:hAnsi="宋体" w:cs="宋体"/>
          <w:b/>
          <w:bCs/>
          <w:color w:val="000000"/>
          <w:szCs w:val="21"/>
          <w:highlight w:val="none"/>
          <w:lang w:val="en-US" w:eastAsia="zh-CN"/>
        </w:rPr>
        <w:t>磋商</w:t>
      </w:r>
      <w:r>
        <w:rPr>
          <w:rFonts w:hint="eastAsia" w:ascii="宋体" w:hAnsi="宋体" w:cs="宋体"/>
          <w:b/>
          <w:bCs/>
          <w:color w:val="000000"/>
          <w:szCs w:val="21"/>
          <w:highlight w:val="none"/>
        </w:rPr>
        <w:t>报价的编制。</w:t>
      </w:r>
    </w:p>
    <w:p>
      <w:pPr>
        <w:tabs>
          <w:tab w:val="left" w:pos="900"/>
        </w:tabs>
        <w:adjustRightInd w:val="0"/>
        <w:snapToGrid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8.4磋商货币</w:t>
      </w:r>
    </w:p>
    <w:p>
      <w:pPr>
        <w:autoSpaceDE w:val="0"/>
        <w:autoSpaceDN w:val="0"/>
        <w:snapToGrid w:val="0"/>
        <w:spacing w:line="360" w:lineRule="auto"/>
        <w:ind w:firstLine="411" w:firstLineChars="196"/>
        <w:textAlignment w:val="bottom"/>
        <w:rPr>
          <w:rFonts w:ascii="宋体" w:hAnsi="宋体" w:cs="宋体"/>
          <w:color w:val="000000"/>
          <w:szCs w:val="21"/>
          <w:highlight w:val="none"/>
        </w:rPr>
      </w:pPr>
      <w:r>
        <w:rPr>
          <w:rFonts w:hint="eastAsia" w:ascii="宋体" w:hAnsi="宋体" w:cs="宋体"/>
          <w:color w:val="000000"/>
          <w:szCs w:val="21"/>
          <w:highlight w:val="none"/>
        </w:rPr>
        <w:t>本次磋商项目货币为人民币。</w:t>
      </w:r>
    </w:p>
    <w:p>
      <w:pPr>
        <w:autoSpaceDE w:val="0"/>
        <w:autoSpaceDN w:val="0"/>
        <w:snapToGrid w:val="0"/>
        <w:spacing w:line="360" w:lineRule="auto"/>
        <w:ind w:firstLine="420" w:firstLineChars="200"/>
        <w:textAlignment w:val="bottom"/>
        <w:rPr>
          <w:rFonts w:ascii="宋体" w:hAnsi="宋体" w:cs="宋体"/>
          <w:color w:val="000000"/>
          <w:szCs w:val="21"/>
        </w:rPr>
      </w:pPr>
      <w:r>
        <w:rPr>
          <w:rFonts w:hint="eastAsia" w:ascii="宋体" w:hAnsi="宋体" w:cs="宋体"/>
          <w:color w:val="000000"/>
          <w:szCs w:val="21"/>
        </w:rPr>
        <w:t>8.5 磋商供应商应仔细阅读磋商文件中的所有内容，按照磋商文件的相关要求，详细编制响应文件，并保证响应文件的正确性和真实性，磋商供应商如与磋商文件商务、合同条款及技术各项要求有偏离，应填写《商务（合同或技术）条款偏离表》。</w:t>
      </w:r>
    </w:p>
    <w:p>
      <w:pPr>
        <w:autoSpaceDE w:val="0"/>
        <w:autoSpaceDN w:val="0"/>
        <w:snapToGrid w:val="0"/>
        <w:spacing w:line="360" w:lineRule="auto"/>
        <w:ind w:firstLine="420" w:firstLineChars="200"/>
        <w:textAlignment w:val="bottom"/>
        <w:rPr>
          <w:rFonts w:ascii="宋体" w:hAnsi="宋体" w:cs="宋体"/>
          <w:color w:val="000000"/>
          <w:szCs w:val="21"/>
        </w:rPr>
      </w:pPr>
      <w:r>
        <w:rPr>
          <w:rFonts w:hint="eastAsia" w:ascii="宋体" w:hAnsi="宋体" w:cs="宋体"/>
          <w:color w:val="000000"/>
          <w:szCs w:val="21"/>
        </w:rPr>
        <w:t>8.6 不按磋商文件的要求提供的响应文件可能导致被拒绝。</w:t>
      </w:r>
    </w:p>
    <w:p>
      <w:pPr>
        <w:snapToGrid w:val="0"/>
        <w:spacing w:line="360" w:lineRule="auto"/>
        <w:ind w:left="480"/>
        <w:rPr>
          <w:rFonts w:ascii="宋体" w:hAnsi="宋体" w:cs="宋体"/>
          <w:b/>
          <w:color w:val="000000"/>
          <w:szCs w:val="21"/>
        </w:rPr>
      </w:pPr>
      <w:r>
        <w:rPr>
          <w:rFonts w:hint="eastAsia" w:ascii="宋体" w:hAnsi="宋体" w:cs="宋体"/>
          <w:b/>
          <w:color w:val="000000"/>
          <w:szCs w:val="21"/>
        </w:rPr>
        <w:t>9．报价要求</w:t>
      </w:r>
    </w:p>
    <w:p>
      <w:pPr>
        <w:autoSpaceDE w:val="0"/>
        <w:autoSpaceDN w:val="0"/>
        <w:snapToGrid w:val="0"/>
        <w:spacing w:line="360" w:lineRule="auto"/>
        <w:ind w:firstLine="420" w:firstLineChars="200"/>
        <w:textAlignment w:val="bottom"/>
        <w:rPr>
          <w:rFonts w:ascii="宋体" w:hAnsi="宋体" w:cs="宋体"/>
          <w:color w:val="000000"/>
          <w:szCs w:val="21"/>
        </w:rPr>
      </w:pPr>
      <w:r>
        <w:rPr>
          <w:rFonts w:hint="eastAsia" w:ascii="宋体" w:hAnsi="宋体" w:cs="宋体"/>
          <w:color w:val="000000"/>
          <w:szCs w:val="21"/>
        </w:rPr>
        <w:t>9.1本工程的</w:t>
      </w:r>
      <w:r>
        <w:rPr>
          <w:rFonts w:hint="eastAsia" w:ascii="宋体" w:hAnsi="宋体" w:cs="宋体"/>
          <w:color w:val="000000"/>
          <w:szCs w:val="21"/>
          <w:lang w:val="en-US" w:eastAsia="zh-CN"/>
        </w:rPr>
        <w:t>磋商</w:t>
      </w:r>
      <w:r>
        <w:rPr>
          <w:rFonts w:hint="eastAsia" w:ascii="宋体" w:hAnsi="宋体" w:cs="宋体"/>
          <w:color w:val="000000"/>
          <w:szCs w:val="21"/>
        </w:rPr>
        <w:t>报价采用综合单价法，即工程量清单计价的方式，全部采用人民币报价；磋商总价中的价格均包括完成该工程项目的直接费、间接费、利润、税金、风险费等所有费用和技术规范要求的费用；各供应商的磋商报价，应是完成本项目工程范围及工期的全部价格，不得以任何理由予以重复，作为供应商计算单价或总价的依据。</w:t>
      </w:r>
    </w:p>
    <w:p>
      <w:pPr>
        <w:autoSpaceDE w:val="0"/>
        <w:autoSpaceDN w:val="0"/>
        <w:snapToGrid w:val="0"/>
        <w:spacing w:line="360" w:lineRule="auto"/>
        <w:ind w:firstLine="420" w:firstLineChars="200"/>
        <w:textAlignment w:val="bottom"/>
        <w:rPr>
          <w:rFonts w:ascii="宋体" w:hAnsi="宋体" w:cs="宋体"/>
          <w:color w:val="000000"/>
          <w:szCs w:val="21"/>
          <w:highlight w:val="none"/>
        </w:rPr>
      </w:pPr>
      <w:r>
        <w:rPr>
          <w:rFonts w:hint="eastAsia" w:ascii="宋体" w:hAnsi="宋体" w:cs="宋体"/>
          <w:color w:val="000000"/>
          <w:szCs w:val="21"/>
        </w:rPr>
        <w:t>9.2供</w:t>
      </w:r>
      <w:r>
        <w:rPr>
          <w:rFonts w:hint="eastAsia" w:ascii="宋体" w:hAnsi="宋体" w:cs="宋体"/>
          <w:color w:val="000000"/>
          <w:szCs w:val="21"/>
          <w:highlight w:val="none"/>
        </w:rPr>
        <w:t>应商应按工程量清单中的项目和数量进行报价，供应商未填单价或合价的工程项目，在实施后，采购人将不予以支付，并视作该项费用已包括在其它有价款的单价或合价内。</w:t>
      </w:r>
    </w:p>
    <w:p>
      <w:pPr>
        <w:autoSpaceDE w:val="0"/>
        <w:autoSpaceDN w:val="0"/>
        <w:snapToGrid w:val="0"/>
        <w:spacing w:line="360" w:lineRule="auto"/>
        <w:ind w:firstLine="420" w:firstLineChars="200"/>
        <w:textAlignment w:val="bottom"/>
        <w:rPr>
          <w:rFonts w:ascii="宋体" w:hAnsi="宋体" w:cs="宋体"/>
          <w:color w:val="000000"/>
          <w:szCs w:val="21"/>
          <w:highlight w:val="none"/>
        </w:rPr>
      </w:pPr>
      <w:r>
        <w:rPr>
          <w:rFonts w:hint="eastAsia" w:ascii="宋体" w:hAnsi="宋体" w:cs="宋体"/>
          <w:color w:val="000000"/>
          <w:szCs w:val="21"/>
          <w:highlight w:val="none"/>
        </w:rPr>
        <w:t>9.3施工水电费按工程竣工结算审定价的</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％计算，在结算审定款中直接扣除。如有材料检验检测，则检验检测单位由建设单位指定，施工单位承担相应材料检验检测费用，相关费用在</w:t>
      </w:r>
      <w:r>
        <w:rPr>
          <w:rFonts w:hint="eastAsia" w:ascii="宋体" w:hAnsi="宋体" w:cs="宋体"/>
          <w:color w:val="000000"/>
          <w:szCs w:val="21"/>
          <w:highlight w:val="none"/>
          <w:lang w:val="en-US" w:eastAsia="zh-CN"/>
        </w:rPr>
        <w:t>磋商</w:t>
      </w:r>
      <w:r>
        <w:rPr>
          <w:rFonts w:hint="eastAsia" w:ascii="宋体" w:hAnsi="宋体" w:cs="宋体"/>
          <w:color w:val="000000"/>
          <w:szCs w:val="21"/>
          <w:highlight w:val="none"/>
        </w:rPr>
        <w:t>报价中综合考虑，今后不得调整。</w:t>
      </w:r>
    </w:p>
    <w:p>
      <w:pPr>
        <w:autoSpaceDE w:val="0"/>
        <w:autoSpaceDN w:val="0"/>
        <w:snapToGrid w:val="0"/>
        <w:spacing w:line="360" w:lineRule="auto"/>
        <w:ind w:firstLine="420" w:firstLineChars="200"/>
        <w:textAlignment w:val="bottom"/>
        <w:rPr>
          <w:rFonts w:ascii="宋体" w:hAnsi="宋体" w:cs="宋体"/>
          <w:color w:val="000000"/>
          <w:szCs w:val="21"/>
        </w:rPr>
      </w:pPr>
      <w:r>
        <w:rPr>
          <w:rFonts w:hint="eastAsia" w:ascii="宋体" w:hAnsi="宋体" w:cs="宋体"/>
          <w:color w:val="000000"/>
          <w:szCs w:val="21"/>
        </w:rPr>
        <w:t>9.4本项目周边无搭设临时设施场地，项目施工人员住宿、办公用房及材料仓库等临时设施由磋商供应商自行负责，相关费用在措施费中考虑，费用包干，不报或漏报视作优惠。</w:t>
      </w:r>
    </w:p>
    <w:p>
      <w:pPr>
        <w:autoSpaceDE w:val="0"/>
        <w:autoSpaceDN w:val="0"/>
        <w:snapToGrid w:val="0"/>
        <w:spacing w:line="360" w:lineRule="auto"/>
        <w:ind w:firstLine="420" w:firstLineChars="200"/>
        <w:textAlignment w:val="bottom"/>
        <w:rPr>
          <w:rFonts w:ascii="宋体" w:hAnsi="宋体" w:cs="宋体"/>
          <w:color w:val="000000"/>
          <w:szCs w:val="21"/>
        </w:rPr>
      </w:pPr>
      <w:r>
        <w:rPr>
          <w:rFonts w:hint="eastAsia" w:ascii="宋体" w:hAnsi="宋体" w:cs="宋体"/>
          <w:color w:val="000000"/>
          <w:szCs w:val="21"/>
        </w:rPr>
        <w:t>9.5各供应商应充分了解工地位置、情况、道路、储存空间、装卸限制及任何其它足以影响承包价的情况，任何因忽视或误解工地情况而导致的索赔或工期延长申请将不获批准；</w:t>
      </w:r>
    </w:p>
    <w:p>
      <w:pPr>
        <w:autoSpaceDE w:val="0"/>
        <w:autoSpaceDN w:val="0"/>
        <w:snapToGrid w:val="0"/>
        <w:spacing w:line="360" w:lineRule="auto"/>
        <w:ind w:firstLine="420" w:firstLineChars="200"/>
        <w:textAlignment w:val="bottom"/>
        <w:rPr>
          <w:rFonts w:ascii="宋体" w:hAnsi="宋体" w:cs="宋体"/>
          <w:color w:val="000000"/>
          <w:szCs w:val="21"/>
        </w:rPr>
      </w:pPr>
      <w:r>
        <w:rPr>
          <w:rFonts w:hint="eastAsia" w:ascii="宋体" w:hAnsi="宋体" w:cs="宋体"/>
          <w:color w:val="000000"/>
          <w:szCs w:val="21"/>
        </w:rPr>
        <w:t>9.6竞争性磋商包含两次报价，初始报价为磋商供应商在响应文件中的报价，磋商后，磋商供应商填写最</w:t>
      </w:r>
      <w:r>
        <w:rPr>
          <w:rFonts w:hint="eastAsia" w:ascii="宋体" w:hAnsi="宋体" w:cs="宋体"/>
          <w:color w:val="000000"/>
          <w:szCs w:val="21"/>
          <w:lang w:val="en-US" w:eastAsia="zh-CN"/>
        </w:rPr>
        <w:t>后</w:t>
      </w:r>
      <w:r>
        <w:rPr>
          <w:rFonts w:hint="eastAsia" w:ascii="宋体" w:hAnsi="宋体" w:cs="宋体"/>
          <w:color w:val="000000"/>
          <w:szCs w:val="21"/>
        </w:rPr>
        <w:t>报价。</w:t>
      </w:r>
      <w:r>
        <w:rPr>
          <w:rFonts w:hint="eastAsia" w:ascii="宋体" w:hAnsi="宋体" w:cs="宋体"/>
          <w:color w:val="000000"/>
          <w:szCs w:val="21"/>
          <w:lang w:eastAsia="zh-CN"/>
        </w:rPr>
        <w:t>最后报价</w:t>
      </w:r>
      <w:r>
        <w:rPr>
          <w:rFonts w:hint="eastAsia" w:ascii="宋体" w:hAnsi="宋体" w:cs="宋体"/>
          <w:color w:val="000000"/>
          <w:szCs w:val="21"/>
        </w:rPr>
        <w:t>可以与初始报价一致，也可在初始报价基础上给予优惠，如选择优惠，则项目竣工结算时，最终结算价根据承诺优惠率同比例调整，调整范围包括合同部分及新增联系单部分。</w:t>
      </w:r>
    </w:p>
    <w:p>
      <w:pPr>
        <w:autoSpaceDE w:val="0"/>
        <w:autoSpaceDN w:val="0"/>
        <w:snapToGrid w:val="0"/>
        <w:spacing w:line="360" w:lineRule="auto"/>
        <w:ind w:firstLine="422" w:firstLineChars="200"/>
        <w:textAlignment w:val="bottom"/>
        <w:rPr>
          <w:rFonts w:ascii="宋体" w:hAnsi="宋体" w:cs="宋体"/>
          <w:b/>
          <w:bCs/>
          <w:color w:val="000000"/>
          <w:szCs w:val="21"/>
        </w:rPr>
      </w:pPr>
      <w:r>
        <w:rPr>
          <w:rFonts w:hint="eastAsia" w:ascii="宋体" w:hAnsi="宋体" w:cs="宋体"/>
          <w:b/>
          <w:bCs/>
          <w:color w:val="000000"/>
          <w:szCs w:val="21"/>
        </w:rPr>
        <w:t>9.7供应商对工程量清单中的工程量及项目中不合理或缺漏项部分可以书面形式提出疑问，采购人将以更正公告的形式给以解答和修订。采购人最终确认的工程量清单即作为本工程报价的依据，各供应商须严格按照最终确认的工程量清单进行报价，任何偏离工程量清单的响应报价所引起的一切后果由供应商自行承担。</w:t>
      </w:r>
    </w:p>
    <w:p>
      <w:pPr>
        <w:autoSpaceDE w:val="0"/>
        <w:autoSpaceDN w:val="0"/>
        <w:snapToGrid w:val="0"/>
        <w:spacing w:line="360" w:lineRule="auto"/>
        <w:ind w:firstLine="420" w:firstLineChars="200"/>
        <w:textAlignment w:val="bottom"/>
        <w:rPr>
          <w:rFonts w:ascii="宋体" w:hAnsi="宋体" w:cs="宋体"/>
          <w:color w:val="000000"/>
          <w:szCs w:val="21"/>
        </w:rPr>
      </w:pPr>
      <w:r>
        <w:rPr>
          <w:rFonts w:hint="eastAsia" w:ascii="宋体" w:hAnsi="宋体" w:cs="宋体"/>
          <w:color w:val="000000"/>
          <w:szCs w:val="21"/>
        </w:rPr>
        <w:t>9.8其它需在报价中包含的因素：</w:t>
      </w:r>
    </w:p>
    <w:p>
      <w:pPr>
        <w:numPr>
          <w:ilvl w:val="0"/>
          <w:numId w:val="10"/>
        </w:numPr>
        <w:autoSpaceDE w:val="0"/>
        <w:autoSpaceDN w:val="0"/>
        <w:snapToGrid w:val="0"/>
        <w:spacing w:line="360" w:lineRule="auto"/>
        <w:ind w:firstLine="422" w:firstLineChars="200"/>
        <w:textAlignment w:val="bottom"/>
        <w:rPr>
          <w:rFonts w:ascii="宋体" w:hAnsi="宋体" w:cs="宋体"/>
          <w:b/>
          <w:bCs/>
          <w:color w:val="000000"/>
          <w:szCs w:val="21"/>
        </w:rPr>
      </w:pPr>
      <w:r>
        <w:rPr>
          <w:rFonts w:hint="eastAsia" w:ascii="宋体" w:hAnsi="宋体" w:cs="宋体"/>
          <w:b/>
          <w:bCs/>
          <w:color w:val="000000"/>
          <w:szCs w:val="21"/>
        </w:rPr>
        <w:t>工程在施工期间，应注意保护好采购人周边现有成品，如有损坏，须无条件修复至采购人满意，各供应商须自行考虑相关费用并计入磋商总价且一次性包干。</w:t>
      </w:r>
    </w:p>
    <w:p>
      <w:pPr>
        <w:numPr>
          <w:ilvl w:val="0"/>
          <w:numId w:val="10"/>
        </w:numPr>
        <w:autoSpaceDE w:val="0"/>
        <w:autoSpaceDN w:val="0"/>
        <w:snapToGrid w:val="0"/>
        <w:spacing w:line="360" w:lineRule="auto"/>
        <w:ind w:firstLine="422" w:firstLineChars="200"/>
        <w:textAlignment w:val="bottom"/>
        <w:rPr>
          <w:rFonts w:ascii="宋体" w:hAnsi="宋体" w:cs="宋体"/>
          <w:b/>
          <w:bCs/>
          <w:color w:val="000000"/>
          <w:szCs w:val="21"/>
        </w:rPr>
      </w:pPr>
      <w:r>
        <w:rPr>
          <w:rFonts w:hint="eastAsia" w:ascii="宋体" w:hAnsi="宋体" w:cs="宋体"/>
          <w:b/>
          <w:bCs/>
          <w:color w:val="000000"/>
          <w:szCs w:val="21"/>
        </w:rPr>
        <w:t>采购人对部分材料提供了参考品牌及相关要求，供应商必须按规定的要求进行磋商报价且必须在1-6表中的备注一栏中注明所选材料的品牌、规格、型号，若供应商没有对其选中的材料品牌、规格、型号进行注明的，则成交后由采购人指定品牌，价格不予调整；</w:t>
      </w:r>
    </w:p>
    <w:p>
      <w:pPr>
        <w:numPr>
          <w:ilvl w:val="0"/>
          <w:numId w:val="10"/>
        </w:numPr>
        <w:autoSpaceDE w:val="0"/>
        <w:autoSpaceDN w:val="0"/>
        <w:snapToGrid w:val="0"/>
        <w:spacing w:line="360" w:lineRule="auto"/>
        <w:ind w:firstLine="422" w:firstLineChars="200"/>
        <w:textAlignment w:val="bottom"/>
        <w:rPr>
          <w:rFonts w:ascii="宋体" w:hAnsi="宋体" w:cs="宋体"/>
          <w:b/>
          <w:bCs/>
          <w:color w:val="000000"/>
          <w:szCs w:val="21"/>
        </w:rPr>
      </w:pPr>
      <w:r>
        <w:rPr>
          <w:rFonts w:hint="eastAsia" w:ascii="宋体" w:hAnsi="宋体" w:cs="宋体"/>
          <w:b/>
          <w:bCs/>
          <w:color w:val="000000"/>
          <w:szCs w:val="21"/>
        </w:rPr>
        <w:t>采购人未明确参考品牌、规格、型号的，由供应商按采购文件的要求进行磋商报价并在表中的备注一栏里注明所选材料的品牌、规格、型号，若供应商没有进行注明的，则由采购人指定品牌，磋商价格不调整。</w:t>
      </w:r>
    </w:p>
    <w:p>
      <w:pPr>
        <w:autoSpaceDE w:val="0"/>
        <w:autoSpaceDN w:val="0"/>
        <w:snapToGrid w:val="0"/>
        <w:spacing w:line="360" w:lineRule="auto"/>
        <w:ind w:firstLine="422" w:firstLineChars="200"/>
        <w:textAlignment w:val="bottom"/>
        <w:rPr>
          <w:rFonts w:ascii="宋体" w:hAnsi="宋体" w:cs="宋体"/>
          <w:b/>
          <w:bCs/>
          <w:color w:val="000000"/>
          <w:szCs w:val="21"/>
        </w:rPr>
      </w:pPr>
      <w:r>
        <w:rPr>
          <w:rFonts w:hint="eastAsia" w:ascii="宋体" w:hAnsi="宋体" w:cs="宋体"/>
          <w:b/>
          <w:bCs/>
          <w:color w:val="000000"/>
          <w:szCs w:val="21"/>
        </w:rPr>
        <w:t>成交供应商不按该选用的材料和设备采购的，采购人有权拒绝验收。</w:t>
      </w:r>
    </w:p>
    <w:p>
      <w:pPr>
        <w:numPr>
          <w:ilvl w:val="0"/>
          <w:numId w:val="10"/>
        </w:numPr>
        <w:autoSpaceDE w:val="0"/>
        <w:autoSpaceDN w:val="0"/>
        <w:snapToGrid w:val="0"/>
        <w:spacing w:line="360" w:lineRule="auto"/>
        <w:ind w:firstLine="422" w:firstLineChars="200"/>
        <w:textAlignment w:val="bottom"/>
        <w:rPr>
          <w:rFonts w:ascii="宋体" w:hAnsi="宋体" w:cs="宋体"/>
          <w:b/>
          <w:bCs/>
          <w:color w:val="000000"/>
          <w:szCs w:val="21"/>
        </w:rPr>
      </w:pPr>
      <w:r>
        <w:rPr>
          <w:rFonts w:hint="eastAsia" w:ascii="宋体" w:hAnsi="宋体" w:cs="宋体"/>
          <w:b/>
          <w:bCs/>
          <w:color w:val="000000"/>
          <w:szCs w:val="21"/>
        </w:rPr>
        <w:t>所有材料必须符合环保要求。</w:t>
      </w:r>
    </w:p>
    <w:p>
      <w:pPr>
        <w:numPr>
          <w:ilvl w:val="0"/>
          <w:numId w:val="10"/>
        </w:numPr>
        <w:autoSpaceDE w:val="0"/>
        <w:autoSpaceDN w:val="0"/>
        <w:snapToGrid w:val="0"/>
        <w:spacing w:line="360" w:lineRule="auto"/>
        <w:ind w:firstLine="422" w:firstLineChars="200"/>
        <w:textAlignment w:val="bottom"/>
        <w:rPr>
          <w:rFonts w:ascii="宋体" w:hAnsi="宋体" w:cs="宋体"/>
          <w:b/>
          <w:bCs/>
          <w:color w:val="000000"/>
          <w:szCs w:val="21"/>
        </w:rPr>
      </w:pPr>
      <w:r>
        <w:rPr>
          <w:rFonts w:hint="eastAsia" w:ascii="宋体" w:hAnsi="宋体" w:cs="宋体"/>
          <w:b/>
          <w:bCs/>
          <w:color w:val="000000"/>
          <w:szCs w:val="21"/>
        </w:rPr>
        <w:t>废弃材料不得丢弃或随意堆放在校园内，清理产生的拆除费、搬运费、交通运输费等各项费用均由供应商自行考虑并计入磋商总价且一次性包干。</w:t>
      </w:r>
    </w:p>
    <w:p>
      <w:pPr>
        <w:numPr>
          <w:ilvl w:val="0"/>
          <w:numId w:val="10"/>
        </w:numPr>
        <w:autoSpaceDE w:val="0"/>
        <w:autoSpaceDN w:val="0"/>
        <w:snapToGrid w:val="0"/>
        <w:spacing w:line="360" w:lineRule="auto"/>
        <w:ind w:firstLine="422" w:firstLineChars="200"/>
        <w:textAlignment w:val="bottom"/>
        <w:rPr>
          <w:rFonts w:ascii="宋体" w:hAnsi="宋体" w:cs="宋体"/>
          <w:b/>
          <w:bCs/>
          <w:color w:val="000000"/>
          <w:szCs w:val="21"/>
        </w:rPr>
      </w:pPr>
      <w:r>
        <w:rPr>
          <w:rFonts w:hint="eastAsia" w:ascii="宋体" w:hAnsi="宋体" w:cs="宋体"/>
          <w:b/>
          <w:bCs/>
          <w:color w:val="000000"/>
          <w:szCs w:val="21"/>
        </w:rPr>
        <w:t>各供应商须全面考虑施工过程中所需的辅材用量，所需费用由供应商综合考虑在磋商报价中，供应商成交后不得以任何理由提出相关费用的补偿要求。</w:t>
      </w:r>
    </w:p>
    <w:p>
      <w:pPr>
        <w:numPr>
          <w:ilvl w:val="0"/>
          <w:numId w:val="10"/>
        </w:numPr>
        <w:autoSpaceDE w:val="0"/>
        <w:autoSpaceDN w:val="0"/>
        <w:snapToGrid w:val="0"/>
        <w:spacing w:line="360" w:lineRule="auto"/>
        <w:ind w:firstLine="422" w:firstLineChars="200"/>
        <w:textAlignment w:val="bottom"/>
        <w:rPr>
          <w:rFonts w:ascii="宋体" w:hAnsi="宋体" w:cs="宋体"/>
          <w:b/>
          <w:bCs/>
          <w:color w:val="000000"/>
          <w:szCs w:val="21"/>
        </w:rPr>
      </w:pPr>
      <w:r>
        <w:rPr>
          <w:rFonts w:hint="eastAsia" w:ascii="宋体" w:hAnsi="宋体" w:cs="宋体"/>
          <w:b/>
          <w:bCs/>
          <w:color w:val="000000"/>
          <w:szCs w:val="21"/>
        </w:rPr>
        <w:t>成交供应商施工人员的住宿、用餐、用水、个人生活等均自行解决，材料的堆放及停车必须服从采购人的安排。各供应商须自行考虑相关费用并计入磋商总价且一次性包干。</w:t>
      </w:r>
    </w:p>
    <w:p>
      <w:pPr>
        <w:numPr>
          <w:ilvl w:val="0"/>
          <w:numId w:val="10"/>
        </w:numPr>
        <w:autoSpaceDE w:val="0"/>
        <w:autoSpaceDN w:val="0"/>
        <w:snapToGrid w:val="0"/>
        <w:spacing w:line="360" w:lineRule="auto"/>
        <w:ind w:firstLine="422" w:firstLineChars="200"/>
        <w:textAlignment w:val="bottom"/>
        <w:rPr>
          <w:rFonts w:ascii="宋体" w:hAnsi="宋体" w:cs="宋体"/>
          <w:b/>
          <w:bCs/>
          <w:color w:val="000000"/>
          <w:szCs w:val="21"/>
        </w:rPr>
      </w:pPr>
      <w:r>
        <w:rPr>
          <w:rFonts w:hint="eastAsia" w:ascii="宋体" w:hAnsi="宋体" w:cs="宋体"/>
          <w:b/>
          <w:bCs/>
          <w:color w:val="000000"/>
          <w:szCs w:val="21"/>
        </w:rPr>
        <w:t>供应商认为施工过程中可能发生的各项费用（设备租用、施工临时设施及施工用水、用电等）均须计入磋商总价。成交后，采购人不再另行支付。</w:t>
      </w:r>
    </w:p>
    <w:p>
      <w:pPr>
        <w:numPr>
          <w:ilvl w:val="0"/>
          <w:numId w:val="10"/>
        </w:numPr>
        <w:autoSpaceDE w:val="0"/>
        <w:autoSpaceDN w:val="0"/>
        <w:snapToGrid w:val="0"/>
        <w:spacing w:line="360" w:lineRule="auto"/>
        <w:ind w:firstLine="422" w:firstLineChars="200"/>
        <w:textAlignment w:val="bottom"/>
        <w:rPr>
          <w:rFonts w:ascii="宋体" w:hAnsi="宋体" w:cs="宋体"/>
          <w:b/>
          <w:bCs/>
          <w:color w:val="000000"/>
          <w:szCs w:val="21"/>
        </w:rPr>
      </w:pPr>
      <w:r>
        <w:rPr>
          <w:rFonts w:hint="eastAsia" w:ascii="宋体" w:hAnsi="宋体" w:cs="宋体"/>
          <w:b/>
          <w:bCs/>
          <w:color w:val="000000"/>
          <w:szCs w:val="21"/>
        </w:rPr>
        <w:t>工程完工后，成交供应商需对施工现场进行全面的清洁工作。所需费用由供应商综合考虑在磋商报价中，供应商</w:t>
      </w:r>
      <w:r>
        <w:rPr>
          <w:rFonts w:hint="eastAsia" w:ascii="宋体" w:hAnsi="宋体" w:cs="宋体"/>
          <w:b/>
          <w:bCs/>
          <w:color w:val="000000"/>
          <w:szCs w:val="21"/>
          <w:lang w:val="en-US" w:eastAsia="zh-CN"/>
        </w:rPr>
        <w:t>成交</w:t>
      </w:r>
      <w:r>
        <w:rPr>
          <w:rFonts w:hint="eastAsia" w:ascii="宋体" w:hAnsi="宋体" w:cs="宋体"/>
          <w:b/>
          <w:bCs/>
          <w:color w:val="000000"/>
          <w:szCs w:val="21"/>
        </w:rPr>
        <w:t>后不得以任何理由提出相关费用的补偿要求。</w:t>
      </w:r>
    </w:p>
    <w:p>
      <w:pPr>
        <w:numPr>
          <w:ilvl w:val="0"/>
          <w:numId w:val="10"/>
        </w:numPr>
        <w:autoSpaceDE w:val="0"/>
        <w:autoSpaceDN w:val="0"/>
        <w:snapToGrid w:val="0"/>
        <w:spacing w:line="360" w:lineRule="auto"/>
        <w:ind w:firstLine="422" w:firstLineChars="200"/>
        <w:textAlignment w:val="bottom"/>
        <w:rPr>
          <w:rFonts w:ascii="宋体" w:hAnsi="宋体" w:cs="宋体"/>
          <w:b/>
          <w:bCs/>
          <w:color w:val="000000"/>
          <w:szCs w:val="21"/>
        </w:rPr>
      </w:pPr>
      <w:r>
        <w:rPr>
          <w:rFonts w:hint="eastAsia" w:ascii="宋体" w:hAnsi="宋体" w:cs="宋体"/>
          <w:b/>
          <w:bCs/>
          <w:color w:val="000000"/>
          <w:szCs w:val="21"/>
        </w:rPr>
        <w:t>本项目采购代理服务费由成交供应商承担，计费标准详见磋商须知前附表。</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9.9磋商过程中所发生的一切费用均包含在磋商总价中。</w:t>
      </w:r>
    </w:p>
    <w:p>
      <w:pPr>
        <w:adjustRightInd w:val="0"/>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10．磋商保证金（本项目不适用）</w:t>
      </w:r>
    </w:p>
    <w:p>
      <w:pPr>
        <w:pStyle w:val="19"/>
        <w:snapToGrid w:val="0"/>
        <w:ind w:firstLine="422" w:firstLineChars="200"/>
        <w:rPr>
          <w:rFonts w:cs="宋体"/>
          <w:b/>
          <w:color w:val="000000"/>
          <w:sz w:val="21"/>
          <w:szCs w:val="21"/>
        </w:rPr>
      </w:pPr>
      <w:r>
        <w:rPr>
          <w:rFonts w:hint="eastAsia" w:cs="宋体"/>
          <w:b/>
          <w:color w:val="000000"/>
          <w:sz w:val="21"/>
          <w:szCs w:val="21"/>
        </w:rPr>
        <w:t>11．响应文件的有效期</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11.1</w:t>
      </w:r>
      <w:r>
        <w:rPr>
          <w:rFonts w:hint="eastAsia" w:ascii="宋体" w:hAnsi="宋体" w:cs="宋体"/>
          <w:color w:val="000000"/>
          <w:kern w:val="2"/>
          <w:szCs w:val="21"/>
          <w:lang w:val="zh-CN"/>
        </w:rPr>
        <w:t>响应文件的有效期为</w:t>
      </w:r>
      <w:r>
        <w:rPr>
          <w:rFonts w:hint="eastAsia" w:ascii="宋体" w:hAnsi="宋体" w:cs="宋体"/>
          <w:color w:val="000000"/>
          <w:szCs w:val="21"/>
        </w:rPr>
        <w:t>磋商截止时间</w:t>
      </w:r>
      <w:r>
        <w:rPr>
          <w:rFonts w:hint="eastAsia" w:ascii="宋体" w:hAnsi="宋体" w:cs="宋体"/>
          <w:color w:val="000000"/>
          <w:kern w:val="2"/>
          <w:szCs w:val="21"/>
          <w:lang w:val="zh-CN"/>
        </w:rPr>
        <w:t>之日后90日历天。不足有效期的视为非实质性响应，其磋商将被拒绝。</w:t>
      </w:r>
    </w:p>
    <w:p>
      <w:pPr>
        <w:tabs>
          <w:tab w:val="left" w:pos="90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11.2在原定有效期满之前，如果出现特殊情况，采购人可以以书面形式向磋商供应商提出延长磋商有效期的要求，磋商供应商对此须以书面形式予以答复。</w:t>
      </w:r>
    </w:p>
    <w:p>
      <w:pPr>
        <w:snapToGrid w:val="0"/>
        <w:spacing w:line="360" w:lineRule="auto"/>
        <w:ind w:firstLine="422" w:firstLineChars="200"/>
        <w:rPr>
          <w:rFonts w:ascii="宋体" w:hAnsi="宋体" w:cs="宋体"/>
          <w:b/>
          <w:color w:val="000000"/>
          <w:szCs w:val="21"/>
        </w:rPr>
      </w:pPr>
      <w:bookmarkStart w:id="29" w:name="_Toc183786418"/>
      <w:r>
        <w:rPr>
          <w:rFonts w:hint="eastAsia" w:ascii="宋体" w:hAnsi="宋体" w:cs="宋体"/>
          <w:b/>
          <w:color w:val="000000"/>
          <w:szCs w:val="21"/>
        </w:rPr>
        <w:t>12．响应文件的规定</w:t>
      </w:r>
    </w:p>
    <w:p>
      <w:pPr>
        <w:snapToGrid w:val="0"/>
        <w:spacing w:line="360" w:lineRule="auto"/>
        <w:ind w:firstLine="422" w:firstLineChars="200"/>
        <w:jc w:val="left"/>
        <w:rPr>
          <w:rFonts w:ascii="宋体" w:hAnsi="宋体" w:cs="宋体"/>
          <w:b/>
          <w:color w:val="000000"/>
          <w:szCs w:val="21"/>
        </w:rPr>
      </w:pPr>
      <w:r>
        <w:rPr>
          <w:rFonts w:hint="eastAsia" w:ascii="宋体" w:hAnsi="宋体" w:cs="宋体"/>
          <w:b/>
          <w:color w:val="000000"/>
          <w:szCs w:val="21"/>
        </w:rPr>
        <w:t>12.1响应文件的形式</w:t>
      </w:r>
    </w:p>
    <w:p>
      <w:pPr>
        <w:tabs>
          <w:tab w:val="left" w:pos="90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详见前附表。</w:t>
      </w:r>
    </w:p>
    <w:p>
      <w:pPr>
        <w:snapToGrid w:val="0"/>
        <w:spacing w:line="360" w:lineRule="auto"/>
        <w:ind w:firstLine="422" w:firstLineChars="200"/>
        <w:jc w:val="left"/>
        <w:rPr>
          <w:rFonts w:ascii="宋体" w:hAnsi="宋体" w:cs="宋体"/>
          <w:b/>
          <w:color w:val="000000"/>
          <w:szCs w:val="21"/>
        </w:rPr>
      </w:pPr>
      <w:r>
        <w:rPr>
          <w:rFonts w:hint="eastAsia" w:ascii="宋体" w:hAnsi="宋体" w:cs="宋体"/>
          <w:b/>
          <w:color w:val="000000"/>
          <w:szCs w:val="21"/>
        </w:rPr>
        <w:t>12.2响应文件的份数</w:t>
      </w:r>
    </w:p>
    <w:p>
      <w:pPr>
        <w:snapToGrid w:val="0"/>
        <w:spacing w:line="360" w:lineRule="auto"/>
        <w:ind w:firstLine="422" w:firstLineChars="200"/>
        <w:jc w:val="left"/>
        <w:rPr>
          <w:rFonts w:ascii="宋体" w:hAnsi="宋体" w:cs="宋体"/>
          <w:b/>
          <w:color w:val="000000"/>
          <w:szCs w:val="21"/>
        </w:rPr>
      </w:pPr>
      <w:r>
        <w:rPr>
          <w:rFonts w:hint="eastAsia" w:ascii="宋体" w:hAnsi="宋体" w:cs="宋体"/>
          <w:b/>
          <w:color w:val="000000"/>
          <w:szCs w:val="21"/>
        </w:rPr>
        <w:t>详见前附表。</w:t>
      </w:r>
    </w:p>
    <w:p>
      <w:pPr>
        <w:snapToGrid w:val="0"/>
        <w:spacing w:line="360" w:lineRule="auto"/>
        <w:ind w:firstLine="422" w:firstLineChars="200"/>
        <w:jc w:val="left"/>
        <w:rPr>
          <w:rFonts w:ascii="宋体" w:hAnsi="宋体" w:cs="宋体"/>
          <w:b/>
          <w:color w:val="000000"/>
          <w:szCs w:val="21"/>
        </w:rPr>
      </w:pPr>
      <w:r>
        <w:rPr>
          <w:rFonts w:hint="eastAsia" w:ascii="宋体" w:hAnsi="宋体" w:cs="宋体"/>
          <w:b/>
          <w:color w:val="000000"/>
          <w:szCs w:val="21"/>
        </w:rPr>
        <w:t>12.3特别说明：</w:t>
      </w:r>
    </w:p>
    <w:p>
      <w:pPr>
        <w:snapToGrid w:val="0"/>
        <w:spacing w:line="360" w:lineRule="auto"/>
        <w:ind w:firstLine="422" w:firstLineChars="200"/>
        <w:jc w:val="left"/>
        <w:rPr>
          <w:rFonts w:ascii="宋体" w:hAnsi="宋体" w:cs="宋体"/>
          <w:b/>
          <w:color w:val="000000"/>
          <w:szCs w:val="21"/>
        </w:rPr>
      </w:pPr>
      <w:r>
        <w:rPr>
          <w:rFonts w:hint="eastAsia" w:ascii="宋体" w:hAnsi="宋体" w:cs="宋体"/>
          <w:b/>
          <w:color w:val="000000"/>
          <w:szCs w:val="21"/>
        </w:rPr>
        <w:t>供应商应根据“政采云供应商项目采购-电子招投标操作指南”及本磋商文件规定的格式和顺序编制电子响应文件并进行关联定位。以便磋商小组在谈判过程中，点击评分项，可直接定位到该评分项内容。</w:t>
      </w:r>
    </w:p>
    <w:p>
      <w:pPr>
        <w:snapToGrid w:val="0"/>
        <w:spacing w:line="360" w:lineRule="auto"/>
        <w:ind w:firstLine="422" w:firstLineChars="200"/>
        <w:jc w:val="left"/>
        <w:rPr>
          <w:rFonts w:ascii="宋体" w:hAnsi="宋体" w:cs="宋体"/>
          <w:b/>
          <w:color w:val="000000"/>
          <w:szCs w:val="21"/>
        </w:rPr>
      </w:pPr>
      <w:r>
        <w:rPr>
          <w:rFonts w:ascii="宋体" w:hAnsi="宋体" w:cs="宋体"/>
          <w:b/>
          <w:color w:val="000000"/>
          <w:szCs w:val="21"/>
        </w:rPr>
        <w:t>如对</w:t>
      </w:r>
      <w:r>
        <w:rPr>
          <w:rFonts w:hint="eastAsia" w:ascii="宋体" w:hAnsi="宋体" w:cs="宋体"/>
          <w:b/>
          <w:color w:val="000000"/>
          <w:szCs w:val="21"/>
        </w:rPr>
        <w:t>磋商</w:t>
      </w:r>
      <w:r>
        <w:rPr>
          <w:rFonts w:ascii="宋体" w:hAnsi="宋体" w:cs="宋体"/>
          <w:b/>
          <w:color w:val="000000"/>
          <w:szCs w:val="21"/>
        </w:rPr>
        <w:t>文件的某项要求，</w:t>
      </w:r>
      <w:r>
        <w:rPr>
          <w:rFonts w:hint="eastAsia" w:ascii="宋体" w:hAnsi="宋体" w:cs="宋体"/>
          <w:b/>
          <w:color w:val="000000"/>
          <w:szCs w:val="21"/>
        </w:rPr>
        <w:t>供应商上传的</w:t>
      </w:r>
      <w:r>
        <w:rPr>
          <w:rFonts w:ascii="宋体" w:hAnsi="宋体" w:cs="宋体"/>
          <w:b/>
          <w:color w:val="000000"/>
          <w:szCs w:val="21"/>
        </w:rPr>
        <w:t>响应文件未能提供相应的内容与其对应，则</w:t>
      </w:r>
      <w:r>
        <w:rPr>
          <w:rFonts w:hint="eastAsia" w:ascii="宋体" w:hAnsi="宋体" w:cs="宋体"/>
          <w:b/>
          <w:color w:val="000000"/>
          <w:szCs w:val="21"/>
        </w:rPr>
        <w:t>磋商小组</w:t>
      </w:r>
      <w:r>
        <w:rPr>
          <w:rFonts w:ascii="宋体" w:hAnsi="宋体" w:cs="宋体"/>
          <w:b/>
          <w:color w:val="000000"/>
          <w:szCs w:val="21"/>
        </w:rPr>
        <w:t>在</w:t>
      </w:r>
      <w:r>
        <w:rPr>
          <w:rFonts w:hint="eastAsia" w:ascii="宋体" w:hAnsi="宋体" w:cs="宋体"/>
          <w:b/>
          <w:color w:val="000000"/>
          <w:szCs w:val="21"/>
        </w:rPr>
        <w:t>对该内容进行评分</w:t>
      </w:r>
      <w:r>
        <w:rPr>
          <w:rFonts w:ascii="宋体" w:hAnsi="宋体" w:cs="宋体"/>
          <w:b/>
          <w:color w:val="000000"/>
          <w:szCs w:val="21"/>
        </w:rPr>
        <w:t>时会提示</w:t>
      </w:r>
      <w:r>
        <w:rPr>
          <w:rFonts w:hint="eastAsia" w:ascii="宋体" w:hAnsi="宋体" w:cs="宋体"/>
          <w:b/>
          <w:color w:val="000000"/>
          <w:szCs w:val="21"/>
        </w:rPr>
        <w:t>供应商</w:t>
      </w:r>
      <w:r>
        <w:rPr>
          <w:rFonts w:ascii="宋体" w:hAnsi="宋体" w:cs="宋体"/>
          <w:b/>
          <w:color w:val="000000"/>
          <w:szCs w:val="21"/>
        </w:rPr>
        <w:t>未对此项</w:t>
      </w:r>
      <w:r>
        <w:rPr>
          <w:rFonts w:hint="eastAsia" w:ascii="宋体" w:hAnsi="宋体" w:cs="宋体"/>
          <w:b/>
          <w:color w:val="000000"/>
          <w:szCs w:val="21"/>
          <w:lang w:val="en-US" w:eastAsia="zh-CN"/>
        </w:rPr>
        <w:t>采购</w:t>
      </w:r>
      <w:r>
        <w:rPr>
          <w:rFonts w:ascii="宋体" w:hAnsi="宋体" w:cs="宋体"/>
          <w:b/>
          <w:color w:val="000000"/>
          <w:szCs w:val="21"/>
        </w:rPr>
        <w:t>要求提供相应内容。由此</w:t>
      </w:r>
      <w:r>
        <w:rPr>
          <w:rFonts w:hint="eastAsia" w:ascii="宋体" w:hAnsi="宋体" w:cs="宋体"/>
          <w:b/>
          <w:color w:val="000000"/>
          <w:szCs w:val="21"/>
        </w:rPr>
        <w:t>可能导致相关评分项不得分，该后果</w:t>
      </w:r>
      <w:r>
        <w:rPr>
          <w:rFonts w:ascii="宋体" w:hAnsi="宋体" w:cs="宋体"/>
          <w:b/>
          <w:color w:val="000000"/>
          <w:szCs w:val="21"/>
        </w:rPr>
        <w:t>由</w:t>
      </w:r>
      <w:r>
        <w:rPr>
          <w:rFonts w:hint="eastAsia" w:ascii="宋体" w:hAnsi="宋体" w:cs="宋体"/>
          <w:b/>
          <w:color w:val="000000"/>
          <w:szCs w:val="21"/>
        </w:rPr>
        <w:t>供应商</w:t>
      </w:r>
      <w:r>
        <w:rPr>
          <w:rFonts w:ascii="宋体" w:hAnsi="宋体" w:cs="宋体"/>
          <w:b/>
          <w:color w:val="000000"/>
          <w:szCs w:val="21"/>
        </w:rPr>
        <w:t>自行承担。</w:t>
      </w:r>
    </w:p>
    <w:p>
      <w:pPr>
        <w:pStyle w:val="4"/>
        <w:spacing w:before="120" w:after="120" w:line="360" w:lineRule="auto"/>
        <w:rPr>
          <w:rFonts w:ascii="宋体" w:hAnsi="宋体" w:eastAsia="宋体" w:cs="宋体"/>
          <w:bCs/>
          <w:color w:val="000000"/>
          <w:sz w:val="21"/>
          <w:szCs w:val="21"/>
        </w:rPr>
      </w:pPr>
      <w:bookmarkStart w:id="30" w:name="_Toc15351"/>
      <w:r>
        <w:rPr>
          <w:rFonts w:hint="eastAsia" w:ascii="宋体" w:hAnsi="宋体" w:eastAsia="宋体" w:cs="宋体"/>
          <w:bCs/>
          <w:color w:val="000000"/>
          <w:sz w:val="21"/>
          <w:szCs w:val="21"/>
        </w:rPr>
        <w:t>四、响应文件的</w:t>
      </w:r>
      <w:bookmarkEnd w:id="29"/>
      <w:r>
        <w:rPr>
          <w:rFonts w:hint="eastAsia" w:ascii="宋体" w:hAnsi="宋体" w:eastAsia="宋体" w:cs="宋体"/>
          <w:bCs/>
          <w:color w:val="000000"/>
          <w:sz w:val="21"/>
          <w:szCs w:val="21"/>
        </w:rPr>
        <w:t>递交</w:t>
      </w:r>
      <w:bookmarkEnd w:id="30"/>
    </w:p>
    <w:p>
      <w:pPr>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13.响应文件的上传和递交</w:t>
      </w:r>
    </w:p>
    <w:p>
      <w:pPr>
        <w:snapToGrid w:val="0"/>
        <w:spacing w:line="360" w:lineRule="auto"/>
        <w:ind w:firstLine="422" w:firstLineChars="200"/>
        <w:rPr>
          <w:rFonts w:ascii="宋体" w:hAnsi="宋体" w:cs="宋体"/>
          <w:color w:val="000000"/>
          <w:szCs w:val="21"/>
        </w:rPr>
      </w:pPr>
      <w:r>
        <w:rPr>
          <w:rFonts w:hint="eastAsia" w:ascii="宋体" w:hAnsi="宋体" w:cs="宋体"/>
          <w:b/>
          <w:color w:val="000000"/>
          <w:szCs w:val="21"/>
        </w:rPr>
        <w:t>详见前附表</w:t>
      </w:r>
      <w:r>
        <w:rPr>
          <w:rFonts w:hint="eastAsia" w:ascii="宋体" w:hAnsi="宋体" w:cs="宋体"/>
          <w:color w:val="000000"/>
          <w:szCs w:val="21"/>
        </w:rPr>
        <w:t>。</w:t>
      </w:r>
    </w:p>
    <w:p>
      <w:pPr>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14．磋商截止时间</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14.1磋商截止时间即上传响应文件截止时间。在磋商截止时间以后送达或上传的响应文件均为无效文件，采购人、采购代理机构、磋商小组拒绝接收。</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14.2采购人因故推迟磋商截止时间，将以书面形式通知所有磋商供应商。在这种情况下，采购人和磋商供应商的权利和义务将受到新的截止时间的约束。</w:t>
      </w:r>
    </w:p>
    <w:p>
      <w:pPr>
        <w:adjustRightInd w:val="0"/>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15．响应文件的修改与撤回</w:t>
      </w:r>
    </w:p>
    <w:p>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15.1磋商供应商可以在上传电子响应文件以后，在规定的响应文件上传截止时间前，可以对所上传的响应文件进行补充、修改或者撤回，补充或者修改电子响应文件的，应当先行撤回原文件，补充、修改后重新传输递交。磋商响应截止时间前未完成上功上传的，视为响应文件撤回，磋商无效。</w:t>
      </w:r>
    </w:p>
    <w:p>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15.2 在磋商响应截止期之后，供应商不得对其响应文件作任何修改。</w:t>
      </w:r>
    </w:p>
    <w:p>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15.3 从磋商截止期至磋商有效期期满这段时间内，供应不得撤回其响应文件。</w:t>
      </w:r>
    </w:p>
    <w:p>
      <w:pPr>
        <w:pStyle w:val="4"/>
        <w:spacing w:before="120" w:after="120" w:line="360" w:lineRule="auto"/>
        <w:rPr>
          <w:rFonts w:ascii="宋体" w:hAnsi="宋体" w:eastAsia="宋体" w:cs="宋体"/>
          <w:bCs/>
          <w:color w:val="000000"/>
          <w:sz w:val="21"/>
          <w:szCs w:val="21"/>
        </w:rPr>
      </w:pPr>
      <w:bookmarkStart w:id="31" w:name="_Toc207550884"/>
      <w:bookmarkStart w:id="32" w:name="_Toc13925"/>
      <w:bookmarkStart w:id="33" w:name="_Toc183786419"/>
      <w:r>
        <w:rPr>
          <w:rFonts w:hint="eastAsia" w:ascii="宋体" w:hAnsi="宋体" w:eastAsia="宋体" w:cs="宋体"/>
          <w:bCs/>
          <w:color w:val="000000"/>
          <w:sz w:val="21"/>
          <w:szCs w:val="21"/>
        </w:rPr>
        <w:t>五、开启响应文件</w:t>
      </w:r>
      <w:bookmarkEnd w:id="31"/>
      <w:bookmarkEnd w:id="32"/>
    </w:p>
    <w:p>
      <w:pPr>
        <w:snapToGrid w:val="0"/>
        <w:spacing w:line="360" w:lineRule="auto"/>
        <w:ind w:firstLine="482"/>
        <w:rPr>
          <w:rFonts w:ascii="宋体" w:hAnsi="宋体" w:cs="宋体"/>
          <w:color w:val="000000"/>
          <w:szCs w:val="21"/>
        </w:rPr>
      </w:pPr>
      <w:r>
        <w:rPr>
          <w:rFonts w:hint="eastAsia" w:ascii="宋体" w:hAnsi="宋体" w:cs="宋体"/>
          <w:color w:val="000000"/>
          <w:szCs w:val="21"/>
        </w:rPr>
        <w:t>16.1采购组织机构将按照磋商文件规定的时间通过“政府采购云平台”组织开标、开启响应文件，所有供应商均应当准时在线参加，因未在线或未在规定时间内解密响应文件导致磋商无效等一切后果由供应商自己承担。</w:t>
      </w:r>
    </w:p>
    <w:p>
      <w:pPr>
        <w:snapToGrid w:val="0"/>
        <w:spacing w:line="360" w:lineRule="auto"/>
        <w:ind w:firstLine="482"/>
        <w:rPr>
          <w:rFonts w:ascii="宋体" w:hAnsi="宋体" w:cs="宋体"/>
          <w:color w:val="000000"/>
          <w:szCs w:val="21"/>
        </w:rPr>
      </w:pPr>
      <w:r>
        <w:rPr>
          <w:rFonts w:hint="eastAsia" w:ascii="宋体" w:hAnsi="宋体" w:cs="宋体"/>
          <w:color w:val="000000"/>
          <w:szCs w:val="21"/>
        </w:rPr>
        <w:t>16.2响应文件开启程序详见前附表。</w:t>
      </w:r>
    </w:p>
    <w:p>
      <w:pPr>
        <w:snapToGrid w:val="0"/>
        <w:spacing w:line="360" w:lineRule="auto"/>
        <w:ind w:firstLine="482"/>
        <w:rPr>
          <w:rFonts w:ascii="宋体" w:hAnsi="宋体" w:cs="宋体"/>
          <w:color w:val="000000"/>
          <w:szCs w:val="21"/>
        </w:rPr>
      </w:pPr>
      <w:r>
        <w:rPr>
          <w:rFonts w:hint="eastAsia" w:ascii="宋体" w:hAnsi="宋体" w:cs="宋体"/>
          <w:color w:val="000000"/>
          <w:szCs w:val="21"/>
        </w:rPr>
        <w:t>16.3响应文件有下列情况之一的将不予接受：</w:t>
      </w:r>
    </w:p>
    <w:p>
      <w:pPr>
        <w:snapToGrid w:val="0"/>
        <w:spacing w:line="360" w:lineRule="auto"/>
        <w:ind w:firstLine="482"/>
        <w:rPr>
          <w:rFonts w:ascii="宋体" w:hAnsi="宋体" w:cs="宋体"/>
          <w:color w:val="000000"/>
          <w:szCs w:val="21"/>
        </w:rPr>
      </w:pPr>
      <w:r>
        <w:rPr>
          <w:rFonts w:hint="eastAsia" w:ascii="宋体" w:hAnsi="宋体" w:cs="宋体"/>
          <w:color w:val="000000"/>
          <w:szCs w:val="21"/>
        </w:rPr>
        <w:t>（1）未能磋商截止时间前成功上传电子加密响应文件的；</w:t>
      </w:r>
    </w:p>
    <w:p>
      <w:pPr>
        <w:snapToGrid w:val="0"/>
        <w:spacing w:line="360" w:lineRule="auto"/>
        <w:ind w:firstLine="482"/>
        <w:rPr>
          <w:rFonts w:ascii="宋体" w:hAnsi="宋体" w:cs="宋体"/>
          <w:color w:val="000000"/>
          <w:szCs w:val="21"/>
        </w:rPr>
      </w:pPr>
      <w:r>
        <w:rPr>
          <w:rFonts w:hint="eastAsia" w:ascii="宋体" w:hAnsi="宋体" w:cs="宋体"/>
          <w:color w:val="000000"/>
          <w:szCs w:val="21"/>
        </w:rPr>
        <w:t>（2）仅提交备份响应文件的。</w:t>
      </w:r>
    </w:p>
    <w:p>
      <w:pPr>
        <w:pStyle w:val="4"/>
        <w:spacing w:line="360" w:lineRule="auto"/>
        <w:rPr>
          <w:rFonts w:ascii="宋体" w:hAnsi="宋体" w:eastAsia="宋体" w:cs="宋体"/>
          <w:bCs/>
          <w:color w:val="000000"/>
          <w:sz w:val="21"/>
          <w:szCs w:val="21"/>
        </w:rPr>
      </w:pPr>
      <w:bookmarkStart w:id="34" w:name="_Toc3691"/>
      <w:r>
        <w:rPr>
          <w:rFonts w:hint="eastAsia" w:ascii="宋体" w:hAnsi="宋体" w:eastAsia="宋体" w:cs="宋体"/>
          <w:bCs/>
          <w:color w:val="000000"/>
          <w:sz w:val="21"/>
          <w:szCs w:val="21"/>
        </w:rPr>
        <w:t>六、</w:t>
      </w:r>
      <w:bookmarkEnd w:id="33"/>
      <w:r>
        <w:rPr>
          <w:rFonts w:hint="eastAsia" w:ascii="宋体" w:hAnsi="宋体" w:eastAsia="宋体" w:cs="宋体"/>
          <w:bCs/>
          <w:color w:val="000000"/>
          <w:sz w:val="21"/>
          <w:szCs w:val="21"/>
        </w:rPr>
        <w:t>磋商人员及相关原则</w:t>
      </w:r>
      <w:bookmarkEnd w:id="34"/>
    </w:p>
    <w:p>
      <w:pPr>
        <w:snapToGrid w:val="0"/>
        <w:spacing w:line="360" w:lineRule="auto"/>
        <w:ind w:firstLine="482"/>
        <w:rPr>
          <w:rFonts w:ascii="宋体" w:hAnsi="宋体" w:cs="宋体"/>
          <w:b/>
          <w:color w:val="000000"/>
          <w:szCs w:val="21"/>
        </w:rPr>
      </w:pPr>
      <w:bookmarkStart w:id="35" w:name="_Toc183786420"/>
      <w:r>
        <w:rPr>
          <w:rFonts w:hint="eastAsia" w:ascii="宋体" w:hAnsi="宋体" w:cs="宋体"/>
          <w:b/>
          <w:color w:val="000000"/>
          <w:szCs w:val="21"/>
        </w:rPr>
        <w:t>17．参加磋商人员</w:t>
      </w:r>
    </w:p>
    <w:p>
      <w:pPr>
        <w:snapToGrid w:val="0"/>
        <w:spacing w:line="360" w:lineRule="auto"/>
        <w:ind w:firstLine="482"/>
        <w:rPr>
          <w:rFonts w:ascii="宋体" w:hAnsi="宋体" w:cs="宋体"/>
          <w:color w:val="000000"/>
          <w:szCs w:val="21"/>
        </w:rPr>
      </w:pPr>
      <w:r>
        <w:rPr>
          <w:rFonts w:hint="eastAsia" w:ascii="宋体" w:hAnsi="宋体" w:cs="宋体"/>
          <w:color w:val="000000"/>
          <w:szCs w:val="21"/>
        </w:rPr>
        <w:t>17.1 供应商应派法定代表人或其授权代表在线参加磋商。该授权代表须与电子响应文件中出具的法定代表人资格证明及授权委托书（格式详见第五</w:t>
      </w:r>
      <w:r>
        <w:rPr>
          <w:rFonts w:hint="eastAsia" w:ascii="宋体" w:hAnsi="宋体" w:cs="宋体"/>
          <w:color w:val="000000"/>
          <w:szCs w:val="21"/>
          <w:lang w:val="en-US" w:eastAsia="zh-CN"/>
        </w:rPr>
        <w:t>部分</w:t>
      </w:r>
      <w:r>
        <w:rPr>
          <w:rFonts w:hint="eastAsia" w:ascii="宋体" w:hAnsi="宋体" w:cs="宋体"/>
          <w:color w:val="000000"/>
          <w:szCs w:val="21"/>
        </w:rPr>
        <w:t>）一致。授权代表如是法定代表人的，只须提供法定代表人证明并出示相关证明、证件即可。如是法定代表人授权两个及以上代表参加磋商的，应按实参加，并在相应文件上同时签署。如是法定代表人参加磋商且又授权其代表参加磋商，则磋商工作将以法定代表人的授权代表为准。</w:t>
      </w:r>
    </w:p>
    <w:p>
      <w:pPr>
        <w:snapToGrid w:val="0"/>
        <w:spacing w:line="360" w:lineRule="auto"/>
        <w:ind w:firstLine="482"/>
        <w:rPr>
          <w:rFonts w:ascii="宋体" w:hAnsi="宋体" w:cs="宋体"/>
          <w:color w:val="000000"/>
          <w:szCs w:val="21"/>
        </w:rPr>
      </w:pPr>
      <w:r>
        <w:rPr>
          <w:rFonts w:hint="eastAsia" w:ascii="宋体" w:hAnsi="宋体" w:cs="宋体"/>
          <w:color w:val="000000"/>
          <w:szCs w:val="21"/>
        </w:rPr>
        <w:t>17.2电子响应文件中未能出示上述文件或者证件的，磋商小组将拒绝与该供应商磋商。</w:t>
      </w:r>
    </w:p>
    <w:p>
      <w:pPr>
        <w:snapToGrid w:val="0"/>
        <w:spacing w:line="360" w:lineRule="auto"/>
        <w:ind w:firstLine="480"/>
        <w:rPr>
          <w:rFonts w:ascii="宋体" w:hAnsi="宋体" w:cs="宋体"/>
          <w:b/>
          <w:color w:val="000000"/>
          <w:szCs w:val="21"/>
        </w:rPr>
      </w:pPr>
      <w:r>
        <w:rPr>
          <w:rFonts w:hint="eastAsia" w:ascii="宋体" w:hAnsi="宋体" w:cs="宋体"/>
          <w:b/>
          <w:color w:val="000000"/>
          <w:szCs w:val="21"/>
        </w:rPr>
        <w:t>18.磋商小组</w:t>
      </w:r>
    </w:p>
    <w:p>
      <w:pPr>
        <w:snapToGrid w:val="0"/>
        <w:spacing w:line="360" w:lineRule="auto"/>
        <w:ind w:firstLine="480"/>
        <w:rPr>
          <w:rFonts w:ascii="宋体" w:hAnsi="宋体" w:cs="宋体"/>
          <w:color w:val="000000"/>
          <w:szCs w:val="21"/>
        </w:rPr>
      </w:pPr>
      <w:r>
        <w:rPr>
          <w:rFonts w:hint="eastAsia" w:ascii="宋体" w:hAnsi="宋体" w:cs="宋体"/>
          <w:color w:val="000000"/>
          <w:szCs w:val="21"/>
        </w:rPr>
        <w:t>18.1磋商小组由采购人代表和评审专家共3人以上单数组成，其中评审专家人数不少于磋商小组成员总数的2/3。</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18.2评审专家应当遵守评审工作纪律，不得泄露评审情况和评审中获悉的商业秘密。</w:t>
      </w:r>
    </w:p>
    <w:p>
      <w:pPr>
        <w:snapToGrid w:val="0"/>
        <w:spacing w:line="360" w:lineRule="auto"/>
        <w:ind w:firstLine="420" w:firstLineChars="200"/>
        <w:rPr>
          <w:rFonts w:ascii="宋体" w:hAnsi="宋体" w:cs="宋体"/>
          <w:color w:val="000000"/>
          <w:szCs w:val="21"/>
          <w:lang w:val="zh-CN"/>
        </w:rPr>
      </w:pPr>
      <w:r>
        <w:rPr>
          <w:rFonts w:hint="eastAsia" w:ascii="宋体" w:hAnsi="宋体" w:cs="宋体"/>
          <w:color w:val="000000"/>
          <w:szCs w:val="21"/>
        </w:rPr>
        <w:t>18.3磋商小组在评审过程中发现供应商有行贿、提供虚假材料或者串通等违法行为的，应当及时向财政部门报告。</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18.4评审专家在评审过程中受到非法干涉的，应当及时向财政、监察等部门举报。</w:t>
      </w:r>
    </w:p>
    <w:p>
      <w:pPr>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19．磋商评审原则</w:t>
      </w:r>
    </w:p>
    <w:p>
      <w:pPr>
        <w:snapToGrid w:val="0"/>
        <w:spacing w:line="360" w:lineRule="auto"/>
        <w:ind w:firstLine="480"/>
        <w:rPr>
          <w:rFonts w:ascii="宋体" w:hAnsi="宋体" w:cs="宋体"/>
          <w:color w:val="000000"/>
          <w:szCs w:val="21"/>
        </w:rPr>
      </w:pPr>
      <w:r>
        <w:rPr>
          <w:rFonts w:hint="eastAsia" w:ascii="宋体" w:hAnsi="宋体" w:cs="宋体"/>
          <w:color w:val="000000"/>
          <w:szCs w:val="21"/>
        </w:rPr>
        <w:t>19.1磋商小组成员应当按照客观、公正、审慎的原则，根据磋商文件规定的评审程序、评审方法和评审标准进行独立评审。</w:t>
      </w:r>
    </w:p>
    <w:p>
      <w:pPr>
        <w:snapToGrid w:val="0"/>
        <w:spacing w:line="360" w:lineRule="auto"/>
        <w:ind w:firstLine="480"/>
        <w:rPr>
          <w:rFonts w:ascii="宋体" w:hAnsi="宋体" w:cs="宋体"/>
          <w:color w:val="000000"/>
          <w:szCs w:val="21"/>
        </w:rPr>
      </w:pPr>
      <w:r>
        <w:rPr>
          <w:rFonts w:hint="eastAsia" w:ascii="宋体" w:hAnsi="宋体" w:cs="宋体"/>
          <w:color w:val="000000"/>
          <w:szCs w:val="21"/>
        </w:rPr>
        <w:t>19.2客观、公正的对待所有供应商，对所有供应商均采用相同的程序和标准，依据磋商评审程序列。</w:t>
      </w:r>
    </w:p>
    <w:p>
      <w:pPr>
        <w:snapToGrid w:val="0"/>
        <w:spacing w:line="360" w:lineRule="auto"/>
        <w:ind w:firstLine="480"/>
        <w:rPr>
          <w:rFonts w:ascii="宋体" w:hAnsi="宋体" w:cs="宋体"/>
          <w:color w:val="000000"/>
          <w:szCs w:val="21"/>
        </w:rPr>
      </w:pPr>
      <w:r>
        <w:rPr>
          <w:rFonts w:hint="eastAsia" w:ascii="宋体" w:hAnsi="宋体" w:cs="宋体"/>
          <w:color w:val="000000"/>
          <w:szCs w:val="21"/>
        </w:rPr>
        <w:t>19.3在磋商期间，磋商供应商不得向磋商小组成员询问与其无关的磋商情况，不得进行旨在影响磋商结果的活动，否则将取消其磋商资格。</w:t>
      </w:r>
    </w:p>
    <w:p>
      <w:pPr>
        <w:snapToGrid w:val="0"/>
        <w:spacing w:line="360" w:lineRule="auto"/>
        <w:ind w:firstLine="480"/>
        <w:rPr>
          <w:rFonts w:ascii="宋体" w:hAnsi="宋体" w:cs="宋体"/>
          <w:color w:val="000000"/>
          <w:szCs w:val="21"/>
        </w:rPr>
      </w:pPr>
      <w:r>
        <w:rPr>
          <w:rFonts w:hint="eastAsia" w:ascii="宋体" w:hAnsi="宋体" w:cs="宋体"/>
          <w:color w:val="000000"/>
          <w:szCs w:val="21"/>
        </w:rPr>
        <w:t>19.4在磋商过程中，评审专家不得与磋商供应商私下交换意见，在竞争性磋商工作结束后，评审专家或知情者应严格保密，不得将磋商评审情况告诉与之无关的人（包括磋商供应商）。</w:t>
      </w:r>
    </w:p>
    <w:p>
      <w:pPr>
        <w:snapToGrid w:val="0"/>
        <w:spacing w:line="360" w:lineRule="auto"/>
        <w:ind w:firstLine="480"/>
        <w:rPr>
          <w:rFonts w:ascii="宋体" w:hAnsi="宋体" w:cs="宋体"/>
          <w:color w:val="000000"/>
          <w:szCs w:val="21"/>
          <w:lang w:val="zh-CN"/>
        </w:rPr>
      </w:pPr>
      <w:r>
        <w:rPr>
          <w:rFonts w:hint="eastAsia" w:ascii="宋体" w:hAnsi="宋体" w:cs="宋体"/>
          <w:color w:val="000000"/>
          <w:szCs w:val="21"/>
          <w:lang w:val="zh-CN"/>
        </w:rPr>
        <w:t>19.5在磋商和评定成交供应商的过程中，如有磋商供应商联合故意抬高报价或其他不正当行为，采购人有权中止磋商。</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19.6采购人不向未成交供应商解释原因，不退还响应文件，不符合密封、装订要求而被拒绝的响应文件除外。</w:t>
      </w:r>
    </w:p>
    <w:p>
      <w:pPr>
        <w:pStyle w:val="4"/>
        <w:spacing w:before="156" w:beforeLines="50" w:after="156" w:afterLines="50"/>
        <w:rPr>
          <w:rFonts w:ascii="宋体" w:hAnsi="宋体" w:eastAsia="宋体" w:cs="宋体"/>
          <w:color w:val="000000"/>
          <w:sz w:val="21"/>
          <w:szCs w:val="21"/>
        </w:rPr>
      </w:pPr>
      <w:bookmarkStart w:id="36" w:name="_Toc444781155"/>
      <w:bookmarkStart w:id="37" w:name="_Toc5341"/>
      <w:r>
        <w:rPr>
          <w:rFonts w:hint="eastAsia" w:ascii="宋体" w:hAnsi="宋体" w:eastAsia="宋体" w:cs="宋体"/>
          <w:color w:val="000000"/>
          <w:sz w:val="21"/>
          <w:szCs w:val="21"/>
        </w:rPr>
        <w:t>七、磋商程序</w:t>
      </w:r>
      <w:bookmarkEnd w:id="36"/>
      <w:bookmarkEnd w:id="37"/>
    </w:p>
    <w:p>
      <w:pPr>
        <w:snapToGrid w:val="0"/>
        <w:spacing w:line="360" w:lineRule="auto"/>
        <w:ind w:firstLine="480"/>
        <w:rPr>
          <w:rFonts w:ascii="宋体" w:hAnsi="宋体" w:cs="宋体"/>
          <w:b/>
          <w:color w:val="000000"/>
          <w:szCs w:val="21"/>
        </w:rPr>
      </w:pPr>
      <w:r>
        <w:rPr>
          <w:rFonts w:hint="eastAsia" w:ascii="宋体" w:hAnsi="宋体" w:cs="宋体"/>
          <w:b/>
          <w:color w:val="000000"/>
          <w:szCs w:val="21"/>
        </w:rPr>
        <w:t>20. 对所有响应文件的初审</w:t>
      </w:r>
    </w:p>
    <w:p>
      <w:pPr>
        <w:shd w:val="clear"/>
        <w:snapToGrid w:val="0"/>
        <w:spacing w:line="360" w:lineRule="auto"/>
        <w:ind w:firstLine="480"/>
        <w:rPr>
          <w:rFonts w:ascii="宋体" w:hAnsi="宋体" w:cs="宋体"/>
          <w:bCs/>
          <w:color w:val="auto"/>
          <w:szCs w:val="21"/>
          <w:highlight w:val="none"/>
        </w:rPr>
      </w:pPr>
      <w:r>
        <w:rPr>
          <w:rFonts w:hint="eastAsia" w:ascii="宋体" w:hAnsi="宋体" w:cs="宋体"/>
          <w:bCs/>
          <w:color w:val="auto"/>
          <w:szCs w:val="21"/>
          <w:highlight w:val="none"/>
        </w:rPr>
        <w:t>20.1初审包括资格条件、有效性和完整性进行审查。审查不合格的，其磋商响应将无效，不再进行后续磋商。</w:t>
      </w:r>
    </w:p>
    <w:p>
      <w:pPr>
        <w:shd w:val="clear"/>
        <w:snapToGrid w:val="0"/>
        <w:spacing w:line="360" w:lineRule="auto"/>
        <w:ind w:firstLine="480"/>
        <w:rPr>
          <w:rFonts w:ascii="宋体" w:hAnsi="宋体" w:cs="宋体"/>
          <w:bCs/>
          <w:color w:val="auto"/>
          <w:szCs w:val="21"/>
          <w:highlight w:val="none"/>
        </w:rPr>
      </w:pPr>
      <w:r>
        <w:rPr>
          <w:rFonts w:hint="eastAsia" w:ascii="宋体" w:hAnsi="宋体" w:cs="宋体"/>
          <w:bCs/>
          <w:color w:val="auto"/>
          <w:szCs w:val="21"/>
          <w:highlight w:val="none"/>
        </w:rPr>
        <w:t>20.1.1资格商务技术开标结束后，</w:t>
      </w:r>
      <w:r>
        <w:rPr>
          <w:rFonts w:hint="eastAsia" w:ascii="宋体" w:hAnsi="宋体" w:cs="宋体"/>
          <w:bCs/>
          <w:color w:val="auto"/>
          <w:szCs w:val="21"/>
          <w:highlight w:val="none"/>
          <w:lang w:val="en-US" w:eastAsia="zh-CN"/>
        </w:rPr>
        <w:t>采购代理机构或采购人代表</w:t>
      </w:r>
      <w:r>
        <w:rPr>
          <w:rFonts w:hint="eastAsia" w:ascii="宋体" w:hAnsi="宋体" w:cs="宋体"/>
          <w:bCs/>
          <w:color w:val="auto"/>
          <w:szCs w:val="21"/>
          <w:highlight w:val="none"/>
        </w:rPr>
        <w:t>依法对供应商的资格进行审查。</w:t>
      </w:r>
    </w:p>
    <w:p>
      <w:pPr>
        <w:shd w:val="clear"/>
        <w:snapToGrid w:val="0"/>
        <w:spacing w:line="360" w:lineRule="auto"/>
        <w:ind w:firstLine="480"/>
        <w:rPr>
          <w:rFonts w:ascii="宋体" w:hAnsi="宋体" w:cs="宋体"/>
          <w:bCs/>
          <w:color w:val="auto"/>
          <w:szCs w:val="21"/>
          <w:highlight w:val="none"/>
        </w:rPr>
      </w:pPr>
      <w:r>
        <w:rPr>
          <w:rFonts w:hint="eastAsia" w:ascii="宋体" w:hAnsi="宋体" w:cs="宋体"/>
          <w:bCs/>
          <w:color w:val="auto"/>
          <w:szCs w:val="21"/>
          <w:highlight w:val="none"/>
        </w:rPr>
        <w:t>评审小组对符合资格的供应商的磋商响应文件进行符合性审查，以确定其是否满足竞争性磋商文件的实质性要求。</w:t>
      </w:r>
    </w:p>
    <w:p>
      <w:pPr>
        <w:shd w:val="clear"/>
        <w:snapToGrid w:val="0"/>
        <w:spacing w:line="360" w:lineRule="auto"/>
        <w:ind w:firstLine="480"/>
        <w:rPr>
          <w:rFonts w:ascii="宋体" w:hAnsi="宋体" w:cs="宋体"/>
          <w:b/>
          <w:bCs w:val="0"/>
          <w:color w:val="auto"/>
          <w:szCs w:val="21"/>
          <w:highlight w:val="none"/>
        </w:rPr>
      </w:pPr>
      <w:r>
        <w:rPr>
          <w:rFonts w:hint="eastAsia" w:ascii="宋体" w:hAnsi="宋体" w:cs="宋体"/>
          <w:b/>
          <w:bCs w:val="0"/>
          <w:color w:val="auto"/>
          <w:szCs w:val="21"/>
          <w:highlight w:val="none"/>
        </w:rPr>
        <w:t>20.1.2在商务资信评审时，如发现下列情形之一的，磋商响应文件将被视为无效，不再进入技术评审：</w:t>
      </w:r>
    </w:p>
    <w:p>
      <w:pPr>
        <w:shd w:val="clear"/>
        <w:snapToGrid w:val="0"/>
        <w:spacing w:line="360" w:lineRule="auto"/>
        <w:ind w:firstLine="480"/>
        <w:rPr>
          <w:rFonts w:ascii="宋体" w:hAnsi="宋体" w:cs="宋体"/>
          <w:bCs/>
          <w:color w:val="auto"/>
          <w:szCs w:val="21"/>
          <w:highlight w:val="none"/>
        </w:rPr>
      </w:pPr>
      <w:r>
        <w:rPr>
          <w:rFonts w:hint="eastAsia" w:ascii="宋体" w:hAnsi="宋体" w:cs="宋体"/>
          <w:bCs/>
          <w:color w:val="auto"/>
          <w:szCs w:val="21"/>
          <w:highlight w:val="none"/>
        </w:rPr>
        <w:t>（1）磋商响应文件未加公章或电子章，或未提供授权委托书或者填写项目不齐全的；（针对响应函、法定代表人授权委托书）</w:t>
      </w:r>
    </w:p>
    <w:p>
      <w:pPr>
        <w:shd w:val="clear"/>
        <w:snapToGrid w:val="0"/>
        <w:spacing w:line="360" w:lineRule="auto"/>
        <w:ind w:firstLine="480"/>
        <w:rPr>
          <w:rFonts w:ascii="宋体" w:hAnsi="宋体" w:cs="宋体"/>
          <w:bCs/>
          <w:color w:val="auto"/>
          <w:szCs w:val="21"/>
          <w:highlight w:val="none"/>
        </w:rPr>
      </w:pPr>
      <w:r>
        <w:rPr>
          <w:rFonts w:hint="eastAsia" w:ascii="宋体" w:hAnsi="宋体" w:cs="宋体"/>
          <w:bCs/>
          <w:color w:val="auto"/>
          <w:szCs w:val="21"/>
          <w:highlight w:val="none"/>
        </w:rPr>
        <w:t>（2）磋商响应文件内容虚假的；</w:t>
      </w:r>
    </w:p>
    <w:p>
      <w:pPr>
        <w:shd w:val="clear"/>
        <w:snapToGrid w:val="0"/>
        <w:spacing w:line="360" w:lineRule="auto"/>
        <w:ind w:firstLine="480"/>
        <w:rPr>
          <w:rFonts w:ascii="宋体" w:hAnsi="宋体" w:cs="宋体"/>
          <w:bCs/>
          <w:color w:val="auto"/>
          <w:szCs w:val="21"/>
          <w:highlight w:val="none"/>
        </w:rPr>
      </w:pPr>
      <w:r>
        <w:rPr>
          <w:rFonts w:hint="eastAsia" w:ascii="宋体" w:hAnsi="宋体" w:cs="宋体"/>
          <w:bCs/>
          <w:color w:val="auto"/>
          <w:szCs w:val="21"/>
          <w:highlight w:val="none"/>
        </w:rPr>
        <w:t>（3）应标有效期不能满足竞争性磋商文件要求的；</w:t>
      </w:r>
    </w:p>
    <w:p>
      <w:pPr>
        <w:shd w:val="clear"/>
        <w:snapToGrid w:val="0"/>
        <w:spacing w:line="360" w:lineRule="auto"/>
        <w:ind w:firstLine="480"/>
        <w:rPr>
          <w:rFonts w:ascii="宋体" w:hAnsi="宋体" w:cs="宋体"/>
          <w:bCs/>
          <w:color w:val="auto"/>
          <w:szCs w:val="21"/>
          <w:highlight w:val="none"/>
        </w:rPr>
      </w:pPr>
      <w:r>
        <w:rPr>
          <w:rFonts w:hint="eastAsia" w:ascii="宋体" w:hAnsi="宋体" w:cs="宋体"/>
          <w:bCs/>
          <w:color w:val="auto"/>
          <w:szCs w:val="21"/>
          <w:highlight w:val="none"/>
        </w:rPr>
        <w:t>（4）未实质性响应竞争性磋商文件标“▲”的要求或者磋商响应文件有采购人不能接受的附加条件的；</w:t>
      </w:r>
    </w:p>
    <w:p>
      <w:pPr>
        <w:shd w:val="clear"/>
        <w:snapToGrid w:val="0"/>
        <w:spacing w:line="360" w:lineRule="auto"/>
        <w:ind w:firstLine="480"/>
        <w:rPr>
          <w:rFonts w:ascii="宋体" w:hAnsi="宋体" w:cs="宋体"/>
          <w:bCs/>
          <w:color w:val="auto"/>
          <w:szCs w:val="21"/>
          <w:highlight w:val="none"/>
        </w:rPr>
      </w:pPr>
      <w:r>
        <w:rPr>
          <w:rFonts w:hint="eastAsia" w:ascii="宋体" w:hAnsi="宋体" w:cs="宋体"/>
          <w:bCs/>
          <w:color w:val="auto"/>
          <w:szCs w:val="21"/>
          <w:highlight w:val="none"/>
        </w:rPr>
        <w:t>（5）存在法律、法规、规章规定的其它无效</w:t>
      </w:r>
      <w:r>
        <w:rPr>
          <w:rFonts w:hint="eastAsia" w:ascii="宋体" w:hAnsi="宋体" w:cs="宋体"/>
          <w:bCs/>
          <w:color w:val="auto"/>
          <w:szCs w:val="21"/>
          <w:highlight w:val="none"/>
          <w:lang w:val="en-US" w:eastAsia="zh-CN"/>
        </w:rPr>
        <w:t>响应</w:t>
      </w:r>
      <w:r>
        <w:rPr>
          <w:rFonts w:hint="eastAsia" w:ascii="宋体" w:hAnsi="宋体" w:cs="宋体"/>
          <w:bCs/>
          <w:color w:val="auto"/>
          <w:szCs w:val="21"/>
          <w:highlight w:val="none"/>
        </w:rPr>
        <w:t>情况的。</w:t>
      </w:r>
    </w:p>
    <w:p>
      <w:pPr>
        <w:shd w:val="clear"/>
        <w:snapToGrid w:val="0"/>
        <w:spacing w:line="360" w:lineRule="auto"/>
        <w:ind w:firstLine="480"/>
        <w:rPr>
          <w:rFonts w:ascii="宋体" w:hAnsi="宋体" w:cs="宋体"/>
          <w:b/>
          <w:color w:val="auto"/>
          <w:szCs w:val="21"/>
          <w:highlight w:val="none"/>
        </w:rPr>
      </w:pPr>
      <w:r>
        <w:rPr>
          <w:rFonts w:hint="eastAsia" w:ascii="宋体" w:hAnsi="宋体" w:cs="宋体"/>
          <w:b/>
          <w:color w:val="auto"/>
          <w:szCs w:val="21"/>
          <w:highlight w:val="none"/>
        </w:rPr>
        <w:t>20.1.3在技术评审时，如发现下列情形之一的，磋商响应文件将被视为无效，不再进入报价评审：</w:t>
      </w:r>
    </w:p>
    <w:p>
      <w:pPr>
        <w:shd w:val="clear"/>
        <w:snapToGrid w:val="0"/>
        <w:spacing w:line="360" w:lineRule="auto"/>
        <w:ind w:firstLine="48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（1）项目管理班子配备不能满足要求的；</w:t>
      </w:r>
    </w:p>
    <w:p>
      <w:pPr>
        <w:shd w:val="clear"/>
        <w:snapToGrid w:val="0"/>
        <w:spacing w:line="360" w:lineRule="auto"/>
        <w:ind w:firstLine="48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（2）关键施工技术方案不可行的；</w:t>
      </w:r>
    </w:p>
    <w:p>
      <w:pPr>
        <w:shd w:val="clear"/>
        <w:snapToGrid w:val="0"/>
        <w:spacing w:line="360" w:lineRule="auto"/>
        <w:ind w:firstLine="48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（3）生产措施存在重大安全隐患的；</w:t>
      </w:r>
    </w:p>
    <w:p>
      <w:pPr>
        <w:shd w:val="clear"/>
        <w:snapToGrid w:val="0"/>
        <w:spacing w:line="360" w:lineRule="auto"/>
        <w:ind w:firstLine="48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（4）主要施工机械设备不能满足施工需要的；</w:t>
      </w:r>
    </w:p>
    <w:p>
      <w:pPr>
        <w:shd w:val="clear"/>
        <w:snapToGrid w:val="0"/>
        <w:spacing w:line="360" w:lineRule="auto"/>
        <w:ind w:firstLine="48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（5）采用的验收标准或主要技术指标达不到国家强制性标准或磋商文件要求的；</w:t>
      </w:r>
    </w:p>
    <w:p>
      <w:pPr>
        <w:shd w:val="clear"/>
        <w:snapToGrid w:val="0"/>
        <w:spacing w:line="360" w:lineRule="auto"/>
        <w:ind w:firstLine="48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（6）采用的施工工艺、方法或质量安全管理措施不能满足国家强制性标准或要求的。</w:t>
      </w:r>
    </w:p>
    <w:p>
      <w:pPr>
        <w:shd w:val="clear"/>
        <w:snapToGrid w:val="0"/>
        <w:spacing w:line="360" w:lineRule="auto"/>
        <w:ind w:firstLine="48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（7）响应技术方案不明确，存在一个或一个以上备选（替代）响应方案的；</w:t>
      </w:r>
    </w:p>
    <w:p>
      <w:pPr>
        <w:shd w:val="clear"/>
        <w:snapToGrid w:val="0"/>
        <w:spacing w:line="360" w:lineRule="auto"/>
        <w:ind w:firstLine="48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（8）法律、法规和磋商文件规定的其他无效情形。</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磋商小组对不予通过的技术文件，应在评审报告中进行说明。对于法律法规及采购文件无明确规定，施工工艺、技术按照国家规范能满足项目施工要求的技术标书，不得随意废除。</w:t>
      </w:r>
    </w:p>
    <w:p>
      <w:pPr>
        <w:shd w:val="clear"/>
        <w:snapToGrid w:val="0"/>
        <w:spacing w:line="360" w:lineRule="auto"/>
        <w:ind w:firstLine="480"/>
        <w:rPr>
          <w:rFonts w:ascii="宋体" w:hAnsi="宋体" w:cs="宋体"/>
          <w:b/>
          <w:color w:val="auto"/>
          <w:szCs w:val="21"/>
          <w:highlight w:val="none"/>
        </w:rPr>
      </w:pPr>
      <w:r>
        <w:rPr>
          <w:rFonts w:hint="eastAsia" w:ascii="宋体" w:hAnsi="宋体" w:cs="宋体"/>
          <w:b/>
          <w:color w:val="auto"/>
          <w:szCs w:val="21"/>
          <w:highlight w:val="none"/>
        </w:rPr>
        <w:t>20.1.4在报价评审时，如发现下列情形之一的，磋商响应文件将被视为无效，不再进入评标排序：</w:t>
      </w:r>
    </w:p>
    <w:p>
      <w:pPr>
        <w:shd w:val="clear"/>
        <w:snapToGrid w:val="0"/>
        <w:spacing w:line="360" w:lineRule="auto"/>
        <w:ind w:firstLine="480"/>
        <w:rPr>
          <w:rFonts w:hint="eastAsia" w:ascii="宋体" w:hAnsi="宋体" w:cs="宋体"/>
          <w:bCs/>
          <w:color w:val="auto"/>
          <w:szCs w:val="21"/>
          <w:highlight w:val="none"/>
        </w:rPr>
      </w:pPr>
      <w:r>
        <w:rPr>
          <w:rFonts w:hint="eastAsia" w:ascii="宋体" w:hAnsi="宋体" w:cs="宋体"/>
          <w:bCs/>
          <w:color w:val="auto"/>
          <w:szCs w:val="21"/>
          <w:highlight w:val="none"/>
        </w:rPr>
        <w:t>（1）供应商的磋商总报价超过了本项目采购预算</w:t>
      </w:r>
      <w:r>
        <w:rPr>
          <w:rFonts w:hint="eastAsia" w:ascii="宋体" w:hAnsi="宋体" w:cs="宋体"/>
          <w:bCs/>
          <w:color w:val="auto"/>
          <w:szCs w:val="21"/>
          <w:highlight w:val="none"/>
          <w:lang w:val="en-US" w:eastAsia="zh-CN"/>
        </w:rPr>
        <w:t>或最高限价</w:t>
      </w:r>
      <w:r>
        <w:rPr>
          <w:rFonts w:hint="eastAsia" w:ascii="宋体" w:hAnsi="宋体" w:cs="宋体"/>
          <w:bCs/>
          <w:color w:val="auto"/>
          <w:szCs w:val="21"/>
          <w:highlight w:val="none"/>
        </w:rPr>
        <w:t>的；</w:t>
      </w:r>
    </w:p>
    <w:p>
      <w:pPr>
        <w:shd w:val="clear"/>
        <w:snapToGrid w:val="0"/>
        <w:spacing w:line="360" w:lineRule="auto"/>
        <w:ind w:firstLine="480"/>
        <w:rPr>
          <w:rFonts w:hint="eastAsia" w:ascii="宋体" w:hAnsi="宋体" w:cs="宋体"/>
          <w:bCs/>
          <w:color w:val="auto"/>
          <w:szCs w:val="21"/>
          <w:highlight w:val="none"/>
        </w:rPr>
      </w:pPr>
      <w:r>
        <w:rPr>
          <w:rFonts w:hint="eastAsia" w:ascii="宋体" w:hAnsi="宋体" w:cs="宋体"/>
          <w:bCs/>
          <w:color w:val="auto"/>
          <w:szCs w:val="21"/>
          <w:highlight w:val="none"/>
        </w:rPr>
        <w:t>（2）报价文件签字、盖章不符合要求，或存在弄虚作假情况的（包括造价人员信息不实）；</w:t>
      </w:r>
    </w:p>
    <w:p>
      <w:pPr>
        <w:shd w:val="clear"/>
        <w:snapToGrid w:val="0"/>
        <w:spacing w:line="360" w:lineRule="auto"/>
        <w:ind w:firstLine="480"/>
        <w:rPr>
          <w:rFonts w:hint="eastAsia" w:ascii="宋体" w:hAnsi="宋体" w:cs="宋体"/>
          <w:bCs/>
          <w:color w:val="auto"/>
          <w:szCs w:val="21"/>
          <w:highlight w:val="none"/>
        </w:rPr>
      </w:pPr>
      <w:r>
        <w:rPr>
          <w:rFonts w:hint="eastAsia" w:ascii="宋体" w:hAnsi="宋体" w:cs="宋体"/>
          <w:bCs/>
          <w:color w:val="auto"/>
          <w:szCs w:val="21"/>
          <w:highlight w:val="none"/>
        </w:rPr>
        <w:t>（3）供应商的报价明显低于该标项其他通过符合性审查供应商的报价，有可能影响工程质量或者不能诚信履约，未按磋商小组要求在磋商现场合理的时间内提供书面说明及相关证明材料以证明其报价合理性的；</w:t>
      </w:r>
    </w:p>
    <w:p>
      <w:pPr>
        <w:shd w:val="clear"/>
        <w:snapToGrid w:val="0"/>
        <w:spacing w:line="360" w:lineRule="auto"/>
        <w:ind w:firstLine="480"/>
        <w:rPr>
          <w:rFonts w:hint="eastAsia" w:ascii="宋体" w:hAnsi="宋体" w:cs="宋体"/>
          <w:bCs/>
          <w:color w:val="auto"/>
          <w:szCs w:val="21"/>
          <w:highlight w:val="none"/>
        </w:rPr>
      </w:pPr>
      <w:r>
        <w:rPr>
          <w:rFonts w:hint="eastAsia" w:ascii="宋体" w:hAnsi="宋体" w:cs="宋体"/>
          <w:bCs/>
          <w:color w:val="auto"/>
          <w:szCs w:val="21"/>
          <w:highlight w:val="none"/>
        </w:rPr>
        <w:t>（4）改变采购文件提供的工程量清单（含分部分项工程及措施项目、其他项目清单项目编码、项目名称、计量单位、工程数量、项目特征描述）；</w:t>
      </w:r>
    </w:p>
    <w:p>
      <w:pPr>
        <w:shd w:val="clear"/>
        <w:snapToGrid w:val="0"/>
        <w:spacing w:line="360" w:lineRule="auto"/>
        <w:ind w:firstLine="480"/>
        <w:rPr>
          <w:rFonts w:hint="eastAsia" w:ascii="宋体" w:hAnsi="宋体" w:cs="宋体"/>
          <w:bCs/>
          <w:color w:val="auto"/>
          <w:szCs w:val="21"/>
          <w:highlight w:val="none"/>
        </w:rPr>
      </w:pPr>
      <w:r>
        <w:rPr>
          <w:rFonts w:hint="eastAsia" w:ascii="宋体" w:hAnsi="宋体" w:cs="宋体"/>
          <w:bCs/>
          <w:color w:val="auto"/>
          <w:szCs w:val="21"/>
          <w:highlight w:val="none"/>
        </w:rPr>
        <w:t>（5）政采云平台上传的报价响应文件缺少最基本的报价内容的（如报价一览表）；</w:t>
      </w:r>
    </w:p>
    <w:p>
      <w:pPr>
        <w:shd w:val="clear"/>
        <w:snapToGrid w:val="0"/>
        <w:spacing w:line="360" w:lineRule="auto"/>
        <w:ind w:firstLine="480"/>
        <w:rPr>
          <w:rFonts w:hint="eastAsia" w:ascii="宋体" w:hAnsi="宋体" w:cs="宋体"/>
          <w:bCs/>
          <w:color w:val="auto"/>
          <w:szCs w:val="21"/>
          <w:highlight w:val="none"/>
        </w:rPr>
      </w:pPr>
      <w:r>
        <w:rPr>
          <w:rFonts w:hint="eastAsia" w:ascii="宋体" w:hAnsi="宋体" w:cs="宋体"/>
          <w:bCs/>
          <w:color w:val="auto"/>
          <w:szCs w:val="21"/>
          <w:highlight w:val="none"/>
        </w:rPr>
        <w:t>（6）响应文件有采购人不能接受的附加条件的；</w:t>
      </w:r>
    </w:p>
    <w:p>
      <w:pPr>
        <w:shd w:val="clear"/>
        <w:snapToGrid w:val="0"/>
        <w:spacing w:line="360" w:lineRule="auto"/>
        <w:ind w:firstLine="480"/>
        <w:rPr>
          <w:rFonts w:ascii="宋体" w:hAnsi="宋体" w:cs="宋体"/>
          <w:bCs/>
          <w:color w:val="auto"/>
          <w:szCs w:val="21"/>
          <w:highlight w:val="none"/>
        </w:rPr>
      </w:pPr>
      <w:r>
        <w:rPr>
          <w:rFonts w:hint="eastAsia" w:ascii="宋体" w:hAnsi="宋体" w:cs="宋体"/>
          <w:bCs/>
          <w:color w:val="auto"/>
          <w:szCs w:val="21"/>
          <w:highlight w:val="none"/>
        </w:rPr>
        <w:t>（7）不符合法律、法规和本磋商文件规定的其他实质性要求的。</w:t>
      </w:r>
    </w:p>
    <w:p>
      <w:pPr>
        <w:shd w:val="clear"/>
        <w:snapToGrid w:val="0"/>
        <w:spacing w:line="360" w:lineRule="auto"/>
        <w:ind w:firstLine="480"/>
        <w:rPr>
          <w:rFonts w:ascii="宋体" w:hAnsi="宋体" w:cs="宋体"/>
          <w:bCs/>
          <w:color w:val="auto"/>
          <w:szCs w:val="21"/>
          <w:highlight w:val="none"/>
        </w:rPr>
      </w:pPr>
      <w:r>
        <w:rPr>
          <w:rFonts w:hint="eastAsia" w:ascii="宋体" w:hAnsi="宋体" w:cs="宋体"/>
          <w:bCs/>
          <w:color w:val="auto"/>
          <w:szCs w:val="21"/>
          <w:highlight w:val="none"/>
        </w:rPr>
        <w:t>20.2 磋商小组可以要求供应商对响应文件中含义不明确、同类问题表述不一致或者有明显文字和计算错误的内容等做出必要的澄清、说明或者更正。供应商的澄清、说明或者更</w:t>
      </w:r>
      <w:bookmarkStart w:id="63" w:name="_GoBack"/>
      <w:bookmarkEnd w:id="63"/>
      <w:r>
        <w:rPr>
          <w:rFonts w:hint="eastAsia" w:ascii="宋体" w:hAnsi="宋体" w:cs="宋体"/>
          <w:bCs/>
          <w:color w:val="auto"/>
          <w:szCs w:val="21"/>
          <w:highlight w:val="none"/>
        </w:rPr>
        <w:t>正不得超出响应文件的范围或者改变响应文件的实质性内容。</w:t>
      </w:r>
    </w:p>
    <w:p>
      <w:pPr>
        <w:shd w:val="clear"/>
        <w:snapToGrid w:val="0"/>
        <w:spacing w:line="360" w:lineRule="auto"/>
        <w:ind w:firstLine="480"/>
        <w:rPr>
          <w:rFonts w:ascii="宋体" w:hAnsi="宋体" w:cs="宋体"/>
          <w:bCs/>
          <w:color w:val="auto"/>
          <w:szCs w:val="21"/>
          <w:highlight w:val="none"/>
        </w:rPr>
      </w:pPr>
      <w:r>
        <w:rPr>
          <w:rFonts w:hint="eastAsia" w:ascii="宋体" w:hAnsi="宋体" w:cs="宋体"/>
          <w:bCs/>
          <w:color w:val="auto"/>
          <w:szCs w:val="21"/>
          <w:highlight w:val="none"/>
        </w:rPr>
        <w:t>20.3磋商小组要求供应商澄清、说明或者更正响应文件通过“政府采购云平台”在线答复形式提交，并进行电子签章，或者由法定代表人或其授权的代表签字后扫描上传提交。</w:t>
      </w:r>
    </w:p>
    <w:p>
      <w:pPr>
        <w:shd w:val="clear"/>
        <w:snapToGrid w:val="0"/>
        <w:spacing w:line="360" w:lineRule="auto"/>
        <w:ind w:firstLine="480"/>
        <w:rPr>
          <w:rFonts w:ascii="宋体" w:hAnsi="宋体" w:cs="宋体"/>
          <w:bCs/>
          <w:color w:val="auto"/>
          <w:szCs w:val="21"/>
          <w:highlight w:val="none"/>
        </w:rPr>
      </w:pPr>
      <w:r>
        <w:rPr>
          <w:rFonts w:hint="eastAsia" w:ascii="宋体" w:hAnsi="宋体" w:cs="宋体"/>
          <w:bCs/>
          <w:color w:val="auto"/>
          <w:szCs w:val="21"/>
          <w:highlight w:val="none"/>
        </w:rPr>
        <w:t>授权代表对澄清、说明或者补正内容未签字确认的，将自行承担由此可能导致的对其不利的评审结果，磋商小组按少数服从多数原则对相关内容进行评判。</w:t>
      </w:r>
    </w:p>
    <w:p>
      <w:pPr>
        <w:snapToGrid w:val="0"/>
        <w:spacing w:line="360" w:lineRule="auto"/>
        <w:ind w:firstLine="480"/>
        <w:rPr>
          <w:rFonts w:ascii="宋体" w:hAnsi="宋体" w:cs="宋体"/>
          <w:b/>
          <w:bCs/>
          <w:color w:val="000000"/>
          <w:szCs w:val="21"/>
          <w:lang w:val="zh-CN"/>
        </w:rPr>
      </w:pPr>
      <w:r>
        <w:rPr>
          <w:rFonts w:hint="eastAsia" w:ascii="宋体" w:hAnsi="宋体" w:cs="宋体"/>
          <w:b/>
          <w:bCs/>
          <w:color w:val="000000"/>
          <w:szCs w:val="21"/>
          <w:lang w:val="zh-CN"/>
        </w:rPr>
        <w:t>21.磋商</w:t>
      </w:r>
    </w:p>
    <w:p>
      <w:pPr>
        <w:snapToGrid w:val="0"/>
        <w:spacing w:line="360" w:lineRule="auto"/>
        <w:ind w:firstLine="480"/>
        <w:rPr>
          <w:rFonts w:ascii="宋体" w:hAnsi="宋体" w:cs="宋体"/>
          <w:color w:val="000000"/>
          <w:szCs w:val="21"/>
        </w:rPr>
      </w:pPr>
      <w:r>
        <w:rPr>
          <w:rFonts w:hint="eastAsia" w:ascii="宋体" w:hAnsi="宋体" w:cs="宋体"/>
          <w:color w:val="000000"/>
          <w:szCs w:val="21"/>
        </w:rPr>
        <w:t>21.1 初审合格的供应商进入下一步的磋商活动。</w:t>
      </w:r>
    </w:p>
    <w:p>
      <w:pPr>
        <w:snapToGrid w:val="0"/>
        <w:spacing w:line="360" w:lineRule="auto"/>
        <w:ind w:firstLine="480"/>
        <w:rPr>
          <w:rFonts w:ascii="宋体" w:hAnsi="宋体" w:cs="宋体"/>
          <w:color w:val="000000"/>
          <w:szCs w:val="21"/>
        </w:rPr>
      </w:pPr>
      <w:r>
        <w:rPr>
          <w:rFonts w:hint="eastAsia" w:ascii="宋体" w:hAnsi="宋体" w:cs="宋体"/>
          <w:color w:val="000000"/>
          <w:szCs w:val="21"/>
        </w:rPr>
        <w:t>21.2磋商小组所有成员应当集中与单一供应商分别进行磋商，并给予所有参加磋商的供应商平等的磋商机会。</w:t>
      </w:r>
    </w:p>
    <w:p>
      <w:pPr>
        <w:snapToGrid w:val="0"/>
        <w:spacing w:line="360" w:lineRule="auto"/>
        <w:ind w:firstLine="480"/>
        <w:rPr>
          <w:rFonts w:ascii="宋体" w:hAnsi="宋体" w:cs="宋体"/>
          <w:color w:val="000000"/>
          <w:szCs w:val="21"/>
        </w:rPr>
      </w:pPr>
      <w:r>
        <w:rPr>
          <w:rFonts w:hint="eastAsia" w:ascii="宋体" w:hAnsi="宋体" w:cs="宋体"/>
          <w:color w:val="000000"/>
          <w:szCs w:val="21"/>
        </w:rPr>
        <w:t>21.3在磋商过程中，磋商小组可以根据磋商文件和磋商情况实质性变动采购需求中的技术、服务要求以及合同草案条款。实质性变动的内容，须经采购人代表确认。</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21.4磋商文件作出的实质性变动是磋商文件的有效组成部分，磋商小组应当及时在线告之所有参加磋商的供应商。</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21.5供应商应当按照磋商文件的变动情况和磋商小组的要求重新提交响应文件并由其授权代表签字或者加盖公章（电子签章）。由授权代表签字的，应当附授权委托书。</w:t>
      </w:r>
    </w:p>
    <w:p>
      <w:pPr>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22.综合评分</w:t>
      </w:r>
    </w:p>
    <w:p>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22.1综合评分法，是指响应文件满足磋商文件全部实质性要求且按评审因素的量化指标评审，得分最高的供应商为成交候选供应商的评审方法。</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22.2磋商结束后，磋商小组依据评分细则对各供应商的技术商务进行评分，具体如下：</w:t>
      </w:r>
    </w:p>
    <w:p>
      <w:pPr>
        <w:numPr>
          <w:ilvl w:val="0"/>
          <w:numId w:val="11"/>
        </w:num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商务部分：磋商小组对照评分标准和响应文件所附相关证明材料充分审核后，</w:t>
      </w:r>
      <w:r>
        <w:rPr>
          <w:rFonts w:hint="eastAsia" w:ascii="宋体" w:hAnsi="宋体" w:cs="宋体"/>
          <w:color w:val="000000"/>
          <w:szCs w:val="21"/>
          <w:lang w:val="en-US" w:eastAsia="zh-CN"/>
        </w:rPr>
        <w:t>进行</w:t>
      </w:r>
      <w:r>
        <w:rPr>
          <w:rFonts w:hint="eastAsia" w:ascii="宋体" w:hAnsi="宋体" w:cs="宋体"/>
          <w:color w:val="000000"/>
          <w:szCs w:val="21"/>
        </w:rPr>
        <w:t>独自打分并签名。</w:t>
      </w:r>
    </w:p>
    <w:p>
      <w:pPr>
        <w:numPr>
          <w:ilvl w:val="0"/>
          <w:numId w:val="11"/>
        </w:num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技术部分：磋商小组对各供应商的技术充分审核、讨论及评议后，进行独自打分并签名。在统计得分时，如发现某一单项评分超过评分细则规定的分值范围，则该张评分表无效。供应商技术部分的得分为磋商小组各成员有效评分的算术平均值。</w:t>
      </w:r>
    </w:p>
    <w:p>
      <w:pPr>
        <w:numPr>
          <w:ilvl w:val="0"/>
          <w:numId w:val="11"/>
        </w:num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最后报价：磋商结束后，磋商小组</w:t>
      </w:r>
      <w:r>
        <w:rPr>
          <w:rFonts w:hint="eastAsia" w:ascii="宋体" w:hAnsi="宋体" w:cs="宋体"/>
          <w:color w:val="000000"/>
          <w:szCs w:val="21"/>
          <w:lang w:val="en-US" w:eastAsia="zh-CN"/>
        </w:rPr>
        <w:t>对</w:t>
      </w:r>
      <w:r>
        <w:rPr>
          <w:rFonts w:hint="eastAsia" w:ascii="宋体" w:hAnsi="宋体" w:cs="宋体"/>
          <w:color w:val="000000"/>
          <w:szCs w:val="21"/>
        </w:rPr>
        <w:t>所有实质性响应的供应商</w:t>
      </w:r>
      <w:r>
        <w:rPr>
          <w:rFonts w:hint="eastAsia" w:ascii="宋体" w:hAnsi="宋体" w:cs="宋体"/>
          <w:color w:val="000000"/>
          <w:szCs w:val="21"/>
          <w:lang w:val="en-US" w:eastAsia="zh-CN"/>
        </w:rPr>
        <w:t>的</w:t>
      </w:r>
      <w:r>
        <w:rPr>
          <w:rFonts w:hint="eastAsia" w:ascii="宋体" w:hAnsi="宋体" w:cs="宋体"/>
          <w:color w:val="000000"/>
          <w:szCs w:val="21"/>
        </w:rPr>
        <w:t>最后报价</w:t>
      </w:r>
      <w:r>
        <w:rPr>
          <w:rFonts w:hint="eastAsia" w:ascii="宋体" w:hAnsi="宋体" w:cs="宋体"/>
          <w:color w:val="000000"/>
          <w:szCs w:val="21"/>
          <w:lang w:val="en-US" w:eastAsia="zh-CN"/>
        </w:rPr>
        <w:t>进行评审</w:t>
      </w:r>
      <w:r>
        <w:rPr>
          <w:rFonts w:hint="eastAsia" w:ascii="宋体" w:hAnsi="宋体" w:cs="宋体"/>
          <w:color w:val="000000"/>
          <w:szCs w:val="21"/>
        </w:rPr>
        <w:t>。最后报价是供应商响应文件的有效组成部分。</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已上传电子响应文件的供应商，在上传最后报价之前，若因磋商文件实质性变动导致供应商无法满足采购需求的，允许供应商退出磋商。</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22.3磋商报价错误修正：</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磋商小组将对确定为实质上响应磋商文件要求的响应文件进行校核，看其是否有计算上、累计上或表达上的错误，修正错误的原则如下:</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（1）响应文件中报价一览表内容与响应文件中明细表内容不一致的，以报价一览表为准；</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（2）响应文件的大写金额和小写金额不一致的，以大写金额为准；</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（3）如分项价格或单价有遗报，应视作已含在磋商总价中；其磋商总价不予调整。其分项价或单价由磋商小组在磋商总价不变的前提下根据合理的原则对其予以确定；</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（4）当单价与数量的乘积与合价不一致时，以单价为准，除非磋商小组认为单价有明显的小数点错误，此时应以标出的合价为准，并修改单价。</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（5）如有多报、重报，其磋商总价在评审过程中不予调整。如其成交，其合同价按其磋商单价予以调整；</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（6）单价金额小数点有明显错位的，应以总价为准，并修改单价。</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按上述修正错误的原则及方法调整或修正响应文件的磋商报价，供应商同意后，调整后的磋商报价对供应商起约束作用。如果供应商不接受修正后的报价，则其磋商将被拒绝并且其磋商保证金也将被没收，并不影响评审工作。</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22.4评审因素</w:t>
      </w:r>
    </w:p>
    <w:p>
      <w:pPr>
        <w:numPr>
          <w:ilvl w:val="0"/>
          <w:numId w:val="12"/>
        </w:numPr>
        <w:snapToGrid w:val="0"/>
        <w:spacing w:line="360" w:lineRule="auto"/>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商务评审（满分</w:t>
      </w:r>
      <w:r>
        <w:rPr>
          <w:rFonts w:hint="eastAsia" w:ascii="宋体" w:hAnsi="宋体" w:cs="宋体"/>
          <w:b/>
          <w:bCs/>
          <w:color w:val="000000"/>
          <w:szCs w:val="21"/>
          <w:highlight w:val="none"/>
          <w:lang w:val="en-US" w:eastAsia="zh-CN"/>
        </w:rPr>
        <w:t>6</w:t>
      </w:r>
      <w:r>
        <w:rPr>
          <w:rFonts w:hint="eastAsia" w:ascii="宋体" w:hAnsi="宋体" w:cs="宋体"/>
          <w:b/>
          <w:bCs/>
          <w:color w:val="000000"/>
          <w:szCs w:val="21"/>
          <w:highlight w:val="none"/>
        </w:rPr>
        <w:t>分）</w:t>
      </w:r>
    </w:p>
    <w:tbl>
      <w:tblPr>
        <w:tblStyle w:val="44"/>
        <w:tblW w:w="8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672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blHeader/>
        </w:trPr>
        <w:tc>
          <w:tcPr>
            <w:tcW w:w="846"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6724"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评审因素</w:t>
            </w:r>
          </w:p>
        </w:tc>
        <w:tc>
          <w:tcPr>
            <w:tcW w:w="872"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6724" w:type="dxa"/>
            <w:vAlign w:val="center"/>
          </w:tcPr>
          <w:p>
            <w:pPr>
              <w:pStyle w:val="17"/>
              <w:rPr>
                <w:rFonts w:ascii="宋体" w:hAnsi="宋体" w:cs="宋体"/>
                <w:color w:val="000000"/>
                <w:szCs w:val="21"/>
                <w:highlight w:val="none"/>
              </w:rPr>
            </w:pPr>
            <w:r>
              <w:rPr>
                <w:rFonts w:hint="eastAsia" w:ascii="宋体" w:hAnsi="宋体" w:cs="宋体"/>
                <w:szCs w:val="21"/>
                <w:highlight w:val="none"/>
              </w:rPr>
              <w:t>供应商自20</w:t>
            </w:r>
            <w:r>
              <w:rPr>
                <w:rFonts w:hint="eastAsia" w:ascii="宋体" w:hAnsi="宋体" w:cs="宋体"/>
                <w:szCs w:val="21"/>
                <w:highlight w:val="none"/>
                <w:lang w:val="en-US" w:eastAsia="zh-CN"/>
              </w:rPr>
              <w:t>21</w:t>
            </w:r>
            <w:r>
              <w:rPr>
                <w:rFonts w:hint="eastAsia" w:ascii="宋体" w:hAnsi="宋体" w:cs="宋体"/>
                <w:szCs w:val="21"/>
                <w:highlight w:val="none"/>
              </w:rPr>
              <w:t>年1月1日以来（以合同签订时间为准）同类</w:t>
            </w:r>
            <w:r>
              <w:rPr>
                <w:rFonts w:hint="eastAsia"/>
                <w:highlight w:val="none"/>
                <w:lang w:val="en-US" w:eastAsia="zh-CN"/>
              </w:rPr>
              <w:t>园林绿化或装饰装修工程</w:t>
            </w:r>
            <w:r>
              <w:rPr>
                <w:rFonts w:hint="eastAsia" w:ascii="宋体" w:hAnsi="宋体" w:cs="宋体"/>
                <w:szCs w:val="21"/>
                <w:highlight w:val="none"/>
              </w:rPr>
              <w:t>项目业绩[以提供的合同、分部分项竣工验收报告（或竣工验收报告）扫描件为准]：每提供1份业绩证明材料得0.25分，最高得1分。</w:t>
            </w:r>
          </w:p>
        </w:tc>
        <w:tc>
          <w:tcPr>
            <w:tcW w:w="872"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6724" w:type="dxa"/>
            <w:vAlign w:val="center"/>
          </w:tcPr>
          <w:p>
            <w:pPr>
              <w:pStyle w:val="17"/>
              <w:rPr>
                <w:rFonts w:ascii="宋体" w:hAnsi="宋体" w:cs="宋体"/>
                <w:szCs w:val="21"/>
                <w:highlight w:val="none"/>
              </w:rPr>
            </w:pPr>
            <w:r>
              <w:rPr>
                <w:rFonts w:hint="eastAsia" w:ascii="宋体" w:hAnsi="宋体" w:cs="宋体"/>
                <w:color w:val="000000"/>
                <w:szCs w:val="21"/>
                <w:highlight w:val="none"/>
              </w:rPr>
              <w:t>拟派项目经理</w:t>
            </w:r>
            <w:r>
              <w:rPr>
                <w:rFonts w:hint="eastAsia" w:ascii="宋体" w:hAnsi="宋体" w:cs="宋体"/>
                <w:szCs w:val="21"/>
                <w:highlight w:val="none"/>
              </w:rPr>
              <w:t>自20</w:t>
            </w:r>
            <w:r>
              <w:rPr>
                <w:rFonts w:hint="eastAsia" w:ascii="宋体" w:hAnsi="宋体" w:cs="宋体"/>
                <w:szCs w:val="21"/>
                <w:highlight w:val="none"/>
                <w:lang w:val="en-US" w:eastAsia="zh-CN"/>
              </w:rPr>
              <w:t>21</w:t>
            </w:r>
            <w:r>
              <w:rPr>
                <w:rFonts w:hint="eastAsia" w:ascii="宋体" w:hAnsi="宋体" w:cs="宋体"/>
                <w:szCs w:val="21"/>
                <w:highlight w:val="none"/>
              </w:rPr>
              <w:t>年1月1日以来（以合同签订时间为准）同类</w:t>
            </w:r>
            <w:r>
              <w:rPr>
                <w:rFonts w:hint="eastAsia"/>
                <w:highlight w:val="none"/>
                <w:lang w:val="en-US" w:eastAsia="zh-CN"/>
              </w:rPr>
              <w:t>园林绿化工程或装饰装修工程</w:t>
            </w:r>
            <w:r>
              <w:rPr>
                <w:rFonts w:hint="eastAsia" w:ascii="宋体" w:hAnsi="宋体" w:cs="宋体"/>
                <w:szCs w:val="21"/>
                <w:highlight w:val="none"/>
              </w:rPr>
              <w:t>项目（以项目经理身份）业绩[以提供的合同、分部分项竣工验收报告（或竣工验收报告）扫描件为准]：每提供1份业绩证明材料得0.25分，最高得0.5分。</w:t>
            </w:r>
            <w:r>
              <w:rPr>
                <w:rFonts w:hint="eastAsia" w:ascii="宋体" w:hAnsi="宋体" w:cs="宋体"/>
                <w:b/>
                <w:bCs/>
                <w:szCs w:val="21"/>
                <w:highlight w:val="none"/>
              </w:rPr>
              <w:t>注：同一业绩如已在第1项评分项（供应商业绩）中计分，则不可在本项中重复计分。</w:t>
            </w:r>
          </w:p>
        </w:tc>
        <w:tc>
          <w:tcPr>
            <w:tcW w:w="872"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6724" w:type="dxa"/>
          </w:tcPr>
          <w:p>
            <w:pPr>
              <w:rPr>
                <w:rFonts w:ascii="宋体" w:hAnsi="宋体" w:cs="宋体"/>
                <w:color w:val="000000"/>
                <w:szCs w:val="21"/>
                <w:highlight w:val="none"/>
              </w:rPr>
            </w:pPr>
            <w:r>
              <w:rPr>
                <w:rFonts w:hint="eastAsia" w:ascii="宋体" w:hAnsi="宋体" w:cs="宋体"/>
                <w:szCs w:val="21"/>
                <w:highlight w:val="none"/>
              </w:rPr>
              <w:t>供应商具有有效的质量管理体系、环境管理体系、职业健康安全管理体系认证证书的，提供一个得</w:t>
            </w:r>
            <w:r>
              <w:rPr>
                <w:rFonts w:hint="eastAsia" w:ascii="宋体" w:hAnsi="宋体" w:cs="宋体"/>
                <w:szCs w:val="21"/>
                <w:highlight w:val="none"/>
                <w:lang w:val="en-US" w:eastAsia="zh-CN"/>
              </w:rPr>
              <w:t>1</w:t>
            </w:r>
            <w:r>
              <w:rPr>
                <w:rFonts w:hint="eastAsia" w:ascii="宋体" w:hAnsi="宋体" w:cs="宋体"/>
                <w:szCs w:val="21"/>
                <w:highlight w:val="none"/>
              </w:rPr>
              <w:t>分，最高得</w:t>
            </w:r>
            <w:r>
              <w:rPr>
                <w:rFonts w:hint="eastAsia" w:ascii="宋体" w:hAnsi="宋体" w:cs="宋体"/>
                <w:szCs w:val="21"/>
                <w:highlight w:val="none"/>
                <w:lang w:val="en-US" w:eastAsia="zh-CN"/>
              </w:rPr>
              <w:t>3</w:t>
            </w:r>
            <w:r>
              <w:rPr>
                <w:rFonts w:hint="eastAsia" w:ascii="宋体" w:hAnsi="宋体" w:cs="宋体"/>
                <w:szCs w:val="21"/>
                <w:highlight w:val="none"/>
              </w:rPr>
              <w:t>分（响应文件中提供</w:t>
            </w:r>
            <w:r>
              <w:rPr>
                <w:rFonts w:hint="eastAsia" w:ascii="宋体" w:hAnsi="宋体" w:cs="宋体"/>
                <w:szCs w:val="21"/>
                <w:highlight w:val="none"/>
                <w:lang w:val="en-US" w:eastAsia="zh-CN"/>
              </w:rPr>
              <w:t>证书</w:t>
            </w:r>
            <w:r>
              <w:rPr>
                <w:rFonts w:hint="eastAsia" w:ascii="宋体" w:hAnsi="宋体" w:cs="宋体"/>
                <w:szCs w:val="21"/>
                <w:highlight w:val="none"/>
              </w:rPr>
              <w:t>扫描件</w:t>
            </w:r>
            <w:r>
              <w:rPr>
                <w:rFonts w:hint="eastAsia" w:ascii="宋体" w:hAnsi="宋体" w:cs="宋体"/>
                <w:szCs w:val="21"/>
                <w:highlight w:val="none"/>
                <w:lang w:val="en-US" w:eastAsia="zh-CN"/>
              </w:rPr>
              <w:t>和全国认证认可信息公共服务平台http://cx.cnca.cn/的查询网页截图</w:t>
            </w:r>
            <w:r>
              <w:rPr>
                <w:rFonts w:hint="eastAsia" w:ascii="宋体" w:hAnsi="宋体" w:cs="宋体"/>
                <w:szCs w:val="21"/>
                <w:highlight w:val="none"/>
              </w:rPr>
              <w:t>，不提供不得分）。</w:t>
            </w:r>
          </w:p>
        </w:tc>
        <w:tc>
          <w:tcPr>
            <w:tcW w:w="872" w:type="dxa"/>
            <w:vAlign w:val="center"/>
          </w:tcPr>
          <w:p>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0-</w:t>
            </w:r>
            <w:r>
              <w:rPr>
                <w:rFonts w:hint="eastAsia" w:ascii="宋体" w:hAnsi="宋体" w:cs="宋体"/>
                <w:color w:val="00000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4</w:t>
            </w:r>
          </w:p>
        </w:tc>
        <w:tc>
          <w:tcPr>
            <w:tcW w:w="6724" w:type="dxa"/>
          </w:tcPr>
          <w:p>
            <w:pPr>
              <w:rPr>
                <w:rFonts w:hint="eastAsia" w:ascii="宋体" w:hAnsi="宋体" w:cs="宋体"/>
                <w:szCs w:val="21"/>
                <w:highlight w:val="none"/>
              </w:rPr>
            </w:pPr>
            <w:r>
              <w:rPr>
                <w:rFonts w:hint="eastAsia" w:ascii="宋体" w:hAnsi="宋体" w:eastAsia="宋体" w:cs="宋体"/>
                <w:sz w:val="21"/>
                <w:szCs w:val="21"/>
              </w:rPr>
              <w:t>用于本项目的主要产品列入财政部、发展改革委、生态环境部等部门发布的节能产品品目清单且提供国家确定的认证机构出具的、处于有效期之内的节能产品认证证书的，每提供一个得0.5分；用于本项目的主要产品列入财政部、发展改革委、生态环境部等部门发布的环境标志产品品目清单且提供国家确定的认证机构出具的、处于有效期之内的环境标志产品认证证书的，每提供一个得0.5分，本项最高得1.5分。</w:t>
            </w:r>
          </w:p>
        </w:tc>
        <w:tc>
          <w:tcPr>
            <w:tcW w:w="872" w:type="dxa"/>
            <w:vAlign w:val="center"/>
          </w:tcPr>
          <w:p>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0-1</w:t>
            </w:r>
            <w:r>
              <w:rPr>
                <w:rFonts w:hint="eastAsia" w:ascii="宋体" w:hAnsi="宋体" w:cs="宋体"/>
                <w:color w:val="000000"/>
                <w:szCs w:val="21"/>
                <w:highlight w:val="none"/>
                <w:lang w:val="en-US" w:eastAsia="zh-CN"/>
              </w:rPr>
              <w:t>.5</w:t>
            </w:r>
          </w:p>
        </w:tc>
      </w:tr>
    </w:tbl>
    <w:p>
      <w:pPr>
        <w:numPr>
          <w:ilvl w:val="0"/>
          <w:numId w:val="12"/>
        </w:numPr>
        <w:snapToGrid w:val="0"/>
        <w:spacing w:line="360" w:lineRule="auto"/>
        <w:ind w:left="0" w:leftChars="0" w:firstLine="422" w:firstLineChars="200"/>
        <w:rPr>
          <w:rFonts w:hint="eastAsia" w:ascii="宋体" w:hAnsi="宋体" w:cs="宋体"/>
          <w:b/>
          <w:bCs/>
          <w:color w:val="000000"/>
          <w:szCs w:val="21"/>
          <w:highlight w:val="none"/>
        </w:rPr>
      </w:pPr>
      <w:r>
        <w:rPr>
          <w:rFonts w:hint="eastAsia" w:ascii="宋体" w:hAnsi="宋体" w:cs="宋体"/>
          <w:b/>
          <w:bCs/>
          <w:color w:val="000000"/>
          <w:szCs w:val="21"/>
          <w:highlight w:val="none"/>
        </w:rPr>
        <w:t>技术评审（满分</w:t>
      </w:r>
      <w:r>
        <w:rPr>
          <w:rFonts w:hint="eastAsia" w:ascii="宋体" w:hAnsi="宋体" w:cs="宋体"/>
          <w:b/>
          <w:bCs/>
          <w:color w:val="000000"/>
          <w:szCs w:val="21"/>
          <w:highlight w:val="none"/>
          <w:lang w:val="en-US" w:eastAsia="zh-CN"/>
        </w:rPr>
        <w:t>59</w:t>
      </w:r>
      <w:r>
        <w:rPr>
          <w:rFonts w:hint="eastAsia" w:ascii="宋体" w:hAnsi="宋体" w:cs="宋体"/>
          <w:b/>
          <w:bCs/>
          <w:color w:val="000000"/>
          <w:szCs w:val="21"/>
          <w:highlight w:val="none"/>
        </w:rPr>
        <w:t>分）</w:t>
      </w:r>
    </w:p>
    <w:tbl>
      <w:tblPr>
        <w:tblStyle w:val="44"/>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6730"/>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54" w:type="dxa"/>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6730" w:type="dxa"/>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评审因素</w:t>
            </w:r>
          </w:p>
        </w:tc>
        <w:tc>
          <w:tcPr>
            <w:tcW w:w="867" w:type="dxa"/>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6730" w:type="dxa"/>
            <w:vAlign w:val="center"/>
          </w:tcPr>
          <w:p>
            <w:pPr>
              <w:rPr>
                <w:rFonts w:hint="eastAsia" w:ascii="宋体" w:hAnsi="宋体" w:eastAsia="宋体" w:cs="宋体"/>
                <w:szCs w:val="21"/>
                <w:highlight w:val="none"/>
              </w:rPr>
            </w:pPr>
            <w:r>
              <w:rPr>
                <w:rFonts w:hint="eastAsia" w:ascii="宋体" w:hAnsi="宋体" w:eastAsia="宋体" w:cs="宋体"/>
                <w:b/>
                <w:bCs/>
                <w:szCs w:val="21"/>
                <w:highlight w:val="none"/>
              </w:rPr>
              <w:t>项目实施</w:t>
            </w:r>
          </w:p>
        </w:tc>
        <w:tc>
          <w:tcPr>
            <w:tcW w:w="867" w:type="dxa"/>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w:t>
            </w:r>
          </w:p>
        </w:tc>
        <w:tc>
          <w:tcPr>
            <w:tcW w:w="6730" w:type="dxa"/>
            <w:vAlign w:val="center"/>
          </w:tcPr>
          <w:p>
            <w:pPr>
              <w:rPr>
                <w:rFonts w:hint="eastAsia" w:ascii="宋体" w:hAnsi="宋体" w:eastAsia="宋体" w:cs="宋体"/>
                <w:color w:val="000000"/>
                <w:szCs w:val="21"/>
                <w:highlight w:val="none"/>
              </w:rPr>
            </w:pPr>
            <w:r>
              <w:rPr>
                <w:rFonts w:hint="eastAsia" w:ascii="宋体" w:hAnsi="宋体" w:eastAsia="宋体" w:cs="宋体"/>
                <w:szCs w:val="21"/>
                <w:highlight w:val="none"/>
              </w:rPr>
              <w:t>总体概述。</w:t>
            </w:r>
          </w:p>
        </w:tc>
        <w:tc>
          <w:tcPr>
            <w:tcW w:w="867" w:type="dxa"/>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1.1.1</w:t>
            </w:r>
          </w:p>
        </w:tc>
        <w:tc>
          <w:tcPr>
            <w:tcW w:w="6730" w:type="dxa"/>
            <w:vAlign w:val="center"/>
          </w:tcPr>
          <w:p>
            <w:pPr>
              <w:rPr>
                <w:rFonts w:hint="eastAsia" w:ascii="宋体" w:hAnsi="宋体" w:eastAsia="宋体" w:cs="宋体"/>
                <w:szCs w:val="21"/>
                <w:highlight w:val="none"/>
              </w:rPr>
            </w:pPr>
            <w:r>
              <w:rPr>
                <w:rFonts w:hint="eastAsia" w:ascii="宋体" w:hAnsi="宋体" w:eastAsia="宋体" w:cs="宋体"/>
                <w:szCs w:val="21"/>
                <w:highlight w:val="none"/>
              </w:rPr>
              <w:t>施工组织总体设想和方案</w:t>
            </w:r>
            <w:r>
              <w:rPr>
                <w:rFonts w:hint="eastAsia" w:ascii="宋体" w:hAnsi="宋体" w:cs="宋体"/>
                <w:szCs w:val="21"/>
                <w:highlight w:val="none"/>
                <w:lang w:val="en-US" w:eastAsia="zh-CN"/>
              </w:rPr>
              <w:t>的针对性</w:t>
            </w:r>
            <w:r>
              <w:rPr>
                <w:rFonts w:hint="eastAsia" w:ascii="宋体" w:hAnsi="宋体" w:cs="宋体"/>
                <w:szCs w:val="21"/>
                <w:highlight w:val="none"/>
                <w:lang w:eastAsia="zh-CN"/>
              </w:rPr>
              <w:t>，</w:t>
            </w:r>
            <w:r>
              <w:rPr>
                <w:rFonts w:hint="eastAsia" w:ascii="宋体" w:hAnsi="宋体" w:eastAsia="宋体" w:cs="宋体"/>
                <w:color w:val="000000"/>
                <w:szCs w:val="21"/>
                <w:highlight w:val="none"/>
              </w:rPr>
              <w:t>合理的得</w:t>
            </w:r>
            <w:r>
              <w:rPr>
                <w:rFonts w:hint="eastAsia" w:ascii="宋体" w:hAnsi="宋体" w:cs="宋体"/>
                <w:color w:val="000000"/>
                <w:szCs w:val="21"/>
                <w:highlight w:val="none"/>
                <w:lang w:val="en-US" w:eastAsia="zh-CN"/>
              </w:rPr>
              <w:t>3</w:t>
            </w:r>
            <w:r>
              <w:rPr>
                <w:rFonts w:hint="eastAsia" w:ascii="宋体" w:hAnsi="宋体" w:eastAsia="宋体" w:cs="宋体"/>
                <w:color w:val="000000"/>
                <w:szCs w:val="21"/>
                <w:highlight w:val="none"/>
              </w:rPr>
              <w:t>分，基本合理的得</w:t>
            </w:r>
            <w:r>
              <w:rPr>
                <w:rFonts w:hint="eastAsia" w:ascii="宋体" w:hAnsi="宋体" w:cs="宋体"/>
                <w:color w:val="000000"/>
                <w:szCs w:val="21"/>
                <w:highlight w:val="none"/>
                <w:lang w:val="en-US" w:eastAsia="zh-CN"/>
              </w:rPr>
              <w:t>2</w:t>
            </w:r>
            <w:r>
              <w:rPr>
                <w:rFonts w:hint="eastAsia" w:ascii="宋体" w:hAnsi="宋体" w:eastAsia="宋体" w:cs="宋体"/>
                <w:color w:val="000000"/>
                <w:szCs w:val="21"/>
                <w:highlight w:val="none"/>
              </w:rPr>
              <w:t>分，</w:t>
            </w:r>
            <w:r>
              <w:rPr>
                <w:rFonts w:hint="eastAsia" w:ascii="宋体" w:hAnsi="宋体" w:cs="宋体"/>
                <w:color w:val="000000"/>
                <w:szCs w:val="21"/>
                <w:highlight w:val="none"/>
                <w:lang w:val="en-US" w:eastAsia="zh-CN"/>
              </w:rPr>
              <w:t>一般</w:t>
            </w:r>
            <w:r>
              <w:rPr>
                <w:rFonts w:hint="eastAsia" w:ascii="宋体" w:hAnsi="宋体" w:eastAsia="宋体" w:cs="宋体"/>
                <w:color w:val="000000"/>
                <w:szCs w:val="21"/>
                <w:highlight w:val="none"/>
              </w:rPr>
              <w:t>的</w:t>
            </w:r>
            <w:r>
              <w:rPr>
                <w:rFonts w:hint="eastAsia" w:ascii="宋体" w:hAnsi="宋体" w:cs="宋体"/>
                <w:color w:val="000000"/>
                <w:szCs w:val="21"/>
                <w:highlight w:val="none"/>
                <w:lang w:val="en-US" w:eastAsia="zh-CN"/>
              </w:rPr>
              <w:t>得</w:t>
            </w:r>
            <w:r>
              <w:rPr>
                <w:rFonts w:hint="eastAsia" w:ascii="宋体" w:hAnsi="宋体" w:eastAsia="宋体" w:cs="宋体"/>
                <w:color w:val="000000"/>
                <w:szCs w:val="21"/>
                <w:highlight w:val="none"/>
              </w:rPr>
              <w:t>1分，存在不足的得0.5分，不提供不得分。</w:t>
            </w:r>
          </w:p>
        </w:tc>
        <w:tc>
          <w:tcPr>
            <w:tcW w:w="867" w:type="dxa"/>
            <w:vAlign w:val="center"/>
          </w:tcPr>
          <w:p>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0-</w:t>
            </w:r>
            <w:r>
              <w:rPr>
                <w:rFonts w:hint="eastAsia" w:ascii="宋体" w:hAnsi="宋体" w:cs="宋体"/>
                <w:color w:val="00000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1.1.2</w:t>
            </w:r>
          </w:p>
        </w:tc>
        <w:tc>
          <w:tcPr>
            <w:tcW w:w="6730" w:type="dxa"/>
            <w:vAlign w:val="center"/>
          </w:tcPr>
          <w:p>
            <w:pPr>
              <w:rPr>
                <w:rFonts w:hint="eastAsia" w:ascii="宋体" w:hAnsi="宋体" w:eastAsia="宋体" w:cs="宋体"/>
                <w:szCs w:val="21"/>
                <w:highlight w:val="none"/>
              </w:rPr>
            </w:pPr>
            <w:r>
              <w:rPr>
                <w:rFonts w:hint="eastAsia" w:ascii="宋体" w:hAnsi="宋体" w:eastAsia="宋体" w:cs="宋体"/>
                <w:szCs w:val="21"/>
                <w:highlight w:val="none"/>
              </w:rPr>
              <w:t>施工阶段的划分。</w:t>
            </w:r>
            <w:r>
              <w:rPr>
                <w:rFonts w:hint="eastAsia" w:ascii="宋体" w:hAnsi="宋体" w:cs="宋体"/>
                <w:szCs w:val="21"/>
                <w:highlight w:val="none"/>
                <w:lang w:val="en-US" w:eastAsia="zh-CN"/>
              </w:rPr>
              <w:t>划分</w:t>
            </w:r>
            <w:r>
              <w:rPr>
                <w:rFonts w:hint="eastAsia" w:ascii="宋体" w:hAnsi="宋体" w:eastAsia="宋体" w:cs="宋体"/>
                <w:color w:val="000000"/>
                <w:szCs w:val="21"/>
                <w:highlight w:val="none"/>
              </w:rPr>
              <w:t>合理的得</w:t>
            </w:r>
            <w:r>
              <w:rPr>
                <w:rFonts w:hint="eastAsia" w:ascii="宋体" w:hAnsi="宋体" w:cs="宋体"/>
                <w:color w:val="000000"/>
                <w:szCs w:val="21"/>
                <w:highlight w:val="none"/>
                <w:lang w:val="en-US" w:eastAsia="zh-CN"/>
              </w:rPr>
              <w:t>2</w:t>
            </w:r>
            <w:r>
              <w:rPr>
                <w:rFonts w:hint="eastAsia" w:ascii="宋体" w:hAnsi="宋体" w:eastAsia="宋体" w:cs="宋体"/>
                <w:color w:val="000000"/>
                <w:szCs w:val="21"/>
                <w:highlight w:val="none"/>
              </w:rPr>
              <w:t>分，基本合理的得</w:t>
            </w:r>
            <w:r>
              <w:rPr>
                <w:rFonts w:hint="eastAsia" w:ascii="宋体" w:hAnsi="宋体" w:cs="宋体"/>
                <w:color w:val="000000"/>
                <w:szCs w:val="21"/>
                <w:highlight w:val="none"/>
                <w:lang w:val="en-US" w:eastAsia="zh-CN"/>
              </w:rPr>
              <w:t>1.5</w:t>
            </w:r>
            <w:r>
              <w:rPr>
                <w:rFonts w:hint="eastAsia" w:ascii="宋体" w:hAnsi="宋体" w:eastAsia="宋体" w:cs="宋体"/>
                <w:color w:val="000000"/>
                <w:szCs w:val="21"/>
                <w:highlight w:val="none"/>
              </w:rPr>
              <w:t>分，</w:t>
            </w:r>
            <w:r>
              <w:rPr>
                <w:rFonts w:hint="eastAsia" w:ascii="宋体" w:hAnsi="宋体" w:cs="宋体"/>
                <w:color w:val="000000"/>
                <w:szCs w:val="21"/>
                <w:highlight w:val="none"/>
                <w:lang w:val="en-US" w:eastAsia="zh-CN"/>
              </w:rPr>
              <w:t>一般</w:t>
            </w:r>
            <w:r>
              <w:rPr>
                <w:rFonts w:hint="eastAsia" w:ascii="宋体" w:hAnsi="宋体" w:eastAsia="宋体" w:cs="宋体"/>
                <w:color w:val="000000"/>
                <w:szCs w:val="21"/>
                <w:highlight w:val="none"/>
              </w:rPr>
              <w:t>的</w:t>
            </w:r>
            <w:r>
              <w:rPr>
                <w:rFonts w:hint="eastAsia" w:ascii="宋体" w:hAnsi="宋体" w:cs="宋体"/>
                <w:color w:val="000000"/>
                <w:szCs w:val="21"/>
                <w:highlight w:val="none"/>
                <w:lang w:val="en-US" w:eastAsia="zh-CN"/>
              </w:rPr>
              <w:t>得</w:t>
            </w:r>
            <w:r>
              <w:rPr>
                <w:rFonts w:hint="eastAsia" w:ascii="宋体" w:hAnsi="宋体" w:eastAsia="宋体" w:cs="宋体"/>
                <w:color w:val="000000"/>
                <w:szCs w:val="21"/>
                <w:highlight w:val="none"/>
              </w:rPr>
              <w:t>1分，存在不足的得0.5分，不提供不得分。</w:t>
            </w:r>
          </w:p>
        </w:tc>
        <w:tc>
          <w:tcPr>
            <w:tcW w:w="867" w:type="dxa"/>
            <w:vAlign w:val="center"/>
          </w:tcPr>
          <w:p>
            <w:pPr>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0-</w:t>
            </w:r>
            <w:r>
              <w:rPr>
                <w:rFonts w:hint="eastAsia" w:ascii="宋体" w:hAnsi="宋体" w:cs="宋体"/>
                <w:color w:val="000000"/>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1.2</w:t>
            </w:r>
          </w:p>
        </w:tc>
        <w:tc>
          <w:tcPr>
            <w:tcW w:w="6730" w:type="dxa"/>
            <w:vAlign w:val="center"/>
          </w:tcPr>
          <w:p>
            <w:pPr>
              <w:rPr>
                <w:rFonts w:hint="eastAsia" w:ascii="宋体" w:hAnsi="宋体" w:eastAsia="宋体" w:cs="宋体"/>
                <w:szCs w:val="21"/>
                <w:highlight w:val="none"/>
                <w:lang w:val="en-US" w:eastAsia="zh-CN"/>
              </w:rPr>
            </w:pPr>
            <w:r>
              <w:rPr>
                <w:rFonts w:hint="eastAsia" w:ascii="宋体" w:hAnsi="宋体" w:eastAsia="宋体" w:cs="宋体"/>
                <w:sz w:val="21"/>
                <w:szCs w:val="21"/>
                <w:highlight w:val="none"/>
              </w:rPr>
              <w:t>施工方案的重难点分析</w:t>
            </w:r>
            <w:r>
              <w:rPr>
                <w:rFonts w:hint="eastAsia" w:ascii="宋体" w:hAnsi="宋体" w:cs="宋体"/>
                <w:sz w:val="21"/>
                <w:szCs w:val="21"/>
                <w:highlight w:val="none"/>
                <w:lang w:val="en-US" w:eastAsia="zh-CN"/>
              </w:rPr>
              <w:t>及</w:t>
            </w:r>
            <w:r>
              <w:rPr>
                <w:rFonts w:hint="eastAsia" w:ascii="宋体" w:hAnsi="宋体" w:cs="宋体"/>
                <w:color w:val="auto"/>
                <w:sz w:val="21"/>
                <w:szCs w:val="21"/>
                <w:highlight w:val="none"/>
              </w:rPr>
              <w:t>对应的控制措施</w:t>
            </w:r>
            <w:r>
              <w:rPr>
                <w:rFonts w:hint="eastAsia" w:ascii="宋体" w:hAnsi="宋体" w:cs="宋体"/>
                <w:color w:val="auto"/>
                <w:sz w:val="21"/>
                <w:szCs w:val="21"/>
                <w:highlight w:val="none"/>
                <w:lang w:eastAsia="zh-CN"/>
              </w:rPr>
              <w:t>。</w:t>
            </w:r>
          </w:p>
        </w:tc>
        <w:tc>
          <w:tcPr>
            <w:tcW w:w="867" w:type="dxa"/>
            <w:vAlign w:val="center"/>
          </w:tcPr>
          <w:p>
            <w:pPr>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54" w:type="dxa"/>
            <w:vAlign w:val="center"/>
          </w:tcPr>
          <w:p>
            <w:pPr>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1.2</w:t>
            </w:r>
            <w:r>
              <w:rPr>
                <w:rFonts w:hint="eastAsia" w:ascii="宋体" w:hAnsi="宋体" w:cs="宋体"/>
                <w:color w:val="000000"/>
                <w:szCs w:val="21"/>
                <w:highlight w:val="none"/>
                <w:lang w:val="en-US" w:eastAsia="zh-CN"/>
              </w:rPr>
              <w:t>.1</w:t>
            </w:r>
          </w:p>
        </w:tc>
        <w:tc>
          <w:tcPr>
            <w:tcW w:w="6730" w:type="dxa"/>
            <w:vAlign w:val="center"/>
          </w:tcPr>
          <w:p>
            <w:pPr>
              <w:rPr>
                <w:rFonts w:hint="eastAsia" w:ascii="宋体" w:hAnsi="宋体" w:eastAsia="宋体" w:cs="宋体"/>
                <w:color w:val="000000"/>
                <w:szCs w:val="21"/>
                <w:highlight w:val="none"/>
              </w:rPr>
            </w:pPr>
            <w:r>
              <w:rPr>
                <w:rFonts w:hint="eastAsia" w:ascii="宋体" w:hAnsi="宋体" w:eastAsia="宋体" w:cs="宋体"/>
                <w:sz w:val="21"/>
                <w:szCs w:val="21"/>
                <w:highlight w:val="none"/>
              </w:rPr>
              <w:t>施工方案的重难点分析</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方案</w:t>
            </w:r>
            <w:r>
              <w:rPr>
                <w:rFonts w:hint="eastAsia" w:ascii="宋体" w:hAnsi="宋体" w:eastAsia="宋体" w:cs="宋体"/>
                <w:color w:val="000000"/>
                <w:sz w:val="21"/>
                <w:szCs w:val="21"/>
                <w:highlight w:val="none"/>
              </w:rPr>
              <w:t>完善、合理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针对性强</w:t>
            </w:r>
            <w:r>
              <w:rPr>
                <w:rFonts w:hint="eastAsia" w:ascii="宋体" w:hAnsi="宋体" w:eastAsia="宋体" w:cs="宋体"/>
                <w:color w:val="000000"/>
                <w:sz w:val="21"/>
                <w:szCs w:val="21"/>
                <w:highlight w:val="none"/>
              </w:rPr>
              <w:t>的得</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rPr>
              <w:t>分，基本合理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针对性较强</w:t>
            </w:r>
            <w:r>
              <w:rPr>
                <w:rFonts w:hint="eastAsia" w:ascii="宋体" w:hAnsi="宋体" w:eastAsia="宋体" w:cs="宋体"/>
                <w:color w:val="000000"/>
                <w:sz w:val="21"/>
                <w:szCs w:val="21"/>
                <w:highlight w:val="none"/>
              </w:rPr>
              <w:t>的得</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分，</w:t>
            </w:r>
            <w:r>
              <w:rPr>
                <w:rFonts w:hint="eastAsia" w:ascii="宋体" w:hAnsi="宋体" w:cs="宋体"/>
                <w:color w:val="000000"/>
                <w:sz w:val="21"/>
                <w:szCs w:val="21"/>
                <w:highlight w:val="none"/>
                <w:lang w:val="en-US" w:eastAsia="zh-CN"/>
              </w:rPr>
              <w:t>方案一般</w:t>
            </w:r>
            <w:r>
              <w:rPr>
                <w:rFonts w:hint="eastAsia" w:ascii="宋体" w:hAnsi="宋体" w:eastAsia="宋体" w:cs="宋体"/>
                <w:color w:val="000000"/>
                <w:sz w:val="21"/>
                <w:szCs w:val="21"/>
                <w:highlight w:val="none"/>
                <w:lang w:val="en-US" w:eastAsia="zh-CN"/>
              </w:rPr>
              <w:t>、有针对性</w:t>
            </w:r>
            <w:r>
              <w:rPr>
                <w:rFonts w:hint="eastAsia" w:ascii="宋体" w:hAnsi="宋体" w:eastAsia="宋体" w:cs="宋体"/>
                <w:color w:val="000000"/>
                <w:sz w:val="21"/>
                <w:szCs w:val="21"/>
                <w:highlight w:val="none"/>
              </w:rPr>
              <w:t>的给1分，</w:t>
            </w:r>
            <w:r>
              <w:rPr>
                <w:rFonts w:hint="eastAsia" w:ascii="宋体" w:hAnsi="宋体" w:eastAsia="宋体" w:cs="宋体"/>
                <w:color w:val="000000"/>
                <w:szCs w:val="21"/>
                <w:highlight w:val="none"/>
              </w:rPr>
              <w:t>存在不足</w:t>
            </w:r>
            <w:r>
              <w:rPr>
                <w:rFonts w:hint="eastAsia" w:ascii="宋体" w:hAnsi="宋体" w:eastAsia="宋体" w:cs="宋体"/>
                <w:color w:val="000000"/>
                <w:sz w:val="21"/>
                <w:szCs w:val="21"/>
                <w:highlight w:val="none"/>
                <w:lang w:val="en-US" w:eastAsia="zh-CN"/>
              </w:rPr>
              <w:t>、针对性</w:t>
            </w:r>
            <w:r>
              <w:rPr>
                <w:rFonts w:hint="eastAsia" w:ascii="宋体" w:hAnsi="宋体" w:cs="宋体"/>
                <w:color w:val="000000"/>
                <w:sz w:val="21"/>
                <w:szCs w:val="21"/>
                <w:highlight w:val="none"/>
                <w:lang w:val="en-US" w:eastAsia="zh-CN"/>
              </w:rPr>
              <w:t>不强</w:t>
            </w:r>
            <w:r>
              <w:rPr>
                <w:rFonts w:hint="eastAsia" w:ascii="宋体" w:hAnsi="宋体" w:eastAsia="宋体" w:cs="宋体"/>
                <w:color w:val="000000"/>
                <w:sz w:val="21"/>
                <w:szCs w:val="21"/>
                <w:highlight w:val="none"/>
              </w:rPr>
              <w:t>的得0.5分，不提供不得分。</w:t>
            </w:r>
          </w:p>
        </w:tc>
        <w:tc>
          <w:tcPr>
            <w:tcW w:w="867" w:type="dxa"/>
            <w:vAlign w:val="center"/>
          </w:tcPr>
          <w:p>
            <w:pPr>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0-</w:t>
            </w:r>
            <w:r>
              <w:rPr>
                <w:rFonts w:hint="eastAsia" w:ascii="宋体" w:hAnsi="宋体" w:cs="宋体"/>
                <w:color w:val="00000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54" w:type="dxa"/>
            <w:vAlign w:val="center"/>
          </w:tcPr>
          <w:p>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1.2.2</w:t>
            </w:r>
          </w:p>
        </w:tc>
        <w:tc>
          <w:tcPr>
            <w:tcW w:w="6730" w:type="dxa"/>
            <w:vAlign w:val="center"/>
          </w:tcPr>
          <w:p>
            <w:pPr>
              <w:rPr>
                <w:rFonts w:hint="eastAsia" w:ascii="宋体" w:hAnsi="宋体" w:eastAsia="宋体" w:cs="宋体"/>
                <w:sz w:val="21"/>
                <w:szCs w:val="21"/>
                <w:highlight w:val="none"/>
                <w:lang w:val="en-US" w:eastAsia="zh-CN"/>
              </w:rPr>
            </w:pPr>
            <w:r>
              <w:rPr>
                <w:rFonts w:hint="eastAsia" w:ascii="宋体" w:hAnsi="宋体" w:cs="宋体"/>
                <w:color w:val="auto"/>
                <w:sz w:val="21"/>
                <w:szCs w:val="21"/>
                <w:highlight w:val="none"/>
              </w:rPr>
              <w:t>对应的控制措施</w:t>
            </w:r>
            <w:r>
              <w:rPr>
                <w:rFonts w:hint="eastAsia" w:ascii="宋体" w:hAnsi="宋体"/>
                <w:color w:val="auto"/>
                <w:sz w:val="21"/>
                <w:szCs w:val="21"/>
                <w:highlight w:val="none"/>
                <w:lang w:eastAsia="zh-CN" w:bidi="ar"/>
              </w:rPr>
              <w:t>。</w:t>
            </w:r>
            <w:r>
              <w:rPr>
                <w:rFonts w:hint="eastAsia" w:ascii="宋体" w:hAnsi="宋体" w:cs="宋体"/>
                <w:szCs w:val="21"/>
                <w:highlight w:val="none"/>
                <w:lang w:val="en-US" w:eastAsia="zh-CN"/>
              </w:rPr>
              <w:t>措施</w:t>
            </w:r>
            <w:r>
              <w:rPr>
                <w:rFonts w:hint="eastAsia" w:ascii="宋体" w:hAnsi="宋体" w:eastAsia="宋体" w:cs="宋体"/>
                <w:color w:val="000000"/>
                <w:szCs w:val="21"/>
                <w:highlight w:val="none"/>
              </w:rPr>
              <w:t>合理的得</w:t>
            </w:r>
            <w:r>
              <w:rPr>
                <w:rFonts w:hint="eastAsia" w:ascii="宋体" w:hAnsi="宋体" w:cs="宋体"/>
                <w:color w:val="000000"/>
                <w:szCs w:val="21"/>
                <w:highlight w:val="none"/>
                <w:lang w:val="en-US" w:eastAsia="zh-CN"/>
              </w:rPr>
              <w:t>2</w:t>
            </w:r>
            <w:r>
              <w:rPr>
                <w:rFonts w:hint="eastAsia" w:ascii="宋体" w:hAnsi="宋体" w:eastAsia="宋体" w:cs="宋体"/>
                <w:color w:val="000000"/>
                <w:szCs w:val="21"/>
                <w:highlight w:val="none"/>
              </w:rPr>
              <w:t>分，基本合理的得</w:t>
            </w:r>
            <w:r>
              <w:rPr>
                <w:rFonts w:hint="eastAsia" w:ascii="宋体" w:hAnsi="宋体" w:cs="宋体"/>
                <w:color w:val="000000"/>
                <w:szCs w:val="21"/>
                <w:highlight w:val="none"/>
                <w:lang w:val="en-US" w:eastAsia="zh-CN"/>
              </w:rPr>
              <w:t>1.5</w:t>
            </w:r>
            <w:r>
              <w:rPr>
                <w:rFonts w:hint="eastAsia" w:ascii="宋体" w:hAnsi="宋体" w:eastAsia="宋体" w:cs="宋体"/>
                <w:color w:val="000000"/>
                <w:szCs w:val="21"/>
                <w:highlight w:val="none"/>
              </w:rPr>
              <w:t>分，</w:t>
            </w:r>
            <w:r>
              <w:rPr>
                <w:rFonts w:hint="eastAsia" w:ascii="宋体" w:hAnsi="宋体" w:cs="宋体"/>
                <w:color w:val="000000"/>
                <w:szCs w:val="21"/>
                <w:highlight w:val="none"/>
                <w:lang w:val="en-US" w:eastAsia="zh-CN"/>
              </w:rPr>
              <w:t>一般</w:t>
            </w:r>
            <w:r>
              <w:rPr>
                <w:rFonts w:hint="eastAsia" w:ascii="宋体" w:hAnsi="宋体" w:eastAsia="宋体" w:cs="宋体"/>
                <w:color w:val="000000"/>
                <w:szCs w:val="21"/>
                <w:highlight w:val="none"/>
              </w:rPr>
              <w:t>的给1分，存在不足的得0.5分，不提供不得分。</w:t>
            </w:r>
          </w:p>
        </w:tc>
        <w:tc>
          <w:tcPr>
            <w:tcW w:w="867" w:type="dxa"/>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0-</w:t>
            </w:r>
            <w:r>
              <w:rPr>
                <w:rFonts w:hint="eastAsia" w:ascii="宋体" w:hAnsi="宋体" w:cs="宋体"/>
                <w:color w:val="000000"/>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54" w:type="dxa"/>
            <w:vAlign w:val="center"/>
          </w:tcPr>
          <w:p>
            <w:pPr>
              <w:jc w:val="center"/>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1.3</w:t>
            </w:r>
          </w:p>
        </w:tc>
        <w:tc>
          <w:tcPr>
            <w:tcW w:w="6730" w:type="dxa"/>
            <w:vAlign w:val="center"/>
          </w:tcPr>
          <w:p>
            <w:pPr>
              <w:rPr>
                <w:rFonts w:hint="eastAsia" w:ascii="宋体" w:hAnsi="宋体" w:eastAsia="宋体" w:cs="宋体"/>
                <w:color w:val="auto"/>
                <w:sz w:val="21"/>
                <w:szCs w:val="21"/>
                <w:highlight w:val="none"/>
                <w:lang w:val="en-US" w:eastAsia="zh-CN"/>
              </w:rPr>
            </w:pPr>
            <w:r>
              <w:rPr>
                <w:rFonts w:hint="eastAsia" w:cs="Times New Roman"/>
                <w:b w:val="0"/>
                <w:bCs w:val="0"/>
                <w:color w:val="auto"/>
                <w:sz w:val="21"/>
                <w:szCs w:val="21"/>
                <w:highlight w:val="none"/>
              </w:rPr>
              <w:t>针对本项目特点需采取的专门施工技术</w:t>
            </w:r>
            <w:r>
              <w:rPr>
                <w:rFonts w:hint="eastAsia" w:cs="Times New Roman"/>
                <w:b w:val="0"/>
                <w:bCs w:val="0"/>
                <w:color w:val="auto"/>
                <w:sz w:val="21"/>
                <w:szCs w:val="21"/>
                <w:highlight w:val="none"/>
                <w:lang w:val="en-US" w:eastAsia="zh-CN"/>
              </w:rPr>
              <w:t>及</w:t>
            </w:r>
            <w:r>
              <w:rPr>
                <w:rFonts w:hint="eastAsia" w:ascii="宋体" w:hAnsi="宋体" w:cs="宋体"/>
                <w:color w:val="auto"/>
                <w:sz w:val="21"/>
                <w:szCs w:val="21"/>
                <w:highlight w:val="none"/>
              </w:rPr>
              <w:t>对应的</w:t>
            </w:r>
            <w:r>
              <w:rPr>
                <w:rFonts w:hint="eastAsia" w:ascii="宋体" w:hAnsi="宋体" w:cs="宋体"/>
                <w:color w:val="auto"/>
                <w:sz w:val="21"/>
                <w:szCs w:val="21"/>
                <w:highlight w:val="none"/>
                <w:lang w:val="en-US" w:eastAsia="zh-CN"/>
              </w:rPr>
              <w:t>组织措施方案</w:t>
            </w:r>
            <w:r>
              <w:rPr>
                <w:rFonts w:hint="eastAsia" w:ascii="宋体" w:hAnsi="宋体"/>
                <w:color w:val="auto"/>
                <w:sz w:val="21"/>
                <w:szCs w:val="21"/>
                <w:highlight w:val="none"/>
                <w:lang w:eastAsia="zh-CN" w:bidi="ar"/>
              </w:rPr>
              <w:t>。</w:t>
            </w:r>
          </w:p>
        </w:tc>
        <w:tc>
          <w:tcPr>
            <w:tcW w:w="867" w:type="dxa"/>
            <w:vAlign w:val="center"/>
          </w:tcPr>
          <w:p>
            <w:pPr>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pPr>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1.</w:t>
            </w:r>
            <w:r>
              <w:rPr>
                <w:rFonts w:hint="eastAsia" w:ascii="宋体" w:hAnsi="宋体" w:cs="宋体"/>
                <w:color w:val="000000"/>
                <w:szCs w:val="21"/>
                <w:highlight w:val="none"/>
                <w:lang w:val="en-US" w:eastAsia="zh-CN"/>
              </w:rPr>
              <w:t>3.1</w:t>
            </w:r>
          </w:p>
        </w:tc>
        <w:tc>
          <w:tcPr>
            <w:tcW w:w="6730" w:type="dxa"/>
            <w:vAlign w:val="center"/>
          </w:tcPr>
          <w:p>
            <w:pPr>
              <w:rPr>
                <w:rFonts w:hint="eastAsia" w:ascii="宋体" w:hAnsi="宋体" w:eastAsia="宋体" w:cs="宋体"/>
                <w:color w:val="000000"/>
                <w:szCs w:val="21"/>
                <w:highlight w:val="none"/>
              </w:rPr>
            </w:pPr>
            <w:r>
              <w:rPr>
                <w:rFonts w:hint="eastAsia" w:cs="Times New Roman"/>
                <w:color w:val="auto"/>
                <w:sz w:val="21"/>
                <w:szCs w:val="21"/>
                <w:highlight w:val="none"/>
              </w:rPr>
              <w:t>针对本项目特点需采取的专门施工技术</w:t>
            </w:r>
            <w:r>
              <w:rPr>
                <w:rFonts w:hint="eastAsia" w:ascii="宋体" w:hAnsi="宋体" w:cs="宋体"/>
                <w:color w:val="auto"/>
                <w:sz w:val="21"/>
                <w:szCs w:val="21"/>
                <w:highlight w:val="none"/>
                <w:lang w:eastAsia="zh-CN"/>
              </w:rPr>
              <w:t>。</w:t>
            </w:r>
            <w:r>
              <w:rPr>
                <w:rFonts w:hint="eastAsia" w:ascii="宋体" w:hAnsi="宋体" w:eastAsia="宋体" w:cs="宋体"/>
                <w:sz w:val="21"/>
                <w:szCs w:val="21"/>
                <w:highlight w:val="none"/>
                <w:lang w:val="en-US" w:eastAsia="zh-CN"/>
              </w:rPr>
              <w:t>方案</w:t>
            </w:r>
            <w:r>
              <w:rPr>
                <w:rFonts w:hint="eastAsia" w:ascii="宋体" w:hAnsi="宋体" w:eastAsia="宋体" w:cs="宋体"/>
                <w:color w:val="000000"/>
                <w:sz w:val="21"/>
                <w:szCs w:val="21"/>
                <w:highlight w:val="none"/>
              </w:rPr>
              <w:t>完善、合理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针对性强</w:t>
            </w:r>
            <w:r>
              <w:rPr>
                <w:rFonts w:hint="eastAsia" w:ascii="宋体" w:hAnsi="宋体" w:eastAsia="宋体" w:cs="宋体"/>
                <w:color w:val="000000"/>
                <w:sz w:val="21"/>
                <w:szCs w:val="21"/>
                <w:highlight w:val="none"/>
              </w:rPr>
              <w:t>的得</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rPr>
              <w:t>分，基本合理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针对性较强</w:t>
            </w:r>
            <w:r>
              <w:rPr>
                <w:rFonts w:hint="eastAsia" w:ascii="宋体" w:hAnsi="宋体" w:eastAsia="宋体" w:cs="宋体"/>
                <w:color w:val="000000"/>
                <w:sz w:val="21"/>
                <w:szCs w:val="21"/>
                <w:highlight w:val="none"/>
              </w:rPr>
              <w:t>的得</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分，</w:t>
            </w:r>
            <w:r>
              <w:rPr>
                <w:rFonts w:hint="eastAsia" w:ascii="宋体" w:hAnsi="宋体" w:cs="宋体"/>
                <w:color w:val="000000"/>
                <w:sz w:val="21"/>
                <w:szCs w:val="21"/>
                <w:highlight w:val="none"/>
                <w:lang w:val="en-US" w:eastAsia="zh-CN"/>
              </w:rPr>
              <w:t>方案一般</w:t>
            </w:r>
            <w:r>
              <w:rPr>
                <w:rFonts w:hint="eastAsia" w:ascii="宋体" w:hAnsi="宋体" w:eastAsia="宋体" w:cs="宋体"/>
                <w:color w:val="000000"/>
                <w:sz w:val="21"/>
                <w:szCs w:val="21"/>
                <w:highlight w:val="none"/>
                <w:lang w:val="en-US" w:eastAsia="zh-CN"/>
              </w:rPr>
              <w:t>、有针对性</w:t>
            </w:r>
            <w:r>
              <w:rPr>
                <w:rFonts w:hint="eastAsia" w:ascii="宋体" w:hAnsi="宋体" w:eastAsia="宋体" w:cs="宋体"/>
                <w:color w:val="000000"/>
                <w:sz w:val="21"/>
                <w:szCs w:val="21"/>
                <w:highlight w:val="none"/>
              </w:rPr>
              <w:t>的给1分，存在</w:t>
            </w:r>
            <w:r>
              <w:rPr>
                <w:rFonts w:hint="eastAsia" w:ascii="宋体" w:hAnsi="宋体" w:eastAsia="宋体" w:cs="宋体"/>
                <w:color w:val="000000"/>
                <w:sz w:val="21"/>
                <w:szCs w:val="21"/>
                <w:highlight w:val="none"/>
                <w:lang w:val="en-US" w:eastAsia="zh-CN"/>
              </w:rPr>
              <w:t>不足、针对性</w:t>
            </w:r>
            <w:r>
              <w:rPr>
                <w:rFonts w:hint="eastAsia" w:ascii="宋体" w:hAnsi="宋体" w:cs="宋体"/>
                <w:color w:val="000000"/>
                <w:sz w:val="21"/>
                <w:szCs w:val="21"/>
                <w:highlight w:val="none"/>
                <w:lang w:val="en-US" w:eastAsia="zh-CN"/>
              </w:rPr>
              <w:t>不强</w:t>
            </w:r>
            <w:r>
              <w:rPr>
                <w:rFonts w:hint="eastAsia" w:ascii="宋体" w:hAnsi="宋体" w:eastAsia="宋体" w:cs="宋体"/>
                <w:color w:val="000000"/>
                <w:sz w:val="21"/>
                <w:szCs w:val="21"/>
                <w:highlight w:val="none"/>
              </w:rPr>
              <w:t>的得0.5分，不提供不得分。</w:t>
            </w:r>
          </w:p>
        </w:tc>
        <w:tc>
          <w:tcPr>
            <w:tcW w:w="867" w:type="dxa"/>
            <w:vAlign w:val="center"/>
          </w:tcPr>
          <w:p>
            <w:pPr>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0-</w:t>
            </w:r>
            <w:r>
              <w:rPr>
                <w:rFonts w:hint="eastAsia" w:ascii="宋体" w:hAnsi="宋体" w:cs="宋体"/>
                <w:color w:val="00000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pPr>
              <w:jc w:val="center"/>
              <w:rPr>
                <w:rFonts w:hint="eastAsia" w:ascii="宋体" w:hAnsi="宋体" w:eastAsia="宋体" w:cs="宋体"/>
                <w:color w:val="000000"/>
                <w:szCs w:val="21"/>
                <w:highlight w:val="none"/>
              </w:rPr>
            </w:pPr>
            <w:r>
              <w:rPr>
                <w:rFonts w:hint="eastAsia" w:ascii="宋体" w:hAnsi="宋体" w:cs="宋体"/>
                <w:color w:val="000000"/>
                <w:szCs w:val="21"/>
                <w:highlight w:val="none"/>
                <w:lang w:val="en-US" w:eastAsia="zh-CN"/>
              </w:rPr>
              <w:t>1.3.2</w:t>
            </w:r>
          </w:p>
        </w:tc>
        <w:tc>
          <w:tcPr>
            <w:tcW w:w="6730" w:type="dxa"/>
            <w:vAlign w:val="center"/>
          </w:tcPr>
          <w:p>
            <w:pPr>
              <w:rPr>
                <w:rFonts w:hint="eastAsia" w:ascii="宋体" w:hAnsi="宋体" w:eastAsia="宋体" w:cs="宋体"/>
                <w:sz w:val="21"/>
                <w:szCs w:val="21"/>
                <w:highlight w:val="none"/>
              </w:rPr>
            </w:pPr>
            <w:r>
              <w:rPr>
                <w:rFonts w:hint="eastAsia" w:ascii="宋体" w:hAnsi="宋体" w:cs="宋体"/>
                <w:color w:val="auto"/>
                <w:sz w:val="21"/>
                <w:szCs w:val="21"/>
                <w:highlight w:val="none"/>
              </w:rPr>
              <w:t>对应的</w:t>
            </w:r>
            <w:r>
              <w:rPr>
                <w:rFonts w:hint="eastAsia" w:ascii="宋体" w:hAnsi="宋体" w:cs="宋体"/>
                <w:color w:val="auto"/>
                <w:sz w:val="21"/>
                <w:szCs w:val="21"/>
                <w:highlight w:val="none"/>
                <w:lang w:val="en-US" w:eastAsia="zh-CN"/>
              </w:rPr>
              <w:t>组织措施方案</w:t>
            </w:r>
            <w:r>
              <w:rPr>
                <w:rFonts w:hint="eastAsia" w:ascii="宋体" w:hAnsi="宋体"/>
                <w:color w:val="auto"/>
                <w:sz w:val="21"/>
                <w:szCs w:val="21"/>
                <w:highlight w:val="none"/>
                <w:lang w:eastAsia="zh-CN" w:bidi="ar"/>
              </w:rPr>
              <w:t>。</w:t>
            </w:r>
            <w:r>
              <w:rPr>
                <w:rFonts w:hint="eastAsia" w:ascii="宋体" w:hAnsi="宋体" w:cs="宋体"/>
                <w:szCs w:val="21"/>
                <w:highlight w:val="none"/>
                <w:lang w:val="en-US" w:eastAsia="zh-CN"/>
              </w:rPr>
              <w:t>方案</w:t>
            </w:r>
            <w:r>
              <w:rPr>
                <w:rFonts w:hint="eastAsia" w:ascii="宋体" w:hAnsi="宋体" w:eastAsia="宋体" w:cs="宋体"/>
                <w:color w:val="000000"/>
                <w:szCs w:val="21"/>
                <w:highlight w:val="none"/>
              </w:rPr>
              <w:t>合理的得</w:t>
            </w:r>
            <w:r>
              <w:rPr>
                <w:rFonts w:hint="eastAsia" w:ascii="宋体" w:hAnsi="宋体" w:cs="宋体"/>
                <w:color w:val="000000"/>
                <w:szCs w:val="21"/>
                <w:highlight w:val="none"/>
                <w:lang w:val="en-US" w:eastAsia="zh-CN"/>
              </w:rPr>
              <w:t>2</w:t>
            </w:r>
            <w:r>
              <w:rPr>
                <w:rFonts w:hint="eastAsia" w:ascii="宋体" w:hAnsi="宋体" w:eastAsia="宋体" w:cs="宋体"/>
                <w:color w:val="000000"/>
                <w:szCs w:val="21"/>
                <w:highlight w:val="none"/>
              </w:rPr>
              <w:t>分，基本合理的得</w:t>
            </w:r>
            <w:r>
              <w:rPr>
                <w:rFonts w:hint="eastAsia" w:ascii="宋体" w:hAnsi="宋体" w:cs="宋体"/>
                <w:color w:val="000000"/>
                <w:szCs w:val="21"/>
                <w:highlight w:val="none"/>
                <w:lang w:val="en-US" w:eastAsia="zh-CN"/>
              </w:rPr>
              <w:t>1.5</w:t>
            </w:r>
            <w:r>
              <w:rPr>
                <w:rFonts w:hint="eastAsia" w:ascii="宋体" w:hAnsi="宋体" w:eastAsia="宋体" w:cs="宋体"/>
                <w:color w:val="000000"/>
                <w:szCs w:val="21"/>
                <w:highlight w:val="none"/>
              </w:rPr>
              <w:t>分，</w:t>
            </w:r>
            <w:r>
              <w:rPr>
                <w:rFonts w:hint="eastAsia" w:ascii="宋体" w:hAnsi="宋体" w:cs="宋体"/>
                <w:color w:val="000000"/>
                <w:szCs w:val="21"/>
                <w:highlight w:val="none"/>
                <w:lang w:val="en-US" w:eastAsia="zh-CN"/>
              </w:rPr>
              <w:t>一般</w:t>
            </w:r>
            <w:r>
              <w:rPr>
                <w:rFonts w:hint="eastAsia" w:ascii="宋体" w:hAnsi="宋体" w:eastAsia="宋体" w:cs="宋体"/>
                <w:color w:val="000000"/>
                <w:szCs w:val="21"/>
                <w:highlight w:val="none"/>
              </w:rPr>
              <w:t>的给1分，存在不足的得0.5分，不提供不得分。</w:t>
            </w:r>
          </w:p>
        </w:tc>
        <w:tc>
          <w:tcPr>
            <w:tcW w:w="867" w:type="dxa"/>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0-</w:t>
            </w:r>
            <w:r>
              <w:rPr>
                <w:rFonts w:hint="eastAsia" w:ascii="宋体" w:hAnsi="宋体" w:cs="宋体"/>
                <w:color w:val="000000"/>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1.4</w:t>
            </w:r>
          </w:p>
        </w:tc>
        <w:tc>
          <w:tcPr>
            <w:tcW w:w="6730" w:type="dxa"/>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施工各阶段的进度计划</w:t>
            </w:r>
            <w:r>
              <w:rPr>
                <w:rFonts w:hint="eastAsia" w:ascii="宋体" w:hAnsi="宋体" w:eastAsia="宋体" w:cs="宋体"/>
                <w:sz w:val="21"/>
                <w:szCs w:val="21"/>
                <w:highlight w:val="none"/>
                <w:lang w:eastAsia="zh-CN"/>
              </w:rPr>
              <w:t>。</w:t>
            </w:r>
            <w:r>
              <w:rPr>
                <w:rFonts w:hint="eastAsia" w:ascii="宋体" w:hAnsi="宋体" w:eastAsia="宋体" w:cs="宋体"/>
                <w:b w:val="0"/>
                <w:bCs w:val="0"/>
                <w:sz w:val="21"/>
                <w:szCs w:val="21"/>
                <w:highlight w:val="none"/>
                <w:lang w:val="en-US" w:eastAsia="zh-CN"/>
              </w:rPr>
              <w:t>计划</w:t>
            </w:r>
            <w:r>
              <w:rPr>
                <w:rFonts w:hint="eastAsia" w:ascii="宋体" w:hAnsi="宋体" w:eastAsia="宋体" w:cs="宋体"/>
                <w:color w:val="000000"/>
                <w:sz w:val="21"/>
                <w:szCs w:val="21"/>
                <w:highlight w:val="none"/>
              </w:rPr>
              <w:t>完善、合理的得</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rPr>
              <w:t>分，基本合理的得</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分，</w:t>
            </w:r>
            <w:r>
              <w:rPr>
                <w:rFonts w:hint="eastAsia" w:ascii="宋体" w:hAnsi="宋体" w:cs="宋体"/>
                <w:color w:val="000000"/>
                <w:sz w:val="21"/>
                <w:szCs w:val="21"/>
                <w:highlight w:val="none"/>
                <w:lang w:val="en-US" w:eastAsia="zh-CN"/>
              </w:rPr>
              <w:t>一般</w:t>
            </w:r>
            <w:r>
              <w:rPr>
                <w:rFonts w:hint="eastAsia" w:ascii="宋体" w:hAnsi="宋体" w:eastAsia="宋体" w:cs="宋体"/>
                <w:color w:val="000000"/>
                <w:sz w:val="21"/>
                <w:szCs w:val="21"/>
                <w:highlight w:val="none"/>
              </w:rPr>
              <w:t>的给1分，存在不足的得0.5分，不提供不得分。</w:t>
            </w:r>
          </w:p>
        </w:tc>
        <w:tc>
          <w:tcPr>
            <w:tcW w:w="867" w:type="dxa"/>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0-</w:t>
            </w:r>
            <w:r>
              <w:rPr>
                <w:rFonts w:hint="eastAsia" w:ascii="宋体" w:hAnsi="宋体" w:cs="宋体"/>
                <w:color w:val="00000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pPr>
              <w:jc w:val="center"/>
              <w:rPr>
                <w:rFonts w:hint="eastAsia" w:ascii="宋体" w:hAnsi="宋体" w:eastAsia="宋体" w:cs="宋体"/>
                <w:snapToGrid w:val="0"/>
                <w:color w:val="000000"/>
                <w:sz w:val="21"/>
                <w:szCs w:val="21"/>
                <w:highlight w:val="none"/>
                <w:lang w:val="en-US" w:eastAsia="zh-CN" w:bidi="ar-SA"/>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5</w:t>
            </w:r>
          </w:p>
        </w:tc>
        <w:tc>
          <w:tcPr>
            <w:tcW w:w="6730" w:type="dxa"/>
            <w:vAlign w:val="center"/>
          </w:tcPr>
          <w:p>
            <w:pPr>
              <w:rPr>
                <w:rFonts w:hint="eastAsia" w:ascii="宋体" w:hAnsi="宋体" w:eastAsia="宋体" w:cs="宋体"/>
                <w:snapToGrid w:val="0"/>
                <w:sz w:val="21"/>
                <w:szCs w:val="21"/>
                <w:highlight w:val="none"/>
                <w:lang w:val="en-US" w:eastAsia="zh-CN" w:bidi="ar-SA"/>
              </w:rPr>
            </w:pPr>
            <w:r>
              <w:rPr>
                <w:rFonts w:hint="eastAsia" w:ascii="宋体" w:hAnsi="宋体" w:eastAsia="宋体" w:cs="宋体"/>
                <w:sz w:val="21"/>
                <w:szCs w:val="21"/>
                <w:highlight w:val="none"/>
              </w:rPr>
              <w:t>施工进度计划网络图</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网络图</w:t>
            </w:r>
            <w:r>
              <w:rPr>
                <w:rFonts w:hint="eastAsia" w:ascii="宋体" w:hAnsi="宋体" w:eastAsia="宋体" w:cs="宋体"/>
                <w:sz w:val="21"/>
                <w:szCs w:val="21"/>
                <w:highlight w:val="none"/>
                <w:lang w:val="en-US" w:eastAsia="zh-CN"/>
              </w:rPr>
              <w:t>清晰、内容</w:t>
            </w:r>
            <w:r>
              <w:rPr>
                <w:rFonts w:hint="eastAsia" w:ascii="宋体" w:hAnsi="宋体" w:eastAsia="宋体" w:cs="宋体"/>
                <w:color w:val="000000"/>
                <w:sz w:val="21"/>
                <w:szCs w:val="21"/>
                <w:highlight w:val="none"/>
              </w:rPr>
              <w:t>完善、合理的得</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分，</w:t>
            </w:r>
            <w:r>
              <w:rPr>
                <w:rFonts w:hint="eastAsia" w:ascii="宋体" w:hAnsi="宋体" w:eastAsia="宋体" w:cs="宋体"/>
                <w:sz w:val="21"/>
                <w:szCs w:val="21"/>
                <w:highlight w:val="none"/>
              </w:rPr>
              <w:t>网络图</w:t>
            </w:r>
            <w:r>
              <w:rPr>
                <w:rFonts w:hint="eastAsia" w:ascii="宋体" w:hAnsi="宋体" w:eastAsia="宋体" w:cs="宋体"/>
                <w:sz w:val="21"/>
                <w:szCs w:val="21"/>
                <w:highlight w:val="none"/>
                <w:lang w:val="en-US" w:eastAsia="zh-CN"/>
              </w:rPr>
              <w:t>清晰、内容</w:t>
            </w:r>
            <w:r>
              <w:rPr>
                <w:rFonts w:hint="eastAsia" w:ascii="宋体" w:hAnsi="宋体" w:eastAsia="宋体" w:cs="宋体"/>
                <w:color w:val="000000"/>
                <w:sz w:val="21"/>
                <w:szCs w:val="21"/>
                <w:highlight w:val="none"/>
              </w:rPr>
              <w:t>基本合理的得</w:t>
            </w:r>
            <w:r>
              <w:rPr>
                <w:rFonts w:hint="eastAsia" w:ascii="宋体" w:hAnsi="宋体" w:cs="宋体"/>
                <w:color w:val="000000"/>
                <w:sz w:val="21"/>
                <w:szCs w:val="21"/>
                <w:highlight w:val="none"/>
                <w:lang w:val="en-US" w:eastAsia="zh-CN"/>
              </w:rPr>
              <w:t>1.5</w:t>
            </w:r>
            <w:r>
              <w:rPr>
                <w:rFonts w:hint="eastAsia" w:ascii="宋体" w:hAnsi="宋体" w:eastAsia="宋体" w:cs="宋体"/>
                <w:color w:val="000000"/>
                <w:sz w:val="21"/>
                <w:szCs w:val="21"/>
                <w:highlight w:val="none"/>
              </w:rPr>
              <w:t>分，</w:t>
            </w:r>
            <w:r>
              <w:rPr>
                <w:rFonts w:hint="eastAsia" w:ascii="宋体" w:hAnsi="宋体" w:eastAsia="宋体" w:cs="宋体"/>
                <w:sz w:val="21"/>
                <w:szCs w:val="21"/>
                <w:highlight w:val="none"/>
              </w:rPr>
              <w:t>网络图</w:t>
            </w:r>
            <w:r>
              <w:rPr>
                <w:rFonts w:hint="eastAsia" w:ascii="宋体" w:hAnsi="宋体" w:cs="宋体"/>
                <w:sz w:val="21"/>
                <w:szCs w:val="21"/>
                <w:highlight w:val="none"/>
                <w:lang w:val="en-US" w:eastAsia="zh-CN"/>
              </w:rPr>
              <w:t>一般</w:t>
            </w:r>
            <w:r>
              <w:rPr>
                <w:rFonts w:hint="eastAsia" w:ascii="宋体" w:hAnsi="宋体" w:eastAsia="宋体" w:cs="宋体"/>
                <w:color w:val="000000"/>
                <w:sz w:val="21"/>
                <w:szCs w:val="21"/>
                <w:highlight w:val="none"/>
              </w:rPr>
              <w:t>的给1分，</w:t>
            </w:r>
            <w:r>
              <w:rPr>
                <w:rFonts w:hint="eastAsia" w:ascii="宋体" w:hAnsi="宋体" w:eastAsia="宋体" w:cs="宋体"/>
                <w:sz w:val="21"/>
                <w:szCs w:val="21"/>
                <w:highlight w:val="none"/>
              </w:rPr>
              <w:t>网络图</w:t>
            </w:r>
            <w:r>
              <w:rPr>
                <w:rFonts w:hint="eastAsia" w:ascii="宋体" w:hAnsi="宋体" w:eastAsia="宋体" w:cs="宋体"/>
                <w:color w:val="000000"/>
                <w:sz w:val="21"/>
                <w:szCs w:val="21"/>
                <w:highlight w:val="none"/>
              </w:rPr>
              <w:t>存在不足的得0.5分，不提供不得分。</w:t>
            </w:r>
          </w:p>
        </w:tc>
        <w:tc>
          <w:tcPr>
            <w:tcW w:w="867" w:type="dxa"/>
            <w:vAlign w:val="center"/>
          </w:tcPr>
          <w:p>
            <w:pPr>
              <w:jc w:val="center"/>
              <w:rPr>
                <w:rFonts w:hint="eastAsia" w:ascii="宋体" w:hAnsi="宋体" w:eastAsia="宋体" w:cs="宋体"/>
                <w:snapToGrid w:val="0"/>
                <w:color w:val="000000"/>
                <w:sz w:val="21"/>
                <w:szCs w:val="21"/>
                <w:highlight w:val="none"/>
                <w:lang w:val="en-US" w:eastAsia="zh-CN" w:bidi="ar-SA"/>
              </w:rPr>
            </w:pPr>
            <w:r>
              <w:rPr>
                <w:rFonts w:hint="eastAsia" w:ascii="宋体" w:hAnsi="宋体" w:eastAsia="宋体" w:cs="宋体"/>
                <w:color w:val="000000"/>
                <w:sz w:val="21"/>
                <w:szCs w:val="21"/>
                <w:highlight w:val="none"/>
              </w:rPr>
              <w:t>0-</w:t>
            </w:r>
            <w:r>
              <w:rPr>
                <w:rFonts w:hint="eastAsia" w:ascii="宋体" w:hAnsi="宋体" w:cs="宋体"/>
                <w:color w:val="000000"/>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pPr>
              <w:jc w:val="center"/>
              <w:rPr>
                <w:rFonts w:hint="eastAsia" w:ascii="宋体" w:hAnsi="宋体" w:eastAsia="宋体" w:cs="宋体"/>
                <w:snapToGrid w:val="0"/>
                <w:color w:val="000000"/>
                <w:sz w:val="21"/>
                <w:szCs w:val="21"/>
                <w:highlight w:val="none"/>
                <w:lang w:val="en-US" w:eastAsia="zh-CN" w:bidi="ar-SA"/>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6</w:t>
            </w:r>
          </w:p>
        </w:tc>
        <w:tc>
          <w:tcPr>
            <w:tcW w:w="6730" w:type="dxa"/>
            <w:vAlign w:val="center"/>
          </w:tcPr>
          <w:p>
            <w:pPr>
              <w:rPr>
                <w:rFonts w:hint="eastAsia" w:ascii="宋体" w:hAnsi="宋体" w:eastAsia="宋体" w:cs="宋体"/>
                <w:szCs w:val="21"/>
                <w:highlight w:val="none"/>
              </w:rPr>
            </w:pPr>
            <w:r>
              <w:rPr>
                <w:rFonts w:hint="eastAsia" w:ascii="宋体" w:hAnsi="宋体" w:eastAsia="宋体" w:cs="宋体"/>
                <w:sz w:val="21"/>
                <w:szCs w:val="21"/>
                <w:highlight w:val="none"/>
              </w:rPr>
              <w:t>劳动力、施工机械设备及材料各阶段的投入安排</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安排</w:t>
            </w:r>
            <w:r>
              <w:rPr>
                <w:rFonts w:hint="eastAsia" w:ascii="宋体" w:hAnsi="宋体" w:eastAsia="宋体" w:cs="宋体"/>
                <w:color w:val="000000"/>
                <w:sz w:val="21"/>
                <w:szCs w:val="21"/>
                <w:highlight w:val="none"/>
              </w:rPr>
              <w:t>完善、合理的得3分，基本合理的得2分，</w:t>
            </w:r>
            <w:r>
              <w:rPr>
                <w:rFonts w:hint="eastAsia" w:ascii="宋体" w:hAnsi="宋体" w:cs="宋体"/>
                <w:color w:val="000000"/>
                <w:sz w:val="21"/>
                <w:szCs w:val="21"/>
                <w:highlight w:val="none"/>
                <w:lang w:val="en-US" w:eastAsia="zh-CN"/>
              </w:rPr>
              <w:t>一般</w:t>
            </w:r>
            <w:r>
              <w:rPr>
                <w:rFonts w:hint="eastAsia" w:ascii="宋体" w:hAnsi="宋体" w:eastAsia="宋体" w:cs="宋体"/>
                <w:color w:val="000000"/>
                <w:sz w:val="21"/>
                <w:szCs w:val="21"/>
                <w:highlight w:val="none"/>
              </w:rPr>
              <w:t>的给1分，不提供不得分。</w:t>
            </w:r>
          </w:p>
        </w:tc>
        <w:tc>
          <w:tcPr>
            <w:tcW w:w="867" w:type="dxa"/>
            <w:vAlign w:val="center"/>
          </w:tcPr>
          <w:p>
            <w:pPr>
              <w:jc w:val="center"/>
              <w:rPr>
                <w:rFonts w:hint="eastAsia" w:ascii="宋体" w:hAnsi="宋体" w:eastAsia="宋体" w:cs="宋体"/>
                <w:color w:val="000000"/>
                <w:szCs w:val="21"/>
                <w:highlight w:val="none"/>
                <w:lang w:eastAsia="zh-CN"/>
              </w:rPr>
            </w:pPr>
            <w:r>
              <w:rPr>
                <w:rFonts w:hint="eastAsia" w:ascii="宋体" w:hAnsi="宋体" w:eastAsia="宋体" w:cs="宋体"/>
                <w:color w:val="000000"/>
                <w:sz w:val="21"/>
                <w:szCs w:val="21"/>
                <w:highlight w:val="none"/>
              </w:rPr>
              <w:t>0-</w:t>
            </w:r>
            <w:r>
              <w:rPr>
                <w:rFonts w:hint="eastAsia" w:ascii="宋体" w:hAnsi="宋体" w:eastAsia="宋体" w:cs="宋体"/>
                <w:color w:val="00000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4" w:type="dxa"/>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7</w:t>
            </w:r>
          </w:p>
        </w:tc>
        <w:tc>
          <w:tcPr>
            <w:tcW w:w="6730" w:type="dxa"/>
            <w:vAlign w:val="center"/>
          </w:tcPr>
          <w:p>
            <w:pPr>
              <w:rPr>
                <w:rFonts w:hint="eastAsia" w:ascii="宋体" w:hAnsi="宋体" w:eastAsia="宋体" w:cs="宋体"/>
                <w:sz w:val="21"/>
                <w:szCs w:val="21"/>
                <w:highlight w:val="none"/>
              </w:rPr>
            </w:pPr>
            <w:r>
              <w:rPr>
                <w:rFonts w:hint="eastAsia" w:ascii="宋体" w:hAnsi="宋体" w:cs="宋体"/>
                <w:szCs w:val="21"/>
                <w:highlight w:val="none"/>
              </w:rPr>
              <w:t>施工材料的选用情况与采购需求的响应程度。</w:t>
            </w:r>
            <w:r>
              <w:rPr>
                <w:rFonts w:hint="eastAsia" w:ascii="宋体" w:hAnsi="宋体" w:cs="宋体"/>
                <w:color w:val="000000"/>
                <w:szCs w:val="21"/>
                <w:highlight w:val="none"/>
              </w:rPr>
              <w:t>供应商</w:t>
            </w:r>
            <w:r>
              <w:rPr>
                <w:rFonts w:hint="eastAsia" w:ascii="宋体" w:hAnsi="宋体" w:cs="宋体"/>
                <w:szCs w:val="21"/>
                <w:highlight w:val="none"/>
              </w:rPr>
              <w:t>选用的施工材料完全响应采购需求的，得4分；</w:t>
            </w:r>
            <w:r>
              <w:rPr>
                <w:rFonts w:hint="eastAsia" w:ascii="宋体" w:hAnsi="宋体" w:cs="宋体"/>
                <w:color w:val="000000"/>
                <w:szCs w:val="21"/>
                <w:highlight w:val="none"/>
              </w:rPr>
              <w:t>供应商</w:t>
            </w:r>
            <w:r>
              <w:rPr>
                <w:rFonts w:hint="eastAsia" w:ascii="宋体" w:hAnsi="宋体" w:cs="宋体"/>
                <w:szCs w:val="21"/>
                <w:highlight w:val="none"/>
              </w:rPr>
              <w:t>选用的施工材料基本响应采购需求的，得3分；</w:t>
            </w:r>
            <w:r>
              <w:rPr>
                <w:rFonts w:hint="eastAsia" w:ascii="宋体" w:hAnsi="宋体" w:cs="宋体"/>
                <w:color w:val="000000"/>
                <w:szCs w:val="21"/>
                <w:highlight w:val="none"/>
              </w:rPr>
              <w:t>供应商</w:t>
            </w:r>
            <w:r>
              <w:rPr>
                <w:rFonts w:hint="eastAsia" w:ascii="宋体" w:hAnsi="宋体" w:cs="宋体"/>
                <w:szCs w:val="21"/>
                <w:highlight w:val="none"/>
              </w:rPr>
              <w:t>选用的施工材料基本满足采购需求的，得2分；</w:t>
            </w:r>
            <w:r>
              <w:rPr>
                <w:rFonts w:hint="eastAsia" w:ascii="宋体" w:hAnsi="宋体" w:cs="宋体"/>
                <w:color w:val="000000"/>
                <w:szCs w:val="21"/>
                <w:highlight w:val="none"/>
              </w:rPr>
              <w:t>供应商</w:t>
            </w:r>
            <w:r>
              <w:rPr>
                <w:rFonts w:hint="eastAsia" w:ascii="宋体" w:hAnsi="宋体" w:cs="宋体"/>
                <w:szCs w:val="21"/>
                <w:highlight w:val="none"/>
              </w:rPr>
              <w:t>选用的施工材料满足部分采购需求的，得1分；</w:t>
            </w:r>
            <w:r>
              <w:rPr>
                <w:rFonts w:hint="eastAsia" w:ascii="宋体" w:hAnsi="宋体" w:cs="宋体"/>
                <w:color w:val="000000"/>
                <w:szCs w:val="21"/>
                <w:highlight w:val="none"/>
              </w:rPr>
              <w:t>供应商</w:t>
            </w:r>
            <w:r>
              <w:rPr>
                <w:rFonts w:hint="eastAsia" w:ascii="宋体" w:hAnsi="宋体" w:cs="宋体"/>
                <w:szCs w:val="21"/>
                <w:highlight w:val="none"/>
              </w:rPr>
              <w:t>选用的施工材料不能满足采购需求的</w:t>
            </w:r>
            <w:r>
              <w:rPr>
                <w:rFonts w:hint="eastAsia" w:ascii="宋体" w:hAnsi="宋体" w:cs="宋体"/>
                <w:szCs w:val="21"/>
                <w:highlight w:val="none"/>
                <w:lang w:val="en-US" w:eastAsia="zh-CN"/>
              </w:rPr>
              <w:t>或</w:t>
            </w:r>
            <w:r>
              <w:rPr>
                <w:rFonts w:hint="eastAsia" w:ascii="宋体" w:hAnsi="宋体" w:cs="宋体"/>
                <w:color w:val="000000"/>
                <w:szCs w:val="21"/>
                <w:highlight w:val="none"/>
              </w:rPr>
              <w:t>不提供</w:t>
            </w:r>
            <w:r>
              <w:rPr>
                <w:rFonts w:hint="eastAsia" w:ascii="宋体" w:hAnsi="宋体" w:cs="宋体"/>
                <w:color w:val="000000"/>
                <w:szCs w:val="21"/>
                <w:highlight w:val="none"/>
                <w:lang w:val="en-US" w:eastAsia="zh-CN"/>
              </w:rPr>
              <w:t>的，</w:t>
            </w:r>
            <w:r>
              <w:rPr>
                <w:rFonts w:hint="eastAsia" w:ascii="宋体" w:hAnsi="宋体" w:cs="宋体"/>
                <w:color w:val="000000"/>
                <w:szCs w:val="21"/>
                <w:highlight w:val="none"/>
              </w:rPr>
              <w:t>不得分。</w:t>
            </w:r>
          </w:p>
        </w:tc>
        <w:tc>
          <w:tcPr>
            <w:tcW w:w="867" w:type="dxa"/>
            <w:vAlign w:val="center"/>
          </w:tcPr>
          <w:p>
            <w:pPr>
              <w:jc w:val="center"/>
              <w:rPr>
                <w:rFonts w:hint="eastAsia" w:ascii="宋体" w:hAnsi="宋体" w:eastAsia="宋体" w:cs="宋体"/>
                <w:color w:val="000000"/>
                <w:sz w:val="21"/>
                <w:szCs w:val="21"/>
                <w:highlight w:val="none"/>
              </w:rPr>
            </w:pPr>
            <w:r>
              <w:rPr>
                <w:rFonts w:hint="eastAsia" w:ascii="宋体" w:hAnsi="宋体" w:cs="宋体"/>
                <w:color w:val="000000"/>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4" w:type="dxa"/>
            <w:vAlign w:val="center"/>
          </w:tcPr>
          <w:p>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rPr>
              <w:t>1.</w:t>
            </w:r>
            <w:r>
              <w:rPr>
                <w:rFonts w:hint="eastAsia" w:ascii="宋体" w:hAnsi="宋体" w:cs="宋体"/>
                <w:color w:val="000000"/>
                <w:sz w:val="21"/>
                <w:szCs w:val="21"/>
                <w:highlight w:val="none"/>
                <w:lang w:val="en-US" w:eastAsia="zh-CN"/>
              </w:rPr>
              <w:t>8</w:t>
            </w:r>
          </w:p>
        </w:tc>
        <w:tc>
          <w:tcPr>
            <w:tcW w:w="6730" w:type="dxa"/>
            <w:vAlign w:val="center"/>
          </w:tcPr>
          <w:p>
            <w:pPr>
              <w:rPr>
                <w:rFonts w:hint="eastAsia" w:ascii="宋体" w:hAnsi="宋体" w:eastAsia="宋体" w:cs="宋体"/>
                <w:szCs w:val="21"/>
                <w:highlight w:val="none"/>
              </w:rPr>
            </w:pPr>
            <w:r>
              <w:rPr>
                <w:rFonts w:hint="eastAsia" w:ascii="宋体" w:hAnsi="宋体" w:eastAsia="宋体" w:cs="宋体"/>
                <w:sz w:val="21"/>
                <w:szCs w:val="21"/>
                <w:highlight w:val="none"/>
              </w:rPr>
              <w:t>突发事件的应急措施及处理方案。</w:t>
            </w:r>
            <w:r>
              <w:rPr>
                <w:rFonts w:hint="eastAsia" w:ascii="宋体" w:hAnsi="宋体" w:eastAsia="宋体" w:cs="宋体"/>
                <w:color w:val="000000"/>
                <w:sz w:val="21"/>
                <w:szCs w:val="21"/>
                <w:highlight w:val="none"/>
                <w:lang w:val="en-US" w:eastAsia="zh-CN"/>
              </w:rPr>
              <w:t>方案</w:t>
            </w:r>
            <w:r>
              <w:rPr>
                <w:rFonts w:hint="eastAsia" w:ascii="宋体" w:hAnsi="宋体" w:eastAsia="宋体" w:cs="宋体"/>
                <w:color w:val="000000"/>
                <w:sz w:val="21"/>
                <w:szCs w:val="21"/>
                <w:highlight w:val="none"/>
              </w:rPr>
              <w:t>内容详细可行的得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分；措施内容较详细基本可行的得</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分；措施内容一般得</w:t>
            </w:r>
            <w:r>
              <w:rPr>
                <w:rFonts w:hint="eastAsia" w:ascii="宋体" w:hAnsi="宋体" w:eastAsia="宋体" w:cs="宋体"/>
                <w:color w:val="000000"/>
                <w:sz w:val="21"/>
                <w:szCs w:val="21"/>
                <w:highlight w:val="none"/>
                <w:lang w:val="en-US" w:eastAsia="zh-CN"/>
              </w:rPr>
              <w:t>1.5</w:t>
            </w:r>
            <w:r>
              <w:rPr>
                <w:rFonts w:hint="eastAsia" w:ascii="宋体" w:hAnsi="宋体" w:eastAsia="宋体" w:cs="宋体"/>
                <w:color w:val="000000"/>
                <w:sz w:val="21"/>
                <w:szCs w:val="21"/>
                <w:highlight w:val="none"/>
              </w:rPr>
              <w:t>分；措施内容</w:t>
            </w:r>
            <w:r>
              <w:rPr>
                <w:rFonts w:hint="eastAsia" w:ascii="宋体" w:hAnsi="宋体" w:cs="宋体"/>
                <w:color w:val="000000"/>
                <w:sz w:val="21"/>
                <w:szCs w:val="21"/>
                <w:highlight w:val="none"/>
                <w:lang w:val="en-US" w:eastAsia="zh-CN"/>
              </w:rPr>
              <w:t>一般</w:t>
            </w:r>
            <w:r>
              <w:rPr>
                <w:rFonts w:hint="eastAsia" w:ascii="宋体" w:hAnsi="宋体" w:eastAsia="宋体" w:cs="宋体"/>
                <w:color w:val="000000"/>
                <w:sz w:val="21"/>
                <w:szCs w:val="21"/>
                <w:highlight w:val="none"/>
              </w:rPr>
              <w:t>的得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分；措施内容</w:t>
            </w:r>
            <w:r>
              <w:rPr>
                <w:rFonts w:hint="eastAsia" w:ascii="宋体" w:hAnsi="宋体" w:cs="宋体"/>
                <w:color w:val="000000"/>
                <w:sz w:val="21"/>
                <w:szCs w:val="21"/>
                <w:highlight w:val="none"/>
                <w:lang w:val="en-US" w:eastAsia="zh-CN"/>
              </w:rPr>
              <w:t>存中不足</w:t>
            </w:r>
            <w:r>
              <w:rPr>
                <w:rFonts w:hint="eastAsia" w:ascii="宋体" w:hAnsi="宋体" w:eastAsia="宋体" w:cs="宋体"/>
                <w:color w:val="000000"/>
                <w:sz w:val="21"/>
                <w:szCs w:val="21"/>
                <w:highlight w:val="none"/>
              </w:rPr>
              <w:t>的得</w:t>
            </w:r>
            <w:r>
              <w:rPr>
                <w:rFonts w:hint="eastAsia" w:ascii="宋体" w:hAnsi="宋体" w:eastAsia="宋体" w:cs="宋体"/>
                <w:color w:val="000000"/>
                <w:sz w:val="21"/>
                <w:szCs w:val="21"/>
                <w:highlight w:val="none"/>
                <w:lang w:val="en-US" w:eastAsia="zh-CN"/>
              </w:rPr>
              <w:t>0.5</w:t>
            </w:r>
            <w:r>
              <w:rPr>
                <w:rFonts w:hint="eastAsia" w:ascii="宋体" w:hAnsi="宋体" w:eastAsia="宋体" w:cs="宋体"/>
                <w:color w:val="000000"/>
                <w:sz w:val="21"/>
                <w:szCs w:val="21"/>
                <w:highlight w:val="none"/>
              </w:rPr>
              <w:t>分；未提供不得分。</w:t>
            </w:r>
          </w:p>
        </w:tc>
        <w:tc>
          <w:tcPr>
            <w:tcW w:w="867" w:type="dxa"/>
            <w:vAlign w:val="center"/>
          </w:tcPr>
          <w:p>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rPr>
              <w:t>0-</w:t>
            </w:r>
            <w:r>
              <w:rPr>
                <w:rFonts w:hint="eastAsia" w:ascii="宋体" w:hAnsi="宋体" w:eastAsia="宋体" w:cs="宋体"/>
                <w:color w:val="00000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6730" w:type="dxa"/>
            <w:vAlign w:val="center"/>
          </w:tcPr>
          <w:p>
            <w:pPr>
              <w:adjustRightInd w:val="0"/>
              <w:snapToGrid w:val="0"/>
              <w:rPr>
                <w:rFonts w:ascii="宋体" w:hAnsi="宋体" w:cs="宋体"/>
                <w:color w:val="000000"/>
                <w:szCs w:val="21"/>
                <w:highlight w:val="none"/>
              </w:rPr>
            </w:pPr>
            <w:r>
              <w:rPr>
                <w:rFonts w:hint="eastAsia" w:ascii="宋体" w:hAnsi="宋体" w:cs="宋体"/>
                <w:b/>
                <w:bCs/>
                <w:szCs w:val="21"/>
                <w:highlight w:val="none"/>
              </w:rPr>
              <w:t>保障措施</w:t>
            </w:r>
          </w:p>
        </w:tc>
        <w:tc>
          <w:tcPr>
            <w:tcW w:w="867"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54" w:type="dxa"/>
            <w:vAlign w:val="center"/>
          </w:tcPr>
          <w:p>
            <w:pPr>
              <w:jc w:val="center"/>
              <w:rPr>
                <w:rFonts w:ascii="宋体" w:hAnsi="宋体" w:cs="宋体"/>
                <w:color w:val="000000"/>
                <w:szCs w:val="21"/>
                <w:highlight w:val="none"/>
              </w:rPr>
            </w:pPr>
            <w:r>
              <w:rPr>
                <w:rFonts w:hint="eastAsia" w:ascii="宋体" w:hAnsi="宋体" w:eastAsia="宋体" w:cs="宋体"/>
                <w:color w:val="000000"/>
                <w:sz w:val="21"/>
                <w:szCs w:val="21"/>
                <w:highlight w:val="none"/>
              </w:rPr>
              <w:t>2.1</w:t>
            </w:r>
          </w:p>
        </w:tc>
        <w:tc>
          <w:tcPr>
            <w:tcW w:w="6730" w:type="dxa"/>
            <w:vAlign w:val="center"/>
          </w:tcPr>
          <w:p>
            <w:pPr>
              <w:rPr>
                <w:rFonts w:ascii="宋体" w:hAnsi="宋体" w:cs="宋体"/>
                <w:szCs w:val="21"/>
                <w:highlight w:val="none"/>
              </w:rPr>
            </w:pPr>
            <w:r>
              <w:rPr>
                <w:rFonts w:hint="eastAsia" w:ascii="宋体" w:hAnsi="宋体" w:eastAsia="宋体" w:cs="宋体"/>
                <w:sz w:val="21"/>
                <w:szCs w:val="21"/>
                <w:highlight w:val="none"/>
              </w:rPr>
              <w:t>施工各阶段进度及质量保证措施。</w:t>
            </w:r>
            <w:r>
              <w:rPr>
                <w:rFonts w:hint="eastAsia" w:ascii="宋体" w:hAnsi="宋体" w:eastAsia="宋体" w:cs="宋体"/>
                <w:color w:val="000000"/>
                <w:sz w:val="21"/>
                <w:szCs w:val="21"/>
                <w:highlight w:val="none"/>
              </w:rPr>
              <w:t>措施内容详细可行的得</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分；措施内容较详细基本可行的得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分；措施内容一般得</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分；措施内容有瑕疵的得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分；未提供不得分。</w:t>
            </w:r>
          </w:p>
        </w:tc>
        <w:tc>
          <w:tcPr>
            <w:tcW w:w="867" w:type="dxa"/>
            <w:vAlign w:val="center"/>
          </w:tcPr>
          <w:p>
            <w:pPr>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rPr>
              <w:t>0-</w:t>
            </w:r>
            <w:r>
              <w:rPr>
                <w:rFonts w:hint="eastAsia" w:ascii="宋体" w:hAnsi="宋体" w:eastAsia="宋体" w:cs="宋体"/>
                <w:color w:val="000000"/>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54" w:type="dxa"/>
            <w:vAlign w:val="center"/>
          </w:tcPr>
          <w:p>
            <w:pPr>
              <w:jc w:val="center"/>
              <w:rPr>
                <w:rFonts w:ascii="宋体" w:hAnsi="宋体" w:cs="宋体"/>
                <w:color w:val="000000"/>
                <w:szCs w:val="21"/>
                <w:highlight w:val="none"/>
              </w:rPr>
            </w:pPr>
            <w:r>
              <w:rPr>
                <w:rFonts w:hint="eastAsia" w:ascii="宋体" w:hAnsi="宋体" w:eastAsia="宋体" w:cs="宋体"/>
                <w:color w:val="000000"/>
                <w:sz w:val="21"/>
                <w:szCs w:val="21"/>
                <w:highlight w:val="none"/>
              </w:rPr>
              <w:t>2.2</w:t>
            </w:r>
          </w:p>
        </w:tc>
        <w:tc>
          <w:tcPr>
            <w:tcW w:w="6730" w:type="dxa"/>
            <w:vAlign w:val="center"/>
          </w:tcPr>
          <w:p>
            <w:pPr>
              <w:rPr>
                <w:rFonts w:ascii="宋体" w:hAnsi="宋体" w:cs="宋体"/>
                <w:szCs w:val="21"/>
                <w:highlight w:val="none"/>
              </w:rPr>
            </w:pPr>
            <w:r>
              <w:rPr>
                <w:rFonts w:hint="eastAsia" w:ascii="宋体" w:hAnsi="宋体" w:eastAsia="宋体" w:cs="宋体"/>
                <w:sz w:val="21"/>
                <w:szCs w:val="21"/>
                <w:highlight w:val="none"/>
              </w:rPr>
              <w:t>施工用材料、半成品、外购件等质量保证措施。</w:t>
            </w:r>
            <w:r>
              <w:rPr>
                <w:rFonts w:hint="eastAsia" w:ascii="宋体" w:hAnsi="宋体" w:eastAsia="宋体" w:cs="宋体"/>
                <w:color w:val="000000"/>
                <w:sz w:val="21"/>
                <w:szCs w:val="21"/>
                <w:highlight w:val="none"/>
              </w:rPr>
              <w:t>措施内容详细可行的得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分；措施内容较详细基本可行的得</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分；措施内容一般得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分；措施内容有瑕疵的得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分；未提供不得分。</w:t>
            </w:r>
          </w:p>
        </w:tc>
        <w:tc>
          <w:tcPr>
            <w:tcW w:w="867" w:type="dxa"/>
            <w:vAlign w:val="center"/>
          </w:tcPr>
          <w:p>
            <w:pPr>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rPr>
              <w:t>0-</w:t>
            </w:r>
            <w:r>
              <w:rPr>
                <w:rFonts w:hint="eastAsia" w:ascii="宋体" w:hAnsi="宋体" w:cs="宋体"/>
                <w:color w:val="00000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854" w:type="dxa"/>
            <w:vAlign w:val="center"/>
          </w:tcPr>
          <w:p>
            <w:pPr>
              <w:jc w:val="center"/>
              <w:rPr>
                <w:rFonts w:ascii="宋体" w:hAnsi="宋体" w:cs="宋体"/>
                <w:color w:val="000000"/>
                <w:szCs w:val="21"/>
                <w:highlight w:val="none"/>
              </w:rPr>
            </w:pPr>
            <w:r>
              <w:rPr>
                <w:rFonts w:hint="eastAsia" w:ascii="宋体" w:hAnsi="宋体" w:eastAsia="宋体" w:cs="宋体"/>
                <w:color w:val="000000"/>
                <w:sz w:val="21"/>
                <w:szCs w:val="21"/>
                <w:highlight w:val="none"/>
              </w:rPr>
              <w:t>2.3</w:t>
            </w:r>
          </w:p>
        </w:tc>
        <w:tc>
          <w:tcPr>
            <w:tcW w:w="6730" w:type="dxa"/>
            <w:vAlign w:val="center"/>
          </w:tcPr>
          <w:p>
            <w:pPr>
              <w:rPr>
                <w:rFonts w:ascii="宋体" w:hAnsi="宋体" w:cs="宋体"/>
                <w:szCs w:val="21"/>
                <w:highlight w:val="none"/>
              </w:rPr>
            </w:pPr>
            <w:r>
              <w:rPr>
                <w:rFonts w:hint="eastAsia" w:ascii="宋体" w:hAnsi="宋体" w:eastAsia="宋体" w:cs="宋体"/>
                <w:sz w:val="21"/>
                <w:szCs w:val="21"/>
                <w:highlight w:val="none"/>
              </w:rPr>
              <w:t>安全文明施工及市政、市容、环保、消防等措施。</w:t>
            </w:r>
            <w:r>
              <w:rPr>
                <w:rFonts w:hint="eastAsia" w:ascii="宋体" w:hAnsi="宋体" w:eastAsia="宋体" w:cs="宋体"/>
                <w:color w:val="000000"/>
                <w:sz w:val="21"/>
                <w:szCs w:val="21"/>
                <w:highlight w:val="none"/>
              </w:rPr>
              <w:t>措施内容详细可行的得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分；措施内容较详细基本可行的得</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分；措施内容一般得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分；措施内容有瑕疵的得</w:t>
            </w:r>
            <w:r>
              <w:rPr>
                <w:rFonts w:hint="eastAsia" w:ascii="宋体" w:hAnsi="宋体" w:eastAsia="宋体" w:cs="宋体"/>
                <w:color w:val="000000"/>
                <w:sz w:val="21"/>
                <w:szCs w:val="21"/>
                <w:highlight w:val="none"/>
                <w:lang w:val="en-US" w:eastAsia="zh-CN"/>
              </w:rPr>
              <w:t>0.5</w:t>
            </w:r>
            <w:r>
              <w:rPr>
                <w:rFonts w:hint="eastAsia" w:ascii="宋体" w:hAnsi="宋体" w:eastAsia="宋体" w:cs="宋体"/>
                <w:color w:val="000000"/>
                <w:sz w:val="21"/>
                <w:szCs w:val="21"/>
                <w:highlight w:val="none"/>
              </w:rPr>
              <w:t>分；未提供不得分。</w:t>
            </w:r>
          </w:p>
        </w:tc>
        <w:tc>
          <w:tcPr>
            <w:tcW w:w="867" w:type="dxa"/>
            <w:vAlign w:val="center"/>
          </w:tcPr>
          <w:p>
            <w:pPr>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rPr>
              <w:t>0-</w:t>
            </w:r>
            <w:r>
              <w:rPr>
                <w:rFonts w:hint="eastAsia" w:ascii="宋体" w:hAnsi="宋体" w:eastAsia="宋体" w:cs="宋体"/>
                <w:color w:val="00000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4" w:type="dxa"/>
            <w:vAlign w:val="center"/>
          </w:tcPr>
          <w:p>
            <w:pPr>
              <w:jc w:val="center"/>
              <w:rPr>
                <w:rFonts w:ascii="宋体" w:hAnsi="宋体" w:cs="宋体"/>
                <w:color w:val="000000"/>
                <w:szCs w:val="21"/>
                <w:highlight w:val="none"/>
              </w:rPr>
            </w:pPr>
            <w:r>
              <w:rPr>
                <w:rFonts w:hint="eastAsia" w:ascii="宋体" w:hAnsi="宋体" w:eastAsia="宋体" w:cs="宋体"/>
                <w:color w:val="000000"/>
                <w:sz w:val="21"/>
                <w:szCs w:val="21"/>
                <w:highlight w:val="none"/>
              </w:rPr>
              <w:t>2.4</w:t>
            </w:r>
          </w:p>
        </w:tc>
        <w:tc>
          <w:tcPr>
            <w:tcW w:w="6730" w:type="dxa"/>
            <w:vAlign w:val="center"/>
          </w:tcPr>
          <w:p>
            <w:pPr>
              <w:rPr>
                <w:rFonts w:ascii="宋体" w:hAnsi="宋体" w:cs="宋体"/>
                <w:szCs w:val="21"/>
                <w:highlight w:val="none"/>
              </w:rPr>
            </w:pPr>
            <w:r>
              <w:rPr>
                <w:rFonts w:hint="eastAsia" w:ascii="宋体" w:hAnsi="宋体" w:eastAsia="宋体" w:cs="宋体"/>
                <w:sz w:val="21"/>
                <w:szCs w:val="21"/>
                <w:highlight w:val="none"/>
              </w:rPr>
              <w:t>服从采购人协调和统一管理及配合措施。</w:t>
            </w:r>
            <w:r>
              <w:rPr>
                <w:rFonts w:hint="eastAsia" w:ascii="宋体" w:hAnsi="宋体" w:eastAsia="宋体" w:cs="宋体"/>
                <w:color w:val="000000"/>
                <w:sz w:val="21"/>
                <w:szCs w:val="21"/>
                <w:highlight w:val="none"/>
              </w:rPr>
              <w:t>措施内容详细可行的得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分；措施内容较详细基本可行的得</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分；措施内容一般得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分；措施内容有瑕疵的得</w:t>
            </w:r>
            <w:r>
              <w:rPr>
                <w:rFonts w:hint="eastAsia" w:ascii="宋体" w:hAnsi="宋体" w:cs="宋体"/>
                <w:color w:val="000000"/>
                <w:sz w:val="21"/>
                <w:szCs w:val="21"/>
                <w:highlight w:val="none"/>
                <w:lang w:val="en-US" w:eastAsia="zh-CN"/>
              </w:rPr>
              <w:t>0.5</w:t>
            </w:r>
            <w:r>
              <w:rPr>
                <w:rFonts w:hint="eastAsia" w:ascii="宋体" w:hAnsi="宋体" w:eastAsia="宋体" w:cs="宋体"/>
                <w:color w:val="000000"/>
                <w:sz w:val="21"/>
                <w:szCs w:val="21"/>
                <w:highlight w:val="none"/>
              </w:rPr>
              <w:t>分；未提供不得分。</w:t>
            </w:r>
          </w:p>
        </w:tc>
        <w:tc>
          <w:tcPr>
            <w:tcW w:w="867" w:type="dxa"/>
            <w:vAlign w:val="center"/>
          </w:tcPr>
          <w:p>
            <w:pPr>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rPr>
              <w:t>0-</w:t>
            </w:r>
            <w:r>
              <w:rPr>
                <w:rFonts w:hint="eastAsia" w:ascii="宋体" w:hAnsi="宋体" w:cs="宋体"/>
                <w:color w:val="00000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4" w:type="dxa"/>
            <w:vAlign w:val="center"/>
          </w:tcPr>
          <w:p>
            <w:pPr>
              <w:jc w:val="center"/>
              <w:rPr>
                <w:rFonts w:hint="eastAsia" w:ascii="宋体" w:hAnsi="宋体" w:cs="宋体"/>
                <w:color w:val="000000"/>
                <w:szCs w:val="21"/>
                <w:highlight w:val="none"/>
              </w:rPr>
            </w:pPr>
            <w:r>
              <w:rPr>
                <w:rFonts w:hint="eastAsia" w:ascii="宋体" w:hAnsi="宋体" w:eastAsia="宋体" w:cs="宋体"/>
                <w:color w:val="000000"/>
                <w:sz w:val="21"/>
                <w:szCs w:val="21"/>
                <w:highlight w:val="none"/>
                <w:lang w:val="en-US" w:eastAsia="zh-CN"/>
              </w:rPr>
              <w:t>2.5</w:t>
            </w:r>
          </w:p>
        </w:tc>
        <w:tc>
          <w:tcPr>
            <w:tcW w:w="6730" w:type="dxa"/>
            <w:vAlign w:val="center"/>
          </w:tcPr>
          <w:p>
            <w:pPr>
              <w:rPr>
                <w:rFonts w:hint="eastAsia" w:ascii="宋体" w:hAnsi="宋体" w:eastAsia="宋体" w:cs="宋体"/>
                <w:snapToGrid w:val="0"/>
                <w:sz w:val="21"/>
                <w:szCs w:val="21"/>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对成品保护、精细保洁等的方案及保证措施</w:t>
            </w:r>
            <w:r>
              <w:rPr>
                <w:rFonts w:hint="eastAsia" w:ascii="Times New Roman" w:hAnsi="Times New Roman" w:cs="Times New Roman"/>
                <w:color w:val="auto"/>
                <w:kern w:val="2"/>
                <w:sz w:val="21"/>
                <w:szCs w:val="24"/>
                <w:highlight w:val="none"/>
                <w:lang w:val="en-US" w:eastAsia="zh-CN" w:bidi="ar-SA"/>
              </w:rPr>
              <w:t>。</w:t>
            </w:r>
            <w:r>
              <w:rPr>
                <w:rFonts w:hint="eastAsia" w:ascii="宋体" w:hAnsi="宋体" w:eastAsia="宋体" w:cs="宋体"/>
                <w:color w:val="000000"/>
                <w:sz w:val="21"/>
                <w:szCs w:val="21"/>
                <w:highlight w:val="none"/>
              </w:rPr>
              <w:t>措施内容详细可行的得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分；措施内容较详细基本可行的得</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分；措施内容一般得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分；措施内容有瑕疵的得</w:t>
            </w:r>
            <w:r>
              <w:rPr>
                <w:rFonts w:hint="eastAsia" w:ascii="宋体" w:hAnsi="宋体" w:cs="宋体"/>
                <w:color w:val="000000"/>
                <w:sz w:val="21"/>
                <w:szCs w:val="21"/>
                <w:highlight w:val="none"/>
                <w:lang w:val="en-US" w:eastAsia="zh-CN"/>
              </w:rPr>
              <w:t>0.5</w:t>
            </w:r>
            <w:r>
              <w:rPr>
                <w:rFonts w:hint="eastAsia" w:ascii="宋体" w:hAnsi="宋体" w:eastAsia="宋体" w:cs="宋体"/>
                <w:color w:val="000000"/>
                <w:sz w:val="21"/>
                <w:szCs w:val="21"/>
                <w:highlight w:val="none"/>
              </w:rPr>
              <w:t>分；未提供不得分。</w:t>
            </w:r>
          </w:p>
        </w:tc>
        <w:tc>
          <w:tcPr>
            <w:tcW w:w="867" w:type="dxa"/>
            <w:vAlign w:val="center"/>
          </w:tcPr>
          <w:p>
            <w:pPr>
              <w:jc w:val="center"/>
              <w:rPr>
                <w:rFonts w:hint="default" w:ascii="宋体" w:hAnsi="宋体" w:eastAsia="宋体" w:cs="宋体"/>
                <w:snapToGrid w:val="0"/>
                <w:color w:val="000000"/>
                <w:sz w:val="21"/>
                <w:szCs w:val="21"/>
                <w:highlight w:val="none"/>
                <w:lang w:val="en-US" w:eastAsia="zh-CN" w:bidi="ar-SA"/>
              </w:rPr>
            </w:pPr>
            <w:r>
              <w:rPr>
                <w:rFonts w:hint="eastAsia" w:ascii="宋体" w:hAnsi="宋体" w:eastAsia="宋体" w:cs="宋体"/>
                <w:color w:val="000000"/>
                <w:sz w:val="21"/>
                <w:szCs w:val="21"/>
                <w:highlight w:val="none"/>
              </w:rPr>
              <w:t>0-</w:t>
            </w:r>
            <w:r>
              <w:rPr>
                <w:rFonts w:hint="eastAsia" w:ascii="宋体" w:hAnsi="宋体" w:cs="宋体"/>
                <w:color w:val="00000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54" w:type="dxa"/>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w:t>
            </w:r>
          </w:p>
        </w:tc>
        <w:tc>
          <w:tcPr>
            <w:tcW w:w="6730" w:type="dxa"/>
            <w:vAlign w:val="center"/>
          </w:tcPr>
          <w:p>
            <w:pPr>
              <w:adjustRightInd w:val="0"/>
              <w:snapToGrid w:val="0"/>
              <w:rPr>
                <w:rFonts w:hint="eastAsia" w:ascii="宋体" w:hAnsi="宋体" w:eastAsia="宋体" w:cs="宋体"/>
                <w:color w:val="000000"/>
                <w:spacing w:val="-6"/>
                <w:szCs w:val="21"/>
                <w:highlight w:val="none"/>
              </w:rPr>
            </w:pPr>
            <w:r>
              <w:rPr>
                <w:rFonts w:hint="eastAsia" w:ascii="宋体" w:hAnsi="宋体" w:eastAsia="宋体" w:cs="宋体"/>
                <w:b/>
                <w:bCs/>
                <w:szCs w:val="21"/>
                <w:highlight w:val="none"/>
              </w:rPr>
              <w:t>项目班组</w:t>
            </w:r>
          </w:p>
        </w:tc>
        <w:tc>
          <w:tcPr>
            <w:tcW w:w="867" w:type="dxa"/>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54" w:type="dxa"/>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 w:val="21"/>
                <w:szCs w:val="21"/>
                <w:highlight w:val="none"/>
              </w:rPr>
              <w:t>3.1</w:t>
            </w:r>
          </w:p>
        </w:tc>
        <w:tc>
          <w:tcPr>
            <w:tcW w:w="6730" w:type="dxa"/>
            <w:vAlign w:val="center"/>
          </w:tcPr>
          <w:p>
            <w:pPr>
              <w:spacing w:line="240" w:lineRule="auto"/>
              <w:jc w:val="left"/>
              <w:rPr>
                <w:rFonts w:hint="eastAsia" w:ascii="宋体" w:hAnsi="宋体" w:eastAsia="宋体" w:cs="宋体"/>
                <w:color w:val="000000"/>
                <w:spacing w:val="-6"/>
                <w:szCs w:val="21"/>
                <w:highlight w:val="none"/>
              </w:rPr>
            </w:pPr>
            <w:r>
              <w:rPr>
                <w:rFonts w:hint="eastAsia" w:ascii="宋体" w:hAnsi="宋体" w:eastAsia="宋体" w:cs="宋体"/>
                <w:b w:val="0"/>
                <w:bCs w:val="0"/>
                <w:sz w:val="21"/>
                <w:szCs w:val="21"/>
                <w:highlight w:val="none"/>
              </w:rPr>
              <w:t>项目经理</w:t>
            </w:r>
            <w:r>
              <w:rPr>
                <w:rFonts w:hint="eastAsia" w:ascii="宋体" w:hAnsi="宋体" w:cs="宋体"/>
                <w:b w:val="0"/>
                <w:bCs w:val="0"/>
                <w:sz w:val="21"/>
                <w:szCs w:val="21"/>
                <w:highlight w:val="none"/>
                <w:lang w:val="en-US" w:eastAsia="zh-CN"/>
              </w:rPr>
              <w:t>职称</w:t>
            </w:r>
            <w:r>
              <w:rPr>
                <w:rFonts w:hint="eastAsia" w:ascii="宋体" w:hAnsi="宋体" w:eastAsia="宋体" w:cs="宋体"/>
                <w:b w:val="0"/>
                <w:bCs w:val="0"/>
                <w:sz w:val="21"/>
                <w:szCs w:val="21"/>
                <w:highlight w:val="none"/>
                <w:lang w:eastAsia="zh-CN"/>
              </w:rPr>
              <w:t>。</w:t>
            </w:r>
            <w:r>
              <w:rPr>
                <w:rFonts w:hint="eastAsia" w:ascii="宋体" w:hAnsi="宋体" w:eastAsia="宋体" w:cs="宋体"/>
                <w:color w:val="000000"/>
                <w:sz w:val="21"/>
                <w:szCs w:val="21"/>
                <w:highlight w:val="none"/>
                <w:lang w:val="en-US" w:eastAsia="zh-CN"/>
              </w:rPr>
              <w:t>项目经理</w:t>
            </w:r>
            <w:r>
              <w:rPr>
                <w:rFonts w:hint="eastAsia" w:ascii="宋体" w:hAnsi="宋体" w:cs="宋体"/>
                <w:color w:val="000000"/>
                <w:sz w:val="21"/>
                <w:szCs w:val="21"/>
                <w:highlight w:val="none"/>
                <w:lang w:val="en-US" w:eastAsia="zh-CN"/>
              </w:rPr>
              <w:t>具有</w:t>
            </w:r>
            <w:r>
              <w:rPr>
                <w:rFonts w:hint="eastAsia" w:ascii="宋体" w:hAnsi="宋体" w:cs="宋体"/>
                <w:b w:val="0"/>
                <w:bCs w:val="0"/>
                <w:sz w:val="21"/>
                <w:szCs w:val="21"/>
                <w:highlight w:val="none"/>
                <w:lang w:val="en-US" w:eastAsia="zh-CN"/>
              </w:rPr>
              <w:t>建筑工程类副高级及以上职称的</w:t>
            </w:r>
            <w:r>
              <w:rPr>
                <w:rFonts w:hint="eastAsia" w:ascii="宋体" w:hAnsi="宋体" w:eastAsia="宋体" w:cs="宋体"/>
                <w:color w:val="000000"/>
                <w:sz w:val="21"/>
                <w:szCs w:val="21"/>
                <w:highlight w:val="none"/>
              </w:rPr>
              <w:t>得</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val="en-US" w:eastAsia="zh-CN"/>
              </w:rPr>
              <w:t>项目经理</w:t>
            </w:r>
            <w:r>
              <w:rPr>
                <w:rFonts w:hint="eastAsia" w:ascii="宋体" w:hAnsi="宋体" w:cs="宋体"/>
                <w:color w:val="000000"/>
                <w:sz w:val="21"/>
                <w:szCs w:val="21"/>
                <w:highlight w:val="none"/>
                <w:lang w:val="en-US" w:eastAsia="zh-CN"/>
              </w:rPr>
              <w:t>具有</w:t>
            </w:r>
            <w:r>
              <w:rPr>
                <w:rFonts w:hint="eastAsia" w:ascii="宋体" w:hAnsi="宋体" w:cs="宋体"/>
                <w:b w:val="0"/>
                <w:bCs w:val="0"/>
                <w:sz w:val="21"/>
                <w:szCs w:val="21"/>
                <w:highlight w:val="none"/>
                <w:lang w:val="en-US" w:eastAsia="zh-CN"/>
              </w:rPr>
              <w:t>建筑工程类中级职称的</w:t>
            </w:r>
            <w:r>
              <w:rPr>
                <w:rFonts w:hint="eastAsia" w:ascii="宋体" w:hAnsi="宋体" w:eastAsia="宋体" w:cs="宋体"/>
                <w:color w:val="000000"/>
                <w:sz w:val="21"/>
                <w:szCs w:val="21"/>
                <w:highlight w:val="none"/>
              </w:rPr>
              <w:t>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val="en-US" w:eastAsia="zh-CN"/>
              </w:rPr>
              <w:t>项目经理</w:t>
            </w:r>
            <w:r>
              <w:rPr>
                <w:rFonts w:hint="eastAsia" w:ascii="宋体" w:hAnsi="宋体" w:cs="宋体"/>
                <w:color w:val="000000"/>
                <w:sz w:val="21"/>
                <w:szCs w:val="21"/>
                <w:highlight w:val="none"/>
                <w:lang w:val="en-US" w:eastAsia="zh-CN"/>
              </w:rPr>
              <w:t>具有</w:t>
            </w:r>
            <w:r>
              <w:rPr>
                <w:rFonts w:hint="eastAsia" w:ascii="宋体" w:hAnsi="宋体" w:cs="宋体"/>
                <w:b w:val="0"/>
                <w:bCs w:val="0"/>
                <w:sz w:val="21"/>
                <w:szCs w:val="21"/>
                <w:highlight w:val="none"/>
                <w:lang w:val="en-US" w:eastAsia="zh-CN"/>
              </w:rPr>
              <w:t>建筑工程类中级以下职称的</w:t>
            </w:r>
            <w:r>
              <w:rPr>
                <w:rFonts w:hint="eastAsia" w:ascii="宋体" w:hAnsi="宋体" w:eastAsia="宋体" w:cs="宋体"/>
                <w:color w:val="000000"/>
                <w:sz w:val="21"/>
                <w:szCs w:val="21"/>
                <w:highlight w:val="none"/>
              </w:rPr>
              <w:t>得</w:t>
            </w:r>
            <w:r>
              <w:rPr>
                <w:rFonts w:hint="eastAsia" w:ascii="宋体" w:hAnsi="宋体" w:cs="宋体"/>
                <w:color w:val="000000"/>
                <w:sz w:val="21"/>
                <w:szCs w:val="21"/>
                <w:highlight w:val="none"/>
                <w:lang w:val="en-US" w:eastAsia="zh-CN"/>
              </w:rPr>
              <w:t>0.5</w:t>
            </w:r>
            <w:r>
              <w:rPr>
                <w:rFonts w:hint="eastAsia" w:ascii="宋体" w:hAnsi="宋体" w:eastAsia="宋体" w:cs="宋体"/>
                <w:color w:val="000000"/>
                <w:sz w:val="21"/>
                <w:szCs w:val="21"/>
                <w:highlight w:val="none"/>
              </w:rPr>
              <w:t>分；不提供不得分。</w:t>
            </w:r>
          </w:p>
        </w:tc>
        <w:tc>
          <w:tcPr>
            <w:tcW w:w="867" w:type="dxa"/>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 w:val="21"/>
                <w:szCs w:val="21"/>
                <w:highlight w:val="none"/>
              </w:rPr>
              <w:t>0-</w:t>
            </w:r>
            <w:r>
              <w:rPr>
                <w:rFonts w:hint="eastAsia" w:ascii="宋体" w:hAnsi="宋体" w:cs="宋体"/>
                <w:color w:val="000000"/>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54" w:type="dxa"/>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 w:val="21"/>
                <w:szCs w:val="21"/>
                <w:highlight w:val="none"/>
              </w:rPr>
              <w:t>3.2</w:t>
            </w:r>
          </w:p>
        </w:tc>
        <w:tc>
          <w:tcPr>
            <w:tcW w:w="6730" w:type="dxa"/>
            <w:vAlign w:val="center"/>
          </w:tcPr>
          <w:p>
            <w:pPr>
              <w:spacing w:line="240" w:lineRule="auto"/>
              <w:jc w:val="left"/>
              <w:rPr>
                <w:rFonts w:hint="eastAsia" w:ascii="宋体" w:hAnsi="宋体" w:eastAsia="宋体" w:cs="宋体"/>
                <w:szCs w:val="21"/>
                <w:highlight w:val="none"/>
              </w:rPr>
            </w:pPr>
            <w:r>
              <w:rPr>
                <w:rFonts w:hint="eastAsia" w:ascii="宋体" w:hAnsi="宋体" w:eastAsia="宋体" w:cs="宋体"/>
                <w:b w:val="0"/>
                <w:bCs w:val="0"/>
                <w:sz w:val="21"/>
                <w:szCs w:val="21"/>
                <w:highlight w:val="none"/>
              </w:rPr>
              <w:t>项目经理承诺到位率</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承诺到位率</w:t>
            </w:r>
            <w:r>
              <w:rPr>
                <w:rFonts w:hint="eastAsia" w:ascii="宋体" w:hAnsi="宋体" w:cs="宋体"/>
                <w:b w:val="0"/>
                <w:bCs w:val="0"/>
                <w:sz w:val="21"/>
                <w:szCs w:val="21"/>
                <w:highlight w:val="none"/>
                <w:lang w:val="en-US" w:eastAsia="zh-CN"/>
              </w:rPr>
              <w:t>达到</w:t>
            </w:r>
            <w:r>
              <w:rPr>
                <w:rFonts w:hint="eastAsia" w:cs="Times New Roman"/>
                <w:color w:val="auto"/>
                <w:sz w:val="21"/>
                <w:szCs w:val="21"/>
                <w:highlight w:val="none"/>
              </w:rPr>
              <w:t>85%的得1分；</w:t>
            </w:r>
            <w:r>
              <w:rPr>
                <w:rFonts w:hint="eastAsia" w:cs="Times New Roman"/>
                <w:color w:val="auto"/>
                <w:sz w:val="21"/>
                <w:szCs w:val="21"/>
                <w:highlight w:val="none"/>
                <w:lang w:val="en-US" w:eastAsia="zh-CN"/>
              </w:rPr>
              <w:t>达到</w:t>
            </w:r>
            <w:r>
              <w:rPr>
                <w:rFonts w:hint="eastAsia" w:cs="Times New Roman"/>
                <w:color w:val="auto"/>
                <w:sz w:val="21"/>
                <w:szCs w:val="21"/>
                <w:highlight w:val="none"/>
              </w:rPr>
              <w:t>90%的，得2分</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达到95%</w:t>
            </w:r>
            <w:r>
              <w:rPr>
                <w:rFonts w:hint="eastAsia" w:cs="Times New Roman"/>
                <w:color w:val="auto"/>
                <w:sz w:val="21"/>
                <w:szCs w:val="21"/>
                <w:highlight w:val="none"/>
              </w:rPr>
              <w:t>及以上的，得</w:t>
            </w:r>
            <w:r>
              <w:rPr>
                <w:rFonts w:hint="eastAsia" w:cs="Times New Roman"/>
                <w:color w:val="auto"/>
                <w:sz w:val="21"/>
                <w:szCs w:val="21"/>
                <w:highlight w:val="none"/>
                <w:lang w:val="en-US" w:eastAsia="zh-CN"/>
              </w:rPr>
              <w:t>3</w:t>
            </w:r>
            <w:r>
              <w:rPr>
                <w:rFonts w:hint="eastAsia" w:cs="Times New Roman"/>
                <w:color w:val="auto"/>
                <w:sz w:val="21"/>
                <w:szCs w:val="21"/>
                <w:highlight w:val="none"/>
              </w:rPr>
              <w:t>分</w:t>
            </w:r>
            <w:r>
              <w:rPr>
                <w:rFonts w:hint="eastAsia" w:ascii="宋体" w:hAnsi="宋体" w:eastAsia="宋体" w:cs="宋体"/>
                <w:color w:val="auto"/>
                <w:sz w:val="21"/>
                <w:szCs w:val="21"/>
                <w:highlight w:val="none"/>
                <w:lang w:val="en-US" w:eastAsia="zh-CN"/>
              </w:rPr>
              <w:t>。</w:t>
            </w:r>
          </w:p>
        </w:tc>
        <w:tc>
          <w:tcPr>
            <w:tcW w:w="867" w:type="dxa"/>
            <w:vAlign w:val="center"/>
          </w:tcPr>
          <w:p>
            <w:pPr>
              <w:jc w:val="center"/>
              <w:rPr>
                <w:rFonts w:hint="eastAsia" w:ascii="宋体" w:hAnsi="宋体" w:eastAsia="宋体" w:cs="宋体"/>
                <w:color w:val="000000"/>
                <w:szCs w:val="21"/>
                <w:highlight w:val="none"/>
                <w:lang w:eastAsia="zh-CN"/>
              </w:rPr>
            </w:pPr>
            <w:r>
              <w:rPr>
                <w:rFonts w:hint="eastAsia" w:ascii="宋体" w:hAnsi="宋体" w:eastAsia="宋体" w:cs="宋体"/>
                <w:color w:val="000000"/>
                <w:sz w:val="21"/>
                <w:szCs w:val="21"/>
                <w:highlight w:val="none"/>
              </w:rPr>
              <w:t>0-</w:t>
            </w:r>
            <w:r>
              <w:rPr>
                <w:rFonts w:hint="eastAsia" w:ascii="宋体" w:hAnsi="宋体" w:cs="宋体"/>
                <w:color w:val="00000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54" w:type="dxa"/>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lang w:val="en-US" w:eastAsia="zh-CN"/>
              </w:rPr>
              <w:t>3</w:t>
            </w:r>
          </w:p>
        </w:tc>
        <w:tc>
          <w:tcPr>
            <w:tcW w:w="6730" w:type="dxa"/>
            <w:vAlign w:val="center"/>
          </w:tcPr>
          <w:p>
            <w:pPr>
              <w:spacing w:line="240" w:lineRule="auto"/>
              <w:jc w:val="left"/>
              <w:rPr>
                <w:rFonts w:hint="eastAsia" w:ascii="宋体" w:hAnsi="宋体" w:eastAsia="宋体" w:cs="宋体"/>
                <w:color w:val="000000"/>
                <w:spacing w:val="-6"/>
                <w:szCs w:val="21"/>
                <w:highlight w:val="none"/>
              </w:rPr>
            </w:pPr>
            <w:r>
              <w:rPr>
                <w:rFonts w:hint="eastAsia" w:ascii="宋体" w:hAnsi="宋体" w:eastAsia="宋体" w:cs="宋体"/>
                <w:b w:val="0"/>
                <w:bCs w:val="0"/>
                <w:sz w:val="21"/>
                <w:szCs w:val="21"/>
                <w:highlight w:val="none"/>
              </w:rPr>
              <w:t>项目管理班子</w:t>
            </w:r>
            <w:r>
              <w:rPr>
                <w:rFonts w:hint="eastAsia" w:ascii="宋体" w:hAnsi="宋体" w:eastAsia="宋体" w:cs="宋体"/>
                <w:b w:val="0"/>
                <w:bCs w:val="0"/>
                <w:sz w:val="21"/>
                <w:szCs w:val="21"/>
                <w:highlight w:val="none"/>
                <w:lang w:val="en-US" w:eastAsia="zh-CN"/>
              </w:rPr>
              <w:t>其他</w:t>
            </w:r>
            <w:r>
              <w:rPr>
                <w:rFonts w:hint="eastAsia" w:ascii="宋体" w:hAnsi="宋体" w:eastAsia="宋体" w:cs="宋体"/>
                <w:b w:val="0"/>
                <w:bCs w:val="0"/>
                <w:sz w:val="21"/>
                <w:szCs w:val="21"/>
                <w:highlight w:val="none"/>
              </w:rPr>
              <w:t>人员配置、资质、经验</w:t>
            </w:r>
            <w:r>
              <w:rPr>
                <w:rFonts w:hint="eastAsia" w:ascii="宋体" w:hAnsi="宋体" w:eastAsia="宋体" w:cs="宋体"/>
                <w:b w:val="0"/>
                <w:bCs w:val="0"/>
                <w:sz w:val="21"/>
                <w:szCs w:val="21"/>
                <w:highlight w:val="none"/>
                <w:lang w:eastAsia="zh-CN"/>
              </w:rPr>
              <w:t>。</w:t>
            </w:r>
            <w:r>
              <w:rPr>
                <w:rFonts w:hint="eastAsia" w:ascii="宋体" w:hAnsi="宋体" w:eastAsia="宋体" w:cs="宋体"/>
                <w:color w:val="000000"/>
                <w:sz w:val="21"/>
                <w:szCs w:val="21"/>
                <w:highlight w:val="none"/>
              </w:rPr>
              <w:t>人员配置合理、齐全、数量充足，经验丰富得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分；人员可满足需求</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具有</w:t>
            </w:r>
            <w:r>
              <w:rPr>
                <w:rFonts w:hint="eastAsia" w:ascii="宋体" w:hAnsi="宋体" w:cs="宋体"/>
                <w:color w:val="000000"/>
                <w:sz w:val="21"/>
                <w:szCs w:val="21"/>
                <w:highlight w:val="none"/>
                <w:lang w:val="en-US" w:eastAsia="zh-CN"/>
              </w:rPr>
              <w:t>比较丰富</w:t>
            </w:r>
            <w:r>
              <w:rPr>
                <w:rFonts w:hint="eastAsia" w:ascii="宋体" w:hAnsi="宋体" w:eastAsia="宋体" w:cs="宋体"/>
                <w:color w:val="000000"/>
                <w:sz w:val="21"/>
                <w:szCs w:val="21"/>
                <w:highlight w:val="none"/>
              </w:rPr>
              <w:t>经验得</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分；人员数量基本满足需求，经验</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数量</w:t>
            </w:r>
            <w:r>
              <w:rPr>
                <w:rFonts w:hint="eastAsia" w:ascii="宋体" w:hAnsi="宋体" w:eastAsia="宋体" w:cs="宋体"/>
                <w:color w:val="000000"/>
                <w:sz w:val="21"/>
                <w:szCs w:val="21"/>
                <w:highlight w:val="none"/>
              </w:rPr>
              <w:t>一般得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分；不提供不得分。</w:t>
            </w:r>
          </w:p>
        </w:tc>
        <w:tc>
          <w:tcPr>
            <w:tcW w:w="867" w:type="dxa"/>
            <w:vAlign w:val="center"/>
          </w:tcPr>
          <w:p>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rPr>
              <w:t>0-</w:t>
            </w:r>
            <w:r>
              <w:rPr>
                <w:rFonts w:hint="eastAsia" w:ascii="宋体" w:hAnsi="宋体" w:eastAsia="宋体" w:cs="宋体"/>
                <w:color w:val="00000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54" w:type="dxa"/>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w:t>
            </w:r>
          </w:p>
        </w:tc>
        <w:tc>
          <w:tcPr>
            <w:tcW w:w="6730" w:type="dxa"/>
            <w:vAlign w:val="center"/>
          </w:tcPr>
          <w:p>
            <w:pPr>
              <w:rPr>
                <w:rFonts w:hint="eastAsia" w:ascii="宋体" w:hAnsi="宋体" w:eastAsia="宋体" w:cs="宋体"/>
                <w:color w:val="000000"/>
                <w:spacing w:val="-6"/>
                <w:szCs w:val="21"/>
                <w:highlight w:val="none"/>
              </w:rPr>
            </w:pPr>
            <w:r>
              <w:rPr>
                <w:rFonts w:hint="eastAsia" w:ascii="宋体" w:hAnsi="宋体" w:eastAsia="宋体" w:cs="宋体"/>
                <w:b/>
                <w:bCs/>
                <w:szCs w:val="21"/>
                <w:highlight w:val="none"/>
              </w:rPr>
              <w:t>售后服务</w:t>
            </w:r>
          </w:p>
        </w:tc>
        <w:tc>
          <w:tcPr>
            <w:tcW w:w="867" w:type="dxa"/>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54" w:type="dxa"/>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1</w:t>
            </w:r>
          </w:p>
        </w:tc>
        <w:tc>
          <w:tcPr>
            <w:tcW w:w="6730" w:type="dxa"/>
            <w:vAlign w:val="center"/>
          </w:tcPr>
          <w:p>
            <w:pPr>
              <w:spacing w:line="240" w:lineRule="auto"/>
              <w:rPr>
                <w:rFonts w:hint="eastAsia" w:ascii="宋体" w:hAnsi="宋体" w:eastAsia="宋体" w:cs="宋体"/>
                <w:szCs w:val="21"/>
                <w:highlight w:val="none"/>
              </w:rPr>
            </w:pPr>
            <w:r>
              <w:rPr>
                <w:rFonts w:hint="eastAsia" w:ascii="宋体" w:hAnsi="宋体" w:eastAsia="宋体" w:cs="宋体"/>
                <w:szCs w:val="21"/>
                <w:highlight w:val="none"/>
              </w:rPr>
              <w:t>保修期内维护响应时间的及时性及合理性。详细可行的得3分；较详细基本可行的得2分；一般得1分；有瑕疵的得0.5分；未提供不得分。</w:t>
            </w:r>
          </w:p>
        </w:tc>
        <w:tc>
          <w:tcPr>
            <w:tcW w:w="867" w:type="dxa"/>
            <w:vAlign w:val="center"/>
          </w:tcPr>
          <w:p>
            <w:pPr>
              <w:jc w:val="center"/>
              <w:rPr>
                <w:rFonts w:hint="eastAsia" w:ascii="宋体" w:hAnsi="宋体" w:eastAsia="宋体" w:cs="宋体"/>
                <w:color w:val="000000"/>
                <w:szCs w:val="21"/>
                <w:highlight w:val="none"/>
                <w:lang w:eastAsia="zh-CN"/>
              </w:rPr>
            </w:pPr>
            <w:r>
              <w:rPr>
                <w:rFonts w:hint="eastAsia" w:ascii="宋体" w:hAnsi="宋体" w:eastAsia="宋体" w:cs="宋体"/>
                <w:color w:val="000000"/>
                <w:sz w:val="21"/>
                <w:szCs w:val="21"/>
                <w:highlight w:val="none"/>
              </w:rPr>
              <w:t>0-</w:t>
            </w:r>
            <w:r>
              <w:rPr>
                <w:rFonts w:hint="eastAsia" w:ascii="宋体" w:hAnsi="宋体" w:cs="宋体"/>
                <w:color w:val="00000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54" w:type="dxa"/>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.2</w:t>
            </w:r>
          </w:p>
        </w:tc>
        <w:tc>
          <w:tcPr>
            <w:tcW w:w="6730" w:type="dxa"/>
            <w:vAlign w:val="center"/>
          </w:tcPr>
          <w:p>
            <w:pPr>
              <w:spacing w:line="240" w:lineRule="auto"/>
              <w:jc w:val="left"/>
              <w:rPr>
                <w:rFonts w:hint="eastAsia" w:ascii="宋体" w:hAnsi="宋体" w:eastAsia="宋体" w:cs="宋体"/>
                <w:szCs w:val="21"/>
                <w:highlight w:val="none"/>
              </w:rPr>
            </w:pPr>
            <w:r>
              <w:rPr>
                <w:rFonts w:hint="eastAsia" w:ascii="宋体" w:hAnsi="宋体" w:eastAsia="宋体" w:cs="宋体"/>
                <w:b w:val="0"/>
                <w:bCs w:val="0"/>
                <w:sz w:val="21"/>
                <w:szCs w:val="21"/>
                <w:highlight w:val="none"/>
              </w:rPr>
              <w:t>服务方式、特别承诺</w:t>
            </w:r>
            <w:r>
              <w:rPr>
                <w:rFonts w:hint="eastAsia" w:ascii="宋体" w:hAnsi="宋体" w:eastAsia="宋体" w:cs="宋体"/>
                <w:b w:val="0"/>
                <w:bCs w:val="0"/>
                <w:sz w:val="21"/>
                <w:szCs w:val="21"/>
                <w:highlight w:val="none"/>
                <w:lang w:eastAsia="zh-CN"/>
              </w:rPr>
              <w:t>。</w:t>
            </w:r>
            <w:r>
              <w:rPr>
                <w:rFonts w:hint="eastAsia" w:ascii="宋体" w:hAnsi="宋体" w:eastAsia="宋体" w:cs="宋体"/>
                <w:color w:val="000000"/>
                <w:sz w:val="21"/>
                <w:szCs w:val="21"/>
                <w:highlight w:val="none"/>
              </w:rPr>
              <w:t>供应商对本项目提出的</w:t>
            </w:r>
            <w:r>
              <w:rPr>
                <w:rFonts w:hint="eastAsia" w:ascii="宋体" w:hAnsi="宋体" w:eastAsia="宋体" w:cs="宋体"/>
                <w:color w:val="000000"/>
                <w:sz w:val="21"/>
                <w:szCs w:val="21"/>
                <w:highlight w:val="none"/>
                <w:lang w:val="en-US" w:eastAsia="zh-CN"/>
              </w:rPr>
              <w:t>售后服务相关</w:t>
            </w:r>
            <w:r>
              <w:rPr>
                <w:rFonts w:hint="eastAsia" w:ascii="宋体" w:hAnsi="宋体" w:eastAsia="宋体" w:cs="宋体"/>
                <w:sz w:val="21"/>
                <w:szCs w:val="21"/>
                <w:highlight w:val="none"/>
              </w:rPr>
              <w:t>承诺</w:t>
            </w:r>
            <w:r>
              <w:rPr>
                <w:rFonts w:hint="eastAsia" w:ascii="宋体" w:hAnsi="宋体" w:eastAsia="宋体" w:cs="宋体"/>
                <w:color w:val="000000"/>
                <w:sz w:val="21"/>
                <w:szCs w:val="21"/>
                <w:highlight w:val="none"/>
              </w:rPr>
              <w:t>对项目实施有益且可行的</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每条</w:t>
            </w:r>
            <w:r>
              <w:rPr>
                <w:rFonts w:hint="eastAsia" w:ascii="宋体" w:hAnsi="宋体" w:eastAsia="宋体" w:cs="宋体"/>
                <w:color w:val="000000"/>
                <w:sz w:val="21"/>
                <w:szCs w:val="21"/>
                <w:highlight w:val="none"/>
                <w:lang w:val="en-US" w:eastAsia="zh-CN"/>
              </w:rPr>
              <w:t>得1</w:t>
            </w:r>
            <w:r>
              <w:rPr>
                <w:rFonts w:hint="eastAsia" w:ascii="宋体" w:hAnsi="宋体" w:eastAsia="宋体" w:cs="宋体"/>
                <w:color w:val="000000"/>
                <w:sz w:val="21"/>
                <w:szCs w:val="21"/>
                <w:highlight w:val="none"/>
              </w:rPr>
              <w:t>分，最多得</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eastAsia="zh-CN"/>
              </w:rPr>
              <w:t>。</w:t>
            </w:r>
          </w:p>
        </w:tc>
        <w:tc>
          <w:tcPr>
            <w:tcW w:w="867" w:type="dxa"/>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 w:val="21"/>
                <w:szCs w:val="21"/>
                <w:highlight w:val="none"/>
              </w:rPr>
              <w:t>0-</w:t>
            </w:r>
            <w:r>
              <w:rPr>
                <w:rFonts w:hint="eastAsia" w:ascii="宋体" w:hAnsi="宋体" w:cs="宋体"/>
                <w:color w:val="000000"/>
                <w:sz w:val="21"/>
                <w:szCs w:val="21"/>
                <w:highlight w:val="none"/>
                <w:lang w:val="en-US" w:eastAsia="zh-CN"/>
              </w:rPr>
              <w:t>2</w:t>
            </w:r>
          </w:p>
        </w:tc>
      </w:tr>
    </w:tbl>
    <w:p>
      <w:pPr>
        <w:widowControl/>
        <w:snapToGrid w:val="0"/>
        <w:spacing w:line="360" w:lineRule="auto"/>
        <w:ind w:firstLine="426"/>
        <w:jc w:val="left"/>
        <w:rPr>
          <w:rFonts w:ascii="宋体" w:hAnsi="宋体" w:cs="宋体"/>
          <w:bCs/>
          <w:color w:val="000000"/>
          <w:szCs w:val="21"/>
        </w:rPr>
      </w:pPr>
      <w:r>
        <w:rPr>
          <w:rFonts w:hint="eastAsia" w:ascii="宋体" w:hAnsi="宋体" w:cs="宋体"/>
          <w:bCs/>
          <w:color w:val="000000"/>
          <w:szCs w:val="21"/>
        </w:rPr>
        <w:t>以上评分保留小数1位。</w:t>
      </w:r>
    </w:p>
    <w:p>
      <w:pPr>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3.报价评审（满分</w:t>
      </w:r>
      <w:r>
        <w:rPr>
          <w:rFonts w:ascii="宋体" w:hAnsi="宋体" w:cs="宋体"/>
          <w:b/>
          <w:bCs/>
          <w:color w:val="000000"/>
          <w:szCs w:val="21"/>
        </w:rPr>
        <w:t>35</w:t>
      </w:r>
      <w:r>
        <w:rPr>
          <w:rFonts w:hint="eastAsia" w:ascii="宋体" w:hAnsi="宋体" w:cs="宋体"/>
          <w:b/>
          <w:bCs/>
          <w:color w:val="000000"/>
          <w:szCs w:val="21"/>
        </w:rPr>
        <w:t>分）</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各供应商的最后报价得分统一采用低价优先法计算，即满足采购文件要求且最后价格最低的磋商报价为评标基准价，其价格分为满分。其他供应商的商务报价得分统一按照下列公式计算：</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磋商报价得分=（评标基准价/最后报价）×价格权值（即35%）×100</w:t>
      </w:r>
    </w:p>
    <w:p>
      <w:pPr>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23.推荐成交候选供应商</w:t>
      </w:r>
    </w:p>
    <w:p>
      <w:pPr>
        <w:snapToGrid w:val="0"/>
        <w:spacing w:line="360" w:lineRule="auto"/>
        <w:ind w:firstLine="420" w:firstLineChars="200"/>
        <w:rPr>
          <w:rFonts w:ascii="宋体" w:hAnsi="宋体"/>
          <w:color w:val="000000"/>
          <w:szCs w:val="21"/>
        </w:rPr>
      </w:pPr>
      <w:r>
        <w:rPr>
          <w:rFonts w:hint="eastAsia" w:ascii="宋体" w:hAnsi="宋体"/>
          <w:color w:val="000000"/>
          <w:szCs w:val="21"/>
        </w:rPr>
        <w:t>23.1各供应商的最终得分为商务、技术及报价三部分的总和。</w:t>
      </w:r>
    </w:p>
    <w:p>
      <w:pPr>
        <w:snapToGrid w:val="0"/>
        <w:spacing w:line="360" w:lineRule="auto"/>
        <w:ind w:firstLine="420" w:firstLineChars="200"/>
        <w:rPr>
          <w:rFonts w:ascii="宋体" w:hAnsi="宋体" w:cs="宋体"/>
          <w:color w:val="000000"/>
          <w:szCs w:val="21"/>
        </w:rPr>
      </w:pPr>
      <w:r>
        <w:rPr>
          <w:rFonts w:hint="eastAsia" w:ascii="宋体" w:hAnsi="宋体"/>
          <w:color w:val="000000"/>
          <w:szCs w:val="21"/>
        </w:rPr>
        <w:t>23.2磋商小组应当根据综合评分情况，按照评审得分由高到低顺序推荐3名成交候选供应商，并编写评审报告。评审得分相同的，按照最后报价由低到高的顺序推荐。评审得分且最后报价相同的，按照技术指标优劣顺序推荐。</w:t>
      </w:r>
    </w:p>
    <w:p>
      <w:pPr>
        <w:pStyle w:val="4"/>
        <w:spacing w:before="120" w:after="120" w:line="360" w:lineRule="auto"/>
        <w:rPr>
          <w:rFonts w:ascii="宋体" w:hAnsi="宋体" w:eastAsia="宋体" w:cs="宋体"/>
          <w:bCs/>
          <w:color w:val="000000"/>
          <w:sz w:val="21"/>
          <w:szCs w:val="21"/>
        </w:rPr>
      </w:pPr>
      <w:bookmarkStart w:id="38" w:name="_Toc26791"/>
      <w:r>
        <w:rPr>
          <w:rFonts w:hint="eastAsia" w:ascii="宋体" w:hAnsi="宋体" w:eastAsia="宋体" w:cs="宋体"/>
          <w:bCs/>
          <w:color w:val="000000"/>
          <w:sz w:val="21"/>
          <w:szCs w:val="21"/>
        </w:rPr>
        <w:t>八、确定成交供应商</w:t>
      </w:r>
      <w:bookmarkEnd w:id="38"/>
    </w:p>
    <w:p>
      <w:pPr>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24.确定成交供应商</w:t>
      </w:r>
    </w:p>
    <w:p>
      <w:pPr>
        <w:adjustRightInd w:val="0"/>
        <w:spacing w:line="341" w:lineRule="auto"/>
        <w:ind w:firstLine="420" w:firstLineChars="200"/>
        <w:rPr>
          <w:rFonts w:ascii="宋体" w:hAnsi="宋体" w:cs="宋体"/>
          <w:color w:val="000000"/>
          <w:szCs w:val="21"/>
        </w:rPr>
      </w:pPr>
      <w:r>
        <w:rPr>
          <w:rFonts w:hint="eastAsia" w:ascii="宋体" w:hAnsi="宋体" w:cs="宋体"/>
          <w:color w:val="000000"/>
          <w:szCs w:val="21"/>
        </w:rPr>
        <w:t>24.1本项目采购人授权磋商小组直接确定成交供应商。</w:t>
      </w:r>
    </w:p>
    <w:p>
      <w:pPr>
        <w:adjustRightInd w:val="0"/>
        <w:spacing w:line="341" w:lineRule="auto"/>
        <w:ind w:firstLine="420" w:firstLineChars="200"/>
        <w:rPr>
          <w:rFonts w:ascii="宋体" w:hAnsi="宋体" w:cs="宋体"/>
          <w:color w:val="000000"/>
          <w:szCs w:val="21"/>
        </w:rPr>
      </w:pPr>
      <w:r>
        <w:rPr>
          <w:rFonts w:hint="eastAsia" w:ascii="宋体" w:hAnsi="宋体" w:cs="宋体"/>
          <w:color w:val="000000"/>
          <w:szCs w:val="21"/>
        </w:rPr>
        <w:t>24.2采购人或者采购代理机构应当在成交供应商确定后2个工作日内，在省级以上财政部门指定的政府采购信息发布媒体上公告成交结果，同时向成交供应商发出成交通知书。成交供应商享受中小企业扶持政策的，采购人、采购代理机构应当随成交结果公开成交供应商的《中小企业声明函》。</w:t>
      </w:r>
    </w:p>
    <w:p>
      <w:pPr>
        <w:pStyle w:val="4"/>
        <w:spacing w:before="120" w:after="120" w:line="360" w:lineRule="auto"/>
        <w:rPr>
          <w:rFonts w:ascii="宋体" w:hAnsi="宋体" w:eastAsia="宋体" w:cs="宋体"/>
          <w:bCs/>
          <w:color w:val="000000"/>
          <w:sz w:val="21"/>
          <w:szCs w:val="21"/>
        </w:rPr>
      </w:pPr>
      <w:bookmarkStart w:id="39" w:name="_Toc207550888"/>
      <w:bookmarkStart w:id="40" w:name="_Toc16342"/>
      <w:r>
        <w:rPr>
          <w:rFonts w:hint="eastAsia" w:ascii="宋体" w:hAnsi="宋体" w:eastAsia="宋体" w:cs="宋体"/>
          <w:bCs/>
          <w:color w:val="000000"/>
          <w:sz w:val="21"/>
          <w:szCs w:val="21"/>
        </w:rPr>
        <w:t>九、</w:t>
      </w:r>
      <w:bookmarkEnd w:id="39"/>
      <w:r>
        <w:rPr>
          <w:rFonts w:hint="eastAsia" w:ascii="宋体" w:hAnsi="宋体" w:eastAsia="宋体" w:cs="宋体"/>
          <w:bCs/>
          <w:color w:val="000000"/>
          <w:sz w:val="21"/>
          <w:szCs w:val="21"/>
        </w:rPr>
        <w:t>签订合同</w:t>
      </w:r>
      <w:bookmarkEnd w:id="40"/>
    </w:p>
    <w:p>
      <w:pPr>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25.签订合同</w:t>
      </w:r>
    </w:p>
    <w:p>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25.1采购人与成交供应商应当在成交通知书发出之日起30日内，按照磋商文件确定的合同文本以及采购标的和服务要求等事项签订政府采购合同。</w:t>
      </w:r>
    </w:p>
    <w:p>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25.2成交供应商拒绝签订政府采购合同的，采购人可以选择排名第二的候选供应商作为成交供应商并签订政府采购合同，也可以重新开展采购活动。排名第二的候选供应商拒绝签订政府采购合同的，采购人可以选择排名第三的候选供应商作为成交供应商并签订政府采购合同，也可以重新开展采购活动。拒绝签订政府采购合同的成交供应商不得参加对该项目重新开展的采购活动。</w:t>
      </w:r>
    </w:p>
    <w:p>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25.3拒签合同的责任</w:t>
      </w:r>
    </w:p>
    <w:p>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成交供应商接到成交通知书后，在规定时间内借故否认已经承诺的条件而拒签合同者，以磋商违约处理。成交供应商承担由此造成的直接经济损失，采购人保留向其索赔的权力。</w:t>
      </w:r>
    </w:p>
    <w:p>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25.4签订合同后，成交供应商不得将本项目进行转包。未经采购人同意，成交供应商不得采用转包的形式履行合同。否则，采购人有权终止合同。转包造成采购人损失的，成交供应商还应承担相应的赔偿责任。</w:t>
      </w:r>
    </w:p>
    <w:p>
      <w:pPr>
        <w:pStyle w:val="4"/>
        <w:spacing w:before="120" w:after="120" w:line="360" w:lineRule="auto"/>
        <w:rPr>
          <w:rFonts w:ascii="宋体" w:hAnsi="宋体" w:eastAsia="宋体" w:cs="宋体"/>
          <w:bCs/>
          <w:color w:val="000000"/>
          <w:sz w:val="21"/>
          <w:szCs w:val="21"/>
        </w:rPr>
      </w:pPr>
      <w:bookmarkStart w:id="41" w:name="_Toc207550890"/>
      <w:bookmarkStart w:id="42" w:name="_Toc27348"/>
      <w:r>
        <w:rPr>
          <w:rFonts w:hint="eastAsia" w:ascii="宋体" w:hAnsi="宋体" w:eastAsia="宋体" w:cs="宋体"/>
          <w:bCs/>
          <w:color w:val="000000"/>
          <w:sz w:val="21"/>
          <w:szCs w:val="21"/>
        </w:rPr>
        <w:t>十、</w:t>
      </w:r>
      <w:bookmarkEnd w:id="41"/>
      <w:r>
        <w:rPr>
          <w:rFonts w:hint="eastAsia" w:ascii="宋体" w:hAnsi="宋体" w:eastAsia="宋体" w:cs="宋体"/>
          <w:bCs/>
          <w:color w:val="000000"/>
          <w:sz w:val="21"/>
          <w:szCs w:val="21"/>
        </w:rPr>
        <w:t>终止竞争性磋商采购活动</w:t>
      </w:r>
      <w:bookmarkEnd w:id="42"/>
    </w:p>
    <w:p>
      <w:pPr>
        <w:adjustRightInd w:val="0"/>
        <w:snapToGrid w:val="0"/>
        <w:spacing w:line="360" w:lineRule="auto"/>
        <w:ind w:firstLine="420" w:firstLineChars="200"/>
        <w:rPr>
          <w:rFonts w:ascii="宋体" w:hAnsi="宋体" w:cs="宋体"/>
          <w:color w:val="000000"/>
          <w:kern w:val="2"/>
          <w:szCs w:val="21"/>
          <w:lang w:val="zh-CN"/>
        </w:rPr>
      </w:pPr>
      <w:r>
        <w:rPr>
          <w:rFonts w:hint="eastAsia" w:ascii="宋体" w:hAnsi="宋体" w:cs="宋体"/>
          <w:color w:val="000000"/>
          <w:kern w:val="2"/>
          <w:szCs w:val="21"/>
          <w:lang w:val="zh-CN"/>
        </w:rPr>
        <w:t>2</w:t>
      </w:r>
      <w:r>
        <w:rPr>
          <w:rFonts w:hint="eastAsia" w:ascii="宋体" w:hAnsi="宋体" w:cs="宋体"/>
          <w:color w:val="000000"/>
          <w:kern w:val="2"/>
          <w:szCs w:val="21"/>
        </w:rPr>
        <w:t>6</w:t>
      </w:r>
      <w:r>
        <w:rPr>
          <w:rFonts w:hint="eastAsia" w:ascii="宋体" w:hAnsi="宋体" w:cs="宋体"/>
          <w:color w:val="000000"/>
          <w:kern w:val="2"/>
          <w:szCs w:val="21"/>
          <w:lang w:val="zh-CN"/>
        </w:rPr>
        <w:t>.</w:t>
      </w:r>
      <w:r>
        <w:rPr>
          <w:rFonts w:hint="eastAsia" w:ascii="宋体" w:hAnsi="宋体" w:cs="宋体"/>
          <w:color w:val="000000"/>
          <w:szCs w:val="21"/>
        </w:rPr>
        <w:t xml:space="preserve"> </w:t>
      </w:r>
      <w:r>
        <w:rPr>
          <w:rFonts w:hint="eastAsia" w:ascii="宋体" w:hAnsi="宋体" w:cs="宋体"/>
          <w:color w:val="000000"/>
          <w:kern w:val="2"/>
          <w:szCs w:val="21"/>
          <w:lang w:val="zh-CN"/>
        </w:rPr>
        <w:t>终止竞争性磋商采购活动</w:t>
      </w:r>
    </w:p>
    <w:p>
      <w:pPr>
        <w:adjustRightInd w:val="0"/>
        <w:snapToGrid w:val="0"/>
        <w:spacing w:line="360" w:lineRule="auto"/>
        <w:ind w:firstLine="420" w:firstLineChars="200"/>
        <w:rPr>
          <w:rFonts w:ascii="宋体" w:hAnsi="宋体" w:cs="宋体"/>
          <w:color w:val="000000"/>
          <w:kern w:val="2"/>
          <w:szCs w:val="21"/>
          <w:lang w:val="zh-CN"/>
        </w:rPr>
      </w:pPr>
      <w:r>
        <w:rPr>
          <w:rFonts w:hint="eastAsia" w:ascii="宋体" w:hAnsi="宋体" w:cs="宋体"/>
          <w:color w:val="000000"/>
          <w:kern w:val="2"/>
          <w:szCs w:val="21"/>
          <w:lang w:val="zh-CN"/>
        </w:rPr>
        <w:t>2</w:t>
      </w:r>
      <w:r>
        <w:rPr>
          <w:rFonts w:hint="eastAsia" w:ascii="宋体" w:hAnsi="宋体" w:cs="宋体"/>
          <w:color w:val="000000"/>
          <w:kern w:val="2"/>
          <w:szCs w:val="21"/>
        </w:rPr>
        <w:t>6</w:t>
      </w:r>
      <w:r>
        <w:rPr>
          <w:rFonts w:hint="eastAsia" w:ascii="宋体" w:hAnsi="宋体" w:cs="宋体"/>
          <w:color w:val="000000"/>
          <w:kern w:val="2"/>
          <w:szCs w:val="21"/>
          <w:lang w:val="zh-CN"/>
        </w:rPr>
        <w:t>.1在竞争性磋商采购活动过程中，出现下列情形之一的，</w:t>
      </w:r>
      <w:r>
        <w:rPr>
          <w:rFonts w:hint="eastAsia" w:ascii="宋体" w:hAnsi="宋体" w:cs="宋体"/>
          <w:color w:val="000000"/>
          <w:szCs w:val="21"/>
        </w:rPr>
        <w:t>采购人或者采购代理机构应当终止竞争性磋商采购活动，发布项目终止公告并说明原因，重新开展采购活动：</w:t>
      </w:r>
    </w:p>
    <w:p>
      <w:pPr>
        <w:adjustRightInd w:val="0"/>
        <w:snapToGrid w:val="0"/>
        <w:spacing w:line="360" w:lineRule="auto"/>
        <w:ind w:firstLine="420" w:firstLineChars="200"/>
        <w:rPr>
          <w:rFonts w:ascii="宋体" w:hAnsi="宋体" w:cs="宋体"/>
          <w:color w:val="000000"/>
          <w:kern w:val="2"/>
          <w:szCs w:val="21"/>
          <w:lang w:val="zh-CN"/>
        </w:rPr>
      </w:pPr>
      <w:r>
        <w:rPr>
          <w:rFonts w:hint="eastAsia" w:ascii="宋体" w:hAnsi="宋体" w:cs="宋体"/>
          <w:color w:val="000000"/>
          <w:kern w:val="2"/>
          <w:szCs w:val="21"/>
          <w:lang w:val="zh-CN"/>
        </w:rPr>
        <w:t>（1）因情况变化，不再符合规定的竞争性磋商采购方式适用情形的；</w:t>
      </w:r>
    </w:p>
    <w:p>
      <w:pPr>
        <w:adjustRightInd w:val="0"/>
        <w:snapToGrid w:val="0"/>
        <w:spacing w:line="360" w:lineRule="auto"/>
        <w:ind w:firstLine="420" w:firstLineChars="200"/>
        <w:rPr>
          <w:rFonts w:ascii="宋体" w:hAnsi="宋体" w:cs="宋体"/>
          <w:color w:val="000000"/>
          <w:kern w:val="2"/>
          <w:szCs w:val="21"/>
          <w:lang w:val="zh-CN"/>
        </w:rPr>
      </w:pPr>
      <w:r>
        <w:rPr>
          <w:rFonts w:hint="eastAsia" w:ascii="宋体" w:hAnsi="宋体" w:cs="宋体"/>
          <w:color w:val="000000"/>
          <w:kern w:val="2"/>
          <w:szCs w:val="21"/>
          <w:lang w:val="zh-CN"/>
        </w:rPr>
        <w:t>（2）出现影响采购公正的违法、违规行为的。</w:t>
      </w:r>
    </w:p>
    <w:p>
      <w:pPr>
        <w:adjustRightInd w:val="0"/>
        <w:snapToGrid w:val="0"/>
        <w:spacing w:line="360" w:lineRule="auto"/>
        <w:ind w:firstLine="420" w:firstLineChars="200"/>
        <w:rPr>
          <w:rFonts w:ascii="宋体" w:hAnsi="宋体" w:cs="宋体"/>
          <w:color w:val="000000"/>
          <w:kern w:val="2"/>
          <w:szCs w:val="21"/>
          <w:lang w:val="zh-CN"/>
        </w:rPr>
      </w:pPr>
      <w:r>
        <w:rPr>
          <w:rFonts w:hint="eastAsia" w:ascii="宋体" w:hAnsi="宋体" w:cs="宋体"/>
          <w:color w:val="000000"/>
          <w:kern w:val="2"/>
          <w:szCs w:val="21"/>
          <w:lang w:val="zh-CN"/>
        </w:rPr>
        <w:t>（3）</w:t>
      </w:r>
      <w:r>
        <w:rPr>
          <w:rFonts w:hint="eastAsia" w:ascii="宋体" w:hAnsi="宋体" w:cs="宋体"/>
          <w:color w:val="000000"/>
          <w:szCs w:val="21"/>
        </w:rPr>
        <w:t>在采购过程中符合要求的供应商或者报价未超过采购预算的供应商不足3家的</w:t>
      </w:r>
      <w:r>
        <w:rPr>
          <w:rFonts w:hint="eastAsia" w:ascii="宋体" w:hAnsi="宋体" w:cs="宋体"/>
          <w:color w:val="000000"/>
          <w:kern w:val="2"/>
          <w:szCs w:val="21"/>
          <w:lang w:val="zh-CN"/>
        </w:rPr>
        <w:t>。</w:t>
      </w:r>
    </w:p>
    <w:p>
      <w:pPr>
        <w:adjustRightInd w:val="0"/>
        <w:snapToGrid w:val="0"/>
        <w:spacing w:line="360" w:lineRule="auto"/>
        <w:ind w:firstLine="420" w:firstLineChars="200"/>
        <w:rPr>
          <w:rFonts w:ascii="宋体" w:hAnsi="宋体" w:cs="宋体"/>
          <w:color w:val="000000"/>
          <w:kern w:val="2"/>
          <w:szCs w:val="21"/>
          <w:lang w:val="zh-CN"/>
        </w:rPr>
      </w:pPr>
      <w:r>
        <w:rPr>
          <w:rFonts w:hint="eastAsia" w:ascii="宋体" w:hAnsi="宋体" w:cs="宋体"/>
          <w:color w:val="000000"/>
          <w:kern w:val="2"/>
          <w:szCs w:val="21"/>
          <w:lang w:val="zh-CN"/>
        </w:rPr>
        <w:t>（4）因重大变故，采购任务取消的。</w:t>
      </w:r>
    </w:p>
    <w:p>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26.2在采购活动中因重大变故，采购任务取消的，采购人或者采购代理机构应当终止采购活动，通知所有参加采购活动的供应商，并将项目实施情况和采购任务取消原因报送本级财政部门。</w:t>
      </w:r>
    </w:p>
    <w:p>
      <w:pPr>
        <w:adjustRightInd w:val="0"/>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26.3采购过程中出现以下情形，导致电子交易平台无法正常运行，或者无法保证电子交易的公平、公正和安全时，采购组织机构可中止电子交易活动：</w:t>
      </w:r>
    </w:p>
    <w:p>
      <w:pPr>
        <w:adjustRightInd w:val="0"/>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 xml:space="preserve">（1）电子交易平台发生故障而无法登录访问的； </w:t>
      </w:r>
    </w:p>
    <w:p>
      <w:pPr>
        <w:adjustRightInd w:val="0"/>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（2）电子交易平台应用或数据库出现错误，不能进行正常操作的；</w:t>
      </w:r>
    </w:p>
    <w:p>
      <w:pPr>
        <w:adjustRightInd w:val="0"/>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（3）电子交易平台发现严重安全漏洞，有潜在泄密危险的；</w:t>
      </w:r>
    </w:p>
    <w:p>
      <w:pPr>
        <w:adjustRightInd w:val="0"/>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 xml:space="preserve">（4）病毒发作导致不能进行正常操作的； </w:t>
      </w:r>
    </w:p>
    <w:p>
      <w:pPr>
        <w:adjustRightInd w:val="0"/>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（5）其他无法保证电子交易的公平、公正和安全的情况。</w:t>
      </w:r>
    </w:p>
    <w:p>
      <w:pPr>
        <w:adjustRightInd w:val="0"/>
        <w:snapToGrid w:val="0"/>
        <w:spacing w:line="360" w:lineRule="auto"/>
        <w:ind w:firstLine="420" w:firstLineChars="200"/>
        <w:jc w:val="left"/>
        <w:rPr>
          <w:rFonts w:ascii="宋体" w:hAnsi="宋体" w:cs="宋体"/>
          <w:b/>
          <w:color w:val="000000"/>
          <w:szCs w:val="21"/>
        </w:rPr>
      </w:pPr>
      <w:r>
        <w:rPr>
          <w:rFonts w:hint="eastAsia" w:ascii="宋体" w:hAnsi="宋体" w:cs="宋体"/>
          <w:color w:val="000000"/>
          <w:szCs w:val="21"/>
        </w:rPr>
        <w:t>出现前款规定情形，不影响采购公平、公正性的，采购组织机构可以待上述情形消除后继续组织电子交易活动，也可以决定某些环节以纸质形式进行；影响或可能影响采购公平、公正性的，应当重新采购。</w:t>
      </w:r>
      <w:bookmarkEnd w:id="6"/>
      <w:bookmarkEnd w:id="7"/>
      <w:bookmarkEnd w:id="35"/>
      <w:bookmarkStart w:id="43" w:name="_Toc18611"/>
      <w:bookmarkStart w:id="44" w:name="_Toc171394922"/>
      <w:bookmarkStart w:id="45" w:name="_Toc118516218"/>
    </w:p>
    <w:bookmarkEnd w:id="43"/>
    <w:p>
      <w:pPr>
        <w:rPr>
          <w:rFonts w:hint="eastAsia" w:ascii="宋体" w:hAnsi="宋体" w:eastAsia="宋体"/>
          <w:color w:val="000000"/>
          <w:sz w:val="32"/>
        </w:rPr>
      </w:pPr>
      <w:r>
        <w:rPr>
          <w:rFonts w:hint="eastAsia" w:ascii="宋体" w:hAnsi="宋体" w:eastAsia="宋体"/>
          <w:color w:val="000000"/>
          <w:sz w:val="32"/>
        </w:rPr>
        <w:br w:type="page"/>
      </w:r>
    </w:p>
    <w:p>
      <w:pPr>
        <w:pStyle w:val="3"/>
        <w:snapToGrid w:val="0"/>
        <w:spacing w:before="240" w:after="240" w:line="240" w:lineRule="auto"/>
        <w:rPr>
          <w:rFonts w:ascii="宋体" w:hAnsi="宋体" w:eastAsia="宋体"/>
          <w:color w:val="000000"/>
          <w:sz w:val="32"/>
        </w:rPr>
      </w:pPr>
      <w:bookmarkStart w:id="46" w:name="_Toc8105"/>
      <w:r>
        <w:rPr>
          <w:rFonts w:hint="eastAsia" w:ascii="宋体" w:hAnsi="宋体" w:eastAsia="宋体"/>
          <w:color w:val="000000"/>
          <w:sz w:val="32"/>
        </w:rPr>
        <w:t>第三部分</w:t>
      </w:r>
      <w:bookmarkEnd w:id="44"/>
      <w:bookmarkEnd w:id="45"/>
      <w:r>
        <w:rPr>
          <w:rFonts w:hint="eastAsia" w:ascii="宋体" w:hAnsi="宋体" w:eastAsia="宋体"/>
          <w:color w:val="000000"/>
          <w:sz w:val="32"/>
        </w:rPr>
        <w:t xml:space="preserve"> </w:t>
      </w:r>
      <w:r>
        <w:rPr>
          <w:rFonts w:hint="eastAsia" w:ascii="宋体" w:hAnsi="宋体" w:eastAsia="宋体"/>
          <w:color w:val="000000"/>
          <w:sz w:val="32"/>
          <w:lang w:val="en-US" w:eastAsia="zh-CN"/>
        </w:rPr>
        <w:t xml:space="preserve"> </w:t>
      </w:r>
      <w:r>
        <w:rPr>
          <w:rFonts w:hint="eastAsia" w:ascii="宋体" w:hAnsi="宋体" w:eastAsia="宋体"/>
          <w:color w:val="000000"/>
          <w:sz w:val="32"/>
        </w:rPr>
        <w:t>采购需求书</w:t>
      </w:r>
      <w:bookmarkEnd w:id="46"/>
    </w:p>
    <w:p>
      <w:pPr>
        <w:spacing w:line="360" w:lineRule="auto"/>
        <w:ind w:firstLine="474" w:firstLineChars="225"/>
        <w:rPr>
          <w:rFonts w:ascii="宋体" w:hAnsi="宋体" w:cs="宋体"/>
          <w:b/>
          <w:color w:val="000000"/>
          <w:szCs w:val="21"/>
        </w:rPr>
      </w:pPr>
      <w:r>
        <w:rPr>
          <w:rFonts w:hint="eastAsia" w:ascii="宋体" w:hAnsi="宋体" w:cs="宋体"/>
          <w:b/>
          <w:color w:val="000000"/>
          <w:szCs w:val="21"/>
        </w:rPr>
        <w:t>一、工程说明：</w:t>
      </w:r>
    </w:p>
    <w:p>
      <w:pPr>
        <w:ind w:right="238" w:firstLine="420" w:firstLineChars="200"/>
        <w:rPr>
          <w:rFonts w:ascii="宋体" w:hAnsi="宋体" w:cs="宋体"/>
          <w:color w:val="000000"/>
          <w:szCs w:val="21"/>
        </w:rPr>
      </w:pPr>
      <w:r>
        <w:rPr>
          <w:rFonts w:hint="eastAsia" w:ascii="宋体" w:hAnsi="宋体" w:cs="宋体"/>
          <w:color w:val="000000"/>
          <w:szCs w:val="21"/>
        </w:rPr>
        <w:t>1、工程名称：</w:t>
      </w:r>
    </w:p>
    <w:tbl>
      <w:tblPr>
        <w:tblStyle w:val="44"/>
        <w:tblpPr w:leftFromText="180" w:rightFromText="180" w:vertAnchor="text" w:horzAnchor="page" w:tblpX="1908" w:tblpY="78"/>
        <w:tblOverlap w:val="never"/>
        <w:tblW w:w="47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1510"/>
        <w:gridCol w:w="717"/>
        <w:gridCol w:w="656"/>
        <w:gridCol w:w="1061"/>
        <w:gridCol w:w="1338"/>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pct"/>
            <w:vAlign w:val="center"/>
          </w:tcPr>
          <w:p>
            <w:pPr>
              <w:snapToGrid w:val="0"/>
              <w:ind w:firstLine="210" w:firstLineChars="100"/>
              <w:jc w:val="center"/>
              <w:rPr>
                <w:rFonts w:ascii="宋体" w:hAnsi="宋体" w:cs="宋体"/>
                <w:color w:val="000000"/>
                <w:szCs w:val="21"/>
              </w:rPr>
            </w:pPr>
            <w:r>
              <w:rPr>
                <w:rFonts w:hint="eastAsia" w:ascii="宋体" w:hAnsi="宋体" w:cs="宋体"/>
                <w:color w:val="000000"/>
                <w:szCs w:val="21"/>
              </w:rPr>
              <w:t>确认书号</w:t>
            </w:r>
          </w:p>
        </w:tc>
        <w:tc>
          <w:tcPr>
            <w:tcW w:w="923" w:type="pct"/>
            <w:vAlign w:val="center"/>
          </w:tcPr>
          <w:p>
            <w:pPr>
              <w:snapToGrid w:val="0"/>
              <w:jc w:val="center"/>
              <w:rPr>
                <w:rFonts w:ascii="宋体" w:hAnsi="宋体" w:cs="宋体"/>
                <w:color w:val="000000"/>
                <w:szCs w:val="21"/>
              </w:rPr>
            </w:pPr>
            <w:r>
              <w:rPr>
                <w:rFonts w:hint="eastAsia" w:ascii="宋体" w:hAnsi="宋体" w:cs="宋体"/>
                <w:color w:val="000000"/>
                <w:szCs w:val="21"/>
              </w:rPr>
              <w:t>标项内容</w:t>
            </w:r>
          </w:p>
        </w:tc>
        <w:tc>
          <w:tcPr>
            <w:tcW w:w="438" w:type="pct"/>
            <w:vAlign w:val="center"/>
          </w:tcPr>
          <w:p>
            <w:pPr>
              <w:snapToGrid w:val="0"/>
              <w:jc w:val="center"/>
              <w:rPr>
                <w:rFonts w:ascii="宋体" w:hAnsi="宋体" w:cs="宋体"/>
                <w:color w:val="000000"/>
                <w:szCs w:val="21"/>
              </w:rPr>
            </w:pPr>
            <w:r>
              <w:rPr>
                <w:rFonts w:hint="eastAsia" w:ascii="宋体" w:hAnsi="宋体" w:cs="宋体"/>
                <w:color w:val="000000"/>
                <w:szCs w:val="21"/>
              </w:rPr>
              <w:t>数量</w:t>
            </w:r>
          </w:p>
        </w:tc>
        <w:tc>
          <w:tcPr>
            <w:tcW w:w="401" w:type="pct"/>
            <w:vAlign w:val="center"/>
          </w:tcPr>
          <w:p>
            <w:pPr>
              <w:snapToGrid w:val="0"/>
              <w:jc w:val="center"/>
              <w:rPr>
                <w:rFonts w:ascii="宋体" w:hAnsi="宋体" w:cs="宋体"/>
                <w:color w:val="000000"/>
                <w:szCs w:val="21"/>
              </w:rPr>
            </w:pPr>
            <w:r>
              <w:rPr>
                <w:rFonts w:hint="eastAsia" w:ascii="宋体" w:hAnsi="宋体" w:cs="宋体"/>
                <w:color w:val="000000"/>
                <w:szCs w:val="21"/>
              </w:rPr>
              <w:t>单位</w:t>
            </w:r>
          </w:p>
        </w:tc>
        <w:tc>
          <w:tcPr>
            <w:tcW w:w="649" w:type="pct"/>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预算金额（万元）</w:t>
            </w:r>
          </w:p>
        </w:tc>
        <w:tc>
          <w:tcPr>
            <w:tcW w:w="818" w:type="pct"/>
            <w:vAlign w:val="center"/>
          </w:tcPr>
          <w:p>
            <w:pPr>
              <w:adjustRightInd w:val="0"/>
              <w:snapToGrid w:val="0"/>
              <w:jc w:val="center"/>
              <w:rPr>
                <w:rFonts w:hint="eastAsia" w:ascii="宋体" w:hAnsi="宋体" w:cs="宋体"/>
                <w:color w:val="000000"/>
                <w:szCs w:val="21"/>
                <w:lang w:val="en-US" w:eastAsia="zh-CN"/>
              </w:rPr>
            </w:pPr>
            <w:r>
              <w:rPr>
                <w:rFonts w:hint="eastAsia" w:ascii="宋体" w:hAnsi="宋体" w:cs="宋体"/>
                <w:color w:val="000000"/>
                <w:szCs w:val="21"/>
                <w:lang w:val="en-US" w:eastAsia="zh-CN"/>
              </w:rPr>
              <w:t>最高限价</w:t>
            </w:r>
          </w:p>
          <w:p>
            <w:pPr>
              <w:adjustRightInd w:val="0"/>
              <w:snapToGrid w:val="0"/>
              <w:jc w:val="center"/>
              <w:rPr>
                <w:rFonts w:hint="eastAsia"/>
                <w:lang w:val="en-US" w:eastAsia="zh-CN"/>
              </w:rPr>
            </w:pPr>
            <w:r>
              <w:rPr>
                <w:rFonts w:hint="eastAsia" w:ascii="宋体" w:hAnsi="宋体" w:cs="宋体"/>
                <w:color w:val="000000"/>
                <w:szCs w:val="21"/>
                <w:lang w:val="en-US" w:eastAsia="zh-CN"/>
              </w:rPr>
              <w:t>（万元）</w:t>
            </w:r>
          </w:p>
        </w:tc>
        <w:tc>
          <w:tcPr>
            <w:tcW w:w="743" w:type="pct"/>
            <w:vAlign w:val="center"/>
          </w:tcPr>
          <w:p>
            <w:pPr>
              <w:widowControl/>
              <w:adjustRightInd w:val="0"/>
              <w:snapToGrid w:val="0"/>
              <w:jc w:val="center"/>
              <w:rPr>
                <w:rFonts w:ascii="宋体" w:hAnsi="宋体" w:cs="宋体"/>
                <w:color w:val="000000"/>
                <w:szCs w:val="21"/>
              </w:rPr>
            </w:pPr>
            <w:r>
              <w:rPr>
                <w:rFonts w:hint="eastAsia" w:ascii="宋体" w:hAnsi="宋体" w:cs="宋体"/>
                <w:color w:val="000000"/>
                <w:szCs w:val="21"/>
              </w:rPr>
              <w:t>简要技术要求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24" w:type="pct"/>
            <w:vAlign w:val="center"/>
          </w:tcPr>
          <w:p>
            <w:pPr>
              <w:snapToGrid w:val="0"/>
              <w:jc w:val="center"/>
              <w:rPr>
                <w:rFonts w:ascii="宋体" w:hAnsi="宋体" w:cs="宋体"/>
                <w:szCs w:val="21"/>
              </w:rPr>
            </w:pPr>
            <w:r>
              <w:fldChar w:fldCharType="begin"/>
            </w:r>
            <w:r>
              <w:instrText xml:space="preserve"> HYPERLINK "https://pay.zcygov.cn/purchaseplan_front/" \l "/plan/list/detail?id=1000000000003033317&amp;encrypt=633ad3224faf7b11aa2692ff094005cb" \t "https://www.zcygov.cn/proj-procurement/project-result-detail/blank" </w:instrText>
            </w:r>
            <w:r>
              <w:fldChar w:fldCharType="separate"/>
            </w:r>
            <w:r>
              <w:rPr>
                <w:rFonts w:hint="eastAsia"/>
              </w:rPr>
              <w:t>[2024]2511</w:t>
            </w:r>
            <w:r>
              <w:rPr>
                <w:rFonts w:hint="eastAsia" w:ascii="宋体" w:hAnsi="宋体" w:cs="宋体"/>
                <w:szCs w:val="21"/>
              </w:rPr>
              <w:t>号</w:t>
            </w:r>
            <w:r>
              <w:rPr>
                <w:rFonts w:hint="eastAsia" w:ascii="宋体" w:hAnsi="宋体" w:cs="宋体"/>
                <w:szCs w:val="21"/>
              </w:rPr>
              <w:fldChar w:fldCharType="end"/>
            </w:r>
          </w:p>
        </w:tc>
        <w:tc>
          <w:tcPr>
            <w:tcW w:w="923" w:type="pct"/>
            <w:vAlign w:val="center"/>
          </w:tcPr>
          <w:p>
            <w:pPr>
              <w:snapToGrid w:val="0"/>
              <w:jc w:val="center"/>
              <w:rPr>
                <w:rFonts w:hint="eastAsia" w:ascii="宋体" w:hAnsi="宋体" w:eastAsia="宋体" w:cs="宋体"/>
                <w:szCs w:val="21"/>
                <w:lang w:eastAsia="zh-CN"/>
              </w:rPr>
            </w:pPr>
            <w:r>
              <w:rPr>
                <w:rFonts w:hint="eastAsia" w:ascii="宋体" w:hAnsi="宋体" w:cs="宋体"/>
                <w:szCs w:val="21"/>
                <w:lang w:eastAsia="zh-CN"/>
              </w:rPr>
              <w:t>浙江工业大学朝晖校区文创空间（原水泵房）精装修及室外景观配套工程</w:t>
            </w:r>
          </w:p>
        </w:tc>
        <w:tc>
          <w:tcPr>
            <w:tcW w:w="438" w:type="pct"/>
            <w:vAlign w:val="center"/>
          </w:tcPr>
          <w:p>
            <w:pPr>
              <w:snapToGrid w:val="0"/>
              <w:jc w:val="center"/>
              <w:rPr>
                <w:rFonts w:ascii="宋体" w:hAnsi="宋体" w:cs="宋体"/>
                <w:szCs w:val="21"/>
              </w:rPr>
            </w:pPr>
            <w:r>
              <w:rPr>
                <w:rFonts w:hint="eastAsia" w:ascii="宋体" w:hAnsi="宋体" w:cs="宋体"/>
                <w:szCs w:val="21"/>
              </w:rPr>
              <w:t>1</w:t>
            </w:r>
          </w:p>
        </w:tc>
        <w:tc>
          <w:tcPr>
            <w:tcW w:w="401" w:type="pct"/>
            <w:vAlign w:val="center"/>
          </w:tcPr>
          <w:p>
            <w:pPr>
              <w:snapToGrid w:val="0"/>
              <w:jc w:val="center"/>
              <w:rPr>
                <w:rFonts w:ascii="宋体" w:hAnsi="宋体" w:cs="宋体"/>
                <w:szCs w:val="21"/>
              </w:rPr>
            </w:pPr>
            <w:r>
              <w:rPr>
                <w:rFonts w:hint="eastAsia" w:ascii="宋体" w:hAnsi="宋体" w:cs="宋体"/>
                <w:szCs w:val="21"/>
              </w:rPr>
              <w:t>项</w:t>
            </w:r>
          </w:p>
        </w:tc>
        <w:tc>
          <w:tcPr>
            <w:tcW w:w="649" w:type="pct"/>
            <w:vAlign w:val="center"/>
          </w:tcPr>
          <w:p>
            <w:pPr>
              <w:snapToGrid w:val="0"/>
              <w:jc w:val="center"/>
              <w:rPr>
                <w:rFonts w:hint="default" w:ascii="宋体" w:hAnsi="宋体" w:eastAsia="宋体" w:cs="宋体"/>
                <w:szCs w:val="21"/>
                <w:lang w:val="en-US" w:eastAsia="zh-CN"/>
              </w:rPr>
            </w:pPr>
            <w:r>
              <w:rPr>
                <w:rFonts w:hint="eastAsia" w:ascii="宋体" w:hAnsi="宋体" w:cs="宋体"/>
                <w:szCs w:val="21"/>
                <w:lang w:val="en-US" w:eastAsia="zh-CN"/>
              </w:rPr>
              <w:t>46</w:t>
            </w:r>
          </w:p>
        </w:tc>
        <w:tc>
          <w:tcPr>
            <w:tcW w:w="818" w:type="pct"/>
            <w:vAlign w:val="center"/>
          </w:tcPr>
          <w:p>
            <w:pPr>
              <w:snapToGrid w:val="0"/>
              <w:jc w:val="center"/>
              <w:rPr>
                <w:rFonts w:hint="eastAsia" w:ascii="宋体" w:hAnsi="宋体" w:eastAsia="宋体" w:cs="宋体"/>
                <w:szCs w:val="21"/>
                <w:lang w:val="en-US" w:eastAsia="zh-CN"/>
              </w:rPr>
            </w:pPr>
            <w:r>
              <w:rPr>
                <w:rFonts w:hint="eastAsia" w:ascii="宋体" w:hAnsi="宋体" w:cs="宋体"/>
                <w:szCs w:val="21"/>
                <w:lang w:val="en-US" w:eastAsia="zh-CN"/>
              </w:rPr>
              <w:t>/</w:t>
            </w:r>
          </w:p>
        </w:tc>
        <w:tc>
          <w:tcPr>
            <w:tcW w:w="743" w:type="pct"/>
            <w:vAlign w:val="center"/>
          </w:tcPr>
          <w:p>
            <w:pPr>
              <w:snapToGrid w:val="0"/>
              <w:jc w:val="center"/>
              <w:rPr>
                <w:rFonts w:ascii="宋体" w:hAnsi="宋体" w:cs="宋体"/>
                <w:szCs w:val="21"/>
              </w:rPr>
            </w:pPr>
            <w:r>
              <w:rPr>
                <w:rFonts w:hint="eastAsia" w:ascii="宋体" w:hAnsi="宋体" w:cs="宋体"/>
                <w:szCs w:val="21"/>
              </w:rPr>
              <w:t>详见磋商文件</w:t>
            </w:r>
          </w:p>
        </w:tc>
      </w:tr>
    </w:tbl>
    <w:p>
      <w:pPr>
        <w:adjustRightInd w:val="0"/>
        <w:snapToGrid w:val="0"/>
        <w:spacing w:line="360" w:lineRule="auto"/>
        <w:ind w:firstLine="411" w:firstLineChars="196"/>
        <w:rPr>
          <w:rFonts w:ascii="宋体" w:hAnsi="宋体" w:cs="宋体"/>
          <w:color w:val="000000"/>
          <w:szCs w:val="21"/>
        </w:rPr>
      </w:pPr>
      <w:r>
        <w:rPr>
          <w:rFonts w:hint="eastAsia" w:ascii="宋体" w:hAnsi="宋体" w:cs="宋体"/>
          <w:color w:val="000000"/>
          <w:szCs w:val="21"/>
        </w:rPr>
        <w:t>2、建设地点：浙江工业大学</w:t>
      </w:r>
      <w:r>
        <w:rPr>
          <w:rFonts w:hint="eastAsia" w:ascii="宋体" w:hAnsi="宋体" w:cs="宋体"/>
          <w:szCs w:val="21"/>
          <w:lang w:eastAsia="zh-CN"/>
        </w:rPr>
        <w:t>朝晖校区</w:t>
      </w:r>
      <w:r>
        <w:rPr>
          <w:rFonts w:hint="eastAsia" w:ascii="宋体" w:hAnsi="宋体" w:cs="宋体"/>
          <w:color w:val="000000"/>
          <w:szCs w:val="21"/>
        </w:rPr>
        <w:t>。</w:t>
      </w:r>
    </w:p>
    <w:p>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3、承包方式：包工包料。</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4、要求质量：合格。</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5、工程内容：本工程为</w:t>
      </w:r>
      <w:r>
        <w:rPr>
          <w:rFonts w:hint="eastAsia" w:ascii="宋体" w:hAnsi="宋体" w:cs="宋体"/>
          <w:szCs w:val="21"/>
          <w:lang w:eastAsia="zh-CN"/>
        </w:rPr>
        <w:t>浙江工业大学朝晖校区文创空间（原水泵房）精装修及室外景观配套工程</w:t>
      </w:r>
      <w:r>
        <w:rPr>
          <w:rFonts w:hint="eastAsia" w:ascii="宋体" w:hAnsi="宋体" w:cs="宋体"/>
          <w:szCs w:val="21"/>
        </w:rPr>
        <w:t>，主要包含朝晖校区文创空间（原水泵房）室内精装修及室外园路铺装、树池坐凳、侧石安装等内容，具体工程技术指标详见工程量清单。</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6、本竞争性磋商文件中如有推荐品牌（或厂家）的，建议磋商供应商在推荐品牌中选其中一个品牌（或厂家）并报价。如在推荐品牌之外选择，品牌档次须等于或高于推荐品牌（或厂家）。经参建各方认定磋商供应商选用品牌低于推荐品牌（或厂家）档次，或磋商供应商选用品牌（或厂家）在施工过程中停产的，采购人有权要求磋商供应商在推荐品牌（或厂家）中选取并供货，价格按</w:t>
      </w:r>
      <w:r>
        <w:rPr>
          <w:rFonts w:hint="eastAsia" w:ascii="宋体" w:hAnsi="宋体" w:cs="宋体"/>
          <w:szCs w:val="21"/>
          <w:lang w:val="en-US" w:eastAsia="zh-CN"/>
        </w:rPr>
        <w:t>最后报价</w:t>
      </w:r>
      <w:r>
        <w:rPr>
          <w:rFonts w:hint="eastAsia" w:ascii="宋体" w:hAnsi="宋体" w:cs="宋体"/>
          <w:szCs w:val="21"/>
        </w:rPr>
        <w:t>不作调整。</w:t>
      </w:r>
    </w:p>
    <w:p>
      <w:pPr>
        <w:adjustRightInd w:val="0"/>
        <w:snapToGrid w:val="0"/>
        <w:spacing w:line="360" w:lineRule="auto"/>
        <w:ind w:firstLine="470" w:firstLineChars="224"/>
        <w:rPr>
          <w:rFonts w:hint="default" w:ascii="宋体" w:hAnsi="宋体" w:eastAsia="宋体" w:cs="宋体"/>
          <w:szCs w:val="21"/>
          <w:highlight w:val="none"/>
          <w:lang w:val="en-US" w:eastAsia="zh-CN"/>
        </w:rPr>
      </w:pPr>
      <w:r>
        <w:rPr>
          <w:rFonts w:hint="eastAsia" w:ascii="宋体" w:hAnsi="宋体" w:cs="宋体"/>
          <w:szCs w:val="21"/>
        </w:rPr>
        <w:t>7、要求工期</w:t>
      </w:r>
      <w:r>
        <w:rPr>
          <w:rFonts w:hint="eastAsia" w:ascii="宋体" w:hAnsi="宋体" w:cs="宋体"/>
          <w:szCs w:val="21"/>
          <w:highlight w:val="none"/>
        </w:rPr>
        <w:t>：</w:t>
      </w:r>
      <w:r>
        <w:rPr>
          <w:rFonts w:hint="eastAsia" w:ascii="宋体" w:hAnsi="宋体" w:cs="宋体"/>
          <w:szCs w:val="21"/>
          <w:highlight w:val="none"/>
          <w:u w:val="single"/>
          <w:lang w:val="en-US" w:eastAsia="zh-CN"/>
        </w:rPr>
        <w:t>50</w:t>
      </w:r>
      <w:r>
        <w:rPr>
          <w:rFonts w:hint="eastAsia" w:ascii="宋体" w:hAnsi="宋体" w:cs="宋体"/>
          <w:szCs w:val="21"/>
          <w:highlight w:val="none"/>
        </w:rPr>
        <w:t>日历天。供应商须确保按期完工，并在磋商响应文件中列出详细的工期进度计划。</w:t>
      </w:r>
      <w:r>
        <w:rPr>
          <w:rFonts w:hint="eastAsia" w:ascii="宋体" w:hAnsi="宋体" w:cs="宋体"/>
          <w:szCs w:val="21"/>
          <w:highlight w:val="none"/>
          <w:lang w:val="en-US" w:eastAsia="zh-CN"/>
        </w:rPr>
        <w:t>供应商可在响应文件中承诺更短的工期。</w:t>
      </w:r>
    </w:p>
    <w:p>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二、工程现场条件：</w:t>
      </w:r>
    </w:p>
    <w:p>
      <w:pPr>
        <w:pStyle w:val="19"/>
        <w:snapToGrid w:val="0"/>
        <w:ind w:firstLine="420" w:firstLineChars="200"/>
        <w:rPr>
          <w:rFonts w:cs="宋体"/>
          <w:sz w:val="21"/>
          <w:szCs w:val="21"/>
          <w:highlight w:val="none"/>
        </w:rPr>
      </w:pPr>
      <w:r>
        <w:rPr>
          <w:rFonts w:hint="eastAsia" w:cs="宋体"/>
          <w:sz w:val="21"/>
          <w:szCs w:val="21"/>
          <w:highlight w:val="none"/>
        </w:rPr>
        <w:t>施工现场已具备开工条件。</w:t>
      </w:r>
    </w:p>
    <w:p>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三、工程管理原则：</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本工程承包范围内的工程项目，成交供应商一律不得转包，成交供应商如擅自转包，一经发现立即取消成交供应商的承包资格，由此引起的一切经济责任和法律责任由成交供应商承担，除扣罚履约保证金外，并应另向采购人支付合同总金额10%的违约金。</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2、成交供应商严格按照已确认的设计图纸和施工技术方案组织实施，并无条件接受发包方和发包方委托的监理人员的管理。</w:t>
      </w:r>
    </w:p>
    <w:p>
      <w:pPr>
        <w:pStyle w:val="117"/>
        <w:spacing w:line="360" w:lineRule="auto"/>
        <w:ind w:firstLine="420" w:firstLineChars="0"/>
        <w:rPr>
          <w:rFonts w:ascii="宋体" w:hAnsi="宋体"/>
          <w:color w:val="auto"/>
          <w:szCs w:val="21"/>
        </w:rPr>
      </w:pPr>
      <w:r>
        <w:rPr>
          <w:rFonts w:hint="eastAsia" w:ascii="宋体" w:hAnsi="宋体"/>
          <w:color w:val="auto"/>
          <w:szCs w:val="21"/>
        </w:rPr>
        <w:t>3、成交供应商在响应文件中确定的工程项目经理及项目管理班子人员，未经业主同意，成交供应商不得调换和撤离，并按工程进度及时到位。业主有权要求施工单位撤换工作不负责任、管理不力、贻误工期和造成严重的安全事故和工程质量事故、违法乱纪的专业技术、管理人员直至技术负责人，直至业主满意为止。如相应资质的专业技术人员未按要求到位，视作违约，业主有权单方面终止合同。</w:t>
      </w:r>
    </w:p>
    <w:p>
      <w:pPr>
        <w:pStyle w:val="117"/>
        <w:spacing w:line="360" w:lineRule="auto"/>
        <w:ind w:firstLine="420" w:firstLineChars="0"/>
        <w:rPr>
          <w:rFonts w:ascii="宋体" w:hAnsi="宋体"/>
          <w:color w:val="auto"/>
          <w:szCs w:val="21"/>
          <w:highlight w:val="none"/>
        </w:rPr>
      </w:pPr>
      <w:r>
        <w:rPr>
          <w:rFonts w:hint="eastAsia" w:ascii="宋体" w:hAnsi="宋体"/>
          <w:color w:val="auto"/>
          <w:szCs w:val="21"/>
          <w:highlight w:val="none"/>
        </w:rPr>
        <w:t>4、</w:t>
      </w:r>
      <w:r>
        <w:rPr>
          <w:rFonts w:hint="eastAsia" w:ascii="宋体" w:hAnsi="宋体" w:cs="宋体"/>
          <w:szCs w:val="21"/>
          <w:highlight w:val="none"/>
          <w:lang w:val="en-US" w:eastAsia="zh-CN"/>
        </w:rPr>
        <w:t>拟派</w:t>
      </w:r>
      <w:r>
        <w:rPr>
          <w:rFonts w:hint="eastAsia" w:ascii="宋体" w:hAnsi="宋体" w:cs="宋体"/>
          <w:szCs w:val="21"/>
          <w:highlight w:val="none"/>
        </w:rPr>
        <w:t>项目经理到位率不少于</w:t>
      </w:r>
      <w:r>
        <w:rPr>
          <w:rFonts w:hint="eastAsia" w:ascii="宋体" w:hAnsi="宋体" w:cs="宋体"/>
          <w:szCs w:val="21"/>
          <w:highlight w:val="none"/>
          <w:lang w:val="en-US" w:eastAsia="zh-CN"/>
        </w:rPr>
        <w:t>8</w:t>
      </w:r>
      <w:r>
        <w:rPr>
          <w:rFonts w:hint="eastAsia" w:ascii="宋体" w:hAnsi="宋体" w:cs="宋体"/>
          <w:szCs w:val="21"/>
          <w:highlight w:val="none"/>
        </w:rPr>
        <w:t>0%</w:t>
      </w:r>
      <w:r>
        <w:rPr>
          <w:rFonts w:hint="eastAsia" w:ascii="宋体" w:hAnsi="宋体" w:cs="宋体"/>
          <w:szCs w:val="21"/>
          <w:highlight w:val="none"/>
          <w:lang w:val="en-US" w:eastAsia="zh-CN"/>
        </w:rPr>
        <w:t>。</w:t>
      </w:r>
    </w:p>
    <w:p>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四、安全与文明施工管理：</w:t>
      </w:r>
    </w:p>
    <w:p>
      <w:pPr>
        <w:tabs>
          <w:tab w:val="right" w:leader="middleDot" w:pos="8085"/>
        </w:tabs>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1、成交供应商服从当地政府有关部门在社会治安、综合治理、计划生育、交通管理、环境保护等的管理规定，磋商供应商应设专职人员负责本条款的执行，发包方有权对此监督检查。</w:t>
      </w:r>
    </w:p>
    <w:p>
      <w:pPr>
        <w:tabs>
          <w:tab w:val="right" w:leader="middleDot" w:pos="8085"/>
        </w:tabs>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2、成交供应商的响应文件中应有详细的施工安全措施和安全管理组织及配备专职负责人的说明和承诺，以确保安全生产。</w:t>
      </w:r>
    </w:p>
    <w:p>
      <w:pPr>
        <w:tabs>
          <w:tab w:val="right" w:leader="middleDot" w:pos="8085"/>
        </w:tabs>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3、成交供应商在工程施工期间，必须配备专职用电管理员，全面负责施工用电的管理。</w:t>
      </w:r>
    </w:p>
    <w:p>
      <w:pPr>
        <w:tabs>
          <w:tab w:val="right" w:leader="middleDot" w:pos="8085"/>
        </w:tabs>
        <w:adjustRightInd w:val="0"/>
        <w:snapToGrid w:val="0"/>
        <w:spacing w:line="360" w:lineRule="auto"/>
        <w:ind w:firstLine="420" w:firstLineChars="200"/>
        <w:rPr>
          <w:rFonts w:ascii="宋体" w:hAnsi="宋体" w:cs="宋体"/>
          <w:szCs w:val="21"/>
        </w:rPr>
      </w:pPr>
      <w:r>
        <w:rPr>
          <w:rFonts w:hint="eastAsia" w:ascii="宋体" w:hAnsi="宋体" w:cs="宋体"/>
          <w:szCs w:val="21"/>
          <w:highlight w:val="none"/>
        </w:rPr>
        <w:t>4、成交供应商在施工全过程中，要认真做好材料和成品的保护，因失窃失火或其他原因而造成的损失均由磋商供应商负责。凡由此而损及发包方利益的，成交供应商应负责赔偿</w:t>
      </w:r>
      <w:r>
        <w:rPr>
          <w:rFonts w:hint="eastAsia" w:ascii="宋体" w:hAnsi="宋体" w:cs="宋体"/>
          <w:szCs w:val="21"/>
        </w:rPr>
        <w:t>发包方的损失。</w:t>
      </w:r>
    </w:p>
    <w:p>
      <w:pPr>
        <w:tabs>
          <w:tab w:val="right" w:leader="middleDot" w:pos="8085"/>
        </w:tabs>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5、在工程施工过程中，因成交供应商原因造成的一切安全事故，由成交供应商承担全部经济责任和法律责任。</w:t>
      </w:r>
    </w:p>
    <w:p>
      <w:pPr>
        <w:tabs>
          <w:tab w:val="right" w:leader="middleDot" w:pos="8085"/>
        </w:tabs>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施工现场做好标准化布置，醒目位置悬挂工程告示牌；施工人员统一着装、统一编号，工作装或马甲上醒目标识单位名称、人员编号；施工现场边界设置统一样式的施工安全隔栏、安全警示牌，清洁美观、无破损、整齐划一，醒目位置悬挂工程告示牌注明工程名称、开工日期、竣工日期、建设单位名称、项目负责人联系电话。</w:t>
      </w:r>
    </w:p>
    <w:p>
      <w:pPr>
        <w:tabs>
          <w:tab w:val="right" w:leader="middleDot" w:pos="8085"/>
        </w:tabs>
        <w:adjustRightInd w:val="0"/>
        <w:snapToGrid w:val="0"/>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7、</w:t>
      </w:r>
      <w:r>
        <w:rPr>
          <w:rFonts w:hint="eastAsia" w:ascii="宋体" w:hAnsi="宋体" w:cs="宋体"/>
          <w:szCs w:val="21"/>
          <w:highlight w:val="none"/>
        </w:rPr>
        <w:t>成交供应商</w:t>
      </w:r>
      <w:r>
        <w:rPr>
          <w:rFonts w:hint="eastAsia" w:ascii="宋体" w:hAnsi="宋体" w:cs="宋体"/>
          <w:szCs w:val="21"/>
          <w:highlight w:val="none"/>
          <w:lang w:val="en-US" w:eastAsia="zh-CN"/>
        </w:rPr>
        <w:t>在校内须严格遵守国家相关法律法规，严格遵守学校有关意识形态、宗教管理教育工作等相关规定。</w:t>
      </w:r>
    </w:p>
    <w:p>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五、针对本项目的其他要求：</w:t>
      </w:r>
    </w:p>
    <w:p>
      <w:pPr>
        <w:tabs>
          <w:tab w:val="right" w:leader="middleDot" w:pos="8085"/>
        </w:tabs>
        <w:adjustRightInd w:val="0"/>
        <w:snapToGrid w:val="0"/>
        <w:spacing w:line="360" w:lineRule="auto"/>
        <w:ind w:firstLine="420" w:firstLineChars="200"/>
        <w:rPr>
          <w:rFonts w:ascii="宋体" w:hAnsi="宋体" w:cs="宋体"/>
          <w:szCs w:val="21"/>
        </w:rPr>
      </w:pPr>
      <w:r>
        <w:rPr>
          <w:rFonts w:hint="eastAsia" w:ascii="宋体" w:hAnsi="宋体" w:cs="宋体"/>
          <w:szCs w:val="21"/>
        </w:rPr>
        <w:t>1、供应商在施工时需针对高校特点合理安排施工时间及噪音控制；</w:t>
      </w:r>
    </w:p>
    <w:p>
      <w:pPr>
        <w:tabs>
          <w:tab w:val="right" w:leader="middleDot" w:pos="8085"/>
        </w:tabs>
        <w:adjustRightInd w:val="0"/>
        <w:snapToGrid w:val="0"/>
        <w:spacing w:line="360" w:lineRule="auto"/>
        <w:ind w:firstLine="420" w:firstLineChars="200"/>
        <w:rPr>
          <w:rFonts w:ascii="宋体" w:hAnsi="宋体" w:cs="宋体"/>
          <w:szCs w:val="21"/>
        </w:rPr>
      </w:pPr>
      <w:r>
        <w:rPr>
          <w:rFonts w:hint="eastAsia" w:ascii="宋体" w:hAnsi="宋体" w:cs="宋体"/>
          <w:szCs w:val="21"/>
        </w:rPr>
        <w:t>2、供应商在施工时需严格做好施工现场管理的安全管理，如防火、防盗等；</w:t>
      </w:r>
    </w:p>
    <w:p>
      <w:pPr>
        <w:tabs>
          <w:tab w:val="right" w:leader="middleDot" w:pos="8085"/>
        </w:tabs>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3、供应商需在竣工后及时供给水、电，做好卫生保洁工作。</w:t>
      </w:r>
    </w:p>
    <w:p>
      <w:pPr>
        <w:tabs>
          <w:tab w:val="right" w:leader="middleDot" w:pos="8085"/>
        </w:tabs>
        <w:adjustRightInd w:val="0"/>
        <w:snapToGrid w:val="0"/>
        <w:spacing w:line="360" w:lineRule="auto"/>
        <w:ind w:firstLine="420" w:firstLineChars="200"/>
        <w:rPr>
          <w:rFonts w:hint="eastAsia" w:ascii="宋体" w:hAnsi="宋体" w:cs="宋体"/>
          <w:szCs w:val="21"/>
        </w:rPr>
      </w:pPr>
      <w:r>
        <w:rPr>
          <w:rFonts w:hint="eastAsia" w:ascii="宋体" w:hAnsi="宋体" w:eastAsia="宋体" w:cs="宋体"/>
          <w:szCs w:val="21"/>
        </w:rPr>
        <w:t>4、供应商在校内须严格遵守国家相关法律法规、严格遵守学校有关</w:t>
      </w:r>
      <w:r>
        <w:rPr>
          <w:rFonts w:hint="eastAsia" w:ascii="宋体" w:hAnsi="宋体" w:eastAsia="宋体" w:cs="宋体"/>
          <w:szCs w:val="21"/>
          <w:lang w:val="en-US" w:eastAsia="zh-CN"/>
        </w:rPr>
        <w:t>疫情防控、</w:t>
      </w:r>
      <w:r>
        <w:rPr>
          <w:rFonts w:hint="eastAsia" w:ascii="宋体" w:hAnsi="宋体" w:eastAsia="宋体" w:cs="宋体"/>
          <w:szCs w:val="21"/>
        </w:rPr>
        <w:t>意识形</w:t>
      </w:r>
      <w:r>
        <w:rPr>
          <w:rFonts w:hint="eastAsia" w:ascii="宋体" w:hAnsi="宋体" w:cs="宋体"/>
          <w:szCs w:val="21"/>
        </w:rPr>
        <w:t>态、宗教管理教育工作等相关规定。</w:t>
      </w:r>
    </w:p>
    <w:p>
      <w:pPr>
        <w:tabs>
          <w:tab w:val="right" w:leader="middleDot" w:pos="8085"/>
        </w:tabs>
        <w:adjustRightInd w:val="0"/>
        <w:snapToGrid w:val="0"/>
        <w:spacing w:line="360" w:lineRule="auto"/>
        <w:ind w:firstLine="422" w:firstLineChars="200"/>
        <w:rPr>
          <w:rFonts w:hint="eastAsia" w:ascii="宋体" w:hAnsi="宋体" w:cs="宋体"/>
          <w:b/>
          <w:bCs/>
          <w:szCs w:val="21"/>
        </w:rPr>
      </w:pPr>
      <w:r>
        <w:rPr>
          <w:rFonts w:hint="eastAsia" w:ascii="宋体" w:hAnsi="宋体" w:cs="宋体"/>
          <w:b/>
          <w:bCs/>
          <w:szCs w:val="21"/>
        </w:rPr>
        <w:t>5、本项目成交后采购人根据实际情况，可能变更设计；如变更设计，则按调整后图纸施工、结算。</w:t>
      </w:r>
    </w:p>
    <w:p>
      <w:pPr>
        <w:tabs>
          <w:tab w:val="right" w:leader="middleDot" w:pos="8085"/>
        </w:tabs>
        <w:adjustRightInd w:val="0"/>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供应商在响应文件中需针对本项目要求提供项目实施方案（包括</w:t>
      </w:r>
      <w:r>
        <w:rPr>
          <w:rFonts w:hint="eastAsia" w:ascii="宋体" w:hAnsi="宋体" w:eastAsia="宋体" w:cs="宋体"/>
          <w:szCs w:val="21"/>
          <w:highlight w:val="none"/>
        </w:rPr>
        <w:t>施工组织总体设想和方案</w:t>
      </w:r>
      <w:r>
        <w:rPr>
          <w:rFonts w:hint="eastAsia" w:ascii="宋体" w:hAnsi="宋体" w:cs="宋体"/>
          <w:szCs w:val="21"/>
          <w:highlight w:val="none"/>
          <w:lang w:eastAsia="zh-CN"/>
        </w:rPr>
        <w:t>、</w:t>
      </w:r>
      <w:r>
        <w:rPr>
          <w:rFonts w:hint="eastAsia" w:ascii="宋体" w:hAnsi="宋体" w:eastAsia="宋体" w:cs="宋体"/>
          <w:szCs w:val="21"/>
          <w:highlight w:val="none"/>
        </w:rPr>
        <w:t>施工阶段的划分</w:t>
      </w:r>
      <w:r>
        <w:rPr>
          <w:rFonts w:hint="eastAsia" w:ascii="宋体" w:hAnsi="宋体" w:cs="宋体"/>
          <w:szCs w:val="21"/>
          <w:highlight w:val="none"/>
          <w:lang w:eastAsia="zh-CN"/>
        </w:rPr>
        <w:t>、</w:t>
      </w:r>
      <w:r>
        <w:rPr>
          <w:rFonts w:hint="eastAsia" w:ascii="宋体" w:hAnsi="宋体" w:eastAsia="宋体" w:cs="宋体"/>
          <w:sz w:val="21"/>
          <w:szCs w:val="21"/>
          <w:highlight w:val="none"/>
        </w:rPr>
        <w:t>施工方案的重难点分析</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对应的</w:t>
      </w:r>
      <w:r>
        <w:rPr>
          <w:rFonts w:hint="eastAsia" w:ascii="宋体" w:hAnsi="宋体" w:eastAsia="宋体" w:cs="宋体"/>
          <w:sz w:val="21"/>
          <w:szCs w:val="21"/>
          <w:highlight w:val="none"/>
        </w:rPr>
        <w:t>控制</w:t>
      </w:r>
      <w:r>
        <w:rPr>
          <w:rFonts w:hint="eastAsia" w:ascii="宋体" w:hAnsi="宋体" w:cs="宋体"/>
          <w:sz w:val="21"/>
          <w:szCs w:val="21"/>
          <w:highlight w:val="none"/>
          <w:lang w:val="en-US" w:eastAsia="zh-CN"/>
        </w:rPr>
        <w:t>措施</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对施工区域特殊环境下的施工措施</w:t>
      </w:r>
      <w:r>
        <w:rPr>
          <w:rFonts w:hint="eastAsia" w:ascii="宋体" w:hAnsi="宋体" w:cs="宋体"/>
          <w:sz w:val="21"/>
          <w:szCs w:val="21"/>
          <w:highlight w:val="none"/>
          <w:lang w:eastAsia="zh-CN"/>
        </w:rPr>
        <w:t>、</w:t>
      </w:r>
      <w:r>
        <w:rPr>
          <w:rFonts w:hint="eastAsia" w:ascii="宋体" w:hAnsi="宋体" w:cs="宋体"/>
          <w:color w:val="auto"/>
          <w:sz w:val="21"/>
          <w:szCs w:val="21"/>
          <w:highlight w:val="none"/>
        </w:rPr>
        <w:t>对应的</w:t>
      </w:r>
      <w:r>
        <w:rPr>
          <w:rFonts w:hint="eastAsia" w:ascii="宋体" w:hAnsi="宋体" w:cs="宋体"/>
          <w:color w:val="auto"/>
          <w:sz w:val="21"/>
          <w:szCs w:val="21"/>
          <w:highlight w:val="none"/>
          <w:lang w:val="en-US" w:eastAsia="zh-CN"/>
        </w:rPr>
        <w:t>组织措施方案、</w:t>
      </w:r>
      <w:r>
        <w:rPr>
          <w:rFonts w:hint="eastAsia" w:ascii="宋体" w:hAnsi="宋体" w:eastAsia="宋体" w:cs="宋体"/>
          <w:sz w:val="21"/>
          <w:szCs w:val="21"/>
          <w:highlight w:val="none"/>
        </w:rPr>
        <w:t>施工各阶段的进度计划</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施工进度计划网络图</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劳动力、施工机械设备及材料各阶段的投入安排</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突发事件的应急措施及处理方案</w:t>
      </w:r>
      <w:r>
        <w:rPr>
          <w:rFonts w:hint="eastAsia" w:ascii="宋体" w:hAnsi="宋体" w:cs="宋体"/>
          <w:sz w:val="21"/>
          <w:szCs w:val="21"/>
          <w:highlight w:val="none"/>
          <w:lang w:eastAsia="zh-CN"/>
        </w:rPr>
        <w:t>）、保障措施</w:t>
      </w:r>
      <w:r>
        <w:rPr>
          <w:rFonts w:hint="eastAsia" w:ascii="宋体" w:hAnsi="宋体" w:cs="宋体"/>
          <w:sz w:val="21"/>
          <w:szCs w:val="21"/>
          <w:highlight w:val="none"/>
          <w:lang w:val="en-US" w:eastAsia="zh-CN"/>
        </w:rPr>
        <w:t>方案（包括</w:t>
      </w:r>
      <w:r>
        <w:rPr>
          <w:rFonts w:hint="eastAsia" w:ascii="宋体" w:hAnsi="宋体" w:eastAsia="宋体" w:cs="宋体"/>
          <w:sz w:val="21"/>
          <w:szCs w:val="21"/>
          <w:highlight w:val="none"/>
        </w:rPr>
        <w:t>施工各阶段进度及质量保证措施</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施工用材料、半成品、外购件等质量保证措施</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安全文明施工及市政、市容、环保、消防等措施</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服从采购人协调和统一管理及配合措施</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特殊服务承诺</w:t>
      </w:r>
      <w:r>
        <w:rPr>
          <w:rFonts w:hint="eastAsia" w:ascii="宋体" w:hAnsi="宋体" w:cs="宋体"/>
          <w:sz w:val="21"/>
          <w:szCs w:val="21"/>
          <w:highlight w:val="none"/>
          <w:lang w:eastAsia="zh-CN"/>
        </w:rPr>
        <w:t>、</w:t>
      </w:r>
      <w:r>
        <w:rPr>
          <w:rFonts w:hint="eastAsia" w:ascii="Times New Roman" w:hAnsi="Times New Roman" w:eastAsia="宋体" w:cs="Times New Roman"/>
          <w:color w:val="auto"/>
          <w:kern w:val="2"/>
          <w:sz w:val="21"/>
          <w:szCs w:val="24"/>
          <w:highlight w:val="none"/>
          <w:lang w:val="en-US" w:eastAsia="zh-CN" w:bidi="ar-SA"/>
        </w:rPr>
        <w:t>对成品保护、精细保洁等的方案及保证措施</w:t>
      </w:r>
      <w:r>
        <w:rPr>
          <w:rFonts w:hint="eastAsia" w:ascii="Times New Roman" w:hAnsi="Times New Roman" w:cs="Times New Roman"/>
          <w:color w:val="auto"/>
          <w:kern w:val="2"/>
          <w:sz w:val="21"/>
          <w:szCs w:val="24"/>
          <w:highlight w:val="none"/>
          <w:lang w:val="en-US" w:eastAsia="zh-CN" w:bidi="ar-SA"/>
        </w:rPr>
        <w:t>）、项目班组情况</w:t>
      </w:r>
      <w:r>
        <w:rPr>
          <w:rFonts w:hint="eastAsia" w:ascii="宋体" w:hAnsi="宋体" w:cs="宋体"/>
          <w:sz w:val="21"/>
          <w:szCs w:val="21"/>
          <w:highlight w:val="none"/>
          <w:lang w:val="en-US" w:eastAsia="zh-CN"/>
        </w:rPr>
        <w:t>（包括</w:t>
      </w:r>
      <w:r>
        <w:rPr>
          <w:rFonts w:hint="eastAsia" w:ascii="宋体" w:hAnsi="宋体" w:eastAsia="宋体" w:cs="宋体"/>
          <w:b w:val="0"/>
          <w:bCs w:val="0"/>
          <w:sz w:val="21"/>
          <w:szCs w:val="21"/>
          <w:highlight w:val="none"/>
        </w:rPr>
        <w:t>项目经理资质、经验</w:t>
      </w:r>
      <w:r>
        <w:rPr>
          <w:rFonts w:hint="eastAsia" w:ascii="宋体" w:hAnsi="宋体" w:cs="宋体"/>
          <w:b w:val="0"/>
          <w:bCs w:val="0"/>
          <w:sz w:val="21"/>
          <w:szCs w:val="21"/>
          <w:highlight w:val="none"/>
          <w:lang w:eastAsia="zh-CN"/>
        </w:rPr>
        <w:t>、</w:t>
      </w:r>
      <w:r>
        <w:rPr>
          <w:rFonts w:hint="eastAsia" w:ascii="宋体" w:hAnsi="宋体" w:eastAsia="宋体" w:cs="宋体"/>
          <w:b w:val="0"/>
          <w:bCs w:val="0"/>
          <w:sz w:val="21"/>
          <w:szCs w:val="21"/>
          <w:highlight w:val="none"/>
        </w:rPr>
        <w:t>项目经理承诺到位率</w:t>
      </w:r>
      <w:r>
        <w:rPr>
          <w:rFonts w:hint="eastAsia" w:ascii="宋体" w:hAnsi="宋体" w:cs="宋体"/>
          <w:b w:val="0"/>
          <w:bCs w:val="0"/>
          <w:sz w:val="21"/>
          <w:szCs w:val="21"/>
          <w:highlight w:val="none"/>
          <w:lang w:eastAsia="zh-CN"/>
        </w:rPr>
        <w:t>、</w:t>
      </w:r>
      <w:r>
        <w:rPr>
          <w:rFonts w:hint="eastAsia" w:ascii="宋体" w:hAnsi="宋体" w:eastAsia="宋体" w:cs="宋体"/>
          <w:b w:val="0"/>
          <w:bCs w:val="0"/>
          <w:sz w:val="21"/>
          <w:szCs w:val="21"/>
          <w:highlight w:val="none"/>
        </w:rPr>
        <w:t>项目管理班子</w:t>
      </w:r>
      <w:r>
        <w:rPr>
          <w:rFonts w:hint="eastAsia" w:ascii="宋体" w:hAnsi="宋体" w:eastAsia="宋体" w:cs="宋体"/>
          <w:b w:val="0"/>
          <w:bCs w:val="0"/>
          <w:sz w:val="21"/>
          <w:szCs w:val="21"/>
          <w:highlight w:val="none"/>
          <w:lang w:val="en-US" w:eastAsia="zh-CN"/>
        </w:rPr>
        <w:t>其他</w:t>
      </w:r>
      <w:r>
        <w:rPr>
          <w:rFonts w:hint="eastAsia" w:ascii="宋体" w:hAnsi="宋体" w:eastAsia="宋体" w:cs="宋体"/>
          <w:b w:val="0"/>
          <w:bCs w:val="0"/>
          <w:sz w:val="21"/>
          <w:szCs w:val="21"/>
          <w:highlight w:val="none"/>
        </w:rPr>
        <w:t>人员配置、资质、经验</w:t>
      </w:r>
      <w:r>
        <w:rPr>
          <w:rFonts w:hint="eastAsia" w:ascii="宋体" w:hAnsi="宋体" w:cs="宋体"/>
          <w:b w:val="0"/>
          <w:bCs w:val="0"/>
          <w:sz w:val="21"/>
          <w:szCs w:val="21"/>
          <w:highlight w:val="none"/>
          <w:lang w:val="en-US" w:eastAsia="zh-CN"/>
        </w:rPr>
        <w:t>等内容</w:t>
      </w:r>
      <w:r>
        <w:rPr>
          <w:rFonts w:hint="eastAsia" w:ascii="Times New Roman" w:hAnsi="Times New Roman" w:cs="Times New Roman"/>
          <w:color w:val="auto"/>
          <w:kern w:val="2"/>
          <w:sz w:val="21"/>
          <w:szCs w:val="24"/>
          <w:highlight w:val="none"/>
          <w:lang w:val="en-US" w:eastAsia="zh-CN" w:bidi="ar-SA"/>
        </w:rPr>
        <w:t>）、售后服务方案（</w:t>
      </w:r>
      <w:r>
        <w:rPr>
          <w:rFonts w:hint="eastAsia" w:ascii="宋体" w:hAnsi="宋体" w:cs="宋体"/>
          <w:sz w:val="21"/>
          <w:szCs w:val="21"/>
          <w:highlight w:val="none"/>
          <w:lang w:val="en-US" w:eastAsia="zh-CN"/>
        </w:rPr>
        <w:t>包括</w:t>
      </w:r>
      <w:r>
        <w:rPr>
          <w:rFonts w:hint="eastAsia" w:ascii="宋体" w:hAnsi="宋体" w:eastAsia="宋体" w:cs="宋体"/>
          <w:b w:val="0"/>
          <w:bCs w:val="0"/>
          <w:sz w:val="21"/>
          <w:szCs w:val="21"/>
          <w:highlight w:val="none"/>
        </w:rPr>
        <w:t>保修期</w:t>
      </w:r>
      <w:r>
        <w:rPr>
          <w:rFonts w:hint="eastAsia" w:ascii="宋体" w:hAnsi="宋体" w:cs="宋体"/>
          <w:b w:val="0"/>
          <w:bCs w:val="0"/>
          <w:sz w:val="21"/>
          <w:szCs w:val="21"/>
          <w:highlight w:val="none"/>
          <w:lang w:eastAsia="zh-CN"/>
        </w:rPr>
        <w:t>、</w:t>
      </w:r>
      <w:r>
        <w:rPr>
          <w:rFonts w:hint="eastAsia" w:ascii="宋体" w:hAnsi="宋体" w:eastAsia="宋体" w:cs="宋体"/>
          <w:b w:val="0"/>
          <w:bCs w:val="0"/>
          <w:sz w:val="21"/>
          <w:szCs w:val="21"/>
          <w:highlight w:val="none"/>
        </w:rPr>
        <w:t>维护响应时间</w:t>
      </w:r>
      <w:r>
        <w:rPr>
          <w:rFonts w:hint="eastAsia" w:ascii="宋体" w:hAnsi="宋体" w:cs="宋体"/>
          <w:b w:val="0"/>
          <w:bCs w:val="0"/>
          <w:sz w:val="21"/>
          <w:szCs w:val="21"/>
          <w:highlight w:val="none"/>
          <w:lang w:eastAsia="zh-CN"/>
        </w:rPr>
        <w:t>、</w:t>
      </w:r>
      <w:r>
        <w:rPr>
          <w:rFonts w:hint="eastAsia" w:ascii="宋体" w:hAnsi="宋体" w:eastAsia="宋体" w:cs="宋体"/>
          <w:b w:val="0"/>
          <w:bCs w:val="0"/>
          <w:sz w:val="21"/>
          <w:szCs w:val="21"/>
          <w:highlight w:val="none"/>
        </w:rPr>
        <w:t>服务方式、特别承诺</w:t>
      </w:r>
      <w:r>
        <w:rPr>
          <w:rFonts w:hint="eastAsia" w:ascii="宋体" w:hAnsi="宋体" w:cs="宋体"/>
          <w:b w:val="0"/>
          <w:bCs w:val="0"/>
          <w:sz w:val="21"/>
          <w:szCs w:val="21"/>
          <w:highlight w:val="none"/>
          <w:lang w:eastAsia="zh-CN"/>
        </w:rPr>
        <w:t>）</w:t>
      </w:r>
      <w:r>
        <w:rPr>
          <w:rFonts w:hint="eastAsia" w:ascii="宋体" w:hAnsi="宋体" w:cs="宋体"/>
          <w:b w:val="0"/>
          <w:bCs w:val="0"/>
          <w:sz w:val="21"/>
          <w:szCs w:val="21"/>
          <w:highlight w:val="none"/>
          <w:lang w:val="en-US" w:eastAsia="zh-CN"/>
        </w:rPr>
        <w:t>等内容</w:t>
      </w:r>
      <w:r>
        <w:rPr>
          <w:rFonts w:hint="eastAsia" w:ascii="宋体" w:hAnsi="宋体" w:cs="宋体"/>
          <w:szCs w:val="21"/>
          <w:highlight w:val="none"/>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snapToGrid w:val="0"/>
          <w:sz w:val="21"/>
          <w:szCs w:val="21"/>
          <w:highlight w:val="none"/>
          <w:lang w:val="en-US" w:eastAsia="zh-CN" w:bidi="ar-SA"/>
        </w:rPr>
      </w:pPr>
      <w:r>
        <w:rPr>
          <w:rFonts w:hint="eastAsia" w:ascii="宋体" w:hAnsi="宋体" w:eastAsia="宋体" w:cs="宋体"/>
          <w:snapToGrid w:val="0"/>
          <w:sz w:val="21"/>
          <w:szCs w:val="21"/>
          <w:highlight w:val="none"/>
          <w:lang w:val="en-US" w:eastAsia="zh-CN" w:bidi="ar-SA"/>
        </w:rPr>
        <w:t>7、项目完工后，采购人将委托第三方检测单位进行室内空气质量检测，空气质量检测合格方可申请竣工验收。如完工后室内空气质量检测不合格的，供应商需进行空气治理，直至检测合格为止，相关治理费用由承包人承担。</w:t>
      </w:r>
    </w:p>
    <w:p>
      <w:pPr>
        <w:tabs>
          <w:tab w:val="right" w:leader="middleDot" w:pos="8085"/>
        </w:tabs>
        <w:adjustRightInd w:val="0"/>
        <w:snapToGrid w:val="0"/>
        <w:spacing w:line="360" w:lineRule="auto"/>
        <w:ind w:firstLine="420" w:firstLineChars="200"/>
        <w:rPr>
          <w:rFonts w:hint="eastAsia" w:ascii="宋体" w:hAnsi="宋体" w:eastAsia="宋体" w:cs="宋体"/>
          <w:snapToGrid w:val="0"/>
          <w:sz w:val="21"/>
          <w:szCs w:val="21"/>
          <w:highlight w:val="none"/>
          <w:lang w:val="en-US" w:eastAsia="zh-CN" w:bidi="ar-SA"/>
        </w:rPr>
      </w:pPr>
      <w:r>
        <w:rPr>
          <w:rFonts w:hint="eastAsia" w:ascii="宋体" w:hAnsi="宋体" w:eastAsia="宋体" w:cs="宋体"/>
          <w:snapToGrid w:val="0"/>
          <w:sz w:val="21"/>
          <w:szCs w:val="21"/>
          <w:highlight w:val="none"/>
          <w:lang w:val="en-US" w:eastAsia="zh-CN" w:bidi="ar-SA"/>
        </w:rPr>
        <w:t>8、工程完工后，供应商需精细保洁后移交给用户单位使用，保洁范围包含吊顶、墙面、地面、门窗、灯具、开关插座面板及卫生间洁具等所有</w:t>
      </w:r>
      <w:r>
        <w:rPr>
          <w:rFonts w:hint="eastAsia" w:ascii="宋体" w:hAnsi="宋体" w:cs="宋体"/>
          <w:snapToGrid w:val="0"/>
          <w:sz w:val="21"/>
          <w:szCs w:val="21"/>
          <w:highlight w:val="none"/>
          <w:lang w:val="en-US" w:eastAsia="zh-CN" w:bidi="ar-SA"/>
        </w:rPr>
        <w:t>室内外</w:t>
      </w:r>
      <w:r>
        <w:rPr>
          <w:rFonts w:hint="eastAsia" w:ascii="宋体" w:hAnsi="宋体" w:eastAsia="宋体" w:cs="宋体"/>
          <w:snapToGrid w:val="0"/>
          <w:sz w:val="21"/>
          <w:szCs w:val="21"/>
          <w:highlight w:val="none"/>
          <w:lang w:val="en-US" w:eastAsia="zh-CN" w:bidi="ar-SA"/>
        </w:rPr>
        <w:t>施工区域，高标准交付。</w:t>
      </w:r>
    </w:p>
    <w:p>
      <w:pPr>
        <w:tabs>
          <w:tab w:val="right" w:leader="middleDot" w:pos="8085"/>
        </w:tabs>
        <w:adjustRightInd w:val="0"/>
        <w:snapToGrid w:val="0"/>
        <w:spacing w:line="360" w:lineRule="auto"/>
        <w:ind w:firstLine="420" w:firstLineChars="200"/>
        <w:rPr>
          <w:rFonts w:hint="default" w:ascii="宋体" w:hAnsi="宋体" w:eastAsia="宋体" w:cs="宋体"/>
          <w:snapToGrid w:val="0"/>
          <w:sz w:val="21"/>
          <w:szCs w:val="21"/>
          <w:highlight w:val="none"/>
          <w:lang w:val="en-US" w:eastAsia="zh-CN" w:bidi="ar-SA"/>
        </w:rPr>
      </w:pPr>
      <w:r>
        <w:rPr>
          <w:rFonts w:hint="eastAsia" w:ascii="宋体" w:hAnsi="宋体" w:eastAsia="宋体" w:cs="宋体"/>
          <w:snapToGrid w:val="0"/>
          <w:sz w:val="21"/>
          <w:szCs w:val="21"/>
          <w:highlight w:val="none"/>
          <w:lang w:val="en-US" w:eastAsia="zh-CN" w:bidi="ar-SA"/>
        </w:rPr>
        <w:t>9、工程移交前，供应商需编制修缮工程使用说明书，明确各房间装修或改造情况、使用注意事项、主要设施设备品牌、工程质量保修期限及范围等内容。</w:t>
      </w:r>
    </w:p>
    <w:p>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六、材料要求：</w:t>
      </w:r>
    </w:p>
    <w:p>
      <w:pPr>
        <w:pStyle w:val="119"/>
        <w:adjustRightInd w:val="0"/>
        <w:snapToGrid w:val="0"/>
        <w:spacing w:line="360" w:lineRule="auto"/>
        <w:ind w:firstLine="420" w:firstLineChars="0"/>
        <w:rPr>
          <w:rFonts w:hAnsi="宋体" w:cs="宋体"/>
          <w:kern w:val="2"/>
          <w:szCs w:val="21"/>
          <w:highlight w:val="none"/>
        </w:rPr>
      </w:pPr>
      <w:r>
        <w:rPr>
          <w:rFonts w:hint="eastAsia" w:hAnsi="宋体" w:cs="宋体"/>
          <w:b/>
          <w:szCs w:val="21"/>
          <w:highlight w:val="none"/>
        </w:rPr>
        <w:t xml:space="preserve"> </w:t>
      </w:r>
      <w:r>
        <w:rPr>
          <w:rFonts w:hint="eastAsia" w:hAnsi="宋体" w:cs="宋体"/>
          <w:kern w:val="2"/>
          <w:szCs w:val="21"/>
          <w:highlight w:val="none"/>
        </w:rPr>
        <w:t>1 、材料选择：</w:t>
      </w:r>
    </w:p>
    <w:p>
      <w:pPr>
        <w:pStyle w:val="119"/>
        <w:adjustRightInd w:val="0"/>
        <w:snapToGrid w:val="0"/>
        <w:spacing w:line="360" w:lineRule="auto"/>
        <w:ind w:firstLine="420" w:firstLineChars="0"/>
        <w:rPr>
          <w:rFonts w:hAnsi="宋体" w:cs="宋体"/>
          <w:kern w:val="2"/>
          <w:szCs w:val="21"/>
        </w:rPr>
      </w:pPr>
      <w:r>
        <w:rPr>
          <w:rFonts w:hint="eastAsia" w:hAnsi="宋体" w:cs="宋体"/>
          <w:kern w:val="2"/>
          <w:szCs w:val="21"/>
        </w:rPr>
        <w:t>本项目涉及的设备和材料，各磋商供应商须按中高档的用材标准进行选材并报价，所有设备材料要求采用在行业内有一定知名度的品牌，生产厂家必须通过ISO质量认证，并符合环保要求，严禁选择不合设计要求的低档材料进行报价及组织施工实施，如有其它国家强制性认证要求的也必须满足。</w:t>
      </w:r>
    </w:p>
    <w:p>
      <w:pPr>
        <w:pStyle w:val="119"/>
        <w:adjustRightInd w:val="0"/>
        <w:snapToGrid w:val="0"/>
        <w:spacing w:line="360" w:lineRule="auto"/>
        <w:ind w:firstLine="420" w:firstLineChars="0"/>
        <w:rPr>
          <w:rFonts w:hAnsi="宋体" w:cs="宋体"/>
          <w:kern w:val="2"/>
          <w:szCs w:val="21"/>
        </w:rPr>
      </w:pPr>
      <w:r>
        <w:rPr>
          <w:rFonts w:hint="eastAsia" w:hAnsi="宋体" w:cs="宋体"/>
          <w:kern w:val="2"/>
          <w:szCs w:val="21"/>
        </w:rPr>
        <w:t>2、材料的质量要求：</w:t>
      </w:r>
    </w:p>
    <w:p>
      <w:pPr>
        <w:pStyle w:val="119"/>
        <w:adjustRightInd w:val="0"/>
        <w:snapToGrid w:val="0"/>
        <w:spacing w:line="360" w:lineRule="auto"/>
        <w:ind w:firstLine="420" w:firstLineChars="0"/>
        <w:rPr>
          <w:rFonts w:hAnsi="宋体" w:cs="宋体"/>
          <w:kern w:val="2"/>
          <w:szCs w:val="21"/>
        </w:rPr>
      </w:pPr>
      <w:r>
        <w:rPr>
          <w:rFonts w:hint="eastAsia" w:hAnsi="宋体" w:cs="宋体"/>
          <w:kern w:val="2"/>
          <w:szCs w:val="21"/>
        </w:rPr>
        <w:t>（1）在免费保修期内，成交供应商对有缺陷的部位必须无偿地给予修理与更换，并承担一切由此引起的对业主或第三者的直接损失，除非该缺陷是由于人为破坏或合同规定的不可抗因素造成的损坏。</w:t>
      </w:r>
    </w:p>
    <w:p>
      <w:pPr>
        <w:pStyle w:val="119"/>
        <w:adjustRightInd w:val="0"/>
        <w:snapToGrid w:val="0"/>
        <w:spacing w:line="360" w:lineRule="auto"/>
        <w:ind w:firstLine="420" w:firstLineChars="0"/>
        <w:rPr>
          <w:rFonts w:hAnsi="宋体" w:cs="宋体"/>
          <w:kern w:val="2"/>
          <w:szCs w:val="21"/>
        </w:rPr>
      </w:pPr>
      <w:r>
        <w:rPr>
          <w:rFonts w:hint="eastAsia" w:hAnsi="宋体" w:cs="宋体"/>
          <w:kern w:val="2"/>
          <w:szCs w:val="21"/>
        </w:rPr>
        <w:t>（2）成交供应商必须对所承包的工程的质量负全部责任，其责任不因其他材料生产商提供的保证书而减轻或更改。</w:t>
      </w:r>
    </w:p>
    <w:p>
      <w:pPr>
        <w:pStyle w:val="119"/>
        <w:adjustRightInd w:val="0"/>
        <w:snapToGrid w:val="0"/>
        <w:spacing w:line="360" w:lineRule="auto"/>
        <w:ind w:firstLine="420" w:firstLineChars="0"/>
        <w:rPr>
          <w:rFonts w:hAnsi="宋体" w:cs="宋体"/>
          <w:kern w:val="2"/>
          <w:szCs w:val="21"/>
        </w:rPr>
      </w:pPr>
      <w:r>
        <w:rPr>
          <w:rFonts w:hint="eastAsia" w:hAnsi="宋体" w:cs="宋体"/>
          <w:kern w:val="2"/>
          <w:szCs w:val="21"/>
        </w:rPr>
        <w:t>（3）材料检验按建发〔2000〕185号文件规定的见证取样和送检规定的程序进行。凡检验结果证明其有害物质含量指标超标的产品不得在工程上使用。</w:t>
      </w:r>
    </w:p>
    <w:p>
      <w:pPr>
        <w:pStyle w:val="119"/>
        <w:adjustRightInd w:val="0"/>
        <w:snapToGrid w:val="0"/>
        <w:spacing w:line="360" w:lineRule="auto"/>
        <w:ind w:firstLine="420" w:firstLineChars="0"/>
        <w:rPr>
          <w:rFonts w:hAnsi="宋体" w:cs="宋体"/>
          <w:kern w:val="2"/>
          <w:szCs w:val="21"/>
          <w:highlight w:val="none"/>
        </w:rPr>
      </w:pPr>
      <w:r>
        <w:rPr>
          <w:rFonts w:hint="eastAsia" w:hAnsi="宋体" w:cs="宋体"/>
          <w:kern w:val="2"/>
          <w:szCs w:val="21"/>
          <w:highlight w:val="none"/>
        </w:rPr>
        <w:t>3、材料供应要求：</w:t>
      </w:r>
    </w:p>
    <w:p>
      <w:pPr>
        <w:pStyle w:val="119"/>
        <w:adjustRightInd w:val="0"/>
        <w:snapToGrid w:val="0"/>
        <w:spacing w:line="360" w:lineRule="auto"/>
        <w:ind w:firstLine="420" w:firstLineChars="0"/>
        <w:rPr>
          <w:rFonts w:hAnsi="宋体" w:cs="宋体"/>
          <w:kern w:val="2"/>
          <w:szCs w:val="21"/>
          <w:highlight w:val="none"/>
        </w:rPr>
      </w:pPr>
      <w:r>
        <w:rPr>
          <w:rFonts w:hint="eastAsia" w:hAnsi="宋体" w:cs="宋体"/>
          <w:kern w:val="2"/>
          <w:szCs w:val="21"/>
          <w:highlight w:val="none"/>
        </w:rPr>
        <w:t>（1）</w:t>
      </w:r>
      <w:r>
        <w:rPr>
          <w:rFonts w:hint="eastAsia" w:ascii="宋体" w:hAnsi="宋体" w:cs="宋体"/>
          <w:b w:val="0"/>
          <w:bCs w:val="0"/>
          <w:szCs w:val="21"/>
          <w:highlight w:val="none"/>
          <w:lang w:val="en-US" w:eastAsia="zh-CN"/>
        </w:rPr>
        <w:t>施工材料进场前须提前报验、提供本批次材料的检测合格报告，经监理单位查验无误后，方可进场用于施工。</w:t>
      </w:r>
      <w:r>
        <w:rPr>
          <w:rFonts w:hint="eastAsia" w:hAnsi="宋体" w:cs="宋体"/>
          <w:kern w:val="2"/>
          <w:szCs w:val="21"/>
          <w:highlight w:val="none"/>
        </w:rPr>
        <w:t>否则一律不予承认，不予支付相应款项。</w:t>
      </w:r>
    </w:p>
    <w:p>
      <w:pPr>
        <w:pStyle w:val="119"/>
        <w:adjustRightInd w:val="0"/>
        <w:snapToGrid w:val="0"/>
        <w:spacing w:line="360" w:lineRule="auto"/>
        <w:ind w:firstLine="420" w:firstLineChars="0"/>
        <w:rPr>
          <w:rFonts w:hAnsi="宋体" w:cs="宋体"/>
          <w:kern w:val="2"/>
          <w:szCs w:val="21"/>
          <w:highlight w:val="none"/>
        </w:rPr>
      </w:pPr>
      <w:r>
        <w:rPr>
          <w:rFonts w:hint="eastAsia" w:hAnsi="宋体" w:cs="宋体"/>
          <w:kern w:val="2"/>
          <w:szCs w:val="21"/>
          <w:highlight w:val="none"/>
        </w:rPr>
        <w:t>（2）本次</w:t>
      </w:r>
      <w:r>
        <w:rPr>
          <w:rFonts w:hint="eastAsia" w:hAnsi="宋体" w:cs="宋体"/>
          <w:kern w:val="2"/>
          <w:szCs w:val="21"/>
          <w:highlight w:val="none"/>
          <w:lang w:val="en-US" w:eastAsia="zh-CN"/>
        </w:rPr>
        <w:t>采购</w:t>
      </w:r>
      <w:r>
        <w:rPr>
          <w:rFonts w:hint="eastAsia" w:hAnsi="宋体" w:cs="宋体"/>
          <w:kern w:val="2"/>
          <w:szCs w:val="21"/>
          <w:highlight w:val="none"/>
        </w:rPr>
        <w:t>承包范围内的建筑施工材料均由承包人根据本</w:t>
      </w:r>
      <w:r>
        <w:rPr>
          <w:rFonts w:hint="eastAsia" w:hAnsi="宋体" w:cs="宋体"/>
          <w:kern w:val="2"/>
          <w:szCs w:val="21"/>
          <w:highlight w:val="none"/>
          <w:lang w:val="en-US" w:eastAsia="zh-CN"/>
        </w:rPr>
        <w:t>采购</w:t>
      </w:r>
      <w:r>
        <w:rPr>
          <w:rFonts w:hint="eastAsia" w:hAnsi="宋体" w:cs="宋体"/>
          <w:kern w:val="2"/>
          <w:szCs w:val="21"/>
          <w:highlight w:val="none"/>
        </w:rPr>
        <w:t>文件、设计图纸和国家有关规定的具体要求进行采购、运输、检验、保管，但发包人保留变更和指定材料的权利；所有建筑材料须有产品合格证和质量保证书，应先送样品，样品经设计人、监理人、发包人确认与</w:t>
      </w:r>
      <w:r>
        <w:rPr>
          <w:rFonts w:hint="eastAsia" w:hAnsi="宋体" w:cs="宋体"/>
          <w:kern w:val="2"/>
          <w:szCs w:val="21"/>
          <w:highlight w:val="none"/>
          <w:lang w:val="en-US" w:eastAsia="zh-CN"/>
        </w:rPr>
        <w:t>采购</w:t>
      </w:r>
      <w:r>
        <w:rPr>
          <w:rFonts w:hint="eastAsia" w:hAnsi="宋体" w:cs="宋体"/>
          <w:kern w:val="2"/>
          <w:szCs w:val="21"/>
          <w:highlight w:val="none"/>
        </w:rPr>
        <w:t>要求、</w:t>
      </w:r>
      <w:r>
        <w:rPr>
          <w:rFonts w:hint="eastAsia" w:hAnsi="宋体" w:cs="宋体"/>
          <w:kern w:val="2"/>
          <w:szCs w:val="21"/>
          <w:highlight w:val="none"/>
          <w:lang w:val="en-US" w:eastAsia="zh-CN"/>
        </w:rPr>
        <w:t>响应</w:t>
      </w:r>
      <w:r>
        <w:rPr>
          <w:rFonts w:hint="eastAsia" w:hAnsi="宋体" w:cs="宋体"/>
          <w:kern w:val="2"/>
          <w:szCs w:val="21"/>
          <w:highlight w:val="none"/>
        </w:rPr>
        <w:t>承诺一致后封存，批量供应时应与样品一致，并经相关部门检验合格后方可使用。</w:t>
      </w:r>
    </w:p>
    <w:p>
      <w:pPr>
        <w:pStyle w:val="119"/>
        <w:adjustRightInd w:val="0"/>
        <w:snapToGrid w:val="0"/>
        <w:spacing w:line="360" w:lineRule="auto"/>
        <w:ind w:firstLine="420" w:firstLineChars="0"/>
        <w:rPr>
          <w:rFonts w:hint="eastAsia" w:hAnsi="宋体" w:cs="宋体"/>
          <w:kern w:val="2"/>
          <w:szCs w:val="21"/>
        </w:rPr>
      </w:pPr>
      <w:r>
        <w:rPr>
          <w:rFonts w:hint="eastAsia" w:hAnsi="宋体" w:cs="宋体"/>
          <w:kern w:val="2"/>
          <w:szCs w:val="21"/>
          <w:highlight w:val="none"/>
        </w:rPr>
        <w:t>（3）由成交供应商采购的设备材料，当成交供应商选定的产品质量达不到设计要求和</w:t>
      </w:r>
      <w:r>
        <w:rPr>
          <w:rFonts w:hint="eastAsia" w:hAnsi="宋体" w:cs="宋体"/>
          <w:kern w:val="2"/>
          <w:szCs w:val="21"/>
        </w:rPr>
        <w:t>预期质量目标时，采购人保留更换的权利，高于</w:t>
      </w:r>
      <w:r>
        <w:rPr>
          <w:rFonts w:hint="eastAsia" w:hAnsi="宋体" w:cs="宋体"/>
          <w:kern w:val="2"/>
          <w:szCs w:val="21"/>
          <w:lang w:val="en-US" w:eastAsia="zh-CN"/>
        </w:rPr>
        <w:t>最后报价</w:t>
      </w:r>
      <w:r>
        <w:rPr>
          <w:rFonts w:hint="eastAsia" w:hAnsi="宋体" w:cs="宋体"/>
          <w:kern w:val="2"/>
          <w:szCs w:val="21"/>
        </w:rPr>
        <w:t>的不调整，低于</w:t>
      </w:r>
      <w:r>
        <w:rPr>
          <w:rFonts w:hint="eastAsia" w:hAnsi="宋体" w:cs="宋体"/>
          <w:kern w:val="2"/>
          <w:szCs w:val="21"/>
          <w:lang w:val="en-US" w:eastAsia="zh-CN"/>
        </w:rPr>
        <w:t>最后报价</w:t>
      </w:r>
      <w:r>
        <w:rPr>
          <w:rFonts w:hint="eastAsia" w:hAnsi="宋体" w:cs="宋体"/>
          <w:kern w:val="2"/>
          <w:szCs w:val="21"/>
        </w:rPr>
        <w:t>的按实调整。</w:t>
      </w:r>
    </w:p>
    <w:p>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4、主要材料推荐品牌（或厂家）</w:t>
      </w:r>
    </w:p>
    <w:tbl>
      <w:tblPr>
        <w:tblStyle w:val="4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2613"/>
        <w:gridCol w:w="323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4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highlight w:val="none"/>
              </w:rPr>
            </w:pPr>
            <w:r>
              <w:rPr>
                <w:rFonts w:hint="eastAsia" w:ascii="宋体" w:hAnsi="宋体" w:cs="宋体"/>
                <w:b/>
                <w:bCs/>
                <w:szCs w:val="21"/>
                <w:highlight w:val="none"/>
              </w:rPr>
              <w:t>序号</w:t>
            </w:r>
          </w:p>
        </w:tc>
        <w:tc>
          <w:tcPr>
            <w:tcW w:w="2613" w:type="dxa"/>
            <w:tcBorders>
              <w:top w:val="single" w:color="auto" w:sz="4" w:space="0"/>
              <w:left w:val="nil"/>
              <w:bottom w:val="single" w:color="auto" w:sz="4" w:space="0"/>
              <w:right w:val="single" w:color="auto" w:sz="4" w:space="0"/>
            </w:tcBorders>
            <w:noWrap/>
            <w:vAlign w:val="center"/>
          </w:tcPr>
          <w:p>
            <w:pPr>
              <w:jc w:val="center"/>
              <w:rPr>
                <w:rFonts w:ascii="宋体" w:hAnsi="宋体" w:cs="宋体"/>
                <w:b/>
                <w:bCs/>
                <w:szCs w:val="21"/>
                <w:highlight w:val="none"/>
              </w:rPr>
            </w:pPr>
            <w:r>
              <w:rPr>
                <w:rFonts w:hint="eastAsia" w:ascii="宋体" w:hAnsi="宋体" w:cs="宋体"/>
                <w:b/>
                <w:bCs/>
                <w:szCs w:val="21"/>
                <w:highlight w:val="none"/>
              </w:rPr>
              <w:t>材料名称</w:t>
            </w:r>
          </w:p>
        </w:tc>
        <w:tc>
          <w:tcPr>
            <w:tcW w:w="3230" w:type="dxa"/>
            <w:tcBorders>
              <w:top w:val="single" w:color="auto" w:sz="4" w:space="0"/>
              <w:left w:val="nil"/>
              <w:bottom w:val="single" w:color="auto" w:sz="4" w:space="0"/>
              <w:right w:val="single" w:color="auto" w:sz="4" w:space="0"/>
            </w:tcBorders>
            <w:noWrap/>
            <w:vAlign w:val="center"/>
          </w:tcPr>
          <w:p>
            <w:pPr>
              <w:jc w:val="center"/>
              <w:rPr>
                <w:rFonts w:ascii="宋体" w:hAnsi="宋体" w:cs="宋体"/>
                <w:b/>
                <w:bCs/>
                <w:szCs w:val="21"/>
                <w:highlight w:val="none"/>
              </w:rPr>
            </w:pPr>
            <w:r>
              <w:rPr>
                <w:rFonts w:hint="eastAsia" w:ascii="宋体" w:hAnsi="宋体" w:cs="宋体"/>
                <w:b/>
                <w:bCs/>
                <w:szCs w:val="21"/>
                <w:highlight w:val="none"/>
              </w:rPr>
              <w:t>推荐品牌</w:t>
            </w:r>
          </w:p>
        </w:tc>
        <w:tc>
          <w:tcPr>
            <w:tcW w:w="2126" w:type="dxa"/>
            <w:tcBorders>
              <w:top w:val="single" w:color="auto" w:sz="4" w:space="0"/>
              <w:left w:val="nil"/>
              <w:bottom w:val="single" w:color="auto" w:sz="4" w:space="0"/>
              <w:right w:val="single" w:color="auto" w:sz="4" w:space="0"/>
            </w:tcBorders>
            <w:noWrap/>
            <w:vAlign w:val="center"/>
          </w:tcPr>
          <w:p>
            <w:pPr>
              <w:jc w:val="center"/>
              <w:rPr>
                <w:rFonts w:ascii="宋体" w:hAnsi="宋体" w:cs="宋体"/>
                <w:b/>
                <w:bCs/>
                <w:szCs w:val="21"/>
                <w:highlight w:val="none"/>
              </w:rPr>
            </w:pPr>
            <w:r>
              <w:rPr>
                <w:rFonts w:hint="eastAsia" w:ascii="宋体" w:hAnsi="宋体" w:cs="宋体"/>
                <w:b/>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tcBorders>
              <w:top w:val="single" w:color="auto" w:sz="4" w:space="0"/>
              <w:left w:val="single" w:color="auto" w:sz="4" w:space="0"/>
              <w:right w:val="single" w:color="auto" w:sz="4" w:space="0"/>
            </w:tcBorders>
            <w:noWrap/>
            <w:vAlign w:val="center"/>
          </w:tcPr>
          <w:p>
            <w:pPr>
              <w:numPr>
                <w:ilvl w:val="0"/>
                <w:numId w:val="13"/>
              </w:numPr>
              <w:ind w:left="425" w:leftChars="0" w:hanging="425" w:firstLineChars="0"/>
              <w:jc w:val="right"/>
              <w:rPr>
                <w:rFonts w:ascii="宋体" w:hAnsi="宋体" w:cs="宋体"/>
                <w:szCs w:val="21"/>
                <w:highlight w:val="none"/>
              </w:rPr>
            </w:pPr>
          </w:p>
        </w:tc>
        <w:tc>
          <w:tcPr>
            <w:tcW w:w="2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1"/>
                <w:highlight w:val="none"/>
              </w:rPr>
            </w:pPr>
            <w:r>
              <w:rPr>
                <w:rFonts w:hint="eastAsia" w:ascii="宋体" w:hAnsi="宋体" w:cs="宋体"/>
                <w:color w:val="000000" w:themeColor="text1"/>
                <w:szCs w:val="21"/>
                <w:highlight w:val="none"/>
                <w14:textFill>
                  <w14:solidFill>
                    <w14:schemeClr w14:val="tx1"/>
                  </w14:solidFill>
                </w14:textFill>
              </w:rPr>
              <w:t>插座、开关</w:t>
            </w:r>
          </w:p>
        </w:tc>
        <w:tc>
          <w:tcPr>
            <w:tcW w:w="3230"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000000" w:themeColor="text1"/>
                <w:szCs w:val="21"/>
                <w:highlight w:val="none"/>
                <w14:textFill>
                  <w14:solidFill>
                    <w14:schemeClr w14:val="tx1"/>
                  </w14:solidFill>
                </w14:textFill>
              </w:rPr>
              <w:t>TCL、阳光、鸿雁</w:t>
            </w:r>
          </w:p>
        </w:tc>
        <w:tc>
          <w:tcPr>
            <w:tcW w:w="2126" w:type="dxa"/>
            <w:tcBorders>
              <w:top w:val="single" w:color="auto" w:sz="4" w:space="0"/>
              <w:left w:val="nil"/>
              <w:bottom w:val="single" w:color="auto" w:sz="4" w:space="0"/>
              <w:right w:val="single" w:color="auto" w:sz="4" w:space="0"/>
            </w:tcBorders>
            <w:noWrap/>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tcBorders>
              <w:left w:val="single" w:color="auto" w:sz="4" w:space="0"/>
              <w:bottom w:val="single" w:color="auto" w:sz="4" w:space="0"/>
              <w:right w:val="single" w:color="auto" w:sz="4" w:space="0"/>
            </w:tcBorders>
            <w:noWrap/>
            <w:vAlign w:val="center"/>
          </w:tcPr>
          <w:p>
            <w:pPr>
              <w:numPr>
                <w:ilvl w:val="0"/>
                <w:numId w:val="13"/>
              </w:numPr>
              <w:ind w:left="425" w:leftChars="0" w:hanging="425" w:firstLineChars="0"/>
              <w:jc w:val="both"/>
              <w:rPr>
                <w:rFonts w:hint="eastAsia" w:ascii="宋体" w:hAnsi="宋体" w:eastAsia="宋体" w:cs="宋体"/>
                <w:szCs w:val="21"/>
                <w:highlight w:val="none"/>
                <w:lang w:val="en-US" w:eastAsia="zh-CN"/>
              </w:rPr>
            </w:pPr>
          </w:p>
        </w:tc>
        <w:tc>
          <w:tcPr>
            <w:tcW w:w="2613"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PP-R/PVC</w:t>
            </w:r>
            <w:r>
              <w:rPr>
                <w:rFonts w:hint="eastAsia" w:ascii="宋体" w:hAnsi="宋体" w:cs="宋体"/>
                <w:color w:val="000000" w:themeColor="text1"/>
                <w:szCs w:val="21"/>
                <w:highlight w:val="none"/>
                <w:lang w:val="en-US" w:eastAsia="zh-CN"/>
                <w14:textFill>
                  <w14:solidFill>
                    <w14:schemeClr w14:val="tx1"/>
                  </w14:solidFill>
                </w14:textFill>
              </w:rPr>
              <w:t>管材</w:t>
            </w:r>
          </w:p>
        </w:tc>
        <w:tc>
          <w:tcPr>
            <w:tcW w:w="3230"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伟星、中财、公元</w:t>
            </w:r>
          </w:p>
        </w:tc>
        <w:tc>
          <w:tcPr>
            <w:tcW w:w="2126" w:type="dxa"/>
            <w:tcBorders>
              <w:top w:val="single" w:color="auto" w:sz="4" w:space="0"/>
              <w:left w:val="nil"/>
              <w:bottom w:val="single" w:color="auto" w:sz="4" w:space="0"/>
              <w:right w:val="single" w:color="auto" w:sz="4" w:space="0"/>
            </w:tcBorders>
            <w:noWrap/>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Merge w:val="restart"/>
            <w:tcBorders>
              <w:top w:val="single" w:color="auto" w:sz="4" w:space="0"/>
              <w:left w:val="single" w:color="auto" w:sz="4" w:space="0"/>
              <w:right w:val="single" w:color="auto" w:sz="4" w:space="0"/>
            </w:tcBorders>
            <w:noWrap/>
            <w:vAlign w:val="center"/>
          </w:tcPr>
          <w:p>
            <w:pPr>
              <w:numPr>
                <w:ilvl w:val="0"/>
                <w:numId w:val="13"/>
              </w:numPr>
              <w:ind w:left="425" w:leftChars="0" w:hanging="425" w:firstLineChars="0"/>
              <w:jc w:val="right"/>
              <w:rPr>
                <w:rFonts w:hint="eastAsia" w:ascii="宋体" w:hAnsi="宋体" w:eastAsia="宋体" w:cs="宋体"/>
                <w:szCs w:val="21"/>
                <w:highlight w:val="none"/>
                <w:lang w:val="en-US" w:eastAsia="zh-CN"/>
              </w:rPr>
            </w:pPr>
          </w:p>
        </w:tc>
        <w:tc>
          <w:tcPr>
            <w:tcW w:w="2613"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电缆</w:t>
            </w:r>
          </w:p>
        </w:tc>
        <w:tc>
          <w:tcPr>
            <w:tcW w:w="3230"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浙江元通、浙江万马、江苏上上</w:t>
            </w:r>
          </w:p>
        </w:tc>
        <w:tc>
          <w:tcPr>
            <w:tcW w:w="2126" w:type="dxa"/>
            <w:tcBorders>
              <w:top w:val="single" w:color="auto" w:sz="4" w:space="0"/>
              <w:left w:val="nil"/>
              <w:bottom w:val="single" w:color="auto" w:sz="4" w:space="0"/>
              <w:right w:val="single" w:color="auto" w:sz="4" w:space="0"/>
            </w:tcBorders>
            <w:noWrap/>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Merge w:val="continue"/>
            <w:tcBorders>
              <w:left w:val="single" w:color="auto" w:sz="4" w:space="0"/>
              <w:bottom w:val="single" w:color="auto" w:sz="4" w:space="0"/>
              <w:right w:val="single" w:color="auto" w:sz="4" w:space="0"/>
            </w:tcBorders>
            <w:noWrap/>
            <w:vAlign w:val="center"/>
          </w:tcPr>
          <w:p>
            <w:pPr>
              <w:ind w:left="425" w:leftChars="0" w:hanging="425" w:firstLineChars="0"/>
              <w:jc w:val="center"/>
              <w:rPr>
                <w:rFonts w:hint="default" w:ascii="宋体" w:hAnsi="宋体" w:cs="宋体"/>
                <w:szCs w:val="21"/>
                <w:highlight w:val="none"/>
                <w:lang w:val="en-US" w:eastAsia="zh-CN"/>
              </w:rPr>
            </w:pPr>
          </w:p>
        </w:tc>
        <w:tc>
          <w:tcPr>
            <w:tcW w:w="2613"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auto"/>
                <w:szCs w:val="21"/>
                <w:highlight w:val="none"/>
                <w:lang w:val="en-US" w:eastAsia="zh-CN"/>
              </w:rPr>
            </w:pPr>
            <w:r>
              <w:rPr>
                <w:rFonts w:hint="eastAsia" w:ascii="宋体" w:hAnsi="宋体" w:cs="宋体"/>
                <w:color w:val="000000" w:themeColor="text1"/>
                <w:szCs w:val="21"/>
                <w:highlight w:val="none"/>
                <w14:textFill>
                  <w14:solidFill>
                    <w14:schemeClr w14:val="tx1"/>
                  </w14:solidFill>
                </w14:textFill>
              </w:rPr>
              <w:t>电线</w:t>
            </w:r>
          </w:p>
        </w:tc>
        <w:tc>
          <w:tcPr>
            <w:tcW w:w="3230"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auto"/>
                <w:szCs w:val="21"/>
                <w:highlight w:val="none"/>
              </w:rPr>
            </w:pPr>
            <w:r>
              <w:rPr>
                <w:rFonts w:hint="eastAsia" w:ascii="宋体" w:hAnsi="宋体" w:cs="宋体"/>
                <w:color w:val="000000" w:themeColor="text1"/>
                <w:szCs w:val="21"/>
                <w:highlight w:val="none"/>
                <w14:textFill>
                  <w14:solidFill>
                    <w14:schemeClr w14:val="tx1"/>
                  </w14:solidFill>
                </w14:textFill>
              </w:rPr>
              <w:t>浙江元通、浙江万马、杭州中策</w:t>
            </w:r>
          </w:p>
        </w:tc>
        <w:tc>
          <w:tcPr>
            <w:tcW w:w="2126" w:type="dxa"/>
            <w:tcBorders>
              <w:top w:val="single" w:color="auto" w:sz="4" w:space="0"/>
              <w:left w:val="nil"/>
              <w:bottom w:val="single" w:color="auto" w:sz="4" w:space="0"/>
              <w:right w:val="single" w:color="auto" w:sz="4" w:space="0"/>
            </w:tcBorders>
            <w:noWrap/>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ind w:left="425" w:leftChars="0" w:hanging="425" w:firstLineChars="0"/>
              <w:jc w:val="right"/>
              <w:rPr>
                <w:rFonts w:hint="default" w:ascii="宋体" w:hAnsi="宋体" w:cs="宋体"/>
                <w:szCs w:val="21"/>
                <w:highlight w:val="none"/>
                <w:lang w:val="en-US" w:eastAsia="zh-CN"/>
              </w:rPr>
            </w:pPr>
          </w:p>
        </w:tc>
        <w:tc>
          <w:tcPr>
            <w:tcW w:w="2613"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auto"/>
                <w:szCs w:val="21"/>
                <w:highlight w:val="none"/>
                <w:lang w:val="en-US" w:eastAsia="zh-CN"/>
              </w:rPr>
            </w:pPr>
            <w:r>
              <w:rPr>
                <w:rFonts w:hint="eastAsia" w:ascii="宋体" w:hAnsi="宋体" w:cs="宋体"/>
                <w:color w:val="000000" w:themeColor="text1"/>
                <w:highlight w:val="none"/>
                <w14:textFill>
                  <w14:solidFill>
                    <w14:schemeClr w14:val="tx1"/>
                  </w14:solidFill>
                </w14:textFill>
              </w:rPr>
              <w:t>监控摄像机</w:t>
            </w:r>
          </w:p>
        </w:tc>
        <w:tc>
          <w:tcPr>
            <w:tcW w:w="3230"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auto"/>
                <w:szCs w:val="21"/>
                <w:highlight w:val="none"/>
              </w:rPr>
            </w:pPr>
            <w:r>
              <w:rPr>
                <w:rFonts w:hint="eastAsia" w:ascii="宋体" w:hAnsi="宋体" w:cs="宋体"/>
                <w:color w:val="000000" w:themeColor="text1"/>
                <w:szCs w:val="21"/>
                <w:highlight w:val="none"/>
                <w14:textFill>
                  <w14:solidFill>
                    <w14:schemeClr w14:val="tx1"/>
                  </w14:solidFill>
                </w14:textFill>
              </w:rPr>
              <w:t>海康威视、大华、英飞拓</w:t>
            </w:r>
          </w:p>
        </w:tc>
        <w:tc>
          <w:tcPr>
            <w:tcW w:w="2126" w:type="dxa"/>
            <w:tcBorders>
              <w:top w:val="single" w:color="auto" w:sz="4" w:space="0"/>
              <w:left w:val="nil"/>
              <w:bottom w:val="single" w:color="auto" w:sz="4" w:space="0"/>
              <w:right w:val="single" w:color="auto" w:sz="4" w:space="0"/>
            </w:tcBorders>
            <w:noWrap/>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ind w:left="425" w:leftChars="0" w:hanging="425" w:firstLineChars="0"/>
              <w:jc w:val="right"/>
              <w:rPr>
                <w:rFonts w:hint="default" w:ascii="宋体" w:hAnsi="宋体" w:cs="宋体"/>
                <w:szCs w:val="21"/>
                <w:highlight w:val="none"/>
                <w:lang w:val="en-US" w:eastAsia="zh-CN"/>
              </w:rPr>
            </w:pPr>
          </w:p>
        </w:tc>
        <w:tc>
          <w:tcPr>
            <w:tcW w:w="2613"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交换机</w:t>
            </w:r>
          </w:p>
        </w:tc>
        <w:tc>
          <w:tcPr>
            <w:tcW w:w="3230"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H3C、华为、浪潮思科</w:t>
            </w:r>
          </w:p>
        </w:tc>
        <w:tc>
          <w:tcPr>
            <w:tcW w:w="2126" w:type="dxa"/>
            <w:tcBorders>
              <w:top w:val="single" w:color="auto" w:sz="4" w:space="0"/>
              <w:left w:val="nil"/>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snapToGrid w:val="0"/>
                <w:sz w:val="21"/>
                <w:highlight w:val="none"/>
                <w:lang w:val="en-US" w:eastAsia="zh-CN" w:bidi="ar-SA"/>
              </w:rPr>
            </w:pPr>
          </w:p>
        </w:tc>
      </w:tr>
    </w:tbl>
    <w:p>
      <w:pPr>
        <w:rPr>
          <w:highlight w:val="none"/>
        </w:rPr>
      </w:pPr>
    </w:p>
    <w:p>
      <w:pPr>
        <w:pStyle w:val="62"/>
        <w:adjustRightInd w:val="0"/>
        <w:snapToGrid w:val="0"/>
        <w:spacing w:line="360" w:lineRule="auto"/>
        <w:ind w:firstLine="420" w:firstLineChars="200"/>
        <w:rPr>
          <w:rFonts w:ascii="宋体" w:hAnsi="宋体" w:cs="宋体"/>
          <w:b/>
          <w:kern w:val="0"/>
          <w:szCs w:val="21"/>
          <w:highlight w:val="none"/>
          <w:u w:val="single"/>
        </w:rPr>
      </w:pPr>
      <w:r>
        <w:rPr>
          <w:rFonts w:hint="eastAsia" w:ascii="宋体" w:hAnsi="宋体" w:cs="宋体"/>
          <w:szCs w:val="20"/>
          <w:highlight w:val="none"/>
        </w:rPr>
        <w:t>注：</w:t>
      </w:r>
      <w:r>
        <w:rPr>
          <w:rFonts w:hint="eastAsia" w:ascii="宋体" w:hAnsi="宋体" w:cs="宋体"/>
          <w:b/>
          <w:kern w:val="0"/>
          <w:szCs w:val="21"/>
          <w:highlight w:val="none"/>
          <w:u w:val="single"/>
        </w:rPr>
        <w:t>1、建议</w:t>
      </w:r>
      <w:r>
        <w:rPr>
          <w:rFonts w:hint="eastAsia" w:ascii="宋体" w:hAnsi="宋体" w:cs="宋体"/>
          <w:b/>
          <w:szCs w:val="20"/>
          <w:highlight w:val="none"/>
          <w:u w:val="single"/>
        </w:rPr>
        <w:t>磋商</w:t>
      </w:r>
      <w:r>
        <w:rPr>
          <w:rFonts w:hint="eastAsia" w:ascii="宋体" w:hAnsi="宋体" w:cs="宋体"/>
          <w:b/>
          <w:kern w:val="0"/>
          <w:szCs w:val="20"/>
          <w:highlight w:val="none"/>
          <w:u w:val="single"/>
        </w:rPr>
        <w:t>供应商</w:t>
      </w:r>
      <w:r>
        <w:rPr>
          <w:rFonts w:hint="eastAsia" w:ascii="宋体" w:hAnsi="宋体" w:cs="宋体"/>
          <w:b/>
          <w:kern w:val="0"/>
          <w:szCs w:val="21"/>
          <w:highlight w:val="none"/>
          <w:u w:val="single"/>
        </w:rPr>
        <w:t>在上述推荐品牌（或厂家）中选其中一个品牌（或厂家）并报价。若在此表推荐品牌（或厂家）之外选择，应在表格中填写选用品牌（或厂家），品牌（或厂家）档次须高于或等于推荐品牌（或厂家）。</w:t>
      </w:r>
    </w:p>
    <w:p>
      <w:pPr>
        <w:pStyle w:val="62"/>
        <w:adjustRightInd w:val="0"/>
        <w:snapToGrid w:val="0"/>
        <w:spacing w:line="360" w:lineRule="auto"/>
        <w:ind w:firstLine="422" w:firstLineChars="200"/>
        <w:rPr>
          <w:rFonts w:ascii="宋体" w:hAnsi="宋体" w:cs="宋体"/>
          <w:b/>
          <w:kern w:val="0"/>
          <w:szCs w:val="21"/>
          <w:highlight w:val="none"/>
          <w:u w:val="single"/>
        </w:rPr>
      </w:pPr>
      <w:r>
        <w:rPr>
          <w:rFonts w:hint="eastAsia" w:ascii="宋体" w:hAnsi="宋体" w:cs="宋体"/>
          <w:b/>
          <w:kern w:val="0"/>
          <w:szCs w:val="21"/>
          <w:highlight w:val="none"/>
          <w:u w:val="single"/>
        </w:rPr>
        <w:t>2、若</w:t>
      </w:r>
      <w:r>
        <w:rPr>
          <w:rFonts w:hint="eastAsia" w:ascii="宋体" w:hAnsi="宋体" w:cs="宋体"/>
          <w:b/>
          <w:szCs w:val="20"/>
          <w:highlight w:val="none"/>
          <w:u w:val="single"/>
        </w:rPr>
        <w:t>磋商</w:t>
      </w:r>
      <w:r>
        <w:rPr>
          <w:rFonts w:hint="eastAsia" w:ascii="宋体" w:hAnsi="宋体" w:cs="宋体"/>
          <w:b/>
          <w:kern w:val="0"/>
          <w:szCs w:val="20"/>
          <w:highlight w:val="none"/>
          <w:u w:val="single"/>
        </w:rPr>
        <w:t>供应商</w:t>
      </w:r>
      <w:r>
        <w:rPr>
          <w:rFonts w:hint="eastAsia" w:ascii="宋体" w:hAnsi="宋体" w:cs="宋体"/>
          <w:b/>
          <w:kern w:val="0"/>
          <w:szCs w:val="21"/>
          <w:highlight w:val="none"/>
          <w:u w:val="single"/>
        </w:rPr>
        <w:t>未明确品牌（或厂家），或经参建各方认定选用品牌（或厂家）低于推荐品牌（或厂家）档次，或</w:t>
      </w:r>
      <w:r>
        <w:rPr>
          <w:rFonts w:hint="eastAsia" w:ascii="宋体" w:hAnsi="宋体" w:cs="宋体"/>
          <w:b/>
          <w:szCs w:val="20"/>
          <w:highlight w:val="none"/>
          <w:u w:val="single"/>
        </w:rPr>
        <w:t>磋商</w:t>
      </w:r>
      <w:r>
        <w:rPr>
          <w:rFonts w:hint="eastAsia" w:ascii="宋体" w:hAnsi="宋体" w:cs="宋体"/>
          <w:b/>
          <w:kern w:val="0"/>
          <w:szCs w:val="20"/>
          <w:highlight w:val="none"/>
          <w:u w:val="single"/>
        </w:rPr>
        <w:t>供应商</w:t>
      </w:r>
      <w:r>
        <w:rPr>
          <w:rFonts w:hint="eastAsia" w:ascii="宋体" w:hAnsi="宋体" w:cs="宋体"/>
          <w:b/>
          <w:kern w:val="0"/>
          <w:szCs w:val="21"/>
          <w:highlight w:val="none"/>
          <w:u w:val="single"/>
        </w:rPr>
        <w:t>选用品牌（或厂家）在施工过程中停产的，采购人有权要求供应商在上述推荐品牌（或厂家）中选取并供货，价格不作调整。</w:t>
      </w:r>
    </w:p>
    <w:p>
      <w:pPr>
        <w:pStyle w:val="62"/>
        <w:adjustRightInd w:val="0"/>
        <w:snapToGrid w:val="0"/>
        <w:spacing w:line="360" w:lineRule="auto"/>
        <w:ind w:firstLine="422" w:firstLineChars="200"/>
        <w:rPr>
          <w:rFonts w:ascii="宋体" w:hAnsi="宋体" w:cs="宋体"/>
          <w:b/>
          <w:kern w:val="0"/>
          <w:szCs w:val="21"/>
          <w:u w:val="single"/>
        </w:rPr>
      </w:pPr>
      <w:r>
        <w:rPr>
          <w:rFonts w:hint="eastAsia" w:ascii="宋体" w:hAnsi="宋体" w:cs="宋体"/>
          <w:b/>
          <w:kern w:val="0"/>
          <w:szCs w:val="21"/>
          <w:highlight w:val="none"/>
          <w:u w:val="single"/>
        </w:rPr>
        <w:t>3、</w:t>
      </w:r>
      <w:r>
        <w:rPr>
          <w:rFonts w:hint="eastAsia" w:ascii="宋体" w:hAnsi="宋体" w:cs="宋体"/>
          <w:b/>
          <w:szCs w:val="20"/>
          <w:highlight w:val="none"/>
          <w:u w:val="single"/>
        </w:rPr>
        <w:t>磋商</w:t>
      </w:r>
      <w:r>
        <w:rPr>
          <w:rFonts w:hint="eastAsia" w:ascii="宋体" w:hAnsi="宋体" w:cs="宋体"/>
          <w:b/>
          <w:kern w:val="0"/>
          <w:szCs w:val="20"/>
          <w:highlight w:val="none"/>
          <w:u w:val="single"/>
        </w:rPr>
        <w:t>供应商</w:t>
      </w:r>
      <w:r>
        <w:rPr>
          <w:rFonts w:hint="eastAsia" w:ascii="宋体" w:hAnsi="宋体" w:cs="宋体"/>
          <w:b/>
          <w:kern w:val="0"/>
          <w:szCs w:val="21"/>
          <w:highlight w:val="none"/>
          <w:u w:val="single"/>
        </w:rPr>
        <w:t>应选择该品牌（或厂家）的中档以上型号并满足</w:t>
      </w:r>
      <w:r>
        <w:rPr>
          <w:rFonts w:hint="eastAsia" w:ascii="宋体" w:hAnsi="宋体" w:cs="宋体"/>
          <w:b/>
          <w:kern w:val="0"/>
          <w:szCs w:val="21"/>
          <w:highlight w:val="none"/>
          <w:u w:val="single"/>
          <w:lang w:val="en-US" w:eastAsia="zh-CN"/>
        </w:rPr>
        <w:t>采购人</w:t>
      </w:r>
      <w:r>
        <w:rPr>
          <w:rFonts w:hint="eastAsia" w:ascii="宋体" w:hAnsi="宋体" w:cs="宋体"/>
          <w:b/>
          <w:kern w:val="0"/>
          <w:szCs w:val="21"/>
          <w:highlight w:val="none"/>
          <w:u w:val="single"/>
        </w:rPr>
        <w:t>技术</w:t>
      </w:r>
      <w:r>
        <w:rPr>
          <w:rFonts w:hint="eastAsia" w:ascii="宋体" w:hAnsi="宋体" w:cs="宋体"/>
          <w:b/>
          <w:kern w:val="0"/>
          <w:szCs w:val="21"/>
          <w:u w:val="single"/>
        </w:rPr>
        <w:t>要求，并在报价中予以考虑。</w:t>
      </w:r>
    </w:p>
    <w:p>
      <w:pPr>
        <w:pStyle w:val="62"/>
        <w:adjustRightInd w:val="0"/>
        <w:snapToGrid w:val="0"/>
        <w:spacing w:line="360" w:lineRule="auto"/>
        <w:ind w:firstLine="422" w:firstLineChars="200"/>
        <w:rPr>
          <w:rFonts w:ascii="宋体" w:hAnsi="宋体" w:cs="宋体"/>
          <w:b/>
          <w:szCs w:val="16"/>
          <w:u w:val="single"/>
        </w:rPr>
      </w:pPr>
      <w:r>
        <w:rPr>
          <w:rFonts w:hint="eastAsia" w:ascii="宋体" w:hAnsi="宋体" w:cs="宋体"/>
          <w:b/>
          <w:kern w:val="0"/>
          <w:szCs w:val="21"/>
          <w:u w:val="single"/>
        </w:rPr>
        <w:t>4、</w:t>
      </w:r>
      <w:r>
        <w:rPr>
          <w:rFonts w:hint="eastAsia" w:ascii="宋体" w:hAnsi="宋体" w:cs="宋体"/>
          <w:b/>
          <w:szCs w:val="16"/>
          <w:u w:val="single"/>
        </w:rPr>
        <w:t>请在响应文件项目实施方案中列明主要施工材料选用的品牌。</w:t>
      </w:r>
    </w:p>
    <w:p>
      <w:pPr>
        <w:pStyle w:val="119"/>
        <w:adjustRightInd w:val="0"/>
        <w:snapToGrid w:val="0"/>
        <w:spacing w:line="360" w:lineRule="auto"/>
        <w:ind w:firstLine="420" w:firstLineChars="0"/>
        <w:rPr>
          <w:rFonts w:hint="eastAsia" w:hAnsi="宋体" w:cs="宋体"/>
          <w:kern w:val="2"/>
          <w:szCs w:val="21"/>
        </w:rPr>
      </w:pPr>
    </w:p>
    <w:p>
      <w:pPr>
        <w:adjustRightInd w:val="0"/>
        <w:snapToGrid w:val="0"/>
        <w:spacing w:line="360" w:lineRule="auto"/>
        <w:ind w:firstLine="422" w:firstLineChars="200"/>
        <w:rPr>
          <w:rFonts w:ascii="Arial" w:hAnsi="Arial" w:cs="宋体"/>
          <w:b/>
          <w:szCs w:val="16"/>
        </w:rPr>
      </w:pPr>
      <w:r>
        <w:rPr>
          <w:rFonts w:hint="eastAsia" w:ascii="Arial" w:hAnsi="Arial" w:cs="宋体"/>
          <w:b/>
          <w:szCs w:val="16"/>
        </w:rPr>
        <w:t>七、报价说明：</w:t>
      </w:r>
    </w:p>
    <w:p>
      <w:pPr>
        <w:adjustRightInd w:val="0"/>
        <w:snapToGrid w:val="0"/>
        <w:spacing w:line="360" w:lineRule="auto"/>
        <w:ind w:firstLine="476" w:firstLineChars="227"/>
        <w:rPr>
          <w:rFonts w:ascii="宋体" w:hAnsi="宋体" w:cs="宋体"/>
          <w:szCs w:val="21"/>
        </w:rPr>
      </w:pPr>
      <w:r>
        <w:rPr>
          <w:rFonts w:hint="eastAsia" w:ascii="宋体" w:hAnsi="宋体" w:cs="宋体"/>
          <w:szCs w:val="21"/>
        </w:rPr>
        <w:t>1、本工程的</w:t>
      </w:r>
      <w:r>
        <w:rPr>
          <w:rFonts w:hint="eastAsia" w:ascii="宋体" w:hAnsi="宋体" w:cs="宋体"/>
          <w:szCs w:val="21"/>
          <w:lang w:val="en-US" w:eastAsia="zh-CN"/>
        </w:rPr>
        <w:t>磋商</w:t>
      </w:r>
      <w:r>
        <w:rPr>
          <w:rFonts w:hint="eastAsia" w:ascii="宋体" w:hAnsi="宋体" w:cs="宋体"/>
          <w:szCs w:val="21"/>
        </w:rPr>
        <w:t>报价采用综合单价法，即工程量清单计价的方式。</w:t>
      </w:r>
      <w:r>
        <w:rPr>
          <w:rFonts w:hint="eastAsia" w:ascii="宋体" w:hAnsi="宋体" w:cs="宋体"/>
          <w:szCs w:val="21"/>
          <w:lang w:val="en-US" w:eastAsia="zh-CN"/>
        </w:rPr>
        <w:t>磋商</w:t>
      </w:r>
      <w:r>
        <w:rPr>
          <w:rFonts w:hint="eastAsia" w:ascii="宋体" w:hAnsi="宋体" w:cs="宋体"/>
          <w:szCs w:val="21"/>
        </w:rPr>
        <w:t>报价为磋商供应商在响应文件中提出的各项支付金额的总和。磋商供应商应根据采购人提供的施工图纸、技术资料、工程量清单，按照</w:t>
      </w:r>
      <w:r>
        <w:rPr>
          <w:rFonts w:hint="eastAsia" w:ascii="宋体" w:hAnsi="宋体" w:cs="宋体"/>
          <w:szCs w:val="21"/>
          <w:lang w:val="en-US" w:eastAsia="zh-CN"/>
        </w:rPr>
        <w:t>采购</w:t>
      </w:r>
      <w:r>
        <w:rPr>
          <w:rFonts w:hint="eastAsia" w:ascii="宋体" w:hAnsi="宋体" w:cs="宋体"/>
          <w:szCs w:val="21"/>
        </w:rPr>
        <w:t>文件的有关要求，结合本工程施工现场实际情况，编制的施工方案或施工组织设计，磋商供应商自身的综合实力，依据企业定额和市场价格信息，或参照本省颁布的浙江省建设工程计价规则、计价依据和计价办法及本工程所在地地区管理部门等有关规定进行报价。</w:t>
      </w:r>
    </w:p>
    <w:p>
      <w:pPr>
        <w:adjustRightInd w:val="0"/>
        <w:snapToGrid w:val="0"/>
        <w:spacing w:line="360" w:lineRule="auto"/>
        <w:ind w:firstLine="487" w:firstLineChars="232"/>
        <w:rPr>
          <w:rFonts w:ascii="宋体" w:hAnsi="宋体" w:cs="宋体"/>
          <w:szCs w:val="21"/>
        </w:rPr>
      </w:pPr>
      <w:r>
        <w:rPr>
          <w:rFonts w:hint="eastAsia" w:ascii="宋体" w:hAnsi="宋体" w:cs="宋体"/>
          <w:szCs w:val="21"/>
        </w:rPr>
        <w:t>2、磋商供应商的报价，应是完成本项目工程范围的全部内容，不得以任何理由予以重复作为磋商供应商计算单价或总价的依据。</w:t>
      </w:r>
    </w:p>
    <w:p>
      <w:pPr>
        <w:adjustRightInd w:val="0"/>
        <w:snapToGrid w:val="0"/>
        <w:spacing w:line="360" w:lineRule="auto"/>
        <w:ind w:firstLine="462" w:firstLineChars="220"/>
        <w:rPr>
          <w:rFonts w:ascii="宋体" w:hAnsi="宋体" w:cs="宋体"/>
          <w:szCs w:val="21"/>
          <w:highlight w:val="none"/>
        </w:rPr>
      </w:pPr>
      <w:r>
        <w:rPr>
          <w:rFonts w:hint="eastAsia" w:ascii="宋体" w:hAnsi="宋体" w:cs="宋体"/>
          <w:szCs w:val="21"/>
          <w:highlight w:val="none"/>
        </w:rPr>
        <w:t>3、磋商供应商应按采购人提供的工程量清单中列出的工程内容、数量，填报单价和合价。每一项目只允许有一个报价。任何有选择的报价将不予接受。</w:t>
      </w:r>
    </w:p>
    <w:p>
      <w:pPr>
        <w:adjustRightInd w:val="0"/>
        <w:snapToGrid w:val="0"/>
        <w:spacing w:line="360" w:lineRule="auto"/>
        <w:ind w:firstLine="462" w:firstLineChars="220"/>
        <w:rPr>
          <w:rFonts w:ascii="宋体" w:hAnsi="宋体" w:cs="宋体"/>
          <w:szCs w:val="21"/>
          <w:highlight w:val="none"/>
        </w:rPr>
      </w:pPr>
      <w:r>
        <w:rPr>
          <w:rFonts w:hint="eastAsia" w:ascii="宋体" w:hAnsi="宋体" w:cs="宋体"/>
          <w:szCs w:val="21"/>
          <w:highlight w:val="none"/>
        </w:rPr>
        <w:t>4、施工水电费按工程竣工结算审定价的</w:t>
      </w:r>
      <w:r>
        <w:rPr>
          <w:rFonts w:hint="eastAsia" w:ascii="宋体" w:hAnsi="宋体" w:cs="宋体"/>
          <w:szCs w:val="21"/>
          <w:highlight w:val="none"/>
          <w:lang w:val="en-US" w:eastAsia="zh-CN"/>
        </w:rPr>
        <w:t>1</w:t>
      </w:r>
      <w:r>
        <w:rPr>
          <w:rFonts w:hint="eastAsia" w:ascii="宋体" w:hAnsi="宋体" w:cs="宋体"/>
          <w:szCs w:val="21"/>
          <w:highlight w:val="none"/>
        </w:rPr>
        <w:t>％计算，在结算审定款中直接扣除。</w:t>
      </w:r>
    </w:p>
    <w:p>
      <w:pPr>
        <w:adjustRightInd w:val="0"/>
        <w:snapToGrid w:val="0"/>
        <w:spacing w:line="360" w:lineRule="auto"/>
        <w:ind w:firstLine="462" w:firstLineChars="220"/>
        <w:rPr>
          <w:rFonts w:ascii="宋体" w:hAnsi="宋体" w:cs="宋体"/>
          <w:szCs w:val="21"/>
          <w:highlight w:val="none"/>
        </w:rPr>
      </w:pPr>
      <w:r>
        <w:rPr>
          <w:rFonts w:hint="eastAsia" w:ascii="宋体" w:hAnsi="宋体" w:cs="宋体"/>
          <w:szCs w:val="21"/>
          <w:highlight w:val="none"/>
        </w:rPr>
        <w:t>5、如有材料检验检测，磋商供应商承担相应材料检验检测费用，相关费用在</w:t>
      </w:r>
      <w:r>
        <w:rPr>
          <w:rFonts w:hint="eastAsia" w:hAnsi="宋体" w:cs="宋体"/>
          <w:kern w:val="2"/>
          <w:szCs w:val="21"/>
          <w:lang w:val="en-US" w:eastAsia="zh-CN"/>
        </w:rPr>
        <w:t>最后报价</w:t>
      </w:r>
      <w:r>
        <w:rPr>
          <w:rFonts w:hint="eastAsia" w:ascii="宋体" w:hAnsi="宋体" w:cs="宋体"/>
          <w:szCs w:val="21"/>
          <w:highlight w:val="none"/>
        </w:rPr>
        <w:t>中综合考虑，今后不得调整。</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6、工程施工</w:t>
      </w:r>
      <w:r>
        <w:rPr>
          <w:rFonts w:hint="eastAsia" w:ascii="宋体" w:hAnsi="宋体" w:cs="宋体"/>
          <w:szCs w:val="21"/>
          <w:highlight w:val="none"/>
          <w:lang w:val="en-US" w:eastAsia="zh-CN"/>
        </w:rPr>
        <w:t>中</w:t>
      </w:r>
      <w:r>
        <w:rPr>
          <w:rFonts w:hint="eastAsia" w:ascii="宋体" w:hAnsi="宋体" w:cs="宋体"/>
          <w:szCs w:val="21"/>
          <w:highlight w:val="none"/>
        </w:rPr>
        <w:t>造成</w:t>
      </w:r>
      <w:r>
        <w:rPr>
          <w:rFonts w:hint="eastAsia" w:ascii="宋体" w:hAnsi="宋体" w:cs="宋体"/>
          <w:szCs w:val="21"/>
          <w:highlight w:val="none"/>
          <w:lang w:val="en-US" w:eastAsia="zh-CN"/>
        </w:rPr>
        <w:t>采购人</w:t>
      </w:r>
      <w:r>
        <w:rPr>
          <w:rFonts w:hint="eastAsia" w:ascii="宋体" w:hAnsi="宋体" w:cs="宋体"/>
          <w:szCs w:val="21"/>
          <w:highlight w:val="none"/>
        </w:rPr>
        <w:t>其它设施、设备等的破损须修复原状，费用自行考虑报价。</w:t>
      </w:r>
    </w:p>
    <w:p>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7、本项目周边无搭设临时设施场地，项目施工人员住宿、办公用房及材料仓库等临时设施由磋商供应商自行负责，相关费用在措施费中考虑，费用包干，不报或漏报视作优惠。</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highlight w:val="none"/>
        </w:rPr>
        <w:t>8、竞争性磋商包含两次报价，初始报价为磋商供应商在响应文件中的报价，磋商后，磋商供应商填写</w:t>
      </w:r>
      <w:r>
        <w:rPr>
          <w:rFonts w:hint="eastAsia" w:ascii="宋体" w:hAnsi="宋体" w:cs="宋体"/>
          <w:b/>
          <w:szCs w:val="21"/>
          <w:highlight w:val="none"/>
          <w:lang w:eastAsia="zh-CN"/>
        </w:rPr>
        <w:t>最后报价</w:t>
      </w:r>
      <w:r>
        <w:rPr>
          <w:rFonts w:hint="eastAsia" w:ascii="宋体" w:hAnsi="宋体" w:cs="宋体"/>
          <w:b/>
          <w:szCs w:val="21"/>
          <w:highlight w:val="none"/>
        </w:rPr>
        <w:t>。</w:t>
      </w:r>
      <w:r>
        <w:rPr>
          <w:rFonts w:hint="eastAsia" w:ascii="宋体" w:hAnsi="宋体" w:cs="宋体"/>
          <w:b/>
          <w:szCs w:val="21"/>
          <w:highlight w:val="none"/>
          <w:lang w:eastAsia="zh-CN"/>
        </w:rPr>
        <w:t>最后报价</w:t>
      </w:r>
      <w:r>
        <w:rPr>
          <w:rFonts w:hint="eastAsia" w:ascii="宋体" w:hAnsi="宋体" w:cs="宋体"/>
          <w:b/>
          <w:szCs w:val="21"/>
          <w:highlight w:val="none"/>
        </w:rPr>
        <w:t>可以与初始报价一致，也可在初始报价基础上给予优</w:t>
      </w:r>
      <w:r>
        <w:rPr>
          <w:rFonts w:hint="eastAsia" w:ascii="宋体" w:hAnsi="宋体" w:cs="宋体"/>
          <w:b/>
          <w:szCs w:val="21"/>
        </w:rPr>
        <w:t>惠，如选择优惠，则项目竣工结算时，最终结算价根据承诺优惠率同比例调整，调整范围包括合同部分及新增联系单部分。</w:t>
      </w:r>
    </w:p>
    <w:p>
      <w:pPr>
        <w:adjustRightInd w:val="0"/>
        <w:snapToGrid w:val="0"/>
        <w:spacing w:line="360" w:lineRule="auto"/>
        <w:ind w:firstLine="462" w:firstLineChars="220"/>
        <w:rPr>
          <w:rFonts w:hint="eastAsia" w:ascii="宋体" w:hAnsi="宋体" w:cs="宋体"/>
          <w:szCs w:val="21"/>
        </w:rPr>
      </w:pPr>
      <w:r>
        <w:rPr>
          <w:rFonts w:hint="eastAsia" w:ascii="宋体" w:hAnsi="宋体" w:cs="宋体"/>
          <w:szCs w:val="21"/>
        </w:rPr>
        <w:t>9、</w:t>
      </w:r>
      <w:r>
        <w:rPr>
          <w:rFonts w:hint="eastAsia" w:hAnsi="宋体" w:cs="宋体"/>
          <w:kern w:val="2"/>
          <w:szCs w:val="21"/>
          <w:lang w:val="en-US" w:eastAsia="zh-CN"/>
        </w:rPr>
        <w:t>最后报价</w:t>
      </w:r>
      <w:r>
        <w:rPr>
          <w:rFonts w:hint="eastAsia" w:ascii="宋体" w:hAnsi="宋体" w:cs="宋体"/>
          <w:szCs w:val="21"/>
        </w:rPr>
        <w:t>的其他有关要求：详见《工程量清单编制说明》。</w:t>
      </w:r>
    </w:p>
    <w:p>
      <w:pPr>
        <w:adjustRightInd w:val="0"/>
        <w:snapToGrid w:val="0"/>
        <w:spacing w:line="360" w:lineRule="auto"/>
        <w:ind w:firstLine="422" w:firstLineChars="200"/>
        <w:rPr>
          <w:rFonts w:ascii="Arial" w:hAnsi="Arial" w:cs="宋体"/>
          <w:b/>
          <w:szCs w:val="16"/>
          <w:highlight w:val="none"/>
        </w:rPr>
      </w:pPr>
      <w:r>
        <w:rPr>
          <w:rFonts w:hint="eastAsia" w:ascii="Arial" w:hAnsi="Arial" w:cs="宋体"/>
          <w:b/>
          <w:szCs w:val="16"/>
          <w:highlight w:val="none"/>
          <w:lang w:val="en-US" w:eastAsia="zh-CN"/>
        </w:rPr>
        <w:t>八</w:t>
      </w:r>
      <w:r>
        <w:rPr>
          <w:rFonts w:hint="eastAsia" w:ascii="Arial" w:hAnsi="Arial" w:cs="宋体"/>
          <w:b/>
          <w:szCs w:val="16"/>
          <w:highlight w:val="none"/>
        </w:rPr>
        <w:t>、</w:t>
      </w:r>
      <w:r>
        <w:rPr>
          <w:rFonts w:hint="eastAsia" w:ascii="Arial" w:hAnsi="Arial" w:cs="宋体"/>
          <w:b/>
          <w:szCs w:val="16"/>
          <w:highlight w:val="none"/>
          <w:lang w:val="en-US" w:eastAsia="zh-CN"/>
        </w:rPr>
        <w:t>保修</w:t>
      </w:r>
      <w:r>
        <w:rPr>
          <w:rFonts w:hint="eastAsia" w:ascii="Arial" w:hAnsi="Arial" w:cs="宋体"/>
          <w:b/>
          <w:szCs w:val="16"/>
          <w:highlight w:val="none"/>
        </w:rPr>
        <w:t>期要求：</w:t>
      </w:r>
      <w:r>
        <w:rPr>
          <w:rFonts w:hint="eastAsia" w:ascii="Arial" w:hAnsi="Arial" w:cs="宋体"/>
          <w:b/>
          <w:szCs w:val="16"/>
          <w:highlight w:val="none"/>
          <w:u w:val="single"/>
        </w:rPr>
        <w:t>2</w:t>
      </w:r>
      <w:r>
        <w:rPr>
          <w:rFonts w:hint="eastAsia" w:ascii="Arial" w:hAnsi="Arial" w:cs="宋体"/>
          <w:b/>
          <w:szCs w:val="16"/>
          <w:highlight w:val="none"/>
        </w:rPr>
        <w:t>年。</w:t>
      </w:r>
      <w:r>
        <w:rPr>
          <w:rFonts w:hint="eastAsia" w:ascii="宋体" w:hAnsi="宋体" w:cs="宋体"/>
          <w:szCs w:val="21"/>
          <w:highlight w:val="none"/>
          <w:lang w:val="en-US" w:eastAsia="zh-CN"/>
        </w:rPr>
        <w:t>供应商可在响应文件中承诺更长的保修期。</w:t>
      </w:r>
    </w:p>
    <w:p>
      <w:pPr>
        <w:adjustRightInd w:val="0"/>
        <w:snapToGrid w:val="0"/>
        <w:spacing w:line="360" w:lineRule="auto"/>
        <w:ind w:firstLine="422" w:firstLineChars="200"/>
        <w:rPr>
          <w:rFonts w:ascii="Arial" w:hAnsi="Arial" w:cs="宋体"/>
          <w:b/>
          <w:szCs w:val="16"/>
          <w:highlight w:val="none"/>
        </w:rPr>
      </w:pPr>
      <w:r>
        <w:rPr>
          <w:rFonts w:hint="eastAsia" w:ascii="Arial" w:hAnsi="Arial" w:cs="宋体"/>
          <w:b/>
          <w:szCs w:val="16"/>
          <w:highlight w:val="none"/>
          <w:lang w:val="en-US" w:eastAsia="zh-CN"/>
        </w:rPr>
        <w:t>九</w:t>
      </w:r>
      <w:r>
        <w:rPr>
          <w:rFonts w:hint="eastAsia" w:ascii="Arial" w:hAnsi="Arial" w:cs="宋体"/>
          <w:b/>
          <w:szCs w:val="16"/>
          <w:highlight w:val="none"/>
        </w:rPr>
        <w:t>、履约保证金的收取及退还</w:t>
      </w:r>
    </w:p>
    <w:p>
      <w:pPr>
        <w:pStyle w:val="81"/>
        <w:tabs>
          <w:tab w:val="left" w:pos="0"/>
        </w:tabs>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合同签订后10天内，中标（成交）人向浙江工业大学递交合同价2%的履约</w:t>
      </w:r>
      <w:r>
        <w:rPr>
          <w:rFonts w:hint="eastAsia" w:ascii="宋体" w:hAnsi="宋体" w:cs="宋体"/>
          <w:kern w:val="0"/>
          <w:szCs w:val="21"/>
          <w:highlight w:val="none"/>
        </w:rPr>
        <w:t>保证金。</w:t>
      </w:r>
    </w:p>
    <w:p>
      <w:pPr>
        <w:tabs>
          <w:tab w:val="left" w:pos="869"/>
        </w:tabs>
        <w:autoSpaceDE w:val="0"/>
        <w:autoSpaceDN w:val="0"/>
        <w:adjustRightInd w:val="0"/>
        <w:snapToGrid w:val="0"/>
        <w:spacing w:line="360" w:lineRule="auto"/>
        <w:ind w:firstLine="420" w:firstLineChars="200"/>
        <w:textAlignment w:val="bottom"/>
        <w:rPr>
          <w:rFonts w:ascii="宋体" w:hAnsi="宋体"/>
          <w:szCs w:val="21"/>
          <w:highlight w:val="none"/>
        </w:rPr>
      </w:pPr>
      <w:r>
        <w:rPr>
          <w:rFonts w:hint="eastAsia" w:ascii="宋体" w:hAnsi="宋体" w:cs="宋体"/>
          <w:szCs w:val="21"/>
          <w:highlight w:val="none"/>
        </w:rPr>
        <w:t>履约保证金形式：</w:t>
      </w:r>
      <w:r>
        <w:rPr>
          <w:rFonts w:hint="eastAsia" w:ascii="宋体" w:hAnsi="宋体" w:cs="宋体"/>
          <w:b/>
          <w:bCs/>
          <w:szCs w:val="21"/>
          <w:highlight w:val="none"/>
        </w:rPr>
        <w:t>电汇、网银、现金、支票、保函。</w:t>
      </w:r>
      <w:r>
        <w:rPr>
          <w:rFonts w:hint="eastAsia" w:ascii="宋体" w:hAnsi="宋体" w:cs="宋体"/>
          <w:szCs w:val="21"/>
          <w:highlight w:val="none"/>
        </w:rPr>
        <w:t>履约保证金若以</w:t>
      </w:r>
      <w:r>
        <w:rPr>
          <w:rFonts w:hint="eastAsia" w:ascii="宋体" w:hAnsi="宋体" w:cs="宋体"/>
          <w:b/>
          <w:bCs/>
          <w:szCs w:val="21"/>
          <w:highlight w:val="none"/>
        </w:rPr>
        <w:t>电汇、网银</w:t>
      </w:r>
      <w:r>
        <w:rPr>
          <w:rFonts w:hint="eastAsia" w:ascii="宋体" w:hAnsi="宋体" w:cs="宋体"/>
          <w:szCs w:val="21"/>
          <w:highlight w:val="none"/>
        </w:rPr>
        <w:t>交纳的，请将电汇底单</w:t>
      </w:r>
      <w:r>
        <w:rPr>
          <w:rFonts w:hint="eastAsia" w:ascii="宋体" w:hAnsi="宋体" w:cs="宋体"/>
          <w:szCs w:val="21"/>
          <w:highlight w:val="none"/>
          <w:lang w:eastAsia="zh-CN"/>
        </w:rPr>
        <w:t>扫描件</w:t>
      </w:r>
      <w:r>
        <w:rPr>
          <w:rFonts w:hint="eastAsia" w:ascii="宋体" w:hAnsi="宋体" w:cs="宋体"/>
          <w:szCs w:val="21"/>
          <w:highlight w:val="none"/>
        </w:rPr>
        <w:t>、网银电脑打印凭证写上所投项目名称、编号到本校采购中心拿到相关联系单后，在本校计划财务处开取收据；若以</w:t>
      </w:r>
      <w:r>
        <w:rPr>
          <w:rFonts w:hint="eastAsia" w:ascii="宋体" w:hAnsi="宋体" w:cs="宋体"/>
          <w:b/>
          <w:bCs/>
          <w:szCs w:val="21"/>
          <w:highlight w:val="none"/>
        </w:rPr>
        <w:t>现金、支票</w:t>
      </w:r>
      <w:r>
        <w:rPr>
          <w:rFonts w:hint="eastAsia" w:ascii="宋体" w:hAnsi="宋体" w:cs="宋体"/>
          <w:szCs w:val="21"/>
          <w:highlight w:val="none"/>
        </w:rPr>
        <w:t>方式交纳的，直接至学校采购中心拿到相关联系单后，交纳本校计划财务处开取收据。</w:t>
      </w:r>
    </w:p>
    <w:p>
      <w:pPr>
        <w:snapToGrid w:val="0"/>
        <w:spacing w:line="360" w:lineRule="auto"/>
        <w:ind w:right="395" w:rightChars="188"/>
        <w:rPr>
          <w:rFonts w:ascii="宋体" w:hAnsi="宋体" w:cs="宋体"/>
          <w:szCs w:val="21"/>
          <w:highlight w:val="none"/>
        </w:rPr>
      </w:pPr>
      <w:r>
        <w:rPr>
          <w:rFonts w:hint="eastAsia" w:ascii="宋体" w:hAnsi="宋体" w:cs="宋体"/>
          <w:szCs w:val="21"/>
          <w:highlight w:val="none"/>
        </w:rPr>
        <w:t xml:space="preserve">   户    名：浙江工业大学；             开户银行：农业银行杭州朝晖支行；</w:t>
      </w:r>
    </w:p>
    <w:p>
      <w:pPr>
        <w:snapToGrid w:val="0"/>
        <w:spacing w:line="360" w:lineRule="auto"/>
        <w:ind w:right="395" w:rightChars="188"/>
        <w:rPr>
          <w:rFonts w:ascii="宋体" w:hAnsi="宋体" w:cs="宋体"/>
          <w:szCs w:val="21"/>
          <w:highlight w:val="none"/>
        </w:rPr>
      </w:pPr>
      <w:r>
        <w:rPr>
          <w:rFonts w:hint="eastAsia" w:ascii="宋体" w:hAnsi="宋体" w:cs="宋体"/>
          <w:szCs w:val="21"/>
          <w:highlight w:val="none"/>
        </w:rPr>
        <w:t xml:space="preserve">   银行帐号：19015601040001412；       税    号：1233000047000441XK。</w:t>
      </w:r>
    </w:p>
    <w:p>
      <w:pPr>
        <w:pStyle w:val="81"/>
        <w:tabs>
          <w:tab w:val="left" w:pos="0"/>
        </w:tabs>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履约保证金分五部分，其中：</w:t>
      </w:r>
    </w:p>
    <w:p>
      <w:pPr>
        <w:pStyle w:val="81"/>
        <w:adjustRightInd w:val="0"/>
        <w:snapToGrid w:val="0"/>
        <w:spacing w:line="360" w:lineRule="auto"/>
        <w:ind w:firstLine="315" w:firstLineChars="150"/>
        <w:rPr>
          <w:rFonts w:ascii="宋体" w:hAnsi="宋体"/>
          <w:szCs w:val="21"/>
        </w:rPr>
      </w:pPr>
      <w:r>
        <w:rPr>
          <w:rFonts w:hint="eastAsia" w:ascii="宋体" w:hAnsi="宋体"/>
          <w:szCs w:val="21"/>
        </w:rPr>
        <w:t>（a）质量履约保证金占30%，发生质量事故的，则按</w:t>
      </w:r>
      <w:r>
        <w:rPr>
          <w:rFonts w:hint="eastAsia" w:hAnsi="宋体" w:cs="宋体"/>
          <w:kern w:val="2"/>
          <w:szCs w:val="21"/>
          <w:highlight w:val="none"/>
          <w:lang w:val="en-US" w:eastAsia="zh-CN"/>
        </w:rPr>
        <w:t>采购</w:t>
      </w:r>
      <w:r>
        <w:rPr>
          <w:rFonts w:hint="eastAsia" w:ascii="宋体" w:hAnsi="宋体"/>
          <w:szCs w:val="21"/>
        </w:rPr>
        <w:t>文件和合同中相关条款处罚。</w:t>
      </w:r>
    </w:p>
    <w:p>
      <w:pPr>
        <w:pStyle w:val="81"/>
        <w:adjustRightInd w:val="0"/>
        <w:snapToGrid w:val="0"/>
        <w:spacing w:line="360" w:lineRule="auto"/>
        <w:ind w:firstLine="315" w:firstLineChars="150"/>
        <w:rPr>
          <w:rFonts w:ascii="宋体" w:hAnsi="宋体"/>
          <w:szCs w:val="21"/>
        </w:rPr>
      </w:pPr>
      <w:r>
        <w:rPr>
          <w:rFonts w:hint="eastAsia" w:ascii="宋体" w:hAnsi="宋体"/>
          <w:szCs w:val="21"/>
        </w:rPr>
        <w:t>（b）工期履约保证金占40%，工期以合同为准，若不能按期竣工，则按</w:t>
      </w:r>
      <w:r>
        <w:rPr>
          <w:rFonts w:hint="eastAsia" w:hAnsi="宋体" w:cs="宋体"/>
          <w:kern w:val="2"/>
          <w:szCs w:val="21"/>
          <w:highlight w:val="none"/>
          <w:lang w:val="en-US" w:eastAsia="zh-CN"/>
        </w:rPr>
        <w:t>采购</w:t>
      </w:r>
      <w:r>
        <w:rPr>
          <w:rFonts w:hint="eastAsia" w:ascii="宋体" w:hAnsi="宋体"/>
          <w:szCs w:val="21"/>
        </w:rPr>
        <w:t>文件和合同中相关条款处罚。</w:t>
      </w:r>
    </w:p>
    <w:p>
      <w:pPr>
        <w:pStyle w:val="81"/>
        <w:adjustRightInd w:val="0"/>
        <w:snapToGrid w:val="0"/>
        <w:spacing w:line="360" w:lineRule="auto"/>
        <w:ind w:firstLine="315" w:firstLineChars="150"/>
        <w:rPr>
          <w:rFonts w:ascii="宋体" w:hAnsi="宋体"/>
          <w:szCs w:val="21"/>
        </w:rPr>
      </w:pPr>
      <w:r>
        <w:rPr>
          <w:rFonts w:hint="eastAsia" w:ascii="宋体" w:hAnsi="宋体"/>
          <w:szCs w:val="21"/>
        </w:rPr>
        <w:t>（c）项目经理及项目班子到位履约保证金占20%。项目经理不能到位，则按</w:t>
      </w:r>
      <w:r>
        <w:rPr>
          <w:rFonts w:hint="eastAsia" w:hAnsi="宋体" w:cs="宋体"/>
          <w:kern w:val="2"/>
          <w:szCs w:val="21"/>
          <w:highlight w:val="none"/>
          <w:lang w:val="en-US" w:eastAsia="zh-CN"/>
        </w:rPr>
        <w:t>采购</w:t>
      </w:r>
      <w:r>
        <w:rPr>
          <w:rFonts w:hint="eastAsia" w:ascii="宋体" w:hAnsi="宋体"/>
          <w:szCs w:val="21"/>
        </w:rPr>
        <w:t>文件和合同中相关条款处罚。</w:t>
      </w:r>
    </w:p>
    <w:p>
      <w:pPr>
        <w:pStyle w:val="81"/>
        <w:adjustRightInd w:val="0"/>
        <w:snapToGrid w:val="0"/>
        <w:spacing w:line="360" w:lineRule="auto"/>
        <w:ind w:firstLine="315" w:firstLineChars="150"/>
        <w:rPr>
          <w:rFonts w:ascii="宋体" w:hAnsi="宋体"/>
          <w:szCs w:val="21"/>
        </w:rPr>
      </w:pPr>
      <w:r>
        <w:rPr>
          <w:rFonts w:hint="eastAsia" w:ascii="宋体" w:hAnsi="宋体"/>
          <w:szCs w:val="21"/>
        </w:rPr>
        <w:t>（d）安全生产、文明施工履约保证金占5%。发生重大人身安全事故的，罚没该部分保证金。</w:t>
      </w:r>
    </w:p>
    <w:p>
      <w:pPr>
        <w:pStyle w:val="81"/>
        <w:adjustRightInd w:val="0"/>
        <w:snapToGrid w:val="0"/>
        <w:spacing w:line="360" w:lineRule="auto"/>
        <w:ind w:firstLine="315" w:firstLineChars="150"/>
        <w:rPr>
          <w:rFonts w:ascii="宋体" w:hAnsi="宋体"/>
          <w:szCs w:val="21"/>
        </w:rPr>
      </w:pPr>
      <w:r>
        <w:rPr>
          <w:rFonts w:hint="eastAsia" w:ascii="宋体" w:hAnsi="宋体"/>
          <w:szCs w:val="21"/>
        </w:rPr>
        <w:t>（e）廉洁自律、计划生育履约保证金占5%。发生违反廉政合同或计划生育行为的，罚没该部分保证金。</w:t>
      </w:r>
    </w:p>
    <w:p>
      <w:pPr>
        <w:pStyle w:val="81"/>
        <w:adjustRightInd w:val="0"/>
        <w:snapToGrid w:val="0"/>
        <w:spacing w:line="360" w:lineRule="auto"/>
        <w:ind w:firstLine="420" w:firstLineChars="200"/>
        <w:rPr>
          <w:rFonts w:ascii="宋体" w:hAnsi="宋体"/>
          <w:szCs w:val="21"/>
        </w:rPr>
      </w:pPr>
      <w:r>
        <w:rPr>
          <w:rFonts w:hint="eastAsia" w:ascii="宋体" w:hAnsi="宋体"/>
          <w:szCs w:val="21"/>
        </w:rPr>
        <w:t>履约担保有效期自履约保证金交纳之日起至上述五项指标考核合格后28天内有效。履约保证金在工程竣工验收合格、承包人履行了合同约定的责任和义务（如有违约，扣除违约金）后无息退还。</w:t>
      </w:r>
    </w:p>
    <w:p>
      <w:pPr>
        <w:adjustRightInd w:val="0"/>
        <w:snapToGrid w:val="0"/>
        <w:spacing w:line="360" w:lineRule="auto"/>
        <w:ind w:firstLine="422" w:firstLineChars="200"/>
        <w:rPr>
          <w:rFonts w:ascii="Arial" w:hAnsi="Arial" w:cs="宋体"/>
          <w:b/>
          <w:color w:val="000000"/>
          <w:szCs w:val="16"/>
        </w:rPr>
      </w:pPr>
      <w:r>
        <w:rPr>
          <w:rFonts w:hint="eastAsia" w:ascii="Arial" w:hAnsi="Arial" w:cs="宋体"/>
          <w:b/>
          <w:color w:val="000000"/>
          <w:szCs w:val="16"/>
        </w:rPr>
        <w:t>十、质量保证金的缴纳及退还</w:t>
      </w:r>
    </w:p>
    <w:p>
      <w:pPr>
        <w:autoSpaceDE w:val="0"/>
        <w:autoSpaceDN w:val="0"/>
        <w:adjustRightInd w:val="0"/>
        <w:snapToGrid w:val="0"/>
        <w:spacing w:line="360" w:lineRule="auto"/>
        <w:ind w:firstLine="470" w:firstLineChars="224"/>
        <w:rPr>
          <w:rFonts w:ascii="宋体" w:hAnsi="宋体"/>
          <w:color w:val="000000"/>
          <w:szCs w:val="21"/>
        </w:rPr>
      </w:pPr>
      <w:r>
        <w:rPr>
          <w:rFonts w:hint="eastAsia" w:ascii="宋体" w:hAnsi="宋体" w:cs="宋体"/>
          <w:color w:val="000000"/>
          <w:szCs w:val="21"/>
        </w:rPr>
        <w:t>1、</w:t>
      </w:r>
      <w:r>
        <w:rPr>
          <w:rFonts w:hint="eastAsia" w:ascii="宋体" w:hAnsi="宋体"/>
          <w:color w:val="000000"/>
          <w:szCs w:val="21"/>
        </w:rPr>
        <w:t>项目竣工结算审计完成后，缴纳结算审定价的1.</w:t>
      </w:r>
      <w:r>
        <w:rPr>
          <w:rFonts w:ascii="宋体" w:hAnsi="宋体"/>
          <w:color w:val="000000"/>
          <w:szCs w:val="21"/>
        </w:rPr>
        <w:t>5%</w:t>
      </w:r>
      <w:r>
        <w:rPr>
          <w:rFonts w:hint="eastAsia" w:ascii="宋体" w:hAnsi="宋体"/>
          <w:color w:val="000000"/>
          <w:szCs w:val="21"/>
        </w:rPr>
        <w:t>作</w:t>
      </w:r>
      <w:r>
        <w:rPr>
          <w:rFonts w:ascii="宋体" w:hAnsi="宋体"/>
          <w:color w:val="000000"/>
          <w:szCs w:val="21"/>
        </w:rPr>
        <w:t>为质量保</w:t>
      </w:r>
      <w:r>
        <w:rPr>
          <w:rFonts w:hint="eastAsia" w:ascii="宋体" w:hAnsi="宋体"/>
          <w:color w:val="000000"/>
          <w:szCs w:val="21"/>
        </w:rPr>
        <w:t>证</w:t>
      </w:r>
      <w:r>
        <w:rPr>
          <w:rFonts w:ascii="宋体" w:hAnsi="宋体"/>
          <w:color w:val="000000"/>
          <w:szCs w:val="21"/>
        </w:rPr>
        <w:t>金</w:t>
      </w:r>
      <w:r>
        <w:rPr>
          <w:rFonts w:hint="eastAsia" w:ascii="宋体" w:hAnsi="宋体"/>
          <w:color w:val="000000"/>
          <w:szCs w:val="21"/>
        </w:rPr>
        <w:t>。</w:t>
      </w:r>
    </w:p>
    <w:p>
      <w:pPr>
        <w:autoSpaceDE w:val="0"/>
        <w:autoSpaceDN w:val="0"/>
        <w:adjustRightInd w:val="0"/>
        <w:snapToGrid w:val="0"/>
        <w:spacing w:line="360" w:lineRule="auto"/>
        <w:ind w:firstLine="470" w:firstLineChars="224"/>
        <w:rPr>
          <w:rFonts w:ascii="宋体" w:hAnsi="宋体" w:cs="宋体"/>
          <w:color w:val="000000"/>
          <w:szCs w:val="21"/>
        </w:rPr>
      </w:pPr>
      <w:r>
        <w:rPr>
          <w:rFonts w:hint="eastAsia" w:ascii="宋体" w:hAnsi="宋体"/>
          <w:color w:val="000000"/>
          <w:szCs w:val="21"/>
        </w:rPr>
        <w:t>2、工程竣工验收合格之日起满两年且回访质量符合要求后一次性付清（无息）；如保修期间产生维修费、赔偿金等，则扣除相应的维修费、赔偿金等款项后退还。</w:t>
      </w:r>
      <w:r>
        <w:rPr>
          <w:rFonts w:hint="eastAsia" w:ascii="宋体" w:hAnsi="宋体" w:cs="宋体"/>
          <w:color w:val="000000"/>
          <w:szCs w:val="21"/>
        </w:rPr>
        <w:t>须提交以下票据等材料办理退还手续：</w:t>
      </w:r>
    </w:p>
    <w:p>
      <w:pPr>
        <w:autoSpaceDE w:val="0"/>
        <w:autoSpaceDN w:val="0"/>
        <w:adjustRightInd w:val="0"/>
        <w:snapToGrid w:val="0"/>
        <w:spacing w:line="360" w:lineRule="auto"/>
        <w:ind w:firstLine="470" w:firstLineChars="224"/>
        <w:rPr>
          <w:rFonts w:ascii="宋体" w:hAnsi="宋体" w:cs="宋体"/>
          <w:color w:val="000000"/>
          <w:szCs w:val="21"/>
        </w:rPr>
      </w:pPr>
      <w:r>
        <w:rPr>
          <w:rFonts w:hint="eastAsia" w:ascii="宋体" w:hAnsi="宋体" w:cs="宋体"/>
          <w:color w:val="000000"/>
          <w:szCs w:val="21"/>
        </w:rPr>
        <w:t>（1）</w:t>
      </w:r>
      <w:r>
        <w:rPr>
          <w:rFonts w:hint="eastAsia" w:ascii="宋体" w:hAnsi="宋体"/>
          <w:color w:val="000000"/>
          <w:szCs w:val="21"/>
        </w:rPr>
        <w:t>浙江工业大学财务部门开具的校内收款收据（背面注明：项目名称、项目编号、取款人姓名和时间），或者</w:t>
      </w:r>
      <w:r>
        <w:rPr>
          <w:rFonts w:hint="eastAsia" w:ascii="宋体" w:hAnsi="宋体" w:cs="宋体"/>
          <w:color w:val="000000"/>
          <w:szCs w:val="21"/>
        </w:rPr>
        <w:t>中标（成交）人出具的财税部门统一监制章的往来款收据（开给</w:t>
      </w:r>
      <w:r>
        <w:rPr>
          <w:rFonts w:hint="eastAsia" w:ascii="宋体" w:hAnsi="宋体"/>
          <w:color w:val="000000"/>
          <w:szCs w:val="21"/>
        </w:rPr>
        <w:t>浙江工业大学</w:t>
      </w:r>
      <w:r>
        <w:rPr>
          <w:rFonts w:hint="eastAsia"/>
          <w:color w:val="000000"/>
          <w:szCs w:val="21"/>
        </w:rPr>
        <w:t>，背面注明：项目名称、项目编号、取款人姓名和时间）</w:t>
      </w:r>
      <w:r>
        <w:rPr>
          <w:rFonts w:hint="eastAsia" w:ascii="宋体" w:hAnsi="宋体" w:cs="宋体"/>
          <w:color w:val="000000"/>
          <w:szCs w:val="21"/>
        </w:rPr>
        <w:t>；</w:t>
      </w:r>
    </w:p>
    <w:p>
      <w:pPr>
        <w:autoSpaceDE w:val="0"/>
        <w:autoSpaceDN w:val="0"/>
        <w:adjustRightInd w:val="0"/>
        <w:snapToGrid w:val="0"/>
        <w:spacing w:line="360" w:lineRule="auto"/>
        <w:ind w:firstLine="470" w:firstLineChars="224"/>
        <w:rPr>
          <w:rFonts w:ascii="宋体" w:hAnsi="宋体" w:cs="宋体"/>
          <w:color w:val="000000"/>
          <w:szCs w:val="21"/>
        </w:rPr>
      </w:pPr>
      <w:r>
        <w:rPr>
          <w:rFonts w:hint="eastAsia" w:ascii="宋体" w:hAnsi="宋体" w:cs="宋体"/>
          <w:color w:val="000000"/>
          <w:szCs w:val="21"/>
        </w:rPr>
        <w:t>（2）质量确认单（背面</w:t>
      </w:r>
      <w:r>
        <w:rPr>
          <w:rFonts w:hint="eastAsia"/>
          <w:color w:val="000000"/>
          <w:szCs w:val="21"/>
        </w:rPr>
        <w:t>须注明：项目名称、项目编号、经办人姓名和时间，并</w:t>
      </w:r>
      <w:r>
        <w:rPr>
          <w:rFonts w:hint="eastAsia" w:ascii="宋体" w:hAnsi="宋体" w:cs="宋体"/>
          <w:color w:val="000000"/>
          <w:szCs w:val="21"/>
        </w:rPr>
        <w:t>由采购单位签字认可，</w:t>
      </w:r>
      <w:r>
        <w:rPr>
          <w:rFonts w:hint="eastAsia" w:ascii="宋体" w:hAnsi="宋体"/>
          <w:color w:val="000000"/>
          <w:szCs w:val="21"/>
        </w:rPr>
        <w:t>浙江工业大学采购中心</w:t>
      </w:r>
      <w:r>
        <w:rPr>
          <w:rFonts w:hint="eastAsia" w:ascii="宋体" w:hAnsi="宋体" w:cs="宋体"/>
          <w:color w:val="000000"/>
          <w:szCs w:val="21"/>
        </w:rPr>
        <w:t>审核）；</w:t>
      </w:r>
    </w:p>
    <w:p>
      <w:pPr>
        <w:autoSpaceDE w:val="0"/>
        <w:autoSpaceDN w:val="0"/>
        <w:adjustRightInd w:val="0"/>
        <w:snapToGrid w:val="0"/>
        <w:spacing w:line="360" w:lineRule="auto"/>
        <w:ind w:firstLine="470" w:firstLineChars="224"/>
        <w:rPr>
          <w:rFonts w:ascii="宋体" w:hAnsi="宋体"/>
          <w:color w:val="000000"/>
          <w:szCs w:val="21"/>
        </w:rPr>
      </w:pPr>
      <w:r>
        <w:rPr>
          <w:rFonts w:hint="eastAsia" w:ascii="宋体" w:hAnsi="宋体"/>
          <w:color w:val="000000"/>
          <w:szCs w:val="21"/>
        </w:rPr>
        <w:t>（3）建设项目质保金退款申请表。</w:t>
      </w:r>
    </w:p>
    <w:p>
      <w:pPr>
        <w:autoSpaceDE w:val="0"/>
        <w:autoSpaceDN w:val="0"/>
        <w:adjustRightInd w:val="0"/>
        <w:snapToGrid w:val="0"/>
        <w:spacing w:line="360" w:lineRule="auto"/>
        <w:ind w:firstLine="470" w:firstLineChars="224"/>
        <w:rPr>
          <w:rFonts w:ascii="宋体" w:hAnsi="宋体" w:cs="宋体"/>
          <w:color w:val="000000"/>
          <w:szCs w:val="21"/>
        </w:rPr>
      </w:pPr>
      <w:r>
        <w:rPr>
          <w:rFonts w:hint="eastAsia" w:ascii="宋体" w:hAnsi="宋体" w:cs="宋体"/>
          <w:color w:val="000000"/>
          <w:szCs w:val="21"/>
        </w:rPr>
        <w:t>备齐上述资料并经</w:t>
      </w:r>
      <w:r>
        <w:rPr>
          <w:rFonts w:hint="eastAsia" w:ascii="宋体" w:hAnsi="宋体"/>
          <w:color w:val="000000"/>
          <w:szCs w:val="21"/>
        </w:rPr>
        <w:t>浙江工业大学采购中心</w:t>
      </w:r>
      <w:r>
        <w:rPr>
          <w:rFonts w:hint="eastAsia" w:ascii="宋体" w:hAnsi="宋体" w:cs="宋体"/>
          <w:color w:val="000000"/>
          <w:szCs w:val="21"/>
        </w:rPr>
        <w:t>核实与签署意见</w:t>
      </w:r>
      <w:r>
        <w:rPr>
          <w:rFonts w:hint="eastAsia" w:ascii="宋体" w:hAnsi="宋体"/>
          <w:color w:val="000000"/>
          <w:szCs w:val="21"/>
        </w:rPr>
        <w:t>办完相关手续后</w:t>
      </w:r>
      <w:r>
        <w:rPr>
          <w:rFonts w:hint="eastAsia" w:ascii="宋体" w:hAnsi="宋体" w:cs="宋体"/>
          <w:color w:val="000000"/>
          <w:szCs w:val="21"/>
        </w:rPr>
        <w:t>，到</w:t>
      </w:r>
      <w:r>
        <w:rPr>
          <w:rFonts w:hint="eastAsia" w:ascii="宋体" w:hAnsi="宋体"/>
          <w:color w:val="000000"/>
          <w:szCs w:val="21"/>
        </w:rPr>
        <w:t>浙江工业大学财务部门</w:t>
      </w:r>
      <w:r>
        <w:rPr>
          <w:rFonts w:hint="eastAsia" w:ascii="宋体" w:hAnsi="宋体" w:cs="宋体"/>
          <w:color w:val="000000"/>
          <w:szCs w:val="21"/>
        </w:rPr>
        <w:t>退款。</w:t>
      </w:r>
    </w:p>
    <w:p>
      <w:pPr>
        <w:spacing w:line="360" w:lineRule="auto"/>
        <w:rPr>
          <w:rFonts w:ascii="宋体" w:hAnsi="宋体" w:cs="宋体"/>
          <w:b/>
          <w:color w:val="000000"/>
          <w:sz w:val="24"/>
        </w:rPr>
        <w:sectPr>
          <w:footerReference r:id="rId10" w:type="default"/>
          <w:pgSz w:w="11906" w:h="16838"/>
          <w:pgMar w:top="1440" w:right="1800" w:bottom="1440" w:left="1800" w:header="851" w:footer="992" w:gutter="0"/>
          <w:cols w:space="720" w:num="1"/>
          <w:docGrid w:type="lines" w:linePitch="312" w:charSpace="0"/>
        </w:sectPr>
      </w:pPr>
    </w:p>
    <w:p>
      <w:pPr>
        <w:pStyle w:val="3"/>
        <w:snapToGrid w:val="0"/>
        <w:spacing w:before="240" w:after="240" w:line="240" w:lineRule="auto"/>
        <w:rPr>
          <w:rFonts w:ascii="宋体" w:hAnsi="宋体" w:eastAsia="宋体"/>
          <w:color w:val="000000"/>
          <w:sz w:val="32"/>
        </w:rPr>
      </w:pPr>
      <w:bookmarkStart w:id="47" w:name="_Toc18798"/>
      <w:bookmarkStart w:id="48" w:name="_Toc383509160"/>
      <w:bookmarkStart w:id="49" w:name="_Toc324405830"/>
      <w:r>
        <w:rPr>
          <w:rFonts w:ascii="宋体" w:hAnsi="宋体" w:eastAsia="宋体"/>
          <w:color w:val="000000"/>
          <w:sz w:val="32"/>
        </w:rPr>
        <w:t>第四部分</w:t>
      </w:r>
      <w:r>
        <w:rPr>
          <w:rFonts w:hint="eastAsia" w:ascii="宋体" w:hAnsi="宋体" w:eastAsia="宋体"/>
          <w:color w:val="000000"/>
          <w:sz w:val="32"/>
        </w:rPr>
        <w:t xml:space="preserve">  </w:t>
      </w:r>
      <w:r>
        <w:rPr>
          <w:rFonts w:ascii="宋体" w:hAnsi="宋体" w:eastAsia="宋体"/>
          <w:color w:val="000000"/>
          <w:sz w:val="32"/>
        </w:rPr>
        <w:t>合同</w:t>
      </w:r>
      <w:r>
        <w:rPr>
          <w:rFonts w:hint="eastAsia" w:ascii="宋体" w:hAnsi="宋体" w:eastAsia="宋体"/>
          <w:color w:val="000000"/>
          <w:sz w:val="32"/>
        </w:rPr>
        <w:t>主要条款</w:t>
      </w:r>
      <w:bookmarkEnd w:id="47"/>
    </w:p>
    <w:p>
      <w:pPr>
        <w:adjustRightInd w:val="0"/>
        <w:snapToGrid w:val="0"/>
        <w:spacing w:line="360" w:lineRule="auto"/>
        <w:jc w:val="center"/>
        <w:rPr>
          <w:rFonts w:ascii="宋体" w:hAnsi="宋体"/>
          <w:color w:val="000000"/>
          <w:sz w:val="24"/>
        </w:rPr>
      </w:pPr>
    </w:p>
    <w:p>
      <w:pPr>
        <w:adjustRightInd w:val="0"/>
        <w:snapToGrid w:val="0"/>
        <w:spacing w:line="360" w:lineRule="auto"/>
        <w:ind w:firstLine="480" w:firstLineChars="200"/>
        <w:jc w:val="left"/>
        <w:rPr>
          <w:rFonts w:ascii="宋体" w:hAnsi="宋体"/>
          <w:color w:val="000000"/>
          <w:sz w:val="24"/>
        </w:rPr>
      </w:pPr>
      <w:r>
        <w:rPr>
          <w:rFonts w:hint="eastAsia" w:ascii="宋体" w:hAnsi="宋体"/>
          <w:color w:val="000000"/>
          <w:sz w:val="24"/>
        </w:rPr>
        <w:t>使用住房城乡建设部、国家工商行政管理总局制定的《建设工程施工合同（示范文本）》（GF-2017-0201）。</w:t>
      </w:r>
    </w:p>
    <w:p>
      <w:pPr>
        <w:jc w:val="center"/>
        <w:rPr>
          <w:b/>
          <w:sz w:val="28"/>
          <w:szCs w:val="28"/>
        </w:rPr>
      </w:pPr>
      <w:r>
        <w:rPr>
          <w:rFonts w:hint="eastAsia" w:ascii="宋体" w:hAnsi="宋体"/>
          <w:color w:val="000000"/>
          <w:sz w:val="24"/>
        </w:rPr>
        <w:br w:type="page"/>
      </w:r>
      <w:r>
        <w:rPr>
          <w:rFonts w:hint="eastAsia"/>
          <w:b/>
          <w:sz w:val="28"/>
          <w:szCs w:val="28"/>
        </w:rPr>
        <w:t>第一部分  协议书</w:t>
      </w:r>
    </w:p>
    <w:p>
      <w:pPr>
        <w:spacing w:line="312" w:lineRule="auto"/>
        <w:rPr>
          <w:rFonts w:ascii="宋体" w:hAnsi="宋体"/>
          <w:color w:val="000000"/>
          <w:sz w:val="24"/>
        </w:rPr>
      </w:pPr>
    </w:p>
    <w:p>
      <w:pPr>
        <w:spacing w:line="312" w:lineRule="auto"/>
        <w:rPr>
          <w:rFonts w:ascii="宋体" w:hAnsi="宋体"/>
          <w:color w:val="000000"/>
        </w:rPr>
      </w:pPr>
      <w:r>
        <w:rPr>
          <w:rFonts w:hint="eastAsia" w:ascii="宋体" w:hAnsi="宋体"/>
          <w:color w:val="000000"/>
        </w:rPr>
        <w:t>发包人（全称）： 浙江工业大学</w:t>
      </w:r>
    </w:p>
    <w:p>
      <w:r>
        <w:rPr>
          <w:rFonts w:hint="eastAsia" w:ascii="宋体" w:hAnsi="宋体"/>
          <w:color w:val="000000"/>
        </w:rPr>
        <w:t xml:space="preserve">承包人（全称）： </w:t>
      </w:r>
    </w:p>
    <w:p>
      <w:pPr>
        <w:spacing w:line="312" w:lineRule="auto"/>
        <w:ind w:firstLine="420" w:firstLineChars="200"/>
        <w:rPr>
          <w:rFonts w:ascii="宋体" w:hAnsi="宋体"/>
          <w:color w:val="000000"/>
        </w:rPr>
      </w:pPr>
      <w:r>
        <w:rPr>
          <w:rFonts w:hint="eastAsia" w:ascii="宋体" w:hAnsi="宋体"/>
          <w:color w:val="000000"/>
        </w:rPr>
        <w:t>根据《中华人民共和国</w:t>
      </w:r>
      <w:r>
        <w:rPr>
          <w:rFonts w:hint="eastAsia" w:ascii="宋体" w:hAnsi="宋体"/>
          <w:color w:val="000000"/>
          <w:lang w:val="en-US" w:eastAsia="zh-CN"/>
        </w:rPr>
        <w:t>民法典</w:t>
      </w:r>
      <w:r>
        <w:rPr>
          <w:rFonts w:hint="eastAsia" w:ascii="宋体" w:hAnsi="宋体"/>
          <w:color w:val="000000"/>
        </w:rPr>
        <w:t>》、《中华人民共和国建筑法》及有关法律规定，遵循平等、自愿、公平和诚实信用的原则，双方就</w:t>
      </w:r>
      <w:r>
        <w:rPr>
          <w:rFonts w:hint="eastAsia" w:ascii="宋体" w:hAnsi="宋体"/>
          <w:b/>
          <w:bCs/>
          <w:u w:val="single"/>
          <w:lang w:eastAsia="zh-CN"/>
        </w:rPr>
        <w:t>浙江工业大学朝晖校区文创空间（原水泵房）精装修及室外景观配套工程</w:t>
      </w:r>
      <w:r>
        <w:rPr>
          <w:rFonts w:hint="eastAsia" w:ascii="宋体" w:hAnsi="宋体"/>
          <w:color w:val="000000"/>
        </w:rPr>
        <w:t>工程施工及有关事项协商一致，共同达成如下协议：</w:t>
      </w:r>
    </w:p>
    <w:p>
      <w:pPr>
        <w:spacing w:line="312" w:lineRule="auto"/>
        <w:rPr>
          <w:rFonts w:ascii="宋体" w:hAnsi="宋体"/>
          <w:color w:val="000000"/>
        </w:rPr>
      </w:pPr>
      <w:r>
        <w:rPr>
          <w:rFonts w:hint="eastAsia" w:ascii="宋体" w:hAnsi="宋体"/>
          <w:color w:val="000000"/>
        </w:rPr>
        <w:t xml:space="preserve">    一、工程概况</w:t>
      </w:r>
    </w:p>
    <w:p>
      <w:pPr>
        <w:spacing w:line="312" w:lineRule="auto"/>
        <w:ind w:firstLine="420" w:firstLineChars="200"/>
        <w:rPr>
          <w:rFonts w:ascii="宋体" w:hAnsi="宋体"/>
          <w:color w:val="000000"/>
        </w:rPr>
      </w:pPr>
      <w:r>
        <w:rPr>
          <w:rFonts w:hint="eastAsia" w:ascii="宋体" w:hAnsi="宋体"/>
          <w:color w:val="000000"/>
        </w:rPr>
        <w:t>1.工程名称：</w:t>
      </w:r>
      <w:r>
        <w:rPr>
          <w:rFonts w:hint="eastAsia" w:ascii="宋体" w:hAnsi="宋体"/>
          <w:color w:val="000000"/>
          <w:u w:val="single"/>
        </w:rPr>
        <w:t xml:space="preserve"> </w:t>
      </w:r>
      <w:r>
        <w:rPr>
          <w:rFonts w:hint="eastAsia" w:ascii="宋体" w:hAnsi="宋体"/>
          <w:b/>
          <w:bCs/>
          <w:u w:val="single"/>
          <w:lang w:eastAsia="zh-CN"/>
        </w:rPr>
        <w:t>浙江工业大学朝晖校区文创空间（原水泵房）精装修及室外景观配套工程</w:t>
      </w:r>
      <w:r>
        <w:rPr>
          <w:rFonts w:hint="eastAsia" w:ascii="宋体" w:hAnsi="宋体"/>
          <w:color w:val="000000"/>
        </w:rPr>
        <w:t>。</w:t>
      </w:r>
    </w:p>
    <w:p>
      <w:pPr>
        <w:spacing w:line="312" w:lineRule="auto"/>
        <w:ind w:firstLine="420" w:firstLineChars="200"/>
        <w:rPr>
          <w:rFonts w:ascii="宋体" w:hAnsi="宋体"/>
        </w:rPr>
      </w:pPr>
      <w:r>
        <w:rPr>
          <w:rFonts w:hint="eastAsia" w:ascii="宋体" w:hAnsi="宋体"/>
          <w:color w:val="000000"/>
        </w:rPr>
        <w:t>2.工程地点：</w:t>
      </w:r>
      <w:r>
        <w:rPr>
          <w:rFonts w:hint="eastAsia" w:ascii="宋体" w:hAnsi="宋体"/>
          <w:color w:val="000000"/>
          <w:u w:val="single"/>
        </w:rPr>
        <w:t xml:space="preserve">  </w:t>
      </w:r>
      <w:r>
        <w:rPr>
          <w:rFonts w:hint="eastAsia" w:ascii="宋体" w:hAnsi="宋体"/>
          <w:b/>
          <w:color w:val="000000"/>
          <w:u w:val="single"/>
        </w:rPr>
        <w:t>浙江</w:t>
      </w:r>
      <w:r>
        <w:rPr>
          <w:rFonts w:hint="eastAsia" w:ascii="宋体" w:hAnsi="宋体"/>
          <w:b/>
          <w:u w:val="single"/>
        </w:rPr>
        <w:t>工业大学</w:t>
      </w:r>
      <w:r>
        <w:rPr>
          <w:rFonts w:hint="eastAsia" w:ascii="宋体" w:hAnsi="宋体"/>
          <w:b/>
          <w:bCs/>
          <w:u w:val="single"/>
          <w:lang w:eastAsia="zh-CN"/>
        </w:rPr>
        <w:t>朝晖校区</w:t>
      </w:r>
      <w:r>
        <w:rPr>
          <w:rFonts w:hint="eastAsia" w:ascii="宋体" w:hAnsi="宋体"/>
          <w:u w:val="single"/>
        </w:rPr>
        <w:t xml:space="preserve"> </w:t>
      </w:r>
      <w:r>
        <w:rPr>
          <w:rFonts w:hint="eastAsia" w:ascii="宋体" w:hAnsi="宋体"/>
        </w:rPr>
        <w:t>。</w:t>
      </w:r>
    </w:p>
    <w:p>
      <w:pPr>
        <w:spacing w:line="312" w:lineRule="auto"/>
        <w:ind w:firstLine="420" w:firstLineChars="200"/>
        <w:rPr>
          <w:rFonts w:ascii="宋体" w:hAnsi="宋体"/>
          <w:color w:val="000000"/>
        </w:rPr>
      </w:pPr>
      <w:r>
        <w:rPr>
          <w:rFonts w:hint="eastAsia" w:ascii="宋体" w:hAnsi="宋体"/>
          <w:color w:val="000000"/>
        </w:rPr>
        <w:t>3.工程立项批准文号：</w:t>
      </w:r>
      <w:r>
        <w:rPr>
          <w:rFonts w:hint="eastAsia" w:ascii="宋体" w:hAnsi="宋体"/>
          <w:color w:val="000000"/>
          <w:u w:val="single"/>
        </w:rPr>
        <w:t xml:space="preserve">     </w:t>
      </w:r>
      <w:r>
        <w:rPr>
          <w:rFonts w:hint="eastAsia" w:ascii="宋体" w:hAnsi="宋体"/>
          <w:color w:val="000000"/>
        </w:rPr>
        <w:t>。</w:t>
      </w:r>
    </w:p>
    <w:p>
      <w:pPr>
        <w:spacing w:line="312" w:lineRule="auto"/>
        <w:ind w:firstLine="420" w:firstLineChars="200"/>
        <w:rPr>
          <w:rFonts w:ascii="宋体" w:hAnsi="宋体"/>
          <w:color w:val="000000"/>
        </w:rPr>
      </w:pPr>
      <w:r>
        <w:rPr>
          <w:rFonts w:hint="eastAsia" w:ascii="宋体" w:hAnsi="宋体"/>
          <w:color w:val="000000"/>
        </w:rPr>
        <w:t>4.资金来源：财政资金。</w:t>
      </w:r>
    </w:p>
    <w:p>
      <w:pPr>
        <w:spacing w:line="312" w:lineRule="auto"/>
        <w:ind w:firstLine="420" w:firstLineChars="200"/>
        <w:rPr>
          <w:rFonts w:ascii="宋体" w:hAnsi="宋体"/>
          <w:color w:val="000000"/>
        </w:rPr>
      </w:pPr>
      <w:r>
        <w:rPr>
          <w:rFonts w:hint="eastAsia" w:ascii="宋体" w:hAnsi="宋体"/>
          <w:color w:val="000000"/>
        </w:rPr>
        <w:t>5.工程内容：</w:t>
      </w:r>
      <w:r>
        <w:rPr>
          <w:rFonts w:hint="eastAsia" w:ascii="宋体" w:hAnsi="宋体"/>
          <w:color w:val="000000"/>
          <w:u w:val="single"/>
        </w:rPr>
        <w:t xml:space="preserve">              </w:t>
      </w:r>
      <w:r>
        <w:rPr>
          <w:rFonts w:hint="eastAsia" w:ascii="宋体" w:hAnsi="宋体"/>
          <w:color w:val="000000"/>
        </w:rPr>
        <w:t>。</w:t>
      </w:r>
    </w:p>
    <w:p>
      <w:pPr>
        <w:ind w:firstLine="420" w:firstLineChars="200"/>
      </w:pPr>
      <w:r>
        <w:rPr>
          <w:rFonts w:hint="eastAsia" w:ascii="宋体" w:hAnsi="宋体"/>
          <w:color w:val="000000"/>
        </w:rPr>
        <w:t>6.工程承包范围：</w:t>
      </w:r>
      <w:r>
        <w:rPr>
          <w:rFonts w:hint="eastAsia" w:ascii="宋体" w:hAnsi="宋体"/>
          <w:color w:val="000000"/>
          <w:u w:val="single"/>
        </w:rPr>
        <w:t xml:space="preserve">  </w:t>
      </w:r>
      <w:r>
        <w:rPr>
          <w:rFonts w:hint="eastAsia" w:ascii="宋体" w:hAnsi="宋体"/>
          <w:u w:val="single"/>
        </w:rPr>
        <w:t>工程量清单、图纸范围内的全部工程内容</w:t>
      </w:r>
      <w:r>
        <w:rPr>
          <w:rFonts w:hint="eastAsia" w:ascii="宋体" w:hAnsi="宋体"/>
          <w:sz w:val="24"/>
          <w:szCs w:val="24"/>
          <w:u w:val="single"/>
        </w:rPr>
        <w:t xml:space="preserve"> 。</w:t>
      </w:r>
    </w:p>
    <w:p>
      <w:pPr>
        <w:spacing w:line="312" w:lineRule="auto"/>
        <w:rPr>
          <w:rFonts w:ascii="宋体" w:hAnsi="宋体"/>
          <w:color w:val="000000"/>
        </w:rPr>
      </w:pPr>
      <w:r>
        <w:rPr>
          <w:rFonts w:hint="eastAsia" w:ascii="宋体" w:hAnsi="宋体"/>
          <w:color w:val="000000"/>
        </w:rPr>
        <w:t xml:space="preserve">   二、合同工期</w:t>
      </w:r>
    </w:p>
    <w:p>
      <w:pPr>
        <w:spacing w:line="312" w:lineRule="auto"/>
        <w:ind w:firstLine="420" w:firstLineChars="200"/>
        <w:rPr>
          <w:rFonts w:ascii="宋体" w:hAnsi="宋体"/>
          <w:color w:val="000000"/>
        </w:rPr>
      </w:pPr>
      <w:r>
        <w:rPr>
          <w:rFonts w:hint="eastAsia" w:ascii="宋体" w:hAnsi="宋体"/>
          <w:color w:val="000000"/>
        </w:rPr>
        <w:t>计划开工日期：</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p>
    <w:p>
      <w:pPr>
        <w:spacing w:line="312" w:lineRule="auto"/>
        <w:ind w:firstLine="420" w:firstLineChars="200"/>
        <w:rPr>
          <w:rFonts w:ascii="宋体" w:hAnsi="宋体"/>
          <w:color w:val="000000"/>
          <w:highlight w:val="none"/>
        </w:rPr>
      </w:pPr>
      <w:r>
        <w:rPr>
          <w:rFonts w:hint="eastAsia" w:ascii="宋体" w:hAnsi="宋体"/>
          <w:color w:val="000000"/>
        </w:rPr>
        <w:t>计划竣工日期：</w:t>
      </w:r>
      <w:r>
        <w:rPr>
          <w:rFonts w:hint="eastAsia" w:ascii="宋体" w:hAnsi="宋体"/>
          <w:color w:val="000000"/>
          <w:highlight w:val="none"/>
          <w:u w:val="single"/>
        </w:rPr>
        <w:t xml:space="preserve">   </w:t>
      </w:r>
      <w:r>
        <w:rPr>
          <w:rFonts w:hint="eastAsia" w:ascii="宋体" w:hAnsi="宋体"/>
          <w:color w:val="000000"/>
          <w:highlight w:val="none"/>
        </w:rPr>
        <w:t>年</w:t>
      </w:r>
      <w:r>
        <w:rPr>
          <w:rFonts w:hint="eastAsia" w:ascii="宋体" w:hAnsi="宋体"/>
          <w:color w:val="000000"/>
          <w:highlight w:val="none"/>
          <w:u w:val="single"/>
        </w:rPr>
        <w:t xml:space="preserve">  </w:t>
      </w:r>
      <w:r>
        <w:rPr>
          <w:rFonts w:hint="eastAsia" w:ascii="宋体" w:hAnsi="宋体"/>
          <w:color w:val="000000"/>
          <w:highlight w:val="none"/>
        </w:rPr>
        <w:t>月</w:t>
      </w:r>
      <w:r>
        <w:rPr>
          <w:rFonts w:hint="eastAsia" w:ascii="宋体" w:hAnsi="宋体"/>
          <w:color w:val="000000"/>
          <w:highlight w:val="none"/>
          <w:u w:val="single"/>
        </w:rPr>
        <w:t xml:space="preserve">  </w:t>
      </w:r>
      <w:r>
        <w:rPr>
          <w:rFonts w:hint="eastAsia" w:ascii="宋体" w:hAnsi="宋体"/>
          <w:color w:val="000000"/>
          <w:highlight w:val="none"/>
        </w:rPr>
        <w:t>日。</w:t>
      </w:r>
    </w:p>
    <w:p>
      <w:pPr>
        <w:spacing w:line="312" w:lineRule="auto"/>
        <w:ind w:firstLine="420" w:firstLineChars="200"/>
        <w:rPr>
          <w:rFonts w:ascii="宋体" w:hAnsi="宋体"/>
          <w:color w:val="000000"/>
          <w:highlight w:val="none"/>
        </w:rPr>
      </w:pPr>
      <w:r>
        <w:rPr>
          <w:rFonts w:hint="eastAsia" w:ascii="宋体" w:hAnsi="宋体"/>
          <w:color w:val="000000"/>
          <w:highlight w:val="none"/>
        </w:rPr>
        <w:t>工期总日历天数：</w:t>
      </w:r>
      <w:r>
        <w:rPr>
          <w:rFonts w:hint="eastAsia" w:ascii="宋体" w:hAnsi="宋体"/>
          <w:color w:val="000000"/>
          <w:highlight w:val="none"/>
          <w:u w:val="single"/>
          <w:lang w:val="en-US" w:eastAsia="zh-CN"/>
        </w:rPr>
        <w:t>50</w:t>
      </w:r>
      <w:r>
        <w:rPr>
          <w:rFonts w:hint="eastAsia" w:ascii="宋体" w:hAnsi="宋体"/>
          <w:color w:val="000000"/>
          <w:highlight w:val="none"/>
        </w:rPr>
        <w:t>天。工期总日历天数与根据前述计划开竣工日期计算的工期天数不一致的，以工期总日历天数为准。</w:t>
      </w:r>
    </w:p>
    <w:p>
      <w:pPr>
        <w:spacing w:line="312" w:lineRule="auto"/>
        <w:ind w:firstLine="420" w:firstLineChars="200"/>
        <w:rPr>
          <w:rFonts w:ascii="宋体" w:hAnsi="宋体"/>
          <w:color w:val="000000"/>
        </w:rPr>
      </w:pPr>
      <w:r>
        <w:rPr>
          <w:rFonts w:hint="eastAsia" w:ascii="宋体" w:hAnsi="宋体"/>
          <w:color w:val="000000"/>
          <w:highlight w:val="none"/>
        </w:rPr>
        <w:t>上述计划开工和竣工日期为</w:t>
      </w:r>
      <w:r>
        <w:rPr>
          <w:rFonts w:hint="eastAsia" w:ascii="宋体" w:hAnsi="宋体"/>
          <w:color w:val="000000"/>
        </w:rPr>
        <w:t xml:space="preserve">暂定日期，具体开工日期以总监理工程师发出的开工令为准。    </w:t>
      </w:r>
    </w:p>
    <w:p>
      <w:pPr>
        <w:spacing w:line="312" w:lineRule="auto"/>
        <w:ind w:firstLine="420" w:firstLineChars="200"/>
        <w:rPr>
          <w:rFonts w:ascii="宋体" w:hAnsi="宋体"/>
          <w:color w:val="000000"/>
        </w:rPr>
      </w:pPr>
      <w:r>
        <w:rPr>
          <w:rFonts w:hint="eastAsia" w:ascii="宋体" w:hAnsi="宋体"/>
          <w:color w:val="000000"/>
        </w:rPr>
        <w:t>三、质量标准</w:t>
      </w:r>
    </w:p>
    <w:p>
      <w:pPr>
        <w:spacing w:line="312" w:lineRule="auto"/>
        <w:ind w:firstLine="420" w:firstLineChars="200"/>
        <w:rPr>
          <w:rFonts w:ascii="宋体" w:hAnsi="宋体"/>
          <w:color w:val="000000"/>
        </w:rPr>
      </w:pPr>
      <w:r>
        <w:rPr>
          <w:rFonts w:hint="eastAsia" w:ascii="宋体" w:hAnsi="宋体"/>
          <w:color w:val="000000"/>
        </w:rPr>
        <w:t>工程质量符合国家施工验收规范</w:t>
      </w:r>
      <w:r>
        <w:rPr>
          <w:rFonts w:hint="eastAsia" w:ascii="宋体" w:hAnsi="宋体"/>
          <w:color w:val="000000"/>
          <w:u w:val="single"/>
        </w:rPr>
        <w:t>合格</w:t>
      </w:r>
      <w:r>
        <w:rPr>
          <w:rFonts w:hint="eastAsia" w:ascii="宋体" w:hAnsi="宋体"/>
          <w:color w:val="000000"/>
        </w:rPr>
        <w:t>标准。</w:t>
      </w:r>
    </w:p>
    <w:p>
      <w:pPr>
        <w:spacing w:line="312" w:lineRule="auto"/>
        <w:rPr>
          <w:rFonts w:ascii="宋体" w:hAnsi="宋体"/>
          <w:color w:val="000000"/>
        </w:rPr>
      </w:pPr>
      <w:r>
        <w:rPr>
          <w:rFonts w:hint="eastAsia" w:ascii="宋体" w:hAnsi="宋体"/>
          <w:color w:val="000000"/>
        </w:rPr>
        <w:t xml:space="preserve">    四、签约合同价与合同价格形式</w:t>
      </w:r>
      <w:r>
        <w:rPr>
          <w:rFonts w:hint="eastAsia" w:ascii="宋体" w:hAnsi="宋体"/>
          <w:color w:val="000000"/>
        </w:rPr>
        <w:tab/>
      </w:r>
    </w:p>
    <w:p>
      <w:pPr>
        <w:spacing w:line="312" w:lineRule="auto"/>
        <w:ind w:firstLine="420" w:firstLineChars="200"/>
        <w:rPr>
          <w:rFonts w:ascii="宋体" w:hAnsi="宋体"/>
          <w:color w:val="000000"/>
        </w:rPr>
      </w:pPr>
      <w:r>
        <w:rPr>
          <w:rFonts w:hint="eastAsia" w:ascii="宋体" w:hAnsi="宋体"/>
          <w:color w:val="000000"/>
        </w:rPr>
        <w:t>1.签约合同价为：</w:t>
      </w:r>
    </w:p>
    <w:p>
      <w:pPr>
        <w:spacing w:line="312" w:lineRule="auto"/>
        <w:ind w:firstLine="420" w:firstLineChars="200"/>
        <w:rPr>
          <w:rFonts w:ascii="宋体" w:hAnsi="宋体"/>
          <w:color w:val="000000"/>
        </w:rPr>
      </w:pPr>
      <w:r>
        <w:rPr>
          <w:rFonts w:hint="eastAsia" w:ascii="宋体" w:hAnsi="宋体"/>
          <w:color w:val="000000"/>
        </w:rPr>
        <w:t>人民币（大写）</w:t>
      </w:r>
      <w:r>
        <w:rPr>
          <w:rFonts w:hint="eastAsia" w:ascii="宋体" w:hAnsi="宋体"/>
          <w:color w:val="000000"/>
          <w:u w:val="single"/>
        </w:rPr>
        <w:t xml:space="preserve">       </w:t>
      </w:r>
      <w:r>
        <w:rPr>
          <w:rFonts w:hint="eastAsia" w:ascii="宋体" w:hAnsi="宋体"/>
          <w:color w:val="000000"/>
        </w:rPr>
        <w:t xml:space="preserve"> (¥</w:t>
      </w:r>
      <w:r>
        <w:rPr>
          <w:rFonts w:hint="eastAsia" w:ascii="宋体" w:hAnsi="宋体"/>
          <w:color w:val="000000"/>
          <w:u w:val="single"/>
        </w:rPr>
        <w:t xml:space="preserve">               </w:t>
      </w:r>
      <w:r>
        <w:rPr>
          <w:rFonts w:hint="eastAsia" w:ascii="宋体" w:hAnsi="宋体"/>
          <w:color w:val="000000"/>
        </w:rPr>
        <w:t>元)；</w:t>
      </w:r>
    </w:p>
    <w:p>
      <w:pPr>
        <w:spacing w:line="312" w:lineRule="auto"/>
        <w:ind w:firstLine="420" w:firstLineChars="200"/>
        <w:rPr>
          <w:rFonts w:ascii="宋体" w:hAnsi="宋体"/>
          <w:color w:val="000000"/>
        </w:rPr>
      </w:pPr>
      <w:r>
        <w:rPr>
          <w:rFonts w:hint="eastAsia" w:ascii="宋体" w:hAnsi="宋体"/>
          <w:color w:val="000000"/>
        </w:rPr>
        <w:t>其中：</w:t>
      </w:r>
    </w:p>
    <w:p>
      <w:pPr>
        <w:spacing w:line="312" w:lineRule="auto"/>
        <w:ind w:firstLine="420" w:firstLineChars="200"/>
        <w:rPr>
          <w:rFonts w:ascii="宋体" w:hAnsi="宋体"/>
          <w:color w:val="000000"/>
        </w:rPr>
      </w:pPr>
      <w:r>
        <w:rPr>
          <w:rFonts w:hint="eastAsia" w:ascii="宋体" w:hAnsi="宋体"/>
          <w:color w:val="000000"/>
        </w:rPr>
        <w:t>（1）安全文明施工费：</w:t>
      </w:r>
    </w:p>
    <w:p>
      <w:pPr>
        <w:spacing w:line="312" w:lineRule="auto"/>
        <w:ind w:firstLine="420" w:firstLineChars="200"/>
        <w:rPr>
          <w:rFonts w:ascii="宋体" w:hAnsi="宋体"/>
          <w:color w:val="000000"/>
        </w:rPr>
      </w:pPr>
      <w:r>
        <w:rPr>
          <w:rFonts w:hint="eastAsia" w:ascii="宋体" w:hAnsi="宋体"/>
          <w:color w:val="000000"/>
        </w:rPr>
        <w:t>人民币（大写）</w:t>
      </w:r>
      <w:r>
        <w:rPr>
          <w:rFonts w:hint="eastAsia" w:ascii="宋体" w:hAnsi="宋体"/>
          <w:color w:val="000000"/>
          <w:u w:val="single"/>
        </w:rPr>
        <w:t xml:space="preserve">      /      (¥      /     元</w:t>
      </w:r>
      <w:r>
        <w:rPr>
          <w:rFonts w:hint="eastAsia"/>
          <w:color w:val="000000"/>
          <w:u w:val="single"/>
        </w:rPr>
        <w:t>)</w:t>
      </w:r>
      <w:r>
        <w:rPr>
          <w:rFonts w:hint="eastAsia" w:ascii="宋体" w:hAnsi="宋体"/>
          <w:color w:val="000000"/>
          <w:u w:val="single"/>
        </w:rPr>
        <w:t>；</w:t>
      </w:r>
    </w:p>
    <w:p>
      <w:pPr>
        <w:spacing w:line="312" w:lineRule="auto"/>
        <w:ind w:firstLine="420" w:firstLineChars="200"/>
        <w:rPr>
          <w:rFonts w:ascii="宋体" w:hAnsi="宋体"/>
          <w:color w:val="000000"/>
        </w:rPr>
      </w:pPr>
      <w:r>
        <w:rPr>
          <w:rFonts w:hint="eastAsia" w:ascii="宋体" w:hAnsi="宋体"/>
          <w:color w:val="000000"/>
        </w:rPr>
        <w:t>（2）材料和工程设备暂估价金额：</w:t>
      </w:r>
    </w:p>
    <w:p>
      <w:pPr>
        <w:spacing w:line="312" w:lineRule="auto"/>
        <w:ind w:firstLine="420" w:firstLineChars="200"/>
        <w:rPr>
          <w:rFonts w:ascii="宋体" w:hAnsi="宋体"/>
          <w:color w:val="000000"/>
        </w:rPr>
      </w:pPr>
      <w:r>
        <w:rPr>
          <w:rFonts w:hint="eastAsia" w:ascii="宋体" w:hAnsi="宋体"/>
          <w:color w:val="000000"/>
        </w:rPr>
        <w:t>人民币（大写）</w:t>
      </w:r>
      <w:r>
        <w:rPr>
          <w:rFonts w:hint="eastAsia" w:ascii="宋体" w:hAnsi="宋体"/>
          <w:color w:val="000000"/>
          <w:u w:val="single"/>
        </w:rPr>
        <w:t xml:space="preserve">       /       (¥     /    元</w:t>
      </w:r>
      <w:r>
        <w:rPr>
          <w:rFonts w:hint="eastAsia"/>
          <w:color w:val="000000"/>
          <w:u w:val="single"/>
        </w:rPr>
        <w:t>)</w:t>
      </w:r>
      <w:r>
        <w:rPr>
          <w:rFonts w:hint="eastAsia" w:ascii="宋体" w:hAnsi="宋体"/>
          <w:color w:val="000000"/>
          <w:u w:val="single"/>
        </w:rPr>
        <w:t>；</w:t>
      </w:r>
    </w:p>
    <w:p>
      <w:pPr>
        <w:spacing w:line="312" w:lineRule="auto"/>
        <w:ind w:firstLine="420" w:firstLineChars="200"/>
        <w:rPr>
          <w:rFonts w:ascii="宋体" w:hAnsi="宋体"/>
          <w:color w:val="000000"/>
        </w:rPr>
      </w:pPr>
      <w:r>
        <w:rPr>
          <w:rFonts w:hint="eastAsia" w:ascii="宋体" w:hAnsi="宋体"/>
          <w:color w:val="000000"/>
        </w:rPr>
        <w:t>（3）专业工程暂估价金额：</w:t>
      </w:r>
    </w:p>
    <w:p>
      <w:pPr>
        <w:spacing w:line="312" w:lineRule="auto"/>
        <w:ind w:firstLine="420" w:firstLineChars="200"/>
        <w:rPr>
          <w:rFonts w:ascii="宋体" w:hAnsi="宋体"/>
          <w:color w:val="000000"/>
        </w:rPr>
      </w:pPr>
      <w:r>
        <w:rPr>
          <w:rFonts w:hint="eastAsia" w:ascii="宋体" w:hAnsi="宋体"/>
          <w:color w:val="000000"/>
        </w:rPr>
        <w:t>人民币（大写）</w:t>
      </w:r>
      <w:r>
        <w:rPr>
          <w:rFonts w:hint="eastAsia" w:ascii="宋体" w:hAnsi="宋体"/>
          <w:color w:val="000000"/>
          <w:u w:val="single"/>
        </w:rPr>
        <w:t xml:space="preserve">     /        (¥     /    元</w:t>
      </w:r>
      <w:r>
        <w:rPr>
          <w:rFonts w:hint="eastAsia"/>
          <w:color w:val="000000"/>
          <w:u w:val="single"/>
        </w:rPr>
        <w:t>)</w:t>
      </w:r>
      <w:r>
        <w:rPr>
          <w:rFonts w:hint="eastAsia" w:ascii="宋体" w:hAnsi="宋体"/>
          <w:color w:val="000000"/>
          <w:u w:val="single"/>
        </w:rPr>
        <w:t>；</w:t>
      </w:r>
    </w:p>
    <w:p>
      <w:pPr>
        <w:spacing w:line="312" w:lineRule="auto"/>
        <w:ind w:firstLine="420" w:firstLineChars="200"/>
        <w:rPr>
          <w:rFonts w:ascii="宋体" w:hAnsi="宋体"/>
          <w:color w:val="000000"/>
        </w:rPr>
      </w:pPr>
      <w:r>
        <w:rPr>
          <w:rFonts w:hint="eastAsia" w:ascii="宋体" w:hAnsi="宋体"/>
          <w:color w:val="000000"/>
        </w:rPr>
        <w:t>（4）暂列金额：</w:t>
      </w:r>
    </w:p>
    <w:p>
      <w:pPr>
        <w:spacing w:line="312" w:lineRule="auto"/>
        <w:ind w:firstLine="420" w:firstLineChars="200"/>
        <w:rPr>
          <w:rFonts w:ascii="宋体" w:hAnsi="宋体"/>
          <w:color w:val="000000"/>
        </w:rPr>
      </w:pPr>
      <w:r>
        <w:rPr>
          <w:rFonts w:hint="eastAsia" w:ascii="宋体" w:hAnsi="宋体"/>
          <w:color w:val="000000"/>
        </w:rPr>
        <w:t>人民币（大写）</w:t>
      </w:r>
      <w:r>
        <w:rPr>
          <w:rFonts w:hint="eastAsia" w:ascii="宋体" w:hAnsi="宋体"/>
          <w:color w:val="000000"/>
          <w:u w:val="single"/>
        </w:rPr>
        <w:t xml:space="preserve">      /       (¥      /    元</w:t>
      </w:r>
      <w:r>
        <w:rPr>
          <w:rFonts w:hint="eastAsia"/>
          <w:color w:val="000000"/>
          <w:u w:val="single"/>
        </w:rPr>
        <w:t>)</w:t>
      </w:r>
      <w:r>
        <w:rPr>
          <w:rFonts w:hint="eastAsia" w:ascii="宋体" w:hAnsi="宋体"/>
          <w:color w:val="000000"/>
          <w:u w:val="single"/>
        </w:rPr>
        <w:t>。</w:t>
      </w:r>
    </w:p>
    <w:p>
      <w:pPr>
        <w:spacing w:line="312" w:lineRule="auto"/>
        <w:ind w:firstLine="420" w:firstLineChars="200"/>
        <w:rPr>
          <w:rFonts w:ascii="宋体" w:hAnsi="宋体"/>
          <w:color w:val="000000"/>
        </w:rPr>
      </w:pPr>
      <w:r>
        <w:rPr>
          <w:rFonts w:hint="eastAsia" w:ascii="宋体" w:hAnsi="宋体"/>
          <w:color w:val="000000"/>
        </w:rPr>
        <w:t>2.合同价格形式：</w:t>
      </w:r>
      <w:r>
        <w:rPr>
          <w:rFonts w:hint="eastAsia" w:ascii="宋体" w:hAnsi="宋体"/>
          <w:color w:val="000000"/>
          <w:u w:val="single"/>
        </w:rPr>
        <w:t xml:space="preserve"> 采用固定单价合同  </w:t>
      </w:r>
      <w:r>
        <w:rPr>
          <w:rFonts w:hint="eastAsia" w:ascii="宋体" w:hAnsi="宋体"/>
          <w:color w:val="000000"/>
        </w:rPr>
        <w:t xml:space="preserve"> 。</w:t>
      </w:r>
    </w:p>
    <w:p>
      <w:pPr>
        <w:spacing w:line="312" w:lineRule="auto"/>
        <w:ind w:firstLine="420" w:firstLineChars="200"/>
        <w:rPr>
          <w:rFonts w:ascii="宋体" w:hAnsi="宋体"/>
          <w:color w:val="000000"/>
        </w:rPr>
      </w:pPr>
      <w:r>
        <w:rPr>
          <w:rFonts w:hint="eastAsia" w:ascii="宋体" w:hAnsi="宋体"/>
          <w:color w:val="000000"/>
        </w:rPr>
        <w:t>3.本次竞争性磋商包含两次报价，承包人在仔细研究了本项目施工</w:t>
      </w:r>
      <w:r>
        <w:rPr>
          <w:rFonts w:hint="eastAsia" w:ascii="宋体" w:hAnsi="宋体"/>
          <w:color w:val="000000"/>
          <w:lang w:val="en-US" w:eastAsia="zh-CN"/>
        </w:rPr>
        <w:t>磋商</w:t>
      </w:r>
      <w:r>
        <w:rPr>
          <w:rFonts w:hint="eastAsia" w:ascii="宋体" w:hAnsi="宋体"/>
          <w:color w:val="000000"/>
        </w:rPr>
        <w:t>文件的全部内容，</w:t>
      </w:r>
      <w:r>
        <w:rPr>
          <w:rFonts w:hint="eastAsia" w:ascii="宋体" w:hAnsi="宋体"/>
          <w:color w:val="000000"/>
          <w:lang w:eastAsia="zh-CN"/>
        </w:rPr>
        <w:t>最后报价</w:t>
      </w:r>
      <w:r>
        <w:rPr>
          <w:rFonts w:hint="eastAsia" w:ascii="宋体" w:hAnsi="宋体"/>
          <w:color w:val="000000"/>
        </w:rPr>
        <w:t>愿意在初始报价</w:t>
      </w:r>
      <w:r>
        <w:rPr>
          <w:rFonts w:hint="eastAsia" w:ascii="宋体" w:hAnsi="宋体"/>
          <w:color w:val="000000"/>
          <w:u w:val="single"/>
        </w:rPr>
        <w:t xml:space="preserve">     </w:t>
      </w:r>
      <w:r>
        <w:rPr>
          <w:rFonts w:hint="eastAsia" w:ascii="宋体" w:hAnsi="宋体"/>
          <w:color w:val="000000"/>
        </w:rPr>
        <w:t>万元基础上优惠至</w:t>
      </w:r>
      <w:r>
        <w:rPr>
          <w:rFonts w:hint="eastAsia" w:ascii="宋体" w:hAnsi="宋体"/>
          <w:color w:val="000000"/>
          <w:u w:val="single"/>
        </w:rPr>
        <w:t xml:space="preserve">     </w:t>
      </w:r>
      <w:r>
        <w:rPr>
          <w:rFonts w:hint="eastAsia" w:ascii="宋体" w:hAnsi="宋体"/>
          <w:color w:val="000000"/>
        </w:rPr>
        <w:t>万元，并完全响应竞争性</w:t>
      </w:r>
      <w:r>
        <w:rPr>
          <w:rFonts w:hint="eastAsia" w:ascii="宋体" w:hAnsi="宋体"/>
          <w:color w:val="000000"/>
          <w:lang w:val="en-US" w:eastAsia="zh-CN"/>
        </w:rPr>
        <w:t>磋商</w:t>
      </w:r>
      <w:r>
        <w:rPr>
          <w:rFonts w:hint="eastAsia" w:ascii="宋体" w:hAnsi="宋体"/>
          <w:color w:val="000000"/>
        </w:rPr>
        <w:t>文件内容。</w:t>
      </w:r>
    </w:p>
    <w:p>
      <w:pPr>
        <w:spacing w:line="312" w:lineRule="auto"/>
        <w:ind w:firstLine="420" w:firstLineChars="200"/>
        <w:rPr>
          <w:rFonts w:ascii="宋体" w:hAnsi="宋体"/>
          <w:color w:val="000000"/>
        </w:rPr>
      </w:pPr>
      <w:r>
        <w:rPr>
          <w:rFonts w:hint="eastAsia" w:ascii="宋体" w:hAnsi="宋体"/>
          <w:color w:val="000000"/>
        </w:rPr>
        <w:t>项目竣工结算时，最终结算价根据承诺优惠率同比例调整，调整范围包括合同部分及新增联系单部分。</w:t>
      </w:r>
    </w:p>
    <w:p>
      <w:pPr>
        <w:spacing w:line="312" w:lineRule="auto"/>
        <w:rPr>
          <w:rFonts w:ascii="宋体" w:hAnsi="宋体"/>
          <w:color w:val="000000"/>
        </w:rPr>
      </w:pPr>
      <w:r>
        <w:rPr>
          <w:rFonts w:hint="eastAsia" w:ascii="宋体" w:hAnsi="宋体"/>
          <w:color w:val="000000"/>
        </w:rPr>
        <w:t xml:space="preserve">    五、项目经理</w:t>
      </w:r>
    </w:p>
    <w:p>
      <w:pPr>
        <w:spacing w:line="312" w:lineRule="auto"/>
        <w:ind w:firstLine="420" w:firstLineChars="200"/>
        <w:rPr>
          <w:rFonts w:ascii="宋体" w:hAnsi="宋体"/>
          <w:color w:val="000000"/>
        </w:rPr>
      </w:pPr>
      <w:r>
        <w:rPr>
          <w:rFonts w:hint="eastAsia" w:ascii="宋体" w:hAnsi="宋体"/>
          <w:color w:val="000000"/>
        </w:rPr>
        <w:t>承包人项目经理：</w:t>
      </w:r>
      <w:r>
        <w:rPr>
          <w:rFonts w:hint="eastAsia" w:ascii="宋体" w:hAnsi="宋体"/>
          <w:color w:val="000000"/>
          <w:u w:val="single"/>
        </w:rPr>
        <w:t xml:space="preserve">          </w:t>
      </w:r>
      <w:r>
        <w:rPr>
          <w:rFonts w:hint="eastAsia" w:ascii="宋体" w:hAnsi="宋体"/>
          <w:color w:val="000000"/>
        </w:rPr>
        <w:t>（身份证号码：</w:t>
      </w:r>
      <w:r>
        <w:rPr>
          <w:rFonts w:hint="eastAsia" w:ascii="宋体" w:hAnsi="宋体"/>
          <w:color w:val="000000"/>
          <w:u w:val="single"/>
        </w:rPr>
        <w:t xml:space="preserve">     </w:t>
      </w:r>
      <w:r>
        <w:rPr>
          <w:rFonts w:hint="eastAsia" w:ascii="宋体" w:hAnsi="宋体"/>
          <w:color w:val="000000"/>
        </w:rPr>
        <w:t>）。</w:t>
      </w:r>
    </w:p>
    <w:p>
      <w:pPr>
        <w:spacing w:line="312" w:lineRule="auto"/>
        <w:rPr>
          <w:rFonts w:ascii="宋体" w:hAnsi="宋体"/>
          <w:color w:val="000000"/>
        </w:rPr>
      </w:pPr>
      <w:r>
        <w:rPr>
          <w:rFonts w:hint="eastAsia" w:ascii="宋体" w:hAnsi="宋体"/>
          <w:color w:val="000000"/>
        </w:rPr>
        <w:t xml:space="preserve">    六、合同文件构成</w:t>
      </w:r>
    </w:p>
    <w:p>
      <w:pPr>
        <w:spacing w:line="312" w:lineRule="auto"/>
        <w:ind w:firstLine="420" w:firstLineChars="200"/>
        <w:rPr>
          <w:rFonts w:ascii="宋体" w:hAnsi="宋体"/>
          <w:color w:val="000000"/>
        </w:rPr>
      </w:pPr>
      <w:r>
        <w:rPr>
          <w:rFonts w:hint="eastAsia" w:ascii="宋体" w:hAnsi="宋体"/>
          <w:color w:val="000000"/>
        </w:rPr>
        <w:t>本协议书与下列文件一起构成合同文件：</w:t>
      </w:r>
    </w:p>
    <w:p>
      <w:pPr>
        <w:spacing w:line="312" w:lineRule="auto"/>
        <w:ind w:firstLine="420" w:firstLineChars="200"/>
        <w:rPr>
          <w:rFonts w:ascii="宋体" w:hAnsi="宋体"/>
          <w:color w:val="000000"/>
        </w:rPr>
      </w:pPr>
      <w:r>
        <w:rPr>
          <w:rFonts w:hint="eastAsia" w:ascii="宋体" w:hAnsi="宋体"/>
          <w:color w:val="000000"/>
        </w:rPr>
        <w:t>（1）成交通知书；</w:t>
      </w:r>
    </w:p>
    <w:p>
      <w:pPr>
        <w:spacing w:line="312" w:lineRule="auto"/>
        <w:ind w:firstLine="420" w:firstLineChars="200"/>
        <w:rPr>
          <w:rFonts w:ascii="宋体" w:hAnsi="宋体"/>
          <w:color w:val="000000"/>
        </w:rPr>
      </w:pPr>
      <w:r>
        <w:rPr>
          <w:rFonts w:hint="eastAsia" w:ascii="宋体" w:hAnsi="宋体"/>
          <w:color w:val="000000"/>
        </w:rPr>
        <w:t>（2）采购文件、答疑、询标纪要及补充文件</w:t>
      </w:r>
    </w:p>
    <w:p>
      <w:pPr>
        <w:spacing w:line="312" w:lineRule="auto"/>
        <w:ind w:firstLine="420" w:firstLineChars="200"/>
        <w:rPr>
          <w:rFonts w:ascii="宋体" w:hAnsi="宋体"/>
          <w:color w:val="000000"/>
        </w:rPr>
      </w:pPr>
      <w:r>
        <w:rPr>
          <w:rFonts w:hint="eastAsia" w:ascii="宋体" w:hAnsi="宋体"/>
          <w:color w:val="000000"/>
        </w:rPr>
        <w:t xml:space="preserve">（3）磋商响应文件及其附件； </w:t>
      </w:r>
    </w:p>
    <w:p>
      <w:pPr>
        <w:spacing w:line="312" w:lineRule="auto"/>
        <w:ind w:firstLine="420" w:firstLineChars="200"/>
        <w:rPr>
          <w:rFonts w:hint="eastAsia" w:ascii="宋体" w:hAnsi="宋体"/>
          <w:color w:val="000000"/>
        </w:rPr>
      </w:pPr>
      <w:r>
        <w:rPr>
          <w:rFonts w:hint="eastAsia" w:ascii="宋体" w:hAnsi="宋体"/>
          <w:color w:val="000000"/>
        </w:rPr>
        <w:t>（4）专用合同条款及其附件；</w:t>
      </w:r>
    </w:p>
    <w:p>
      <w:pPr>
        <w:spacing w:line="312" w:lineRule="auto"/>
        <w:ind w:firstLine="420" w:firstLineChars="200"/>
        <w:rPr>
          <w:rFonts w:hint="eastAsia" w:ascii="宋体" w:hAnsi="宋体"/>
          <w:color w:val="000000"/>
        </w:rPr>
      </w:pPr>
      <w:r>
        <w:rPr>
          <w:rFonts w:hint="eastAsia" w:ascii="宋体" w:hAnsi="宋体"/>
          <w:color w:val="000000"/>
        </w:rPr>
        <w:t>（5）通用合同条款；</w:t>
      </w:r>
    </w:p>
    <w:p>
      <w:pPr>
        <w:spacing w:line="312" w:lineRule="auto"/>
        <w:ind w:firstLine="420" w:firstLineChars="200"/>
        <w:rPr>
          <w:rFonts w:hint="eastAsia" w:ascii="宋体" w:hAnsi="宋体"/>
          <w:color w:val="000000"/>
        </w:rPr>
      </w:pPr>
      <w:r>
        <w:rPr>
          <w:rFonts w:hint="eastAsia" w:ascii="宋体" w:hAnsi="宋体"/>
          <w:color w:val="000000"/>
        </w:rPr>
        <w:t>（6）技术标准和要求；</w:t>
      </w:r>
    </w:p>
    <w:p>
      <w:pPr>
        <w:spacing w:line="312" w:lineRule="auto"/>
        <w:ind w:firstLine="420" w:firstLineChars="200"/>
        <w:rPr>
          <w:rFonts w:hint="eastAsia" w:ascii="宋体" w:hAnsi="宋体"/>
          <w:color w:val="000000"/>
        </w:rPr>
      </w:pPr>
      <w:r>
        <w:rPr>
          <w:rFonts w:hint="eastAsia" w:ascii="宋体" w:hAnsi="宋体"/>
          <w:color w:val="000000"/>
        </w:rPr>
        <w:t>（7）图纸；</w:t>
      </w:r>
    </w:p>
    <w:p>
      <w:pPr>
        <w:spacing w:line="312" w:lineRule="auto"/>
        <w:ind w:firstLine="420" w:firstLineChars="200"/>
        <w:rPr>
          <w:rFonts w:hint="eastAsia" w:ascii="宋体" w:hAnsi="宋体"/>
          <w:color w:val="000000"/>
        </w:rPr>
      </w:pPr>
      <w:r>
        <w:rPr>
          <w:rFonts w:hint="eastAsia" w:ascii="宋体" w:hAnsi="宋体"/>
          <w:color w:val="000000"/>
        </w:rPr>
        <w:t>（8）已标价工程量清单或预算书；</w:t>
      </w:r>
    </w:p>
    <w:p>
      <w:pPr>
        <w:spacing w:line="312" w:lineRule="auto"/>
        <w:ind w:firstLine="420" w:firstLineChars="200"/>
        <w:rPr>
          <w:rFonts w:hint="eastAsia" w:ascii="宋体" w:hAnsi="宋体"/>
          <w:color w:val="000000"/>
        </w:rPr>
      </w:pPr>
      <w:r>
        <w:rPr>
          <w:rFonts w:hint="eastAsia" w:ascii="宋体" w:hAnsi="宋体"/>
          <w:color w:val="000000"/>
        </w:rPr>
        <w:t>（</w:t>
      </w:r>
      <w:r>
        <w:rPr>
          <w:rFonts w:hint="eastAsia" w:ascii="宋体" w:hAnsi="宋体"/>
          <w:color w:val="000000"/>
          <w:lang w:val="en-US" w:eastAsia="zh-CN"/>
        </w:rPr>
        <w:t>9</w:t>
      </w:r>
      <w:r>
        <w:rPr>
          <w:rFonts w:hint="eastAsia" w:ascii="宋体" w:hAnsi="宋体"/>
          <w:color w:val="000000"/>
        </w:rPr>
        <w:t>）其他合同文件。</w:t>
      </w:r>
    </w:p>
    <w:p>
      <w:pPr>
        <w:spacing w:line="312" w:lineRule="auto"/>
        <w:ind w:firstLine="420" w:firstLineChars="200"/>
        <w:rPr>
          <w:rFonts w:ascii="宋体" w:hAnsi="宋体"/>
          <w:color w:val="000000"/>
        </w:rPr>
      </w:pPr>
      <w:r>
        <w:rPr>
          <w:rFonts w:hint="eastAsia" w:ascii="宋体" w:hAnsi="宋体"/>
          <w:color w:val="000000"/>
        </w:rPr>
        <w:t>在合同订立及履行过程中形成的与合同有关的文件均构成合同文件组成部分。</w:t>
      </w:r>
    </w:p>
    <w:p>
      <w:pPr>
        <w:spacing w:line="312" w:lineRule="auto"/>
        <w:ind w:firstLine="420" w:firstLineChars="200"/>
        <w:rPr>
          <w:rFonts w:ascii="宋体" w:hAnsi="宋体"/>
          <w:color w:val="000000"/>
        </w:rPr>
      </w:pPr>
      <w:r>
        <w:rPr>
          <w:rFonts w:hint="eastAsia" w:ascii="宋体" w:hAnsi="宋体"/>
          <w:color w:val="000000"/>
        </w:rPr>
        <w:t>上述各项合同文件包括合同当事人就该项合同文件所作出的补充和修改，属于同一类内容的文件，应以最新签署的为准。专用合同条款及其附件须经合同当事人签字或盖章。</w:t>
      </w:r>
    </w:p>
    <w:p>
      <w:pPr>
        <w:spacing w:line="312" w:lineRule="auto"/>
        <w:rPr>
          <w:rFonts w:ascii="宋体" w:hAnsi="宋体"/>
          <w:color w:val="000000"/>
        </w:rPr>
      </w:pPr>
      <w:r>
        <w:rPr>
          <w:rFonts w:hint="eastAsia" w:ascii="宋体" w:hAnsi="宋体"/>
          <w:color w:val="000000"/>
        </w:rPr>
        <w:t xml:space="preserve">    七、承诺</w:t>
      </w:r>
    </w:p>
    <w:p>
      <w:pPr>
        <w:spacing w:line="312" w:lineRule="auto"/>
        <w:ind w:firstLine="420" w:firstLineChars="200"/>
        <w:rPr>
          <w:rFonts w:ascii="宋体" w:hAnsi="宋体"/>
          <w:color w:val="000000"/>
        </w:rPr>
      </w:pPr>
      <w:r>
        <w:rPr>
          <w:rFonts w:hint="eastAsia" w:ascii="宋体" w:hAnsi="宋体"/>
          <w:color w:val="000000"/>
        </w:rPr>
        <w:t>1.发包人承诺按照法律规定履行项目审批手续、筹集工程建设资金并按照合同约定的期限和方式支付合同价款。</w:t>
      </w:r>
    </w:p>
    <w:p>
      <w:pPr>
        <w:spacing w:line="312" w:lineRule="auto"/>
        <w:ind w:firstLine="420" w:firstLineChars="200"/>
        <w:rPr>
          <w:rFonts w:ascii="宋体" w:hAnsi="宋体"/>
          <w:color w:val="000000"/>
        </w:rPr>
      </w:pPr>
      <w:r>
        <w:rPr>
          <w:rFonts w:hint="eastAsia" w:ascii="宋体" w:hAnsi="宋体"/>
          <w:color w:val="000000"/>
        </w:rPr>
        <w:t>2.承包人承诺按照法律规定及合同约定组织完成工程施工，确保工程质量和安全，不进行转包及违法分包，并在缺陷责任期及保修期内承担相应的工程维修责任。</w:t>
      </w:r>
    </w:p>
    <w:p>
      <w:pPr>
        <w:spacing w:line="312" w:lineRule="auto"/>
        <w:ind w:firstLine="420" w:firstLineChars="200"/>
        <w:rPr>
          <w:rFonts w:ascii="宋体" w:hAnsi="宋体"/>
          <w:color w:val="000000"/>
        </w:rPr>
      </w:pPr>
      <w:r>
        <w:rPr>
          <w:rFonts w:hint="eastAsia" w:ascii="宋体" w:hAnsi="宋体"/>
          <w:color w:val="000000"/>
        </w:rPr>
        <w:t>3.发包人和承包人通过招投标形式签订合同的，双方理解并承诺不再就同一工程另行签订与合同实质性内容相背离的协议。</w:t>
      </w:r>
    </w:p>
    <w:p>
      <w:pPr>
        <w:spacing w:line="312" w:lineRule="auto"/>
        <w:rPr>
          <w:rFonts w:ascii="宋体" w:hAnsi="宋体"/>
          <w:color w:val="000000"/>
        </w:rPr>
      </w:pPr>
      <w:r>
        <w:rPr>
          <w:rFonts w:hint="eastAsia" w:ascii="宋体" w:hAnsi="宋体"/>
          <w:color w:val="000000"/>
        </w:rPr>
        <w:t xml:space="preserve">    八、词语含义</w:t>
      </w:r>
    </w:p>
    <w:p>
      <w:pPr>
        <w:spacing w:line="312" w:lineRule="auto"/>
        <w:ind w:firstLine="420" w:firstLineChars="200"/>
        <w:rPr>
          <w:rFonts w:ascii="宋体" w:hAnsi="宋体"/>
          <w:color w:val="000000"/>
        </w:rPr>
      </w:pPr>
      <w:r>
        <w:rPr>
          <w:rFonts w:hint="eastAsia" w:ascii="宋体" w:hAnsi="宋体"/>
          <w:color w:val="000000"/>
        </w:rPr>
        <w:t>本协议书中词语含义与第二部分通用合同条款中赋予的含义相同。</w:t>
      </w:r>
    </w:p>
    <w:p>
      <w:pPr>
        <w:spacing w:line="312" w:lineRule="auto"/>
        <w:rPr>
          <w:rFonts w:ascii="宋体" w:hAnsi="宋体"/>
          <w:color w:val="000000"/>
        </w:rPr>
      </w:pPr>
      <w:r>
        <w:rPr>
          <w:rFonts w:hint="eastAsia" w:ascii="宋体" w:hAnsi="宋体"/>
          <w:color w:val="000000"/>
        </w:rPr>
        <w:t xml:space="preserve">    九、签订时间</w:t>
      </w:r>
    </w:p>
    <w:p>
      <w:pPr>
        <w:spacing w:line="312" w:lineRule="auto"/>
        <w:ind w:firstLine="420" w:firstLineChars="200"/>
        <w:rPr>
          <w:rFonts w:ascii="宋体" w:hAnsi="宋体"/>
          <w:color w:val="000000"/>
        </w:rPr>
      </w:pPr>
      <w:r>
        <w:rPr>
          <w:rFonts w:hint="eastAsia" w:ascii="宋体" w:hAnsi="宋体"/>
          <w:color w:val="000000"/>
        </w:rPr>
        <w:t>本合同于202</w:t>
      </w:r>
      <w:r>
        <w:rPr>
          <w:rFonts w:hint="eastAsia" w:ascii="宋体" w:hAnsi="宋体"/>
          <w:color w:val="000000"/>
          <w:lang w:val="en-US" w:eastAsia="zh-CN"/>
        </w:rPr>
        <w:t>4</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日签订。</w:t>
      </w:r>
    </w:p>
    <w:p>
      <w:pPr>
        <w:spacing w:line="312" w:lineRule="auto"/>
        <w:rPr>
          <w:rFonts w:ascii="宋体" w:hAnsi="宋体"/>
          <w:color w:val="000000"/>
        </w:rPr>
      </w:pPr>
      <w:r>
        <w:rPr>
          <w:rFonts w:hint="eastAsia" w:ascii="宋体" w:hAnsi="宋体"/>
          <w:color w:val="000000"/>
        </w:rPr>
        <w:t xml:space="preserve">    十、签订地点</w:t>
      </w:r>
    </w:p>
    <w:p>
      <w:pPr>
        <w:spacing w:line="312" w:lineRule="auto"/>
        <w:ind w:firstLine="420" w:firstLineChars="200"/>
        <w:rPr>
          <w:rFonts w:ascii="宋体" w:hAnsi="宋体"/>
          <w:color w:val="000000"/>
        </w:rPr>
      </w:pPr>
      <w:r>
        <w:rPr>
          <w:rFonts w:hint="eastAsia" w:ascii="宋体" w:hAnsi="宋体"/>
          <w:color w:val="000000"/>
        </w:rPr>
        <w:t>本合同在</w:t>
      </w:r>
      <w:r>
        <w:rPr>
          <w:rFonts w:hint="eastAsia" w:ascii="宋体" w:hAnsi="宋体"/>
          <w:b/>
          <w:color w:val="000000"/>
          <w:u w:val="single"/>
        </w:rPr>
        <w:t>浙江杭州</w:t>
      </w:r>
      <w:r>
        <w:rPr>
          <w:rFonts w:hint="eastAsia" w:ascii="宋体" w:hAnsi="宋体"/>
          <w:color w:val="000000"/>
        </w:rPr>
        <w:t xml:space="preserve"> 签订。</w:t>
      </w:r>
    </w:p>
    <w:p>
      <w:pPr>
        <w:spacing w:line="312" w:lineRule="auto"/>
        <w:rPr>
          <w:rFonts w:ascii="宋体" w:hAnsi="宋体"/>
          <w:color w:val="000000"/>
        </w:rPr>
      </w:pPr>
      <w:r>
        <w:rPr>
          <w:rFonts w:hint="eastAsia" w:ascii="宋体" w:hAnsi="宋体"/>
          <w:color w:val="000000"/>
        </w:rPr>
        <w:t xml:space="preserve">    十一、补充协议</w:t>
      </w:r>
    </w:p>
    <w:p>
      <w:pPr>
        <w:spacing w:line="312" w:lineRule="auto"/>
        <w:ind w:firstLine="420" w:firstLineChars="200"/>
        <w:rPr>
          <w:rFonts w:ascii="宋体" w:hAnsi="宋体"/>
          <w:color w:val="000000"/>
        </w:rPr>
      </w:pPr>
      <w:r>
        <w:rPr>
          <w:rFonts w:hint="eastAsia" w:ascii="宋体" w:hAnsi="宋体"/>
          <w:color w:val="000000"/>
        </w:rPr>
        <w:t>合同未尽事宜，合同当事人另行签订补充协议，补充协议是合同的组成部分。</w:t>
      </w:r>
    </w:p>
    <w:p>
      <w:pPr>
        <w:spacing w:line="312" w:lineRule="auto"/>
        <w:rPr>
          <w:rFonts w:ascii="宋体" w:hAnsi="宋体"/>
          <w:color w:val="000000"/>
        </w:rPr>
      </w:pPr>
      <w:r>
        <w:rPr>
          <w:rFonts w:hint="eastAsia" w:ascii="宋体" w:hAnsi="宋体"/>
          <w:color w:val="000000"/>
        </w:rPr>
        <w:t xml:space="preserve">    十二、合同生效</w:t>
      </w:r>
    </w:p>
    <w:p>
      <w:pPr>
        <w:spacing w:line="312" w:lineRule="auto"/>
        <w:ind w:firstLine="420" w:firstLineChars="200"/>
        <w:rPr>
          <w:rFonts w:ascii="宋体" w:hAnsi="宋体"/>
          <w:color w:val="000000"/>
        </w:rPr>
      </w:pPr>
      <w:r>
        <w:rPr>
          <w:rFonts w:hint="eastAsia" w:ascii="宋体" w:hAnsi="宋体"/>
          <w:color w:val="000000"/>
        </w:rPr>
        <w:t>本合同自</w:t>
      </w:r>
      <w:r>
        <w:rPr>
          <w:rFonts w:hint="eastAsia" w:ascii="宋体" w:hAnsi="宋体"/>
          <w:color w:val="000000"/>
          <w:u w:val="single"/>
        </w:rPr>
        <w:t xml:space="preserve">   双方签字盖章  </w:t>
      </w:r>
      <w:r>
        <w:rPr>
          <w:rFonts w:hint="eastAsia" w:ascii="宋体" w:hAnsi="宋体"/>
          <w:color w:val="000000"/>
        </w:rPr>
        <w:t>生效。</w:t>
      </w:r>
    </w:p>
    <w:p>
      <w:pPr>
        <w:spacing w:line="312" w:lineRule="auto"/>
        <w:rPr>
          <w:rFonts w:ascii="宋体" w:hAnsi="宋体"/>
          <w:color w:val="000000"/>
        </w:rPr>
      </w:pPr>
      <w:r>
        <w:rPr>
          <w:rFonts w:hint="eastAsia" w:ascii="宋体" w:hAnsi="宋体"/>
          <w:color w:val="000000"/>
        </w:rPr>
        <w:t xml:space="preserve">    十三、合同份数</w:t>
      </w:r>
    </w:p>
    <w:p>
      <w:pPr>
        <w:spacing w:line="312" w:lineRule="auto"/>
        <w:ind w:firstLine="420" w:firstLineChars="200"/>
        <w:rPr>
          <w:rFonts w:ascii="宋体" w:hAnsi="宋体"/>
          <w:color w:val="000000"/>
        </w:rPr>
      </w:pPr>
      <w:r>
        <w:rPr>
          <w:rFonts w:hint="eastAsia" w:ascii="宋体" w:hAnsi="宋体"/>
          <w:color w:val="000000"/>
        </w:rPr>
        <w:t>本合同一式</w:t>
      </w:r>
      <w:r>
        <w:rPr>
          <w:rFonts w:hint="eastAsia" w:ascii="宋体" w:hAnsi="宋体"/>
          <w:color w:val="000000"/>
          <w:u w:val="single"/>
        </w:rPr>
        <w:t xml:space="preserve"> 捌 </w:t>
      </w:r>
      <w:r>
        <w:rPr>
          <w:rFonts w:hint="eastAsia" w:ascii="宋体" w:hAnsi="宋体"/>
          <w:color w:val="000000"/>
        </w:rPr>
        <w:t>份，均具有同等法律效力，发包人执</w:t>
      </w:r>
      <w:r>
        <w:rPr>
          <w:rFonts w:hint="eastAsia" w:ascii="宋体" w:hAnsi="宋体"/>
          <w:color w:val="000000"/>
          <w:u w:val="single"/>
        </w:rPr>
        <w:t xml:space="preserve"> 壹正叁副 </w:t>
      </w:r>
      <w:r>
        <w:rPr>
          <w:rFonts w:hint="eastAsia" w:ascii="宋体" w:hAnsi="宋体"/>
          <w:color w:val="000000"/>
        </w:rPr>
        <w:t>，承包人执</w:t>
      </w:r>
      <w:r>
        <w:rPr>
          <w:rFonts w:hint="eastAsia" w:ascii="宋体" w:hAnsi="宋体"/>
          <w:color w:val="000000"/>
          <w:u w:val="single"/>
        </w:rPr>
        <w:t xml:space="preserve"> 壹正叁副 。</w:t>
      </w:r>
    </w:p>
    <w:p>
      <w:pPr>
        <w:spacing w:line="312" w:lineRule="auto"/>
        <w:rPr>
          <w:rFonts w:hint="eastAsia" w:ascii="宋体" w:hAnsi="宋体"/>
          <w:color w:val="000000"/>
        </w:rPr>
      </w:pPr>
    </w:p>
    <w:p>
      <w:pPr>
        <w:spacing w:line="312" w:lineRule="auto"/>
        <w:rPr>
          <w:rFonts w:ascii="宋体" w:hAnsi="宋体"/>
          <w:color w:val="000000"/>
        </w:rPr>
      </w:pPr>
      <w:r>
        <w:rPr>
          <w:rFonts w:hint="eastAsia" w:ascii="宋体" w:hAnsi="宋体"/>
          <w:color w:val="000000"/>
        </w:rPr>
        <w:t xml:space="preserve"> </w:t>
      </w:r>
    </w:p>
    <w:p>
      <w:pPr>
        <w:spacing w:line="312" w:lineRule="auto"/>
        <w:rPr>
          <w:rFonts w:ascii="宋体" w:hAnsi="宋体"/>
          <w:color w:val="000000"/>
        </w:rPr>
      </w:pPr>
      <w:r>
        <w:rPr>
          <w:rFonts w:hint="eastAsia" w:ascii="宋体" w:hAnsi="宋体"/>
          <w:color w:val="000000"/>
        </w:rPr>
        <w:t xml:space="preserve"> 发包人：  (公章</w:t>
      </w:r>
      <w:r>
        <w:rPr>
          <w:rFonts w:hint="eastAsia"/>
          <w:color w:val="000000"/>
        </w:rPr>
        <w:t xml:space="preserve">)                    </w:t>
      </w:r>
      <w:r>
        <w:rPr>
          <w:rFonts w:hint="eastAsia" w:ascii="宋体" w:hAnsi="宋体"/>
          <w:color w:val="000000"/>
        </w:rPr>
        <w:t xml:space="preserve">承包人：  </w:t>
      </w:r>
      <w:r>
        <w:rPr>
          <w:rFonts w:hint="eastAsia"/>
          <w:color w:val="000000"/>
        </w:rPr>
        <w:t>(</w:t>
      </w:r>
      <w:r>
        <w:rPr>
          <w:rFonts w:hint="eastAsia" w:ascii="宋体" w:hAnsi="宋体"/>
          <w:color w:val="000000"/>
        </w:rPr>
        <w:t>公章</w:t>
      </w:r>
      <w:r>
        <w:rPr>
          <w:rFonts w:hint="eastAsia"/>
          <w:color w:val="000000"/>
        </w:rPr>
        <w:t>)</w:t>
      </w:r>
    </w:p>
    <w:p>
      <w:pPr>
        <w:spacing w:line="312" w:lineRule="auto"/>
        <w:rPr>
          <w:rFonts w:ascii="宋体" w:hAnsi="宋体"/>
          <w:color w:val="000000"/>
        </w:rPr>
      </w:pPr>
      <w:r>
        <w:rPr>
          <w:rFonts w:hint="eastAsia" w:ascii="宋体" w:hAnsi="宋体"/>
          <w:color w:val="000000"/>
        </w:rPr>
        <w:t xml:space="preserve">                                 </w:t>
      </w:r>
    </w:p>
    <w:p>
      <w:pPr>
        <w:spacing w:line="312" w:lineRule="auto"/>
        <w:rPr>
          <w:rFonts w:ascii="宋体" w:hAnsi="宋体"/>
          <w:color w:val="000000"/>
        </w:rPr>
      </w:pPr>
      <w:r>
        <w:rPr>
          <w:rFonts w:hint="eastAsia" w:ascii="宋体" w:hAnsi="宋体"/>
          <w:color w:val="000000"/>
        </w:rPr>
        <w:t>法定代表人或其委托代理人：          法定代表人或其委托代理人：</w:t>
      </w:r>
    </w:p>
    <w:p>
      <w:pPr>
        <w:spacing w:line="312" w:lineRule="auto"/>
        <w:rPr>
          <w:rFonts w:ascii="宋体" w:hAnsi="宋体"/>
          <w:color w:val="000000"/>
        </w:rPr>
      </w:pPr>
      <w:r>
        <w:rPr>
          <w:rFonts w:hint="eastAsia" w:ascii="宋体" w:hAnsi="宋体"/>
          <w:color w:val="000000"/>
        </w:rPr>
        <w:t>（签字）                           （签字）</w:t>
      </w:r>
    </w:p>
    <w:p>
      <w:pPr>
        <w:spacing w:line="312" w:lineRule="auto"/>
        <w:rPr>
          <w:rFonts w:ascii="宋体" w:hAnsi="宋体"/>
          <w:color w:val="000000"/>
        </w:rPr>
      </w:pPr>
      <w:r>
        <w:rPr>
          <w:rFonts w:hint="eastAsia" w:ascii="宋体" w:hAnsi="宋体"/>
          <w:color w:val="000000"/>
        </w:rPr>
        <w:t xml:space="preserve"> 组织机构代码：                     组织机构代码：           </w:t>
      </w:r>
    </w:p>
    <w:p>
      <w:pPr>
        <w:spacing w:line="312" w:lineRule="auto"/>
        <w:rPr>
          <w:rFonts w:ascii="宋体" w:hAnsi="宋体"/>
          <w:color w:val="000000"/>
        </w:rPr>
      </w:pPr>
      <w:r>
        <w:rPr>
          <w:rFonts w:hint="eastAsia" w:ascii="宋体" w:hAnsi="宋体"/>
          <w:color w:val="000000"/>
        </w:rPr>
        <w:t xml:space="preserve">地  址：                           地  址：                 </w:t>
      </w:r>
    </w:p>
    <w:p>
      <w:pPr>
        <w:spacing w:line="312" w:lineRule="auto"/>
        <w:rPr>
          <w:rFonts w:ascii="宋体" w:hAnsi="宋体"/>
          <w:color w:val="000000"/>
        </w:rPr>
      </w:pPr>
      <w:r>
        <w:rPr>
          <w:rFonts w:hint="eastAsia" w:ascii="宋体" w:hAnsi="宋体"/>
          <w:color w:val="000000"/>
        </w:rPr>
        <w:t xml:space="preserve">邮政编码：                         邮政编码：             </w:t>
      </w:r>
    </w:p>
    <w:p>
      <w:pPr>
        <w:spacing w:line="312" w:lineRule="auto"/>
        <w:rPr>
          <w:rFonts w:ascii="宋体" w:hAnsi="宋体"/>
          <w:color w:val="000000"/>
        </w:rPr>
      </w:pPr>
      <w:r>
        <w:rPr>
          <w:rFonts w:hint="eastAsia" w:ascii="宋体" w:hAnsi="宋体"/>
          <w:color w:val="000000"/>
        </w:rPr>
        <w:t xml:space="preserve">法定代表人：                       法定代表人：           </w:t>
      </w:r>
    </w:p>
    <w:p>
      <w:pPr>
        <w:spacing w:line="312" w:lineRule="auto"/>
        <w:rPr>
          <w:rFonts w:ascii="宋体" w:hAnsi="宋体"/>
          <w:color w:val="000000"/>
        </w:rPr>
      </w:pPr>
      <w:r>
        <w:rPr>
          <w:rFonts w:hint="eastAsia" w:ascii="宋体" w:hAnsi="宋体"/>
          <w:color w:val="000000"/>
        </w:rPr>
        <w:t xml:space="preserve">委托代理人：                       委托代理人：           </w:t>
      </w:r>
    </w:p>
    <w:p>
      <w:pPr>
        <w:spacing w:line="312" w:lineRule="auto"/>
        <w:rPr>
          <w:rFonts w:ascii="宋体" w:hAnsi="宋体"/>
          <w:color w:val="000000"/>
        </w:rPr>
      </w:pPr>
      <w:r>
        <w:rPr>
          <w:rFonts w:hint="eastAsia" w:ascii="宋体" w:hAnsi="宋体"/>
          <w:color w:val="000000"/>
        </w:rPr>
        <w:t xml:space="preserve">电  话：                           电  话：                 </w:t>
      </w:r>
    </w:p>
    <w:p>
      <w:pPr>
        <w:spacing w:line="312" w:lineRule="auto"/>
        <w:rPr>
          <w:rFonts w:ascii="宋体" w:hAnsi="宋体"/>
          <w:color w:val="000000"/>
        </w:rPr>
      </w:pPr>
      <w:r>
        <w:rPr>
          <w:rFonts w:hint="eastAsia" w:ascii="宋体" w:hAnsi="宋体"/>
          <w:color w:val="000000"/>
        </w:rPr>
        <w:t xml:space="preserve">传  真：                           传  真：                 </w:t>
      </w:r>
    </w:p>
    <w:p>
      <w:pPr>
        <w:spacing w:line="312" w:lineRule="auto"/>
        <w:rPr>
          <w:rFonts w:ascii="宋体" w:hAnsi="宋体"/>
          <w:color w:val="000000"/>
        </w:rPr>
      </w:pPr>
      <w:r>
        <w:rPr>
          <w:rFonts w:hint="eastAsia" w:ascii="宋体" w:hAnsi="宋体"/>
          <w:color w:val="000000"/>
        </w:rPr>
        <w:t xml:space="preserve">电子信箱：                         电子信箱：               </w:t>
      </w:r>
    </w:p>
    <w:p>
      <w:pPr>
        <w:spacing w:line="312" w:lineRule="auto"/>
        <w:rPr>
          <w:rFonts w:ascii="宋体" w:hAnsi="宋体"/>
          <w:color w:val="000000"/>
        </w:rPr>
      </w:pPr>
      <w:r>
        <w:rPr>
          <w:rFonts w:hint="eastAsia" w:ascii="宋体" w:hAnsi="宋体"/>
          <w:color w:val="000000"/>
        </w:rPr>
        <w:t xml:space="preserve">开户银行：                         开户银行：               </w:t>
      </w:r>
    </w:p>
    <w:p>
      <w:pPr>
        <w:spacing w:line="312" w:lineRule="auto"/>
        <w:rPr>
          <w:rFonts w:ascii="宋体" w:hAnsi="宋体"/>
          <w:color w:val="000000"/>
        </w:rPr>
      </w:pPr>
      <w:r>
        <w:rPr>
          <w:rFonts w:hint="eastAsia" w:ascii="宋体" w:hAnsi="宋体"/>
          <w:color w:val="000000"/>
        </w:rPr>
        <w:t xml:space="preserve">账  号：                            账  号：               </w:t>
      </w:r>
    </w:p>
    <w:p>
      <w:pPr>
        <w:autoSpaceDE w:val="0"/>
        <w:autoSpaceDN w:val="0"/>
        <w:adjustRightInd w:val="0"/>
        <w:snapToGrid w:val="0"/>
        <w:spacing w:line="360" w:lineRule="auto"/>
        <w:ind w:firstLine="420" w:firstLineChars="200"/>
        <w:rPr>
          <w:color w:val="000000"/>
        </w:rPr>
      </w:pPr>
      <w:r>
        <w:rPr>
          <w:color w:val="000000"/>
        </w:rPr>
        <w:t xml:space="preserve"> </w:t>
      </w:r>
    </w:p>
    <w:p>
      <w:pPr>
        <w:pStyle w:val="41"/>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b/>
          <w:bCs/>
          <w:color w:val="000000"/>
          <w:sz w:val="32"/>
          <w:szCs w:val="32"/>
        </w:rPr>
      </w:pPr>
      <w:r>
        <w:rPr>
          <w:rFonts w:hint="eastAsia"/>
          <w:color w:val="000000"/>
        </w:rPr>
        <w:br w:type="page"/>
      </w:r>
      <w:r>
        <w:rPr>
          <w:rFonts w:hint="eastAsia"/>
          <w:b/>
          <w:bCs/>
          <w:color w:val="000000"/>
          <w:sz w:val="32"/>
          <w:szCs w:val="32"/>
        </w:rPr>
        <w:t>第二部分  通用条款</w:t>
      </w:r>
    </w:p>
    <w:p>
      <w:pPr>
        <w:pStyle w:val="41"/>
        <w:spacing w:line="440" w:lineRule="exact"/>
        <w:ind w:firstLine="420" w:firstLineChars="200"/>
        <w:rPr>
          <w:color w:val="000000"/>
          <w:sz w:val="21"/>
          <w:szCs w:val="21"/>
        </w:rPr>
      </w:pPr>
      <w:r>
        <w:rPr>
          <w:rFonts w:hint="eastAsia"/>
          <w:color w:val="000000"/>
          <w:sz w:val="21"/>
          <w:szCs w:val="21"/>
        </w:rPr>
        <w:t>详见《建设工程施工合同（示范文本）》（GF-2017-0201）第二部分 通用合同条款。</w:t>
      </w:r>
    </w:p>
    <w:p>
      <w:pPr>
        <w:pStyle w:val="41"/>
        <w:spacing w:line="440" w:lineRule="exact"/>
        <w:jc w:val="center"/>
        <w:rPr>
          <w:b/>
          <w:bCs/>
          <w:color w:val="000000"/>
          <w:sz w:val="32"/>
          <w:szCs w:val="32"/>
        </w:rPr>
      </w:pPr>
      <w:r>
        <w:rPr>
          <w:rFonts w:hint="eastAsia"/>
          <w:b/>
          <w:bCs/>
          <w:color w:val="000000"/>
          <w:sz w:val="32"/>
          <w:szCs w:val="32"/>
        </w:rPr>
        <w:t>第三部分  专用条款</w:t>
      </w:r>
    </w:p>
    <w:p>
      <w:pPr>
        <w:pStyle w:val="114"/>
        <w:adjustRightInd w:val="0"/>
        <w:snapToGrid w:val="0"/>
        <w:spacing w:before="0" w:after="0" w:line="360" w:lineRule="exact"/>
        <w:ind w:firstLine="422"/>
        <w:rPr>
          <w:rFonts w:ascii="宋体" w:hAnsi="宋体"/>
          <w:b w:val="0"/>
          <w:bCs w:val="0"/>
          <w:color w:val="000000"/>
          <w:sz w:val="21"/>
          <w:szCs w:val="21"/>
        </w:rPr>
      </w:pPr>
      <w:r>
        <w:rPr>
          <w:rFonts w:hint="eastAsia" w:ascii="宋体" w:hAnsi="宋体"/>
          <w:b w:val="0"/>
          <w:bCs w:val="0"/>
          <w:color w:val="000000"/>
          <w:sz w:val="21"/>
          <w:szCs w:val="21"/>
        </w:rPr>
        <w:t>1. 一般约定</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1.1 词语定义</w:t>
      </w:r>
    </w:p>
    <w:p>
      <w:pPr>
        <w:pStyle w:val="81"/>
        <w:adjustRightInd w:val="0"/>
        <w:snapToGrid w:val="0"/>
        <w:spacing w:line="360" w:lineRule="exact"/>
        <w:ind w:firstLine="420" w:firstLineChars="200"/>
        <w:rPr>
          <w:rFonts w:ascii="宋体" w:hAnsi="宋体"/>
          <w:color w:val="000000"/>
          <w:kern w:val="0"/>
        </w:rPr>
      </w:pPr>
      <w:r>
        <w:rPr>
          <w:rFonts w:hint="eastAsia" w:ascii="宋体" w:hAnsi="宋体"/>
          <w:color w:val="000000"/>
          <w:kern w:val="0"/>
        </w:rPr>
        <w:t>1.1.1合同</w:t>
      </w:r>
    </w:p>
    <w:p>
      <w:pPr>
        <w:pStyle w:val="81"/>
        <w:adjustRightInd w:val="0"/>
        <w:snapToGrid w:val="0"/>
        <w:spacing w:line="360" w:lineRule="exact"/>
        <w:ind w:firstLine="420" w:firstLineChars="200"/>
        <w:rPr>
          <w:rFonts w:ascii="宋体" w:hAnsi="宋体"/>
          <w:color w:val="000000"/>
          <w:kern w:val="0"/>
        </w:rPr>
      </w:pPr>
      <w:r>
        <w:rPr>
          <w:rFonts w:hint="eastAsia" w:ascii="宋体" w:hAnsi="宋体"/>
          <w:color w:val="000000"/>
          <w:kern w:val="0"/>
        </w:rPr>
        <w:t>1.1.1.10其他合同文件包括：</w:t>
      </w:r>
      <w:r>
        <w:rPr>
          <w:rFonts w:hint="eastAsia" w:ascii="宋体" w:hAnsi="宋体"/>
          <w:color w:val="000000"/>
          <w:u w:val="single"/>
        </w:rPr>
        <w:t xml:space="preserve">           /      </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1.1.2 合同当事人及其他相关方</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1.1.2.4监理人：</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名    称：</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资质类别和等级：</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联系电话：</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电子信箱：</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通信地址：</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1.1.2.5 设计人：</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名    称：</w:t>
      </w:r>
      <w:r>
        <w:rPr>
          <w:rFonts w:hint="eastAsia" w:ascii="宋体" w:hAnsi="宋体"/>
          <w:b/>
          <w:bCs/>
          <w:color w:val="000000"/>
          <w:u w:val="single"/>
        </w:rPr>
        <w:t xml:space="preserve">                </w:t>
      </w:r>
      <w:r>
        <w:rPr>
          <w:rFonts w:hint="eastAsia" w:ascii="宋体" w:hAnsi="宋体"/>
          <w:color w:val="000000"/>
          <w:u w:val="single"/>
        </w:rPr>
        <w:t>/</w:t>
      </w:r>
      <w:r>
        <w:rPr>
          <w:rFonts w:hint="eastAsia" w:ascii="宋体" w:hAnsi="宋体"/>
          <w:b/>
          <w:bCs/>
          <w:color w:val="000000"/>
          <w:u w:val="single"/>
        </w:rPr>
        <w:t xml:space="preserve">                    </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资质类别和等级：</w:t>
      </w:r>
      <w:r>
        <w:rPr>
          <w:rFonts w:hint="eastAsia" w:ascii="宋体" w:hAnsi="宋体"/>
          <w:b/>
          <w:bCs/>
          <w:color w:val="000000"/>
          <w:u w:val="single"/>
        </w:rPr>
        <w:t xml:space="preserve">          </w:t>
      </w:r>
      <w:r>
        <w:rPr>
          <w:rFonts w:hint="eastAsia" w:ascii="宋体" w:hAnsi="宋体"/>
          <w:color w:val="000000"/>
          <w:u w:val="single"/>
        </w:rPr>
        <w:t>/</w:t>
      </w:r>
      <w:r>
        <w:rPr>
          <w:rFonts w:hint="eastAsia" w:ascii="宋体" w:hAnsi="宋体"/>
          <w:b/>
          <w:bCs/>
          <w:color w:val="000000"/>
          <w:u w:val="single"/>
        </w:rPr>
        <w:t xml:space="preserve">             </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联系电话：</w:t>
      </w:r>
      <w:r>
        <w:rPr>
          <w:rFonts w:hint="eastAsia" w:ascii="宋体" w:hAnsi="宋体"/>
          <w:color w:val="000000"/>
          <w:u w:val="single"/>
        </w:rPr>
        <w:t xml:space="preserve">        /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电子信箱：</w:t>
      </w:r>
      <w:r>
        <w:rPr>
          <w:rFonts w:hint="eastAsia" w:ascii="宋体" w:hAnsi="宋体"/>
          <w:color w:val="000000"/>
          <w:u w:val="single"/>
        </w:rPr>
        <w:t xml:space="preserve">       /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通信地址：</w:t>
      </w:r>
      <w:r>
        <w:rPr>
          <w:rFonts w:hint="eastAsia" w:ascii="宋体" w:hAnsi="宋体"/>
          <w:color w:val="000000"/>
          <w:u w:val="single"/>
        </w:rPr>
        <w:t xml:space="preserve">       /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1.1.3 工程和设备</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1.1.3.7 作为施工现场组成部分的其他场所包括：</w:t>
      </w:r>
      <w:r>
        <w:rPr>
          <w:rFonts w:hint="eastAsia" w:ascii="宋体" w:hAnsi="宋体"/>
          <w:color w:val="000000"/>
          <w:u w:val="single"/>
        </w:rPr>
        <w:t xml:space="preserve">       /        </w:t>
      </w:r>
      <w:r>
        <w:rPr>
          <w:rFonts w:hint="eastAsia" w:ascii="宋体" w:hAnsi="宋体"/>
          <w:color w:val="000000"/>
        </w:rPr>
        <w:t>。</w:t>
      </w:r>
    </w:p>
    <w:p>
      <w:pPr>
        <w:pStyle w:val="81"/>
        <w:adjustRightInd w:val="0"/>
        <w:snapToGrid w:val="0"/>
        <w:spacing w:line="360" w:lineRule="exact"/>
        <w:ind w:firstLine="420" w:firstLineChars="200"/>
        <w:jc w:val="left"/>
        <w:rPr>
          <w:rFonts w:ascii="宋体" w:hAnsi="宋体"/>
          <w:color w:val="000000"/>
          <w:kern w:val="0"/>
        </w:rPr>
      </w:pPr>
      <w:r>
        <w:rPr>
          <w:rFonts w:hint="eastAsia" w:ascii="宋体" w:hAnsi="宋体"/>
          <w:color w:val="000000"/>
          <w:kern w:val="0"/>
        </w:rPr>
        <w:t>1.1.3.9 永久占地包括：</w:t>
      </w:r>
      <w:r>
        <w:rPr>
          <w:rFonts w:hint="eastAsia" w:ascii="宋体" w:hAnsi="宋体"/>
          <w:color w:val="000000"/>
          <w:u w:val="single"/>
        </w:rPr>
        <w:t xml:space="preserve">                /        </w:t>
      </w:r>
      <w:r>
        <w:rPr>
          <w:rFonts w:hint="eastAsia" w:ascii="宋体" w:hAnsi="宋体"/>
          <w:color w:val="000000"/>
          <w:kern w:val="0"/>
        </w:rPr>
        <w:t>。</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kern w:val="0"/>
        </w:rPr>
        <w:t>1.1.3.10 临时占地包括：</w:t>
      </w:r>
      <w:r>
        <w:rPr>
          <w:rFonts w:hint="eastAsia" w:ascii="宋体" w:hAnsi="宋体"/>
          <w:color w:val="000000"/>
          <w:u w:val="single"/>
        </w:rPr>
        <w:t xml:space="preserve">             /          </w:t>
      </w:r>
      <w:r>
        <w:rPr>
          <w:rFonts w:hint="eastAsia" w:ascii="宋体" w:hAnsi="宋体"/>
          <w:color w:val="000000"/>
          <w:kern w:val="0"/>
        </w:rPr>
        <w:t>。</w:t>
      </w:r>
    </w:p>
    <w:p>
      <w:pPr>
        <w:pStyle w:val="81"/>
        <w:adjustRightInd w:val="0"/>
        <w:snapToGrid w:val="0"/>
        <w:spacing w:line="360" w:lineRule="exact"/>
        <w:ind w:firstLine="420" w:firstLineChars="200"/>
        <w:rPr>
          <w:rFonts w:hint="eastAsia" w:ascii="宋体" w:hAnsi="宋体"/>
          <w:color w:val="000000"/>
        </w:rPr>
      </w:pPr>
      <w:r>
        <w:rPr>
          <w:rFonts w:hint="eastAsia" w:ascii="宋体" w:hAnsi="宋体"/>
          <w:color w:val="000000"/>
        </w:rPr>
        <w:t xml:space="preserve">1.3法律 </w:t>
      </w:r>
    </w:p>
    <w:p>
      <w:pPr>
        <w:pStyle w:val="81"/>
        <w:adjustRightInd w:val="0"/>
        <w:snapToGrid w:val="0"/>
        <w:spacing w:line="360" w:lineRule="exact"/>
        <w:ind w:firstLine="420" w:firstLineChars="200"/>
        <w:rPr>
          <w:rFonts w:hint="eastAsia" w:ascii="宋体" w:hAnsi="宋体"/>
          <w:color w:val="000000"/>
        </w:rPr>
      </w:pPr>
      <w:r>
        <w:rPr>
          <w:rFonts w:hint="eastAsia" w:ascii="宋体" w:hAnsi="宋体"/>
          <w:color w:val="000000"/>
        </w:rPr>
        <w:t>适用于合同的其他规范性文件：</w:t>
      </w:r>
    </w:p>
    <w:p>
      <w:pPr>
        <w:pStyle w:val="81"/>
        <w:adjustRightInd w:val="0"/>
        <w:snapToGrid w:val="0"/>
        <w:spacing w:line="360" w:lineRule="exact"/>
        <w:ind w:firstLine="420" w:firstLineChars="200"/>
        <w:rPr>
          <w:rFonts w:hint="eastAsia" w:ascii="宋体" w:hAnsi="宋体"/>
          <w:color w:val="000000"/>
        </w:rPr>
      </w:pPr>
      <w:r>
        <w:rPr>
          <w:rFonts w:hint="eastAsia" w:ascii="宋体" w:hAnsi="宋体"/>
          <w:color w:val="000000"/>
        </w:rPr>
        <w:t>1.3.</w:t>
      </w:r>
      <w:r>
        <w:rPr>
          <w:rFonts w:hint="eastAsia" w:ascii="宋体" w:hAnsi="宋体"/>
          <w:color w:val="000000"/>
          <w:lang w:val="en-US" w:eastAsia="zh-CN"/>
        </w:rPr>
        <w:t>1</w:t>
      </w:r>
      <w:r>
        <w:rPr>
          <w:rFonts w:hint="eastAsia" w:ascii="宋体" w:hAnsi="宋体"/>
          <w:color w:val="000000"/>
        </w:rPr>
        <w:t>《关于贯彻《省厅调整安全文明施工费的通知》的通知》(杭建市发〔2022)54号〕；</w:t>
      </w:r>
    </w:p>
    <w:p>
      <w:pPr>
        <w:pStyle w:val="81"/>
        <w:adjustRightInd w:val="0"/>
        <w:snapToGrid w:val="0"/>
        <w:spacing w:line="360" w:lineRule="exact"/>
        <w:ind w:firstLine="420" w:firstLineChars="200"/>
        <w:rPr>
          <w:rFonts w:hint="eastAsia" w:ascii="宋体" w:hAnsi="宋体"/>
          <w:color w:val="000000"/>
        </w:rPr>
      </w:pPr>
      <w:r>
        <w:rPr>
          <w:rFonts w:hint="eastAsia" w:ascii="宋体" w:hAnsi="宋体"/>
          <w:color w:val="000000"/>
        </w:rPr>
        <w:t>1.3.</w:t>
      </w:r>
      <w:r>
        <w:rPr>
          <w:rFonts w:hint="eastAsia" w:ascii="宋体" w:hAnsi="宋体"/>
          <w:color w:val="000000"/>
          <w:lang w:val="en-US" w:eastAsia="zh-CN"/>
        </w:rPr>
        <w:t>2</w:t>
      </w:r>
      <w:r>
        <w:rPr>
          <w:rFonts w:hint="eastAsia" w:ascii="宋体" w:hAnsi="宋体"/>
          <w:color w:val="000000"/>
        </w:rPr>
        <w:t>省市建设行政部门颁发的其他现行有效文件(包括但不仅限于以下文件)；</w:t>
      </w:r>
    </w:p>
    <w:p>
      <w:pPr>
        <w:pStyle w:val="81"/>
        <w:adjustRightInd w:val="0"/>
        <w:snapToGrid w:val="0"/>
        <w:spacing w:line="360" w:lineRule="exact"/>
        <w:ind w:firstLine="420" w:firstLineChars="200"/>
        <w:rPr>
          <w:rFonts w:hint="eastAsia" w:ascii="宋体" w:hAnsi="宋体" w:cs="仿宋_GB2312"/>
          <w:color w:val="000000"/>
          <w:u w:val="single"/>
        </w:rPr>
      </w:pPr>
      <w:r>
        <w:rPr>
          <w:rFonts w:hint="eastAsia" w:ascii="宋体" w:hAnsi="宋体"/>
          <w:color w:val="000000"/>
        </w:rPr>
        <w:t>(</w:t>
      </w:r>
      <w:r>
        <w:rPr>
          <w:rFonts w:hint="eastAsia" w:ascii="宋体" w:hAnsi="宋体"/>
          <w:color w:val="000000"/>
          <w:lang w:val="en-US" w:eastAsia="zh-CN"/>
        </w:rPr>
        <w:t>1</w:t>
      </w:r>
      <w:r>
        <w:rPr>
          <w:rFonts w:hint="eastAsia" w:ascii="宋体" w:hAnsi="宋体"/>
          <w:color w:val="000000"/>
        </w:rPr>
        <w:t>)其他：</w:t>
      </w:r>
      <w:r>
        <w:rPr>
          <w:rFonts w:hint="eastAsia" w:ascii="宋体" w:hAnsi="宋体" w:cs="仿宋_GB2312"/>
          <w:b/>
          <w:bCs/>
          <w:color w:val="000000"/>
          <w:u w:val="single"/>
        </w:rPr>
        <w:t>《中华人民共和国建筑法》、《中华人民共和国民法典》及国家、浙江省、</w:t>
      </w:r>
      <w:r>
        <w:rPr>
          <w:rFonts w:hint="eastAsia" w:ascii="宋体" w:hAnsi="宋体" w:cs="仿宋_GB2312"/>
          <w:b/>
          <w:bCs/>
          <w:color w:val="000000"/>
          <w:u w:val="single"/>
          <w:lang w:val="en-US" w:eastAsia="zh-CN"/>
        </w:rPr>
        <w:t>项目所在地</w:t>
      </w:r>
      <w:r>
        <w:rPr>
          <w:rFonts w:hint="eastAsia" w:ascii="宋体" w:hAnsi="宋体" w:cs="仿宋_GB2312"/>
          <w:b/>
          <w:bCs/>
          <w:color w:val="000000"/>
          <w:u w:val="single"/>
        </w:rPr>
        <w:t>市现行的其它法律、行政法规、地方性法规</w:t>
      </w:r>
      <w:r>
        <w:rPr>
          <w:rFonts w:hint="eastAsia" w:ascii="宋体" w:hAnsi="宋体" w:cs="仿宋_GB2312"/>
          <w:color w:val="000000"/>
          <w:u w:val="single"/>
        </w:rPr>
        <w:t>。</w:t>
      </w:r>
    </w:p>
    <w:p>
      <w:pPr>
        <w:pStyle w:val="81"/>
        <w:adjustRightInd w:val="0"/>
        <w:snapToGrid w:val="0"/>
        <w:spacing w:line="360" w:lineRule="exact"/>
        <w:ind w:firstLine="420" w:firstLineChars="200"/>
        <w:rPr>
          <w:rFonts w:ascii="宋体" w:hAnsi="宋体"/>
          <w:color w:val="000000"/>
        </w:rPr>
      </w:pPr>
      <w:r>
        <w:rPr>
          <w:rFonts w:hint="default" w:ascii="宋体" w:hAnsi="宋体"/>
          <w:color w:val="000000"/>
        </w:rPr>
        <w:t>1.3.6 新工艺、新技术的约定：</w:t>
      </w:r>
      <w:r>
        <w:rPr>
          <w:rFonts w:hint="eastAsia" w:ascii="宋体" w:hAnsi="宋体"/>
          <w:color w:val="000000"/>
        </w:rPr>
        <w:t>：</w:t>
      </w:r>
      <w:r>
        <w:rPr>
          <w:rFonts w:hint="eastAsia" w:ascii="宋体" w:hAnsi="宋体"/>
          <w:color w:val="000000"/>
          <w:u w:val="single"/>
        </w:rPr>
        <w:t xml:space="preserve">       /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default" w:ascii="宋体" w:hAnsi="宋体"/>
          <w:color w:val="000000"/>
        </w:rPr>
        <w:t>1.3.7 其他</w:t>
      </w:r>
      <w:r>
        <w:rPr>
          <w:rFonts w:hint="eastAsia" w:ascii="宋体" w:hAnsi="宋体"/>
          <w:color w:val="000000"/>
          <w:u w:val="single"/>
        </w:rPr>
        <w:t xml:space="preserve">       /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1.4 标准和规范</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1.4.1适用于工程的标准规范包括：</w:t>
      </w:r>
      <w:r>
        <w:rPr>
          <w:rFonts w:hint="eastAsia" w:ascii="宋体" w:hAnsi="宋体"/>
          <w:b/>
          <w:bCs/>
          <w:color w:val="000000"/>
          <w:u w:val="single"/>
        </w:rPr>
        <w:t>按通用条款约定</w:t>
      </w:r>
      <w:r>
        <w:rPr>
          <w:rFonts w:hint="eastAsia" w:ascii="宋体" w:hAnsi="宋体"/>
          <w:color w:val="000000"/>
          <w:u w:val="single"/>
        </w:rPr>
        <w:t xml:space="preserve"> </w:t>
      </w:r>
      <w:r>
        <w:rPr>
          <w:rFonts w:hint="eastAsia" w:ascii="宋体" w:hAnsi="宋体"/>
          <w:color w:val="000000"/>
          <w:kern w:val="0"/>
        </w:rPr>
        <w:t>；</w:t>
      </w:r>
    </w:p>
    <w:p>
      <w:pPr>
        <w:pStyle w:val="81"/>
        <w:adjustRightInd w:val="0"/>
        <w:snapToGrid w:val="0"/>
        <w:spacing w:line="360" w:lineRule="exact"/>
        <w:ind w:firstLine="420" w:firstLineChars="200"/>
        <w:rPr>
          <w:rFonts w:ascii="宋体" w:hAnsi="宋体"/>
          <w:color w:val="000000"/>
          <w:kern w:val="0"/>
        </w:rPr>
      </w:pPr>
      <w:r>
        <w:rPr>
          <w:rFonts w:hint="eastAsia" w:ascii="宋体" w:hAnsi="宋体"/>
          <w:color w:val="000000"/>
          <w:kern w:val="0"/>
        </w:rPr>
        <w:t>1.4.2 发包人提供国外标准、规范的名称：</w:t>
      </w:r>
      <w:r>
        <w:rPr>
          <w:rFonts w:hint="eastAsia" w:ascii="宋体" w:hAnsi="宋体"/>
          <w:color w:val="000000"/>
          <w:kern w:val="0"/>
          <w:u w:val="single"/>
        </w:rPr>
        <w:t xml:space="preserve">             /                </w:t>
      </w:r>
      <w:r>
        <w:rPr>
          <w:rFonts w:hint="eastAsia" w:ascii="宋体" w:hAnsi="宋体"/>
          <w:color w:val="000000"/>
          <w:kern w:val="0"/>
        </w:rPr>
        <w:t>；</w:t>
      </w:r>
    </w:p>
    <w:p>
      <w:pPr>
        <w:pStyle w:val="81"/>
        <w:adjustRightInd w:val="0"/>
        <w:snapToGrid w:val="0"/>
        <w:spacing w:line="360" w:lineRule="exact"/>
        <w:ind w:firstLine="420" w:firstLineChars="200"/>
        <w:rPr>
          <w:rFonts w:ascii="宋体" w:hAnsi="宋体"/>
          <w:color w:val="000000"/>
          <w:kern w:val="0"/>
        </w:rPr>
      </w:pPr>
      <w:r>
        <w:rPr>
          <w:rFonts w:hint="eastAsia" w:ascii="宋体" w:hAnsi="宋体"/>
          <w:color w:val="000000"/>
          <w:kern w:val="0"/>
        </w:rPr>
        <w:t>发包人提供国外标准、规范的份数：</w:t>
      </w:r>
      <w:r>
        <w:rPr>
          <w:rFonts w:hint="eastAsia" w:ascii="宋体" w:hAnsi="宋体"/>
          <w:color w:val="000000"/>
          <w:kern w:val="0"/>
          <w:u w:val="single"/>
        </w:rPr>
        <w:t xml:space="preserve">            /                       </w:t>
      </w:r>
      <w:r>
        <w:rPr>
          <w:rFonts w:hint="eastAsia" w:ascii="宋体" w:hAnsi="宋体"/>
          <w:color w:val="000000"/>
          <w:kern w:val="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kern w:val="0"/>
        </w:rPr>
        <w:t>发包人提供国外标准、规范的名称：</w:t>
      </w:r>
      <w:r>
        <w:rPr>
          <w:rFonts w:hint="eastAsia" w:ascii="宋体" w:hAnsi="宋体"/>
          <w:color w:val="000000"/>
          <w:kern w:val="0"/>
          <w:u w:val="single"/>
        </w:rPr>
        <w:t xml:space="preserve">            /                       </w:t>
      </w:r>
      <w:r>
        <w:rPr>
          <w:rFonts w:hint="eastAsia" w:ascii="宋体" w:hAnsi="宋体"/>
          <w:color w:val="000000"/>
          <w:kern w:val="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1.4.3发包人对工程的技术标准和功能要求的特殊要求：</w:t>
      </w:r>
      <w:r>
        <w:rPr>
          <w:rFonts w:hint="eastAsia" w:ascii="宋体" w:hAnsi="宋体" w:cs="仿宋_GB2312"/>
          <w:b/>
          <w:bCs/>
          <w:color w:val="000000"/>
          <w:u w:val="single"/>
        </w:rPr>
        <w:t>按磋商文件第</w:t>
      </w:r>
      <w:r>
        <w:rPr>
          <w:rFonts w:hint="eastAsia" w:ascii="宋体" w:hAnsi="宋体" w:cs="仿宋_GB2312"/>
          <w:b/>
          <w:bCs/>
          <w:color w:val="000000"/>
          <w:u w:val="single"/>
          <w:lang w:val="en-US" w:eastAsia="zh-CN"/>
        </w:rPr>
        <w:t>三</w:t>
      </w:r>
      <w:r>
        <w:rPr>
          <w:rFonts w:hint="eastAsia" w:ascii="宋体" w:hAnsi="宋体" w:cs="仿宋_GB2312"/>
          <w:b/>
          <w:bCs/>
          <w:color w:val="000000"/>
          <w:u w:val="single"/>
        </w:rPr>
        <w:t>章</w:t>
      </w:r>
      <w:r>
        <w:rPr>
          <w:rFonts w:hint="eastAsia" w:ascii="宋体" w:hAnsi="宋体" w:cs="仿宋_GB2312"/>
          <w:b/>
          <w:bCs/>
          <w:color w:val="000000"/>
          <w:u w:val="single"/>
          <w:lang w:val="en-US" w:eastAsia="zh-CN"/>
        </w:rPr>
        <w:t>采购需求书</w:t>
      </w:r>
      <w:r>
        <w:rPr>
          <w:rFonts w:hint="eastAsia" w:ascii="宋体" w:hAnsi="宋体" w:cs="仿宋_GB2312"/>
          <w:b/>
          <w:bCs/>
          <w:color w:val="000000"/>
          <w:u w:val="single"/>
        </w:rPr>
        <w:t xml:space="preserve">中的技术标准约定 </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1.5 合同文件的优先顺序</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合同文件组成及优先顺序为：</w:t>
      </w:r>
      <w:r>
        <w:rPr>
          <w:rFonts w:hint="eastAsia" w:ascii="宋体" w:hAnsi="宋体" w:cs="仿宋_GB2312"/>
          <w:b/>
          <w:bCs/>
          <w:color w:val="000000"/>
          <w:u w:val="single"/>
        </w:rPr>
        <w:t>（1）合同协议书；（2）成交通知书；（3）询标纪要及承诺书；（4）专用合同条款及其附件；（5）采购文件、答疑及补充文件；（6）投标函及其附录（如果有）；（7）通用合同条款；（8）技术标准和要求；（9）图纸（如果有）；（10）已标价工程量清单或预算书；（11）其他合同文件：①施工组织设计；②其他：图纸会审纪要及联系单（如果有）</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1.6 图纸和承包人文件</w:t>
      </w:r>
      <w:r>
        <w:rPr>
          <w:rFonts w:hint="eastAsia" w:ascii="宋体" w:hAnsi="宋体"/>
          <w:color w:val="000000"/>
        </w:rPr>
        <w:tab/>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1.6.1 图纸的提供</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发包人向承包人提供图纸的期限：</w:t>
      </w:r>
      <w:r>
        <w:rPr>
          <w:rFonts w:hint="eastAsia" w:ascii="宋体" w:hAnsi="宋体"/>
          <w:color w:val="000000"/>
          <w:u w:val="single"/>
        </w:rPr>
        <w:t xml:space="preserve">   /     </w:t>
      </w:r>
      <w:r>
        <w:rPr>
          <w:rFonts w:hint="eastAsia" w:ascii="宋体" w:hAnsi="宋体"/>
          <w:color w:val="000000"/>
        </w:rPr>
        <w:t>；</w:t>
      </w:r>
    </w:p>
    <w:p>
      <w:pPr>
        <w:pStyle w:val="80"/>
        <w:adjustRightInd w:val="0"/>
        <w:snapToGrid w:val="0"/>
        <w:spacing w:line="360" w:lineRule="exact"/>
        <w:ind w:firstLine="420" w:firstLineChars="200"/>
        <w:rPr>
          <w:rFonts w:hint="eastAsia" w:hAnsi="宋体" w:eastAsia="宋体"/>
          <w:b/>
          <w:bCs/>
          <w:color w:val="000000"/>
          <w:u w:val="single"/>
          <w:lang w:eastAsia="zh-CN"/>
        </w:rPr>
      </w:pPr>
      <w:r>
        <w:rPr>
          <w:rFonts w:hint="eastAsia" w:hAnsi="宋体"/>
          <w:color w:val="000000"/>
        </w:rPr>
        <w:t>发包人向承包人提供图纸的数量：</w:t>
      </w:r>
      <w:r>
        <w:rPr>
          <w:rFonts w:hint="eastAsia" w:ascii="宋体" w:hAnsi="宋体"/>
          <w:color w:val="000000"/>
          <w:u w:val="single"/>
        </w:rPr>
        <w:t xml:space="preserve">   /     </w:t>
      </w:r>
      <w:r>
        <w:rPr>
          <w:rFonts w:hint="eastAsia" w:hAnsi="宋体"/>
          <w:b w:val="0"/>
          <w:bCs w:val="0"/>
          <w:color w:val="000000"/>
          <w:u w:val="none"/>
          <w:lang w:eastAsia="zh-CN"/>
        </w:rPr>
        <w:t>；</w:t>
      </w:r>
    </w:p>
    <w:p>
      <w:pPr>
        <w:pStyle w:val="81"/>
        <w:adjustRightInd w:val="0"/>
        <w:snapToGrid w:val="0"/>
        <w:spacing w:line="360" w:lineRule="exact"/>
        <w:ind w:firstLine="420" w:firstLineChars="200"/>
        <w:rPr>
          <w:rFonts w:ascii="宋体" w:hAnsi="宋体"/>
          <w:color w:val="000000"/>
          <w:kern w:val="0"/>
          <w:u w:val="single"/>
        </w:rPr>
      </w:pPr>
      <w:r>
        <w:rPr>
          <w:rFonts w:hint="eastAsia" w:ascii="宋体" w:hAnsi="宋体"/>
          <w:color w:val="000000"/>
        </w:rPr>
        <w:t>发包人向承包人提供图纸的内容：</w:t>
      </w:r>
      <w:r>
        <w:rPr>
          <w:rFonts w:hint="eastAsia" w:ascii="宋体" w:hAnsi="宋体"/>
          <w:color w:val="000000"/>
          <w:u w:val="single"/>
        </w:rPr>
        <w:t xml:space="preserve">   /     </w:t>
      </w:r>
      <w:r>
        <w:rPr>
          <w:rFonts w:hint="eastAsia" w:ascii="宋体" w:hAnsi="宋体"/>
          <w:color w:val="000000"/>
          <w:kern w:val="0"/>
          <w:u w:val="none"/>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1.6.4 承包人文件</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需要由承包人提供的文件，包括：</w:t>
      </w:r>
      <w:r>
        <w:rPr>
          <w:rFonts w:hint="eastAsia" w:ascii="宋体" w:hAnsi="宋体"/>
          <w:b/>
          <w:bCs/>
          <w:color w:val="000000"/>
          <w:u w:val="single"/>
        </w:rPr>
        <w:t>施工组织设计（施工方案）和进度计划</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承包人提供的文件的期限为：</w:t>
      </w:r>
      <w:r>
        <w:rPr>
          <w:rFonts w:hint="eastAsia" w:ascii="宋体" w:hAnsi="宋体"/>
          <w:b/>
          <w:bCs/>
          <w:color w:val="000000"/>
          <w:u w:val="single"/>
        </w:rPr>
        <w:t>开工前7天提供</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承包人提供的文件的数量为：</w:t>
      </w:r>
      <w:r>
        <w:rPr>
          <w:rFonts w:hint="eastAsia" w:ascii="宋体" w:hAnsi="宋体" w:cs="仿宋_GB2312"/>
          <w:b/>
          <w:bCs/>
          <w:color w:val="000000"/>
          <w:u w:val="single"/>
        </w:rPr>
        <w:t xml:space="preserve">三套 </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承包人提供的文件的形式为：</w:t>
      </w:r>
      <w:r>
        <w:rPr>
          <w:rFonts w:hint="eastAsia" w:ascii="宋体" w:hAnsi="宋体"/>
          <w:b/>
          <w:bCs/>
          <w:color w:val="000000"/>
          <w:u w:val="single"/>
        </w:rPr>
        <w:t>书面文件</w:t>
      </w:r>
      <w:r>
        <w:rPr>
          <w:rFonts w:hint="eastAsia" w:ascii="宋体" w:hAnsi="宋体"/>
          <w:color w:val="000000"/>
          <w:u w:val="single"/>
        </w:rPr>
        <w:t xml:space="preserve">         </w:t>
      </w:r>
      <w:r>
        <w:rPr>
          <w:rFonts w:hint="eastAsia" w:ascii="宋体" w:hAnsi="宋体"/>
          <w:color w:val="000000"/>
          <w:u w:val="single"/>
          <w:lang w:val="en-US" w:eastAsia="zh-CN"/>
        </w:rPr>
        <w:t xml:space="preserve"> </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发包人审批承包人文件的期限：</w:t>
      </w:r>
      <w:r>
        <w:rPr>
          <w:rFonts w:hint="eastAsia" w:ascii="宋体" w:hAnsi="宋体"/>
          <w:b/>
          <w:bCs/>
          <w:color w:val="000000"/>
          <w:u w:val="single"/>
        </w:rPr>
        <w:t>收到报告后7天内</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1.6.5 现场图纸准备</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关于现场图纸准备的约定：</w:t>
      </w:r>
      <w:r>
        <w:rPr>
          <w:rFonts w:hint="eastAsia" w:ascii="宋体" w:hAnsi="宋体" w:cs="仿宋_GB2312"/>
          <w:b/>
          <w:bCs/>
          <w:color w:val="000000"/>
          <w:u w:val="single"/>
        </w:rPr>
        <w:t>按通用合同条款第1.6.5条规定执行</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1.7 联络</w:t>
      </w:r>
    </w:p>
    <w:p>
      <w:pPr>
        <w:pStyle w:val="81"/>
        <w:adjustRightInd w:val="0"/>
        <w:snapToGrid w:val="0"/>
        <w:spacing w:line="360" w:lineRule="exact"/>
        <w:ind w:firstLine="420" w:firstLineChars="200"/>
        <w:rPr>
          <w:rFonts w:ascii="宋体" w:hAnsi="宋体"/>
          <w:color w:val="000000"/>
          <w:kern w:val="0"/>
        </w:rPr>
      </w:pPr>
      <w:r>
        <w:rPr>
          <w:rFonts w:hint="eastAsia" w:ascii="宋体" w:hAnsi="宋体"/>
          <w:color w:val="000000"/>
          <w:kern w:val="0"/>
        </w:rPr>
        <w:t>1.7.1发包人和承包人应当在</w:t>
      </w:r>
      <w:r>
        <w:rPr>
          <w:rFonts w:hint="eastAsia" w:ascii="宋体" w:hAnsi="宋体"/>
          <w:b/>
          <w:bCs/>
          <w:color w:val="000000"/>
          <w:u w:val="single"/>
        </w:rPr>
        <w:t>7</w:t>
      </w:r>
      <w:r>
        <w:rPr>
          <w:rFonts w:hint="eastAsia" w:ascii="宋体" w:hAnsi="宋体"/>
          <w:color w:val="000000"/>
          <w:u w:val="single"/>
        </w:rPr>
        <w:t xml:space="preserve">  </w:t>
      </w:r>
      <w:r>
        <w:rPr>
          <w:rFonts w:hint="eastAsia" w:ascii="宋体" w:hAnsi="宋体"/>
          <w:color w:val="000000"/>
          <w:kern w:val="0"/>
        </w:rPr>
        <w:t>天内将与合同有关的通知、批准、证明、证书、指示、指令、要求、请求、同意、意见、确定和决定等书面函件送达对方当事人。</w:t>
      </w:r>
    </w:p>
    <w:p>
      <w:pPr>
        <w:pStyle w:val="81"/>
        <w:adjustRightInd w:val="0"/>
        <w:snapToGrid w:val="0"/>
        <w:spacing w:line="360" w:lineRule="exact"/>
        <w:ind w:firstLine="420" w:firstLineChars="200"/>
        <w:rPr>
          <w:rFonts w:ascii="宋体" w:hAnsi="宋体"/>
          <w:color w:val="000000"/>
          <w:kern w:val="0"/>
        </w:rPr>
      </w:pPr>
      <w:r>
        <w:rPr>
          <w:rFonts w:hint="eastAsia" w:ascii="宋体" w:hAnsi="宋体"/>
          <w:color w:val="000000"/>
          <w:kern w:val="0"/>
        </w:rPr>
        <w:t>1.7.2 发包人接收文件的地点：</w:t>
      </w:r>
      <w:r>
        <w:rPr>
          <w:rFonts w:hint="eastAsia" w:ascii="宋体" w:hAnsi="宋体"/>
          <w:b/>
          <w:bCs/>
          <w:color w:val="000000"/>
          <w:u w:val="single"/>
        </w:rPr>
        <w:t>施工现场</w:t>
      </w:r>
      <w:r>
        <w:rPr>
          <w:rFonts w:hint="eastAsia" w:ascii="宋体" w:hAnsi="宋体"/>
          <w:color w:val="000000"/>
          <w:u w:val="single"/>
        </w:rPr>
        <w:t xml:space="preserve">    </w:t>
      </w:r>
      <w:r>
        <w:rPr>
          <w:rFonts w:hint="eastAsia" w:ascii="宋体" w:hAnsi="宋体"/>
          <w:color w:val="000000"/>
          <w:kern w:val="0"/>
        </w:rPr>
        <w:t>；</w:t>
      </w:r>
    </w:p>
    <w:p>
      <w:pPr>
        <w:pStyle w:val="81"/>
        <w:adjustRightInd w:val="0"/>
        <w:snapToGrid w:val="0"/>
        <w:spacing w:line="360" w:lineRule="exact"/>
        <w:ind w:firstLine="420" w:firstLineChars="200"/>
        <w:rPr>
          <w:rFonts w:ascii="宋体" w:hAnsi="宋体"/>
          <w:color w:val="000000"/>
          <w:kern w:val="0"/>
        </w:rPr>
      </w:pPr>
      <w:r>
        <w:rPr>
          <w:rFonts w:hint="eastAsia" w:ascii="宋体" w:hAnsi="宋体"/>
          <w:color w:val="000000"/>
          <w:kern w:val="0"/>
        </w:rPr>
        <w:t>发包人指定的接收人为：</w:t>
      </w:r>
      <w:r>
        <w:rPr>
          <w:rFonts w:hint="eastAsia" w:ascii="宋体" w:hAnsi="宋体"/>
          <w:color w:val="000000"/>
          <w:u w:val="single"/>
        </w:rPr>
        <w:t xml:space="preserve">                  </w:t>
      </w:r>
      <w:r>
        <w:rPr>
          <w:rFonts w:hint="eastAsia" w:ascii="宋体" w:hAnsi="宋体"/>
          <w:color w:val="000000"/>
          <w:kern w:val="0"/>
        </w:rPr>
        <w:t>。</w:t>
      </w:r>
    </w:p>
    <w:p>
      <w:pPr>
        <w:pStyle w:val="81"/>
        <w:adjustRightInd w:val="0"/>
        <w:snapToGrid w:val="0"/>
        <w:spacing w:line="360" w:lineRule="exact"/>
        <w:ind w:firstLine="420" w:firstLineChars="200"/>
        <w:rPr>
          <w:rFonts w:ascii="宋体" w:hAnsi="宋体"/>
          <w:color w:val="000000"/>
          <w:kern w:val="0"/>
        </w:rPr>
      </w:pPr>
      <w:r>
        <w:rPr>
          <w:rFonts w:hint="eastAsia" w:ascii="宋体" w:hAnsi="宋体"/>
          <w:color w:val="000000"/>
          <w:kern w:val="0"/>
        </w:rPr>
        <w:t>承包人接收文件的地点：</w:t>
      </w:r>
      <w:r>
        <w:rPr>
          <w:rFonts w:hint="eastAsia" w:ascii="宋体" w:hAnsi="宋体"/>
          <w:b/>
          <w:bCs/>
          <w:color w:val="000000"/>
          <w:u w:val="single"/>
        </w:rPr>
        <w:t>施工现场</w:t>
      </w:r>
      <w:r>
        <w:rPr>
          <w:rFonts w:hint="eastAsia" w:ascii="宋体" w:hAnsi="宋体"/>
          <w:color w:val="000000"/>
          <w:u w:val="single"/>
        </w:rPr>
        <w:t xml:space="preserve">          </w:t>
      </w:r>
      <w:r>
        <w:rPr>
          <w:rFonts w:hint="eastAsia" w:ascii="宋体" w:hAnsi="宋体"/>
          <w:color w:val="000000"/>
          <w:kern w:val="0"/>
        </w:rPr>
        <w:t>；</w:t>
      </w:r>
    </w:p>
    <w:p>
      <w:pPr>
        <w:pStyle w:val="81"/>
        <w:adjustRightInd w:val="0"/>
        <w:snapToGrid w:val="0"/>
        <w:spacing w:line="360" w:lineRule="exact"/>
        <w:ind w:firstLine="420" w:firstLineChars="200"/>
        <w:rPr>
          <w:rFonts w:ascii="宋体" w:hAnsi="宋体"/>
          <w:color w:val="000000"/>
          <w:kern w:val="0"/>
        </w:rPr>
      </w:pPr>
      <w:r>
        <w:rPr>
          <w:rFonts w:hint="eastAsia" w:ascii="宋体" w:hAnsi="宋体"/>
          <w:color w:val="000000"/>
          <w:kern w:val="0"/>
        </w:rPr>
        <w:t>承包人指定的接收人为：</w:t>
      </w:r>
      <w:r>
        <w:rPr>
          <w:rFonts w:hint="eastAsia" w:ascii="宋体" w:hAnsi="宋体"/>
          <w:color w:val="000000"/>
          <w:u w:val="single"/>
        </w:rPr>
        <w:t xml:space="preserve">                  </w:t>
      </w:r>
      <w:r>
        <w:rPr>
          <w:rFonts w:hint="eastAsia" w:ascii="宋体" w:hAnsi="宋体"/>
          <w:color w:val="000000"/>
          <w:kern w:val="0"/>
        </w:rPr>
        <w:t>。</w:t>
      </w:r>
    </w:p>
    <w:p>
      <w:pPr>
        <w:pStyle w:val="81"/>
        <w:adjustRightInd w:val="0"/>
        <w:snapToGrid w:val="0"/>
        <w:spacing w:line="360" w:lineRule="exact"/>
        <w:ind w:firstLine="420" w:firstLineChars="200"/>
        <w:rPr>
          <w:rFonts w:ascii="宋体" w:hAnsi="宋体"/>
          <w:color w:val="000000"/>
          <w:kern w:val="0"/>
        </w:rPr>
      </w:pPr>
      <w:r>
        <w:rPr>
          <w:rFonts w:hint="eastAsia" w:ascii="宋体" w:hAnsi="宋体"/>
          <w:color w:val="000000"/>
          <w:kern w:val="0"/>
        </w:rPr>
        <w:t>监理人接收文件的地点：</w:t>
      </w:r>
      <w:r>
        <w:rPr>
          <w:rFonts w:hint="eastAsia" w:ascii="宋体" w:hAnsi="宋体"/>
          <w:b/>
          <w:bCs/>
          <w:color w:val="000000"/>
          <w:u w:val="single"/>
        </w:rPr>
        <w:t>施工现场</w:t>
      </w:r>
      <w:r>
        <w:rPr>
          <w:rFonts w:hint="eastAsia" w:ascii="宋体" w:hAnsi="宋体"/>
          <w:color w:val="000000"/>
          <w:u w:val="single"/>
        </w:rPr>
        <w:t xml:space="preserve">      </w:t>
      </w:r>
      <w:r>
        <w:rPr>
          <w:rFonts w:hint="eastAsia" w:ascii="宋体" w:hAnsi="宋体"/>
          <w:color w:val="000000"/>
          <w:u w:val="single"/>
          <w:lang w:val="en-US" w:eastAsia="zh-CN"/>
        </w:rPr>
        <w:t xml:space="preserve"> </w:t>
      </w:r>
      <w:r>
        <w:rPr>
          <w:rFonts w:hint="eastAsia" w:ascii="宋体" w:hAnsi="宋体"/>
          <w:color w:val="000000"/>
          <w:u w:val="single"/>
        </w:rPr>
        <w:t xml:space="preserve">   </w:t>
      </w:r>
      <w:r>
        <w:rPr>
          <w:rFonts w:hint="eastAsia" w:ascii="宋体" w:hAnsi="宋体"/>
          <w:color w:val="000000"/>
          <w:kern w:val="0"/>
        </w:rPr>
        <w:t>；</w:t>
      </w:r>
    </w:p>
    <w:p>
      <w:pPr>
        <w:pStyle w:val="81"/>
        <w:adjustRightInd w:val="0"/>
        <w:snapToGrid w:val="0"/>
        <w:spacing w:line="360" w:lineRule="exact"/>
        <w:ind w:firstLine="420" w:firstLineChars="200"/>
        <w:rPr>
          <w:rFonts w:ascii="宋体" w:hAnsi="宋体"/>
          <w:color w:val="000000"/>
          <w:kern w:val="0"/>
        </w:rPr>
      </w:pPr>
      <w:r>
        <w:rPr>
          <w:rFonts w:hint="eastAsia" w:ascii="宋体" w:hAnsi="宋体"/>
          <w:color w:val="000000"/>
          <w:kern w:val="0"/>
        </w:rPr>
        <w:t>监理人指定的接收人为：</w:t>
      </w:r>
      <w:r>
        <w:rPr>
          <w:rFonts w:hint="eastAsia" w:ascii="宋体" w:hAnsi="宋体"/>
          <w:b/>
          <w:bCs/>
          <w:color w:val="000000"/>
          <w:u w:val="single"/>
        </w:rPr>
        <w:t xml:space="preserve">           </w:t>
      </w:r>
      <w:r>
        <w:rPr>
          <w:rFonts w:hint="eastAsia" w:ascii="宋体" w:hAnsi="宋体"/>
          <w:b/>
          <w:bCs/>
          <w:color w:val="000000"/>
          <w:u w:val="single"/>
          <w:lang w:val="en-US" w:eastAsia="zh-CN"/>
        </w:rPr>
        <w:t xml:space="preserve">  </w:t>
      </w:r>
      <w:r>
        <w:rPr>
          <w:rFonts w:hint="eastAsia" w:ascii="宋体" w:hAnsi="宋体"/>
          <w:color w:val="000000"/>
          <w:u w:val="single"/>
        </w:rPr>
        <w:t xml:space="preserve"> </w:t>
      </w:r>
      <w:r>
        <w:rPr>
          <w:rFonts w:hint="eastAsia" w:ascii="宋体" w:hAnsi="宋体"/>
          <w:color w:val="000000"/>
          <w:u w:val="single"/>
          <w:lang w:val="en-US" w:eastAsia="zh-CN"/>
        </w:rPr>
        <w:t xml:space="preserve"> </w:t>
      </w:r>
      <w:r>
        <w:rPr>
          <w:rFonts w:hint="eastAsia" w:ascii="宋体" w:hAnsi="宋体"/>
          <w:color w:val="000000"/>
          <w:u w:val="single"/>
        </w:rPr>
        <w:t xml:space="preserve">   </w:t>
      </w:r>
      <w:r>
        <w:rPr>
          <w:rFonts w:hint="eastAsia" w:ascii="宋体" w:hAnsi="宋体"/>
          <w:color w:val="000000"/>
          <w:kern w:val="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1.10 交通运输</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1.10.1 出入现场的权利</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关于出入现场的权利的约定：</w:t>
      </w:r>
      <w:r>
        <w:rPr>
          <w:rFonts w:hint="eastAsia" w:ascii="宋体" w:hAnsi="宋体" w:cs="仿宋_GB2312"/>
          <w:b/>
          <w:bCs/>
          <w:color w:val="000000"/>
          <w:u w:val="single"/>
        </w:rPr>
        <w:t>按通用合同条款第1.10.1条规定执行</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1.10.3 场内交通</w:t>
      </w:r>
    </w:p>
    <w:p>
      <w:pPr>
        <w:pStyle w:val="81"/>
        <w:adjustRightInd w:val="0"/>
        <w:snapToGrid w:val="0"/>
        <w:spacing w:line="360" w:lineRule="exact"/>
        <w:ind w:firstLine="420" w:firstLineChars="200"/>
        <w:jc w:val="left"/>
        <w:rPr>
          <w:rFonts w:ascii="宋体" w:hAnsi="宋体"/>
          <w:color w:val="000000"/>
          <w:kern w:val="0"/>
        </w:rPr>
      </w:pPr>
      <w:r>
        <w:rPr>
          <w:rFonts w:hint="eastAsia" w:ascii="宋体" w:hAnsi="宋体"/>
          <w:color w:val="000000"/>
          <w:kern w:val="0"/>
        </w:rPr>
        <w:t>关于场外交通和场内交通的边界的约定：</w:t>
      </w:r>
      <w:r>
        <w:rPr>
          <w:rFonts w:hint="eastAsia" w:ascii="宋体" w:hAnsi="宋体"/>
          <w:b/>
          <w:bCs/>
          <w:color w:val="000000"/>
          <w:u w:val="single"/>
        </w:rPr>
        <w:t>施工范围内的场地</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关于发包人向承包人免费提供满足工程施工需要的场内道路和交通设施的约定：</w:t>
      </w:r>
      <w:r>
        <w:rPr>
          <w:rFonts w:hint="eastAsia" w:ascii="宋体" w:hAnsi="宋体"/>
          <w:b/>
          <w:bCs/>
          <w:color w:val="000000"/>
          <w:u w:val="single"/>
        </w:rPr>
        <w:t>开工前7天，发包人负责施工场地道路畅通，确保承包人施工车辆进出工地畅通；承包人须办理校内施工相关手续并承担相应费用</w:t>
      </w:r>
      <w:r>
        <w:rPr>
          <w:rFonts w:hint="eastAsia" w:ascii="宋体" w:hAnsi="宋体"/>
          <w:color w:val="000000"/>
        </w:rPr>
        <w:t xml:space="preserve">。  </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1.10.4超大件和超重件的运输</w:t>
      </w:r>
    </w:p>
    <w:p>
      <w:pPr>
        <w:pStyle w:val="81"/>
        <w:adjustRightInd w:val="0"/>
        <w:snapToGrid w:val="0"/>
        <w:spacing w:line="360" w:lineRule="exact"/>
        <w:ind w:firstLine="420" w:firstLineChars="200"/>
        <w:jc w:val="left"/>
        <w:rPr>
          <w:rFonts w:hint="eastAsia" w:ascii="宋体" w:hAnsi="宋体"/>
          <w:color w:val="000000"/>
        </w:rPr>
      </w:pPr>
      <w:r>
        <w:rPr>
          <w:rFonts w:hint="eastAsia" w:ascii="宋体" w:hAnsi="宋体"/>
          <w:color w:val="000000"/>
        </w:rPr>
        <w:t>运输超大件或超重件所需的道路和桥梁临时加固改造费用和其他有关费用由</w:t>
      </w:r>
      <w:r>
        <w:rPr>
          <w:rFonts w:hint="eastAsia" w:ascii="宋体" w:hAnsi="宋体"/>
          <w:color w:val="000000"/>
          <w:u w:val="single"/>
        </w:rPr>
        <w:t xml:space="preserve"> </w:t>
      </w:r>
      <w:r>
        <w:rPr>
          <w:rFonts w:hint="eastAsia" w:ascii="宋体" w:hAnsi="宋体"/>
          <w:b/>
          <w:bCs/>
          <w:color w:val="000000"/>
          <w:u w:val="single"/>
        </w:rPr>
        <w:t>承包人</w:t>
      </w:r>
      <w:r>
        <w:rPr>
          <w:rFonts w:hint="eastAsia" w:ascii="宋体" w:hAnsi="宋体"/>
          <w:color w:val="000000"/>
          <w:u w:val="single"/>
        </w:rPr>
        <w:t xml:space="preserve"> </w:t>
      </w:r>
      <w:r>
        <w:rPr>
          <w:rFonts w:hint="eastAsia" w:ascii="宋体" w:hAnsi="宋体"/>
          <w:color w:val="000000"/>
        </w:rPr>
        <w:t>承担。</w:t>
      </w:r>
    </w:p>
    <w:p>
      <w:pPr>
        <w:pStyle w:val="81"/>
        <w:adjustRightInd w:val="0"/>
        <w:snapToGrid w:val="0"/>
        <w:spacing w:line="360" w:lineRule="exact"/>
        <w:ind w:firstLine="420" w:firstLineChars="200"/>
        <w:rPr>
          <w:rFonts w:ascii="宋体" w:hAnsi="宋体"/>
          <w:color w:val="000000"/>
          <w:kern w:val="0"/>
        </w:rPr>
      </w:pPr>
      <w:r>
        <w:rPr>
          <w:rFonts w:hint="default" w:ascii="宋体" w:hAnsi="宋体"/>
          <w:color w:val="000000"/>
          <w:kern w:val="0"/>
        </w:rPr>
        <w:t>本工程的超大件：</w:t>
      </w:r>
      <w:r>
        <w:rPr>
          <w:rFonts w:hint="eastAsia" w:ascii="宋体" w:hAnsi="宋体"/>
          <w:color w:val="000000"/>
          <w:u w:val="single"/>
        </w:rPr>
        <w:t xml:space="preserve">   /     </w:t>
      </w:r>
      <w:r>
        <w:rPr>
          <w:rFonts w:hint="eastAsia" w:ascii="宋体" w:hAnsi="宋体"/>
          <w:color w:val="000000"/>
          <w:kern w:val="0"/>
        </w:rPr>
        <w:t>。</w:t>
      </w:r>
    </w:p>
    <w:p>
      <w:pPr>
        <w:pStyle w:val="81"/>
        <w:adjustRightInd w:val="0"/>
        <w:snapToGrid w:val="0"/>
        <w:spacing w:line="360" w:lineRule="exact"/>
        <w:ind w:firstLine="420" w:firstLineChars="200"/>
        <w:rPr>
          <w:rFonts w:ascii="宋体" w:hAnsi="宋体"/>
          <w:color w:val="000000"/>
          <w:kern w:val="0"/>
        </w:rPr>
      </w:pPr>
      <w:r>
        <w:rPr>
          <w:rFonts w:hint="default" w:ascii="宋体" w:hAnsi="宋体"/>
          <w:color w:val="000000"/>
          <w:kern w:val="0"/>
        </w:rPr>
        <w:t>本工程的超重件：</w:t>
      </w:r>
      <w:r>
        <w:rPr>
          <w:rFonts w:hint="eastAsia" w:ascii="宋体" w:hAnsi="宋体"/>
          <w:color w:val="000000"/>
          <w:u w:val="single"/>
        </w:rPr>
        <w:t xml:space="preserve">   /     </w:t>
      </w:r>
      <w:r>
        <w:rPr>
          <w:rFonts w:hint="eastAsia" w:ascii="宋体" w:hAnsi="宋体"/>
          <w:color w:val="000000"/>
          <w:kern w:val="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1.11 知识产权</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1.11.1关于发包人提供给承包人的图纸、发包人为实施工程自行编制或委托编制的技术规范以及反映发包人关于合同要求或其他类似性质的文件的著作权的归属：</w:t>
      </w:r>
      <w:r>
        <w:rPr>
          <w:rFonts w:hint="eastAsia" w:ascii="宋体" w:hAnsi="宋体" w:cs="仿宋_GB2312"/>
          <w:b/>
          <w:bCs/>
          <w:color w:val="000000"/>
          <w:u w:val="single"/>
        </w:rPr>
        <w:t>按通用合同条款第1.11.1条规定执行</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关于发包人提供的上述文件的使用限制的要求：</w:t>
      </w:r>
      <w:r>
        <w:rPr>
          <w:rFonts w:hint="eastAsia" w:ascii="宋体" w:hAnsi="宋体"/>
          <w:color w:val="000000"/>
          <w:u w:val="single"/>
        </w:rPr>
        <w:t xml:space="preserve">   /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1.11.2 关于承包人为实施工程所编制文件的著作权的归属：</w:t>
      </w:r>
      <w:r>
        <w:rPr>
          <w:rFonts w:hint="eastAsia" w:ascii="宋体" w:hAnsi="宋体"/>
          <w:color w:val="000000"/>
          <w:u w:val="single"/>
        </w:rPr>
        <w:t xml:space="preserve">  </w:t>
      </w:r>
      <w:r>
        <w:rPr>
          <w:rFonts w:hint="eastAsia" w:ascii="宋体" w:hAnsi="宋体" w:cs="仿宋_GB2312"/>
          <w:b/>
          <w:bCs/>
          <w:color w:val="000000"/>
          <w:u w:val="single"/>
        </w:rPr>
        <w:t>按通用合同条款第1.11.2条规定执行</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关于承包人提供的上述文件的使用限制的要求：</w:t>
      </w:r>
      <w:r>
        <w:rPr>
          <w:rFonts w:hint="eastAsia" w:ascii="宋体" w:hAnsi="宋体"/>
          <w:color w:val="000000"/>
          <w:u w:val="single"/>
        </w:rPr>
        <w:t xml:space="preserve">   /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kern w:val="0"/>
        </w:rPr>
      </w:pPr>
      <w:r>
        <w:rPr>
          <w:rFonts w:hint="eastAsia" w:ascii="宋体" w:hAnsi="宋体"/>
          <w:color w:val="000000"/>
        </w:rPr>
        <w:t>1.11.4 承包人在施工过程中所采用的专利、专有技术、技术秘密的使用费的承担方式：</w:t>
      </w:r>
      <w:r>
        <w:rPr>
          <w:rFonts w:hint="eastAsia" w:ascii="宋体" w:hAnsi="宋体" w:cs="仿宋_GB2312"/>
          <w:b/>
          <w:bCs/>
          <w:color w:val="000000"/>
          <w:u w:val="single"/>
        </w:rPr>
        <w:t xml:space="preserve"> (除发包人指明外)承包人在施工过 程中所采用的专利、专有技术、技术秘密的使用费包含在合同价款内。</w:t>
      </w:r>
      <w:r>
        <w:rPr>
          <w:rFonts w:hint="eastAsia" w:ascii="宋体" w:hAnsi="宋体"/>
          <w:color w:val="000000"/>
          <w:kern w:val="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1.13工程量清单错误的修正</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出现工程量清单错误时，是否调整合同价格：</w:t>
      </w:r>
      <w:r>
        <w:rPr>
          <w:rFonts w:hint="eastAsia" w:ascii="宋体" w:hAnsi="宋体"/>
          <w:b/>
          <w:bCs/>
          <w:color w:val="000000"/>
          <w:u w:val="single"/>
          <w:lang w:val="en-US" w:eastAsia="zh-CN"/>
        </w:rPr>
        <w:t>但</w:t>
      </w:r>
      <w:r>
        <w:rPr>
          <w:rFonts w:hint="eastAsia" w:ascii="宋体" w:hAnsi="宋体"/>
          <w:b/>
          <w:bCs/>
          <w:color w:val="000000"/>
          <w:u w:val="single"/>
        </w:rPr>
        <w:t xml:space="preserve">单价不作调整 </w:t>
      </w:r>
      <w:r>
        <w:rPr>
          <w:rFonts w:hint="eastAsia" w:ascii="宋体" w:hAnsi="宋体"/>
          <w:color w:val="000000"/>
          <w:kern w:val="0"/>
        </w:rPr>
        <w:t>。</w:t>
      </w:r>
    </w:p>
    <w:p>
      <w:pPr>
        <w:pStyle w:val="81"/>
        <w:adjustRightInd w:val="0"/>
        <w:snapToGrid w:val="0"/>
        <w:spacing w:line="360" w:lineRule="exact"/>
        <w:ind w:firstLine="420"/>
        <w:rPr>
          <w:rFonts w:hint="eastAsia" w:ascii="宋体" w:hAnsi="宋体"/>
          <w:color w:val="000000"/>
          <w:kern w:val="0"/>
        </w:rPr>
      </w:pPr>
      <w:r>
        <w:rPr>
          <w:rFonts w:hint="eastAsia" w:ascii="宋体" w:hAnsi="宋体"/>
          <w:color w:val="000000"/>
        </w:rPr>
        <w:t>允许调整合同价格的工程量偏差范围：</w:t>
      </w:r>
      <w:r>
        <w:rPr>
          <w:rFonts w:hint="eastAsia" w:ascii="宋体" w:hAnsi="宋体"/>
          <w:color w:val="000000"/>
          <w:u w:val="single"/>
        </w:rPr>
        <w:t xml:space="preserve">   /       </w:t>
      </w:r>
      <w:r>
        <w:rPr>
          <w:rFonts w:hint="eastAsia" w:ascii="宋体" w:hAnsi="宋体"/>
          <w:color w:val="000000"/>
          <w:kern w:val="0"/>
        </w:rPr>
        <w:t>。</w:t>
      </w:r>
    </w:p>
    <w:p>
      <w:pPr>
        <w:pStyle w:val="81"/>
        <w:adjustRightInd w:val="0"/>
        <w:snapToGrid w:val="0"/>
        <w:spacing w:line="360" w:lineRule="exact"/>
        <w:ind w:firstLine="420"/>
        <w:rPr>
          <w:rFonts w:hint="eastAsia" w:ascii="宋体" w:hAnsi="宋体"/>
          <w:color w:val="000000"/>
          <w:kern w:val="0"/>
        </w:rPr>
      </w:pPr>
      <w:r>
        <w:rPr>
          <w:rFonts w:hint="eastAsia" w:ascii="宋体" w:hAnsi="宋体"/>
          <w:color w:val="000000"/>
        </w:rPr>
        <w:t>调整合同价格的修正时间：</w:t>
      </w:r>
      <w:r>
        <w:rPr>
          <w:rFonts w:hint="eastAsia" w:ascii="宋体" w:hAnsi="宋体"/>
          <w:color w:val="000000"/>
          <w:u w:val="single"/>
        </w:rPr>
        <w:t xml:space="preserve">   /       </w:t>
      </w:r>
      <w:r>
        <w:rPr>
          <w:rFonts w:hint="eastAsia" w:ascii="宋体" w:hAnsi="宋体"/>
          <w:color w:val="000000"/>
          <w:kern w:val="0"/>
        </w:rPr>
        <w:t>。</w:t>
      </w:r>
    </w:p>
    <w:p>
      <w:pPr>
        <w:pStyle w:val="114"/>
        <w:adjustRightInd w:val="0"/>
        <w:snapToGrid w:val="0"/>
        <w:spacing w:before="0" w:after="0" w:line="360" w:lineRule="exact"/>
        <w:ind w:firstLine="422"/>
        <w:rPr>
          <w:rFonts w:hint="eastAsia" w:ascii="宋体" w:hAnsi="宋体"/>
          <w:b w:val="0"/>
          <w:bCs w:val="0"/>
          <w:color w:val="000000"/>
          <w:sz w:val="21"/>
          <w:szCs w:val="21"/>
        </w:rPr>
      </w:pPr>
      <w:r>
        <w:rPr>
          <w:rFonts w:hint="eastAsia" w:ascii="宋体" w:hAnsi="宋体"/>
          <w:b w:val="0"/>
          <w:bCs w:val="0"/>
          <w:color w:val="000000"/>
          <w:sz w:val="21"/>
          <w:szCs w:val="21"/>
        </w:rPr>
        <w:t>2. 发包人</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2.2 发包人代表</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发包人代表：</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姓    名：</w:t>
      </w:r>
      <w:r>
        <w:rPr>
          <w:rFonts w:hint="eastAsia" w:ascii="宋体" w:hAnsi="宋体"/>
          <w:color w:val="000000"/>
          <w:u w:val="single"/>
        </w:rPr>
        <w:t xml:space="preserve">   </w:t>
      </w:r>
      <w:r>
        <w:rPr>
          <w:rFonts w:hint="eastAsia" w:ascii="宋体" w:hAnsi="宋体" w:cs="仿宋_GB2312"/>
          <w:b/>
          <w:bCs/>
          <w:color w:val="000000"/>
          <w:u w:val="single"/>
        </w:rPr>
        <w:t xml:space="preserve">      </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身份证号：</w:t>
      </w:r>
      <w:r>
        <w:rPr>
          <w:rFonts w:hint="eastAsia" w:ascii="宋体" w:hAnsi="宋体"/>
          <w:color w:val="000000"/>
          <w:u w:val="single"/>
        </w:rPr>
        <w:t xml:space="preserve">   /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职    务：</w:t>
      </w:r>
      <w:r>
        <w:rPr>
          <w:rFonts w:hint="eastAsia" w:ascii="宋体" w:hAnsi="宋体"/>
          <w:color w:val="000000"/>
          <w:u w:val="single"/>
        </w:rPr>
        <w:t xml:space="preserve">   /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联系电话：</w:t>
      </w:r>
      <w:r>
        <w:rPr>
          <w:rFonts w:hint="eastAsia" w:ascii="宋体" w:hAnsi="宋体"/>
          <w:color w:val="000000"/>
          <w:u w:val="single"/>
        </w:rPr>
        <w:t xml:space="preserve">   /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电子信箱：</w:t>
      </w:r>
      <w:r>
        <w:rPr>
          <w:rFonts w:hint="eastAsia" w:ascii="宋体" w:hAnsi="宋体"/>
          <w:color w:val="000000"/>
          <w:u w:val="single"/>
        </w:rPr>
        <w:t xml:space="preserve">   /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通信地址：</w:t>
      </w:r>
      <w:r>
        <w:rPr>
          <w:rFonts w:hint="eastAsia" w:ascii="宋体" w:hAnsi="宋体"/>
          <w:color w:val="000000"/>
          <w:u w:val="single"/>
        </w:rPr>
        <w:t xml:space="preserve">   /     </w:t>
      </w:r>
      <w:r>
        <w:rPr>
          <w:rFonts w:hint="eastAsia" w:ascii="宋体" w:hAnsi="宋体"/>
          <w:color w:val="000000"/>
        </w:rPr>
        <w:t>。</w:t>
      </w:r>
    </w:p>
    <w:p>
      <w:pPr>
        <w:pStyle w:val="81"/>
        <w:adjustRightInd w:val="0"/>
        <w:snapToGrid w:val="0"/>
        <w:spacing w:line="360" w:lineRule="exact"/>
        <w:ind w:firstLine="525" w:firstLineChars="250"/>
        <w:rPr>
          <w:rFonts w:ascii="宋体" w:hAnsi="宋体" w:cs="仿宋_GB2312"/>
          <w:b/>
          <w:bCs/>
          <w:color w:val="000000"/>
          <w:u w:val="single"/>
        </w:rPr>
      </w:pPr>
      <w:r>
        <w:rPr>
          <w:rFonts w:hint="eastAsia" w:ascii="宋体" w:hAnsi="宋体"/>
          <w:color w:val="000000"/>
        </w:rPr>
        <w:t>发包人对发包人代表的授权范围如下：</w:t>
      </w:r>
      <w:r>
        <w:rPr>
          <w:rFonts w:hint="eastAsia" w:ascii="宋体" w:hAnsi="宋体" w:cs="仿宋_GB2312"/>
          <w:b/>
          <w:bCs/>
          <w:color w:val="000000"/>
          <w:u w:val="single"/>
        </w:rPr>
        <w:t>（1）代表发包人对工程质量、进度、造价、安全及文明施工进行监督，工程存在质量问题或安全问题或施工进度不符合要求的，现场代表有权要求施工单位采取整改措施；</w:t>
      </w:r>
    </w:p>
    <w:p>
      <w:pPr>
        <w:pStyle w:val="81"/>
        <w:adjustRightInd w:val="0"/>
        <w:snapToGrid w:val="0"/>
        <w:spacing w:line="360" w:lineRule="exact"/>
        <w:ind w:firstLine="527" w:firstLineChars="250"/>
        <w:rPr>
          <w:rFonts w:ascii="宋体" w:hAnsi="宋体" w:cs="仿宋_GB2312"/>
          <w:b/>
          <w:bCs/>
          <w:color w:val="000000"/>
          <w:u w:val="single"/>
        </w:rPr>
      </w:pPr>
      <w:r>
        <w:rPr>
          <w:rFonts w:hint="eastAsia" w:ascii="宋体" w:hAnsi="宋体" w:cs="仿宋_GB2312"/>
          <w:b/>
          <w:bCs/>
          <w:color w:val="000000"/>
          <w:u w:val="single"/>
        </w:rPr>
        <w:t>（2）发包人代表可委派有关具体管理人员，承担自己部分权力和职责，并可在任何时候撤回并重新委派，委派和撤回均应提前3个工作日通知承包方；</w:t>
      </w:r>
    </w:p>
    <w:p>
      <w:pPr>
        <w:pStyle w:val="80"/>
        <w:adjustRightInd w:val="0"/>
        <w:snapToGrid w:val="0"/>
        <w:spacing w:line="360" w:lineRule="exact"/>
        <w:ind w:firstLine="474" w:firstLineChars="225"/>
        <w:rPr>
          <w:rFonts w:hAnsi="宋体" w:cs="仿宋_GB2312"/>
          <w:b/>
          <w:bCs/>
          <w:color w:val="000000"/>
          <w:u w:val="single"/>
        </w:rPr>
      </w:pPr>
      <w:r>
        <w:rPr>
          <w:rFonts w:hint="eastAsia" w:hAnsi="宋体" w:cs="仿宋_GB2312"/>
          <w:b/>
          <w:bCs/>
          <w:color w:val="000000"/>
          <w:u w:val="single"/>
        </w:rPr>
        <w:t>（3）发包人代表的指令、通知及签证须由其本人签字并加盖印章（仅有本人签字未有印章的，发包人追认，则对发包人有效，发包人不予追认的，对发包人不具有效力），以书面形式交给承包人现场代表（或合同约定签收人），承包人代表在回执上签署姓名和收到时间。当承包人代表不在施工现场时，发包人可要求属于承包人其它管理人员代签，签字后即可视为承包人代表已签收。</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2.4 施工现场、施工条件和基础资料的提供</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2.4.1 提供施工现场</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关于发包人移交施工现场的期限要求：</w:t>
      </w:r>
      <w:r>
        <w:rPr>
          <w:rFonts w:hint="eastAsia" w:ascii="宋体" w:hAnsi="宋体"/>
          <w:color w:val="000000"/>
          <w:u w:val="single"/>
        </w:rPr>
        <w:t xml:space="preserve"> </w:t>
      </w:r>
      <w:r>
        <w:rPr>
          <w:rFonts w:hint="eastAsia" w:ascii="宋体" w:hAnsi="宋体"/>
          <w:b/>
          <w:bCs/>
          <w:color w:val="000000"/>
          <w:u w:val="single"/>
        </w:rPr>
        <w:t>开工前7天提供符合施工条件的施工</w:t>
      </w:r>
      <w:r>
        <w:rPr>
          <w:rFonts w:hint="eastAsia" w:ascii="宋体" w:hAnsi="宋体" w:cs="仿宋_GB2312"/>
          <w:b/>
          <w:bCs/>
          <w:color w:val="000000"/>
          <w:u w:val="single"/>
        </w:rPr>
        <w:t>场地</w:t>
      </w:r>
      <w:r>
        <w:rPr>
          <w:rFonts w:hint="eastAsia" w:ascii="宋体" w:hAnsi="宋体" w:cs="仿宋_GB2312"/>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2.4.2 提供施工条件</w:t>
      </w:r>
    </w:p>
    <w:p>
      <w:pPr>
        <w:pStyle w:val="81"/>
        <w:adjustRightInd w:val="0"/>
        <w:snapToGrid w:val="0"/>
        <w:spacing w:line="360" w:lineRule="exact"/>
        <w:ind w:firstLine="420" w:firstLineChars="200"/>
        <w:rPr>
          <w:rFonts w:ascii="宋体" w:hAnsi="宋体"/>
          <w:color w:val="000000"/>
          <w:u w:val="single"/>
        </w:rPr>
      </w:pPr>
      <w:r>
        <w:rPr>
          <w:rFonts w:hint="eastAsia" w:ascii="宋体" w:hAnsi="宋体"/>
          <w:color w:val="000000"/>
        </w:rPr>
        <w:t>关于发包人应负责提供施工所需要的条件，包括：</w:t>
      </w:r>
      <w:r>
        <w:rPr>
          <w:rFonts w:hint="eastAsia" w:ascii="宋体" w:hAnsi="宋体"/>
          <w:color w:val="000000"/>
          <w:u w:val="single"/>
        </w:rPr>
        <w:t xml:space="preserve"> </w:t>
      </w:r>
      <w:r>
        <w:rPr>
          <w:rFonts w:hint="eastAsia" w:ascii="宋体" w:hAnsi="宋体" w:cs="仿宋_GB2312"/>
          <w:b/>
          <w:bCs/>
          <w:color w:val="000000"/>
          <w:u w:val="single"/>
        </w:rPr>
        <w:t>除通用合同条款第2.4.2条规定外，开工前7天，完成水准点与坐标点，并进行现场校验</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2.5 资金来源证明及支付担保</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发包人提供资金来源证明的期限要求：</w:t>
      </w:r>
      <w:r>
        <w:rPr>
          <w:rFonts w:hint="eastAsia" w:ascii="宋体" w:hAnsi="宋体"/>
          <w:color w:val="000000"/>
          <w:u w:val="single"/>
        </w:rPr>
        <w:t xml:space="preserve"> /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发包人是否提供支付担保：</w:t>
      </w:r>
      <w:r>
        <w:rPr>
          <w:rFonts w:hint="eastAsia" w:ascii="宋体" w:hAnsi="宋体"/>
          <w:color w:val="000000"/>
          <w:u w:val="single"/>
        </w:rPr>
        <w:t xml:space="preserve">   /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u w:val="single"/>
        </w:rPr>
      </w:pPr>
      <w:r>
        <w:rPr>
          <w:rFonts w:hint="eastAsia" w:ascii="宋体" w:hAnsi="宋体"/>
          <w:color w:val="000000"/>
        </w:rPr>
        <w:t>发包人提供支付担保的形式：</w:t>
      </w:r>
      <w:r>
        <w:rPr>
          <w:rFonts w:hint="eastAsia" w:ascii="宋体" w:hAnsi="宋体"/>
          <w:color w:val="000000"/>
          <w:u w:val="single"/>
        </w:rPr>
        <w:t xml:space="preserve">  /    </w:t>
      </w:r>
      <w:r>
        <w:rPr>
          <w:rFonts w:hint="eastAsia" w:ascii="宋体" w:hAnsi="宋体"/>
          <w:color w:val="000000"/>
        </w:rPr>
        <w:t>。</w:t>
      </w:r>
    </w:p>
    <w:p>
      <w:pPr>
        <w:pStyle w:val="114"/>
        <w:adjustRightInd w:val="0"/>
        <w:snapToGrid w:val="0"/>
        <w:spacing w:before="0" w:after="0" w:line="360" w:lineRule="exact"/>
        <w:ind w:firstLine="422"/>
        <w:rPr>
          <w:rFonts w:ascii="宋体" w:hAnsi="宋体"/>
          <w:b w:val="0"/>
          <w:bCs w:val="0"/>
          <w:color w:val="000000"/>
          <w:sz w:val="21"/>
          <w:szCs w:val="21"/>
        </w:rPr>
      </w:pPr>
      <w:r>
        <w:rPr>
          <w:rFonts w:hint="eastAsia" w:ascii="宋体" w:hAnsi="宋体"/>
          <w:b w:val="0"/>
          <w:bCs w:val="0"/>
          <w:color w:val="000000"/>
          <w:sz w:val="21"/>
          <w:szCs w:val="21"/>
        </w:rPr>
        <w:t>3. 承包人</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3.1 承包人的一般义务</w:t>
      </w:r>
    </w:p>
    <w:p>
      <w:pPr>
        <w:pStyle w:val="81"/>
        <w:adjustRightInd w:val="0"/>
        <w:snapToGrid w:val="0"/>
        <w:spacing w:line="360" w:lineRule="exact"/>
        <w:ind w:firstLine="315" w:firstLineChars="150"/>
        <w:jc w:val="left"/>
        <w:rPr>
          <w:rFonts w:ascii="宋体" w:hAnsi="宋体"/>
          <w:color w:val="000000"/>
        </w:rPr>
      </w:pPr>
      <w:r>
        <w:rPr>
          <w:rFonts w:hint="eastAsia" w:ascii="宋体" w:hAnsi="宋体"/>
          <w:color w:val="000000"/>
          <w:kern w:val="0"/>
        </w:rPr>
        <w:t>（5）</w:t>
      </w:r>
      <w:r>
        <w:rPr>
          <w:rFonts w:hint="eastAsia" w:ascii="宋体" w:hAnsi="宋体"/>
          <w:color w:val="000000"/>
        </w:rPr>
        <w:t>承包人提交的竣工资料的内容：</w:t>
      </w:r>
      <w:r>
        <w:rPr>
          <w:rFonts w:hint="eastAsia" w:ascii="宋体" w:hAnsi="宋体"/>
          <w:b/>
          <w:bCs/>
          <w:color w:val="000000"/>
          <w:u w:val="single"/>
        </w:rPr>
        <w:t xml:space="preserve">  承包人按档案管理的要求，向发包人提交完整的纸质竣工图纸、技术资料各3套及电子版(光盘)竣工图两套以及相关资料。上述文件的原始资料必须齐全（资料包括工程的全过程原始记录及验收资料、材料质保书、检验签证单、材质验收报告、有关设计变更的技术资料、工程的检测数据、质量评定报告、工程竣工决算的全部资料、其他按规定应提交的资料），且必须符合工程技术档案要求。若承包人未按时向发包人提交以上资料及未经发包人确认，发包人不予支付工程款 </w:t>
      </w:r>
      <w:r>
        <w:rPr>
          <w:rFonts w:hint="eastAsia" w:ascii="宋体" w:hAnsi="宋体"/>
          <w:color w:val="000000"/>
        </w:rPr>
        <w:t>。</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承包人需要提交的竣工资料套数：</w:t>
      </w:r>
      <w:r>
        <w:rPr>
          <w:rFonts w:hint="eastAsia" w:ascii="宋体" w:hAnsi="宋体"/>
          <w:color w:val="000000"/>
          <w:u w:val="single"/>
        </w:rPr>
        <w:t xml:space="preserve">   </w:t>
      </w:r>
      <w:r>
        <w:rPr>
          <w:rFonts w:hint="eastAsia" w:ascii="宋体" w:hAnsi="宋体"/>
          <w:b/>
          <w:bCs/>
          <w:color w:val="000000"/>
          <w:u w:val="single"/>
        </w:rPr>
        <w:t>/</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525" w:firstLineChars="250"/>
        <w:jc w:val="left"/>
        <w:rPr>
          <w:rFonts w:ascii="宋体" w:hAnsi="宋体"/>
          <w:color w:val="000000"/>
        </w:rPr>
      </w:pPr>
      <w:r>
        <w:rPr>
          <w:rFonts w:hint="eastAsia" w:ascii="宋体" w:hAnsi="宋体"/>
          <w:color w:val="000000"/>
        </w:rPr>
        <w:t>承包人提交的竣工资料的费用承担：</w:t>
      </w:r>
      <w:r>
        <w:rPr>
          <w:rFonts w:hint="eastAsia" w:ascii="宋体" w:hAnsi="宋体"/>
          <w:color w:val="000000"/>
          <w:u w:val="single"/>
        </w:rPr>
        <w:t xml:space="preserve">   </w:t>
      </w:r>
      <w:r>
        <w:rPr>
          <w:rFonts w:hint="eastAsia" w:ascii="宋体" w:hAnsi="宋体"/>
          <w:b/>
          <w:bCs/>
          <w:color w:val="000000"/>
          <w:u w:val="single"/>
        </w:rPr>
        <w:t>承包人承担</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525" w:firstLineChars="250"/>
        <w:jc w:val="left"/>
        <w:rPr>
          <w:rFonts w:ascii="宋体" w:hAnsi="宋体"/>
          <w:color w:val="000000"/>
        </w:rPr>
      </w:pPr>
      <w:r>
        <w:rPr>
          <w:rFonts w:hint="eastAsia" w:ascii="宋体" w:hAnsi="宋体"/>
          <w:color w:val="000000"/>
        </w:rPr>
        <w:t>承包人提交的竣工资料移交时间：</w:t>
      </w:r>
      <w:r>
        <w:rPr>
          <w:rFonts w:hint="eastAsia" w:ascii="宋体" w:hAnsi="宋体"/>
          <w:color w:val="000000"/>
          <w:u w:val="single"/>
        </w:rPr>
        <w:t xml:space="preserve">  </w:t>
      </w:r>
      <w:r>
        <w:rPr>
          <w:rFonts w:hint="eastAsia" w:ascii="宋体" w:hAnsi="宋体"/>
          <w:b/>
          <w:bCs/>
          <w:color w:val="000000"/>
          <w:u w:val="single"/>
        </w:rPr>
        <w:t>工程竣工验收合格后15天内</w:t>
      </w:r>
      <w:r>
        <w:rPr>
          <w:rFonts w:hint="eastAsia" w:ascii="宋体" w:hAnsi="宋体"/>
          <w:color w:val="000000"/>
          <w:u w:val="single"/>
        </w:rPr>
        <w:t>。</w:t>
      </w:r>
    </w:p>
    <w:p>
      <w:pPr>
        <w:pStyle w:val="81"/>
        <w:adjustRightInd w:val="0"/>
        <w:snapToGrid w:val="0"/>
        <w:spacing w:line="360" w:lineRule="exact"/>
        <w:ind w:firstLine="525" w:firstLineChars="250"/>
        <w:jc w:val="left"/>
        <w:rPr>
          <w:rFonts w:ascii="宋体" w:hAnsi="宋体"/>
          <w:color w:val="000000"/>
        </w:rPr>
      </w:pPr>
      <w:r>
        <w:rPr>
          <w:rFonts w:hint="eastAsia" w:ascii="宋体" w:hAnsi="宋体"/>
          <w:color w:val="000000"/>
        </w:rPr>
        <w:t>承包人提交的竣工资料形式要求:</w:t>
      </w:r>
      <w:r>
        <w:rPr>
          <w:rFonts w:hint="eastAsia" w:ascii="宋体" w:hAnsi="宋体"/>
          <w:b/>
          <w:bCs/>
          <w:color w:val="000000"/>
          <w:u w:val="single"/>
        </w:rPr>
        <w:t>竣工资料按规范装订成册。</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kern w:val="0"/>
        </w:rPr>
        <w:t>（6）承包人应履行的其他义务：</w:t>
      </w:r>
      <w:r>
        <w:rPr>
          <w:rFonts w:hint="eastAsia" w:ascii="宋体" w:hAnsi="宋体"/>
          <w:color w:val="000000"/>
          <w:u w:val="single"/>
        </w:rPr>
        <w:t xml:space="preserve">   /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3.2 项目经理</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kern w:val="0"/>
        </w:rPr>
        <w:t xml:space="preserve">3.2.1 </w:t>
      </w:r>
      <w:r>
        <w:rPr>
          <w:rFonts w:hint="eastAsia" w:ascii="宋体" w:hAnsi="宋体"/>
          <w:color w:val="000000"/>
        </w:rPr>
        <w:t>项目经理：</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姓    名：</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身份证号：</w:t>
      </w:r>
      <w:r>
        <w:rPr>
          <w:rFonts w:hint="eastAsia" w:ascii="宋体" w:hAnsi="宋体" w:cs="仿宋_GB2312"/>
          <w:b/>
          <w:bCs/>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建造师执业资格等级：</w:t>
      </w:r>
      <w:r>
        <w:rPr>
          <w:rFonts w:hint="eastAsia" w:ascii="宋体" w:hAnsi="宋体"/>
          <w:b/>
          <w:bCs/>
          <w:color w:val="000000"/>
          <w:u w:val="single"/>
        </w:rPr>
        <w:t xml:space="preserve">    </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建造师注册证书号：</w:t>
      </w:r>
      <w:r>
        <w:rPr>
          <w:rFonts w:hint="eastAsia" w:ascii="宋体" w:hAnsi="宋体" w:cs="仿宋_GB2312"/>
          <w:b/>
          <w:bCs/>
          <w:color w:val="000000"/>
          <w:u w:val="single"/>
        </w:rPr>
        <w:t xml:space="preserve">            </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建造师执业印章号：</w:t>
      </w:r>
      <w:r>
        <w:rPr>
          <w:rFonts w:hint="eastAsia" w:ascii="宋体" w:hAnsi="宋体" w:cs="仿宋_GB2312"/>
          <w:b/>
          <w:bCs/>
          <w:color w:val="000000"/>
          <w:u w:val="single"/>
        </w:rPr>
        <w:t xml:space="preserve">    </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安全生产考核合格证书号：</w:t>
      </w:r>
      <w:r>
        <w:rPr>
          <w:rFonts w:hint="eastAsia" w:ascii="宋体" w:hAnsi="宋体" w:cs="仿宋_GB2312"/>
          <w:b/>
          <w:bCs/>
          <w:color w:val="000000"/>
          <w:u w:val="single"/>
        </w:rPr>
        <w:t xml:space="preserve">       </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联系电话：</w:t>
      </w:r>
      <w:r>
        <w:rPr>
          <w:rFonts w:hint="eastAsia" w:ascii="宋体" w:hAnsi="宋体" w:cs="仿宋_GB2312"/>
          <w:b/>
          <w:bCs/>
          <w:color w:val="000000"/>
          <w:u w:val="single"/>
        </w:rPr>
        <w:t xml:space="preserve"> </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电子信箱：</w:t>
      </w:r>
      <w:r>
        <w:rPr>
          <w:rFonts w:hint="eastAsia" w:ascii="宋体" w:hAnsi="宋体" w:cs="仿宋_GB2312"/>
          <w:b/>
          <w:bCs/>
          <w:color w:val="000000"/>
          <w:u w:val="single"/>
        </w:rPr>
        <w:t xml:space="preserve">                     </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通信地址：</w:t>
      </w:r>
      <w:r>
        <w:rPr>
          <w:rFonts w:hint="eastAsia" w:ascii="宋体" w:hAnsi="宋体" w:cs="仿宋_GB2312"/>
          <w:b/>
          <w:bCs/>
          <w:color w:val="000000"/>
          <w:u w:val="single"/>
        </w:rPr>
        <w:t xml:space="preserve">                      </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承包人对项目经理的授权范围如下：</w:t>
      </w:r>
      <w:r>
        <w:rPr>
          <w:rFonts w:hint="eastAsia" w:ascii="宋体" w:hAnsi="宋体"/>
          <w:b/>
          <w:bCs/>
          <w:color w:val="000000"/>
          <w:u w:val="single"/>
        </w:rPr>
        <w:t>项目经理按合同约定组织工程实施</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jc w:val="left"/>
        <w:rPr>
          <w:rFonts w:ascii="宋体" w:hAnsi="宋体"/>
          <w:color w:val="000000"/>
          <w:kern w:val="0"/>
          <w:highlight w:val="none"/>
        </w:rPr>
      </w:pPr>
      <w:r>
        <w:rPr>
          <w:rFonts w:hint="eastAsia" w:ascii="宋体" w:hAnsi="宋体"/>
          <w:color w:val="000000"/>
          <w:kern w:val="0"/>
        </w:rPr>
        <w:t>关于项目经理每月在施工</w:t>
      </w:r>
      <w:r>
        <w:rPr>
          <w:rFonts w:hint="eastAsia" w:ascii="宋体" w:hAnsi="宋体"/>
          <w:color w:val="000000"/>
          <w:kern w:val="0"/>
          <w:highlight w:val="none"/>
        </w:rPr>
        <w:t>现场的时间要求：</w:t>
      </w:r>
      <w:r>
        <w:rPr>
          <w:rFonts w:hint="eastAsia" w:ascii="宋体" w:hAnsi="宋体"/>
          <w:b/>
          <w:bCs/>
          <w:color w:val="000000"/>
          <w:highlight w:val="none"/>
          <w:u w:val="single"/>
        </w:rPr>
        <w:t>到位率不低于80%（以供应商承诺到位率为准）</w:t>
      </w:r>
      <w:r>
        <w:rPr>
          <w:rFonts w:hint="eastAsia" w:ascii="宋体" w:hAnsi="宋体" w:cs="仿宋_GB2312"/>
          <w:b/>
          <w:bCs/>
          <w:color w:val="000000"/>
          <w:highlight w:val="none"/>
          <w:u w:val="single"/>
        </w:rPr>
        <w:t>。</w:t>
      </w:r>
    </w:p>
    <w:p>
      <w:pPr>
        <w:pStyle w:val="81"/>
        <w:adjustRightInd w:val="0"/>
        <w:snapToGrid w:val="0"/>
        <w:spacing w:line="360" w:lineRule="exact"/>
        <w:ind w:firstLine="420" w:firstLineChars="200"/>
        <w:rPr>
          <w:rFonts w:ascii="宋体" w:hAnsi="宋体"/>
          <w:color w:val="000000"/>
          <w:kern w:val="0"/>
          <w:highlight w:val="none"/>
        </w:rPr>
      </w:pPr>
      <w:r>
        <w:rPr>
          <w:rFonts w:hint="eastAsia" w:ascii="宋体" w:hAnsi="宋体"/>
          <w:color w:val="000000"/>
          <w:kern w:val="0"/>
          <w:highlight w:val="none"/>
        </w:rPr>
        <w:t>承包人未提交劳动合同，以及没有为项目经理缴纳社会保险证明的违约责任：</w:t>
      </w:r>
      <w:r>
        <w:rPr>
          <w:rFonts w:hint="eastAsia" w:ascii="宋体" w:hAnsi="宋体"/>
          <w:color w:val="000000"/>
          <w:highlight w:val="none"/>
          <w:u w:val="single"/>
        </w:rPr>
        <w:t xml:space="preserve"> </w:t>
      </w:r>
      <w:r>
        <w:rPr>
          <w:rFonts w:hint="eastAsia" w:ascii="宋体" w:hAnsi="宋体" w:cs="仿宋_GB2312"/>
          <w:b/>
          <w:bCs/>
          <w:color w:val="000000"/>
          <w:highlight w:val="none"/>
          <w:u w:val="single"/>
        </w:rPr>
        <w:t xml:space="preserve">由承包人承担违约责任 </w:t>
      </w:r>
      <w:r>
        <w:rPr>
          <w:rFonts w:hint="eastAsia" w:ascii="宋体" w:hAnsi="宋体"/>
          <w:color w:val="000000"/>
          <w:highlight w:val="none"/>
        </w:rPr>
        <w:t>。</w:t>
      </w:r>
    </w:p>
    <w:p>
      <w:pPr>
        <w:pStyle w:val="81"/>
        <w:adjustRightInd w:val="0"/>
        <w:snapToGrid w:val="0"/>
        <w:spacing w:line="360" w:lineRule="exact"/>
        <w:ind w:firstLine="420" w:firstLineChars="200"/>
        <w:rPr>
          <w:rFonts w:ascii="宋体" w:hAnsi="宋体"/>
          <w:color w:val="000000"/>
          <w:highlight w:val="none"/>
          <w:u w:val="single"/>
        </w:rPr>
      </w:pPr>
      <w:r>
        <w:rPr>
          <w:rFonts w:hint="eastAsia" w:ascii="宋体" w:hAnsi="宋体"/>
          <w:color w:val="000000"/>
          <w:kern w:val="0"/>
          <w:highlight w:val="none"/>
        </w:rPr>
        <w:t>项目经理未经批准，擅自离开施工现场的违约责任：</w:t>
      </w:r>
      <w:r>
        <w:rPr>
          <w:rFonts w:hint="eastAsia" w:ascii="宋体" w:hAnsi="宋体"/>
          <w:highlight w:val="none"/>
          <w:u w:val="single"/>
        </w:rPr>
        <w:t xml:space="preserve"> </w:t>
      </w:r>
      <w:r>
        <w:rPr>
          <w:rFonts w:hint="eastAsia" w:ascii="宋体" w:hAnsi="宋体" w:cs="仿宋_GB2312"/>
          <w:b/>
          <w:bCs/>
          <w:highlight w:val="none"/>
          <w:u w:val="single"/>
        </w:rPr>
        <w:t>按</w:t>
      </w:r>
      <w:r>
        <w:rPr>
          <w:rFonts w:hint="eastAsia" w:ascii="宋体" w:hAnsi="宋体" w:cs="仿宋_GB2312"/>
          <w:b/>
          <w:bCs/>
          <w:highlight w:val="none"/>
          <w:u w:val="single"/>
          <w:lang w:val="en-US" w:eastAsia="zh-CN"/>
        </w:rPr>
        <w:t>5</w:t>
      </w:r>
      <w:r>
        <w:rPr>
          <w:rFonts w:hint="eastAsia" w:ascii="宋体" w:hAnsi="宋体" w:cs="仿宋_GB2312"/>
          <w:b/>
          <w:bCs/>
          <w:highlight w:val="none"/>
          <w:u w:val="single"/>
        </w:rPr>
        <w:t>00元/次予以处罚</w:t>
      </w:r>
      <w:r>
        <w:rPr>
          <w:rFonts w:hint="eastAsia" w:ascii="宋体" w:hAnsi="宋体"/>
          <w:color w:val="000000"/>
          <w:highlight w:val="none"/>
        </w:rPr>
        <w:t>。</w:t>
      </w:r>
    </w:p>
    <w:p>
      <w:pPr>
        <w:pStyle w:val="80"/>
        <w:adjustRightInd w:val="0"/>
        <w:snapToGrid w:val="0"/>
        <w:spacing w:line="360" w:lineRule="exact"/>
        <w:ind w:firstLine="359" w:firstLineChars="171"/>
        <w:rPr>
          <w:rFonts w:hint="eastAsia" w:hAnsi="宋体"/>
          <w:color w:val="000000"/>
          <w:highlight w:val="none"/>
        </w:rPr>
      </w:pPr>
      <w:r>
        <w:rPr>
          <w:rFonts w:hint="eastAsia" w:hAnsi="宋体"/>
          <w:color w:val="000000"/>
          <w:highlight w:val="none"/>
        </w:rPr>
        <w:t>3.2.3承包人擅自更换项目经理的违约责任：</w:t>
      </w:r>
    </w:p>
    <w:p>
      <w:pPr>
        <w:pStyle w:val="80"/>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firstLine="420" w:firstLineChars="200"/>
        <w:textAlignment w:val="auto"/>
        <w:rPr>
          <w:rFonts w:hint="default" w:ascii="宋体" w:hAnsi="宋体" w:eastAsia="宋体" w:cs="Times New Roman"/>
          <w:b w:val="0"/>
          <w:bCs w:val="0"/>
          <w:snapToGrid/>
          <w:color w:val="000000"/>
          <w:kern w:val="0"/>
          <w:sz w:val="21"/>
          <w:szCs w:val="24"/>
          <w:highlight w:val="none"/>
          <w:u w:val="single"/>
          <w:lang w:val="en-US" w:eastAsia="zh-CN" w:bidi="ar-SA"/>
        </w:rPr>
      </w:pPr>
      <w:r>
        <w:rPr>
          <w:rFonts w:hint="default" w:ascii="宋体" w:hAnsi="宋体" w:eastAsia="宋体" w:cs="Times New Roman"/>
          <w:b w:val="0"/>
          <w:bCs w:val="0"/>
          <w:snapToGrid/>
          <w:color w:val="000000"/>
          <w:kern w:val="0"/>
          <w:sz w:val="21"/>
          <w:szCs w:val="24"/>
          <w:highlight w:val="none"/>
          <w:lang w:val="en-US" w:eastAsia="zh-CN" w:bidi="ar-SA"/>
        </w:rPr>
        <w:t>承包人确需更换项目经理的，继任项目经理注册执业 资格、管理经验的约定：</w:t>
      </w:r>
      <w:r>
        <w:rPr>
          <w:rFonts w:hint="default" w:ascii="宋体" w:hAnsi="宋体" w:eastAsia="宋体" w:cs="Times New Roman"/>
          <w:b w:val="0"/>
          <w:bCs w:val="0"/>
          <w:snapToGrid/>
          <w:color w:val="000000"/>
          <w:kern w:val="0"/>
          <w:sz w:val="21"/>
          <w:szCs w:val="24"/>
          <w:highlight w:val="none"/>
          <w:u w:val="single"/>
          <w:lang w:val="en-US" w:eastAsia="zh-CN" w:bidi="ar-SA"/>
        </w:rPr>
        <w:t>/ 。</w:t>
      </w:r>
    </w:p>
    <w:p>
      <w:pPr>
        <w:pStyle w:val="80"/>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firstLine="420" w:firstLineChars="200"/>
        <w:textAlignment w:val="auto"/>
        <w:rPr>
          <w:rFonts w:hAnsi="宋体"/>
          <w:b/>
          <w:bCs/>
          <w:color w:val="000000"/>
          <w:kern w:val="0"/>
          <w:highlight w:val="none"/>
          <w:u w:val="single"/>
        </w:rPr>
      </w:pPr>
      <w:r>
        <w:rPr>
          <w:rFonts w:hint="default" w:ascii="宋体" w:hAnsi="宋体" w:eastAsia="宋体" w:cs="Times New Roman"/>
          <w:b w:val="0"/>
          <w:bCs w:val="0"/>
          <w:snapToGrid/>
          <w:color w:val="000000"/>
          <w:kern w:val="0"/>
          <w:sz w:val="21"/>
          <w:szCs w:val="24"/>
          <w:highlight w:val="none"/>
          <w:lang w:val="en-US" w:eastAsia="zh-CN" w:bidi="ar-SA"/>
        </w:rPr>
        <w:t>承包人擅自更换项目经理的违约责任：</w:t>
      </w:r>
      <w:r>
        <w:rPr>
          <w:rFonts w:hint="eastAsia" w:hAnsi="宋体"/>
          <w:b/>
          <w:bCs/>
          <w:color w:val="000000"/>
          <w:kern w:val="0"/>
          <w:highlight w:val="none"/>
          <w:u w:val="single"/>
        </w:rPr>
        <w:t>未经发包人同意，承包人不得擅自更换上述人员，承包人擅自更换的，除按合同要求派驻人员外，每次还需按合同总价的3%向发包人支付违约金，且发包人有权视情况解除本合同。如确需变更人员的，承包人需提出书面申请，经发包人同意后变更。</w:t>
      </w:r>
    </w:p>
    <w:p>
      <w:pPr>
        <w:pStyle w:val="81"/>
        <w:adjustRightInd w:val="0"/>
        <w:snapToGrid w:val="0"/>
        <w:spacing w:line="360" w:lineRule="exact"/>
        <w:ind w:firstLine="420" w:firstLineChars="200"/>
        <w:rPr>
          <w:rFonts w:ascii="宋体" w:hAnsi="宋体"/>
          <w:color w:val="000000"/>
        </w:rPr>
      </w:pPr>
      <w:r>
        <w:rPr>
          <w:rFonts w:hint="eastAsia" w:ascii="宋体" w:hAnsi="宋体" w:eastAsia="宋体" w:cs="Times New Roman"/>
          <w:color w:val="000000"/>
          <w:kern w:val="2"/>
          <w:sz w:val="21"/>
          <w:szCs w:val="21"/>
          <w:lang w:val="en-US" w:eastAsia="zh-CN" w:bidi="ar-SA"/>
        </w:rPr>
        <w:t>3.2.4 承包人无正当理由拒绝更换项目经理的违约责任</w:t>
      </w:r>
      <w:r>
        <w:rPr>
          <w:rFonts w:hint="eastAsia" w:ascii="宋体" w:hAnsi="宋体"/>
          <w:color w:val="000000"/>
        </w:rPr>
        <w:t>：</w:t>
      </w:r>
      <w:r>
        <w:rPr>
          <w:rFonts w:hint="eastAsia" w:ascii="宋体" w:hAnsi="宋体"/>
          <w:color w:val="000000"/>
          <w:u w:val="single"/>
        </w:rPr>
        <w:t xml:space="preserve"> </w:t>
      </w:r>
      <w:r>
        <w:rPr>
          <w:rFonts w:hint="eastAsia" w:ascii="宋体" w:hAnsi="宋体" w:cs="仿宋_GB2312"/>
          <w:b/>
          <w:bCs/>
          <w:color w:val="000000"/>
          <w:u w:val="single"/>
        </w:rPr>
        <w:t>按通用合同条款第3.2.4条规定执行</w:t>
      </w:r>
      <w:r>
        <w:rPr>
          <w:rFonts w:hint="eastAsia" w:ascii="宋体" w:hAnsi="宋体" w:cs="仿宋_GB2312"/>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3.3 承包人人员</w:t>
      </w:r>
    </w:p>
    <w:p>
      <w:pPr>
        <w:pStyle w:val="81"/>
        <w:adjustRightInd w:val="0"/>
        <w:snapToGrid w:val="0"/>
        <w:spacing w:line="360" w:lineRule="exact"/>
        <w:ind w:firstLine="420" w:firstLineChars="200"/>
        <w:rPr>
          <w:rFonts w:hint="eastAsia" w:ascii="宋体" w:hAnsi="宋体"/>
          <w:color w:val="000000"/>
        </w:rPr>
      </w:pPr>
      <w:r>
        <w:rPr>
          <w:rFonts w:hint="eastAsia" w:ascii="宋体" w:hAnsi="宋体"/>
          <w:color w:val="000000"/>
        </w:rPr>
        <w:t>3.3.1 承包人提交项目管理机构及施工现场管理人员安排报告的期限：</w:t>
      </w:r>
      <w:r>
        <w:rPr>
          <w:rFonts w:hint="eastAsia" w:ascii="宋体" w:hAnsi="宋体"/>
          <w:color w:val="000000"/>
          <w:u w:val="single"/>
        </w:rPr>
        <w:t xml:space="preserve">   /</w:t>
      </w:r>
      <w:r>
        <w:rPr>
          <w:rFonts w:hint="eastAsia" w:ascii="宋体" w:hAnsi="宋体"/>
          <w:color w:val="000000"/>
          <w:u w:val="single"/>
          <w:lang w:val="en-US" w:eastAsia="zh-CN"/>
        </w:rPr>
        <w:t xml:space="preserve">  </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hint="eastAsia" w:ascii="宋体" w:hAnsi="宋体"/>
          <w:color w:val="000000"/>
        </w:rPr>
      </w:pPr>
      <w:r>
        <w:rPr>
          <w:rFonts w:hint="eastAsia" w:ascii="宋体" w:hAnsi="宋体"/>
          <w:color w:val="000000"/>
        </w:rPr>
        <w:t>3.3.2 承包人需更换主要施工管理人员的，继任人员的数量、注册执业资格、管理经验的约定</w:t>
      </w:r>
      <w:r>
        <w:rPr>
          <w:rFonts w:hint="eastAsia" w:ascii="宋体" w:hAnsi="宋体"/>
          <w:color w:val="000000"/>
          <w:u w:val="single"/>
        </w:rPr>
        <w:t xml:space="preserve">   /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3.3.3 承包人无正当理由拒绝撤换主要施工管理人员的违约责任：</w:t>
      </w:r>
      <w:r>
        <w:rPr>
          <w:rFonts w:hint="eastAsia" w:ascii="宋体" w:hAnsi="宋体"/>
          <w:color w:val="000000"/>
          <w:u w:val="single"/>
        </w:rPr>
        <w:t xml:space="preserve">  </w:t>
      </w:r>
      <w:r>
        <w:rPr>
          <w:rFonts w:hint="eastAsia" w:ascii="宋体" w:hAnsi="宋体" w:cs="仿宋_GB2312"/>
          <w:b w:val="0"/>
          <w:bCs w:val="0"/>
          <w:color w:val="000000"/>
          <w:u w:val="single"/>
        </w:rPr>
        <w:t>/</w:t>
      </w:r>
      <w:r>
        <w:rPr>
          <w:rFonts w:hint="eastAsia" w:ascii="宋体" w:hAnsi="宋体"/>
          <w:b w:val="0"/>
          <w:bCs w:val="0"/>
          <w:color w:val="000000"/>
          <w:u w:val="single"/>
        </w:rPr>
        <w:t xml:space="preserve"> </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u w:val="single"/>
        </w:rPr>
      </w:pPr>
      <w:r>
        <w:rPr>
          <w:rFonts w:hint="eastAsia" w:ascii="宋体" w:hAnsi="宋体"/>
          <w:color w:val="000000"/>
        </w:rPr>
        <w:t>3.3.4 承包人主要施工管理人员离开施工现场的批准要求：</w:t>
      </w:r>
      <w:r>
        <w:rPr>
          <w:rFonts w:hint="eastAsia" w:ascii="宋体" w:hAnsi="宋体"/>
          <w:color w:val="000000"/>
          <w:u w:val="single"/>
        </w:rPr>
        <w:t xml:space="preserve"> </w:t>
      </w:r>
      <w:r>
        <w:rPr>
          <w:rFonts w:hint="eastAsia" w:ascii="宋体" w:hAnsi="宋体" w:cs="仿宋_GB2312"/>
          <w:b/>
          <w:bCs/>
          <w:color w:val="000000"/>
          <w:u w:val="single"/>
        </w:rPr>
        <w:t>按通用合同条款第3.3.4条规定执行</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3.3.5承包人擅自更换主要施工管理人员的违约责任：</w:t>
      </w:r>
      <w:r>
        <w:rPr>
          <w:rFonts w:hint="eastAsia" w:ascii="宋体" w:hAnsi="宋体"/>
          <w:color w:val="000000"/>
          <w:u w:val="single"/>
        </w:rPr>
        <w:t xml:space="preserve">  </w:t>
      </w:r>
      <w:r>
        <w:rPr>
          <w:rFonts w:hint="eastAsia" w:ascii="宋体" w:hAnsi="宋体" w:cs="仿宋_GB2312"/>
          <w:b/>
          <w:bCs/>
          <w:color w:val="000000"/>
          <w:u w:val="single"/>
        </w:rPr>
        <w:t>/   。</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承包人主要施工管理人员擅自离开施工现场的违约责任：</w:t>
      </w:r>
      <w:r>
        <w:rPr>
          <w:rFonts w:hint="eastAsia" w:ascii="宋体" w:hAnsi="宋体"/>
          <w:b/>
          <w:bCs/>
          <w:color w:val="000000"/>
          <w:u w:val="single"/>
        </w:rPr>
        <w:t>发包人有权要求更换管理人员</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3.5 分包</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3.5.1 分包的一般约定</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禁止分包的工程包括：</w:t>
      </w:r>
      <w:r>
        <w:rPr>
          <w:rFonts w:hint="eastAsia" w:ascii="宋体" w:hAnsi="宋体" w:cs="仿宋_GB2312"/>
          <w:b/>
          <w:bCs/>
          <w:color w:val="000000"/>
          <w:u w:val="single"/>
        </w:rPr>
        <w:t xml:space="preserve"> 未经发包人同意一律不得分包。  </w:t>
      </w:r>
    </w:p>
    <w:p>
      <w:pPr>
        <w:pStyle w:val="81"/>
        <w:adjustRightInd w:val="0"/>
        <w:snapToGrid w:val="0"/>
        <w:spacing w:line="360" w:lineRule="exact"/>
        <w:jc w:val="left"/>
        <w:rPr>
          <w:rFonts w:ascii="宋体" w:hAnsi="宋体"/>
          <w:color w:val="000000"/>
          <w:u w:val="single"/>
        </w:rPr>
      </w:pPr>
      <w:r>
        <w:rPr>
          <w:rFonts w:hint="eastAsia" w:ascii="宋体" w:hAnsi="宋体"/>
          <w:color w:val="000000"/>
        </w:rPr>
        <w:t xml:space="preserve">    主体结构、关键性工作的范围：</w:t>
      </w:r>
      <w:r>
        <w:rPr>
          <w:rFonts w:hint="eastAsia" w:ascii="宋体" w:hAnsi="宋体"/>
          <w:color w:val="000000"/>
          <w:u w:val="single"/>
        </w:rPr>
        <w:t xml:space="preserve">    /      </w:t>
      </w:r>
      <w:r>
        <w:rPr>
          <w:rFonts w:hint="eastAsia" w:ascii="宋体" w:hAnsi="宋体"/>
          <w:color w:val="000000"/>
        </w:rPr>
        <w:t>。</w:t>
      </w:r>
    </w:p>
    <w:p>
      <w:pPr>
        <w:pStyle w:val="81"/>
        <w:adjustRightInd w:val="0"/>
        <w:snapToGrid w:val="0"/>
        <w:spacing w:line="360" w:lineRule="exact"/>
        <w:rPr>
          <w:rFonts w:ascii="宋体" w:hAnsi="宋体"/>
          <w:color w:val="000000"/>
        </w:rPr>
      </w:pPr>
      <w:r>
        <w:rPr>
          <w:rFonts w:hint="eastAsia" w:ascii="宋体" w:hAnsi="宋体"/>
          <w:color w:val="000000"/>
        </w:rPr>
        <w:t xml:space="preserve">    3.5.2分包的确定</w:t>
      </w:r>
    </w:p>
    <w:p>
      <w:pPr>
        <w:pStyle w:val="81"/>
        <w:adjustRightInd w:val="0"/>
        <w:snapToGrid w:val="0"/>
        <w:spacing w:line="360" w:lineRule="exact"/>
        <w:ind w:firstLine="420" w:firstLineChars="200"/>
        <w:rPr>
          <w:rFonts w:ascii="宋体" w:hAnsi="宋体"/>
          <w:color w:val="000000"/>
          <w:u w:val="single"/>
        </w:rPr>
      </w:pPr>
      <w:r>
        <w:rPr>
          <w:rFonts w:hint="eastAsia" w:ascii="宋体" w:hAnsi="宋体"/>
          <w:color w:val="000000"/>
        </w:rPr>
        <w:t>允许分包的专业工程包括：</w:t>
      </w:r>
      <w:r>
        <w:rPr>
          <w:rFonts w:hint="eastAsia" w:ascii="宋体" w:hAnsi="宋体"/>
          <w:color w:val="000000"/>
          <w:u w:val="single"/>
        </w:rPr>
        <w:t xml:space="preserve">    /        </w:t>
      </w:r>
      <w:r>
        <w:rPr>
          <w:rFonts w:hint="eastAsia" w:ascii="宋体" w:hAnsi="宋体"/>
          <w:color w:val="000000"/>
        </w:rPr>
        <w:t>。</w:t>
      </w:r>
    </w:p>
    <w:p>
      <w:pPr>
        <w:pStyle w:val="81"/>
        <w:adjustRightInd w:val="0"/>
        <w:snapToGrid w:val="0"/>
        <w:spacing w:line="360" w:lineRule="exact"/>
        <w:rPr>
          <w:rFonts w:ascii="宋体" w:hAnsi="宋体"/>
          <w:color w:val="000000"/>
        </w:rPr>
      </w:pPr>
      <w:r>
        <w:rPr>
          <w:rFonts w:hint="eastAsia" w:ascii="宋体" w:hAnsi="宋体"/>
          <w:color w:val="000000"/>
        </w:rPr>
        <w:t xml:space="preserve">    其他关于分包的约定：</w:t>
      </w:r>
      <w:r>
        <w:rPr>
          <w:rFonts w:hint="eastAsia" w:ascii="宋体" w:hAnsi="宋体"/>
          <w:color w:val="000000"/>
          <w:u w:val="single"/>
        </w:rPr>
        <w:t xml:space="preserve">    /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3.5.4 分包合同价款</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关于分包合同价款支付的约定：</w:t>
      </w:r>
      <w:r>
        <w:rPr>
          <w:rFonts w:hint="eastAsia" w:ascii="宋体" w:hAnsi="宋体"/>
          <w:color w:val="000000"/>
          <w:u w:val="single"/>
        </w:rPr>
        <w:t xml:space="preserve">    /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3.6 工程照管与成品、半成品保护</w:t>
      </w:r>
    </w:p>
    <w:p>
      <w:pPr>
        <w:pStyle w:val="81"/>
        <w:adjustRightInd w:val="0"/>
        <w:snapToGrid w:val="0"/>
        <w:spacing w:line="360" w:lineRule="exact"/>
        <w:ind w:firstLine="420" w:firstLineChars="200"/>
        <w:rPr>
          <w:rFonts w:hint="eastAsia" w:ascii="宋体" w:hAnsi="宋体"/>
          <w:color w:val="000000"/>
          <w:kern w:val="0"/>
        </w:rPr>
      </w:pPr>
      <w:r>
        <w:rPr>
          <w:rFonts w:hint="eastAsia" w:ascii="宋体" w:hAnsi="宋体"/>
          <w:color w:val="000000"/>
          <w:kern w:val="0"/>
        </w:rPr>
        <w:t>承包人负责照管工程及工程相关的材料、工程设备的起始时间：</w:t>
      </w:r>
      <w:r>
        <w:rPr>
          <w:rFonts w:hint="eastAsia" w:ascii="宋体" w:hAnsi="宋体" w:cs="仿宋_GB2312"/>
          <w:b/>
          <w:bCs/>
          <w:color w:val="000000"/>
          <w:kern w:val="0"/>
          <w:u w:val="single"/>
        </w:rPr>
        <w:t>按通用合同条款第3.6条规定执行</w:t>
      </w:r>
      <w:r>
        <w:rPr>
          <w:rFonts w:hint="eastAsia" w:ascii="宋体" w:hAnsi="宋体"/>
          <w:color w:val="000000"/>
          <w:kern w:val="0"/>
        </w:rPr>
        <w:t>。</w:t>
      </w:r>
    </w:p>
    <w:p>
      <w:pPr>
        <w:pStyle w:val="81"/>
        <w:adjustRightInd w:val="0"/>
        <w:snapToGrid w:val="0"/>
        <w:spacing w:line="360" w:lineRule="exact"/>
        <w:ind w:firstLine="420" w:firstLineChars="200"/>
        <w:rPr>
          <w:rFonts w:hint="eastAsia" w:ascii="宋体" w:hAnsi="宋体"/>
          <w:color w:val="000000"/>
        </w:rPr>
      </w:pPr>
      <w:r>
        <w:rPr>
          <w:rFonts w:hint="eastAsia" w:ascii="宋体" w:hAnsi="宋体"/>
          <w:color w:val="000000"/>
        </w:rPr>
        <w:t>3.</w:t>
      </w:r>
      <w:r>
        <w:rPr>
          <w:rFonts w:hint="eastAsia" w:ascii="宋体" w:hAnsi="宋体"/>
          <w:color w:val="000000"/>
          <w:lang w:val="en-US" w:eastAsia="zh-CN"/>
        </w:rPr>
        <w:t>7</w:t>
      </w:r>
      <w:r>
        <w:rPr>
          <w:rFonts w:hint="eastAsia" w:ascii="宋体" w:hAnsi="宋体"/>
          <w:color w:val="000000"/>
        </w:rPr>
        <w:t xml:space="preserve"> 履约担保</w:t>
      </w:r>
    </w:p>
    <w:p>
      <w:pPr>
        <w:pStyle w:val="81"/>
        <w:adjustRightInd w:val="0"/>
        <w:snapToGrid w:val="0"/>
        <w:spacing w:line="360" w:lineRule="auto"/>
        <w:ind w:firstLine="420" w:firstLineChars="200"/>
        <w:jc w:val="left"/>
        <w:rPr>
          <w:rFonts w:ascii="宋体" w:hAnsi="宋体"/>
          <w:color w:val="000000"/>
        </w:rPr>
      </w:pPr>
      <w:r>
        <w:rPr>
          <w:rFonts w:hint="eastAsia" w:ascii="宋体" w:hAnsi="宋体"/>
          <w:color w:val="000000"/>
        </w:rPr>
        <w:t>承包人是否提供履约担保：</w:t>
      </w:r>
      <w:r>
        <w:rPr>
          <w:rFonts w:hint="eastAsia" w:ascii="宋体" w:hAnsi="宋体"/>
          <w:color w:val="000000"/>
          <w:u w:val="single"/>
        </w:rPr>
        <w:t xml:space="preserve">   </w:t>
      </w:r>
      <w:r>
        <w:rPr>
          <w:rFonts w:hint="eastAsia" w:ascii="宋体" w:hAnsi="宋体"/>
          <w:b/>
          <w:bCs/>
          <w:color w:val="000000"/>
          <w:u w:val="single"/>
        </w:rPr>
        <w:t>是</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auto"/>
        <w:ind w:firstLine="420" w:firstLineChars="200"/>
        <w:rPr>
          <w:rFonts w:hint="eastAsia" w:ascii="宋体" w:hAnsi="宋体"/>
          <w:color w:val="000000"/>
        </w:rPr>
      </w:pPr>
      <w:r>
        <w:rPr>
          <w:rFonts w:hint="eastAsia" w:ascii="宋体" w:hAnsi="宋体"/>
          <w:color w:val="000000"/>
        </w:rPr>
        <w:t>承包人提供履约担保的形式、金额及期限的，采用以下第</w:t>
      </w:r>
      <w:r>
        <w:rPr>
          <w:rFonts w:hint="eastAsia" w:ascii="宋体" w:hAnsi="宋体"/>
          <w:color w:val="000000"/>
          <w:u w:val="single"/>
          <w:lang w:val="en-US" w:eastAsia="zh-CN"/>
        </w:rPr>
        <w:t>3</w:t>
      </w:r>
      <w:r>
        <w:rPr>
          <w:rFonts w:hint="eastAsia" w:ascii="宋体" w:hAnsi="宋体"/>
          <w:color w:val="000000"/>
        </w:rPr>
        <w:t>种方式：</w:t>
      </w:r>
    </w:p>
    <w:p>
      <w:pPr>
        <w:pStyle w:val="8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color w:val="000000"/>
          <w:u w:val="single"/>
          <w:lang w:val="en-US" w:eastAsia="zh-CN"/>
        </w:rPr>
      </w:pPr>
      <w:r>
        <w:rPr>
          <w:rFonts w:hint="default" w:ascii="宋体" w:hAnsi="宋体"/>
          <w:color w:val="000000"/>
          <w:u w:val="none"/>
          <w:lang w:val="en-US" w:eastAsia="zh-CN"/>
        </w:rPr>
        <w:t>(1)保证保险，金额及期限为：</w:t>
      </w:r>
      <w:r>
        <w:rPr>
          <w:rFonts w:hint="eastAsia" w:ascii="宋体" w:hAnsi="宋体"/>
          <w:color w:val="000000"/>
          <w:u w:val="single"/>
        </w:rPr>
        <w:t xml:space="preserve">    /      </w:t>
      </w:r>
      <w:r>
        <w:rPr>
          <w:rFonts w:hint="eastAsia" w:ascii="宋体" w:hAnsi="宋体"/>
          <w:color w:val="000000"/>
          <w:u w:val="none"/>
          <w:lang w:eastAsia="zh-CN"/>
        </w:rPr>
        <w:t>；</w:t>
      </w:r>
    </w:p>
    <w:p>
      <w:pPr>
        <w:pStyle w:val="8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宋体" w:hAnsi="宋体"/>
          <w:color w:val="000000"/>
          <w:u w:val="single"/>
          <w:lang w:val="en-US" w:eastAsia="zh-CN"/>
        </w:rPr>
      </w:pPr>
      <w:r>
        <w:rPr>
          <w:rFonts w:hint="default" w:ascii="宋体" w:hAnsi="宋体"/>
          <w:color w:val="000000"/>
          <w:u w:val="none"/>
          <w:lang w:val="en-US" w:eastAsia="zh-CN"/>
        </w:rPr>
        <w:t>(2)银行保函，金额及期限为：</w:t>
      </w:r>
      <w:r>
        <w:rPr>
          <w:rFonts w:hint="eastAsia" w:ascii="宋体" w:hAnsi="宋体"/>
          <w:color w:val="000000"/>
          <w:u w:val="single"/>
        </w:rPr>
        <w:t xml:space="preserve">    /     </w:t>
      </w:r>
      <w:r>
        <w:rPr>
          <w:rFonts w:hint="eastAsia" w:ascii="宋体" w:hAnsi="宋体"/>
          <w:color w:val="000000"/>
          <w:u w:val="none"/>
        </w:rPr>
        <w:t xml:space="preserve"> </w:t>
      </w:r>
      <w:r>
        <w:rPr>
          <w:rFonts w:hint="eastAsia" w:ascii="宋体" w:hAnsi="宋体"/>
          <w:color w:val="000000"/>
          <w:u w:val="none"/>
          <w:lang w:eastAsia="zh-CN"/>
        </w:rPr>
        <w:t>；</w:t>
      </w:r>
    </w:p>
    <w:p>
      <w:pPr>
        <w:pStyle w:val="8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b/>
          <w:bCs/>
          <w:highlight w:val="none"/>
          <w:u w:val="single"/>
        </w:rPr>
      </w:pPr>
      <w:r>
        <w:rPr>
          <w:rFonts w:hint="default" w:ascii="宋体" w:hAnsi="宋体" w:eastAsia="宋体" w:cs="Times New Roman"/>
          <w:b w:val="0"/>
          <w:bCs w:val="0"/>
          <w:snapToGrid/>
          <w:color w:val="000000"/>
          <w:kern w:val="0"/>
          <w:sz w:val="21"/>
          <w:szCs w:val="24"/>
          <w:lang w:val="en-US" w:eastAsia="zh-CN" w:bidi="ar-SA"/>
        </w:rPr>
        <w:t>(</w:t>
      </w:r>
      <w:r>
        <w:rPr>
          <w:rFonts w:hint="eastAsia" w:ascii="宋体" w:hAnsi="宋体" w:cs="Times New Roman"/>
          <w:b w:val="0"/>
          <w:bCs w:val="0"/>
          <w:snapToGrid/>
          <w:color w:val="000000"/>
          <w:kern w:val="0"/>
          <w:sz w:val="21"/>
          <w:szCs w:val="24"/>
          <w:lang w:val="en-US" w:eastAsia="zh-CN" w:bidi="ar-SA"/>
        </w:rPr>
        <w:t>3</w:t>
      </w:r>
      <w:r>
        <w:rPr>
          <w:rFonts w:hint="default" w:ascii="宋体" w:hAnsi="宋体" w:eastAsia="宋体" w:cs="Times New Roman"/>
          <w:b w:val="0"/>
          <w:bCs w:val="0"/>
          <w:snapToGrid/>
          <w:color w:val="000000"/>
          <w:kern w:val="0"/>
          <w:sz w:val="21"/>
          <w:szCs w:val="24"/>
          <w:lang w:val="en-US" w:eastAsia="zh-CN" w:bidi="ar-SA"/>
        </w:rPr>
        <w:t>)</w:t>
      </w:r>
      <w:r>
        <w:rPr>
          <w:rFonts w:hint="eastAsia" w:ascii="宋体" w:hAnsi="宋体" w:cs="Times New Roman"/>
          <w:b w:val="0"/>
          <w:bCs w:val="0"/>
          <w:snapToGrid/>
          <w:color w:val="000000"/>
          <w:kern w:val="0"/>
          <w:sz w:val="21"/>
          <w:szCs w:val="24"/>
          <w:lang w:val="en-US" w:eastAsia="zh-CN" w:bidi="ar-SA"/>
        </w:rPr>
        <w:t>其他方式</w:t>
      </w:r>
      <w:r>
        <w:rPr>
          <w:rFonts w:hint="default" w:ascii="宋体" w:hAnsi="宋体" w:eastAsia="宋体" w:cs="Times New Roman"/>
          <w:b w:val="0"/>
          <w:bCs w:val="0"/>
          <w:snapToGrid/>
          <w:color w:val="000000"/>
          <w:kern w:val="0"/>
          <w:sz w:val="21"/>
          <w:szCs w:val="24"/>
          <w:lang w:val="en-US" w:eastAsia="zh-CN" w:bidi="ar-SA"/>
        </w:rPr>
        <w:t>，</w:t>
      </w:r>
      <w:r>
        <w:rPr>
          <w:rFonts w:hint="eastAsia" w:ascii="宋体" w:hAnsi="宋体"/>
          <w:b/>
          <w:bCs/>
          <w:highlight w:val="none"/>
          <w:u w:val="single"/>
        </w:rPr>
        <w:t>合同签订后</w:t>
      </w:r>
      <w:r>
        <w:rPr>
          <w:rFonts w:hint="eastAsia" w:ascii="宋体" w:hAnsi="宋体"/>
          <w:b/>
          <w:bCs/>
          <w:highlight w:val="none"/>
          <w:u w:val="single"/>
          <w:lang w:val="en-US" w:eastAsia="zh-CN"/>
        </w:rPr>
        <w:t>7</w:t>
      </w:r>
      <w:r>
        <w:rPr>
          <w:rFonts w:hint="eastAsia" w:ascii="宋体" w:hAnsi="宋体"/>
          <w:b/>
          <w:bCs/>
          <w:highlight w:val="none"/>
          <w:u w:val="single"/>
        </w:rPr>
        <w:t>天内，承包人向发包人递交合同价2%的履约保证金（履约担保的形式：电汇、汇票、支票形式或银行、保险公司出具的保函）</w:t>
      </w:r>
      <w:r>
        <w:rPr>
          <w:rFonts w:hint="eastAsia" w:ascii="宋体" w:hAnsi="宋体"/>
          <w:highlight w:val="none"/>
          <w:u w:val="single"/>
        </w:rPr>
        <w:t>。</w:t>
      </w:r>
    </w:p>
    <w:p>
      <w:pPr>
        <w:pStyle w:val="81"/>
        <w:adjustRightInd w:val="0"/>
        <w:snapToGrid w:val="0"/>
        <w:spacing w:line="360" w:lineRule="auto"/>
        <w:ind w:firstLine="420" w:firstLineChars="200"/>
        <w:rPr>
          <w:rFonts w:ascii="宋体" w:hAnsi="宋体"/>
          <w:color w:val="000000"/>
          <w:kern w:val="0"/>
        </w:rPr>
      </w:pPr>
      <w:r>
        <w:rPr>
          <w:rFonts w:hint="eastAsia" w:ascii="宋体" w:hAnsi="宋体"/>
          <w:color w:val="000000"/>
          <w:kern w:val="0"/>
        </w:rPr>
        <w:t>履约保证金分五部分，其中：</w:t>
      </w:r>
    </w:p>
    <w:p>
      <w:pPr>
        <w:pStyle w:val="81"/>
        <w:adjustRightInd w:val="0"/>
        <w:snapToGrid w:val="0"/>
        <w:spacing w:line="360" w:lineRule="auto"/>
        <w:ind w:firstLine="210" w:firstLineChars="100"/>
        <w:rPr>
          <w:rFonts w:ascii="宋体" w:hAnsi="宋体"/>
          <w:color w:val="000000"/>
          <w:kern w:val="0"/>
        </w:rPr>
      </w:pPr>
      <w:r>
        <w:rPr>
          <w:rFonts w:hint="eastAsia" w:ascii="宋体" w:hAnsi="宋体"/>
          <w:color w:val="000000"/>
          <w:kern w:val="0"/>
        </w:rPr>
        <w:t>（a）质量履约保证金占30%，发生质量事故的，则按磋商文件和合同中相关条款处罚。</w:t>
      </w:r>
    </w:p>
    <w:p>
      <w:pPr>
        <w:pStyle w:val="81"/>
        <w:adjustRightInd w:val="0"/>
        <w:snapToGrid w:val="0"/>
        <w:spacing w:line="360" w:lineRule="auto"/>
        <w:ind w:firstLine="210" w:firstLineChars="100"/>
        <w:rPr>
          <w:rFonts w:ascii="宋体" w:hAnsi="宋体"/>
          <w:color w:val="000000"/>
          <w:kern w:val="0"/>
        </w:rPr>
      </w:pPr>
      <w:r>
        <w:rPr>
          <w:rFonts w:hint="eastAsia" w:ascii="宋体" w:hAnsi="宋体"/>
          <w:color w:val="000000"/>
          <w:kern w:val="0"/>
        </w:rPr>
        <w:t>（b）工期履约保证金占40%，工期以合同为准，若不能按期竣工，则按磋商文件和合同中相关条款处罚。</w:t>
      </w:r>
    </w:p>
    <w:p>
      <w:pPr>
        <w:pStyle w:val="81"/>
        <w:adjustRightInd w:val="0"/>
        <w:snapToGrid w:val="0"/>
        <w:spacing w:line="360" w:lineRule="auto"/>
        <w:ind w:firstLine="210" w:firstLineChars="100"/>
        <w:rPr>
          <w:rFonts w:ascii="宋体" w:hAnsi="宋体"/>
          <w:color w:val="000000"/>
          <w:kern w:val="0"/>
        </w:rPr>
      </w:pPr>
      <w:r>
        <w:rPr>
          <w:rFonts w:hint="eastAsia" w:ascii="宋体" w:hAnsi="宋体"/>
          <w:color w:val="000000"/>
          <w:kern w:val="0"/>
        </w:rPr>
        <w:t>（c）项目经理及项目班子到位履约保证金占20%。项目经理不能到位，则按磋商文件和合同中相关条款处罚。</w:t>
      </w:r>
    </w:p>
    <w:p>
      <w:pPr>
        <w:pStyle w:val="81"/>
        <w:adjustRightInd w:val="0"/>
        <w:snapToGrid w:val="0"/>
        <w:spacing w:line="360" w:lineRule="auto"/>
        <w:ind w:firstLine="210" w:firstLineChars="100"/>
        <w:rPr>
          <w:rFonts w:ascii="宋体" w:hAnsi="宋体"/>
          <w:color w:val="000000"/>
          <w:kern w:val="0"/>
        </w:rPr>
      </w:pPr>
      <w:r>
        <w:rPr>
          <w:rFonts w:hint="eastAsia" w:ascii="宋体" w:hAnsi="宋体"/>
          <w:color w:val="000000"/>
          <w:kern w:val="0"/>
        </w:rPr>
        <w:t>（d）安全生产、文明施工履约保证金占5%。发生重大人身安全事故的，罚没该部分保证金。</w:t>
      </w:r>
    </w:p>
    <w:p>
      <w:pPr>
        <w:pStyle w:val="81"/>
        <w:adjustRightInd w:val="0"/>
        <w:snapToGrid w:val="0"/>
        <w:spacing w:line="360" w:lineRule="auto"/>
        <w:ind w:firstLine="210" w:firstLineChars="100"/>
        <w:rPr>
          <w:rFonts w:ascii="宋体" w:hAnsi="宋体"/>
          <w:color w:val="000000"/>
          <w:kern w:val="0"/>
        </w:rPr>
      </w:pPr>
      <w:r>
        <w:rPr>
          <w:rFonts w:hint="eastAsia" w:ascii="宋体" w:hAnsi="宋体"/>
          <w:color w:val="000000"/>
          <w:kern w:val="0"/>
        </w:rPr>
        <w:t>（e）廉洁自律、计划生育履约保证金占5%。发生违反廉政合同或计划生育行为的，罚没该部分保证金。</w:t>
      </w:r>
    </w:p>
    <w:p>
      <w:pPr>
        <w:pStyle w:val="81"/>
        <w:adjustRightInd w:val="0"/>
        <w:snapToGrid w:val="0"/>
        <w:spacing w:line="360" w:lineRule="auto"/>
        <w:ind w:firstLine="420" w:firstLineChars="200"/>
        <w:rPr>
          <w:rFonts w:ascii="宋体" w:hAnsi="宋体"/>
          <w:color w:val="000000"/>
          <w:kern w:val="0"/>
        </w:rPr>
      </w:pPr>
      <w:r>
        <w:rPr>
          <w:rFonts w:hint="eastAsia" w:ascii="宋体" w:hAnsi="宋体"/>
          <w:color w:val="000000"/>
          <w:kern w:val="0"/>
        </w:rPr>
        <w:t>履约担保有效期自履约保证金交纳之日起至上述五项指标考核合格后28天内有效。履约保证金在工程竣工验收合格、承包人履行了合同约定的责任和义务（如有违约，扣除违约金）后无息退还。</w:t>
      </w:r>
    </w:p>
    <w:p>
      <w:pPr>
        <w:pStyle w:val="81"/>
        <w:adjustRightInd w:val="0"/>
        <w:snapToGrid w:val="0"/>
        <w:spacing w:line="360" w:lineRule="auto"/>
        <w:ind w:firstLine="422" w:firstLineChars="200"/>
        <w:rPr>
          <w:rFonts w:ascii="宋体" w:hAnsi="宋体"/>
          <w:b/>
          <w:bCs/>
          <w:color w:val="000000"/>
        </w:rPr>
      </w:pPr>
      <w:r>
        <w:rPr>
          <w:rFonts w:hint="eastAsia" w:ascii="宋体" w:hAnsi="宋体"/>
          <w:b/>
          <w:bCs/>
          <w:color w:val="000000"/>
        </w:rPr>
        <w:t>4. 监理人</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4.1监理人的一般规定</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关于监理人的监理内容：</w:t>
      </w:r>
      <w:r>
        <w:rPr>
          <w:rFonts w:hint="eastAsia" w:ascii="宋体" w:hAnsi="宋体"/>
          <w:b/>
          <w:bCs/>
          <w:color w:val="000000"/>
          <w:u w:val="single"/>
        </w:rPr>
        <w:t>现场全过程协调，负责质量、安全、投资、进度管理</w:t>
      </w:r>
      <w:r>
        <w:rPr>
          <w:rFonts w:hint="eastAsia" w:ascii="宋体" w:hAnsi="宋体"/>
          <w:color w:val="000000"/>
        </w:rPr>
        <w:t>。</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关于监理人的监理权限：</w:t>
      </w:r>
      <w:r>
        <w:rPr>
          <w:rFonts w:hint="eastAsia" w:ascii="宋体" w:hAnsi="宋体"/>
          <w:b/>
          <w:bCs/>
          <w:color w:val="000000"/>
          <w:u w:val="single"/>
        </w:rPr>
        <w:t>按监理合同约定实行</w:t>
      </w:r>
      <w:r>
        <w:rPr>
          <w:rFonts w:hint="eastAsia" w:ascii="宋体" w:hAnsi="宋体"/>
          <w:color w:val="000000"/>
          <w:u w:val="single"/>
        </w:rPr>
        <w:t xml:space="preserve"> </w:t>
      </w:r>
      <w:r>
        <w:rPr>
          <w:rFonts w:hint="eastAsia" w:ascii="宋体" w:hAnsi="宋体"/>
          <w:color w:val="000000"/>
        </w:rPr>
        <w:t xml:space="preserve">。 </w:t>
      </w:r>
    </w:p>
    <w:p>
      <w:pPr>
        <w:pStyle w:val="80"/>
        <w:adjustRightInd w:val="0"/>
        <w:snapToGrid w:val="0"/>
        <w:spacing w:line="360" w:lineRule="exact"/>
        <w:ind w:firstLine="420" w:firstLineChars="200"/>
        <w:rPr>
          <w:rFonts w:hAnsi="宋体"/>
          <w:b/>
          <w:bCs/>
          <w:color w:val="000000"/>
          <w:u w:val="single"/>
        </w:rPr>
      </w:pPr>
      <w:r>
        <w:rPr>
          <w:rFonts w:hint="eastAsia" w:hAnsi="宋体"/>
          <w:color w:val="000000"/>
        </w:rPr>
        <w:t>需要取得发包人批准才能行使的职权：</w:t>
      </w:r>
      <w:r>
        <w:rPr>
          <w:rFonts w:hint="eastAsia" w:hAnsi="宋体"/>
          <w:b/>
          <w:bCs/>
          <w:color w:val="000000"/>
          <w:kern w:val="0"/>
          <w:u w:val="single"/>
        </w:rPr>
        <w:t>总监理工程师签署的任何付款凭证需经发包人代表签署确认意见后有效。涉及设计变更、工期顺延、材料价格、停/复工令、工程索赔等可能影响工程价款或工期的签证需经发包人书面同意，签证才有效。</w:t>
      </w:r>
      <w:r>
        <w:rPr>
          <w:rFonts w:hint="eastAsia" w:hAnsi="宋体"/>
          <w:b/>
          <w:bCs/>
          <w:color w:val="000000"/>
          <w:u w:val="single"/>
        </w:rPr>
        <w:t xml:space="preserve"> </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关于监理人在施工现场的办公场所、生活场所的提供和费用承担的约定：</w:t>
      </w:r>
      <w:r>
        <w:rPr>
          <w:rFonts w:hint="eastAsia" w:ascii="宋体" w:hAnsi="宋体"/>
          <w:b/>
          <w:bCs/>
          <w:color w:val="000000"/>
          <w:u w:val="single"/>
        </w:rPr>
        <w:t>监理人在施工现场的办公场所、生活场所及发生的水电费由承包人提供和承担</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4.2 监理人员</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总监理工程师：</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姓    名：</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职    务：</w:t>
      </w:r>
      <w:r>
        <w:rPr>
          <w:rFonts w:hint="eastAsia" w:ascii="宋体" w:hAnsi="宋体"/>
          <w:b/>
          <w:bCs/>
          <w:color w:val="000000"/>
          <w:u w:val="single"/>
        </w:rPr>
        <w:t xml:space="preserve">        </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监理工程师执业资格证书号：</w:t>
      </w:r>
      <w:r>
        <w:rPr>
          <w:rFonts w:hint="eastAsia" w:ascii="宋体" w:hAnsi="宋体"/>
          <w:color w:val="000000"/>
          <w:u w:val="single"/>
        </w:rPr>
        <w:t xml:space="preserve"> </w:t>
      </w:r>
      <w:r>
        <w:rPr>
          <w:rFonts w:hint="eastAsia" w:ascii="宋体" w:hAnsi="宋体"/>
          <w:color w:val="000000"/>
          <w:u w:val="single"/>
          <w:lang w:val="en-US" w:eastAsia="zh-CN"/>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联系电话：</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电子信箱：</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通信地址：</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关于监理人的其他约定：</w:t>
      </w:r>
      <w:r>
        <w:rPr>
          <w:rFonts w:hint="eastAsia" w:ascii="宋体" w:hAnsi="宋体"/>
          <w:color w:val="000000"/>
          <w:u w:val="single"/>
        </w:rPr>
        <w:t xml:space="preserve"> </w:t>
      </w:r>
      <w:r>
        <w:rPr>
          <w:rFonts w:hint="eastAsia" w:ascii="宋体" w:hAnsi="宋体"/>
          <w:color w:val="000000"/>
          <w:u w:val="single"/>
          <w:lang w:val="en-US" w:eastAsia="zh-CN"/>
        </w:rPr>
        <w:t xml:space="preserve"> /</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4.4 商定或确定</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在发包人和承包人不能通过协商达成一致意见时，发包人授权监理人对以下事项进行确定：</w:t>
      </w:r>
    </w:p>
    <w:p>
      <w:pPr>
        <w:pStyle w:val="81"/>
        <w:autoSpaceDE w:val="0"/>
        <w:autoSpaceDN w:val="0"/>
        <w:adjustRightInd w:val="0"/>
        <w:snapToGrid w:val="0"/>
        <w:spacing w:line="360" w:lineRule="exact"/>
        <w:ind w:firstLine="420" w:firstLineChars="200"/>
        <w:jc w:val="left"/>
        <w:rPr>
          <w:rFonts w:ascii="宋体" w:hAnsi="宋体"/>
          <w:color w:val="000000"/>
          <w:kern w:val="0"/>
        </w:rPr>
      </w:pPr>
      <w:r>
        <w:rPr>
          <w:rFonts w:hint="eastAsia" w:ascii="宋体" w:hAnsi="宋体"/>
          <w:color w:val="000000"/>
          <w:kern w:val="0"/>
        </w:rPr>
        <w:t>（1）</w:t>
      </w:r>
      <w:r>
        <w:rPr>
          <w:rFonts w:hint="eastAsia" w:ascii="宋体" w:hAnsi="宋体"/>
          <w:color w:val="000000"/>
          <w:u w:val="single"/>
        </w:rPr>
        <w:t xml:space="preserve">               /                    </w:t>
      </w:r>
      <w:r>
        <w:rPr>
          <w:rFonts w:hint="eastAsia" w:ascii="宋体" w:hAnsi="宋体"/>
          <w:color w:val="000000"/>
        </w:rPr>
        <w:t>；</w:t>
      </w:r>
    </w:p>
    <w:p>
      <w:pPr>
        <w:pStyle w:val="81"/>
        <w:autoSpaceDE w:val="0"/>
        <w:autoSpaceDN w:val="0"/>
        <w:adjustRightInd w:val="0"/>
        <w:snapToGrid w:val="0"/>
        <w:spacing w:line="360" w:lineRule="exact"/>
        <w:ind w:firstLine="420" w:firstLineChars="200"/>
        <w:jc w:val="left"/>
        <w:rPr>
          <w:rFonts w:ascii="宋体" w:hAnsi="宋体"/>
          <w:color w:val="000000"/>
          <w:kern w:val="0"/>
        </w:rPr>
      </w:pPr>
      <w:r>
        <w:rPr>
          <w:rFonts w:hint="eastAsia" w:ascii="宋体" w:hAnsi="宋体"/>
          <w:color w:val="000000"/>
          <w:kern w:val="0"/>
        </w:rPr>
        <w:t>（2）</w:t>
      </w:r>
      <w:r>
        <w:rPr>
          <w:rFonts w:hint="eastAsia" w:ascii="宋体" w:hAnsi="宋体"/>
          <w:color w:val="000000"/>
          <w:u w:val="single"/>
        </w:rPr>
        <w:t xml:space="preserve">               /                    </w:t>
      </w:r>
      <w:r>
        <w:rPr>
          <w:rFonts w:hint="eastAsia" w:ascii="宋体" w:hAnsi="宋体"/>
          <w:color w:val="000000"/>
        </w:rPr>
        <w:t>；</w:t>
      </w:r>
    </w:p>
    <w:p>
      <w:pPr>
        <w:pStyle w:val="81"/>
        <w:autoSpaceDE w:val="0"/>
        <w:autoSpaceDN w:val="0"/>
        <w:adjustRightInd w:val="0"/>
        <w:snapToGrid w:val="0"/>
        <w:spacing w:line="360" w:lineRule="exact"/>
        <w:ind w:firstLine="420" w:firstLineChars="200"/>
        <w:jc w:val="left"/>
        <w:rPr>
          <w:rFonts w:ascii="宋体" w:hAnsi="宋体"/>
          <w:color w:val="000000"/>
          <w:kern w:val="0"/>
        </w:rPr>
      </w:pPr>
      <w:r>
        <w:rPr>
          <w:rFonts w:hint="eastAsia" w:ascii="宋体" w:hAnsi="宋体"/>
          <w:color w:val="000000"/>
          <w:kern w:val="0"/>
        </w:rPr>
        <w:t>（3）</w:t>
      </w:r>
      <w:r>
        <w:rPr>
          <w:rFonts w:hint="eastAsia" w:ascii="宋体" w:hAnsi="宋体"/>
          <w:color w:val="000000"/>
          <w:u w:val="single"/>
        </w:rPr>
        <w:t xml:space="preserve">               /                    </w:t>
      </w:r>
      <w:r>
        <w:rPr>
          <w:rFonts w:hint="eastAsia" w:ascii="宋体" w:hAnsi="宋体"/>
          <w:color w:val="000000"/>
        </w:rPr>
        <w:t>。</w:t>
      </w:r>
    </w:p>
    <w:p>
      <w:pPr>
        <w:pStyle w:val="114"/>
        <w:adjustRightInd w:val="0"/>
        <w:snapToGrid w:val="0"/>
        <w:spacing w:before="0" w:after="0" w:line="360" w:lineRule="exact"/>
        <w:ind w:firstLine="422"/>
        <w:rPr>
          <w:rFonts w:ascii="宋体" w:hAnsi="宋体"/>
          <w:b w:val="0"/>
          <w:bCs w:val="0"/>
          <w:color w:val="000000"/>
          <w:sz w:val="21"/>
          <w:szCs w:val="21"/>
        </w:rPr>
      </w:pPr>
      <w:r>
        <w:rPr>
          <w:rFonts w:hint="eastAsia" w:ascii="宋体" w:hAnsi="宋体"/>
          <w:b w:val="0"/>
          <w:bCs w:val="0"/>
          <w:color w:val="000000"/>
          <w:sz w:val="21"/>
          <w:szCs w:val="21"/>
        </w:rPr>
        <w:t>5. 工程质量</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5.1 质量要求</w:t>
      </w:r>
    </w:p>
    <w:p>
      <w:pPr>
        <w:pStyle w:val="81"/>
        <w:adjustRightInd w:val="0"/>
        <w:snapToGrid w:val="0"/>
        <w:spacing w:line="360" w:lineRule="exact"/>
        <w:jc w:val="left"/>
        <w:rPr>
          <w:rFonts w:ascii="宋体" w:hAnsi="宋体"/>
          <w:color w:val="000000"/>
        </w:rPr>
      </w:pPr>
      <w:r>
        <w:rPr>
          <w:rFonts w:hint="eastAsia" w:ascii="宋体" w:hAnsi="宋体"/>
          <w:color w:val="000000"/>
        </w:rPr>
        <w:t xml:space="preserve">    5.1.1 特殊质量标准和要求：</w:t>
      </w:r>
      <w:r>
        <w:rPr>
          <w:rFonts w:hint="eastAsia" w:ascii="宋体" w:hAnsi="宋体"/>
          <w:color w:val="000000"/>
          <w:u w:val="single"/>
        </w:rPr>
        <w:t xml:space="preserve">       /        </w:t>
      </w:r>
      <w:r>
        <w:rPr>
          <w:rFonts w:hint="eastAsia" w:ascii="宋体" w:hAnsi="宋体"/>
          <w:color w:val="000000"/>
        </w:rPr>
        <w:t>。</w:t>
      </w:r>
    </w:p>
    <w:p>
      <w:pPr>
        <w:pStyle w:val="81"/>
        <w:adjustRightInd w:val="0"/>
        <w:snapToGrid w:val="0"/>
        <w:spacing w:line="360" w:lineRule="exact"/>
        <w:jc w:val="left"/>
        <w:rPr>
          <w:rFonts w:ascii="宋体" w:hAnsi="宋体"/>
          <w:color w:val="000000"/>
        </w:rPr>
      </w:pPr>
      <w:r>
        <w:rPr>
          <w:rFonts w:hint="eastAsia" w:ascii="宋体" w:hAnsi="宋体"/>
          <w:color w:val="000000"/>
        </w:rPr>
        <w:t xml:space="preserve">    关于工程奖项的约定：</w:t>
      </w:r>
      <w:r>
        <w:rPr>
          <w:rFonts w:hint="eastAsia" w:ascii="宋体" w:hAnsi="宋体"/>
          <w:color w:val="000000"/>
          <w:u w:val="single"/>
        </w:rPr>
        <w:t xml:space="preserve">   </w:t>
      </w:r>
      <w:r>
        <w:rPr>
          <w:rFonts w:hint="eastAsia" w:ascii="宋体" w:hAnsi="宋体" w:cs="仿宋_GB2312"/>
          <w:b/>
          <w:bCs/>
          <w:color w:val="000000"/>
          <w:u w:val="single"/>
        </w:rPr>
        <w:t xml:space="preserve">  </w:t>
      </w:r>
      <w:r>
        <w:rPr>
          <w:rFonts w:hint="eastAsia" w:ascii="宋体" w:hAnsi="宋体"/>
          <w:color w:val="000000"/>
          <w:u w:val="single"/>
        </w:rPr>
        <w:t xml:space="preserve">/ </w:t>
      </w:r>
      <w:r>
        <w:rPr>
          <w:rFonts w:hint="eastAsia" w:ascii="宋体" w:hAnsi="宋体" w:cs="仿宋_GB2312"/>
          <w:b/>
          <w:bCs/>
          <w:color w:val="000000"/>
          <w:u w:val="single"/>
        </w:rPr>
        <w:t xml:space="preserve">    </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5.3 隐蔽工程检查</w:t>
      </w:r>
    </w:p>
    <w:p>
      <w:pPr>
        <w:pStyle w:val="81"/>
        <w:adjustRightInd w:val="0"/>
        <w:snapToGrid w:val="0"/>
        <w:spacing w:line="360" w:lineRule="exact"/>
        <w:ind w:firstLine="420" w:firstLineChars="200"/>
        <w:jc w:val="left"/>
        <w:rPr>
          <w:rFonts w:ascii="宋体" w:hAnsi="宋体"/>
          <w:b/>
          <w:bCs/>
          <w:i/>
          <w:iCs/>
          <w:color w:val="000000"/>
          <w:u w:val="single"/>
        </w:rPr>
      </w:pPr>
      <w:r>
        <w:rPr>
          <w:rFonts w:hint="eastAsia" w:ascii="宋体" w:hAnsi="宋体"/>
          <w:color w:val="000000"/>
        </w:rPr>
        <w:t>5.3.2承包人提前通知监理人隐蔽工程检查的期限的约定：</w:t>
      </w:r>
      <w:r>
        <w:rPr>
          <w:rFonts w:hint="eastAsia" w:ascii="宋体" w:hAnsi="宋体"/>
          <w:b/>
          <w:bCs/>
          <w:color w:val="000000"/>
          <w:u w:val="single"/>
        </w:rPr>
        <w:t>承包人自检合格后，在隐蔽工程验收48小时前通知监理工程师和发包人代表参加。通知包括承包人自检记录、隐蔽验收时间和地点。验收合格，监理工程师和发包人代表在记录上签字后方可进行隐蔽和继续施工。不合格的，承包人在限定期限内整改后重新组织验收。</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监理人不能按时进行检查时，应提前</w:t>
      </w:r>
      <w:r>
        <w:rPr>
          <w:rFonts w:hint="eastAsia" w:ascii="宋体" w:hAnsi="宋体"/>
          <w:color w:val="000000"/>
          <w:u w:val="single"/>
        </w:rPr>
        <w:t xml:space="preserve"> </w:t>
      </w:r>
      <w:r>
        <w:rPr>
          <w:rFonts w:hint="eastAsia" w:ascii="宋体" w:hAnsi="宋体" w:cs="仿宋_GB2312"/>
          <w:b/>
          <w:bCs/>
          <w:color w:val="000000"/>
          <w:u w:val="single"/>
        </w:rPr>
        <w:t>24</w:t>
      </w:r>
      <w:r>
        <w:rPr>
          <w:rFonts w:hint="eastAsia" w:ascii="宋体" w:hAnsi="宋体"/>
          <w:color w:val="000000"/>
          <w:u w:val="single"/>
        </w:rPr>
        <w:t xml:space="preserve"> </w:t>
      </w:r>
      <w:r>
        <w:rPr>
          <w:rFonts w:hint="eastAsia" w:ascii="宋体" w:hAnsi="宋体"/>
          <w:color w:val="000000"/>
        </w:rPr>
        <w:t>小时提交书面延期要求。</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关于延期最长不得超过：</w:t>
      </w:r>
      <w:r>
        <w:rPr>
          <w:rFonts w:hint="eastAsia" w:ascii="宋体" w:hAnsi="宋体" w:cs="仿宋_GB2312"/>
          <w:b/>
          <w:bCs/>
          <w:color w:val="000000"/>
          <w:u w:val="single"/>
        </w:rPr>
        <w:t xml:space="preserve"> 48</w:t>
      </w:r>
      <w:r>
        <w:rPr>
          <w:rFonts w:hint="eastAsia" w:ascii="宋体" w:hAnsi="宋体"/>
          <w:color w:val="000000"/>
          <w:u w:val="single"/>
        </w:rPr>
        <w:t xml:space="preserve"> </w:t>
      </w:r>
      <w:r>
        <w:rPr>
          <w:rFonts w:hint="eastAsia" w:ascii="宋体" w:hAnsi="宋体"/>
          <w:color w:val="000000"/>
        </w:rPr>
        <w:t>小时。</w:t>
      </w:r>
    </w:p>
    <w:p>
      <w:pPr>
        <w:pStyle w:val="114"/>
        <w:adjustRightInd w:val="0"/>
        <w:snapToGrid w:val="0"/>
        <w:spacing w:before="0" w:after="0" w:line="360" w:lineRule="exact"/>
        <w:ind w:firstLine="422"/>
        <w:rPr>
          <w:rFonts w:ascii="宋体" w:hAnsi="宋体"/>
          <w:b w:val="0"/>
          <w:bCs w:val="0"/>
          <w:color w:val="000000"/>
          <w:sz w:val="21"/>
          <w:szCs w:val="21"/>
        </w:rPr>
      </w:pPr>
      <w:r>
        <w:rPr>
          <w:rFonts w:hint="eastAsia" w:ascii="宋体" w:hAnsi="宋体"/>
          <w:b w:val="0"/>
          <w:bCs w:val="0"/>
          <w:color w:val="000000"/>
          <w:sz w:val="21"/>
          <w:szCs w:val="21"/>
        </w:rPr>
        <w:t>6. 安全文明施工与环境保护</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6.1安全文明施工</w:t>
      </w:r>
    </w:p>
    <w:p>
      <w:pPr>
        <w:pStyle w:val="81"/>
        <w:adjustRightInd w:val="0"/>
        <w:snapToGrid w:val="0"/>
        <w:spacing w:line="360" w:lineRule="exact"/>
        <w:jc w:val="left"/>
        <w:rPr>
          <w:rFonts w:ascii="宋体" w:hAnsi="宋体"/>
          <w:color w:val="000000"/>
        </w:rPr>
      </w:pPr>
      <w:r>
        <w:rPr>
          <w:rFonts w:hint="eastAsia" w:ascii="宋体" w:hAnsi="宋体"/>
          <w:color w:val="000000"/>
        </w:rPr>
        <w:t xml:space="preserve">    6.1.1 项目安全生产的达标目标及相应事项的约定：</w:t>
      </w:r>
      <w:r>
        <w:rPr>
          <w:rFonts w:hint="eastAsia" w:ascii="宋体" w:hAnsi="宋体"/>
          <w:color w:val="000000"/>
          <w:u w:val="single"/>
        </w:rPr>
        <w:t xml:space="preserve"> 施工现场按照《建筑施工安全检查标准》(JGJ59-2011)评定达到“合格”标准 </w:t>
      </w:r>
      <w:r>
        <w:rPr>
          <w:rFonts w:hint="eastAsia" w:ascii="宋体" w:hAnsi="宋体"/>
          <w:color w:val="000000"/>
        </w:rPr>
        <w:t>。</w:t>
      </w:r>
    </w:p>
    <w:p>
      <w:pPr>
        <w:pStyle w:val="81"/>
        <w:adjustRightInd w:val="0"/>
        <w:snapToGrid w:val="0"/>
        <w:spacing w:line="360" w:lineRule="exact"/>
        <w:jc w:val="left"/>
        <w:rPr>
          <w:rFonts w:ascii="宋体" w:hAnsi="宋体"/>
          <w:color w:val="000000"/>
        </w:rPr>
      </w:pPr>
      <w:r>
        <w:rPr>
          <w:rFonts w:hint="eastAsia" w:ascii="宋体" w:hAnsi="宋体"/>
          <w:color w:val="000000"/>
        </w:rPr>
        <w:t xml:space="preserve">    6.1.4 关于治安保卫的特别约定：</w:t>
      </w:r>
      <w:r>
        <w:rPr>
          <w:rFonts w:hint="eastAsia" w:ascii="宋体" w:hAnsi="宋体"/>
          <w:color w:val="000000"/>
          <w:u w:val="single"/>
        </w:rPr>
        <w:t xml:space="preserve">    </w:t>
      </w:r>
      <w:r>
        <w:rPr>
          <w:rFonts w:hint="eastAsia" w:ascii="宋体" w:hAnsi="宋体" w:cs="仿宋_GB2312"/>
          <w:b/>
          <w:bCs/>
          <w:color w:val="000000"/>
          <w:u w:val="single"/>
        </w:rPr>
        <w:t>按通用合同条款第6.1.4条规定执行</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关于编制施工场地治安管理计划的约定：</w:t>
      </w:r>
      <w:r>
        <w:rPr>
          <w:rFonts w:hint="eastAsia" w:ascii="宋体" w:hAnsi="宋体"/>
          <w:color w:val="000000"/>
          <w:u w:val="single"/>
        </w:rPr>
        <w:t xml:space="preserve"> </w:t>
      </w:r>
      <w:r>
        <w:rPr>
          <w:rFonts w:hint="eastAsia" w:ascii="宋体" w:hAnsi="宋体" w:cs="仿宋_GB2312"/>
          <w:b/>
          <w:bCs/>
          <w:color w:val="000000"/>
          <w:u w:val="single"/>
        </w:rPr>
        <w:t>按通用合同条款第6.1.4条规定执行</w:t>
      </w:r>
      <w:r>
        <w:rPr>
          <w:rFonts w:hint="eastAsia" w:ascii="宋体" w:hAnsi="宋体"/>
          <w:color w:val="000000"/>
        </w:rPr>
        <w:t>。</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6.1.5 文明施工</w:t>
      </w:r>
    </w:p>
    <w:p>
      <w:pPr>
        <w:pStyle w:val="81"/>
        <w:adjustRightInd w:val="0"/>
        <w:snapToGrid w:val="0"/>
        <w:spacing w:line="360" w:lineRule="exact"/>
        <w:ind w:firstLine="420" w:firstLineChars="200"/>
        <w:jc w:val="left"/>
        <w:rPr>
          <w:rFonts w:hint="eastAsia" w:ascii="宋体" w:hAnsi="宋体"/>
          <w:color w:val="000000"/>
        </w:rPr>
      </w:pPr>
      <w:r>
        <w:rPr>
          <w:rFonts w:hint="eastAsia" w:ascii="宋体" w:hAnsi="宋体"/>
          <w:color w:val="000000"/>
        </w:rPr>
        <w:t>合同当事人对文明施工的要求：</w:t>
      </w:r>
    </w:p>
    <w:p>
      <w:pPr>
        <w:pStyle w:val="81"/>
        <w:autoSpaceDE w:val="0"/>
        <w:autoSpaceDN w:val="0"/>
        <w:adjustRightInd w:val="0"/>
        <w:snapToGrid w:val="0"/>
        <w:spacing w:line="360" w:lineRule="exact"/>
        <w:ind w:firstLine="422" w:firstLineChars="200"/>
        <w:rPr>
          <w:rFonts w:ascii="宋体" w:hAnsi="宋体"/>
          <w:b/>
          <w:bCs/>
          <w:color w:val="000000"/>
          <w:u w:val="single"/>
        </w:rPr>
      </w:pPr>
      <w:r>
        <w:rPr>
          <w:rFonts w:hint="eastAsia" w:ascii="宋体" w:hAnsi="宋体"/>
          <w:b/>
          <w:bCs/>
          <w:color w:val="000000"/>
          <w:u w:val="single"/>
        </w:rPr>
        <w:t>（</w:t>
      </w:r>
      <w:r>
        <w:rPr>
          <w:rFonts w:hint="eastAsia" w:ascii="宋体" w:hAnsi="宋体"/>
          <w:b/>
          <w:bCs/>
          <w:color w:val="000000"/>
          <w:u w:val="single"/>
          <w:lang w:val="en-US" w:eastAsia="zh-CN"/>
        </w:rPr>
        <w:t>1</w:t>
      </w:r>
      <w:r>
        <w:rPr>
          <w:rFonts w:hint="eastAsia" w:ascii="宋体" w:hAnsi="宋体"/>
          <w:b/>
          <w:bCs/>
          <w:color w:val="000000"/>
          <w:u w:val="single"/>
        </w:rPr>
        <w:t>）承包人应严格按安全文明施工的要求组织施工，遵守工程建设安全文明的有关规定，认真落实各项安全保护措施，并随时接受甲方、监理工程师及有关部门的监督检查；</w:t>
      </w:r>
    </w:p>
    <w:p>
      <w:pPr>
        <w:pStyle w:val="81"/>
        <w:autoSpaceDE w:val="0"/>
        <w:autoSpaceDN w:val="0"/>
        <w:adjustRightInd w:val="0"/>
        <w:snapToGrid w:val="0"/>
        <w:spacing w:line="360" w:lineRule="exact"/>
        <w:ind w:firstLine="422" w:firstLineChars="200"/>
        <w:rPr>
          <w:rFonts w:ascii="宋体" w:hAnsi="宋体"/>
          <w:b/>
          <w:bCs/>
          <w:color w:val="000000"/>
          <w:u w:val="single"/>
        </w:rPr>
      </w:pPr>
      <w:r>
        <w:rPr>
          <w:rFonts w:hint="eastAsia" w:ascii="宋体" w:hAnsi="宋体"/>
          <w:b/>
          <w:bCs/>
          <w:color w:val="000000"/>
          <w:u w:val="single"/>
        </w:rPr>
        <w:t>（</w:t>
      </w:r>
      <w:r>
        <w:rPr>
          <w:rFonts w:hint="eastAsia" w:ascii="宋体" w:hAnsi="宋体"/>
          <w:b/>
          <w:bCs/>
          <w:color w:val="000000"/>
          <w:u w:val="single"/>
          <w:lang w:val="en-US" w:eastAsia="zh-CN"/>
        </w:rPr>
        <w:t>2</w:t>
      </w:r>
      <w:r>
        <w:rPr>
          <w:rFonts w:hint="eastAsia" w:ascii="宋体" w:hAnsi="宋体"/>
          <w:b/>
          <w:bCs/>
          <w:color w:val="000000"/>
          <w:u w:val="single"/>
        </w:rPr>
        <w:t>）承包人应对进入施工现场的施工人员进行安全文明教育，配备必要的劳动保护用具，保证工程的施工安全和人身安全；</w:t>
      </w:r>
    </w:p>
    <w:p>
      <w:pPr>
        <w:pStyle w:val="81"/>
        <w:autoSpaceDE w:val="0"/>
        <w:autoSpaceDN w:val="0"/>
        <w:adjustRightInd w:val="0"/>
        <w:snapToGrid w:val="0"/>
        <w:spacing w:line="360" w:lineRule="exact"/>
        <w:ind w:firstLine="422" w:firstLineChars="200"/>
        <w:rPr>
          <w:rFonts w:ascii="宋体" w:hAnsi="宋体"/>
          <w:b/>
          <w:bCs/>
          <w:color w:val="000000"/>
          <w:u w:val="single"/>
        </w:rPr>
      </w:pPr>
      <w:r>
        <w:rPr>
          <w:rFonts w:hint="eastAsia" w:ascii="宋体" w:hAnsi="宋体"/>
          <w:b/>
          <w:bCs/>
          <w:color w:val="000000"/>
          <w:u w:val="single"/>
        </w:rPr>
        <w:t>（</w:t>
      </w:r>
      <w:r>
        <w:rPr>
          <w:rFonts w:hint="eastAsia" w:ascii="宋体" w:hAnsi="宋体"/>
          <w:b/>
          <w:bCs/>
          <w:color w:val="000000"/>
          <w:u w:val="single"/>
          <w:lang w:val="en-US" w:eastAsia="zh-CN"/>
        </w:rPr>
        <w:t>3</w:t>
      </w:r>
      <w:r>
        <w:rPr>
          <w:rFonts w:hint="eastAsia" w:ascii="宋体" w:hAnsi="宋体"/>
          <w:b/>
          <w:bCs/>
          <w:color w:val="000000"/>
          <w:u w:val="single"/>
        </w:rPr>
        <w:t>）承包人应注意保护施工现场已完建筑物的安全；</w:t>
      </w:r>
    </w:p>
    <w:p>
      <w:pPr>
        <w:pStyle w:val="81"/>
        <w:autoSpaceDE w:val="0"/>
        <w:autoSpaceDN w:val="0"/>
        <w:adjustRightInd w:val="0"/>
        <w:snapToGrid w:val="0"/>
        <w:spacing w:line="360" w:lineRule="exact"/>
        <w:ind w:firstLine="422" w:firstLineChars="200"/>
        <w:rPr>
          <w:rFonts w:ascii="宋体" w:hAnsi="宋体"/>
          <w:b/>
          <w:bCs/>
          <w:color w:val="000000"/>
          <w:u w:val="single"/>
        </w:rPr>
      </w:pPr>
      <w:r>
        <w:rPr>
          <w:rFonts w:hint="eastAsia" w:ascii="宋体" w:hAnsi="宋体"/>
          <w:b/>
          <w:bCs/>
          <w:color w:val="000000"/>
          <w:u w:val="single"/>
        </w:rPr>
        <w:t>（</w:t>
      </w:r>
      <w:r>
        <w:rPr>
          <w:rFonts w:hint="eastAsia" w:ascii="宋体" w:hAnsi="宋体"/>
          <w:b/>
          <w:bCs/>
          <w:color w:val="000000"/>
          <w:u w:val="single"/>
          <w:lang w:val="en-US" w:eastAsia="zh-CN"/>
        </w:rPr>
        <w:t>4</w:t>
      </w:r>
      <w:r>
        <w:rPr>
          <w:rFonts w:hint="eastAsia" w:ascii="宋体" w:hAnsi="宋体"/>
          <w:b/>
          <w:bCs/>
          <w:color w:val="000000"/>
          <w:u w:val="single"/>
        </w:rPr>
        <w:t>）如由于承包人安全措施不力造成事故的责任和由此发生的全部费用，包括但不限于给发包人或其他单位造成的直接和间接损失均由承包人承担；</w:t>
      </w:r>
    </w:p>
    <w:p>
      <w:pPr>
        <w:pStyle w:val="81"/>
        <w:autoSpaceDE w:val="0"/>
        <w:autoSpaceDN w:val="0"/>
        <w:adjustRightInd w:val="0"/>
        <w:snapToGrid w:val="0"/>
        <w:spacing w:line="360" w:lineRule="exact"/>
        <w:ind w:firstLine="422" w:firstLineChars="200"/>
        <w:rPr>
          <w:rFonts w:hint="eastAsia" w:ascii="宋体" w:hAnsi="宋体"/>
          <w:b/>
          <w:bCs/>
          <w:color w:val="000000"/>
          <w:u w:val="single"/>
        </w:rPr>
      </w:pPr>
      <w:r>
        <w:rPr>
          <w:rFonts w:hint="eastAsia" w:ascii="宋体" w:hAnsi="宋体"/>
          <w:b/>
          <w:bCs/>
          <w:color w:val="000000"/>
          <w:u w:val="single"/>
        </w:rPr>
        <w:t>（</w:t>
      </w:r>
      <w:r>
        <w:rPr>
          <w:rFonts w:hint="eastAsia" w:ascii="宋体" w:hAnsi="宋体"/>
          <w:b/>
          <w:bCs/>
          <w:color w:val="000000"/>
          <w:u w:val="single"/>
          <w:lang w:val="en-US" w:eastAsia="zh-CN"/>
        </w:rPr>
        <w:t>5</w:t>
      </w:r>
      <w:r>
        <w:rPr>
          <w:rFonts w:hint="eastAsia" w:ascii="宋体" w:hAnsi="宋体"/>
          <w:b/>
          <w:bCs/>
          <w:color w:val="000000"/>
          <w:u w:val="single"/>
        </w:rPr>
        <w:t>）安全文明施工措施费的使用由监理单位按工程进度现场实际落实情况审核，发包人检查签证确认，但费用总额不得超过投标报价数。</w:t>
      </w:r>
    </w:p>
    <w:p>
      <w:pPr>
        <w:pStyle w:val="81"/>
        <w:adjustRightInd w:val="0"/>
        <w:snapToGrid w:val="0"/>
        <w:spacing w:line="360" w:lineRule="exact"/>
        <w:ind w:firstLine="420" w:firstLineChars="200"/>
        <w:jc w:val="left"/>
        <w:rPr>
          <w:rFonts w:hint="eastAsia" w:ascii="宋体" w:hAnsi="宋体"/>
          <w:color w:val="000000"/>
        </w:rPr>
      </w:pPr>
      <w:r>
        <w:rPr>
          <w:rFonts w:hint="eastAsia" w:ascii="宋体" w:hAnsi="宋体"/>
          <w:b w:val="0"/>
          <w:bCs w:val="0"/>
          <w:color w:val="000000"/>
          <w:u w:val="none"/>
        </w:rPr>
        <w:t>（</w:t>
      </w:r>
      <w:r>
        <w:rPr>
          <w:rFonts w:hint="eastAsia" w:ascii="宋体" w:hAnsi="宋体"/>
          <w:b w:val="0"/>
          <w:bCs w:val="0"/>
          <w:color w:val="000000"/>
          <w:u w:val="none"/>
          <w:lang w:val="en-US" w:eastAsia="zh-CN"/>
        </w:rPr>
        <w:t>8</w:t>
      </w:r>
      <w:r>
        <w:rPr>
          <w:rFonts w:hint="eastAsia" w:ascii="宋体" w:hAnsi="宋体"/>
          <w:b w:val="0"/>
          <w:bCs w:val="0"/>
          <w:color w:val="000000"/>
          <w:u w:val="none"/>
        </w:rPr>
        <w:t>）</w:t>
      </w:r>
      <w:r>
        <w:rPr>
          <w:rFonts w:hint="default" w:ascii="宋体" w:hAnsi="宋体"/>
          <w:b w:val="0"/>
          <w:bCs w:val="0"/>
          <w:color w:val="000000"/>
          <w:u w:val="none"/>
        </w:rPr>
        <w:t>上述</w:t>
      </w:r>
      <w:r>
        <w:rPr>
          <w:rFonts w:hint="default" w:ascii="宋体" w:hAnsi="宋体"/>
          <w:color w:val="000000"/>
        </w:rPr>
        <w:t>手续办理费用约定如下：</w:t>
      </w:r>
      <w:r>
        <w:rPr>
          <w:rFonts w:hint="eastAsia" w:ascii="宋体" w:hAnsi="宋体"/>
          <w:color w:val="000000"/>
          <w:u w:val="single"/>
        </w:rPr>
        <w:t xml:space="preserve"> </w:t>
      </w:r>
      <w:r>
        <w:rPr>
          <w:rFonts w:hint="eastAsia" w:ascii="宋体" w:hAnsi="宋体"/>
          <w:color w:val="000000"/>
          <w:u w:val="single"/>
          <w:lang w:val="en-US" w:eastAsia="zh-CN"/>
        </w:rPr>
        <w:t>由承包人承担</w:t>
      </w:r>
      <w:r>
        <w:rPr>
          <w:rFonts w:hint="eastAsia" w:ascii="宋体" w:hAnsi="宋体"/>
          <w:color w:val="000000"/>
          <w:u w:val="single"/>
        </w:rPr>
        <w:t xml:space="preserve"> </w:t>
      </w:r>
      <w:r>
        <w:rPr>
          <w:rFonts w:hint="eastAsia" w:ascii="宋体" w:hAnsi="宋体"/>
          <w:color w:val="000000"/>
        </w:rPr>
        <w:t>。</w:t>
      </w:r>
    </w:p>
    <w:p>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default" w:ascii="宋体" w:hAnsi="宋体" w:eastAsia="宋体" w:cs="Times New Roman"/>
          <w:snapToGrid/>
          <w:color w:val="000000"/>
          <w:kern w:val="2"/>
          <w:sz w:val="21"/>
          <w:szCs w:val="24"/>
          <w:lang w:val="en-US" w:eastAsia="zh-CN" w:bidi="ar-SA"/>
        </w:rPr>
      </w:pPr>
      <w:r>
        <w:rPr>
          <w:rFonts w:hint="eastAsia" w:ascii="宋体" w:hAnsi="宋体" w:eastAsia="宋体" w:cs="Times New Roman"/>
          <w:snapToGrid/>
          <w:color w:val="000000"/>
          <w:kern w:val="2"/>
          <w:sz w:val="21"/>
          <w:szCs w:val="24"/>
          <w:lang w:val="en-US" w:eastAsia="zh-CN" w:bidi="ar-SA"/>
        </w:rPr>
        <w:t>6.1.6 关于安全文明施工费支付比例和支付期限的约定：</w:t>
      </w:r>
      <w:r>
        <w:rPr>
          <w:rFonts w:hint="eastAsia" w:ascii="宋体" w:hAnsi="宋体" w:eastAsia="宋体" w:cs="Times New Roman"/>
          <w:snapToGrid/>
          <w:color w:val="000000"/>
          <w:kern w:val="2"/>
          <w:sz w:val="21"/>
          <w:szCs w:val="24"/>
          <w:u w:val="single"/>
          <w:lang w:val="en-US" w:eastAsia="zh-CN" w:bidi="ar-SA"/>
        </w:rPr>
        <w:t>按通用合同条款第6.1.6条规定执行</w:t>
      </w:r>
      <w:r>
        <w:rPr>
          <w:rFonts w:hint="eastAsia" w:ascii="宋体" w:hAnsi="宋体" w:eastAsia="宋体" w:cs="Times New Roman"/>
          <w:snapToGrid/>
          <w:color w:val="000000"/>
          <w:kern w:val="2"/>
          <w:sz w:val="21"/>
          <w:szCs w:val="24"/>
          <w:lang w:val="en-US" w:eastAsia="zh-CN" w:bidi="ar-SA"/>
        </w:rPr>
        <w:t>。</w:t>
      </w:r>
    </w:p>
    <w:p>
      <w:pPr>
        <w:pStyle w:val="114"/>
        <w:adjustRightInd w:val="0"/>
        <w:snapToGrid w:val="0"/>
        <w:spacing w:before="0" w:after="0" w:line="360" w:lineRule="exact"/>
        <w:ind w:firstLine="422"/>
        <w:rPr>
          <w:rFonts w:ascii="宋体" w:hAnsi="宋体"/>
          <w:b w:val="0"/>
          <w:bCs w:val="0"/>
          <w:color w:val="000000"/>
          <w:sz w:val="21"/>
          <w:szCs w:val="21"/>
        </w:rPr>
      </w:pPr>
      <w:r>
        <w:rPr>
          <w:rFonts w:hint="eastAsia" w:ascii="宋体" w:hAnsi="宋体"/>
          <w:b w:val="0"/>
          <w:bCs w:val="0"/>
          <w:color w:val="000000"/>
          <w:sz w:val="21"/>
          <w:szCs w:val="21"/>
        </w:rPr>
        <w:t>7. 工期和进度</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7.1 施工组织设计</w:t>
      </w:r>
    </w:p>
    <w:p>
      <w:pPr>
        <w:pStyle w:val="81"/>
        <w:autoSpaceDE w:val="0"/>
        <w:autoSpaceDN w:val="0"/>
        <w:adjustRightInd w:val="0"/>
        <w:snapToGrid w:val="0"/>
        <w:spacing w:line="360" w:lineRule="exact"/>
        <w:jc w:val="left"/>
        <w:rPr>
          <w:rFonts w:ascii="宋体" w:hAnsi="宋体"/>
          <w:color w:val="000000"/>
          <w:kern w:val="0"/>
        </w:rPr>
      </w:pPr>
      <w:r>
        <w:rPr>
          <w:rFonts w:hint="eastAsia" w:ascii="宋体" w:hAnsi="宋体"/>
          <w:color w:val="000000"/>
        </w:rPr>
        <w:t xml:space="preserve">    7.1.1 合</w:t>
      </w:r>
      <w:r>
        <w:rPr>
          <w:rFonts w:hint="eastAsia" w:ascii="宋体" w:hAnsi="宋体"/>
          <w:color w:val="000000"/>
          <w:kern w:val="0"/>
        </w:rPr>
        <w:t>同当事人约定的施工组织设计应包括的其他内容：</w:t>
      </w:r>
      <w:r>
        <w:rPr>
          <w:rFonts w:hint="eastAsia" w:ascii="宋体" w:hAnsi="宋体"/>
          <w:color w:val="000000"/>
          <w:u w:val="single"/>
        </w:rPr>
        <w:t xml:space="preserve">     /     </w:t>
      </w:r>
      <w:r>
        <w:rPr>
          <w:rFonts w:hint="eastAsia" w:ascii="宋体" w:hAnsi="宋体"/>
          <w:color w:val="000000"/>
        </w:rPr>
        <w:t>。</w:t>
      </w:r>
    </w:p>
    <w:p>
      <w:pPr>
        <w:pStyle w:val="81"/>
        <w:autoSpaceDE w:val="0"/>
        <w:autoSpaceDN w:val="0"/>
        <w:adjustRightInd w:val="0"/>
        <w:snapToGrid w:val="0"/>
        <w:spacing w:line="360" w:lineRule="exact"/>
        <w:ind w:firstLine="420" w:firstLineChars="200"/>
        <w:jc w:val="left"/>
        <w:rPr>
          <w:rFonts w:ascii="宋体" w:hAnsi="宋体"/>
          <w:color w:val="000000"/>
          <w:kern w:val="0"/>
        </w:rPr>
      </w:pPr>
      <w:r>
        <w:rPr>
          <w:rFonts w:hint="eastAsia" w:ascii="宋体" w:hAnsi="宋体"/>
          <w:color w:val="000000"/>
        </w:rPr>
        <w:t xml:space="preserve">7.1.2 </w:t>
      </w:r>
      <w:r>
        <w:rPr>
          <w:rFonts w:hint="eastAsia" w:ascii="宋体" w:hAnsi="宋体"/>
          <w:color w:val="000000"/>
          <w:kern w:val="0"/>
        </w:rPr>
        <w:t>施工组织设计的提交和修改</w:t>
      </w:r>
    </w:p>
    <w:p>
      <w:pPr>
        <w:pStyle w:val="81"/>
        <w:autoSpaceDE w:val="0"/>
        <w:autoSpaceDN w:val="0"/>
        <w:adjustRightInd w:val="0"/>
        <w:snapToGrid w:val="0"/>
        <w:spacing w:line="360" w:lineRule="exact"/>
        <w:jc w:val="left"/>
        <w:rPr>
          <w:rFonts w:ascii="宋体" w:hAnsi="宋体"/>
          <w:color w:val="000000"/>
        </w:rPr>
      </w:pPr>
      <w:r>
        <w:rPr>
          <w:rFonts w:hint="eastAsia" w:ascii="宋体" w:hAnsi="宋体"/>
          <w:color w:val="000000"/>
          <w:kern w:val="0"/>
        </w:rPr>
        <w:t xml:space="preserve">    承包人提交详细施工组织设计的期限的约定：</w:t>
      </w:r>
      <w:r>
        <w:rPr>
          <w:rFonts w:hint="eastAsia" w:ascii="宋体" w:hAnsi="宋体"/>
          <w:color w:val="000000"/>
          <w:u w:val="single"/>
        </w:rPr>
        <w:t xml:space="preserve">     </w:t>
      </w:r>
      <w:r>
        <w:rPr>
          <w:rFonts w:hint="eastAsia" w:ascii="宋体" w:hAnsi="宋体"/>
          <w:b/>
          <w:bCs/>
          <w:color w:val="000000"/>
          <w:u w:val="single"/>
        </w:rPr>
        <w:t>开工前7天内提供</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发包人和监理人在收到详细的施工组织设计后确认或提出修改意见的期限：</w:t>
      </w:r>
      <w:r>
        <w:rPr>
          <w:rFonts w:hint="eastAsia" w:ascii="宋体" w:hAnsi="宋体" w:cs="仿宋_GB2312"/>
          <w:b/>
          <w:bCs/>
          <w:color w:val="000000"/>
          <w:u w:val="single"/>
        </w:rPr>
        <w:t xml:space="preserve"> 接到报告后7天内予以批复。（发包人、监理单位对施工组织设计方案的确认只是对施工组织设计方案可行性的确认，并不是对所涉费用的确认，也不免除承包人对施工组织设计方案应承担的全部责任）</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7.2 施工进度计划</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7.2.2 施工进度计划的修订</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发包人和监理人在收到修订的施工进度计划后确认或提出修改意见的期限：</w:t>
      </w:r>
      <w:r>
        <w:rPr>
          <w:rFonts w:hint="eastAsia" w:ascii="宋体" w:hAnsi="宋体"/>
          <w:color w:val="000000"/>
          <w:u w:val="single"/>
        </w:rPr>
        <w:t xml:space="preserve">  </w:t>
      </w:r>
      <w:r>
        <w:rPr>
          <w:rFonts w:hint="eastAsia" w:ascii="宋体" w:hAnsi="宋体" w:cs="仿宋_GB2312"/>
          <w:b/>
          <w:bCs/>
          <w:color w:val="000000"/>
          <w:u w:val="single"/>
        </w:rPr>
        <w:t xml:space="preserve">接到报告后7天内予以批复 </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7.3 开工</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7.3.1 开工准备</w:t>
      </w:r>
    </w:p>
    <w:p>
      <w:pPr>
        <w:pStyle w:val="81"/>
        <w:adjustRightInd w:val="0"/>
        <w:snapToGrid w:val="0"/>
        <w:spacing w:line="360" w:lineRule="exact"/>
        <w:jc w:val="left"/>
        <w:rPr>
          <w:rFonts w:ascii="宋体" w:hAnsi="宋体"/>
          <w:color w:val="000000"/>
          <w:u w:val="single"/>
        </w:rPr>
      </w:pPr>
      <w:r>
        <w:rPr>
          <w:rFonts w:hint="eastAsia" w:ascii="宋体" w:hAnsi="宋体"/>
          <w:color w:val="000000"/>
        </w:rPr>
        <w:t xml:space="preserve">    关于承包人提交</w:t>
      </w:r>
      <w:r>
        <w:rPr>
          <w:rFonts w:hint="eastAsia" w:ascii="宋体" w:hAnsi="宋体"/>
          <w:color w:val="000000"/>
          <w:kern w:val="0"/>
        </w:rPr>
        <w:t>工程开工报审表的期限：</w:t>
      </w:r>
      <w:r>
        <w:rPr>
          <w:rFonts w:hint="eastAsia" w:ascii="宋体" w:hAnsi="宋体"/>
          <w:color w:val="000000"/>
          <w:u w:val="single"/>
        </w:rPr>
        <w:t xml:space="preserve">    </w:t>
      </w:r>
      <w:r>
        <w:rPr>
          <w:rFonts w:hint="eastAsia" w:ascii="宋体" w:hAnsi="宋体" w:cs="仿宋_GB2312"/>
          <w:b/>
          <w:bCs/>
          <w:color w:val="000000"/>
          <w:u w:val="single"/>
        </w:rPr>
        <w:t xml:space="preserve">开工前7天 </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jc w:val="left"/>
        <w:rPr>
          <w:rFonts w:ascii="宋体" w:hAnsi="宋体"/>
          <w:color w:val="000000"/>
        </w:rPr>
      </w:pPr>
      <w:r>
        <w:rPr>
          <w:rFonts w:hint="eastAsia" w:ascii="宋体" w:hAnsi="宋体"/>
          <w:color w:val="000000"/>
        </w:rPr>
        <w:t xml:space="preserve">    关于发包人应完成的其他开工准备工作及期限：</w:t>
      </w:r>
      <w:r>
        <w:rPr>
          <w:rFonts w:hint="eastAsia" w:ascii="宋体" w:hAnsi="宋体"/>
          <w:color w:val="000000"/>
          <w:u w:val="single"/>
        </w:rPr>
        <w:t xml:space="preserve">  </w:t>
      </w:r>
      <w:r>
        <w:rPr>
          <w:rFonts w:hint="eastAsia" w:ascii="宋体" w:hAnsi="宋体" w:cs="仿宋_GB2312"/>
          <w:b/>
          <w:bCs/>
          <w:color w:val="000000"/>
          <w:u w:val="single"/>
        </w:rPr>
        <w:t>开工前7天</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jc w:val="left"/>
        <w:rPr>
          <w:rFonts w:ascii="宋体" w:hAnsi="宋体"/>
          <w:color w:val="000000"/>
        </w:rPr>
      </w:pPr>
      <w:r>
        <w:rPr>
          <w:rFonts w:hint="eastAsia" w:ascii="宋体" w:hAnsi="宋体"/>
          <w:color w:val="000000"/>
        </w:rPr>
        <w:t xml:space="preserve">    关于承包人应完成的其他开工准备工作及期限：</w:t>
      </w:r>
      <w:r>
        <w:rPr>
          <w:rFonts w:hint="eastAsia" w:ascii="宋体" w:hAnsi="宋体"/>
          <w:color w:val="000000"/>
          <w:u w:val="single"/>
        </w:rPr>
        <w:t xml:space="preserve">   </w:t>
      </w:r>
      <w:r>
        <w:rPr>
          <w:rFonts w:hint="eastAsia" w:ascii="宋体" w:hAnsi="宋体" w:cs="仿宋_GB2312"/>
          <w:b/>
          <w:bCs/>
          <w:color w:val="000000"/>
          <w:u w:val="single"/>
        </w:rPr>
        <w:t>开工前7天</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7.3.2开工通知</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因发包人原因造成监理人未能在计划开工日期之日起</w:t>
      </w:r>
      <w:r>
        <w:rPr>
          <w:rFonts w:hint="eastAsia" w:ascii="宋体" w:hAnsi="宋体"/>
          <w:color w:val="000000"/>
          <w:u w:val="single"/>
        </w:rPr>
        <w:t xml:space="preserve">  </w:t>
      </w:r>
      <w:r>
        <w:rPr>
          <w:rFonts w:hint="eastAsia" w:ascii="宋体" w:hAnsi="宋体" w:cs="仿宋_GB2312"/>
          <w:b/>
          <w:bCs/>
          <w:color w:val="000000"/>
          <w:u w:val="single"/>
        </w:rPr>
        <w:t xml:space="preserve">120 </w:t>
      </w:r>
      <w:r>
        <w:rPr>
          <w:rFonts w:hint="eastAsia" w:ascii="宋体" w:hAnsi="宋体"/>
          <w:color w:val="000000"/>
          <w:u w:val="single"/>
        </w:rPr>
        <w:t xml:space="preserve"> </w:t>
      </w:r>
      <w:r>
        <w:rPr>
          <w:rFonts w:hint="eastAsia" w:ascii="宋体" w:hAnsi="宋体"/>
          <w:color w:val="000000"/>
        </w:rPr>
        <w:t>天内发出开工通知的，承包人有权提出价格调整要求，或者解除合同。</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7.4 测量放线</w:t>
      </w:r>
    </w:p>
    <w:p>
      <w:pPr>
        <w:pStyle w:val="81"/>
        <w:adjustRightInd w:val="0"/>
        <w:snapToGrid w:val="0"/>
        <w:spacing w:line="360" w:lineRule="exact"/>
        <w:ind w:firstLine="420" w:firstLineChars="200"/>
        <w:jc w:val="left"/>
        <w:rPr>
          <w:rFonts w:ascii="宋体" w:hAnsi="宋体"/>
          <w:color w:val="000000"/>
          <w:u w:val="single"/>
        </w:rPr>
      </w:pPr>
      <w:r>
        <w:rPr>
          <w:rFonts w:hint="eastAsia" w:ascii="宋体" w:hAnsi="宋体"/>
          <w:color w:val="000000"/>
        </w:rPr>
        <w:t>7.4.1发包人通过监理人向承包人提供测量基准点、基准线和水准点及其书面资料的期限：</w:t>
      </w:r>
      <w:r>
        <w:rPr>
          <w:rFonts w:hint="eastAsia" w:ascii="宋体" w:hAnsi="宋体"/>
          <w:color w:val="000000"/>
          <w:u w:val="single"/>
        </w:rPr>
        <w:t xml:space="preserve">  </w:t>
      </w:r>
      <w:r>
        <w:rPr>
          <w:rFonts w:hint="eastAsia" w:ascii="宋体" w:hAnsi="宋体"/>
          <w:b/>
          <w:bCs/>
          <w:color w:val="000000"/>
          <w:u w:val="single"/>
        </w:rPr>
        <w:t>开工前7天</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7.5 工期延误</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7.5.1 因发包人原因导致工期延误</w:t>
      </w:r>
    </w:p>
    <w:p>
      <w:pPr>
        <w:pStyle w:val="81"/>
        <w:adjustRightInd w:val="0"/>
        <w:snapToGrid w:val="0"/>
        <w:spacing w:line="360" w:lineRule="exact"/>
        <w:rPr>
          <w:rFonts w:hint="eastAsia" w:ascii="宋体" w:hAnsi="宋体"/>
          <w:color w:val="000000"/>
        </w:rPr>
      </w:pPr>
      <w:r>
        <w:rPr>
          <w:rFonts w:hint="eastAsia" w:ascii="宋体" w:hAnsi="宋体"/>
          <w:color w:val="000000"/>
        </w:rPr>
        <w:t xml:space="preserve">   （7）因发包人原因导致工期延误的其他情形：</w:t>
      </w:r>
    </w:p>
    <w:p>
      <w:pPr>
        <w:pStyle w:val="8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color w:val="000000"/>
        </w:rPr>
      </w:pPr>
      <w:r>
        <w:rPr>
          <w:rFonts w:hint="eastAsia" w:ascii="宋体" w:hAnsi="宋体"/>
          <w:color w:val="000000"/>
        </w:rPr>
        <w:t>①重大设计变更引起的工期延误；</w:t>
      </w:r>
    </w:p>
    <w:p>
      <w:pPr>
        <w:pStyle w:val="8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b/>
          <w:bCs/>
          <w:color w:val="000000"/>
          <w:u w:val="single"/>
        </w:rPr>
      </w:pPr>
      <w:r>
        <w:rPr>
          <w:rFonts w:hint="eastAsia" w:ascii="宋体" w:hAnsi="宋体"/>
          <w:color w:val="000000"/>
        </w:rPr>
        <w:t>②其他：</w:t>
      </w:r>
      <w:r>
        <w:rPr>
          <w:rFonts w:hint="eastAsia" w:ascii="宋体" w:hAnsi="宋体"/>
          <w:b/>
          <w:bCs/>
          <w:color w:val="000000"/>
          <w:u w:val="single"/>
        </w:rPr>
        <w:t>由发包人原因造成的工期延误，并经发包人和监理签证确认；</w:t>
      </w:r>
    </w:p>
    <w:p>
      <w:pPr>
        <w:pStyle w:val="81"/>
        <w:adjustRightInd w:val="0"/>
        <w:snapToGrid w:val="0"/>
        <w:spacing w:line="360" w:lineRule="exact"/>
        <w:ind w:firstLine="422" w:firstLineChars="200"/>
        <w:jc w:val="left"/>
        <w:rPr>
          <w:rFonts w:ascii="宋体" w:hAnsi="宋体"/>
          <w:b/>
          <w:bCs/>
          <w:color w:val="000000"/>
          <w:u w:val="single"/>
        </w:rPr>
      </w:pPr>
      <w:r>
        <w:rPr>
          <w:rFonts w:hint="eastAsia" w:ascii="宋体" w:hAnsi="宋体"/>
          <w:b/>
          <w:bCs/>
          <w:color w:val="000000"/>
          <w:u w:val="single"/>
        </w:rPr>
        <w:t>对于因发包人原因造成的工期延误，承包人要求顺延工期的，应在延误发生后14日内提出；逾期提出的，发包人有权不予认可；未提出顺延签证的，视为工期不需顺延。</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7.5.2 因承包人原因导致工期延误</w:t>
      </w:r>
    </w:p>
    <w:p>
      <w:pPr>
        <w:pStyle w:val="81"/>
        <w:adjustRightInd w:val="0"/>
        <w:snapToGrid w:val="0"/>
        <w:spacing w:line="360" w:lineRule="exact"/>
        <w:ind w:firstLine="420" w:firstLineChars="200"/>
        <w:jc w:val="left"/>
        <w:rPr>
          <w:rFonts w:ascii="宋体" w:hAnsi="宋体"/>
          <w:color w:val="000000"/>
          <w:u w:val="single"/>
        </w:rPr>
      </w:pPr>
      <w:r>
        <w:rPr>
          <w:rFonts w:hint="eastAsia" w:ascii="宋体" w:hAnsi="宋体"/>
          <w:color w:val="000000"/>
        </w:rPr>
        <w:t>因承包人原因造成工期延误，逾期竣工违约金的计算方法为：</w:t>
      </w:r>
    </w:p>
    <w:p>
      <w:pPr>
        <w:pStyle w:val="81"/>
        <w:adjustRightInd w:val="0"/>
        <w:snapToGrid w:val="0"/>
        <w:spacing w:line="360" w:lineRule="exact"/>
        <w:ind w:firstLine="422" w:firstLineChars="200"/>
        <w:jc w:val="left"/>
        <w:rPr>
          <w:rFonts w:ascii="宋体" w:hAnsi="宋体" w:cs="仿宋_GB2312"/>
          <w:b/>
          <w:bCs/>
          <w:color w:val="000000"/>
        </w:rPr>
      </w:pPr>
      <w:r>
        <w:rPr>
          <w:rFonts w:hint="eastAsia" w:ascii="宋体" w:hAnsi="宋体" w:cs="仿宋_GB2312"/>
          <w:b/>
          <w:bCs/>
          <w:color w:val="000000"/>
          <w:u w:val="single"/>
        </w:rPr>
        <w:t>因承包人原因工程不能按合同约定工期竣工，每延误一天，承包人应按每天人</w:t>
      </w:r>
      <w:r>
        <w:rPr>
          <w:rFonts w:hint="eastAsia" w:ascii="宋体" w:hAnsi="宋体" w:cs="仿宋_GB2312"/>
          <w:b/>
          <w:bCs/>
          <w:u w:val="single"/>
        </w:rPr>
        <w:t>民币1500元向发包人支付违约金。</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因承包人原因造成工期延误，逾期竣工违约金的上限：</w:t>
      </w:r>
      <w:r>
        <w:rPr>
          <w:rFonts w:hint="eastAsia" w:ascii="宋体" w:hAnsi="宋体"/>
          <w:color w:val="000000"/>
          <w:u w:val="single"/>
        </w:rPr>
        <w:t xml:space="preserve"> </w:t>
      </w:r>
      <w:r>
        <w:rPr>
          <w:rFonts w:hint="eastAsia" w:ascii="宋体" w:hAnsi="宋体" w:cs="仿宋_GB2312"/>
          <w:b/>
          <w:bCs/>
          <w:color w:val="000000"/>
          <w:u w:val="single"/>
        </w:rPr>
        <w:t>扣除全部工期履约保证金</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7.5.3因其他原因导致工期延误</w:t>
      </w:r>
    </w:p>
    <w:p>
      <w:pPr>
        <w:pStyle w:val="81"/>
        <w:adjustRightInd w:val="0"/>
        <w:snapToGrid w:val="0"/>
        <w:spacing w:line="360" w:lineRule="exact"/>
        <w:ind w:firstLine="422" w:firstLineChars="200"/>
        <w:jc w:val="left"/>
        <w:rPr>
          <w:rFonts w:ascii="宋体" w:hAnsi="宋体"/>
          <w:b/>
          <w:bCs/>
          <w:color w:val="000000"/>
          <w:u w:val="single"/>
        </w:rPr>
      </w:pPr>
      <w:r>
        <w:rPr>
          <w:rFonts w:hint="eastAsia" w:ascii="宋体" w:hAnsi="宋体"/>
          <w:b/>
          <w:bCs/>
          <w:color w:val="000000"/>
          <w:u w:val="single"/>
        </w:rPr>
        <w:t>（1）非承包人原因停水当天累计8小时以上计算工期延误；（2）不可抗力因素；（3）非承包人的过失造成工期延误，并经发包人和监理签证确认。</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 xml:space="preserve"> 对于前述三种情形造成的工期延误，承包人要求顺延工期的，应在延误发生后14日内提出；逾期提出的，发包人有权不予认可；未提出顺延签证的，视为工期不需顺延。</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7.6 不利物质条件</w:t>
      </w:r>
    </w:p>
    <w:p>
      <w:pPr>
        <w:pStyle w:val="81"/>
        <w:adjustRightInd w:val="0"/>
        <w:snapToGrid w:val="0"/>
        <w:spacing w:line="360" w:lineRule="exact"/>
        <w:ind w:firstLine="420"/>
        <w:jc w:val="left"/>
        <w:rPr>
          <w:rFonts w:hint="eastAsia" w:ascii="宋体" w:hAnsi="宋体" w:eastAsia="宋体"/>
          <w:color w:val="000000"/>
          <w:lang w:eastAsia="zh-CN"/>
        </w:rPr>
      </w:pPr>
      <w:r>
        <w:rPr>
          <w:rFonts w:hint="eastAsia" w:ascii="宋体" w:hAnsi="宋体"/>
          <w:color w:val="000000"/>
        </w:rPr>
        <w:t>不利物质条件的其他情形和有关约定：</w:t>
      </w:r>
      <w:r>
        <w:rPr>
          <w:rFonts w:hint="eastAsia" w:ascii="宋体" w:hAnsi="宋体"/>
          <w:color w:val="000000"/>
          <w:u w:val="single"/>
        </w:rPr>
        <w:t>按通用合同条款第7.6条规定执行</w:t>
      </w:r>
      <w:r>
        <w:rPr>
          <w:rFonts w:hint="eastAsia" w:ascii="宋体" w:hAnsi="宋体"/>
          <w:color w:val="000000"/>
          <w:lang w:eastAsia="zh-CN"/>
        </w:rPr>
        <w:t>。</w:t>
      </w:r>
    </w:p>
    <w:p>
      <w:pPr>
        <w:pStyle w:val="81"/>
        <w:adjustRightInd w:val="0"/>
        <w:snapToGrid w:val="0"/>
        <w:spacing w:line="360" w:lineRule="exact"/>
        <w:ind w:firstLine="420"/>
        <w:jc w:val="left"/>
        <w:rPr>
          <w:rFonts w:ascii="宋体" w:hAnsi="宋体"/>
          <w:color w:val="000000"/>
        </w:rPr>
      </w:pPr>
      <w:r>
        <w:rPr>
          <w:rFonts w:hint="default" w:ascii="宋体" w:hAnsi="宋体" w:eastAsia="宋体" w:cs="Times New Roman"/>
          <w:snapToGrid/>
          <w:color w:val="000000"/>
          <w:kern w:val="2"/>
          <w:sz w:val="21"/>
          <w:szCs w:val="24"/>
          <w:lang w:val="en-US" w:eastAsia="zh-CN" w:bidi="ar-SA"/>
        </w:rPr>
        <w:t>(</w:t>
      </w:r>
      <w:r>
        <w:rPr>
          <w:rFonts w:hint="eastAsia" w:ascii="宋体" w:hAnsi="宋体" w:cs="Times New Roman"/>
          <w:snapToGrid/>
          <w:color w:val="000000"/>
          <w:kern w:val="2"/>
          <w:sz w:val="21"/>
          <w:szCs w:val="24"/>
          <w:lang w:val="en-US" w:eastAsia="zh-CN" w:bidi="ar-SA"/>
        </w:rPr>
        <w:t>4</w:t>
      </w:r>
      <w:r>
        <w:rPr>
          <w:rFonts w:hint="default" w:ascii="宋体" w:hAnsi="宋体" w:eastAsia="宋体" w:cs="Times New Roman"/>
          <w:snapToGrid/>
          <w:color w:val="000000"/>
          <w:kern w:val="2"/>
          <w:sz w:val="21"/>
          <w:szCs w:val="24"/>
          <w:lang w:val="en-US" w:eastAsia="zh-CN" w:bidi="ar-SA"/>
        </w:rPr>
        <w:t>)</w:t>
      </w:r>
      <w:r>
        <w:rPr>
          <w:rFonts w:hint="eastAsia" w:ascii="宋体" w:hAnsi="宋体" w:cs="Times New Roman"/>
          <w:snapToGrid/>
          <w:color w:val="000000"/>
          <w:kern w:val="2"/>
          <w:sz w:val="21"/>
          <w:szCs w:val="24"/>
          <w:lang w:val="en-US" w:eastAsia="zh-CN" w:bidi="ar-SA"/>
        </w:rPr>
        <w:t>其他：</w:t>
      </w:r>
      <w:r>
        <w:rPr>
          <w:rFonts w:hint="eastAsia" w:ascii="宋体" w:hAnsi="宋体" w:cs="仿宋_GB2312"/>
          <w:b/>
          <w:bCs/>
          <w:color w:val="000000"/>
          <w:u w:val="single"/>
        </w:rPr>
        <w:t>按通用合同条款第7.6条规定执行</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7.7异常恶劣的气候条件</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发包人和承包人同意以下情形视为异常恶劣的气候条件：</w:t>
      </w:r>
      <w:r>
        <w:rPr>
          <w:rFonts w:hint="eastAsia" w:ascii="宋体" w:hAnsi="宋体"/>
          <w:color w:val="000000"/>
          <w:u w:val="single"/>
        </w:rPr>
        <w:t xml:space="preserve">  </w:t>
      </w:r>
      <w:r>
        <w:rPr>
          <w:rFonts w:hint="eastAsia" w:ascii="宋体" w:hAnsi="宋体" w:cs="仿宋_GB2312"/>
          <w:b/>
          <w:bCs/>
          <w:color w:val="000000"/>
          <w:u w:val="single"/>
        </w:rPr>
        <w:t xml:space="preserve"> /  。</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7.9 提前竣工的奖励</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7.9.2提前竣工的奖励：</w:t>
      </w:r>
      <w:r>
        <w:rPr>
          <w:rFonts w:hint="eastAsia" w:ascii="宋体" w:hAnsi="宋体"/>
          <w:color w:val="000000"/>
          <w:u w:val="single"/>
        </w:rPr>
        <w:t xml:space="preserve">  </w:t>
      </w:r>
      <w:r>
        <w:rPr>
          <w:rFonts w:hint="eastAsia" w:ascii="宋体" w:hAnsi="宋体" w:cs="仿宋_GB2312"/>
          <w:b/>
          <w:bCs/>
          <w:color w:val="000000"/>
          <w:u w:val="single"/>
        </w:rPr>
        <w:t xml:space="preserve"> /  </w:t>
      </w:r>
      <w:r>
        <w:rPr>
          <w:rFonts w:hint="eastAsia" w:ascii="宋体" w:hAnsi="宋体"/>
          <w:color w:val="000000"/>
        </w:rPr>
        <w:t>。</w:t>
      </w:r>
    </w:p>
    <w:p>
      <w:pPr>
        <w:pStyle w:val="114"/>
        <w:adjustRightInd w:val="0"/>
        <w:snapToGrid w:val="0"/>
        <w:spacing w:before="0" w:after="0" w:line="360" w:lineRule="exact"/>
        <w:rPr>
          <w:rFonts w:ascii="宋体" w:hAnsi="宋体"/>
          <w:b w:val="0"/>
          <w:bCs w:val="0"/>
          <w:color w:val="000000"/>
          <w:sz w:val="21"/>
          <w:szCs w:val="21"/>
        </w:rPr>
      </w:pPr>
      <w:r>
        <w:rPr>
          <w:rFonts w:hint="eastAsia" w:ascii="宋体" w:hAnsi="宋体"/>
          <w:b w:val="0"/>
          <w:bCs w:val="0"/>
          <w:color w:val="000000"/>
          <w:sz w:val="21"/>
          <w:szCs w:val="21"/>
        </w:rPr>
        <w:t>8. 材料与设备</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8.4材料与工程设备的保管与使用</w:t>
      </w:r>
    </w:p>
    <w:p>
      <w:pPr>
        <w:pStyle w:val="81"/>
        <w:adjustRightInd w:val="0"/>
        <w:snapToGrid w:val="0"/>
        <w:spacing w:line="360" w:lineRule="exact"/>
        <w:jc w:val="left"/>
        <w:rPr>
          <w:rFonts w:ascii="宋体" w:hAnsi="宋体"/>
          <w:color w:val="000000"/>
        </w:rPr>
      </w:pPr>
      <w:r>
        <w:rPr>
          <w:rFonts w:hint="eastAsia" w:ascii="宋体" w:hAnsi="宋体"/>
          <w:color w:val="000000"/>
        </w:rPr>
        <w:t xml:space="preserve">    8.4.1发包人供应的材料设备的保管费用的承担：</w:t>
      </w:r>
    </w:p>
    <w:p>
      <w:pPr>
        <w:pStyle w:val="81"/>
        <w:adjustRightInd w:val="0"/>
        <w:snapToGrid w:val="0"/>
        <w:spacing w:line="360" w:lineRule="exact"/>
        <w:ind w:firstLine="422" w:firstLineChars="200"/>
        <w:jc w:val="left"/>
        <w:rPr>
          <w:rFonts w:ascii="宋体" w:hAnsi="宋体" w:cs="仿宋_GB2312"/>
          <w:b/>
          <w:bCs/>
          <w:color w:val="000000"/>
          <w:u w:val="single"/>
        </w:rPr>
      </w:pPr>
      <w:r>
        <w:rPr>
          <w:rFonts w:hint="eastAsia" w:ascii="宋体" w:hAnsi="宋体" w:cs="仿宋_GB2312"/>
          <w:b/>
          <w:bCs/>
          <w:color w:val="000000"/>
          <w:u w:val="single"/>
        </w:rPr>
        <w:t>1、发包人供应的材料设备保管费用、安装过程中的</w:t>
      </w:r>
      <w:r>
        <w:rPr>
          <w:rFonts w:hint="eastAsia" w:ascii="宋体" w:hAnsi="宋体" w:cs="仿宋_GB2312"/>
          <w:b/>
          <w:bCs/>
          <w:color w:val="000000"/>
          <w:u w:val="single"/>
          <w:lang w:val="en-US" w:eastAsia="zh-CN"/>
        </w:rPr>
        <w:t>二</w:t>
      </w:r>
      <w:r>
        <w:rPr>
          <w:rFonts w:hint="eastAsia" w:ascii="宋体" w:hAnsi="宋体" w:cs="仿宋_GB2312"/>
          <w:b/>
          <w:bCs/>
          <w:color w:val="000000"/>
          <w:u w:val="single"/>
          <w:lang w:eastAsia="zh-CN"/>
        </w:rPr>
        <w:t>次</w:t>
      </w:r>
      <w:r>
        <w:rPr>
          <w:rFonts w:hint="eastAsia" w:ascii="宋体" w:hAnsi="宋体" w:cs="仿宋_GB2312"/>
          <w:b/>
          <w:bCs/>
          <w:color w:val="000000"/>
          <w:u w:val="single"/>
        </w:rPr>
        <w:t>搬运和设备就位费、检验试验费由承包人投标时报价包干；</w:t>
      </w:r>
    </w:p>
    <w:p>
      <w:pPr>
        <w:pStyle w:val="81"/>
        <w:adjustRightInd w:val="0"/>
        <w:snapToGrid w:val="0"/>
        <w:spacing w:line="360" w:lineRule="exact"/>
        <w:ind w:firstLine="422" w:firstLineChars="200"/>
        <w:jc w:val="left"/>
        <w:rPr>
          <w:rFonts w:ascii="宋体" w:hAnsi="宋体" w:cs="仿宋_GB2312"/>
          <w:b/>
          <w:bCs/>
          <w:color w:val="000000"/>
          <w:u w:val="single"/>
        </w:rPr>
      </w:pPr>
      <w:r>
        <w:rPr>
          <w:rFonts w:hint="eastAsia" w:ascii="宋体" w:hAnsi="宋体" w:cs="仿宋_GB2312"/>
          <w:b/>
          <w:bCs/>
          <w:color w:val="000000"/>
          <w:u w:val="single"/>
        </w:rPr>
        <w:t>2、因承包人原因发生材料丢失损坏，由承包人负责赔偿。</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8.6 样品</w:t>
      </w:r>
    </w:p>
    <w:p>
      <w:pPr>
        <w:pStyle w:val="81"/>
        <w:autoSpaceDE w:val="0"/>
        <w:autoSpaceDN w:val="0"/>
        <w:adjustRightInd w:val="0"/>
        <w:snapToGrid w:val="0"/>
        <w:spacing w:line="360" w:lineRule="exact"/>
        <w:ind w:firstLine="420" w:firstLineChars="200"/>
        <w:jc w:val="left"/>
        <w:rPr>
          <w:rFonts w:ascii="宋体" w:hAnsi="宋体"/>
          <w:color w:val="000000"/>
          <w:kern w:val="0"/>
        </w:rPr>
      </w:pPr>
      <w:r>
        <w:rPr>
          <w:rFonts w:hint="eastAsia" w:ascii="宋体" w:hAnsi="宋体"/>
          <w:color w:val="000000"/>
          <w:kern w:val="0"/>
        </w:rPr>
        <w:t>8.6.1样品的报送与封存</w:t>
      </w:r>
    </w:p>
    <w:p>
      <w:pPr>
        <w:pStyle w:val="81"/>
        <w:autoSpaceDE w:val="0"/>
        <w:autoSpaceDN w:val="0"/>
        <w:adjustRightInd w:val="0"/>
        <w:snapToGrid w:val="0"/>
        <w:spacing w:line="360" w:lineRule="exact"/>
        <w:ind w:firstLine="420" w:firstLineChars="200"/>
        <w:jc w:val="left"/>
        <w:rPr>
          <w:rFonts w:ascii="宋体" w:hAnsi="宋体"/>
          <w:color w:val="000000"/>
          <w:u w:val="single"/>
        </w:rPr>
      </w:pPr>
      <w:r>
        <w:rPr>
          <w:rFonts w:hint="eastAsia" w:ascii="宋体" w:hAnsi="宋体"/>
          <w:color w:val="000000"/>
          <w:kern w:val="0"/>
        </w:rPr>
        <w:t>需要承包人报送样品的材料或工程设备，样品的种类、名称、规格、数量要求：</w:t>
      </w:r>
      <w:r>
        <w:rPr>
          <w:rFonts w:hint="eastAsia" w:ascii="宋体" w:hAnsi="宋体"/>
          <w:color w:val="000000"/>
          <w:u w:val="single"/>
        </w:rPr>
        <w:t xml:space="preserve"> </w:t>
      </w:r>
      <w:r>
        <w:rPr>
          <w:rFonts w:hint="eastAsia" w:ascii="宋体" w:hAnsi="宋体" w:cs="仿宋_GB2312"/>
          <w:b/>
          <w:bCs/>
          <w:color w:val="000000"/>
          <w:u w:val="single"/>
        </w:rPr>
        <w:t>按通用合同条款8.6.1条规定执行</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8.8 施工设备和临时设施</w:t>
      </w:r>
    </w:p>
    <w:p>
      <w:pPr>
        <w:pStyle w:val="81"/>
        <w:autoSpaceDE w:val="0"/>
        <w:autoSpaceDN w:val="0"/>
        <w:adjustRightInd w:val="0"/>
        <w:snapToGrid w:val="0"/>
        <w:spacing w:line="360" w:lineRule="exact"/>
        <w:ind w:firstLine="420" w:firstLineChars="200"/>
        <w:jc w:val="left"/>
        <w:rPr>
          <w:rFonts w:ascii="宋体" w:hAnsi="宋体"/>
          <w:color w:val="000000"/>
        </w:rPr>
      </w:pPr>
      <w:r>
        <w:rPr>
          <w:rFonts w:hint="eastAsia" w:ascii="宋体" w:hAnsi="宋体"/>
          <w:color w:val="000000"/>
        </w:rPr>
        <w:t>8.8.1 承包人提供的施工设备和临时设施</w:t>
      </w:r>
    </w:p>
    <w:p>
      <w:pPr>
        <w:pStyle w:val="81"/>
        <w:autoSpaceDE w:val="0"/>
        <w:autoSpaceDN w:val="0"/>
        <w:adjustRightInd w:val="0"/>
        <w:snapToGrid w:val="0"/>
        <w:spacing w:line="360" w:lineRule="exact"/>
        <w:jc w:val="left"/>
        <w:rPr>
          <w:rFonts w:ascii="宋体" w:hAnsi="宋体"/>
          <w:color w:val="000000"/>
        </w:rPr>
      </w:pPr>
      <w:r>
        <w:rPr>
          <w:rFonts w:hint="eastAsia" w:ascii="宋体" w:hAnsi="宋体"/>
          <w:color w:val="000000"/>
        </w:rPr>
        <w:t xml:space="preserve">    关于修建临时设施费用承担的约定：</w:t>
      </w:r>
      <w:r>
        <w:rPr>
          <w:rFonts w:hint="eastAsia" w:ascii="宋体" w:hAnsi="宋体"/>
          <w:color w:val="000000"/>
          <w:u w:val="single"/>
        </w:rPr>
        <w:t xml:space="preserve">  </w:t>
      </w:r>
      <w:r>
        <w:rPr>
          <w:rFonts w:hint="eastAsia" w:ascii="宋体" w:hAnsi="宋体" w:cs="仿宋_GB2312"/>
          <w:b/>
          <w:bCs/>
          <w:color w:val="000000"/>
          <w:u w:val="single"/>
        </w:rPr>
        <w:t>按通用合同条款第8.8.1条规定执行</w:t>
      </w:r>
      <w:r>
        <w:rPr>
          <w:rFonts w:hint="eastAsia" w:ascii="宋体" w:hAnsi="宋体"/>
          <w:color w:val="000000"/>
          <w:u w:val="single"/>
        </w:rPr>
        <w:t xml:space="preserve">   </w:t>
      </w:r>
      <w:r>
        <w:rPr>
          <w:rFonts w:hint="eastAsia" w:ascii="宋体" w:hAnsi="宋体"/>
          <w:color w:val="000000"/>
        </w:rPr>
        <w:t>。</w:t>
      </w:r>
    </w:p>
    <w:p>
      <w:pPr>
        <w:pStyle w:val="114"/>
        <w:adjustRightInd w:val="0"/>
        <w:snapToGrid w:val="0"/>
        <w:spacing w:before="0" w:after="0" w:line="360" w:lineRule="exact"/>
        <w:rPr>
          <w:rFonts w:ascii="宋体" w:hAnsi="宋体"/>
          <w:b w:val="0"/>
          <w:bCs w:val="0"/>
          <w:color w:val="000000"/>
          <w:sz w:val="21"/>
          <w:szCs w:val="21"/>
        </w:rPr>
      </w:pPr>
      <w:r>
        <w:rPr>
          <w:rFonts w:hint="eastAsia" w:ascii="宋体" w:hAnsi="宋体"/>
          <w:b w:val="0"/>
          <w:bCs w:val="0"/>
          <w:color w:val="000000"/>
          <w:sz w:val="21"/>
          <w:szCs w:val="21"/>
        </w:rPr>
        <w:t>9. 试验与检验</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9.1试验设备与试验人员</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9.1.2 试验设备</w:t>
      </w:r>
    </w:p>
    <w:p>
      <w:pPr>
        <w:pStyle w:val="81"/>
        <w:adjustRightInd w:val="0"/>
        <w:snapToGrid w:val="0"/>
        <w:spacing w:line="360" w:lineRule="exact"/>
        <w:jc w:val="left"/>
        <w:rPr>
          <w:rFonts w:ascii="宋体" w:hAnsi="宋体"/>
          <w:color w:val="000000"/>
        </w:rPr>
      </w:pPr>
      <w:r>
        <w:rPr>
          <w:rFonts w:hint="eastAsia" w:ascii="宋体" w:hAnsi="宋体"/>
          <w:color w:val="000000"/>
        </w:rPr>
        <w:t xml:space="preserve">    施工现场需要配置的试验场所：</w:t>
      </w:r>
      <w:r>
        <w:rPr>
          <w:rFonts w:hint="eastAsia" w:ascii="宋体" w:hAnsi="宋体"/>
          <w:color w:val="000000"/>
          <w:u w:val="single"/>
        </w:rPr>
        <w:t xml:space="preserve">     /      </w:t>
      </w:r>
      <w:r>
        <w:rPr>
          <w:rFonts w:hint="eastAsia" w:ascii="宋体" w:hAnsi="宋体"/>
          <w:color w:val="000000"/>
        </w:rPr>
        <w:t xml:space="preserve">。 </w:t>
      </w:r>
    </w:p>
    <w:p>
      <w:pPr>
        <w:pStyle w:val="81"/>
        <w:adjustRightInd w:val="0"/>
        <w:snapToGrid w:val="0"/>
        <w:spacing w:line="360" w:lineRule="exact"/>
        <w:jc w:val="left"/>
        <w:rPr>
          <w:rFonts w:ascii="宋体" w:hAnsi="宋体"/>
          <w:color w:val="000000"/>
        </w:rPr>
      </w:pPr>
      <w:r>
        <w:rPr>
          <w:rFonts w:hint="eastAsia" w:ascii="宋体" w:hAnsi="宋体"/>
          <w:color w:val="000000"/>
        </w:rPr>
        <w:t xml:space="preserve">    施工现场需要配备的试验设备：</w:t>
      </w:r>
      <w:r>
        <w:rPr>
          <w:rFonts w:hint="eastAsia" w:ascii="宋体" w:hAnsi="宋体"/>
          <w:color w:val="000000"/>
          <w:u w:val="single"/>
        </w:rPr>
        <w:t xml:space="preserve">     /      </w:t>
      </w:r>
      <w:r>
        <w:rPr>
          <w:rFonts w:hint="eastAsia" w:ascii="宋体" w:hAnsi="宋体"/>
          <w:color w:val="000000"/>
        </w:rPr>
        <w:t>。</w:t>
      </w:r>
    </w:p>
    <w:p>
      <w:pPr>
        <w:pStyle w:val="81"/>
        <w:adjustRightInd w:val="0"/>
        <w:snapToGrid w:val="0"/>
        <w:spacing w:line="360" w:lineRule="exact"/>
        <w:ind w:firstLine="420"/>
        <w:jc w:val="left"/>
        <w:rPr>
          <w:rFonts w:hint="eastAsia" w:ascii="宋体" w:hAnsi="宋体"/>
          <w:color w:val="000000"/>
        </w:rPr>
      </w:pPr>
      <w:r>
        <w:rPr>
          <w:rFonts w:hint="eastAsia" w:ascii="宋体" w:hAnsi="宋体"/>
          <w:color w:val="000000"/>
        </w:rPr>
        <w:t>施工现场需要具备的其他试验条件：</w:t>
      </w:r>
      <w:r>
        <w:rPr>
          <w:rFonts w:hint="eastAsia" w:ascii="宋体" w:hAnsi="宋体"/>
          <w:color w:val="000000"/>
          <w:u w:val="single"/>
        </w:rPr>
        <w:t xml:space="preserve">     /      </w:t>
      </w:r>
      <w:r>
        <w:rPr>
          <w:rFonts w:hint="eastAsia" w:ascii="宋体" w:hAnsi="宋体"/>
          <w:color w:val="000000"/>
        </w:rPr>
        <w:t>。</w:t>
      </w:r>
    </w:p>
    <w:p>
      <w:pPr>
        <w:pStyle w:val="81"/>
        <w:adjustRightInd w:val="0"/>
        <w:snapToGrid w:val="0"/>
        <w:spacing w:line="360" w:lineRule="exact"/>
        <w:ind w:firstLine="420" w:firstLineChars="200"/>
        <w:rPr>
          <w:rFonts w:hint="eastAsia" w:ascii="宋体" w:hAnsi="宋体"/>
          <w:color w:val="000000"/>
        </w:rPr>
      </w:pPr>
      <w:r>
        <w:rPr>
          <w:rFonts w:hint="default" w:ascii="宋体" w:hAnsi="宋体"/>
          <w:color w:val="000000"/>
        </w:rPr>
        <w:t>9.3材料、工程设备和工程的试验和检验</w:t>
      </w:r>
    </w:p>
    <w:p>
      <w:pPr>
        <w:pStyle w:val="81"/>
        <w:adjustRightInd w:val="0"/>
        <w:snapToGrid w:val="0"/>
        <w:spacing w:line="360" w:lineRule="exact"/>
        <w:ind w:firstLine="420" w:firstLineChars="200"/>
        <w:rPr>
          <w:rFonts w:hint="eastAsia" w:ascii="宋体" w:hAnsi="宋体" w:eastAsia="宋体"/>
          <w:color w:val="000000"/>
          <w:lang w:eastAsia="zh-CN"/>
        </w:rPr>
      </w:pPr>
      <w:r>
        <w:rPr>
          <w:rFonts w:hint="default" w:ascii="宋体" w:hAnsi="宋体"/>
          <w:color w:val="000000"/>
        </w:rPr>
        <w:t>试验、检测单位资质条件约定；</w:t>
      </w:r>
      <w:r>
        <w:rPr>
          <w:rFonts w:hint="eastAsia" w:ascii="宋体" w:hAnsi="宋体"/>
          <w:color w:val="000000"/>
          <w:u w:val="single"/>
        </w:rPr>
        <w:t xml:space="preserve">     /      </w:t>
      </w:r>
      <w:r>
        <w:rPr>
          <w:rFonts w:hint="eastAsia" w:ascii="宋体" w:hAnsi="宋体"/>
          <w:color w:val="000000"/>
          <w:lang w:eastAsia="zh-CN"/>
        </w:rPr>
        <w:t>；</w:t>
      </w:r>
    </w:p>
    <w:p>
      <w:pPr>
        <w:pStyle w:val="81"/>
        <w:adjustRightInd w:val="0"/>
        <w:snapToGrid w:val="0"/>
        <w:spacing w:line="360" w:lineRule="exact"/>
        <w:ind w:firstLine="420" w:firstLineChars="200"/>
        <w:rPr>
          <w:rFonts w:hint="eastAsia" w:ascii="宋体" w:hAnsi="宋体" w:eastAsia="宋体"/>
          <w:color w:val="000000"/>
          <w:lang w:eastAsia="zh-CN"/>
        </w:rPr>
      </w:pPr>
      <w:r>
        <w:rPr>
          <w:rFonts w:hint="default" w:ascii="宋体" w:hAnsi="宋体"/>
          <w:color w:val="000000"/>
        </w:rPr>
        <w:t>试验、检测单位选择约定：</w:t>
      </w:r>
      <w:r>
        <w:rPr>
          <w:rFonts w:hint="eastAsia" w:ascii="宋体" w:hAnsi="宋体"/>
          <w:color w:val="000000"/>
          <w:u w:val="single"/>
        </w:rPr>
        <w:t xml:space="preserve">     /      </w:t>
      </w:r>
      <w:r>
        <w:rPr>
          <w:rFonts w:hint="eastAsia" w:ascii="宋体" w:hAnsi="宋体"/>
          <w:color w:val="000000"/>
          <w:lang w:eastAsia="zh-CN"/>
        </w:rPr>
        <w:t>；</w:t>
      </w:r>
    </w:p>
    <w:p>
      <w:pPr>
        <w:pStyle w:val="81"/>
        <w:adjustRightInd w:val="0"/>
        <w:snapToGrid w:val="0"/>
        <w:spacing w:line="360" w:lineRule="exact"/>
        <w:ind w:firstLine="420" w:firstLineChars="200"/>
        <w:rPr>
          <w:rFonts w:hint="default" w:ascii="宋体" w:hAnsi="宋体"/>
          <w:color w:val="000000"/>
        </w:rPr>
      </w:pPr>
      <w:r>
        <w:rPr>
          <w:rFonts w:hint="default" w:ascii="宋体" w:hAnsi="宋体"/>
          <w:color w:val="000000"/>
        </w:rPr>
        <w:t>试验、检测费用约定：</w:t>
      </w:r>
      <w:r>
        <w:rPr>
          <w:rFonts w:hint="eastAsia" w:ascii="宋体" w:hAnsi="宋体"/>
          <w:color w:val="000000"/>
          <w:u w:val="single"/>
        </w:rPr>
        <w:t xml:space="preserve">     /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 xml:space="preserve">9.4 现场工艺试验 </w:t>
      </w:r>
    </w:p>
    <w:p>
      <w:pPr>
        <w:pStyle w:val="81"/>
        <w:adjustRightInd w:val="0"/>
        <w:snapToGrid w:val="0"/>
        <w:spacing w:line="360" w:lineRule="exact"/>
        <w:jc w:val="left"/>
        <w:rPr>
          <w:rFonts w:ascii="宋体" w:hAnsi="宋体"/>
          <w:color w:val="000000"/>
        </w:rPr>
      </w:pPr>
      <w:r>
        <w:rPr>
          <w:rFonts w:hint="eastAsia" w:ascii="宋体" w:hAnsi="宋体"/>
          <w:color w:val="000000"/>
        </w:rPr>
        <w:t xml:space="preserve">    现场工艺试验的有关约定：</w:t>
      </w:r>
      <w:r>
        <w:rPr>
          <w:rFonts w:hint="eastAsia" w:ascii="宋体" w:hAnsi="宋体"/>
          <w:color w:val="000000"/>
          <w:u w:val="single"/>
        </w:rPr>
        <w:t xml:space="preserve">   </w:t>
      </w:r>
      <w:r>
        <w:rPr>
          <w:rFonts w:hint="eastAsia" w:ascii="宋体" w:hAnsi="宋体" w:cs="仿宋_GB2312"/>
          <w:b/>
          <w:bCs/>
          <w:color w:val="000000"/>
          <w:u w:val="single"/>
        </w:rPr>
        <w:t>按通用合同条款第9.4条规定执行</w:t>
      </w:r>
      <w:r>
        <w:rPr>
          <w:rFonts w:hint="eastAsia" w:ascii="宋体" w:hAnsi="宋体"/>
          <w:color w:val="000000"/>
          <w:u w:val="single"/>
        </w:rPr>
        <w:t xml:space="preserve">     </w:t>
      </w:r>
      <w:r>
        <w:rPr>
          <w:rFonts w:hint="eastAsia" w:ascii="宋体" w:hAnsi="宋体"/>
          <w:color w:val="000000"/>
        </w:rPr>
        <w:t>。</w:t>
      </w:r>
    </w:p>
    <w:p>
      <w:pPr>
        <w:pStyle w:val="114"/>
        <w:adjustRightInd w:val="0"/>
        <w:snapToGrid w:val="0"/>
        <w:spacing w:before="0" w:after="0" w:line="360" w:lineRule="exact"/>
        <w:rPr>
          <w:rFonts w:ascii="宋体" w:hAnsi="宋体"/>
          <w:b w:val="0"/>
          <w:bCs w:val="0"/>
          <w:color w:val="000000"/>
          <w:sz w:val="21"/>
          <w:szCs w:val="21"/>
        </w:rPr>
      </w:pPr>
      <w:r>
        <w:rPr>
          <w:rFonts w:hint="eastAsia" w:ascii="宋体" w:hAnsi="宋体"/>
          <w:b w:val="0"/>
          <w:bCs w:val="0"/>
          <w:color w:val="000000"/>
          <w:sz w:val="21"/>
          <w:szCs w:val="21"/>
        </w:rPr>
        <w:t>10. 变更</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10.1变更的范围</w:t>
      </w:r>
    </w:p>
    <w:p>
      <w:pPr>
        <w:pStyle w:val="81"/>
        <w:adjustRightInd w:val="0"/>
        <w:snapToGrid w:val="0"/>
        <w:spacing w:line="360" w:lineRule="exact"/>
        <w:jc w:val="left"/>
        <w:rPr>
          <w:rFonts w:ascii="宋体" w:hAnsi="宋体"/>
          <w:color w:val="000000"/>
        </w:rPr>
      </w:pPr>
      <w:r>
        <w:rPr>
          <w:rFonts w:hint="eastAsia" w:ascii="宋体" w:hAnsi="宋体"/>
          <w:color w:val="000000"/>
        </w:rPr>
        <w:t xml:space="preserve">    关于变更的范围的约定：</w:t>
      </w:r>
      <w:r>
        <w:rPr>
          <w:rFonts w:hint="eastAsia" w:ascii="宋体" w:hAnsi="宋体"/>
          <w:color w:val="000000"/>
          <w:u w:val="single"/>
        </w:rPr>
        <w:t>按通用合同条款约定</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10.4 变更估价</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10.4.1 变更估价原则</w:t>
      </w:r>
    </w:p>
    <w:p>
      <w:pPr>
        <w:pStyle w:val="81"/>
        <w:adjustRightInd w:val="0"/>
        <w:snapToGrid w:val="0"/>
        <w:spacing w:line="360" w:lineRule="exact"/>
        <w:ind w:firstLine="420"/>
        <w:jc w:val="left"/>
        <w:rPr>
          <w:rFonts w:hint="eastAsia" w:ascii="宋体" w:hAnsi="宋体"/>
          <w:color w:val="000000"/>
        </w:rPr>
      </w:pPr>
      <w:r>
        <w:rPr>
          <w:rFonts w:hint="eastAsia" w:ascii="宋体" w:hAnsi="宋体"/>
          <w:color w:val="000000"/>
        </w:rPr>
        <w:t>关于变更估价的约定:</w:t>
      </w:r>
      <w:r>
        <w:rPr>
          <w:rFonts w:hint="eastAsia" w:ascii="宋体" w:hAnsi="宋体"/>
          <w:color w:val="000000"/>
          <w:u w:val="single"/>
        </w:rPr>
        <w:t>设计变更、施工联系单签证等发生的费用，结算综合单价直接套用相应或相似的响应单价。如无法套用时，无响应价的材料单价按同期信息价，无信息价按市场价计取，各项取费与响应同口径。</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10.5承包人的合理化建议</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监理人审查承包人合理化建议的期限：</w:t>
      </w:r>
      <w:r>
        <w:rPr>
          <w:rFonts w:hint="eastAsia" w:ascii="宋体" w:hAnsi="宋体"/>
          <w:color w:val="000000"/>
          <w:u w:val="single"/>
        </w:rPr>
        <w:t xml:space="preserve"> </w:t>
      </w:r>
      <w:r>
        <w:rPr>
          <w:rFonts w:hint="eastAsia" w:ascii="宋体" w:hAnsi="宋体" w:cs="仿宋_GB2312"/>
          <w:b/>
          <w:bCs/>
          <w:color w:val="000000"/>
          <w:u w:val="single"/>
        </w:rPr>
        <w:t>按通用合同条款第10.5条规定执行</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发包人审批承包人合理化建议的期限：</w:t>
      </w:r>
      <w:r>
        <w:rPr>
          <w:rFonts w:hint="eastAsia" w:ascii="宋体" w:hAnsi="宋体"/>
          <w:color w:val="000000"/>
          <w:u w:val="single"/>
        </w:rPr>
        <w:t xml:space="preserve"> </w:t>
      </w:r>
      <w:r>
        <w:rPr>
          <w:rFonts w:hint="eastAsia" w:ascii="宋体" w:hAnsi="宋体" w:cs="仿宋_GB2312"/>
          <w:b/>
          <w:bCs/>
          <w:color w:val="000000"/>
          <w:u w:val="single"/>
        </w:rPr>
        <w:t xml:space="preserve">按通用合同条款第10.5条规定执行 </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jc w:val="left"/>
        <w:rPr>
          <w:rFonts w:ascii="宋体" w:hAnsi="宋体"/>
          <w:color w:val="000000"/>
          <w:u w:val="single"/>
        </w:rPr>
      </w:pPr>
      <w:r>
        <w:rPr>
          <w:rFonts w:hint="eastAsia" w:ascii="宋体" w:hAnsi="宋体"/>
          <w:color w:val="000000"/>
        </w:rPr>
        <w:t xml:space="preserve">    承包人提出的合理化建议降低了合同价格或者提高了工程经济效益的奖励的方法和金额为：</w:t>
      </w:r>
      <w:r>
        <w:rPr>
          <w:rFonts w:hint="eastAsia" w:ascii="宋体" w:hAnsi="宋体"/>
          <w:color w:val="000000"/>
          <w:u w:val="single"/>
        </w:rPr>
        <w:t xml:space="preserve">  </w:t>
      </w:r>
      <w:r>
        <w:rPr>
          <w:rFonts w:hint="eastAsia" w:ascii="宋体" w:hAnsi="宋体" w:cs="仿宋_GB2312"/>
          <w:b/>
          <w:bCs/>
          <w:color w:val="000000"/>
          <w:u w:val="single"/>
        </w:rPr>
        <w:t xml:space="preserve">另行协商 </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10.7 暂估价</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kern w:val="0"/>
        </w:rPr>
        <w:t>暂估价材料和工程设备的明细：</w:t>
      </w:r>
      <w:r>
        <w:rPr>
          <w:rFonts w:hint="eastAsia" w:ascii="宋体" w:hAnsi="宋体"/>
          <w:color w:val="000000"/>
          <w:kern w:val="0"/>
          <w:u w:val="single"/>
        </w:rPr>
        <w:t xml:space="preserve">    /    </w:t>
      </w:r>
      <w:r>
        <w:rPr>
          <w:rFonts w:hint="eastAsia" w:ascii="宋体" w:hAnsi="宋体"/>
          <w:color w:val="000000"/>
          <w:kern w:val="0"/>
        </w:rPr>
        <w:t xml:space="preserve"> 。</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10.7.1 依法必须招标的暂估价项目</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对于依法必须招标的暂估价项目的确认和批准采取第</w:t>
      </w:r>
      <w:r>
        <w:rPr>
          <w:rFonts w:hint="eastAsia" w:ascii="宋体" w:hAnsi="宋体"/>
          <w:color w:val="000000"/>
          <w:u w:val="single"/>
        </w:rPr>
        <w:t xml:space="preserve">   /   </w:t>
      </w:r>
      <w:r>
        <w:rPr>
          <w:rFonts w:hint="eastAsia" w:ascii="宋体" w:hAnsi="宋体"/>
          <w:color w:val="000000"/>
        </w:rPr>
        <w:t>种方式确定。</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10.7.2 不属于依法必须招标的暂估价项目</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对于不属于依法必须招标的暂估价项目的确认和批准采取第</w:t>
      </w:r>
      <w:r>
        <w:rPr>
          <w:rFonts w:hint="eastAsia" w:ascii="宋体" w:hAnsi="宋体"/>
          <w:color w:val="000000"/>
          <w:u w:val="single"/>
        </w:rPr>
        <w:t xml:space="preserve">  /  </w:t>
      </w:r>
      <w:r>
        <w:rPr>
          <w:rFonts w:hint="eastAsia" w:ascii="宋体" w:hAnsi="宋体"/>
          <w:color w:val="000000"/>
        </w:rPr>
        <w:t>种方式确定。</w:t>
      </w:r>
    </w:p>
    <w:p>
      <w:pPr>
        <w:pStyle w:val="81"/>
        <w:adjustRightInd w:val="0"/>
        <w:snapToGrid w:val="0"/>
        <w:spacing w:line="360" w:lineRule="exact"/>
        <w:ind w:firstLine="420" w:firstLineChars="200"/>
        <w:jc w:val="left"/>
        <w:rPr>
          <w:rFonts w:ascii="宋体" w:hAnsi="宋体"/>
          <w:color w:val="000000"/>
          <w:kern w:val="0"/>
        </w:rPr>
      </w:pPr>
      <w:r>
        <w:rPr>
          <w:rFonts w:hint="eastAsia" w:ascii="宋体" w:hAnsi="宋体"/>
          <w:color w:val="000000"/>
        </w:rPr>
        <w:t>第3种方式：</w:t>
      </w:r>
      <w:r>
        <w:rPr>
          <w:rFonts w:hint="eastAsia" w:ascii="宋体" w:hAnsi="宋体"/>
          <w:color w:val="000000"/>
          <w:kern w:val="0"/>
        </w:rPr>
        <w:t>承包人直接实施的暂估价项目</w:t>
      </w:r>
    </w:p>
    <w:p>
      <w:pPr>
        <w:pStyle w:val="81"/>
        <w:adjustRightInd w:val="0"/>
        <w:snapToGrid w:val="0"/>
        <w:spacing w:line="360" w:lineRule="exact"/>
        <w:jc w:val="left"/>
        <w:rPr>
          <w:rFonts w:ascii="宋体" w:hAnsi="宋体"/>
          <w:color w:val="000000"/>
        </w:rPr>
      </w:pPr>
      <w:r>
        <w:rPr>
          <w:rFonts w:hint="eastAsia" w:ascii="宋体" w:hAnsi="宋体"/>
          <w:color w:val="000000"/>
        </w:rPr>
        <w:t xml:space="preserve">    承包人直接实施的暂估价项目的约定：</w:t>
      </w:r>
      <w:r>
        <w:rPr>
          <w:rFonts w:hint="eastAsia" w:ascii="宋体" w:hAnsi="宋体"/>
          <w:color w:val="000000"/>
          <w:u w:val="single"/>
        </w:rPr>
        <w:t xml:space="preserve">     /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10.8 暂列金额</w:t>
      </w:r>
    </w:p>
    <w:p>
      <w:pPr>
        <w:pStyle w:val="81"/>
        <w:autoSpaceDE w:val="0"/>
        <w:autoSpaceDN w:val="0"/>
        <w:adjustRightInd w:val="0"/>
        <w:snapToGrid w:val="0"/>
        <w:spacing w:line="360" w:lineRule="exact"/>
        <w:jc w:val="left"/>
        <w:rPr>
          <w:rFonts w:ascii="宋体" w:hAnsi="宋体"/>
          <w:color w:val="000000"/>
          <w:kern w:val="0"/>
        </w:rPr>
      </w:pPr>
      <w:r>
        <w:rPr>
          <w:rFonts w:hint="eastAsia" w:ascii="宋体" w:hAnsi="宋体"/>
          <w:color w:val="000000"/>
          <w:kern w:val="0"/>
        </w:rPr>
        <w:t xml:space="preserve">    合同当事人关于暂列金额使用的约定：</w:t>
      </w:r>
      <w:r>
        <w:rPr>
          <w:rFonts w:hint="eastAsia" w:ascii="宋体" w:hAnsi="宋体"/>
          <w:color w:val="000000"/>
          <w:u w:val="single"/>
        </w:rPr>
        <w:t xml:space="preserve">      /        </w:t>
      </w:r>
      <w:r>
        <w:rPr>
          <w:rFonts w:hint="eastAsia" w:ascii="宋体" w:hAnsi="宋体"/>
          <w:color w:val="000000"/>
          <w:kern w:val="0"/>
        </w:rPr>
        <w:t>。</w:t>
      </w:r>
    </w:p>
    <w:p>
      <w:pPr>
        <w:pStyle w:val="114"/>
        <w:adjustRightInd w:val="0"/>
        <w:snapToGrid w:val="0"/>
        <w:spacing w:before="0" w:after="0" w:line="360" w:lineRule="exact"/>
        <w:rPr>
          <w:rFonts w:ascii="宋体" w:hAnsi="宋体"/>
          <w:b w:val="0"/>
          <w:bCs w:val="0"/>
          <w:color w:val="000000"/>
          <w:sz w:val="21"/>
          <w:szCs w:val="21"/>
        </w:rPr>
      </w:pPr>
      <w:r>
        <w:rPr>
          <w:rFonts w:hint="eastAsia" w:ascii="宋体" w:hAnsi="宋体"/>
          <w:b w:val="0"/>
          <w:bCs w:val="0"/>
          <w:color w:val="000000"/>
          <w:sz w:val="21"/>
          <w:szCs w:val="21"/>
        </w:rPr>
        <w:t>11. 价格调整</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11.1 市场价格波动引起的调整</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kern w:val="0"/>
        </w:rPr>
        <w:t>市场价格波动是否调整合同价格的约定：</w:t>
      </w:r>
      <w:r>
        <w:rPr>
          <w:rFonts w:hint="eastAsia" w:ascii="宋体" w:hAnsi="宋体"/>
          <w:color w:val="000000"/>
          <w:u w:val="single"/>
        </w:rPr>
        <w:t xml:space="preserve">     </w:t>
      </w:r>
      <w:r>
        <w:rPr>
          <w:rFonts w:hint="eastAsia" w:ascii="宋体" w:hAnsi="宋体"/>
          <w:b/>
          <w:bCs/>
          <w:color w:val="000000"/>
          <w:u w:val="single"/>
        </w:rPr>
        <w:t>否</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因市场价格波动调整合同价格，采用以下第</w:t>
      </w:r>
      <w:r>
        <w:rPr>
          <w:rFonts w:hint="eastAsia" w:ascii="宋体" w:hAnsi="宋体"/>
          <w:color w:val="000000"/>
          <w:u w:val="single"/>
        </w:rPr>
        <w:t xml:space="preserve">  /   </w:t>
      </w:r>
      <w:r>
        <w:rPr>
          <w:rFonts w:hint="eastAsia" w:ascii="宋体" w:hAnsi="宋体"/>
          <w:color w:val="000000"/>
        </w:rPr>
        <w:t>种方式对合同价格进行调整：</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第1种方式：采用价格指数进行价格调整。</w:t>
      </w:r>
    </w:p>
    <w:p>
      <w:pPr>
        <w:pStyle w:val="81"/>
        <w:adjustRightInd w:val="0"/>
        <w:snapToGrid w:val="0"/>
        <w:spacing w:line="360" w:lineRule="exact"/>
        <w:ind w:firstLine="420" w:firstLineChars="200"/>
        <w:jc w:val="left"/>
        <w:rPr>
          <w:rFonts w:ascii="宋体" w:hAnsi="宋体"/>
          <w:color w:val="000000"/>
          <w:u w:val="single"/>
        </w:rPr>
      </w:pPr>
      <w:r>
        <w:rPr>
          <w:rFonts w:hint="eastAsia" w:ascii="宋体" w:hAnsi="宋体"/>
          <w:color w:val="000000"/>
        </w:rPr>
        <w:t>关于各可调因子、定值和变值权重，以及基本价格指数及其来源的约定：</w:t>
      </w:r>
      <w:r>
        <w:rPr>
          <w:rFonts w:hint="eastAsia" w:ascii="宋体" w:hAnsi="宋体"/>
          <w:color w:val="000000"/>
          <w:u w:val="single"/>
        </w:rPr>
        <w:t xml:space="preserve">  /   </w:t>
      </w:r>
      <w:r>
        <w:rPr>
          <w:rFonts w:hint="eastAsia" w:ascii="宋体" w:hAnsi="宋体"/>
          <w:color w:val="000000"/>
        </w:rPr>
        <w:t xml:space="preserve">；  </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第2种方式：采用造价信息进行价格调整。</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（2）关于基准价格的约定：</w:t>
      </w:r>
      <w:r>
        <w:rPr>
          <w:rFonts w:hint="eastAsia" w:ascii="宋体" w:hAnsi="宋体" w:cs="仿宋_GB2312"/>
          <w:b/>
          <w:bCs/>
          <w:color w:val="000000"/>
          <w:u w:val="single"/>
        </w:rPr>
        <w:t xml:space="preserve"> /</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专用合同条款①承包人在已标价工程量清单或预算书中载明的材料单价低于基准价格的：专用合同条款合同履行期间材料单价涨幅以基准价格为基础超过</w:t>
      </w:r>
      <w:r>
        <w:rPr>
          <w:rFonts w:hint="eastAsia" w:ascii="宋体" w:hAnsi="宋体"/>
          <w:color w:val="000000"/>
          <w:u w:val="single"/>
        </w:rPr>
        <w:t xml:space="preserve">  /  </w:t>
      </w:r>
      <w:r>
        <w:rPr>
          <w:rFonts w:hint="eastAsia" w:ascii="宋体" w:hAnsi="宋体"/>
          <w:color w:val="000000"/>
        </w:rPr>
        <w:t>%时，或材料单价跌幅以已标价工程量清单或预算书中载明材料单价为基础超过</w:t>
      </w:r>
      <w:r>
        <w:rPr>
          <w:rFonts w:hint="eastAsia" w:ascii="宋体" w:hAnsi="宋体"/>
          <w:color w:val="000000"/>
          <w:u w:val="single"/>
        </w:rPr>
        <w:t xml:space="preserve">  / </w:t>
      </w:r>
      <w:r>
        <w:rPr>
          <w:rFonts w:hint="eastAsia" w:ascii="宋体" w:hAnsi="宋体"/>
          <w:color w:val="000000"/>
        </w:rPr>
        <w:t>%时，其超过部分据实调整。</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②承包人在已标价工程量清单或预算书中载明的材料单价高于基准价格的：专用合同条款合同履行期间材料单价跌幅以基准价格为基础超过</w:t>
      </w:r>
      <w:r>
        <w:rPr>
          <w:rFonts w:hint="eastAsia" w:ascii="宋体" w:hAnsi="宋体"/>
          <w:color w:val="000000"/>
          <w:u w:val="single"/>
        </w:rPr>
        <w:t xml:space="preserve">  /  </w:t>
      </w:r>
      <w:r>
        <w:rPr>
          <w:rFonts w:hint="eastAsia" w:ascii="宋体" w:hAnsi="宋体"/>
          <w:color w:val="000000"/>
        </w:rPr>
        <w:t>%时，材料单价涨幅以已标价工程量清单或预算书中载明材料单价为基础超过</w:t>
      </w:r>
      <w:r>
        <w:rPr>
          <w:rFonts w:hint="eastAsia" w:ascii="宋体" w:hAnsi="宋体"/>
          <w:color w:val="000000"/>
          <w:u w:val="single"/>
        </w:rPr>
        <w:t xml:space="preserve">  /  </w:t>
      </w:r>
      <w:r>
        <w:rPr>
          <w:rFonts w:hint="eastAsia" w:ascii="宋体" w:hAnsi="宋体"/>
          <w:color w:val="000000"/>
        </w:rPr>
        <w:t>%时，其超过部分据实调整。</w:t>
      </w:r>
    </w:p>
    <w:p>
      <w:pPr>
        <w:pStyle w:val="81"/>
        <w:adjustRightInd w:val="0"/>
        <w:snapToGrid w:val="0"/>
        <w:spacing w:line="360" w:lineRule="exact"/>
        <w:ind w:firstLine="420" w:firstLineChars="200"/>
        <w:jc w:val="left"/>
        <w:rPr>
          <w:rFonts w:hint="eastAsia" w:ascii="宋体" w:hAnsi="宋体"/>
          <w:color w:val="000000"/>
        </w:rPr>
      </w:pPr>
      <w:r>
        <w:rPr>
          <w:rFonts w:hint="eastAsia" w:ascii="宋体" w:hAnsi="宋体"/>
          <w:color w:val="000000"/>
        </w:rPr>
        <w:t>③承包人在已标价工程量清单或预算书中载明的材料单价等于基准单价的：专用合同条款合同履行期间材料单价涨跌幅以基准单价为基础超过±</w:t>
      </w:r>
      <w:r>
        <w:rPr>
          <w:rFonts w:hint="eastAsia" w:ascii="宋体" w:hAnsi="宋体"/>
          <w:color w:val="000000"/>
          <w:u w:val="single"/>
        </w:rPr>
        <w:t xml:space="preserve">  / </w:t>
      </w:r>
      <w:r>
        <w:rPr>
          <w:rFonts w:hint="eastAsia" w:ascii="宋体" w:hAnsi="宋体"/>
          <w:color w:val="000000"/>
        </w:rPr>
        <w:t>%时，其超过部分据实调整。</w:t>
      </w:r>
    </w:p>
    <w:p>
      <w:pPr>
        <w:pStyle w:val="81"/>
        <w:adjustRightInd w:val="0"/>
        <w:snapToGrid w:val="0"/>
        <w:spacing w:line="360" w:lineRule="exact"/>
        <w:ind w:firstLine="420" w:firstLineChars="200"/>
        <w:jc w:val="left"/>
        <w:rPr>
          <w:rFonts w:hint="eastAsia" w:ascii="宋体" w:hAnsi="宋体"/>
          <w:color w:val="000000"/>
        </w:rPr>
      </w:pPr>
      <w:r>
        <w:rPr>
          <w:rFonts w:hint="eastAsia" w:ascii="宋体" w:hAnsi="宋体"/>
          <w:color w:val="000000"/>
        </w:rPr>
        <w:t>第3种方式：其他价格调整方式：</w:t>
      </w:r>
      <w:r>
        <w:rPr>
          <w:rFonts w:hint="eastAsia" w:ascii="宋体" w:hAnsi="宋体"/>
          <w:color w:val="000000"/>
          <w:u w:val="single"/>
        </w:rPr>
        <w:t xml:space="preserve">      /         </w:t>
      </w:r>
      <w:r>
        <w:rPr>
          <w:rFonts w:hint="eastAsia" w:ascii="宋体" w:hAnsi="宋体"/>
          <w:color w:val="000000"/>
        </w:rPr>
        <w:t>。</w:t>
      </w:r>
    </w:p>
    <w:p>
      <w:pPr>
        <w:pStyle w:val="114"/>
        <w:adjustRightInd w:val="0"/>
        <w:snapToGrid w:val="0"/>
        <w:spacing w:before="0" w:after="0" w:line="360" w:lineRule="exact"/>
        <w:rPr>
          <w:rFonts w:ascii="宋体" w:hAnsi="宋体"/>
          <w:b w:val="0"/>
          <w:bCs w:val="0"/>
          <w:color w:val="000000"/>
          <w:sz w:val="21"/>
          <w:szCs w:val="21"/>
        </w:rPr>
      </w:pPr>
      <w:r>
        <w:rPr>
          <w:rFonts w:hint="eastAsia" w:ascii="宋体" w:hAnsi="宋体"/>
          <w:b w:val="0"/>
          <w:bCs w:val="0"/>
          <w:color w:val="000000"/>
          <w:sz w:val="21"/>
          <w:szCs w:val="21"/>
        </w:rPr>
        <w:t>12. 合同价格、计量与支付</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12.1 合同价格形式</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1、单价合同。</w:t>
      </w:r>
    </w:p>
    <w:p>
      <w:pPr>
        <w:pStyle w:val="81"/>
        <w:adjustRightInd w:val="0"/>
        <w:snapToGrid w:val="0"/>
        <w:spacing w:line="360" w:lineRule="exact"/>
        <w:ind w:firstLine="420"/>
        <w:jc w:val="left"/>
        <w:rPr>
          <w:rFonts w:hint="eastAsia" w:ascii="宋体" w:hAnsi="宋体"/>
          <w:color w:val="000000"/>
        </w:rPr>
      </w:pPr>
      <w:r>
        <w:rPr>
          <w:rFonts w:hint="eastAsia" w:ascii="宋体" w:hAnsi="宋体"/>
          <w:color w:val="000000"/>
        </w:rPr>
        <w:t>综合单价包含的风险范围：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u w:val="single"/>
        </w:rPr>
        <w:t>应由承包人承担的工、料、机在投标编制期或预算书编制期与合同实施期间所发生的市场价格波动</w:t>
      </w:r>
      <w:r>
        <w:rPr>
          <w:rFonts w:hint="eastAsia" w:ascii="宋体" w:hAnsi="宋体" w:eastAsia="宋体" w:cs="宋体"/>
          <w:bCs/>
          <w:sz w:val="21"/>
          <w:szCs w:val="21"/>
        </w:rPr>
        <w:t>。</w:t>
      </w:r>
    </w:p>
    <w:p>
      <w:pPr>
        <w:pStyle w:val="81"/>
        <w:adjustRightInd w:val="0"/>
        <w:snapToGrid w:val="0"/>
        <w:spacing w:line="360" w:lineRule="exact"/>
        <w:ind w:firstLine="420"/>
        <w:jc w:val="left"/>
        <w:rPr>
          <w:rFonts w:ascii="宋体" w:hAnsi="宋体"/>
          <w:b/>
          <w:bCs/>
          <w:i/>
          <w:iCs/>
          <w:color w:val="000000"/>
        </w:rPr>
      </w:pPr>
      <w:r>
        <w:rPr>
          <w:rFonts w:hint="eastAsia" w:ascii="宋体" w:hAnsi="宋体" w:eastAsia="宋体" w:cs="宋体"/>
          <w:bCs/>
          <w:sz w:val="21"/>
          <w:szCs w:val="21"/>
        </w:rPr>
        <w:t>（2）其他：</w:t>
      </w:r>
      <w:r>
        <w:rPr>
          <w:rFonts w:hint="eastAsia" w:ascii="宋体" w:hAnsi="宋体" w:cs="仿宋_GB2312"/>
          <w:b/>
          <w:bCs/>
          <w:color w:val="000000"/>
          <w:u w:val="single"/>
        </w:rPr>
        <w:t>a、分部分项工程量清单和施工技术措施项目清单与计价表中已列项目的综合单价；b、所有磋商文件或工程量清单明示要求报价的内容而承包人未予报价的；c、承包人对工程现场环境以及发包人提供的磋商文件、图纸等资料做出错误的推论、理解而导致的报价失误；d、磋商文件约定的工程量清单数量误差引起的综合单价成本差异；e、施工组织措施项目清单与计价表实行固定总价包干，不得因设计图纸变化、工程量增减、施工方案变更等任何因素而调整费用；f、规费、税金、农民工工伤保险费、总承包服务费为费率包干；g、清单描述中有按图集或规范施工的，综合单价必须满足规费和图集要求，综合单价不作调整；h、所有磋商文件或工程量清单明示要求报价包干或费率包干的内容</w:t>
      </w:r>
      <w:r>
        <w:rPr>
          <w:rFonts w:hint="eastAsia" w:ascii="宋体" w:hAnsi="宋体" w:cs="Arial"/>
          <w:b/>
          <w:bCs/>
          <w:color w:val="000000"/>
          <w:kern w:val="0"/>
          <w:u w:val="single"/>
          <w:shd w:val="clear" w:color="auto" w:fill="FFFFFF"/>
        </w:rPr>
        <w:t>。除政府出台价格调整政策且审计单位认为适用情况外，价格不作调整。</w:t>
      </w:r>
    </w:p>
    <w:p>
      <w:pPr>
        <w:pStyle w:val="81"/>
        <w:adjustRightInd w:val="0"/>
        <w:snapToGrid w:val="0"/>
        <w:spacing w:line="360" w:lineRule="exact"/>
        <w:ind w:firstLine="420"/>
        <w:jc w:val="left"/>
        <w:rPr>
          <w:rFonts w:ascii="宋体" w:hAnsi="宋体"/>
          <w:b/>
          <w:bCs/>
          <w:color w:val="000000"/>
          <w:u w:val="single"/>
        </w:rPr>
      </w:pPr>
      <w:r>
        <w:rPr>
          <w:rFonts w:hint="eastAsia" w:ascii="宋体" w:hAnsi="宋体"/>
          <w:color w:val="000000"/>
        </w:rPr>
        <w:t>风险费用计算方法：</w:t>
      </w:r>
      <w:r>
        <w:rPr>
          <w:rFonts w:hint="eastAsia" w:ascii="宋体" w:hAnsi="宋体"/>
          <w:b/>
          <w:bCs/>
          <w:color w:val="000000"/>
          <w:u w:val="single"/>
        </w:rPr>
        <w:t>以上风险费用在投标报价时考虑，不再另行计取。</w:t>
      </w:r>
    </w:p>
    <w:p>
      <w:pPr>
        <w:pStyle w:val="81"/>
        <w:adjustRightInd w:val="0"/>
        <w:snapToGrid w:val="0"/>
        <w:spacing w:line="360" w:lineRule="exact"/>
        <w:ind w:firstLine="420" w:firstLineChars="200"/>
        <w:rPr>
          <w:rFonts w:hint="eastAsia" w:ascii="宋体" w:hAnsi="宋体"/>
          <w:color w:val="000000"/>
        </w:rPr>
      </w:pPr>
      <w:r>
        <w:rPr>
          <w:rFonts w:hint="eastAsia" w:ascii="宋体" w:hAnsi="宋体"/>
          <w:color w:val="000000"/>
        </w:rPr>
        <w:t>风险范围以外合同价格的调整方法：</w:t>
      </w:r>
    </w:p>
    <w:p>
      <w:pPr>
        <w:pStyle w:val="81"/>
        <w:adjustRightInd w:val="0"/>
        <w:snapToGrid w:val="0"/>
        <w:spacing w:line="360" w:lineRule="exact"/>
        <w:ind w:firstLine="420" w:firstLineChars="200"/>
        <w:rPr>
          <w:rFonts w:hint="eastAsia" w:ascii="宋体" w:hAnsi="宋体" w:eastAsia="宋体" w:cs="宋体"/>
          <w:bCs/>
          <w:snapToGrid w:val="0"/>
          <w:kern w:val="0"/>
          <w:sz w:val="21"/>
          <w:szCs w:val="21"/>
          <w:u w:val="single"/>
          <w:lang w:val="en-US" w:eastAsia="zh-CN" w:bidi="ar-SA"/>
        </w:rPr>
      </w:pPr>
      <w:r>
        <w:rPr>
          <w:rFonts w:hint="eastAsia" w:ascii="宋体" w:hAnsi="宋体" w:eastAsia="宋体" w:cs="宋体"/>
          <w:bCs/>
          <w:snapToGrid w:val="0"/>
          <w:kern w:val="0"/>
          <w:sz w:val="21"/>
          <w:szCs w:val="21"/>
          <w:u w:val="single"/>
          <w:lang w:val="en-US" w:eastAsia="zh-CN" w:bidi="ar-SA"/>
        </w:rPr>
        <w:t>（1）市场价格波动引起的调整按本合同11.1第3种方式的约定计算。</w:t>
      </w:r>
    </w:p>
    <w:p>
      <w:pPr>
        <w:pStyle w:val="81"/>
        <w:autoSpaceDE w:val="0"/>
        <w:autoSpaceDN w:val="0"/>
        <w:adjustRightInd w:val="0"/>
        <w:snapToGrid w:val="0"/>
        <w:spacing w:line="360" w:lineRule="exact"/>
        <w:ind w:firstLine="420" w:firstLineChars="200"/>
        <w:jc w:val="left"/>
        <w:rPr>
          <w:rFonts w:ascii="宋体" w:hAnsi="宋体" w:cs="仿宋_GB2312"/>
          <w:b/>
          <w:bCs/>
          <w:color w:val="000000"/>
          <w:u w:val="single"/>
        </w:rPr>
      </w:pPr>
      <w:r>
        <w:rPr>
          <w:rFonts w:hint="eastAsia" w:ascii="宋体" w:hAnsi="宋体" w:eastAsia="宋体" w:cs="宋体"/>
          <w:bCs/>
          <w:sz w:val="21"/>
          <w:szCs w:val="21"/>
        </w:rPr>
        <w:t>（2）其他：</w:t>
      </w:r>
      <w:r>
        <w:rPr>
          <w:rFonts w:hint="eastAsia" w:ascii="宋体" w:hAnsi="宋体" w:cs="仿宋_GB2312"/>
          <w:b/>
          <w:bCs/>
          <w:color w:val="000000"/>
          <w:u w:val="single"/>
        </w:rPr>
        <w:t>a、</w:t>
      </w:r>
      <w:r>
        <w:rPr>
          <w:rFonts w:hint="eastAsia" w:ascii="宋体" w:hAnsi="宋体"/>
          <w:b/>
          <w:bCs/>
          <w:color w:val="000000"/>
          <w:u w:val="single"/>
        </w:rPr>
        <w:t>在竣工结算时工程量按实计算；设计变更、施工联系单签证等发生的费用，结算综合单价直接套用相应或相似的投标单价。如无法套用时，无投标价的材料单价按同期信息价，无信息价按市场价计取，各项取费与投标同口径。</w:t>
      </w:r>
      <w:r>
        <w:rPr>
          <w:rFonts w:hint="eastAsia" w:ascii="宋体" w:hAnsi="宋体" w:cs="仿宋_GB2312"/>
          <w:b/>
          <w:bCs/>
          <w:color w:val="000000"/>
          <w:u w:val="single"/>
        </w:rPr>
        <w:t>b、</w:t>
      </w:r>
      <w:r>
        <w:rPr>
          <w:rFonts w:hint="eastAsia" w:ascii="宋体" w:hAnsi="宋体"/>
          <w:b/>
          <w:bCs/>
          <w:color w:val="000000"/>
          <w:u w:val="single"/>
        </w:rPr>
        <w:t>不可抗力因素造成的损失由双方各自行承担。但属于应该预见、预防、承包方没有及时预防或预防不力造成的损失，由承包方承担。</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2、总价合同。</w:t>
      </w:r>
    </w:p>
    <w:p>
      <w:pPr>
        <w:pStyle w:val="81"/>
        <w:adjustRightInd w:val="0"/>
        <w:snapToGrid w:val="0"/>
        <w:spacing w:line="360" w:lineRule="exact"/>
        <w:jc w:val="left"/>
        <w:rPr>
          <w:rFonts w:ascii="宋体" w:hAnsi="宋体"/>
          <w:color w:val="000000"/>
        </w:rPr>
      </w:pPr>
      <w:r>
        <w:rPr>
          <w:rFonts w:hint="eastAsia" w:ascii="宋体" w:hAnsi="宋体"/>
          <w:color w:val="000000"/>
        </w:rPr>
        <w:t xml:space="preserve">    总价包含的风险范围：</w:t>
      </w:r>
      <w:r>
        <w:rPr>
          <w:rFonts w:hint="eastAsia" w:ascii="宋体" w:hAnsi="宋体"/>
          <w:color w:val="000000"/>
          <w:u w:val="single"/>
        </w:rPr>
        <w:t xml:space="preserve">      /        </w:t>
      </w:r>
      <w:r>
        <w:rPr>
          <w:rFonts w:hint="eastAsia" w:ascii="宋体" w:hAnsi="宋体"/>
          <w:color w:val="000000"/>
        </w:rPr>
        <w:t>。</w:t>
      </w:r>
    </w:p>
    <w:p>
      <w:pPr>
        <w:pStyle w:val="81"/>
        <w:adjustRightInd w:val="0"/>
        <w:snapToGrid w:val="0"/>
        <w:spacing w:line="360" w:lineRule="exact"/>
        <w:jc w:val="left"/>
        <w:rPr>
          <w:rFonts w:ascii="宋体" w:hAnsi="宋体"/>
          <w:color w:val="000000"/>
        </w:rPr>
      </w:pPr>
      <w:r>
        <w:rPr>
          <w:rFonts w:hint="eastAsia" w:ascii="宋体" w:hAnsi="宋体"/>
          <w:color w:val="000000"/>
        </w:rPr>
        <w:t xml:space="preserve">    风险费用的计算方法：</w:t>
      </w:r>
      <w:r>
        <w:rPr>
          <w:rFonts w:hint="eastAsia" w:ascii="宋体" w:hAnsi="宋体"/>
          <w:color w:val="000000"/>
          <w:u w:val="single"/>
        </w:rPr>
        <w:t xml:space="preserve">      /        </w:t>
      </w:r>
      <w:r>
        <w:rPr>
          <w:rFonts w:hint="eastAsia" w:ascii="宋体" w:hAnsi="宋体"/>
          <w:color w:val="000000"/>
        </w:rPr>
        <w:t>。</w:t>
      </w:r>
    </w:p>
    <w:p>
      <w:pPr>
        <w:pStyle w:val="81"/>
        <w:adjustRightInd w:val="0"/>
        <w:snapToGrid w:val="0"/>
        <w:spacing w:line="360" w:lineRule="exact"/>
        <w:jc w:val="left"/>
        <w:rPr>
          <w:rFonts w:ascii="宋体" w:hAnsi="宋体"/>
          <w:color w:val="000000"/>
        </w:rPr>
      </w:pPr>
      <w:r>
        <w:rPr>
          <w:rFonts w:hint="eastAsia" w:ascii="宋体" w:hAnsi="宋体"/>
          <w:color w:val="000000"/>
        </w:rPr>
        <w:t xml:space="preserve">    风险范围以外合同价格的调整方法：</w:t>
      </w:r>
      <w:r>
        <w:rPr>
          <w:rFonts w:hint="eastAsia" w:ascii="宋体" w:hAnsi="宋体"/>
          <w:color w:val="000000"/>
          <w:u w:val="single"/>
        </w:rPr>
        <w:t xml:space="preserve">      /         </w:t>
      </w:r>
      <w:r>
        <w:rPr>
          <w:rFonts w:hint="eastAsia" w:ascii="宋体" w:hAnsi="宋体"/>
          <w:color w:val="000000"/>
        </w:rPr>
        <w:t>。</w:t>
      </w:r>
    </w:p>
    <w:p>
      <w:pPr>
        <w:pStyle w:val="81"/>
        <w:adjustRightInd w:val="0"/>
        <w:snapToGrid w:val="0"/>
        <w:spacing w:line="360" w:lineRule="exact"/>
        <w:jc w:val="left"/>
        <w:rPr>
          <w:rFonts w:ascii="宋体" w:hAnsi="宋体"/>
          <w:color w:val="000000"/>
        </w:rPr>
      </w:pPr>
      <w:r>
        <w:rPr>
          <w:rFonts w:hint="eastAsia" w:ascii="宋体" w:hAnsi="宋体"/>
          <w:color w:val="000000"/>
        </w:rPr>
        <w:t xml:space="preserve">    3、其他价格方式：</w:t>
      </w:r>
      <w:r>
        <w:rPr>
          <w:rFonts w:hint="eastAsia" w:ascii="宋体" w:hAnsi="宋体"/>
          <w:color w:val="000000"/>
          <w:u w:val="single"/>
        </w:rPr>
        <w:t xml:space="preserve">        /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12.2 预付款</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12.2.1 预付款的支付</w:t>
      </w:r>
    </w:p>
    <w:p>
      <w:pPr>
        <w:pStyle w:val="81"/>
        <w:adjustRightInd w:val="0"/>
        <w:snapToGrid w:val="0"/>
        <w:spacing w:line="360" w:lineRule="exact"/>
        <w:ind w:firstLine="420" w:firstLineChars="200"/>
        <w:jc w:val="left"/>
        <w:rPr>
          <w:rFonts w:hint="eastAsia" w:ascii="宋体" w:hAnsi="宋体"/>
          <w:color w:val="000000"/>
        </w:rPr>
      </w:pPr>
      <w:r>
        <w:rPr>
          <w:rFonts w:hint="eastAsia" w:ascii="宋体" w:hAnsi="宋体"/>
          <w:color w:val="000000"/>
        </w:rPr>
        <w:t>预付款支付比例或金额：</w:t>
      </w:r>
      <w:r>
        <w:rPr>
          <w:rFonts w:hint="eastAsia" w:ascii="宋体" w:hAnsi="宋体"/>
          <w:color w:val="000000"/>
          <w:u w:val="single"/>
        </w:rPr>
        <w:t xml:space="preserve"> </w:t>
      </w:r>
      <w:r>
        <w:rPr>
          <w:rFonts w:hint="eastAsia" w:ascii="宋体" w:hAnsi="宋体"/>
          <w:b/>
          <w:bCs/>
          <w:color w:val="000000"/>
          <w:u w:val="single"/>
        </w:rPr>
        <w:t xml:space="preserve">合同总价的40% </w:t>
      </w:r>
      <w:r>
        <w:rPr>
          <w:rFonts w:hint="eastAsia" w:ascii="宋体" w:hAnsi="宋体"/>
          <w:color w:val="000000"/>
          <w:u w:val="single"/>
        </w:rPr>
        <w:t xml:space="preserve"> </w:t>
      </w:r>
      <w:r>
        <w:rPr>
          <w:rFonts w:hint="eastAsia" w:ascii="宋体" w:hAnsi="宋体"/>
          <w:color w:val="000000"/>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Times New Roman"/>
          <w:snapToGrid/>
          <w:color w:val="000000"/>
          <w:kern w:val="2"/>
          <w:sz w:val="21"/>
          <w:szCs w:val="24"/>
          <w:lang w:val="en-US" w:eastAsia="zh-CN" w:bidi="ar-SA"/>
        </w:rPr>
      </w:pPr>
      <w:r>
        <w:rPr>
          <w:rFonts w:hint="eastAsia" w:ascii="宋体" w:hAnsi="宋体" w:eastAsia="宋体" w:cs="Times New Roman"/>
          <w:snapToGrid/>
          <w:color w:val="000000"/>
          <w:kern w:val="2"/>
          <w:sz w:val="21"/>
          <w:szCs w:val="24"/>
          <w:lang w:val="en-US" w:eastAsia="zh-CN" w:bidi="ar-SA"/>
        </w:rPr>
        <w:t>工资预付款支付比例或金额：</w:t>
      </w:r>
      <w:r>
        <w:rPr>
          <w:rFonts w:hint="eastAsia" w:ascii="宋体" w:hAnsi="宋体"/>
          <w:color w:val="000000"/>
          <w:u w:val="single"/>
        </w:rPr>
        <w:t xml:space="preserve">        /          </w:t>
      </w:r>
      <w:r>
        <w:rPr>
          <w:rFonts w:hint="eastAsia" w:ascii="宋体" w:hAnsi="宋体"/>
          <w:color w:val="000000"/>
        </w:rPr>
        <w:t>。</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预付款支付期限：</w:t>
      </w:r>
      <w:r>
        <w:rPr>
          <w:rFonts w:hint="eastAsia" w:ascii="宋体" w:hAnsi="宋体"/>
          <w:b/>
          <w:bCs/>
          <w:color w:val="000000"/>
          <w:u w:val="single"/>
        </w:rPr>
        <w:t xml:space="preserve"> 合同签订，承包人递交履约保证金及对等金额的预付款担保后</w:t>
      </w:r>
      <w:r>
        <w:rPr>
          <w:rFonts w:hint="eastAsia" w:ascii="宋体" w:hAnsi="宋体"/>
          <w:color w:val="000000"/>
        </w:rPr>
        <w:t>。</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预付款扣回的方式：</w:t>
      </w:r>
      <w:r>
        <w:rPr>
          <w:rFonts w:hint="eastAsia" w:ascii="宋体" w:hAnsi="宋体"/>
          <w:color w:val="000000"/>
          <w:u w:val="single"/>
        </w:rPr>
        <w:t xml:space="preserve">   /     </w:t>
      </w:r>
      <w:r>
        <w:rPr>
          <w:rFonts w:hint="eastAsia" w:ascii="宋体" w:hAnsi="宋体"/>
          <w:color w:val="000000"/>
        </w:rPr>
        <w:t>。</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12.2.2 预付款担保</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承包人提交预付款担保的期限：</w:t>
      </w:r>
      <w:r>
        <w:rPr>
          <w:rFonts w:hint="eastAsia" w:ascii="宋体" w:hAnsi="宋体"/>
          <w:color w:val="000000"/>
          <w:u w:val="single"/>
        </w:rPr>
        <w:t xml:space="preserve"> 本合同签订之日起7日内承包人向发包人提交担保额度为合同价的40%的无条件的不可撤销的保函 </w:t>
      </w:r>
      <w:r>
        <w:rPr>
          <w:rFonts w:hint="eastAsia" w:ascii="宋体" w:hAnsi="宋体"/>
          <w:color w:val="000000"/>
        </w:rPr>
        <w:t>。</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预付款担保的形式为：</w:t>
      </w:r>
      <w:r>
        <w:rPr>
          <w:rFonts w:hint="eastAsia" w:ascii="宋体" w:hAnsi="宋体"/>
          <w:color w:val="000000"/>
          <w:u w:val="single"/>
        </w:rPr>
        <w:t>银行、保险公司出具的保函</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12.3 计量</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12.3.1 计量原则</w:t>
      </w:r>
    </w:p>
    <w:p>
      <w:pPr>
        <w:pStyle w:val="81"/>
        <w:adjustRightInd w:val="0"/>
        <w:snapToGrid w:val="0"/>
        <w:spacing w:line="360" w:lineRule="exact"/>
        <w:ind w:firstLine="420" w:firstLineChars="200"/>
        <w:jc w:val="left"/>
        <w:rPr>
          <w:rFonts w:hint="eastAsia" w:ascii="宋体" w:hAnsi="宋体"/>
          <w:color w:val="000000"/>
        </w:rPr>
      </w:pPr>
      <w:r>
        <w:rPr>
          <w:rFonts w:hint="eastAsia" w:ascii="宋体" w:hAnsi="宋体"/>
          <w:color w:val="000000"/>
        </w:rPr>
        <w:t>工程量计算规则：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szCs w:val="32"/>
          <w:u w:val="single"/>
        </w:rPr>
      </w:pPr>
      <w:r>
        <w:rPr>
          <w:rFonts w:hint="eastAsia" w:ascii="宋体" w:hAnsi="宋体" w:eastAsia="宋体" w:cs="宋体"/>
          <w:bCs/>
          <w:szCs w:val="32"/>
        </w:rPr>
        <w:t>（1）</w:t>
      </w:r>
      <w:r>
        <w:rPr>
          <w:rFonts w:hint="eastAsia" w:ascii="宋体" w:hAnsi="宋体" w:eastAsia="宋体" w:cs="宋体"/>
          <w:bCs/>
          <w:szCs w:val="32"/>
          <w:u w:val="single"/>
        </w:rPr>
        <w:t>实行工程量清单计价的工程项目，其工程量的计算规则应按国家标准工程量计算规范及省级行业主管部门颁布的补充规定执行。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szCs w:val="32"/>
          <w:u w:val="single"/>
        </w:rPr>
      </w:pPr>
      <w:r>
        <w:rPr>
          <w:rFonts w:hint="eastAsia" w:ascii="宋体" w:hAnsi="宋体" w:eastAsia="宋体" w:cs="宋体"/>
          <w:bCs/>
          <w:szCs w:val="32"/>
        </w:rPr>
        <w:t>（2）</w:t>
      </w:r>
      <w:r>
        <w:rPr>
          <w:rFonts w:hint="eastAsia" w:ascii="宋体" w:hAnsi="宋体" w:eastAsia="宋体" w:cs="宋体"/>
          <w:bCs/>
          <w:szCs w:val="32"/>
          <w:u w:val="single"/>
        </w:rPr>
        <w:t>不实行工程量清单计价的工程项目，工程量的计算规则应按省、市行业主管部门颁布的各专业工程定额的工程量计算规则执行。</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12.3.2 计量周期</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关于计量周期的约定：</w:t>
      </w:r>
      <w:r>
        <w:rPr>
          <w:rFonts w:hint="eastAsia" w:ascii="宋体" w:hAnsi="宋体"/>
          <w:color w:val="000000"/>
          <w:u w:val="single"/>
        </w:rPr>
        <w:t xml:space="preserve">  </w:t>
      </w:r>
      <w:r>
        <w:rPr>
          <w:rFonts w:hint="eastAsia" w:ascii="宋体" w:hAnsi="宋体"/>
          <w:b/>
          <w:bCs/>
          <w:color w:val="000000"/>
          <w:u w:val="single"/>
        </w:rPr>
        <w:t>工程量的计量按月进行</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12.3.3 单价合同的计量</w:t>
      </w:r>
    </w:p>
    <w:p>
      <w:pPr>
        <w:pStyle w:val="81"/>
        <w:adjustRightInd w:val="0"/>
        <w:snapToGrid w:val="0"/>
        <w:spacing w:line="360" w:lineRule="exact"/>
        <w:ind w:firstLine="420" w:firstLineChars="200"/>
        <w:jc w:val="left"/>
        <w:rPr>
          <w:rFonts w:hint="eastAsia" w:ascii="宋体" w:hAnsi="宋体" w:cs="仿宋_GB2312"/>
          <w:b/>
          <w:bCs/>
          <w:color w:val="000000"/>
          <w:u w:val="single"/>
        </w:rPr>
      </w:pPr>
      <w:r>
        <w:rPr>
          <w:rFonts w:hint="eastAsia" w:ascii="宋体" w:hAnsi="宋体"/>
          <w:color w:val="000000"/>
        </w:rPr>
        <w:t>关于单价合同计量的约定：</w:t>
      </w:r>
      <w:r>
        <w:rPr>
          <w:rFonts w:hint="eastAsia" w:ascii="宋体" w:hAnsi="宋体" w:cs="仿宋_GB2312"/>
          <w:b/>
          <w:bCs/>
          <w:color w:val="000000"/>
          <w:u w:val="single"/>
        </w:rPr>
        <w:t xml:space="preserve">  按通用合同条款第12.3.3条规定执行。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Times New Roman"/>
          <w:snapToGrid/>
          <w:color w:val="000000"/>
          <w:kern w:val="2"/>
          <w:sz w:val="21"/>
          <w:szCs w:val="24"/>
          <w:lang w:val="en-US" w:eastAsia="zh-CN" w:bidi="ar-SA"/>
        </w:rPr>
      </w:pPr>
      <w:r>
        <w:rPr>
          <w:rFonts w:hint="eastAsia" w:ascii="宋体" w:hAnsi="宋体" w:eastAsia="宋体" w:cs="Times New Roman"/>
          <w:snapToGrid/>
          <w:color w:val="000000"/>
          <w:kern w:val="2"/>
          <w:sz w:val="21"/>
          <w:szCs w:val="24"/>
          <w:lang w:val="en-US" w:eastAsia="zh-CN" w:bidi="ar-SA"/>
        </w:rPr>
        <w:t>工资性工程款比例约定：</w:t>
      </w:r>
      <w:r>
        <w:rPr>
          <w:rFonts w:hint="eastAsia" w:ascii="宋体" w:hAnsi="宋体"/>
          <w:color w:val="000000"/>
          <w:u w:val="single"/>
        </w:rPr>
        <w:t xml:space="preserve">        /          </w:t>
      </w:r>
      <w:r>
        <w:rPr>
          <w:rFonts w:hint="eastAsia" w:ascii="宋体" w:hAnsi="宋体"/>
          <w:color w:val="000000"/>
        </w:rPr>
        <w:t>。</w:t>
      </w:r>
    </w:p>
    <w:p>
      <w:pPr>
        <w:pStyle w:val="8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olor w:val="000000"/>
        </w:rPr>
      </w:pPr>
      <w:r>
        <w:rPr>
          <w:rFonts w:hint="eastAsia" w:ascii="宋体" w:hAnsi="宋体"/>
          <w:color w:val="000000"/>
        </w:rPr>
        <w:t>12.3.4 总价合同的计量</w:t>
      </w:r>
    </w:p>
    <w:p>
      <w:pPr>
        <w:pStyle w:val="8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s="仿宋_GB2312"/>
          <w:color w:val="000000"/>
        </w:rPr>
      </w:pPr>
      <w:r>
        <w:rPr>
          <w:rFonts w:hint="eastAsia" w:ascii="宋体" w:hAnsi="宋体"/>
          <w:color w:val="000000"/>
        </w:rPr>
        <w:t>关于总价合同计量的约定：</w:t>
      </w:r>
      <w:r>
        <w:rPr>
          <w:rFonts w:hint="eastAsia" w:ascii="宋体" w:hAnsi="宋体"/>
          <w:color w:val="000000"/>
          <w:u w:val="single"/>
        </w:rPr>
        <w:t>/</w:t>
      </w:r>
      <w:r>
        <w:rPr>
          <w:rFonts w:hint="eastAsia" w:ascii="宋体" w:hAnsi="宋体" w:cs="仿宋_GB2312"/>
          <w:color w:val="000000"/>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Times New Roman"/>
          <w:snapToGrid/>
          <w:color w:val="000000"/>
          <w:kern w:val="2"/>
          <w:sz w:val="21"/>
          <w:szCs w:val="24"/>
          <w:lang w:val="en-US" w:eastAsia="zh-CN" w:bidi="ar-SA"/>
        </w:rPr>
      </w:pPr>
      <w:r>
        <w:rPr>
          <w:rFonts w:hint="eastAsia" w:ascii="宋体" w:hAnsi="宋体" w:eastAsia="宋体" w:cs="Times New Roman"/>
          <w:snapToGrid/>
          <w:color w:val="000000"/>
          <w:kern w:val="2"/>
          <w:sz w:val="21"/>
          <w:szCs w:val="24"/>
          <w:lang w:val="en-US" w:eastAsia="zh-CN" w:bidi="ar-SA"/>
        </w:rPr>
        <w:t>工资性工程款比例约定：</w:t>
      </w:r>
      <w:r>
        <w:rPr>
          <w:rFonts w:hint="eastAsia" w:ascii="宋体" w:hAnsi="宋体"/>
          <w:color w:val="000000"/>
          <w:u w:val="single"/>
        </w:rPr>
        <w:t xml:space="preserve">        /          </w:t>
      </w:r>
      <w:r>
        <w:rPr>
          <w:rFonts w:hint="eastAsia" w:ascii="宋体" w:hAnsi="宋体"/>
          <w:color w:val="000000"/>
        </w:rPr>
        <w:t>。</w:t>
      </w:r>
    </w:p>
    <w:p>
      <w:pPr>
        <w:pStyle w:val="8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olor w:val="000000"/>
        </w:rPr>
      </w:pPr>
      <w:r>
        <w:rPr>
          <w:rFonts w:hint="eastAsia" w:ascii="宋体" w:hAnsi="宋体"/>
          <w:color w:val="000000"/>
        </w:rPr>
        <w:t>12.3.5总价合同采用支付分解表计量支付的，是否适用第</w:t>
      </w:r>
      <w:r>
        <w:rPr>
          <w:rFonts w:hint="eastAsia" w:ascii="宋体" w:hAnsi="宋体"/>
          <w:color w:val="000000"/>
          <w:kern w:val="0"/>
        </w:rPr>
        <w:t xml:space="preserve">12.3.4 </w:t>
      </w:r>
      <w:r>
        <w:rPr>
          <w:rFonts w:hint="eastAsia" w:ascii="宋体" w:hAnsi="宋体"/>
          <w:color w:val="000000"/>
        </w:rPr>
        <w:t>项</w:t>
      </w:r>
      <w:r>
        <w:rPr>
          <w:rFonts w:hint="eastAsia" w:ascii="宋体" w:hAnsi="宋体"/>
          <w:color w:val="000000"/>
          <w:kern w:val="0"/>
        </w:rPr>
        <w:t>〔总价合同的计量〕</w:t>
      </w:r>
      <w:r>
        <w:rPr>
          <w:rFonts w:hint="eastAsia" w:ascii="宋体" w:hAnsi="宋体"/>
          <w:color w:val="000000"/>
        </w:rPr>
        <w:t>约定进行计量：</w:t>
      </w:r>
      <w:r>
        <w:rPr>
          <w:rFonts w:hint="eastAsia" w:ascii="宋体" w:hAnsi="宋体"/>
          <w:color w:val="000000"/>
          <w:u w:val="single"/>
        </w:rPr>
        <w:t xml:space="preserve">  </w:t>
      </w:r>
      <w:r>
        <w:rPr>
          <w:rFonts w:hint="eastAsia" w:ascii="宋体" w:hAnsi="宋体" w:cs="仿宋_GB2312"/>
          <w:b/>
          <w:bCs/>
          <w:color w:val="000000"/>
          <w:u w:val="single"/>
        </w:rPr>
        <w:t>/</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12.3.6 其他价格形式合同的计量</w:t>
      </w:r>
    </w:p>
    <w:p>
      <w:pPr>
        <w:pStyle w:val="81"/>
        <w:adjustRightInd w:val="0"/>
        <w:snapToGrid w:val="0"/>
        <w:spacing w:line="360" w:lineRule="exact"/>
        <w:jc w:val="left"/>
        <w:rPr>
          <w:rFonts w:ascii="宋体" w:hAnsi="宋体"/>
          <w:color w:val="000000"/>
        </w:rPr>
      </w:pPr>
      <w:r>
        <w:rPr>
          <w:rFonts w:hint="eastAsia" w:ascii="宋体" w:hAnsi="宋体"/>
          <w:color w:val="000000"/>
        </w:rPr>
        <w:t xml:space="preserve">    其他价格形式的计量方式和程序：</w:t>
      </w:r>
      <w:r>
        <w:rPr>
          <w:rFonts w:hint="eastAsia" w:ascii="宋体" w:hAnsi="宋体"/>
          <w:color w:val="000000"/>
          <w:u w:val="single"/>
        </w:rPr>
        <w:t xml:space="preserve">     /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12.4 工程进度款支付</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12.4.1 付款周期</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关于付款周期的约定：</w:t>
      </w:r>
    </w:p>
    <w:p>
      <w:pPr>
        <w:pStyle w:val="81"/>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ascii="宋体" w:hAnsi="宋体" w:cs="仿宋_GB2312"/>
          <w:b/>
          <w:bCs/>
          <w:color w:val="000000"/>
          <w:u w:val="single"/>
        </w:rPr>
      </w:pPr>
      <w:r>
        <w:rPr>
          <w:rFonts w:hint="eastAsia" w:ascii="宋体" w:hAnsi="宋体" w:cs="仿宋_GB2312"/>
          <w:b/>
          <w:bCs/>
          <w:color w:val="000000"/>
          <w:u w:val="single"/>
        </w:rPr>
        <w:t>1、合同价款内的工程款支付：</w:t>
      </w:r>
    </w:p>
    <w:p>
      <w:pPr>
        <w:pStyle w:val="81"/>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jc w:val="left"/>
        <w:textAlignment w:val="auto"/>
        <w:rPr>
          <w:rFonts w:ascii="宋体" w:hAnsi="宋体" w:cs="仿宋_GB2312"/>
          <w:b/>
          <w:bCs/>
          <w:color w:val="000000"/>
          <w:u w:val="single"/>
        </w:rPr>
      </w:pPr>
      <w:r>
        <w:rPr>
          <w:rFonts w:hint="eastAsia" w:ascii="宋体" w:hAnsi="宋体" w:cs="仿宋_GB2312"/>
          <w:b/>
          <w:bCs/>
          <w:color w:val="000000"/>
          <w:u w:val="single"/>
        </w:rPr>
        <w:t>（</w:t>
      </w:r>
      <w:r>
        <w:rPr>
          <w:rFonts w:hint="eastAsia" w:ascii="宋体" w:hAnsi="宋体" w:cs="仿宋_GB2312"/>
          <w:b/>
          <w:bCs/>
          <w:color w:val="000000"/>
          <w:u w:val="single"/>
          <w:lang w:val="en-US" w:eastAsia="zh-CN"/>
        </w:rPr>
        <w:t>1</w:t>
      </w:r>
      <w:r>
        <w:rPr>
          <w:rFonts w:hint="eastAsia" w:ascii="宋体" w:hAnsi="宋体" w:cs="仿宋_GB2312"/>
          <w:b/>
          <w:bCs/>
          <w:color w:val="000000"/>
          <w:u w:val="single"/>
        </w:rPr>
        <w:t>）开工后至竣工结算支付前，每月15日以前按监理和发包人确认的上月已完工程量支付进度款，支付额为完成工程应付金额的30％；进度款支付至合同总价的70％（含预付款）时停止。</w:t>
      </w:r>
    </w:p>
    <w:p>
      <w:pPr>
        <w:pStyle w:val="81"/>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jc w:val="left"/>
        <w:textAlignment w:val="auto"/>
        <w:rPr>
          <w:rFonts w:hint="eastAsia" w:ascii="宋体" w:hAnsi="宋体" w:cs="仿宋_GB2312"/>
          <w:b/>
          <w:bCs/>
          <w:color w:val="000000"/>
          <w:u w:val="single"/>
        </w:rPr>
      </w:pPr>
      <w:r>
        <w:rPr>
          <w:rFonts w:hint="eastAsia" w:ascii="宋体" w:hAnsi="宋体" w:cs="仿宋_GB2312"/>
          <w:b/>
          <w:bCs/>
          <w:color w:val="000000"/>
          <w:u w:val="single"/>
        </w:rPr>
        <w:t>（</w:t>
      </w:r>
      <w:r>
        <w:rPr>
          <w:rFonts w:hint="eastAsia" w:ascii="宋体" w:hAnsi="宋体" w:cs="仿宋_GB2312"/>
          <w:b/>
          <w:bCs/>
          <w:color w:val="000000"/>
          <w:u w:val="single"/>
          <w:lang w:val="en-US" w:eastAsia="zh-CN"/>
        </w:rPr>
        <w:t>2</w:t>
      </w:r>
      <w:r>
        <w:rPr>
          <w:rFonts w:hint="eastAsia" w:ascii="宋体" w:hAnsi="宋体" w:cs="仿宋_GB2312"/>
          <w:b/>
          <w:bCs/>
          <w:color w:val="000000"/>
          <w:u w:val="single"/>
        </w:rPr>
        <w:t>）工程竣工后，由发包人组织有关部门验收。验收合格后，工程移交发包人管理。工程竣工后15天内，承包人清退全部临时设施、建筑材料、机械设备（含设备基础），并按合同约定提供规定数目的竣工图、归档及验收的相关资料，经发包人确认同意后，支付至合同总价的80％（含预付款）。</w:t>
      </w:r>
    </w:p>
    <w:p>
      <w:pPr>
        <w:pStyle w:val="81"/>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jc w:val="left"/>
        <w:textAlignment w:val="auto"/>
        <w:rPr>
          <w:rFonts w:hint="eastAsia" w:ascii="宋体" w:hAnsi="宋体" w:cs="仿宋_GB2312"/>
          <w:b/>
          <w:bCs/>
          <w:color w:val="000000"/>
          <w:u w:val="single"/>
        </w:rPr>
      </w:pPr>
      <w:r>
        <w:rPr>
          <w:rFonts w:hint="eastAsia" w:ascii="宋体" w:hAnsi="宋体" w:cs="仿宋_GB2312"/>
          <w:b/>
          <w:bCs/>
          <w:color w:val="000000"/>
          <w:u w:val="single"/>
        </w:rPr>
        <w:t>（</w:t>
      </w:r>
      <w:r>
        <w:rPr>
          <w:rFonts w:hint="eastAsia" w:ascii="宋体" w:hAnsi="宋体" w:cs="仿宋_GB2312"/>
          <w:b/>
          <w:bCs/>
          <w:color w:val="000000"/>
          <w:u w:val="single"/>
          <w:lang w:val="en-US" w:eastAsia="zh-CN"/>
        </w:rPr>
        <w:t>3</w:t>
      </w:r>
      <w:r>
        <w:rPr>
          <w:rFonts w:hint="eastAsia" w:ascii="宋体" w:hAnsi="宋体" w:cs="仿宋_GB2312"/>
          <w:b/>
          <w:bCs/>
          <w:color w:val="000000"/>
          <w:u w:val="single"/>
        </w:rPr>
        <w:t>）工程竣工结算经审计，发包人和承包人双方签字确认，且承包人缴纳质量保证金（结算审定价的1.5%）后，发包人支付至结算审定价的100%（如结算审定价超过合同金额，发包人支付至合同金额的100%，超出部分按照《浙江省政府采购合同暂行办法》相关规定执行）；质量保证金按《工程质量保修书》的有关规定退还。</w:t>
      </w:r>
    </w:p>
    <w:p>
      <w:pPr>
        <w:pStyle w:val="81"/>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jc w:val="left"/>
        <w:textAlignment w:val="auto"/>
        <w:rPr>
          <w:rFonts w:hint="eastAsia" w:ascii="宋体" w:hAnsi="宋体" w:cs="仿宋_GB2312"/>
          <w:b/>
          <w:bCs/>
          <w:color w:val="000000"/>
          <w:u w:val="single"/>
        </w:rPr>
      </w:pPr>
      <w:r>
        <w:rPr>
          <w:rFonts w:hint="eastAsia" w:ascii="宋体" w:hAnsi="宋体" w:cs="仿宋_GB2312"/>
          <w:b/>
          <w:bCs/>
          <w:color w:val="000000"/>
          <w:u w:val="single"/>
        </w:rPr>
        <w:t>（</w:t>
      </w:r>
      <w:r>
        <w:rPr>
          <w:rFonts w:hint="eastAsia" w:ascii="宋体" w:hAnsi="宋体" w:cs="仿宋_GB2312"/>
          <w:b/>
          <w:bCs/>
          <w:color w:val="000000"/>
          <w:u w:val="single"/>
          <w:lang w:val="en-US" w:eastAsia="zh-CN"/>
        </w:rPr>
        <w:t>4</w:t>
      </w:r>
      <w:r>
        <w:rPr>
          <w:rFonts w:hint="eastAsia" w:ascii="宋体" w:hAnsi="宋体" w:cs="仿宋_GB2312"/>
          <w:b/>
          <w:bCs/>
          <w:color w:val="000000"/>
          <w:u w:val="single"/>
        </w:rPr>
        <w:t>）施工水电费按工程竣工结算审定价的</w:t>
      </w:r>
      <w:r>
        <w:rPr>
          <w:rFonts w:hint="eastAsia" w:ascii="宋体" w:hAnsi="宋体" w:cs="仿宋_GB2312"/>
          <w:b/>
          <w:bCs/>
          <w:color w:val="000000"/>
          <w:u w:val="single"/>
          <w:lang w:val="en-US" w:eastAsia="zh-CN"/>
        </w:rPr>
        <w:t>1</w:t>
      </w:r>
      <w:r>
        <w:rPr>
          <w:rFonts w:hint="eastAsia" w:ascii="宋体" w:hAnsi="宋体" w:cs="仿宋_GB2312"/>
          <w:b/>
          <w:bCs/>
          <w:color w:val="000000"/>
          <w:u w:val="single"/>
        </w:rPr>
        <w:t>％计算，在结算审定款中直接扣除。</w:t>
      </w:r>
    </w:p>
    <w:p>
      <w:pPr>
        <w:pStyle w:val="81"/>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jc w:val="left"/>
        <w:textAlignment w:val="auto"/>
        <w:rPr>
          <w:rFonts w:hint="eastAsia" w:ascii="宋体" w:hAnsi="宋体" w:cs="仿宋_GB2312"/>
          <w:b/>
          <w:bCs/>
          <w:color w:val="000000"/>
          <w:u w:val="single"/>
        </w:rPr>
      </w:pPr>
      <w:r>
        <w:rPr>
          <w:rFonts w:hint="eastAsia" w:ascii="宋体" w:hAnsi="宋体" w:cs="仿宋_GB2312"/>
          <w:b/>
          <w:bCs/>
          <w:color w:val="000000"/>
          <w:u w:val="single"/>
        </w:rPr>
        <w:t>（</w:t>
      </w:r>
      <w:r>
        <w:rPr>
          <w:rFonts w:hint="eastAsia" w:ascii="宋体" w:hAnsi="宋体" w:cs="仿宋_GB2312"/>
          <w:b/>
          <w:bCs/>
          <w:color w:val="000000"/>
          <w:u w:val="single"/>
          <w:lang w:val="en-US" w:eastAsia="zh-CN"/>
        </w:rPr>
        <w:t>5</w:t>
      </w:r>
      <w:r>
        <w:rPr>
          <w:rFonts w:hint="eastAsia" w:ascii="宋体" w:hAnsi="宋体" w:cs="仿宋_GB2312"/>
          <w:b/>
          <w:bCs/>
          <w:color w:val="000000"/>
          <w:u w:val="single"/>
        </w:rPr>
        <w:t>）以上款项均不计息。在发包人支付上述款项前，承包人必须开具同等数额的正规税务发票，否则发包人有权拒绝支付。</w:t>
      </w:r>
    </w:p>
    <w:p>
      <w:pPr>
        <w:pStyle w:val="81"/>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jc w:val="left"/>
        <w:textAlignment w:val="auto"/>
        <w:rPr>
          <w:rFonts w:hint="eastAsia" w:ascii="宋体" w:hAnsi="宋体" w:cs="仿宋_GB2312"/>
          <w:b/>
          <w:bCs/>
          <w:color w:val="000000"/>
          <w:u w:val="single"/>
        </w:rPr>
      </w:pPr>
      <w:r>
        <w:rPr>
          <w:rFonts w:hint="eastAsia" w:ascii="宋体" w:hAnsi="宋体" w:cs="仿宋_GB2312"/>
          <w:b/>
          <w:bCs/>
          <w:color w:val="000000"/>
          <w:u w:val="single"/>
        </w:rPr>
        <w:t>2、合同价款外的工程款支付：因工程变更、工程量清单等引起的工程价款在工程审计审定后支付。</w:t>
      </w:r>
    </w:p>
    <w:p>
      <w:pPr>
        <w:pStyle w:val="81"/>
        <w:keepNext w:val="0"/>
        <w:keepLines w:val="0"/>
        <w:pageBreakBefore w:val="0"/>
        <w:widowControl w:val="0"/>
        <w:kinsoku/>
        <w:wordWrap/>
        <w:overflowPunct/>
        <w:topLinePunct w:val="0"/>
        <w:autoSpaceDE/>
        <w:autoSpaceDN/>
        <w:bidi w:val="0"/>
        <w:spacing w:line="360" w:lineRule="exact"/>
        <w:ind w:firstLine="422" w:firstLineChars="200"/>
        <w:jc w:val="left"/>
        <w:textAlignment w:val="auto"/>
        <w:rPr>
          <w:rFonts w:ascii="宋体" w:hAnsi="宋体"/>
          <w:b/>
          <w:bCs/>
          <w:color w:val="000000"/>
          <w:u w:val="single"/>
        </w:rPr>
      </w:pPr>
      <w:r>
        <w:rPr>
          <w:rFonts w:hint="eastAsia" w:ascii="宋体" w:hAnsi="宋体"/>
          <w:b/>
          <w:bCs/>
          <w:color w:val="000000"/>
          <w:u w:val="single"/>
        </w:rPr>
        <w:t>3、发包人审核的进度款工程量仅作为进度款支付依据，不作为结算依据。</w:t>
      </w:r>
    </w:p>
    <w:p>
      <w:pPr>
        <w:pStyle w:val="8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olor w:val="000000"/>
        </w:rPr>
      </w:pPr>
      <w:r>
        <w:rPr>
          <w:rFonts w:hint="eastAsia" w:ascii="宋体" w:hAnsi="宋体"/>
          <w:color w:val="000000"/>
        </w:rPr>
        <w:t>12.4.2 进度付款申请单的编制</w:t>
      </w:r>
    </w:p>
    <w:p>
      <w:pPr>
        <w:pStyle w:val="8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olor w:val="000000"/>
        </w:rPr>
      </w:pPr>
      <w:r>
        <w:rPr>
          <w:rFonts w:hint="eastAsia" w:ascii="宋体" w:hAnsi="宋体"/>
          <w:color w:val="000000"/>
        </w:rPr>
        <w:t>关于进度付款申请单编制的约定：</w:t>
      </w:r>
      <w:r>
        <w:rPr>
          <w:rFonts w:hint="eastAsia" w:ascii="宋体" w:hAnsi="宋体"/>
          <w:color w:val="000000"/>
          <w:u w:val="single"/>
        </w:rPr>
        <w:t xml:space="preserve"> </w:t>
      </w:r>
      <w:r>
        <w:rPr>
          <w:rFonts w:hint="eastAsia" w:ascii="宋体" w:hAnsi="宋体" w:cs="仿宋_GB2312"/>
          <w:b/>
          <w:bCs/>
          <w:color w:val="000000"/>
          <w:u w:val="single"/>
        </w:rPr>
        <w:t>按通用合同条款第12.4.2条规定执行。</w:t>
      </w:r>
      <w:r>
        <w:rPr>
          <w:rFonts w:hint="eastAsia" w:ascii="宋体" w:hAnsi="宋体"/>
          <w:color w:val="000000"/>
          <w:u w:val="single"/>
        </w:rPr>
        <w:t xml:space="preserve"> </w:t>
      </w:r>
    </w:p>
    <w:p>
      <w:pPr>
        <w:pStyle w:val="8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olor w:val="000000"/>
        </w:rPr>
      </w:pPr>
      <w:r>
        <w:rPr>
          <w:rFonts w:hint="eastAsia" w:ascii="宋体" w:hAnsi="宋体"/>
          <w:color w:val="000000"/>
        </w:rPr>
        <w:t>12.4.3 进度付款申请单的提交</w:t>
      </w:r>
    </w:p>
    <w:p>
      <w:pPr>
        <w:pStyle w:val="8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s="仿宋_GB2312"/>
          <w:b/>
          <w:bCs/>
          <w:i/>
          <w:iCs/>
          <w:color w:val="000000"/>
          <w:u w:val="single"/>
        </w:rPr>
      </w:pPr>
      <w:r>
        <w:rPr>
          <w:rFonts w:hint="eastAsia" w:ascii="宋体" w:hAnsi="宋体"/>
          <w:color w:val="000000"/>
        </w:rPr>
        <w:t>（1）单价合同进度付款申请单提交的约定：</w:t>
      </w:r>
      <w:r>
        <w:rPr>
          <w:rFonts w:hint="eastAsia" w:ascii="宋体" w:hAnsi="宋体"/>
          <w:color w:val="000000"/>
          <w:u w:val="single"/>
        </w:rPr>
        <w:t xml:space="preserve">    /           </w:t>
      </w:r>
      <w:r>
        <w:rPr>
          <w:rFonts w:hint="eastAsia" w:ascii="宋体" w:hAnsi="宋体"/>
          <w:color w:val="000000"/>
        </w:rPr>
        <w:t>。</w:t>
      </w:r>
    </w:p>
    <w:p>
      <w:pPr>
        <w:pStyle w:val="8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olor w:val="000000"/>
        </w:rPr>
      </w:pPr>
      <w:r>
        <w:rPr>
          <w:rFonts w:hint="eastAsia" w:ascii="宋体" w:hAnsi="宋体"/>
          <w:color w:val="000000"/>
        </w:rPr>
        <w:t>（2）总价合同进度付款申请单提交的约定：</w:t>
      </w:r>
      <w:r>
        <w:rPr>
          <w:rFonts w:hint="eastAsia" w:ascii="宋体" w:hAnsi="宋体"/>
          <w:color w:val="000000"/>
          <w:u w:val="single"/>
        </w:rPr>
        <w:t xml:space="preserve">    /           </w:t>
      </w:r>
      <w:r>
        <w:rPr>
          <w:rFonts w:hint="eastAsia" w:ascii="宋体" w:hAnsi="宋体"/>
          <w:color w:val="000000"/>
        </w:rPr>
        <w:t>。</w:t>
      </w:r>
    </w:p>
    <w:p>
      <w:pPr>
        <w:pStyle w:val="8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olor w:val="000000"/>
        </w:rPr>
      </w:pPr>
      <w:r>
        <w:rPr>
          <w:rFonts w:hint="eastAsia" w:ascii="宋体" w:hAnsi="宋体"/>
          <w:color w:val="000000"/>
        </w:rPr>
        <w:t>（3）其他价格形式合同进度付款申请单提交的约定：</w:t>
      </w:r>
      <w:r>
        <w:rPr>
          <w:rFonts w:hint="eastAsia" w:ascii="宋体" w:hAnsi="宋体"/>
          <w:color w:val="000000"/>
          <w:u w:val="single"/>
        </w:rPr>
        <w:t xml:space="preserve">   /        </w:t>
      </w:r>
      <w:r>
        <w:rPr>
          <w:rFonts w:hint="eastAsia" w:ascii="宋体" w:hAnsi="宋体"/>
          <w:color w:val="000000"/>
        </w:rPr>
        <w:t>。</w:t>
      </w:r>
    </w:p>
    <w:p>
      <w:pPr>
        <w:pStyle w:val="8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olor w:val="000000"/>
        </w:rPr>
      </w:pPr>
      <w:r>
        <w:rPr>
          <w:rFonts w:hint="eastAsia" w:ascii="宋体" w:hAnsi="宋体"/>
          <w:color w:val="000000"/>
        </w:rPr>
        <w:t>12.4.4 进度款审核和支付</w:t>
      </w:r>
    </w:p>
    <w:p>
      <w:pPr>
        <w:pStyle w:val="8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olor w:val="000000"/>
          <w:u w:val="single"/>
        </w:rPr>
      </w:pPr>
      <w:r>
        <w:rPr>
          <w:rFonts w:hint="eastAsia" w:ascii="宋体" w:hAnsi="宋体"/>
          <w:color w:val="000000"/>
        </w:rPr>
        <w:t>（1）监理人审查并报送发包人的期限：</w:t>
      </w:r>
      <w:r>
        <w:rPr>
          <w:rFonts w:hint="eastAsia" w:ascii="宋体" w:hAnsi="宋体" w:cs="仿宋_GB2312"/>
          <w:b/>
          <w:bCs/>
          <w:color w:val="000000"/>
          <w:u w:val="single"/>
        </w:rPr>
        <w:t>7天内完成审查。</w:t>
      </w:r>
    </w:p>
    <w:p>
      <w:pPr>
        <w:pStyle w:val="8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s="仿宋_GB2312"/>
          <w:b/>
          <w:bCs/>
          <w:color w:val="000000"/>
          <w:u w:val="single"/>
        </w:rPr>
      </w:pPr>
      <w:r>
        <w:rPr>
          <w:rFonts w:hint="eastAsia" w:ascii="宋体" w:hAnsi="宋体"/>
          <w:color w:val="000000"/>
        </w:rPr>
        <w:t>发包人完成审批并签发进度款支付证书的期限：</w:t>
      </w:r>
      <w:r>
        <w:rPr>
          <w:rFonts w:hint="eastAsia" w:ascii="宋体" w:hAnsi="宋体" w:cs="仿宋_GB2312"/>
          <w:b/>
          <w:bCs/>
          <w:color w:val="000000"/>
          <w:u w:val="single"/>
        </w:rPr>
        <w:t>收到监理人报送的进度付款申请单及相关资料后7天内。</w:t>
      </w:r>
    </w:p>
    <w:p>
      <w:pPr>
        <w:pStyle w:val="8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s="仿宋_GB2312"/>
          <w:b/>
          <w:bCs/>
          <w:color w:val="000000"/>
          <w:u w:val="single"/>
        </w:rPr>
      </w:pPr>
      <w:r>
        <w:rPr>
          <w:rFonts w:hint="eastAsia" w:ascii="宋体" w:hAnsi="宋体"/>
          <w:color w:val="000000"/>
        </w:rPr>
        <w:t>（2）发包人支付进度款的期限：</w:t>
      </w:r>
      <w:r>
        <w:rPr>
          <w:rFonts w:hint="eastAsia" w:ascii="宋体" w:hAnsi="宋体" w:cs="仿宋_GB2312"/>
          <w:b/>
          <w:bCs/>
          <w:color w:val="000000"/>
          <w:u w:val="single"/>
        </w:rPr>
        <w:t>/。</w:t>
      </w:r>
    </w:p>
    <w:p>
      <w:pPr>
        <w:pStyle w:val="8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olor w:val="000000"/>
        </w:rPr>
      </w:pPr>
      <w:r>
        <w:rPr>
          <w:rFonts w:hint="eastAsia" w:ascii="宋体" w:hAnsi="宋体"/>
          <w:color w:val="000000"/>
        </w:rPr>
        <w:t>发包人逾期支付进度款的违约金的计算方式：</w:t>
      </w:r>
      <w:r>
        <w:rPr>
          <w:rFonts w:hint="eastAsia" w:ascii="宋体" w:hAnsi="宋体" w:cs="仿宋_GB2312"/>
          <w:b/>
          <w:bCs/>
          <w:color w:val="000000"/>
          <w:u w:val="single"/>
        </w:rPr>
        <w:t>/。</w:t>
      </w:r>
    </w:p>
    <w:p>
      <w:pPr>
        <w:pStyle w:val="81"/>
        <w:adjustRightInd w:val="0"/>
        <w:snapToGrid w:val="0"/>
        <w:spacing w:line="360" w:lineRule="exact"/>
        <w:ind w:firstLine="525" w:firstLineChars="250"/>
        <w:jc w:val="left"/>
        <w:rPr>
          <w:rFonts w:ascii="宋体" w:hAnsi="宋体"/>
          <w:color w:val="000000"/>
        </w:rPr>
      </w:pPr>
      <w:r>
        <w:rPr>
          <w:rFonts w:hint="eastAsia" w:ascii="宋体" w:hAnsi="宋体"/>
          <w:color w:val="000000"/>
        </w:rPr>
        <w:t>12.4.6 支付分解表的编制</w:t>
      </w:r>
    </w:p>
    <w:p>
      <w:pPr>
        <w:pStyle w:val="81"/>
        <w:adjustRightInd w:val="0"/>
        <w:snapToGrid w:val="0"/>
        <w:spacing w:line="360" w:lineRule="exact"/>
        <w:ind w:firstLine="420" w:firstLineChars="200"/>
        <w:jc w:val="left"/>
        <w:rPr>
          <w:rFonts w:ascii="宋体" w:hAnsi="宋体" w:cs="仿宋_GB2312"/>
          <w:b/>
          <w:bCs/>
          <w:color w:val="000000"/>
          <w:u w:val="single"/>
        </w:rPr>
      </w:pPr>
      <w:r>
        <w:rPr>
          <w:rFonts w:hint="eastAsia" w:ascii="宋体" w:hAnsi="宋体"/>
          <w:color w:val="000000"/>
        </w:rPr>
        <w:t>2、总价合同支付分解表的编制与审批：</w:t>
      </w:r>
      <w:r>
        <w:rPr>
          <w:rFonts w:hint="eastAsia" w:ascii="宋体" w:hAnsi="宋体"/>
          <w:b/>
          <w:bCs/>
          <w:color w:val="000000"/>
          <w:u w:val="single"/>
        </w:rPr>
        <w:t>/。</w:t>
      </w:r>
    </w:p>
    <w:p>
      <w:pPr>
        <w:pStyle w:val="81"/>
        <w:adjustRightInd w:val="0"/>
        <w:snapToGrid w:val="0"/>
        <w:spacing w:line="360" w:lineRule="exact"/>
        <w:ind w:firstLine="420" w:firstLineChars="200"/>
        <w:jc w:val="left"/>
        <w:rPr>
          <w:rFonts w:ascii="宋体" w:hAnsi="宋体" w:cs="仿宋_GB2312"/>
          <w:b/>
          <w:bCs/>
          <w:color w:val="000000"/>
          <w:u w:val="single"/>
        </w:rPr>
      </w:pPr>
      <w:r>
        <w:rPr>
          <w:rFonts w:hint="eastAsia" w:ascii="宋体" w:hAnsi="宋体"/>
          <w:color w:val="000000"/>
        </w:rPr>
        <w:t>3、单价合同的总价项目支付分解表的编制与审批：</w:t>
      </w:r>
      <w:r>
        <w:rPr>
          <w:rFonts w:hint="eastAsia" w:ascii="宋体" w:hAnsi="宋体" w:cs="仿宋_GB2312"/>
          <w:b/>
          <w:bCs/>
          <w:color w:val="000000"/>
          <w:u w:val="single"/>
        </w:rPr>
        <w:t>按通用合同条款第12.4.6条第3项规定执行。</w:t>
      </w:r>
    </w:p>
    <w:p>
      <w:pPr>
        <w:pStyle w:val="114"/>
        <w:adjustRightInd w:val="0"/>
        <w:snapToGrid w:val="0"/>
        <w:spacing w:before="0" w:after="0" w:line="360" w:lineRule="exact"/>
        <w:rPr>
          <w:rFonts w:ascii="宋体" w:hAnsi="宋体"/>
          <w:b w:val="0"/>
          <w:bCs w:val="0"/>
          <w:color w:val="000000"/>
          <w:sz w:val="21"/>
          <w:szCs w:val="21"/>
        </w:rPr>
      </w:pPr>
      <w:r>
        <w:rPr>
          <w:rFonts w:hint="eastAsia" w:ascii="宋体" w:hAnsi="宋体"/>
          <w:b w:val="0"/>
          <w:bCs w:val="0"/>
          <w:color w:val="000000"/>
          <w:sz w:val="21"/>
          <w:szCs w:val="21"/>
        </w:rPr>
        <w:t>13. 验收和工程试车</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13.1 分部分项工程验收</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13.1.2监理人不能按时进行验收时，应提前</w:t>
      </w:r>
      <w:r>
        <w:rPr>
          <w:rFonts w:hint="eastAsia" w:ascii="宋体" w:hAnsi="宋体" w:cs="仿宋_GB2312"/>
          <w:color w:val="000000"/>
          <w:u w:val="single"/>
        </w:rPr>
        <w:t xml:space="preserve"> </w:t>
      </w:r>
      <w:r>
        <w:rPr>
          <w:rFonts w:hint="eastAsia" w:ascii="宋体" w:hAnsi="宋体" w:cs="仿宋_GB2312"/>
          <w:b/>
          <w:bCs/>
          <w:color w:val="000000"/>
          <w:u w:val="single"/>
        </w:rPr>
        <w:t>24</w:t>
      </w:r>
      <w:r>
        <w:rPr>
          <w:rFonts w:hint="eastAsia" w:ascii="宋体" w:hAnsi="宋体" w:cs="仿宋_GB2312"/>
          <w:color w:val="000000"/>
          <w:u w:val="single"/>
        </w:rPr>
        <w:t xml:space="preserve"> </w:t>
      </w:r>
      <w:r>
        <w:rPr>
          <w:rFonts w:hint="eastAsia" w:ascii="宋体" w:hAnsi="宋体"/>
          <w:color w:val="000000"/>
        </w:rPr>
        <w:t>小时提交书面延期要求。</w:t>
      </w:r>
    </w:p>
    <w:p>
      <w:pPr>
        <w:pStyle w:val="81"/>
        <w:adjustRightInd w:val="0"/>
        <w:snapToGrid w:val="0"/>
        <w:spacing w:line="360" w:lineRule="exact"/>
        <w:ind w:firstLine="420" w:firstLineChars="200"/>
        <w:jc w:val="left"/>
        <w:rPr>
          <w:rFonts w:ascii="宋体" w:hAnsi="宋体"/>
          <w:b/>
          <w:bCs/>
          <w:color w:val="000000"/>
        </w:rPr>
      </w:pPr>
      <w:r>
        <w:rPr>
          <w:rFonts w:hint="eastAsia" w:ascii="宋体" w:hAnsi="宋体"/>
          <w:color w:val="000000"/>
        </w:rPr>
        <w:t>关于延期最长不得超过：</w:t>
      </w:r>
      <w:r>
        <w:rPr>
          <w:rFonts w:hint="eastAsia" w:ascii="宋体" w:hAnsi="宋体"/>
          <w:color w:val="000000"/>
          <w:u w:val="single"/>
        </w:rPr>
        <w:t xml:space="preserve"> </w:t>
      </w:r>
      <w:r>
        <w:rPr>
          <w:rFonts w:hint="eastAsia" w:ascii="宋体" w:hAnsi="宋体" w:cs="仿宋_GB2312"/>
          <w:b/>
          <w:bCs/>
          <w:color w:val="000000"/>
          <w:u w:val="single"/>
        </w:rPr>
        <w:t>48</w:t>
      </w:r>
      <w:r>
        <w:rPr>
          <w:rFonts w:hint="eastAsia" w:ascii="宋体" w:hAnsi="宋体" w:cs="仿宋_GB2312"/>
          <w:b/>
          <w:bCs/>
          <w:color w:val="000000"/>
          <w:u w:val="single"/>
          <w:lang w:val="en-US" w:eastAsia="zh-CN"/>
        </w:rPr>
        <w:t xml:space="preserve"> </w:t>
      </w:r>
      <w:r>
        <w:rPr>
          <w:rFonts w:hint="eastAsia" w:ascii="宋体" w:hAnsi="宋体"/>
          <w:color w:val="000000"/>
          <w:u w:val="single"/>
        </w:rPr>
        <w:t xml:space="preserve"> </w:t>
      </w:r>
      <w:r>
        <w:rPr>
          <w:rFonts w:hint="eastAsia" w:ascii="宋体" w:hAnsi="宋体"/>
          <w:color w:val="000000"/>
        </w:rPr>
        <w:t>小时。</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13.2 竣工验收</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13.2.2竣工验收程序</w:t>
      </w:r>
    </w:p>
    <w:p>
      <w:pPr>
        <w:pStyle w:val="81"/>
        <w:adjustRightInd w:val="0"/>
        <w:snapToGrid w:val="0"/>
        <w:spacing w:line="360" w:lineRule="exact"/>
        <w:ind w:left="4200" w:hanging="4200" w:hangingChars="2000"/>
        <w:jc w:val="left"/>
        <w:rPr>
          <w:rFonts w:ascii="宋体" w:hAnsi="宋体"/>
          <w:color w:val="000000"/>
        </w:rPr>
      </w:pPr>
      <w:r>
        <w:rPr>
          <w:rFonts w:hint="eastAsia" w:ascii="宋体" w:hAnsi="宋体"/>
          <w:color w:val="000000"/>
          <w:kern w:val="0"/>
        </w:rPr>
        <w:t xml:space="preserve">    关于竣工验收程序的约定：</w:t>
      </w:r>
      <w:r>
        <w:rPr>
          <w:rFonts w:hint="eastAsia" w:ascii="宋体" w:hAnsi="宋体"/>
          <w:color w:val="000000"/>
          <w:u w:val="single"/>
        </w:rPr>
        <w:t xml:space="preserve"> </w:t>
      </w:r>
      <w:r>
        <w:rPr>
          <w:rFonts w:hint="eastAsia" w:ascii="宋体" w:hAnsi="宋体" w:cs="仿宋_GB2312"/>
          <w:b/>
          <w:bCs/>
          <w:color w:val="000000"/>
          <w:u w:val="single"/>
        </w:rPr>
        <w:t>按通用合同条款第13.2.2条规定执行。</w:t>
      </w:r>
    </w:p>
    <w:p>
      <w:pPr>
        <w:pStyle w:val="81"/>
        <w:adjustRightInd w:val="0"/>
        <w:snapToGrid w:val="0"/>
        <w:spacing w:line="360" w:lineRule="exact"/>
        <w:ind w:firstLine="420" w:firstLineChars="200"/>
        <w:jc w:val="left"/>
        <w:rPr>
          <w:rFonts w:ascii="宋体" w:hAnsi="宋体"/>
          <w:b/>
          <w:bCs/>
          <w:color w:val="000000"/>
          <w:u w:val="single"/>
        </w:rPr>
      </w:pPr>
      <w:r>
        <w:rPr>
          <w:rFonts w:hint="eastAsia" w:ascii="宋体" w:hAnsi="宋体"/>
          <w:color w:val="000000"/>
          <w:kern w:val="0"/>
        </w:rPr>
        <w:t>发包人不按照本项约定组织竣工验收、颁发工程接收证书的违约金的计算方法：</w:t>
      </w:r>
      <w:r>
        <w:rPr>
          <w:rFonts w:hint="eastAsia" w:ascii="宋体" w:hAnsi="宋体"/>
          <w:b/>
          <w:bCs/>
          <w:color w:val="000000"/>
          <w:u w:val="single"/>
        </w:rPr>
        <w:t>/</w:t>
      </w:r>
      <w:r>
        <w:rPr>
          <w:rFonts w:hint="eastAsia" w:ascii="宋体" w:hAnsi="宋体"/>
          <w:b/>
          <w:bCs/>
          <w:color w:val="000000"/>
          <w:u w:val="none"/>
        </w:rPr>
        <w:t>。</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13.2.5移交、接收全部与部分工程</w:t>
      </w:r>
    </w:p>
    <w:p>
      <w:pPr>
        <w:pStyle w:val="81"/>
        <w:autoSpaceDE w:val="0"/>
        <w:autoSpaceDN w:val="0"/>
        <w:adjustRightInd w:val="0"/>
        <w:snapToGrid w:val="0"/>
        <w:spacing w:line="360" w:lineRule="exact"/>
        <w:ind w:firstLine="420" w:firstLineChars="200"/>
        <w:jc w:val="left"/>
        <w:rPr>
          <w:rFonts w:ascii="宋体" w:hAnsi="宋体" w:cs="仿宋_GB2312"/>
          <w:b/>
          <w:bCs/>
          <w:color w:val="000000"/>
          <w:u w:val="single"/>
        </w:rPr>
      </w:pPr>
      <w:r>
        <w:rPr>
          <w:rFonts w:hint="eastAsia" w:ascii="宋体" w:hAnsi="宋体"/>
          <w:color w:val="000000"/>
          <w:kern w:val="0"/>
        </w:rPr>
        <w:t>承包人向发包人移交工程的期限：</w:t>
      </w:r>
      <w:r>
        <w:rPr>
          <w:rFonts w:hint="eastAsia" w:ascii="宋体" w:hAnsi="宋体" w:cs="仿宋_GB2312"/>
          <w:b/>
          <w:bCs/>
          <w:color w:val="000000"/>
          <w:u w:val="single"/>
        </w:rPr>
        <w:t>竣工验收合格后7天内完成工程的移交。</w:t>
      </w:r>
    </w:p>
    <w:p>
      <w:pPr>
        <w:pStyle w:val="81"/>
        <w:autoSpaceDE w:val="0"/>
        <w:autoSpaceDN w:val="0"/>
        <w:adjustRightInd w:val="0"/>
        <w:snapToGrid w:val="0"/>
        <w:spacing w:line="360" w:lineRule="exact"/>
        <w:ind w:firstLine="420" w:firstLineChars="200"/>
        <w:jc w:val="left"/>
        <w:rPr>
          <w:rFonts w:hint="default" w:ascii="宋体" w:hAnsi="宋体" w:eastAsia="宋体"/>
          <w:color w:val="000000"/>
          <w:kern w:val="0"/>
          <w:u w:val="single"/>
          <w:lang w:val="en-US" w:eastAsia="zh-CN"/>
        </w:rPr>
      </w:pPr>
      <w:r>
        <w:rPr>
          <w:rFonts w:hint="eastAsia" w:ascii="宋体" w:hAnsi="宋体"/>
          <w:color w:val="000000"/>
          <w:kern w:val="0"/>
        </w:rPr>
        <w:t>发包人未按本合同约定接收全部或部分工程的，违约金的计算方法为：</w:t>
      </w:r>
      <w:r>
        <w:rPr>
          <w:rFonts w:hint="eastAsia" w:ascii="宋体" w:hAnsi="宋体"/>
          <w:b/>
          <w:bCs/>
          <w:color w:val="000000"/>
          <w:u w:val="single"/>
        </w:rPr>
        <w:t>/</w:t>
      </w:r>
      <w:r>
        <w:rPr>
          <w:rFonts w:hint="eastAsia" w:ascii="宋体" w:hAnsi="宋体"/>
          <w:b/>
          <w:bCs/>
          <w:color w:val="000000"/>
          <w:u w:val="none"/>
        </w:rPr>
        <w:t>。</w:t>
      </w:r>
    </w:p>
    <w:p>
      <w:pPr>
        <w:pStyle w:val="81"/>
        <w:adjustRightInd w:val="0"/>
        <w:snapToGrid w:val="0"/>
        <w:spacing w:line="360" w:lineRule="exact"/>
        <w:jc w:val="left"/>
        <w:rPr>
          <w:rFonts w:ascii="宋体" w:hAnsi="宋体" w:cs="仿宋_GB2312"/>
          <w:b/>
          <w:bCs/>
          <w:color w:val="000000"/>
          <w:u w:val="single"/>
        </w:rPr>
      </w:pPr>
      <w:r>
        <w:rPr>
          <w:rFonts w:hint="eastAsia" w:ascii="宋体" w:hAnsi="宋体"/>
          <w:color w:val="000000"/>
        </w:rPr>
        <w:t xml:space="preserve">    承包人未按时移交工程的，违约金的计算方法为：</w:t>
      </w:r>
      <w:r>
        <w:rPr>
          <w:rFonts w:hint="eastAsia" w:ascii="宋体" w:hAnsi="宋体" w:cs="仿宋_GB2312"/>
          <w:b/>
          <w:bCs/>
          <w:color w:val="000000"/>
          <w:u w:val="single"/>
        </w:rPr>
        <w:t xml:space="preserve">承担违约责任，每延期一天按合同总价的万分之五向发包人支付违约金，在工程结算审定款中扣除。  </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13.3 工程试车</w:t>
      </w:r>
    </w:p>
    <w:p>
      <w:pPr>
        <w:pStyle w:val="81"/>
        <w:adjustRightInd w:val="0"/>
        <w:snapToGrid w:val="0"/>
        <w:spacing w:line="360" w:lineRule="exact"/>
        <w:ind w:firstLine="420" w:firstLineChars="200"/>
        <w:jc w:val="left"/>
        <w:rPr>
          <w:rFonts w:ascii="宋体" w:hAnsi="宋体"/>
          <w:color w:val="000000"/>
          <w:kern w:val="0"/>
        </w:rPr>
      </w:pPr>
      <w:r>
        <w:rPr>
          <w:rFonts w:hint="eastAsia" w:ascii="宋体" w:hAnsi="宋体"/>
          <w:color w:val="000000"/>
          <w:kern w:val="0"/>
        </w:rPr>
        <w:t>13.3.1 试车程序</w:t>
      </w:r>
    </w:p>
    <w:p>
      <w:pPr>
        <w:pStyle w:val="81"/>
        <w:adjustRightInd w:val="0"/>
        <w:snapToGrid w:val="0"/>
        <w:spacing w:line="360" w:lineRule="exact"/>
        <w:ind w:firstLine="420" w:firstLineChars="200"/>
        <w:jc w:val="left"/>
        <w:rPr>
          <w:rFonts w:ascii="宋体" w:hAnsi="宋体"/>
          <w:color w:val="000000"/>
          <w:kern w:val="0"/>
        </w:rPr>
      </w:pPr>
      <w:r>
        <w:rPr>
          <w:rFonts w:hint="eastAsia" w:ascii="宋体" w:hAnsi="宋体"/>
          <w:color w:val="000000"/>
          <w:kern w:val="0"/>
        </w:rPr>
        <w:t>工程试车内容：</w:t>
      </w:r>
      <w:r>
        <w:rPr>
          <w:rFonts w:hint="eastAsia" w:ascii="宋体" w:hAnsi="宋体"/>
          <w:color w:val="000000"/>
          <w:u w:val="single"/>
        </w:rPr>
        <w:t xml:space="preserve"> </w:t>
      </w:r>
      <w:r>
        <w:rPr>
          <w:rFonts w:hint="eastAsia" w:ascii="宋体" w:hAnsi="宋体" w:cs="仿宋_GB2312"/>
          <w:b/>
          <w:bCs/>
          <w:color w:val="000000"/>
          <w:u w:val="single"/>
        </w:rPr>
        <w:t xml:space="preserve">试车内容应与承包人承包范围相一致，试车费用由承包人承担。  </w:t>
      </w:r>
    </w:p>
    <w:p>
      <w:pPr>
        <w:pStyle w:val="81"/>
        <w:adjustRightInd w:val="0"/>
        <w:snapToGrid w:val="0"/>
        <w:spacing w:line="360" w:lineRule="exact"/>
        <w:ind w:firstLine="420" w:firstLineChars="200"/>
        <w:jc w:val="left"/>
        <w:rPr>
          <w:rFonts w:ascii="宋体" w:hAnsi="宋体"/>
          <w:color w:val="000000"/>
          <w:kern w:val="0"/>
        </w:rPr>
      </w:pPr>
      <w:r>
        <w:rPr>
          <w:rFonts w:hint="eastAsia" w:ascii="宋体" w:hAnsi="宋体"/>
          <w:color w:val="000000"/>
          <w:kern w:val="0"/>
        </w:rPr>
        <w:t>（1）单机无负荷试车费用由</w:t>
      </w:r>
      <w:r>
        <w:rPr>
          <w:rFonts w:hint="eastAsia" w:ascii="宋体" w:hAnsi="宋体"/>
          <w:color w:val="000000"/>
          <w:u w:val="single"/>
        </w:rPr>
        <w:t xml:space="preserve">   </w:t>
      </w:r>
      <w:r>
        <w:rPr>
          <w:rFonts w:hint="eastAsia" w:ascii="宋体" w:hAnsi="宋体" w:cs="仿宋_GB2312"/>
          <w:b/>
          <w:bCs/>
          <w:color w:val="000000"/>
          <w:u w:val="single"/>
        </w:rPr>
        <w:t xml:space="preserve"> 承包人 </w:t>
      </w:r>
      <w:r>
        <w:rPr>
          <w:rFonts w:hint="eastAsia" w:ascii="宋体" w:hAnsi="宋体"/>
          <w:color w:val="000000"/>
          <w:u w:val="single"/>
        </w:rPr>
        <w:t xml:space="preserve">   </w:t>
      </w:r>
      <w:r>
        <w:rPr>
          <w:rFonts w:hint="eastAsia" w:ascii="宋体" w:hAnsi="宋体"/>
          <w:color w:val="000000"/>
          <w:kern w:val="0"/>
        </w:rPr>
        <w:t>承担；</w:t>
      </w:r>
    </w:p>
    <w:p>
      <w:pPr>
        <w:pStyle w:val="81"/>
        <w:adjustRightInd w:val="0"/>
        <w:snapToGrid w:val="0"/>
        <w:spacing w:line="360" w:lineRule="exact"/>
        <w:ind w:firstLine="420" w:firstLineChars="200"/>
        <w:jc w:val="left"/>
        <w:rPr>
          <w:rFonts w:ascii="宋体" w:hAnsi="宋体"/>
          <w:color w:val="000000"/>
          <w:kern w:val="0"/>
        </w:rPr>
      </w:pPr>
      <w:r>
        <w:rPr>
          <w:rFonts w:hint="eastAsia" w:ascii="宋体" w:hAnsi="宋体"/>
          <w:color w:val="000000"/>
          <w:kern w:val="0"/>
        </w:rPr>
        <w:t>（2）无负荷联动试车费用由</w:t>
      </w:r>
      <w:r>
        <w:rPr>
          <w:rFonts w:hint="eastAsia" w:ascii="宋体" w:hAnsi="宋体"/>
          <w:color w:val="000000"/>
          <w:u w:val="single"/>
        </w:rPr>
        <w:t xml:space="preserve">   </w:t>
      </w:r>
      <w:r>
        <w:rPr>
          <w:rFonts w:hint="eastAsia" w:ascii="宋体" w:hAnsi="宋体" w:cs="仿宋_GB2312"/>
          <w:b/>
          <w:bCs/>
          <w:color w:val="000000"/>
          <w:u w:val="single"/>
        </w:rPr>
        <w:t xml:space="preserve"> 承包人 </w:t>
      </w:r>
      <w:r>
        <w:rPr>
          <w:rFonts w:hint="eastAsia" w:ascii="宋体" w:hAnsi="宋体"/>
          <w:color w:val="000000"/>
          <w:u w:val="single"/>
        </w:rPr>
        <w:t xml:space="preserve">   </w:t>
      </w:r>
      <w:r>
        <w:rPr>
          <w:rFonts w:hint="eastAsia" w:ascii="宋体" w:hAnsi="宋体"/>
          <w:color w:val="000000"/>
          <w:kern w:val="0"/>
        </w:rPr>
        <w:t>承担。</w:t>
      </w:r>
    </w:p>
    <w:p>
      <w:pPr>
        <w:pStyle w:val="81"/>
        <w:adjustRightInd w:val="0"/>
        <w:snapToGrid w:val="0"/>
        <w:spacing w:line="360" w:lineRule="exact"/>
        <w:ind w:firstLine="420" w:firstLineChars="200"/>
        <w:jc w:val="left"/>
        <w:rPr>
          <w:rFonts w:ascii="宋体" w:hAnsi="宋体"/>
          <w:color w:val="000000"/>
          <w:kern w:val="0"/>
        </w:rPr>
      </w:pPr>
      <w:r>
        <w:rPr>
          <w:rFonts w:hint="eastAsia" w:ascii="宋体" w:hAnsi="宋体"/>
          <w:color w:val="000000"/>
          <w:kern w:val="0"/>
        </w:rPr>
        <w:t>13.3.3 投料试车</w:t>
      </w:r>
    </w:p>
    <w:p>
      <w:pPr>
        <w:pStyle w:val="81"/>
        <w:adjustRightInd w:val="0"/>
        <w:snapToGrid w:val="0"/>
        <w:spacing w:line="360" w:lineRule="exact"/>
        <w:ind w:firstLine="420" w:firstLineChars="200"/>
        <w:jc w:val="left"/>
        <w:rPr>
          <w:rFonts w:ascii="宋体" w:hAnsi="宋体" w:cs="仿宋_GB2312"/>
          <w:b/>
          <w:bCs/>
          <w:color w:val="000000"/>
          <w:u w:val="single"/>
        </w:rPr>
      </w:pPr>
      <w:r>
        <w:rPr>
          <w:rFonts w:hint="eastAsia" w:ascii="宋体" w:hAnsi="宋体"/>
          <w:color w:val="000000"/>
          <w:kern w:val="0"/>
        </w:rPr>
        <w:t>关于投料试车相关事项的约定：</w:t>
      </w:r>
      <w:r>
        <w:rPr>
          <w:rFonts w:hint="eastAsia" w:ascii="宋体" w:hAnsi="宋体"/>
          <w:color w:val="000000"/>
          <w:u w:val="single"/>
        </w:rPr>
        <w:t xml:space="preserve"> </w:t>
      </w:r>
      <w:r>
        <w:rPr>
          <w:rFonts w:hint="eastAsia" w:ascii="宋体" w:hAnsi="宋体" w:cs="仿宋_GB2312"/>
          <w:b/>
          <w:bCs/>
          <w:color w:val="000000"/>
          <w:u w:val="single"/>
        </w:rPr>
        <w:t>按通用合同条款第13.3.3条规定执行。</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13.6 竣工退场</w:t>
      </w:r>
    </w:p>
    <w:p>
      <w:pPr>
        <w:pStyle w:val="81"/>
        <w:adjustRightInd w:val="0"/>
        <w:snapToGrid w:val="0"/>
        <w:spacing w:line="360" w:lineRule="exact"/>
        <w:ind w:firstLine="420" w:firstLineChars="200"/>
        <w:jc w:val="left"/>
        <w:rPr>
          <w:rFonts w:ascii="宋体" w:hAnsi="宋体"/>
          <w:color w:val="000000"/>
          <w:kern w:val="0"/>
        </w:rPr>
      </w:pPr>
      <w:r>
        <w:rPr>
          <w:rFonts w:hint="eastAsia" w:ascii="宋体" w:hAnsi="宋体"/>
          <w:color w:val="000000"/>
          <w:kern w:val="0"/>
        </w:rPr>
        <w:t>13.6.1 竣工退场</w:t>
      </w:r>
    </w:p>
    <w:p>
      <w:pPr>
        <w:pStyle w:val="81"/>
        <w:adjustRightInd w:val="0"/>
        <w:snapToGrid w:val="0"/>
        <w:spacing w:line="360" w:lineRule="exact"/>
        <w:ind w:firstLine="420" w:firstLineChars="200"/>
        <w:jc w:val="left"/>
        <w:rPr>
          <w:rFonts w:ascii="宋体" w:hAnsi="宋体"/>
          <w:color w:val="000000"/>
          <w:kern w:val="0"/>
        </w:rPr>
      </w:pPr>
      <w:r>
        <w:rPr>
          <w:rFonts w:hint="eastAsia" w:ascii="宋体" w:hAnsi="宋体"/>
          <w:color w:val="000000"/>
          <w:kern w:val="0"/>
        </w:rPr>
        <w:t>承包人完成竣工退场的期限：</w:t>
      </w:r>
      <w:r>
        <w:rPr>
          <w:rFonts w:hint="eastAsia" w:ascii="宋体" w:hAnsi="宋体"/>
          <w:b/>
          <w:bCs/>
          <w:color w:val="000000"/>
          <w:u w:val="single"/>
        </w:rPr>
        <w:t xml:space="preserve"> 竣工验收合格后15天内清退</w:t>
      </w:r>
      <w:r>
        <w:rPr>
          <w:rFonts w:hint="eastAsia" w:ascii="宋体" w:hAnsi="宋体" w:cs="仿宋_GB2312"/>
          <w:b/>
          <w:bCs/>
          <w:color w:val="000000"/>
          <w:u w:val="single"/>
        </w:rPr>
        <w:t>全部临时设施、建筑材料、机械设备</w:t>
      </w:r>
      <w:r>
        <w:rPr>
          <w:rFonts w:hint="eastAsia" w:ascii="宋体" w:hAnsi="宋体"/>
          <w:b/>
          <w:bCs/>
          <w:color w:val="000000"/>
          <w:u w:val="single"/>
        </w:rPr>
        <w:t>及建筑垃圾等</w:t>
      </w:r>
      <w:r>
        <w:rPr>
          <w:rFonts w:hint="eastAsia" w:ascii="宋体" w:hAnsi="宋体"/>
          <w:b/>
          <w:bCs/>
          <w:color w:val="000000"/>
          <w:kern w:val="0"/>
        </w:rPr>
        <w:t>。</w:t>
      </w:r>
    </w:p>
    <w:p>
      <w:pPr>
        <w:pStyle w:val="114"/>
        <w:adjustRightInd w:val="0"/>
        <w:snapToGrid w:val="0"/>
        <w:spacing w:before="0" w:after="0" w:line="360" w:lineRule="exact"/>
        <w:rPr>
          <w:rFonts w:ascii="宋体" w:hAnsi="宋体"/>
          <w:b w:val="0"/>
          <w:bCs w:val="0"/>
          <w:color w:val="000000"/>
          <w:sz w:val="21"/>
          <w:szCs w:val="21"/>
        </w:rPr>
      </w:pPr>
      <w:r>
        <w:rPr>
          <w:rFonts w:hint="eastAsia" w:ascii="宋体" w:hAnsi="宋体"/>
          <w:b w:val="0"/>
          <w:bCs w:val="0"/>
          <w:color w:val="000000"/>
          <w:sz w:val="21"/>
          <w:szCs w:val="21"/>
        </w:rPr>
        <w:t>14. 竣工结算</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14.1 竣工付款申请</w:t>
      </w:r>
    </w:p>
    <w:p>
      <w:pPr>
        <w:pStyle w:val="81"/>
        <w:autoSpaceDE w:val="0"/>
        <w:autoSpaceDN w:val="0"/>
        <w:adjustRightInd w:val="0"/>
        <w:snapToGrid w:val="0"/>
        <w:spacing w:line="360" w:lineRule="exact"/>
        <w:ind w:firstLine="420" w:firstLineChars="200"/>
        <w:jc w:val="left"/>
        <w:rPr>
          <w:rFonts w:ascii="宋体" w:hAnsi="宋体"/>
          <w:color w:val="000000"/>
        </w:rPr>
      </w:pPr>
      <w:r>
        <w:rPr>
          <w:rFonts w:hint="eastAsia" w:ascii="宋体" w:hAnsi="宋体"/>
          <w:color w:val="000000"/>
        </w:rPr>
        <w:t>承包人提交竣工付款申请单的期限：</w:t>
      </w:r>
      <w:r>
        <w:rPr>
          <w:rFonts w:hint="eastAsia" w:ascii="宋体" w:hAnsi="宋体" w:cs="仿宋_GB2312"/>
          <w:b/>
          <w:bCs/>
          <w:color w:val="000000"/>
          <w:u w:val="single"/>
        </w:rPr>
        <w:t>在工程竣工验收合格并提交以下资料后30天内。</w:t>
      </w:r>
    </w:p>
    <w:p>
      <w:pPr>
        <w:pStyle w:val="81"/>
        <w:autoSpaceDE w:val="0"/>
        <w:autoSpaceDN w:val="0"/>
        <w:adjustRightInd w:val="0"/>
        <w:snapToGrid w:val="0"/>
        <w:spacing w:line="360" w:lineRule="exact"/>
        <w:ind w:firstLine="420" w:firstLineChars="200"/>
        <w:jc w:val="left"/>
        <w:rPr>
          <w:rFonts w:ascii="宋体" w:hAnsi="宋体"/>
          <w:color w:val="000000"/>
        </w:rPr>
      </w:pPr>
      <w:r>
        <w:rPr>
          <w:rFonts w:hint="eastAsia" w:ascii="宋体" w:hAnsi="宋体"/>
          <w:color w:val="000000"/>
        </w:rPr>
        <w:t>竣工付款申请单应包括的内容：</w:t>
      </w:r>
    </w:p>
    <w:p>
      <w:pPr>
        <w:pStyle w:val="81"/>
        <w:autoSpaceDE w:val="0"/>
        <w:autoSpaceDN w:val="0"/>
        <w:adjustRightInd w:val="0"/>
        <w:snapToGrid w:val="0"/>
        <w:spacing w:line="360" w:lineRule="exact"/>
        <w:ind w:firstLine="422" w:firstLineChars="200"/>
        <w:jc w:val="left"/>
        <w:rPr>
          <w:rFonts w:ascii="宋体" w:hAnsi="宋体" w:cs="仿宋_GB2312"/>
          <w:b/>
          <w:bCs/>
          <w:color w:val="000000"/>
          <w:u w:val="single"/>
        </w:rPr>
      </w:pPr>
      <w:r>
        <w:rPr>
          <w:rFonts w:hint="eastAsia" w:ascii="宋体" w:hAnsi="宋体" w:cs="仿宋_GB2312"/>
          <w:b/>
          <w:bCs/>
          <w:color w:val="000000"/>
          <w:u w:val="single"/>
        </w:rPr>
        <w:t>（1）工程结算审核报告；</w:t>
      </w:r>
    </w:p>
    <w:p>
      <w:pPr>
        <w:pStyle w:val="81"/>
        <w:autoSpaceDE w:val="0"/>
        <w:autoSpaceDN w:val="0"/>
        <w:adjustRightInd w:val="0"/>
        <w:snapToGrid w:val="0"/>
        <w:spacing w:line="360" w:lineRule="exact"/>
        <w:ind w:firstLine="422" w:firstLineChars="200"/>
        <w:jc w:val="left"/>
        <w:rPr>
          <w:rFonts w:ascii="宋体" w:hAnsi="宋体" w:cs="仿宋_GB2312"/>
          <w:b/>
          <w:bCs/>
          <w:color w:val="000000"/>
          <w:u w:val="single"/>
        </w:rPr>
      </w:pPr>
      <w:r>
        <w:rPr>
          <w:rFonts w:hint="eastAsia" w:ascii="宋体" w:hAnsi="宋体" w:cs="仿宋_GB2312"/>
          <w:b/>
          <w:bCs/>
          <w:color w:val="000000"/>
          <w:u w:val="single"/>
        </w:rPr>
        <w:t>（2）纸质竣工图纸、技术资料各3套及电子版(光盘)竣工图2套等相关资料</w:t>
      </w:r>
    </w:p>
    <w:p>
      <w:pPr>
        <w:pStyle w:val="81"/>
        <w:autoSpaceDE w:val="0"/>
        <w:autoSpaceDN w:val="0"/>
        <w:adjustRightInd w:val="0"/>
        <w:snapToGrid w:val="0"/>
        <w:spacing w:line="360" w:lineRule="exact"/>
        <w:ind w:firstLine="422" w:firstLineChars="200"/>
        <w:jc w:val="left"/>
        <w:rPr>
          <w:rFonts w:ascii="宋体" w:hAnsi="宋体" w:cs="仿宋_GB2312"/>
          <w:b/>
          <w:bCs/>
          <w:color w:val="000000"/>
          <w:u w:val="single"/>
        </w:rPr>
      </w:pPr>
      <w:r>
        <w:rPr>
          <w:rFonts w:hint="eastAsia" w:ascii="宋体" w:hAnsi="宋体" w:cs="仿宋_GB2312"/>
          <w:b/>
          <w:bCs/>
          <w:color w:val="000000"/>
          <w:u w:val="single"/>
        </w:rPr>
        <w:t>（3）发包人已支付承包人的款项；</w:t>
      </w:r>
    </w:p>
    <w:p>
      <w:pPr>
        <w:pStyle w:val="81"/>
        <w:autoSpaceDE w:val="0"/>
        <w:autoSpaceDN w:val="0"/>
        <w:adjustRightInd w:val="0"/>
        <w:snapToGrid w:val="0"/>
        <w:spacing w:line="360" w:lineRule="exact"/>
        <w:ind w:firstLine="422" w:firstLineChars="200"/>
        <w:jc w:val="left"/>
        <w:rPr>
          <w:rFonts w:ascii="宋体" w:hAnsi="宋体" w:cs="仿宋_GB2312"/>
          <w:b/>
          <w:bCs/>
          <w:color w:val="000000"/>
          <w:u w:val="single"/>
        </w:rPr>
      </w:pPr>
      <w:r>
        <w:rPr>
          <w:rFonts w:hint="eastAsia" w:ascii="宋体" w:hAnsi="宋体" w:cs="仿宋_GB2312"/>
          <w:b/>
          <w:bCs/>
          <w:color w:val="000000"/>
          <w:u w:val="single"/>
        </w:rPr>
        <w:t xml:space="preserve">（4）应扣留的质量保证金等； </w:t>
      </w:r>
    </w:p>
    <w:p>
      <w:pPr>
        <w:pStyle w:val="81"/>
        <w:autoSpaceDE w:val="0"/>
        <w:autoSpaceDN w:val="0"/>
        <w:adjustRightInd w:val="0"/>
        <w:snapToGrid w:val="0"/>
        <w:spacing w:line="360" w:lineRule="exact"/>
        <w:ind w:firstLine="422" w:firstLineChars="200"/>
        <w:jc w:val="left"/>
        <w:rPr>
          <w:rFonts w:ascii="宋体" w:hAnsi="宋体" w:cs="仿宋_GB2312"/>
          <w:b/>
          <w:bCs/>
          <w:color w:val="000000"/>
          <w:u w:val="single"/>
        </w:rPr>
      </w:pPr>
      <w:r>
        <w:rPr>
          <w:rFonts w:hint="eastAsia" w:ascii="宋体" w:hAnsi="宋体" w:cs="仿宋_GB2312"/>
          <w:b/>
          <w:bCs/>
          <w:color w:val="000000"/>
          <w:u w:val="single"/>
        </w:rPr>
        <w:t>（5）发包人应支付承包人的价款。</w:t>
      </w:r>
    </w:p>
    <w:p>
      <w:pPr>
        <w:pStyle w:val="81"/>
        <w:autoSpaceDE w:val="0"/>
        <w:autoSpaceDN w:val="0"/>
        <w:adjustRightInd w:val="0"/>
        <w:snapToGrid w:val="0"/>
        <w:spacing w:line="360" w:lineRule="exact"/>
        <w:ind w:firstLine="422" w:firstLineChars="200"/>
        <w:jc w:val="left"/>
        <w:rPr>
          <w:rFonts w:ascii="宋体" w:hAnsi="宋体"/>
          <w:b/>
          <w:bCs/>
          <w:color w:val="000000"/>
          <w:u w:val="single"/>
        </w:rPr>
      </w:pPr>
      <w:r>
        <w:rPr>
          <w:rFonts w:hint="eastAsia" w:ascii="宋体" w:hAnsi="宋体"/>
          <w:b/>
          <w:bCs/>
          <w:color w:val="000000"/>
          <w:u w:val="single"/>
        </w:rPr>
        <w:t>工程最终结算价款以政府审计部门确定的为准。政府审计部门审计的期限不受通用条款约定的结算审核期限的限制。</w:t>
      </w:r>
    </w:p>
    <w:p>
      <w:pPr>
        <w:pStyle w:val="81"/>
        <w:adjustRightInd w:val="0"/>
        <w:snapToGrid w:val="0"/>
        <w:spacing w:line="360" w:lineRule="exact"/>
        <w:ind w:firstLine="420" w:firstLineChars="199"/>
        <w:rPr>
          <w:rFonts w:ascii="宋体" w:hAnsi="宋体"/>
          <w:b/>
          <w:bCs/>
          <w:color w:val="000000"/>
          <w:u w:val="single"/>
        </w:rPr>
      </w:pPr>
      <w:r>
        <w:rPr>
          <w:rFonts w:hint="eastAsia" w:ascii="宋体" w:hAnsi="宋体"/>
          <w:b/>
          <w:bCs/>
          <w:color w:val="000000"/>
          <w:u w:val="single"/>
        </w:rPr>
        <w:t>若政府审计过程中产生审计服务费，则审计服务收费中审核追加费按相关文件收取，由承包人承担，发包人有权从任何应付工程价款中扣除。</w:t>
      </w:r>
    </w:p>
    <w:p>
      <w:pPr>
        <w:pStyle w:val="81"/>
        <w:adjustRightInd w:val="0"/>
        <w:snapToGrid w:val="0"/>
        <w:spacing w:line="360" w:lineRule="exact"/>
        <w:ind w:firstLine="420" w:firstLineChars="200"/>
        <w:rPr>
          <w:rFonts w:hint="eastAsia" w:ascii="宋体" w:hAnsi="宋体"/>
          <w:color w:val="000000"/>
        </w:rPr>
      </w:pPr>
      <w:r>
        <w:rPr>
          <w:rFonts w:hint="eastAsia" w:ascii="宋体" w:hAnsi="宋体"/>
          <w:color w:val="000000"/>
        </w:rPr>
        <w:t>14.2 竣工结算审核</w:t>
      </w:r>
    </w:p>
    <w:p>
      <w:pPr>
        <w:pStyle w:val="81"/>
        <w:adjustRightInd w:val="0"/>
        <w:snapToGrid w:val="0"/>
        <w:spacing w:line="360" w:lineRule="exact"/>
        <w:ind w:firstLine="420" w:firstLineChars="200"/>
        <w:jc w:val="left"/>
        <w:rPr>
          <w:rFonts w:ascii="宋体" w:hAnsi="宋体" w:cs="仿宋_GB2312"/>
          <w:b/>
          <w:bCs/>
          <w:color w:val="000000"/>
          <w:u w:val="single"/>
        </w:rPr>
      </w:pPr>
      <w:r>
        <w:rPr>
          <w:rFonts w:hint="eastAsia" w:ascii="宋体" w:hAnsi="宋体" w:eastAsia="宋体" w:cs="Times New Roman"/>
          <w:snapToGrid/>
          <w:color w:val="000000"/>
          <w:kern w:val="2"/>
          <w:sz w:val="21"/>
          <w:szCs w:val="24"/>
          <w:lang w:val="en-US" w:eastAsia="zh-CN" w:bidi="ar-SA"/>
        </w:rPr>
        <w:t>发包人审批竣工付款申请单的期限：</w:t>
      </w:r>
      <w:r>
        <w:rPr>
          <w:rFonts w:hint="eastAsia" w:ascii="宋体" w:hAnsi="宋体" w:cs="仿宋_GB2312"/>
          <w:b/>
          <w:bCs/>
          <w:color w:val="000000"/>
          <w:u w:val="single"/>
        </w:rPr>
        <w:t>在收到承包人提交的</w:t>
      </w:r>
      <w:r>
        <w:rPr>
          <w:rFonts w:hint="eastAsia" w:ascii="宋体" w:hAnsi="宋体" w:cs="仿宋_GB2312"/>
          <w:b/>
          <w:bCs/>
          <w:color w:val="000000"/>
          <w:u w:val="single"/>
          <w:lang w:val="en-US" w:eastAsia="zh-CN"/>
        </w:rPr>
        <w:t>全部资料</w:t>
      </w:r>
      <w:r>
        <w:rPr>
          <w:rFonts w:hint="eastAsia" w:ascii="宋体" w:hAnsi="宋体" w:cs="仿宋_GB2312"/>
          <w:b/>
          <w:bCs/>
          <w:color w:val="000000"/>
          <w:u w:val="single"/>
        </w:rPr>
        <w:t>后14天内。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Times New Roman"/>
          <w:snapToGrid/>
          <w:color w:val="000000"/>
          <w:kern w:val="2"/>
          <w:sz w:val="21"/>
          <w:szCs w:val="24"/>
          <w:lang w:val="en-US" w:eastAsia="zh-CN" w:bidi="ar-SA"/>
        </w:rPr>
      </w:pPr>
      <w:r>
        <w:rPr>
          <w:rFonts w:hint="eastAsia" w:ascii="宋体" w:hAnsi="宋体" w:eastAsia="宋体" w:cs="Times New Roman"/>
          <w:snapToGrid/>
          <w:color w:val="000000"/>
          <w:kern w:val="2"/>
          <w:sz w:val="21"/>
          <w:szCs w:val="24"/>
          <w:lang w:val="en-US" w:eastAsia="zh-CN" w:bidi="ar-SA"/>
        </w:rPr>
        <w:t>发包人完成竣工付款的期限：</w:t>
      </w:r>
      <w:r>
        <w:rPr>
          <w:rFonts w:hint="eastAsia" w:ascii="宋体" w:hAnsi="宋体" w:cs="仿宋_GB2312"/>
          <w:b/>
          <w:bCs/>
          <w:color w:val="000000"/>
          <w:u w:val="single"/>
        </w:rPr>
        <w:t>在签发竣工付款证书后的14天内。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Times New Roman"/>
          <w:snapToGrid/>
          <w:color w:val="000000"/>
          <w:kern w:val="2"/>
          <w:sz w:val="21"/>
          <w:szCs w:val="24"/>
          <w:lang w:val="en-US" w:eastAsia="zh-CN" w:bidi="ar-SA"/>
        </w:rPr>
      </w:pPr>
      <w:r>
        <w:rPr>
          <w:rFonts w:hint="eastAsia" w:ascii="宋体" w:hAnsi="宋体" w:eastAsia="宋体" w:cs="Times New Roman"/>
          <w:snapToGrid/>
          <w:color w:val="000000"/>
          <w:kern w:val="2"/>
          <w:sz w:val="21"/>
          <w:szCs w:val="24"/>
          <w:lang w:val="en-US" w:eastAsia="zh-CN" w:bidi="ar-SA"/>
        </w:rPr>
        <w:t>关于竣工付款证书异议部分复核的方式和程序：</w:t>
      </w:r>
      <w:r>
        <w:rPr>
          <w:rFonts w:hint="eastAsia" w:ascii="宋体" w:hAnsi="宋体" w:cs="仿宋_GB2312"/>
          <w:b w:val="0"/>
          <w:bCs w:val="0"/>
          <w:color w:val="000000"/>
          <w:u w:val="single"/>
          <w:lang w:val="en-US" w:eastAsia="zh-CN"/>
        </w:rPr>
        <w:t>/</w:t>
      </w:r>
      <w:r>
        <w:rPr>
          <w:rFonts w:hint="eastAsia" w:ascii="宋体" w:hAnsi="宋体" w:cs="仿宋_GB2312"/>
          <w:b w:val="0"/>
          <w:bCs w:val="0"/>
          <w:color w:val="000000"/>
          <w:u w:val="single"/>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14.4 最终结清</w:t>
      </w:r>
    </w:p>
    <w:p>
      <w:pPr>
        <w:pStyle w:val="81"/>
        <w:adjustRightInd w:val="0"/>
        <w:snapToGrid w:val="0"/>
        <w:spacing w:line="360" w:lineRule="exact"/>
        <w:ind w:firstLine="420" w:firstLineChars="200"/>
        <w:jc w:val="left"/>
        <w:rPr>
          <w:rFonts w:ascii="宋体" w:hAnsi="宋体"/>
          <w:color w:val="000000"/>
          <w:kern w:val="0"/>
        </w:rPr>
      </w:pPr>
      <w:r>
        <w:rPr>
          <w:rFonts w:hint="eastAsia" w:ascii="宋体" w:hAnsi="宋体"/>
          <w:color w:val="000000"/>
          <w:kern w:val="0"/>
        </w:rPr>
        <w:t>14.4.1 最终结清申请单</w:t>
      </w:r>
    </w:p>
    <w:p>
      <w:pPr>
        <w:pStyle w:val="81"/>
        <w:adjustRightInd w:val="0"/>
        <w:snapToGrid w:val="0"/>
        <w:spacing w:line="360" w:lineRule="exact"/>
        <w:ind w:firstLine="420" w:firstLineChars="200"/>
        <w:jc w:val="left"/>
        <w:rPr>
          <w:rFonts w:ascii="宋体" w:hAnsi="宋体"/>
          <w:color w:val="000000"/>
          <w:kern w:val="0"/>
        </w:rPr>
      </w:pPr>
      <w:r>
        <w:rPr>
          <w:rFonts w:hint="eastAsia" w:ascii="宋体" w:hAnsi="宋体"/>
          <w:color w:val="000000"/>
          <w:kern w:val="0"/>
        </w:rPr>
        <w:t>承包人提交最终结清申请单的份数：</w:t>
      </w:r>
      <w:r>
        <w:rPr>
          <w:rFonts w:hint="eastAsia" w:ascii="宋体" w:hAnsi="宋体" w:cs="仿宋_GB2312"/>
          <w:b/>
          <w:bCs/>
          <w:color w:val="000000"/>
          <w:u w:val="single"/>
        </w:rPr>
        <w:t>叁份。</w:t>
      </w:r>
    </w:p>
    <w:p>
      <w:pPr>
        <w:pStyle w:val="81"/>
        <w:adjustRightInd w:val="0"/>
        <w:snapToGrid w:val="0"/>
        <w:spacing w:line="360" w:lineRule="exact"/>
        <w:ind w:firstLine="420" w:firstLineChars="200"/>
        <w:jc w:val="left"/>
        <w:rPr>
          <w:rFonts w:ascii="宋体" w:hAnsi="宋体" w:cs="仿宋_GB2312"/>
          <w:b/>
          <w:bCs/>
          <w:color w:val="000000"/>
          <w:u w:val="single"/>
        </w:rPr>
      </w:pPr>
      <w:r>
        <w:rPr>
          <w:rFonts w:hint="eastAsia" w:ascii="宋体" w:hAnsi="宋体"/>
          <w:color w:val="000000"/>
          <w:kern w:val="0"/>
        </w:rPr>
        <w:t>承包人提交最终结算申请单的期限：</w:t>
      </w:r>
      <w:r>
        <w:rPr>
          <w:rFonts w:hint="eastAsia" w:ascii="宋体" w:hAnsi="宋体" w:cs="仿宋_GB2312"/>
          <w:b/>
          <w:bCs/>
          <w:color w:val="000000"/>
          <w:u w:val="single"/>
        </w:rPr>
        <w:t xml:space="preserve">在质保期满后7天内。 </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14.4.2 最终结清证书和支付</w:t>
      </w:r>
    </w:p>
    <w:p>
      <w:pPr>
        <w:pStyle w:val="81"/>
        <w:adjustRightInd w:val="0"/>
        <w:snapToGrid w:val="0"/>
        <w:spacing w:line="360" w:lineRule="exact"/>
        <w:ind w:firstLine="420" w:firstLineChars="200"/>
        <w:jc w:val="left"/>
        <w:rPr>
          <w:rFonts w:ascii="宋体" w:hAnsi="宋体" w:cs="仿宋_GB2312"/>
          <w:b/>
          <w:bCs/>
          <w:color w:val="000000"/>
          <w:u w:val="single"/>
        </w:rPr>
      </w:pPr>
      <w:r>
        <w:rPr>
          <w:rFonts w:hint="eastAsia" w:ascii="宋体" w:hAnsi="宋体"/>
          <w:color w:val="000000"/>
        </w:rPr>
        <w:t>（1）发包人完成最终结清申请单的审批并颁发最终结清证书的期限：</w:t>
      </w:r>
      <w:r>
        <w:rPr>
          <w:rFonts w:hint="eastAsia" w:ascii="宋体" w:hAnsi="宋体" w:cs="仿宋_GB2312"/>
          <w:b/>
          <w:bCs/>
          <w:color w:val="000000"/>
          <w:u w:val="single"/>
        </w:rPr>
        <w:t>在收到承包人提交的最终结算申请单后14天内。</w:t>
      </w:r>
    </w:p>
    <w:p>
      <w:pPr>
        <w:pStyle w:val="81"/>
        <w:autoSpaceDE w:val="0"/>
        <w:autoSpaceDN w:val="0"/>
        <w:adjustRightInd w:val="0"/>
        <w:snapToGrid w:val="0"/>
        <w:spacing w:line="360" w:lineRule="exact"/>
        <w:ind w:firstLine="420" w:firstLineChars="200"/>
        <w:jc w:val="left"/>
        <w:rPr>
          <w:rFonts w:ascii="宋体" w:hAnsi="宋体"/>
          <w:color w:val="000000"/>
          <w:kern w:val="0"/>
        </w:rPr>
      </w:pPr>
      <w:r>
        <w:rPr>
          <w:rFonts w:hint="eastAsia" w:ascii="宋体" w:hAnsi="宋体"/>
          <w:color w:val="000000"/>
        </w:rPr>
        <w:t>（2）发包人完成支付的期限：</w:t>
      </w:r>
      <w:r>
        <w:rPr>
          <w:rFonts w:hint="eastAsia" w:ascii="宋体" w:hAnsi="宋体" w:cs="仿宋_GB2312"/>
          <w:b/>
          <w:bCs/>
          <w:color w:val="000000"/>
          <w:u w:val="single"/>
        </w:rPr>
        <w:t>在颁发最终结清证书后7天内完成支付。</w:t>
      </w:r>
    </w:p>
    <w:p>
      <w:pPr>
        <w:pStyle w:val="114"/>
        <w:adjustRightInd w:val="0"/>
        <w:snapToGrid w:val="0"/>
        <w:spacing w:before="0" w:after="0" w:line="360" w:lineRule="exact"/>
        <w:rPr>
          <w:rFonts w:ascii="宋体" w:hAnsi="宋体"/>
          <w:b w:val="0"/>
          <w:bCs w:val="0"/>
          <w:color w:val="000000"/>
          <w:sz w:val="21"/>
          <w:szCs w:val="21"/>
        </w:rPr>
      </w:pPr>
      <w:r>
        <w:rPr>
          <w:rFonts w:hint="eastAsia" w:ascii="宋体" w:hAnsi="宋体"/>
          <w:b w:val="0"/>
          <w:bCs w:val="0"/>
          <w:color w:val="000000"/>
          <w:sz w:val="21"/>
          <w:szCs w:val="21"/>
        </w:rPr>
        <w:t>15. 缺陷责任期与保修</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15.2缺陷责任期</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缺陷责任期的具体期限：</w:t>
      </w:r>
      <w:r>
        <w:rPr>
          <w:rFonts w:hint="eastAsia" w:ascii="宋体" w:hAnsi="宋体" w:cs="仿宋_GB2312"/>
          <w:b/>
          <w:bCs/>
          <w:color w:val="000000"/>
          <w:u w:val="single"/>
        </w:rPr>
        <w:t xml:space="preserve">     </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15.3 质量保证金</w:t>
      </w:r>
    </w:p>
    <w:p>
      <w:pPr>
        <w:pStyle w:val="81"/>
        <w:adjustRightInd w:val="0"/>
        <w:snapToGrid w:val="0"/>
        <w:spacing w:line="360" w:lineRule="exact"/>
        <w:ind w:firstLine="420" w:firstLineChars="200"/>
        <w:jc w:val="left"/>
        <w:rPr>
          <w:rFonts w:hint="eastAsia" w:ascii="宋体" w:hAnsi="宋体"/>
          <w:color w:val="000000"/>
        </w:rPr>
      </w:pPr>
      <w:r>
        <w:rPr>
          <w:rFonts w:hint="eastAsia" w:ascii="宋体" w:hAnsi="宋体"/>
          <w:color w:val="000000"/>
        </w:rPr>
        <w:t>关于是否扣留质量保证金的约定：</w:t>
      </w:r>
      <w:r>
        <w:rPr>
          <w:rFonts w:hint="eastAsia" w:ascii="宋体" w:hAnsi="宋体"/>
          <w:color w:val="000000"/>
          <w:u w:val="single"/>
        </w:rPr>
        <w:t xml:space="preserve">   </w:t>
      </w:r>
      <w:r>
        <w:rPr>
          <w:rFonts w:hint="eastAsia" w:ascii="宋体" w:hAnsi="宋体" w:cs="仿宋_GB2312"/>
          <w:b/>
          <w:bCs/>
          <w:color w:val="000000"/>
          <w:u w:val="single"/>
        </w:rPr>
        <w:t xml:space="preserve">是 </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jc w:val="left"/>
        <w:rPr>
          <w:rFonts w:hint="eastAsia" w:ascii="宋体" w:hAnsi="宋体"/>
          <w:color w:val="000000"/>
        </w:rPr>
      </w:pPr>
      <w:r>
        <w:rPr>
          <w:rFonts w:hint="eastAsia" w:ascii="宋体" w:hAnsi="宋体"/>
          <w:color w:val="000000"/>
        </w:rPr>
        <w:t>在工程项目竣工前，承包人按专用合同条款第3.7条提供履约担保的，发包人不得同时预留工程质量保证金</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15.3.1 承包人提供质量保证金的方式</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质量保证金采用以下第</w:t>
      </w:r>
      <w:r>
        <w:rPr>
          <w:rFonts w:hint="eastAsia" w:ascii="宋体" w:hAnsi="宋体"/>
          <w:color w:val="000000"/>
          <w:u w:val="single"/>
        </w:rPr>
        <w:t xml:space="preserve">  </w:t>
      </w:r>
      <w:r>
        <w:rPr>
          <w:rFonts w:hint="eastAsia" w:ascii="宋体" w:hAnsi="宋体" w:cs="仿宋_GB2312"/>
          <w:b/>
          <w:bCs/>
          <w:color w:val="000000"/>
          <w:u w:val="single"/>
        </w:rPr>
        <w:t>（3）</w:t>
      </w:r>
      <w:r>
        <w:rPr>
          <w:rFonts w:hint="eastAsia" w:ascii="宋体" w:hAnsi="宋体"/>
          <w:color w:val="000000"/>
          <w:u w:val="single"/>
        </w:rPr>
        <w:t xml:space="preserve">   </w:t>
      </w:r>
      <w:r>
        <w:rPr>
          <w:rFonts w:hint="eastAsia" w:ascii="宋体" w:hAnsi="宋体"/>
          <w:color w:val="000000"/>
        </w:rPr>
        <w:t>种方式：</w:t>
      </w:r>
    </w:p>
    <w:p>
      <w:pPr>
        <w:pStyle w:val="81"/>
        <w:autoSpaceDE w:val="0"/>
        <w:autoSpaceDN w:val="0"/>
        <w:adjustRightInd w:val="0"/>
        <w:snapToGrid w:val="0"/>
        <w:spacing w:line="360" w:lineRule="exact"/>
        <w:ind w:firstLine="420" w:firstLineChars="200"/>
        <w:jc w:val="left"/>
        <w:rPr>
          <w:rFonts w:ascii="宋体" w:hAnsi="宋体"/>
          <w:color w:val="000000"/>
          <w:kern w:val="0"/>
        </w:rPr>
      </w:pPr>
      <w:r>
        <w:rPr>
          <w:rFonts w:hint="eastAsia" w:ascii="宋体" w:hAnsi="宋体"/>
          <w:color w:val="000000"/>
          <w:kern w:val="0"/>
        </w:rPr>
        <w:t>（1）质量保证金保函，保证金额为：</w:t>
      </w:r>
      <w:r>
        <w:rPr>
          <w:rFonts w:hint="eastAsia" w:ascii="宋体" w:hAnsi="宋体"/>
          <w:color w:val="000000"/>
          <w:kern w:val="0"/>
          <w:u w:val="single"/>
        </w:rPr>
        <w:t xml:space="preserve">   /    </w:t>
      </w:r>
      <w:r>
        <w:rPr>
          <w:rFonts w:hint="eastAsia" w:ascii="宋体" w:hAnsi="宋体"/>
          <w:color w:val="000000"/>
          <w:kern w:val="0"/>
        </w:rPr>
        <w:t xml:space="preserve">； </w:t>
      </w:r>
    </w:p>
    <w:p>
      <w:pPr>
        <w:pStyle w:val="81"/>
        <w:autoSpaceDE w:val="0"/>
        <w:autoSpaceDN w:val="0"/>
        <w:adjustRightInd w:val="0"/>
        <w:snapToGrid w:val="0"/>
        <w:spacing w:line="360" w:lineRule="exact"/>
        <w:ind w:firstLine="420" w:firstLineChars="200"/>
        <w:jc w:val="left"/>
        <w:rPr>
          <w:rFonts w:ascii="宋体" w:hAnsi="宋体"/>
          <w:color w:val="000000"/>
          <w:kern w:val="0"/>
        </w:rPr>
      </w:pPr>
      <w:r>
        <w:rPr>
          <w:rFonts w:hint="eastAsia" w:ascii="宋体" w:hAnsi="宋体"/>
          <w:color w:val="000000"/>
          <w:kern w:val="0"/>
        </w:rPr>
        <w:t>（2）</w:t>
      </w:r>
      <w:r>
        <w:rPr>
          <w:rFonts w:hint="eastAsia" w:ascii="宋体" w:hAnsi="宋体"/>
          <w:color w:val="000000"/>
          <w:kern w:val="0"/>
          <w:u w:val="single"/>
        </w:rPr>
        <w:t xml:space="preserve">  </w:t>
      </w:r>
      <w:r>
        <w:rPr>
          <w:rFonts w:hint="eastAsia" w:ascii="宋体" w:hAnsi="宋体"/>
          <w:b/>
          <w:bCs/>
          <w:color w:val="000000"/>
          <w:kern w:val="0"/>
          <w:u w:val="single"/>
        </w:rPr>
        <w:t xml:space="preserve"> </w:t>
      </w:r>
      <w:r>
        <w:rPr>
          <w:rFonts w:hint="eastAsia" w:ascii="宋体" w:hAnsi="宋体"/>
          <w:color w:val="000000"/>
          <w:kern w:val="0"/>
          <w:u w:val="single"/>
        </w:rPr>
        <w:t>/</w:t>
      </w:r>
      <w:r>
        <w:rPr>
          <w:rFonts w:hint="eastAsia" w:ascii="宋体" w:hAnsi="宋体"/>
          <w:b/>
          <w:bCs/>
          <w:color w:val="000000"/>
          <w:kern w:val="0"/>
          <w:u w:val="single"/>
        </w:rPr>
        <w:t xml:space="preserve"> </w:t>
      </w:r>
      <w:r>
        <w:rPr>
          <w:rFonts w:hint="eastAsia" w:ascii="宋体" w:hAnsi="宋体"/>
          <w:color w:val="000000"/>
          <w:kern w:val="0"/>
          <w:u w:val="single"/>
        </w:rPr>
        <w:t xml:space="preserve">  </w:t>
      </w:r>
      <w:r>
        <w:rPr>
          <w:rFonts w:hint="eastAsia" w:ascii="宋体" w:hAnsi="宋体"/>
          <w:color w:val="000000"/>
          <w:kern w:val="0"/>
        </w:rPr>
        <w:t>%的工程款；</w:t>
      </w:r>
    </w:p>
    <w:p>
      <w:pPr>
        <w:pStyle w:val="81"/>
        <w:autoSpaceDE w:val="0"/>
        <w:autoSpaceDN w:val="0"/>
        <w:adjustRightInd w:val="0"/>
        <w:snapToGrid w:val="0"/>
        <w:spacing w:line="360" w:lineRule="exact"/>
        <w:ind w:firstLine="420" w:firstLineChars="200"/>
        <w:jc w:val="left"/>
        <w:rPr>
          <w:rFonts w:ascii="宋体" w:hAnsi="宋体"/>
          <w:kern w:val="0"/>
        </w:rPr>
      </w:pPr>
      <w:r>
        <w:rPr>
          <w:rFonts w:hint="eastAsia" w:ascii="宋体" w:hAnsi="宋体"/>
          <w:kern w:val="0"/>
        </w:rPr>
        <w:t>（3）其他方式:</w:t>
      </w:r>
      <w:r>
        <w:rPr>
          <w:rFonts w:hint="eastAsia" w:ascii="宋体" w:hAnsi="宋体"/>
          <w:kern w:val="0"/>
          <w:u w:val="single"/>
        </w:rPr>
        <w:t xml:space="preserve"> </w:t>
      </w:r>
      <w:r>
        <w:rPr>
          <w:rFonts w:hint="eastAsia" w:ascii="宋体" w:hAnsi="宋体"/>
          <w:b/>
          <w:bCs/>
          <w:kern w:val="0"/>
          <w:u w:val="single"/>
        </w:rPr>
        <w:t>按结算审定价的1.5%缴纳</w:t>
      </w:r>
      <w:r>
        <w:rPr>
          <w:rFonts w:hint="eastAsia" w:ascii="宋体" w:hAnsi="宋体"/>
          <w:kern w:val="0"/>
          <w:u w:val="single"/>
        </w:rPr>
        <w:t xml:space="preserve"> </w:t>
      </w:r>
      <w:r>
        <w:rPr>
          <w:rFonts w:hint="eastAsia" w:ascii="宋体" w:hAnsi="宋体"/>
          <w:kern w:val="0"/>
        </w:rPr>
        <w:t>。</w:t>
      </w:r>
    </w:p>
    <w:p>
      <w:pPr>
        <w:pStyle w:val="81"/>
        <w:adjustRightInd w:val="0"/>
        <w:snapToGrid w:val="0"/>
        <w:spacing w:line="360" w:lineRule="exact"/>
        <w:ind w:firstLine="420" w:firstLineChars="200"/>
        <w:jc w:val="left"/>
        <w:rPr>
          <w:rFonts w:ascii="宋体" w:hAnsi="宋体"/>
        </w:rPr>
      </w:pPr>
      <w:r>
        <w:rPr>
          <w:rFonts w:hint="eastAsia" w:ascii="宋体" w:hAnsi="宋体"/>
        </w:rPr>
        <w:t xml:space="preserve">15.3.2 质量保证金的扣留 </w:t>
      </w:r>
    </w:p>
    <w:p>
      <w:pPr>
        <w:pStyle w:val="81"/>
        <w:adjustRightInd w:val="0"/>
        <w:snapToGrid w:val="0"/>
        <w:spacing w:line="360" w:lineRule="exact"/>
        <w:ind w:firstLine="420" w:firstLineChars="200"/>
        <w:jc w:val="left"/>
        <w:rPr>
          <w:rFonts w:ascii="宋体" w:hAnsi="宋体"/>
        </w:rPr>
      </w:pPr>
      <w:r>
        <w:rPr>
          <w:rFonts w:hint="eastAsia" w:ascii="宋体" w:hAnsi="宋体"/>
        </w:rPr>
        <w:t>质量保证金的扣留采取以下第</w:t>
      </w:r>
      <w:r>
        <w:rPr>
          <w:rFonts w:hint="eastAsia" w:ascii="宋体" w:hAnsi="宋体"/>
          <w:u w:val="single"/>
        </w:rPr>
        <w:t xml:space="preserve"> </w:t>
      </w:r>
      <w:r>
        <w:rPr>
          <w:rFonts w:hint="eastAsia" w:ascii="宋体" w:hAnsi="宋体" w:cs="仿宋_GB2312"/>
          <w:b/>
          <w:bCs/>
          <w:u w:val="single"/>
        </w:rPr>
        <w:t xml:space="preserve"> (3) </w:t>
      </w:r>
      <w:r>
        <w:rPr>
          <w:rFonts w:hint="eastAsia" w:ascii="宋体" w:hAnsi="宋体"/>
          <w:u w:val="single"/>
        </w:rPr>
        <w:t xml:space="preserve">  </w:t>
      </w:r>
      <w:r>
        <w:rPr>
          <w:rFonts w:hint="eastAsia" w:ascii="宋体" w:hAnsi="宋体"/>
        </w:rPr>
        <w:t>种方式：</w:t>
      </w:r>
    </w:p>
    <w:p>
      <w:pPr>
        <w:pStyle w:val="81"/>
        <w:autoSpaceDE w:val="0"/>
        <w:autoSpaceDN w:val="0"/>
        <w:adjustRightInd w:val="0"/>
        <w:snapToGrid w:val="0"/>
        <w:spacing w:line="360" w:lineRule="exact"/>
        <w:ind w:firstLine="420" w:firstLineChars="200"/>
        <w:jc w:val="left"/>
        <w:rPr>
          <w:rFonts w:ascii="宋体" w:hAnsi="宋体"/>
          <w:kern w:val="0"/>
        </w:rPr>
      </w:pPr>
      <w:r>
        <w:rPr>
          <w:rFonts w:hint="eastAsia" w:ascii="宋体" w:hAnsi="宋体"/>
          <w:kern w:val="0"/>
        </w:rPr>
        <w:t>（1）在支付工程进度款时逐次扣留，在此情形下，质量保证金的计算基数不包括预付款的支付、扣回以及价格调整的金额；</w:t>
      </w:r>
    </w:p>
    <w:p>
      <w:pPr>
        <w:pStyle w:val="81"/>
        <w:autoSpaceDE w:val="0"/>
        <w:autoSpaceDN w:val="0"/>
        <w:adjustRightInd w:val="0"/>
        <w:snapToGrid w:val="0"/>
        <w:spacing w:line="360" w:lineRule="exact"/>
        <w:ind w:firstLine="420" w:firstLineChars="200"/>
        <w:jc w:val="left"/>
        <w:rPr>
          <w:rFonts w:ascii="宋体" w:hAnsi="宋体"/>
          <w:kern w:val="0"/>
        </w:rPr>
      </w:pPr>
      <w:r>
        <w:rPr>
          <w:rFonts w:hint="eastAsia" w:ascii="宋体" w:hAnsi="宋体"/>
          <w:kern w:val="0"/>
        </w:rPr>
        <w:t>（2）工程竣工结算时一次性扣留质量保证金；</w:t>
      </w:r>
    </w:p>
    <w:p>
      <w:pPr>
        <w:pStyle w:val="81"/>
        <w:autoSpaceDE w:val="0"/>
        <w:autoSpaceDN w:val="0"/>
        <w:adjustRightInd w:val="0"/>
        <w:snapToGrid w:val="0"/>
        <w:spacing w:line="360" w:lineRule="exact"/>
        <w:ind w:firstLine="420" w:firstLineChars="200"/>
        <w:jc w:val="left"/>
        <w:rPr>
          <w:rFonts w:ascii="宋体" w:hAnsi="宋体"/>
          <w:kern w:val="0"/>
        </w:rPr>
      </w:pPr>
      <w:r>
        <w:rPr>
          <w:rFonts w:hint="eastAsia" w:ascii="宋体" w:hAnsi="宋体"/>
          <w:kern w:val="0"/>
        </w:rPr>
        <w:t>（3）其他扣留方式:</w:t>
      </w:r>
      <w:r>
        <w:rPr>
          <w:rFonts w:hint="eastAsia" w:ascii="宋体" w:hAnsi="宋体"/>
          <w:kern w:val="0"/>
          <w:u w:val="single"/>
        </w:rPr>
        <w:t xml:space="preserve">     /    </w:t>
      </w:r>
      <w:r>
        <w:rPr>
          <w:rFonts w:hint="eastAsia" w:ascii="宋体" w:hAnsi="宋体"/>
          <w:kern w:val="0"/>
        </w:rPr>
        <w:t>。</w:t>
      </w:r>
    </w:p>
    <w:p>
      <w:pPr>
        <w:pStyle w:val="81"/>
        <w:adjustRightInd w:val="0"/>
        <w:snapToGrid w:val="0"/>
        <w:spacing w:line="360" w:lineRule="exact"/>
        <w:ind w:firstLine="630" w:firstLineChars="300"/>
        <w:jc w:val="left"/>
        <w:rPr>
          <w:rFonts w:ascii="宋体" w:hAnsi="宋体"/>
        </w:rPr>
      </w:pPr>
      <w:r>
        <w:rPr>
          <w:rFonts w:hint="eastAsia" w:ascii="宋体" w:hAnsi="宋体"/>
        </w:rPr>
        <w:t>关于质量保证金的补充约定：</w:t>
      </w:r>
      <w:r>
        <w:rPr>
          <w:rFonts w:hint="eastAsia" w:ascii="宋体" w:hAnsi="宋体"/>
          <w:kern w:val="0"/>
          <w:u w:val="single"/>
        </w:rPr>
        <w:t xml:space="preserve"> </w:t>
      </w:r>
      <w:r>
        <w:rPr>
          <w:rFonts w:hint="eastAsia" w:ascii="宋体" w:hAnsi="宋体"/>
          <w:b/>
          <w:bCs/>
          <w:kern w:val="0"/>
          <w:u w:val="single"/>
        </w:rPr>
        <w:t xml:space="preserve">按结算审定价的1.5%缴纳 </w:t>
      </w:r>
      <w:r>
        <w:rPr>
          <w:rFonts w:hint="eastAsia" w:ascii="宋体" w:hAnsi="宋体"/>
          <w:kern w:val="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15.4保修</w:t>
      </w:r>
    </w:p>
    <w:p>
      <w:pPr>
        <w:pStyle w:val="81"/>
        <w:adjustRightInd w:val="0"/>
        <w:snapToGrid w:val="0"/>
        <w:spacing w:line="360" w:lineRule="exact"/>
        <w:ind w:firstLine="409" w:firstLineChars="195"/>
        <w:jc w:val="left"/>
        <w:rPr>
          <w:rFonts w:ascii="宋体" w:hAnsi="宋体"/>
          <w:color w:val="000000"/>
        </w:rPr>
      </w:pPr>
      <w:r>
        <w:rPr>
          <w:rFonts w:hint="eastAsia" w:ascii="宋体" w:hAnsi="宋体"/>
          <w:color w:val="000000"/>
        </w:rPr>
        <w:t>15.4.1 保修责任</w:t>
      </w:r>
    </w:p>
    <w:p>
      <w:pPr>
        <w:pStyle w:val="81"/>
        <w:adjustRightInd w:val="0"/>
        <w:snapToGrid w:val="0"/>
        <w:spacing w:line="360" w:lineRule="exact"/>
        <w:jc w:val="left"/>
        <w:rPr>
          <w:rFonts w:ascii="宋体" w:hAnsi="宋体"/>
          <w:color w:val="000000"/>
          <w:kern w:val="0"/>
        </w:rPr>
      </w:pPr>
      <w:r>
        <w:rPr>
          <w:rFonts w:hint="eastAsia" w:ascii="宋体" w:hAnsi="宋体"/>
          <w:color w:val="000000"/>
        </w:rPr>
        <w:t xml:space="preserve">    工程保修期为：</w:t>
      </w:r>
      <w:r>
        <w:rPr>
          <w:rFonts w:hint="eastAsia" w:ascii="宋体" w:hAnsi="宋体" w:cs="仿宋_GB2312"/>
          <w:b/>
          <w:bCs/>
          <w:color w:val="000000"/>
          <w:u w:val="single"/>
        </w:rPr>
        <w:t>按工程质量保修书规定执行。</w:t>
      </w:r>
    </w:p>
    <w:p>
      <w:pPr>
        <w:pStyle w:val="81"/>
        <w:adjustRightInd w:val="0"/>
        <w:snapToGrid w:val="0"/>
        <w:spacing w:line="360" w:lineRule="exact"/>
        <w:ind w:firstLine="409" w:firstLineChars="195"/>
        <w:jc w:val="left"/>
        <w:rPr>
          <w:rFonts w:ascii="宋体" w:hAnsi="宋体"/>
          <w:color w:val="000000"/>
        </w:rPr>
      </w:pPr>
      <w:r>
        <w:rPr>
          <w:rFonts w:hint="eastAsia" w:ascii="宋体" w:hAnsi="宋体"/>
          <w:color w:val="000000"/>
        </w:rPr>
        <w:t>15.4.3 修复通知</w:t>
      </w:r>
    </w:p>
    <w:p>
      <w:pPr>
        <w:pStyle w:val="81"/>
        <w:adjustRightInd w:val="0"/>
        <w:snapToGrid w:val="0"/>
        <w:spacing w:line="360" w:lineRule="exact"/>
        <w:jc w:val="left"/>
        <w:rPr>
          <w:rFonts w:ascii="宋体" w:hAnsi="宋体"/>
          <w:color w:val="000000"/>
          <w:kern w:val="0"/>
        </w:rPr>
      </w:pPr>
      <w:r>
        <w:rPr>
          <w:rFonts w:hint="eastAsia" w:ascii="宋体" w:hAnsi="宋体"/>
          <w:color w:val="000000"/>
          <w:kern w:val="0"/>
        </w:rPr>
        <w:t xml:space="preserve">    承包人收到保修通知并到达工程现场的合理时间：</w:t>
      </w:r>
      <w:r>
        <w:rPr>
          <w:rFonts w:hint="eastAsia" w:ascii="宋体" w:hAnsi="宋体"/>
          <w:color w:val="000000"/>
          <w:kern w:val="0"/>
          <w:u w:val="single"/>
        </w:rPr>
        <w:t xml:space="preserve"> </w:t>
      </w:r>
      <w:r>
        <w:rPr>
          <w:rFonts w:hint="eastAsia" w:ascii="宋体" w:hAnsi="宋体" w:cs="仿宋_GB2312"/>
          <w:b/>
          <w:bCs/>
          <w:color w:val="000000"/>
          <w:u w:val="single"/>
        </w:rPr>
        <w:t xml:space="preserve"> 2日内。</w:t>
      </w:r>
    </w:p>
    <w:p>
      <w:pPr>
        <w:pStyle w:val="114"/>
        <w:adjustRightInd w:val="0"/>
        <w:snapToGrid w:val="0"/>
        <w:spacing w:before="0" w:after="0" w:line="360" w:lineRule="exact"/>
        <w:rPr>
          <w:rFonts w:ascii="宋体" w:hAnsi="宋体"/>
          <w:b w:val="0"/>
          <w:bCs w:val="0"/>
          <w:color w:val="000000"/>
          <w:sz w:val="21"/>
          <w:szCs w:val="21"/>
        </w:rPr>
      </w:pPr>
      <w:r>
        <w:rPr>
          <w:rFonts w:hint="eastAsia" w:ascii="宋体" w:hAnsi="宋体"/>
          <w:b w:val="0"/>
          <w:bCs w:val="0"/>
          <w:color w:val="000000"/>
          <w:sz w:val="21"/>
          <w:szCs w:val="21"/>
        </w:rPr>
        <w:t>16. 违约</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16.1 发包人违约</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16.1.1发包人违约的情形</w:t>
      </w:r>
    </w:p>
    <w:p>
      <w:pPr>
        <w:pStyle w:val="81"/>
        <w:autoSpaceDE w:val="0"/>
        <w:autoSpaceDN w:val="0"/>
        <w:adjustRightInd w:val="0"/>
        <w:snapToGrid w:val="0"/>
        <w:spacing w:line="360" w:lineRule="exact"/>
        <w:ind w:firstLine="420" w:firstLineChars="200"/>
        <w:jc w:val="left"/>
        <w:rPr>
          <w:rFonts w:ascii="宋体" w:hAnsi="宋体" w:cs="仿宋_GB2312"/>
          <w:b/>
          <w:bCs/>
          <w:color w:val="000000"/>
          <w:u w:val="single"/>
        </w:rPr>
      </w:pPr>
      <w:r>
        <w:rPr>
          <w:rFonts w:hint="eastAsia" w:ascii="宋体" w:hAnsi="宋体"/>
          <w:color w:val="000000"/>
          <w:kern w:val="0"/>
        </w:rPr>
        <w:t>发包人违约的其他情形：</w:t>
      </w:r>
      <w:r>
        <w:rPr>
          <w:rFonts w:hint="eastAsia" w:ascii="宋体" w:hAnsi="宋体"/>
          <w:color w:val="000000"/>
          <w:kern w:val="0"/>
          <w:u w:val="single"/>
        </w:rPr>
        <w:t xml:space="preserve">     /      </w:t>
      </w:r>
      <w:r>
        <w:rPr>
          <w:rFonts w:hint="eastAsia" w:ascii="宋体" w:hAnsi="宋体"/>
          <w:color w:val="000000"/>
          <w:kern w:val="0"/>
        </w:rPr>
        <w:t>。</w:t>
      </w:r>
    </w:p>
    <w:p>
      <w:pPr>
        <w:pStyle w:val="81"/>
        <w:adjustRightInd w:val="0"/>
        <w:snapToGrid w:val="0"/>
        <w:spacing w:line="360" w:lineRule="exact"/>
        <w:ind w:left="1050" w:hanging="1050" w:hangingChars="500"/>
        <w:jc w:val="left"/>
        <w:rPr>
          <w:rFonts w:ascii="宋体" w:hAnsi="宋体"/>
          <w:color w:val="000000"/>
          <w:kern w:val="0"/>
        </w:rPr>
      </w:pPr>
      <w:r>
        <w:rPr>
          <w:rFonts w:hint="eastAsia" w:ascii="宋体" w:hAnsi="宋体"/>
          <w:color w:val="000000"/>
          <w:kern w:val="0"/>
        </w:rPr>
        <w:t xml:space="preserve">    16.1.2 发包人违约的责任</w:t>
      </w:r>
    </w:p>
    <w:p>
      <w:pPr>
        <w:pStyle w:val="81"/>
        <w:adjustRightInd w:val="0"/>
        <w:snapToGrid w:val="0"/>
        <w:spacing w:line="360" w:lineRule="exact"/>
        <w:ind w:firstLine="420" w:firstLineChars="200"/>
        <w:jc w:val="left"/>
        <w:rPr>
          <w:rFonts w:ascii="宋体" w:hAnsi="宋体"/>
          <w:color w:val="000000"/>
          <w:kern w:val="0"/>
        </w:rPr>
      </w:pPr>
      <w:r>
        <w:rPr>
          <w:rFonts w:hint="eastAsia" w:ascii="宋体" w:hAnsi="宋体"/>
          <w:color w:val="000000"/>
          <w:kern w:val="0"/>
        </w:rPr>
        <w:t>发包人违约责任的承担方式和计算方法：</w:t>
      </w:r>
    </w:p>
    <w:p>
      <w:pPr>
        <w:pStyle w:val="81"/>
        <w:adjustRightInd w:val="0"/>
        <w:snapToGrid w:val="0"/>
        <w:spacing w:line="360" w:lineRule="exact"/>
        <w:ind w:firstLine="420" w:firstLineChars="200"/>
        <w:jc w:val="left"/>
        <w:rPr>
          <w:rFonts w:ascii="宋体" w:hAnsi="宋体" w:cs="仿宋_GB2312"/>
          <w:b w:val="0"/>
          <w:bCs w:val="0"/>
          <w:color w:val="000000"/>
          <w:u w:val="single"/>
        </w:rPr>
      </w:pPr>
      <w:r>
        <w:rPr>
          <w:rFonts w:hint="eastAsia" w:ascii="宋体" w:hAnsi="宋体"/>
          <w:b w:val="0"/>
          <w:bCs w:val="0"/>
          <w:color w:val="000000"/>
          <w:kern w:val="0"/>
        </w:rPr>
        <w:t>（1）因发包人原因未能在计划开工日期前7天内下达开工通知的违约责任：</w:t>
      </w:r>
      <w:r>
        <w:rPr>
          <w:rFonts w:hint="eastAsia" w:ascii="宋体" w:hAnsi="宋体"/>
          <w:b w:val="0"/>
          <w:bCs w:val="0"/>
          <w:color w:val="000000"/>
          <w:kern w:val="0"/>
          <w:u w:val="single"/>
        </w:rPr>
        <w:t xml:space="preserve"> </w:t>
      </w:r>
      <w:r>
        <w:rPr>
          <w:rFonts w:hint="eastAsia" w:ascii="宋体" w:hAnsi="宋体" w:cs="仿宋_GB2312"/>
          <w:b w:val="0"/>
          <w:bCs w:val="0"/>
          <w:color w:val="000000"/>
          <w:u w:val="single"/>
        </w:rPr>
        <w:t>/</w:t>
      </w:r>
      <w:r>
        <w:rPr>
          <w:rFonts w:hint="eastAsia" w:ascii="宋体" w:hAnsi="宋体" w:cs="仿宋_GB2312"/>
          <w:b w:val="0"/>
          <w:bCs w:val="0"/>
          <w:color w:val="000000"/>
          <w:u w:val="none"/>
          <w:lang w:val="en-US" w:eastAsia="zh-CN"/>
        </w:rPr>
        <w:t xml:space="preserve"> </w:t>
      </w:r>
      <w:r>
        <w:rPr>
          <w:rFonts w:hint="eastAsia" w:ascii="宋体" w:hAnsi="宋体" w:cs="仿宋_GB2312"/>
          <w:b w:val="0"/>
          <w:bCs w:val="0"/>
          <w:color w:val="000000"/>
          <w:u w:val="single"/>
        </w:rPr>
        <w:t xml:space="preserve"> </w:t>
      </w:r>
    </w:p>
    <w:p>
      <w:pPr>
        <w:pStyle w:val="81"/>
        <w:adjustRightInd w:val="0"/>
        <w:snapToGrid w:val="0"/>
        <w:spacing w:line="360" w:lineRule="exact"/>
        <w:ind w:firstLine="420" w:firstLineChars="200"/>
        <w:jc w:val="left"/>
        <w:rPr>
          <w:rFonts w:ascii="宋体" w:hAnsi="宋体" w:cs="仿宋_GB2312"/>
          <w:b w:val="0"/>
          <w:bCs w:val="0"/>
          <w:color w:val="000000"/>
          <w:u w:val="single"/>
        </w:rPr>
      </w:pPr>
      <w:r>
        <w:rPr>
          <w:rFonts w:hint="eastAsia" w:ascii="宋体" w:hAnsi="宋体"/>
          <w:b w:val="0"/>
          <w:bCs w:val="0"/>
          <w:color w:val="000000"/>
          <w:kern w:val="0"/>
        </w:rPr>
        <w:t>（2）因发包人原因未能按合同约定支付合同价款的违约责任：</w:t>
      </w:r>
      <w:r>
        <w:rPr>
          <w:rFonts w:hint="eastAsia" w:ascii="宋体" w:hAnsi="宋体"/>
          <w:b w:val="0"/>
          <w:bCs w:val="0"/>
          <w:color w:val="000000"/>
          <w:kern w:val="0"/>
          <w:u w:val="single"/>
        </w:rPr>
        <w:t xml:space="preserve"> </w:t>
      </w:r>
      <w:r>
        <w:rPr>
          <w:rFonts w:hint="eastAsia" w:ascii="宋体" w:hAnsi="宋体" w:cs="仿宋_GB2312"/>
          <w:b w:val="0"/>
          <w:bCs w:val="0"/>
          <w:color w:val="000000"/>
          <w:u w:val="single"/>
        </w:rPr>
        <w:t xml:space="preserve">/ </w:t>
      </w:r>
    </w:p>
    <w:p>
      <w:pPr>
        <w:pStyle w:val="81"/>
        <w:autoSpaceDE w:val="0"/>
        <w:autoSpaceDN w:val="0"/>
        <w:adjustRightInd w:val="0"/>
        <w:snapToGrid w:val="0"/>
        <w:spacing w:line="360" w:lineRule="exact"/>
        <w:ind w:firstLine="420" w:firstLineChars="200"/>
        <w:jc w:val="left"/>
        <w:rPr>
          <w:rFonts w:ascii="宋体" w:hAnsi="宋体"/>
          <w:b w:val="0"/>
          <w:bCs w:val="0"/>
          <w:color w:val="000000"/>
          <w:kern w:val="0"/>
          <w:u w:val="single"/>
        </w:rPr>
      </w:pPr>
      <w:r>
        <w:rPr>
          <w:rFonts w:hint="eastAsia" w:ascii="宋体" w:hAnsi="宋体"/>
          <w:b w:val="0"/>
          <w:bCs w:val="0"/>
          <w:color w:val="000000"/>
          <w:kern w:val="0"/>
        </w:rPr>
        <w:t>（3）发包人违反第10.1款〔变更的范围〕第（2）项约定，自行实施被取消的工作或转由他人实施的违约责任：</w:t>
      </w:r>
      <w:r>
        <w:rPr>
          <w:rFonts w:hint="eastAsia" w:ascii="宋体" w:hAnsi="宋体"/>
          <w:b w:val="0"/>
          <w:bCs w:val="0"/>
          <w:color w:val="000000"/>
          <w:kern w:val="0"/>
          <w:u w:val="single"/>
        </w:rPr>
        <w:t xml:space="preserve"> </w:t>
      </w:r>
      <w:r>
        <w:rPr>
          <w:rFonts w:hint="eastAsia" w:ascii="宋体" w:hAnsi="宋体" w:cs="仿宋_GB2312"/>
          <w:b w:val="0"/>
          <w:bCs w:val="0"/>
          <w:color w:val="000000"/>
          <w:u w:val="single"/>
        </w:rPr>
        <w:t>/</w:t>
      </w:r>
      <w:r>
        <w:rPr>
          <w:rFonts w:hint="eastAsia" w:ascii="宋体" w:hAnsi="宋体" w:cs="仿宋_GB2312"/>
          <w:b w:val="0"/>
          <w:bCs w:val="0"/>
          <w:color w:val="000000"/>
          <w:u w:val="single"/>
          <w:lang w:val="en-US" w:eastAsia="zh-CN"/>
        </w:rPr>
        <w:t xml:space="preserve"> </w:t>
      </w:r>
      <w:r>
        <w:rPr>
          <w:rFonts w:hint="eastAsia" w:ascii="宋体" w:hAnsi="宋体" w:cs="仿宋_GB2312"/>
          <w:b w:val="0"/>
          <w:bCs w:val="0"/>
          <w:color w:val="000000"/>
          <w:u w:val="single"/>
        </w:rPr>
        <w:t xml:space="preserve"> </w:t>
      </w:r>
    </w:p>
    <w:p>
      <w:pPr>
        <w:pStyle w:val="81"/>
        <w:adjustRightInd w:val="0"/>
        <w:snapToGrid w:val="0"/>
        <w:spacing w:line="360" w:lineRule="exact"/>
        <w:ind w:firstLine="420" w:firstLineChars="200"/>
        <w:jc w:val="left"/>
        <w:rPr>
          <w:rFonts w:ascii="宋体" w:hAnsi="宋体" w:cs="仿宋_GB2312"/>
          <w:b w:val="0"/>
          <w:bCs w:val="0"/>
          <w:color w:val="000000"/>
          <w:u w:val="single"/>
        </w:rPr>
      </w:pPr>
      <w:r>
        <w:rPr>
          <w:rFonts w:hint="eastAsia" w:ascii="宋体" w:hAnsi="宋体"/>
          <w:b w:val="0"/>
          <w:bCs w:val="0"/>
          <w:color w:val="000000"/>
          <w:kern w:val="0"/>
        </w:rPr>
        <w:t>（4）发包人提供的材料、工程设备的规格、数量或质量不符合合同约定，或因发包人原因导致交货日期延误或交货地点变更等情况的违约责任：</w:t>
      </w:r>
      <w:r>
        <w:rPr>
          <w:rFonts w:hint="eastAsia" w:ascii="宋体" w:hAnsi="宋体"/>
          <w:b w:val="0"/>
          <w:bCs w:val="0"/>
          <w:color w:val="000000"/>
          <w:kern w:val="0"/>
          <w:u w:val="single"/>
        </w:rPr>
        <w:t xml:space="preserve"> </w:t>
      </w:r>
      <w:r>
        <w:rPr>
          <w:rFonts w:hint="eastAsia" w:ascii="宋体" w:hAnsi="宋体" w:cs="仿宋_GB2312"/>
          <w:b w:val="0"/>
          <w:bCs w:val="0"/>
          <w:color w:val="000000"/>
          <w:u w:val="single"/>
        </w:rPr>
        <w:t xml:space="preserve">/ </w:t>
      </w:r>
    </w:p>
    <w:p>
      <w:pPr>
        <w:pStyle w:val="81"/>
        <w:autoSpaceDE w:val="0"/>
        <w:autoSpaceDN w:val="0"/>
        <w:adjustRightInd w:val="0"/>
        <w:snapToGrid w:val="0"/>
        <w:spacing w:line="360" w:lineRule="exact"/>
        <w:ind w:firstLine="420" w:firstLineChars="200"/>
        <w:jc w:val="left"/>
        <w:rPr>
          <w:rFonts w:ascii="宋体" w:hAnsi="宋体" w:cs="仿宋_GB2312"/>
          <w:b w:val="0"/>
          <w:bCs w:val="0"/>
          <w:color w:val="000000"/>
          <w:u w:val="single"/>
        </w:rPr>
      </w:pPr>
      <w:r>
        <w:rPr>
          <w:rFonts w:hint="eastAsia" w:ascii="宋体" w:hAnsi="宋体"/>
          <w:b w:val="0"/>
          <w:bCs w:val="0"/>
          <w:color w:val="000000"/>
          <w:kern w:val="0"/>
        </w:rPr>
        <w:t>（5）因发包人违反合同约定造成暂停施工的违约责任：</w:t>
      </w:r>
      <w:r>
        <w:rPr>
          <w:rFonts w:hint="eastAsia" w:ascii="宋体" w:hAnsi="宋体"/>
          <w:b w:val="0"/>
          <w:bCs w:val="0"/>
          <w:color w:val="000000"/>
          <w:kern w:val="0"/>
          <w:u w:val="single"/>
        </w:rPr>
        <w:t xml:space="preserve"> </w:t>
      </w:r>
      <w:r>
        <w:rPr>
          <w:rFonts w:hint="eastAsia" w:ascii="宋体" w:hAnsi="宋体" w:cs="仿宋_GB2312"/>
          <w:b w:val="0"/>
          <w:bCs w:val="0"/>
          <w:color w:val="000000"/>
          <w:u w:val="single"/>
        </w:rPr>
        <w:t xml:space="preserve">/ </w:t>
      </w:r>
    </w:p>
    <w:p>
      <w:pPr>
        <w:pStyle w:val="81"/>
        <w:autoSpaceDE w:val="0"/>
        <w:autoSpaceDN w:val="0"/>
        <w:adjustRightInd w:val="0"/>
        <w:snapToGrid w:val="0"/>
        <w:spacing w:line="360" w:lineRule="exact"/>
        <w:ind w:firstLine="420" w:firstLineChars="200"/>
        <w:jc w:val="left"/>
        <w:rPr>
          <w:rFonts w:ascii="宋体" w:hAnsi="宋体"/>
          <w:b w:val="0"/>
          <w:bCs w:val="0"/>
          <w:color w:val="000000"/>
          <w:kern w:val="0"/>
          <w:u w:val="single"/>
        </w:rPr>
      </w:pPr>
      <w:r>
        <w:rPr>
          <w:rFonts w:hint="eastAsia" w:ascii="宋体" w:hAnsi="宋体"/>
          <w:b w:val="0"/>
          <w:bCs w:val="0"/>
          <w:color w:val="000000"/>
          <w:kern w:val="0"/>
        </w:rPr>
        <w:t>（6）发包人无正当理由没有在约定期限内发出复工指示，导致承包人无法复工的违约责任：</w:t>
      </w:r>
      <w:r>
        <w:rPr>
          <w:rFonts w:hint="eastAsia" w:ascii="宋体" w:hAnsi="宋体"/>
          <w:b w:val="0"/>
          <w:bCs w:val="0"/>
          <w:color w:val="000000"/>
          <w:kern w:val="0"/>
          <w:u w:val="single"/>
        </w:rPr>
        <w:t xml:space="preserve"> </w:t>
      </w:r>
      <w:r>
        <w:rPr>
          <w:rFonts w:hint="eastAsia" w:ascii="宋体" w:hAnsi="宋体" w:cs="仿宋_GB2312"/>
          <w:b w:val="0"/>
          <w:bCs w:val="0"/>
          <w:color w:val="000000"/>
          <w:u w:val="single"/>
        </w:rPr>
        <w:t xml:space="preserve">/ </w:t>
      </w:r>
    </w:p>
    <w:p>
      <w:pPr>
        <w:pStyle w:val="81"/>
        <w:autoSpaceDE w:val="0"/>
        <w:autoSpaceDN w:val="0"/>
        <w:adjustRightInd w:val="0"/>
        <w:snapToGrid w:val="0"/>
        <w:spacing w:line="360" w:lineRule="exact"/>
        <w:ind w:firstLine="420" w:firstLineChars="200"/>
        <w:jc w:val="left"/>
        <w:rPr>
          <w:rFonts w:ascii="宋体" w:hAnsi="宋体" w:cs="仿宋_GB2312"/>
          <w:b w:val="0"/>
          <w:bCs w:val="0"/>
          <w:color w:val="000000"/>
          <w:u w:val="single"/>
        </w:rPr>
      </w:pPr>
      <w:r>
        <w:rPr>
          <w:rFonts w:hint="eastAsia" w:ascii="宋体" w:hAnsi="宋体"/>
          <w:b w:val="0"/>
          <w:bCs w:val="0"/>
          <w:color w:val="000000"/>
          <w:kern w:val="0"/>
        </w:rPr>
        <w:t>（7）其他：</w:t>
      </w:r>
      <w:r>
        <w:rPr>
          <w:rFonts w:hint="eastAsia" w:ascii="宋体" w:hAnsi="宋体" w:cs="仿宋_GB2312"/>
          <w:b w:val="0"/>
          <w:bCs w:val="0"/>
          <w:color w:val="000000"/>
          <w:u w:val="single"/>
        </w:rPr>
        <w:t xml:space="preserve"> / </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16.1.3 因发包人违约解除合同</w:t>
      </w:r>
    </w:p>
    <w:p>
      <w:pPr>
        <w:pStyle w:val="81"/>
        <w:autoSpaceDE w:val="0"/>
        <w:autoSpaceDN w:val="0"/>
        <w:adjustRightInd w:val="0"/>
        <w:snapToGrid w:val="0"/>
        <w:spacing w:line="360" w:lineRule="exact"/>
        <w:ind w:firstLine="420" w:firstLineChars="200"/>
        <w:jc w:val="left"/>
        <w:rPr>
          <w:rFonts w:ascii="宋体" w:hAnsi="宋体"/>
          <w:color w:val="000000"/>
          <w:kern w:val="0"/>
        </w:rPr>
      </w:pPr>
      <w:r>
        <w:rPr>
          <w:rFonts w:hint="eastAsia" w:ascii="宋体" w:hAnsi="宋体"/>
          <w:color w:val="000000"/>
          <w:kern w:val="0"/>
        </w:rPr>
        <w:t>承包人按16.1.1项〔发包人违约的情形〕约定暂停施工满</w:t>
      </w:r>
      <w:r>
        <w:rPr>
          <w:rFonts w:hint="eastAsia" w:ascii="宋体" w:hAnsi="宋体"/>
          <w:color w:val="000000"/>
          <w:kern w:val="0"/>
          <w:u w:val="single"/>
        </w:rPr>
        <w:t xml:space="preserve"> </w:t>
      </w:r>
      <w:r>
        <w:rPr>
          <w:rFonts w:hint="eastAsia" w:ascii="宋体" w:hAnsi="宋体"/>
          <w:b/>
          <w:bCs/>
          <w:color w:val="000000"/>
          <w:kern w:val="0"/>
          <w:u w:val="single"/>
        </w:rPr>
        <w:t>60</w:t>
      </w:r>
      <w:r>
        <w:rPr>
          <w:rFonts w:hint="eastAsia" w:ascii="宋体" w:hAnsi="宋体"/>
          <w:color w:val="000000"/>
          <w:kern w:val="0"/>
          <w:u w:val="single"/>
        </w:rPr>
        <w:t xml:space="preserve"> </w:t>
      </w:r>
      <w:r>
        <w:rPr>
          <w:rFonts w:hint="eastAsia" w:ascii="宋体" w:hAnsi="宋体"/>
          <w:color w:val="000000"/>
          <w:kern w:val="0"/>
        </w:rPr>
        <w:t>天后发包人仍不纠正其违约行为并致使合同目的不能实现的，承包人有权解除合同。</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16.2 承包人违约</w:t>
      </w:r>
    </w:p>
    <w:p>
      <w:pPr>
        <w:pStyle w:val="81"/>
        <w:adjustRightInd w:val="0"/>
        <w:snapToGrid w:val="0"/>
        <w:spacing w:line="360" w:lineRule="exact"/>
        <w:ind w:firstLine="420" w:firstLineChars="200"/>
        <w:jc w:val="left"/>
        <w:rPr>
          <w:rFonts w:hint="eastAsia" w:ascii="宋体" w:hAnsi="宋体"/>
          <w:color w:val="000000"/>
          <w:kern w:val="0"/>
        </w:rPr>
      </w:pPr>
      <w:r>
        <w:rPr>
          <w:rFonts w:hint="eastAsia" w:ascii="宋体" w:hAnsi="宋体"/>
          <w:color w:val="000000"/>
          <w:kern w:val="0"/>
        </w:rPr>
        <w:t>16.2.1 承包人违约的情形</w:t>
      </w:r>
    </w:p>
    <w:p>
      <w:pPr>
        <w:pStyle w:val="81"/>
        <w:adjustRightInd w:val="0"/>
        <w:snapToGrid w:val="0"/>
        <w:spacing w:line="360" w:lineRule="exact"/>
        <w:ind w:left="1050" w:leftChars="200" w:hanging="630" w:hangingChars="300"/>
        <w:jc w:val="left"/>
        <w:rPr>
          <w:rFonts w:hint="eastAsia" w:ascii="宋体" w:hAnsi="宋体"/>
          <w:color w:val="000000"/>
          <w:kern w:val="0"/>
          <w:highlight w:val="none"/>
        </w:rPr>
      </w:pPr>
      <w:r>
        <w:rPr>
          <w:rFonts w:hint="eastAsia" w:ascii="宋体" w:hAnsi="宋体"/>
          <w:color w:val="000000"/>
          <w:kern w:val="0"/>
          <w:highlight w:val="none"/>
        </w:rPr>
        <w:t>承包人违约的其他情形：</w:t>
      </w:r>
      <w:r>
        <w:rPr>
          <w:rFonts w:hint="eastAsia" w:ascii="宋体" w:hAnsi="宋体"/>
          <w:color w:val="000000"/>
          <w:kern w:val="0"/>
          <w:highlight w:val="none"/>
          <w:u w:val="single"/>
        </w:rPr>
        <w:t xml:space="preserve">   /    </w:t>
      </w:r>
      <w:r>
        <w:rPr>
          <w:rFonts w:hint="eastAsia" w:ascii="宋体" w:hAnsi="宋体"/>
          <w:color w:val="000000"/>
          <w:kern w:val="0"/>
          <w:highlight w:val="none"/>
        </w:rPr>
        <w:t xml:space="preserve">。   </w:t>
      </w:r>
    </w:p>
    <w:p>
      <w:pPr>
        <w:pStyle w:val="81"/>
        <w:adjustRightInd w:val="0"/>
        <w:snapToGrid w:val="0"/>
        <w:spacing w:line="360" w:lineRule="exact"/>
        <w:ind w:firstLine="420" w:firstLineChars="200"/>
        <w:jc w:val="left"/>
        <w:rPr>
          <w:rFonts w:ascii="宋体" w:hAnsi="宋体"/>
          <w:color w:val="000000"/>
          <w:kern w:val="0"/>
          <w:highlight w:val="none"/>
        </w:rPr>
      </w:pPr>
      <w:r>
        <w:rPr>
          <w:rFonts w:hint="eastAsia" w:ascii="宋体" w:hAnsi="宋体"/>
          <w:color w:val="000000"/>
          <w:kern w:val="0"/>
          <w:highlight w:val="none"/>
        </w:rPr>
        <w:t>16.2.2承包人违约的责任</w:t>
      </w:r>
    </w:p>
    <w:p>
      <w:pPr>
        <w:pStyle w:val="81"/>
        <w:adjustRightInd w:val="0"/>
        <w:snapToGrid w:val="0"/>
        <w:spacing w:line="360" w:lineRule="exact"/>
        <w:ind w:left="1050" w:leftChars="200" w:hanging="630" w:hangingChars="300"/>
        <w:jc w:val="left"/>
        <w:rPr>
          <w:rFonts w:ascii="宋体" w:hAnsi="宋体"/>
          <w:color w:val="000000"/>
          <w:kern w:val="0"/>
          <w:highlight w:val="none"/>
          <w:u w:val="single"/>
        </w:rPr>
      </w:pPr>
      <w:r>
        <w:rPr>
          <w:rFonts w:hint="eastAsia" w:ascii="宋体" w:hAnsi="宋体"/>
          <w:color w:val="000000"/>
          <w:kern w:val="0"/>
          <w:highlight w:val="none"/>
        </w:rPr>
        <w:t>承包人违约责任的承担方式和计算方法：</w:t>
      </w:r>
      <w:r>
        <w:rPr>
          <w:rFonts w:hint="eastAsia" w:ascii="宋体" w:hAnsi="宋体"/>
          <w:color w:val="000000"/>
          <w:kern w:val="0"/>
          <w:highlight w:val="none"/>
          <w:u w:val="single"/>
        </w:rPr>
        <w:t xml:space="preserve">   /    </w:t>
      </w:r>
      <w:r>
        <w:rPr>
          <w:rFonts w:hint="eastAsia" w:ascii="宋体" w:hAnsi="宋体"/>
          <w:color w:val="000000"/>
          <w:kern w:val="0"/>
          <w:highlight w:val="none"/>
        </w:rPr>
        <w:t>。</w:t>
      </w:r>
      <w:r>
        <w:rPr>
          <w:rFonts w:hint="eastAsia" w:ascii="宋体" w:hAnsi="宋体"/>
          <w:color w:val="000000"/>
          <w:highlight w:val="none"/>
        </w:rPr>
        <w:t xml:space="preserve">    </w:t>
      </w:r>
    </w:p>
    <w:p>
      <w:pPr>
        <w:pStyle w:val="81"/>
        <w:adjustRightInd w:val="0"/>
        <w:snapToGrid w:val="0"/>
        <w:spacing w:line="360" w:lineRule="exact"/>
        <w:ind w:firstLine="420" w:firstLineChars="200"/>
        <w:jc w:val="left"/>
        <w:rPr>
          <w:rFonts w:ascii="宋体" w:hAnsi="宋体"/>
          <w:color w:val="000000"/>
          <w:highlight w:val="none"/>
        </w:rPr>
      </w:pPr>
      <w:r>
        <w:rPr>
          <w:rFonts w:hint="eastAsia" w:ascii="宋体" w:hAnsi="宋体"/>
          <w:color w:val="000000"/>
          <w:highlight w:val="none"/>
        </w:rPr>
        <w:t>16.2.3 因承包人违约解除合同</w:t>
      </w:r>
    </w:p>
    <w:p>
      <w:pPr>
        <w:pStyle w:val="81"/>
        <w:adjustRightInd w:val="0"/>
        <w:snapToGrid w:val="0"/>
        <w:spacing w:line="360" w:lineRule="exact"/>
        <w:ind w:firstLine="420" w:firstLineChars="200"/>
        <w:jc w:val="left"/>
        <w:rPr>
          <w:rFonts w:ascii="宋体" w:hAnsi="宋体"/>
          <w:color w:val="000000"/>
          <w:kern w:val="0"/>
          <w:highlight w:val="none"/>
        </w:rPr>
      </w:pPr>
      <w:r>
        <w:rPr>
          <w:rFonts w:hint="eastAsia" w:ascii="宋体" w:hAnsi="宋体"/>
          <w:color w:val="000000"/>
          <w:kern w:val="0"/>
          <w:highlight w:val="none"/>
        </w:rPr>
        <w:t>关于承包人违约解除合同的特别约定：</w:t>
      </w:r>
      <w:r>
        <w:rPr>
          <w:rFonts w:hint="eastAsia" w:ascii="宋体" w:hAnsi="宋体" w:cs="仿宋_GB2312"/>
          <w:b/>
          <w:bCs/>
          <w:color w:val="000000"/>
          <w:highlight w:val="none"/>
          <w:u w:val="single"/>
        </w:rPr>
        <w:t>承包人</w:t>
      </w:r>
      <w:r>
        <w:rPr>
          <w:rFonts w:hint="eastAsia" w:ascii="宋体" w:hAnsi="宋体"/>
          <w:b/>
          <w:bCs/>
          <w:color w:val="000000"/>
          <w:highlight w:val="none"/>
          <w:u w:val="single"/>
        </w:rPr>
        <w:t>无故中止施工超过30天而导致工程无法完工的，发包人有权解除合同，并要求承包人按合同金额的10%支付违约金，因承包人违约造成甲方损失超过上述违约金数额的，还需要承担相应赔偿责任，包括直接损失和间接损失。</w:t>
      </w:r>
    </w:p>
    <w:p>
      <w:pPr>
        <w:pStyle w:val="81"/>
        <w:adjustRightInd w:val="0"/>
        <w:snapToGrid w:val="0"/>
        <w:spacing w:line="360" w:lineRule="exact"/>
        <w:ind w:firstLine="420" w:firstLineChars="200"/>
        <w:rPr>
          <w:rFonts w:ascii="宋体" w:hAnsi="宋体" w:cs="仿宋_GB2312"/>
          <w:b/>
          <w:bCs/>
          <w:color w:val="000000"/>
          <w:u w:val="single"/>
        </w:rPr>
      </w:pPr>
      <w:r>
        <w:rPr>
          <w:rFonts w:hint="eastAsia" w:ascii="宋体" w:hAnsi="宋体"/>
          <w:color w:val="000000"/>
          <w:kern w:val="0"/>
        </w:rPr>
        <w:t>发包人继续使用承包人在施工现场的材料、设备、临时工程、承包人文件和由承包人或以其名义编制的其他文件的费用承担方式：</w:t>
      </w:r>
      <w:r>
        <w:rPr>
          <w:rFonts w:hint="eastAsia" w:ascii="宋体" w:hAnsi="宋体"/>
          <w:color w:val="000000"/>
          <w:kern w:val="0"/>
          <w:u w:val="single"/>
        </w:rPr>
        <w:t xml:space="preserve">     /    </w:t>
      </w:r>
      <w:r>
        <w:rPr>
          <w:rFonts w:hint="eastAsia" w:ascii="宋体" w:hAnsi="宋体"/>
          <w:color w:val="000000"/>
          <w:kern w:val="0"/>
        </w:rPr>
        <w:t>。</w:t>
      </w:r>
    </w:p>
    <w:p>
      <w:pPr>
        <w:pStyle w:val="114"/>
        <w:adjustRightInd w:val="0"/>
        <w:snapToGrid w:val="0"/>
        <w:spacing w:before="0" w:after="0" w:line="360" w:lineRule="exact"/>
        <w:rPr>
          <w:rFonts w:ascii="宋体" w:hAnsi="宋体"/>
          <w:b w:val="0"/>
          <w:bCs w:val="0"/>
          <w:color w:val="000000"/>
          <w:sz w:val="21"/>
          <w:szCs w:val="21"/>
        </w:rPr>
      </w:pPr>
      <w:r>
        <w:rPr>
          <w:rFonts w:hint="eastAsia" w:ascii="宋体" w:hAnsi="宋体"/>
          <w:b w:val="0"/>
          <w:bCs w:val="0"/>
          <w:color w:val="000000"/>
          <w:sz w:val="21"/>
          <w:szCs w:val="21"/>
        </w:rPr>
        <w:t xml:space="preserve">17. 不可抗力 </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17.1 不可抗力的确认</w:t>
      </w:r>
    </w:p>
    <w:p>
      <w:pPr>
        <w:pStyle w:val="81"/>
        <w:adjustRightInd w:val="0"/>
        <w:snapToGrid w:val="0"/>
        <w:spacing w:line="360" w:lineRule="exact"/>
        <w:ind w:firstLine="420" w:firstLineChars="200"/>
        <w:jc w:val="left"/>
        <w:rPr>
          <w:rFonts w:ascii="宋体" w:hAnsi="宋体"/>
          <w:color w:val="000000"/>
          <w:kern w:val="0"/>
          <w:u w:val="single"/>
        </w:rPr>
      </w:pPr>
      <w:r>
        <w:rPr>
          <w:rFonts w:hint="eastAsia" w:ascii="宋体" w:hAnsi="宋体"/>
          <w:color w:val="000000"/>
        </w:rPr>
        <w:t>除通用合同条款约定的不可抗力事件之外，视为不可抗力的其他情形：</w:t>
      </w:r>
      <w:r>
        <w:rPr>
          <w:rFonts w:hint="eastAsia" w:ascii="宋体" w:hAnsi="宋体"/>
          <w:color w:val="000000"/>
          <w:kern w:val="0"/>
          <w:u w:val="single"/>
        </w:rPr>
        <w:t xml:space="preserve">  /  </w:t>
      </w:r>
      <w:r>
        <w:rPr>
          <w:rFonts w:hint="eastAsia" w:ascii="宋体" w:hAnsi="宋体"/>
          <w:color w:val="000000"/>
          <w:kern w:val="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17.4 因不可抗力解除合同</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合同解除后，发包人应在商定或确定发包人应支付款项后</w:t>
      </w:r>
      <w:r>
        <w:rPr>
          <w:rFonts w:hint="eastAsia" w:ascii="宋体" w:hAnsi="宋体"/>
          <w:color w:val="000000"/>
          <w:u w:val="single"/>
        </w:rPr>
        <w:t xml:space="preserve">  </w:t>
      </w:r>
      <w:r>
        <w:rPr>
          <w:rFonts w:hint="eastAsia" w:ascii="宋体" w:hAnsi="宋体" w:cs="仿宋_GB2312"/>
          <w:color w:val="000000"/>
          <w:u w:val="single"/>
        </w:rPr>
        <w:t>/</w:t>
      </w:r>
      <w:r>
        <w:rPr>
          <w:rFonts w:hint="eastAsia" w:ascii="宋体" w:hAnsi="宋体"/>
          <w:color w:val="000000"/>
          <w:u w:val="single"/>
        </w:rPr>
        <w:t xml:space="preserve"> </w:t>
      </w:r>
      <w:r>
        <w:rPr>
          <w:rFonts w:hint="eastAsia" w:ascii="宋体" w:hAnsi="宋体"/>
          <w:color w:val="000000"/>
        </w:rPr>
        <w:t>天内完成款项的支付。</w:t>
      </w:r>
    </w:p>
    <w:p>
      <w:pPr>
        <w:pStyle w:val="114"/>
        <w:adjustRightInd w:val="0"/>
        <w:snapToGrid w:val="0"/>
        <w:spacing w:before="0" w:after="0" w:line="360" w:lineRule="exact"/>
        <w:rPr>
          <w:rFonts w:ascii="宋体" w:hAnsi="宋体"/>
          <w:b w:val="0"/>
          <w:bCs w:val="0"/>
          <w:color w:val="000000"/>
          <w:sz w:val="21"/>
          <w:szCs w:val="21"/>
        </w:rPr>
      </w:pPr>
      <w:r>
        <w:rPr>
          <w:rFonts w:hint="eastAsia" w:ascii="宋体" w:hAnsi="宋体"/>
          <w:b w:val="0"/>
          <w:bCs w:val="0"/>
          <w:color w:val="000000"/>
          <w:sz w:val="21"/>
          <w:szCs w:val="21"/>
        </w:rPr>
        <w:t>18. 保险</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18.1 工程保险</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关于工程保险的特别约定：</w:t>
      </w:r>
      <w:r>
        <w:rPr>
          <w:rFonts w:hint="eastAsia" w:ascii="宋体" w:hAnsi="宋体"/>
          <w:color w:val="000000"/>
          <w:kern w:val="0"/>
          <w:u w:val="single"/>
        </w:rPr>
        <w:t xml:space="preserve">  /   </w:t>
      </w:r>
      <w:r>
        <w:rPr>
          <w:rFonts w:hint="eastAsia" w:ascii="宋体" w:hAnsi="宋体"/>
          <w:color w:val="000000"/>
          <w:kern w:val="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18.3 其他保险</w:t>
      </w:r>
    </w:p>
    <w:p>
      <w:pPr>
        <w:pStyle w:val="81"/>
        <w:adjustRightInd w:val="0"/>
        <w:snapToGrid w:val="0"/>
        <w:spacing w:line="360" w:lineRule="exact"/>
        <w:ind w:firstLine="420" w:firstLineChars="200"/>
        <w:jc w:val="left"/>
        <w:rPr>
          <w:rFonts w:ascii="宋体" w:hAnsi="宋体" w:cs="仿宋_GB2312"/>
          <w:b/>
          <w:bCs/>
          <w:color w:val="000000"/>
          <w:u w:val="single"/>
        </w:rPr>
      </w:pPr>
      <w:r>
        <w:rPr>
          <w:rFonts w:hint="eastAsia" w:ascii="宋体" w:hAnsi="宋体"/>
          <w:color w:val="000000"/>
        </w:rPr>
        <w:t>关于其他保险的约定：</w:t>
      </w:r>
      <w:r>
        <w:rPr>
          <w:rFonts w:hint="eastAsia" w:ascii="宋体" w:hAnsi="宋体" w:cs="仿宋_GB2312"/>
          <w:b/>
          <w:bCs/>
          <w:color w:val="000000"/>
          <w:u w:val="single"/>
        </w:rPr>
        <w:t>承包人投保建筑工人及管理人员意外伤害保险。</w:t>
      </w:r>
    </w:p>
    <w:p>
      <w:pPr>
        <w:pStyle w:val="81"/>
        <w:adjustRightInd w:val="0"/>
        <w:snapToGrid w:val="0"/>
        <w:spacing w:line="360" w:lineRule="exact"/>
        <w:jc w:val="left"/>
        <w:rPr>
          <w:rFonts w:ascii="宋体" w:hAnsi="宋体"/>
          <w:color w:val="000000"/>
          <w:kern w:val="0"/>
        </w:rPr>
      </w:pPr>
      <w:r>
        <w:rPr>
          <w:rFonts w:hint="eastAsia" w:ascii="宋体" w:hAnsi="宋体"/>
          <w:color w:val="000000"/>
        </w:rPr>
        <w:t xml:space="preserve">    承包人是否应为其施工设备等办理财产保险：</w:t>
      </w:r>
      <w:r>
        <w:rPr>
          <w:rFonts w:hint="eastAsia" w:ascii="宋体" w:hAnsi="宋体"/>
          <w:color w:val="000000"/>
          <w:u w:val="single"/>
        </w:rPr>
        <w:t xml:space="preserve">    </w:t>
      </w:r>
      <w:r>
        <w:rPr>
          <w:rFonts w:hint="eastAsia" w:ascii="宋体" w:hAnsi="宋体" w:cs="仿宋_GB2312"/>
          <w:b/>
          <w:bCs/>
          <w:color w:val="000000"/>
          <w:u w:val="single"/>
        </w:rPr>
        <w:t xml:space="preserve">是 </w:t>
      </w:r>
      <w:r>
        <w:rPr>
          <w:rFonts w:hint="eastAsia" w:ascii="宋体" w:hAnsi="宋体"/>
          <w:color w:val="000000"/>
          <w:u w:val="single"/>
        </w:rPr>
        <w:t xml:space="preserve">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18.7 通知义务</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kern w:val="0"/>
        </w:rPr>
        <w:t>关于变更保险合同时的通知义务的约定：</w:t>
      </w:r>
      <w:r>
        <w:rPr>
          <w:rFonts w:hint="eastAsia" w:ascii="宋体" w:hAnsi="宋体" w:cs="仿宋_GB2312"/>
          <w:b/>
          <w:bCs/>
          <w:color w:val="000000"/>
          <w:u w:val="single"/>
        </w:rPr>
        <w:t>按通用合同条款第18.7条项规定执行。</w:t>
      </w:r>
    </w:p>
    <w:p>
      <w:pPr>
        <w:pStyle w:val="114"/>
        <w:adjustRightInd w:val="0"/>
        <w:snapToGrid w:val="0"/>
        <w:spacing w:before="0" w:after="0" w:line="360" w:lineRule="exact"/>
        <w:ind w:firstLine="422"/>
        <w:rPr>
          <w:rFonts w:ascii="宋体" w:hAnsi="宋体"/>
          <w:b w:val="0"/>
          <w:bCs w:val="0"/>
          <w:color w:val="000000"/>
          <w:sz w:val="21"/>
          <w:szCs w:val="21"/>
        </w:rPr>
      </w:pPr>
      <w:r>
        <w:rPr>
          <w:rFonts w:hint="eastAsia" w:ascii="宋体" w:hAnsi="宋体"/>
          <w:b w:val="0"/>
          <w:bCs w:val="0"/>
          <w:color w:val="000000"/>
          <w:sz w:val="21"/>
          <w:szCs w:val="21"/>
        </w:rPr>
        <w:t>20. 争议解决</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20.3 争议评审</w:t>
      </w:r>
    </w:p>
    <w:p>
      <w:pPr>
        <w:pStyle w:val="81"/>
        <w:adjustRightInd w:val="0"/>
        <w:snapToGrid w:val="0"/>
        <w:spacing w:line="360" w:lineRule="exact"/>
        <w:jc w:val="left"/>
        <w:rPr>
          <w:rFonts w:ascii="宋体" w:hAnsi="宋体"/>
          <w:color w:val="000000"/>
        </w:rPr>
      </w:pPr>
      <w:r>
        <w:rPr>
          <w:rFonts w:hint="eastAsia" w:ascii="宋体" w:hAnsi="宋体"/>
          <w:color w:val="000000"/>
        </w:rPr>
        <w:t xml:space="preserve">    合同当事人是否同意将工程争议提交争议评审小组决定：</w:t>
      </w:r>
      <w:r>
        <w:rPr>
          <w:rFonts w:hint="eastAsia" w:ascii="宋体" w:hAnsi="宋体"/>
          <w:color w:val="000000"/>
          <w:u w:val="single"/>
        </w:rPr>
        <w:t xml:space="preserve">   /   </w:t>
      </w:r>
      <w:r>
        <w:rPr>
          <w:rFonts w:hint="eastAsia" w:ascii="宋体" w:hAnsi="宋体"/>
          <w:color w:val="000000"/>
        </w:rPr>
        <w:t xml:space="preserve">。  </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20.3.1 争议评审小组的确定</w:t>
      </w:r>
    </w:p>
    <w:p>
      <w:pPr>
        <w:pStyle w:val="81"/>
        <w:adjustRightInd w:val="0"/>
        <w:snapToGrid w:val="0"/>
        <w:spacing w:line="360" w:lineRule="exact"/>
        <w:ind w:firstLine="420" w:firstLineChars="200"/>
        <w:jc w:val="left"/>
        <w:rPr>
          <w:rFonts w:ascii="宋体" w:hAnsi="宋体"/>
          <w:color w:val="000000"/>
          <w:u w:val="single"/>
        </w:rPr>
      </w:pPr>
      <w:r>
        <w:rPr>
          <w:rFonts w:hint="eastAsia" w:ascii="宋体" w:hAnsi="宋体"/>
          <w:color w:val="000000"/>
        </w:rPr>
        <w:t>争议评审小组成员的确定：</w:t>
      </w:r>
      <w:r>
        <w:rPr>
          <w:rFonts w:hint="eastAsia" w:ascii="宋体" w:hAnsi="宋体"/>
          <w:color w:val="000000"/>
          <w:u w:val="single"/>
        </w:rPr>
        <w:t xml:space="preserve">     /      </w:t>
      </w:r>
      <w:r>
        <w:rPr>
          <w:rFonts w:hint="eastAsia" w:ascii="宋体" w:hAnsi="宋体"/>
          <w:color w:val="000000"/>
        </w:rPr>
        <w:t>。</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选定争议评审员的期限：</w:t>
      </w:r>
      <w:r>
        <w:rPr>
          <w:rFonts w:hint="eastAsia" w:ascii="宋体" w:hAnsi="宋体"/>
          <w:color w:val="000000"/>
          <w:u w:val="single"/>
        </w:rPr>
        <w:t xml:space="preserve">      /       </w:t>
      </w:r>
      <w:r>
        <w:rPr>
          <w:rFonts w:hint="eastAsia" w:ascii="宋体" w:hAnsi="宋体"/>
          <w:color w:val="000000"/>
        </w:rPr>
        <w:t>。</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争议评审小组成员的报酬承担方式：</w:t>
      </w:r>
      <w:r>
        <w:rPr>
          <w:rFonts w:hint="eastAsia" w:ascii="宋体" w:hAnsi="宋体"/>
          <w:color w:val="000000"/>
          <w:u w:val="single"/>
        </w:rPr>
        <w:t xml:space="preserve">   /    </w:t>
      </w:r>
      <w:r>
        <w:rPr>
          <w:rFonts w:hint="eastAsia" w:ascii="宋体" w:hAnsi="宋体"/>
          <w:color w:val="000000"/>
        </w:rPr>
        <w:t>。</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其他事项的约定：</w:t>
      </w:r>
      <w:r>
        <w:rPr>
          <w:rFonts w:hint="eastAsia" w:ascii="宋体" w:hAnsi="宋体"/>
          <w:color w:val="000000"/>
          <w:u w:val="single"/>
        </w:rPr>
        <w:t xml:space="preserve">           /            </w:t>
      </w:r>
      <w:r>
        <w:rPr>
          <w:rFonts w:hint="eastAsia" w:ascii="宋体" w:hAnsi="宋体"/>
          <w:color w:val="000000"/>
        </w:rPr>
        <w:t>。</w:t>
      </w:r>
    </w:p>
    <w:p>
      <w:pPr>
        <w:pStyle w:val="81"/>
        <w:autoSpaceDE w:val="0"/>
        <w:autoSpaceDN w:val="0"/>
        <w:adjustRightInd w:val="0"/>
        <w:snapToGrid w:val="0"/>
        <w:spacing w:line="360" w:lineRule="exact"/>
        <w:ind w:firstLine="420" w:firstLineChars="200"/>
        <w:jc w:val="left"/>
        <w:rPr>
          <w:rFonts w:ascii="宋体" w:hAnsi="宋体"/>
          <w:color w:val="000000"/>
          <w:kern w:val="0"/>
        </w:rPr>
      </w:pPr>
      <w:r>
        <w:rPr>
          <w:rFonts w:hint="eastAsia" w:ascii="宋体" w:hAnsi="宋体"/>
          <w:color w:val="000000"/>
          <w:kern w:val="0"/>
        </w:rPr>
        <w:t>20.3.2 争议评审小组的决定</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合同当事人关于本项的约定：</w:t>
      </w:r>
      <w:r>
        <w:rPr>
          <w:rFonts w:hint="eastAsia" w:ascii="宋体" w:hAnsi="宋体"/>
          <w:color w:val="000000"/>
          <w:u w:val="single"/>
        </w:rPr>
        <w:t xml:space="preserve">      /       </w:t>
      </w:r>
      <w:r>
        <w:rPr>
          <w:rFonts w:hint="eastAsia" w:ascii="宋体" w:hAnsi="宋体"/>
          <w:color w:val="000000"/>
        </w:rPr>
        <w:t>。</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20.4仲裁或诉讼</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因合同及合同有关事项发生的争议，双方当事人一致同意提交杭州仲裁委员会申请仲裁；但双方当事人特别约定下列解决方式中第</w:t>
      </w:r>
      <w:r>
        <w:rPr>
          <w:rFonts w:hint="eastAsia" w:ascii="宋体" w:hAnsi="宋体"/>
          <w:color w:val="000000"/>
          <w:u w:val="single"/>
          <w:lang w:val="en-US" w:eastAsia="zh-CN"/>
        </w:rPr>
        <w:t>（2）</w:t>
      </w:r>
      <w:r>
        <w:rPr>
          <w:rFonts w:hint="eastAsia" w:ascii="宋体" w:hAnsi="宋体"/>
          <w:color w:val="000000"/>
        </w:rPr>
        <w:t>种方式解决争议的除外：</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（1）向</w:t>
      </w:r>
      <w:r>
        <w:rPr>
          <w:rFonts w:hint="eastAsia" w:ascii="宋体" w:hAnsi="宋体"/>
          <w:color w:val="000000"/>
          <w:u w:val="single"/>
        </w:rPr>
        <w:t xml:space="preserve">  /   </w:t>
      </w:r>
      <w:r>
        <w:rPr>
          <w:rFonts w:hint="eastAsia" w:ascii="宋体" w:hAnsi="宋体"/>
          <w:color w:val="000000"/>
        </w:rPr>
        <w:t>仲裁委员会申请仲裁；</w:t>
      </w:r>
    </w:p>
    <w:p>
      <w:pPr>
        <w:pStyle w:val="81"/>
        <w:adjustRightInd w:val="0"/>
        <w:snapToGrid w:val="0"/>
        <w:spacing w:line="360" w:lineRule="exact"/>
        <w:ind w:firstLine="420" w:firstLineChars="200"/>
        <w:jc w:val="left"/>
        <w:rPr>
          <w:rFonts w:ascii="宋体" w:hAnsi="宋体"/>
          <w:color w:val="000000"/>
        </w:rPr>
      </w:pPr>
      <w:r>
        <w:rPr>
          <w:rFonts w:hint="eastAsia" w:ascii="宋体" w:hAnsi="宋体"/>
          <w:color w:val="000000"/>
        </w:rPr>
        <w:t>（2）向</w:t>
      </w:r>
      <w:r>
        <w:rPr>
          <w:rFonts w:hint="eastAsia" w:ascii="宋体" w:hAnsi="宋体"/>
          <w:color w:val="000000"/>
          <w:u w:val="single"/>
        </w:rPr>
        <w:t xml:space="preserve"> 合同履行地（工程所在地） </w:t>
      </w:r>
      <w:r>
        <w:rPr>
          <w:rFonts w:hint="eastAsia" w:ascii="宋体" w:hAnsi="宋体"/>
          <w:color w:val="000000"/>
        </w:rPr>
        <w:t>人民法院起诉。</w:t>
      </w:r>
    </w:p>
    <w:p>
      <w:pPr>
        <w:pStyle w:val="81"/>
        <w:adjustRightInd w:val="0"/>
        <w:snapToGrid w:val="0"/>
        <w:spacing w:line="360" w:lineRule="exact"/>
        <w:ind w:firstLine="420" w:firstLineChars="200"/>
        <w:rPr>
          <w:rFonts w:ascii="宋体" w:hAnsi="宋体"/>
          <w:color w:val="000000"/>
        </w:rPr>
      </w:pPr>
      <w:r>
        <w:rPr>
          <w:rFonts w:hint="eastAsia" w:ascii="宋体" w:hAnsi="宋体"/>
          <w:color w:val="000000"/>
        </w:rPr>
        <w:t>21.其他补充事项的约定</w:t>
      </w:r>
    </w:p>
    <w:p>
      <w:pPr>
        <w:pStyle w:val="81"/>
        <w:adjustRightInd w:val="0"/>
        <w:snapToGrid w:val="0"/>
        <w:spacing w:line="400" w:lineRule="exact"/>
        <w:ind w:firstLine="420" w:firstLineChars="200"/>
        <w:rPr>
          <w:rFonts w:ascii="宋体" w:hAnsi="宋体"/>
          <w:color w:val="000000"/>
        </w:rPr>
      </w:pPr>
      <w:r>
        <w:rPr>
          <w:rFonts w:hint="eastAsia" w:ascii="宋体" w:hAnsi="宋体"/>
          <w:color w:val="000000"/>
        </w:rPr>
        <w:t>21.1进场项目班子应当是承包人建制内的，违法转包、挂靠承包人或临时拼凑的施工班子一经发现并经查实后</w:t>
      </w:r>
      <w:r>
        <w:rPr>
          <w:rFonts w:hint="eastAsia" w:ascii="宋体" w:hAnsi="宋体"/>
          <w:color w:val="000000"/>
          <w:highlight w:val="none"/>
        </w:rPr>
        <w:t>，</w:t>
      </w:r>
      <w:r>
        <w:rPr>
          <w:rFonts w:hint="eastAsia" w:ascii="宋体" w:hAnsi="宋体" w:cs="宋体"/>
          <w:szCs w:val="21"/>
          <w:highlight w:val="none"/>
        </w:rPr>
        <w:t>除扣罚履约保证金外</w:t>
      </w:r>
      <w:r>
        <w:rPr>
          <w:rFonts w:hint="eastAsia" w:ascii="宋体" w:hAnsi="宋体" w:cs="宋体"/>
          <w:szCs w:val="21"/>
        </w:rPr>
        <w:t>，</w:t>
      </w:r>
      <w:r>
        <w:rPr>
          <w:rFonts w:hint="eastAsia" w:ascii="宋体" w:hAnsi="宋体"/>
          <w:color w:val="000000"/>
        </w:rPr>
        <w:t>承包人还需按合同金额的10%支付违约金，施工合同将被终止，并赔偿由此给发包人造成的经济损失。派驻现场的施工班子人员数量、年龄结构、专业配备应满足工程实际需要。在合同执行期间发包人有权对不称职的工程技术、管理人员提出更换，承包人应在一个工作周内作出更换，并报发包人批准，不得拒绝和拖延。</w:t>
      </w:r>
    </w:p>
    <w:p>
      <w:pPr>
        <w:pStyle w:val="81"/>
        <w:adjustRightInd w:val="0"/>
        <w:snapToGrid w:val="0"/>
        <w:spacing w:line="400" w:lineRule="exact"/>
        <w:ind w:firstLine="420" w:firstLineChars="200"/>
        <w:rPr>
          <w:rFonts w:ascii="宋体" w:hAnsi="宋体"/>
          <w:color w:val="000000"/>
        </w:rPr>
      </w:pPr>
      <w:r>
        <w:rPr>
          <w:rFonts w:hint="eastAsia" w:ascii="宋体" w:hAnsi="宋体"/>
          <w:color w:val="000000"/>
        </w:rPr>
        <w:t>21.2 承包人应严格按已确认的施工技术方案实施，并接受发包人派遣的现场代表及委托的监理单位对施工质量、进度、安全、投资及协调方面的监督和管理。</w:t>
      </w:r>
    </w:p>
    <w:p>
      <w:pPr>
        <w:pStyle w:val="81"/>
        <w:adjustRightInd w:val="0"/>
        <w:snapToGrid w:val="0"/>
        <w:spacing w:line="400" w:lineRule="exact"/>
        <w:ind w:firstLine="420" w:firstLineChars="200"/>
        <w:rPr>
          <w:rFonts w:ascii="宋体" w:hAnsi="宋体"/>
          <w:color w:val="000000"/>
        </w:rPr>
      </w:pPr>
      <w:r>
        <w:rPr>
          <w:rFonts w:hint="eastAsia" w:ascii="宋体" w:hAnsi="宋体"/>
          <w:color w:val="000000"/>
        </w:rPr>
        <w:t>21.3 承包人应按期支付工人的劳动工资，发包人有权监督承包人对于工人工资支付和发放。</w:t>
      </w:r>
    </w:p>
    <w:p>
      <w:pPr>
        <w:pStyle w:val="81"/>
        <w:adjustRightInd w:val="0"/>
        <w:snapToGrid w:val="0"/>
        <w:spacing w:line="400" w:lineRule="exact"/>
        <w:ind w:firstLine="420" w:firstLineChars="200"/>
        <w:rPr>
          <w:rFonts w:ascii="宋体" w:hAnsi="宋体"/>
          <w:color w:val="000000"/>
        </w:rPr>
      </w:pPr>
      <w:r>
        <w:rPr>
          <w:rFonts w:hint="eastAsia" w:ascii="宋体" w:hAnsi="宋体"/>
          <w:color w:val="000000"/>
        </w:rPr>
        <w:t>21.4本工程结算造价以审计结果为准。承包人必须保证施工签证的真实性、合理性和合法性并不得与合同约定相违背，否则有权予以调整。</w:t>
      </w:r>
    </w:p>
    <w:p>
      <w:pPr>
        <w:pStyle w:val="81"/>
        <w:adjustRightInd w:val="0"/>
        <w:snapToGrid w:val="0"/>
        <w:spacing w:line="400" w:lineRule="exact"/>
        <w:ind w:firstLine="420" w:firstLineChars="200"/>
        <w:rPr>
          <w:rFonts w:ascii="宋体" w:hAnsi="宋体"/>
          <w:color w:val="000000"/>
          <w:highlight w:val="none"/>
        </w:rPr>
      </w:pPr>
      <w:r>
        <w:rPr>
          <w:rFonts w:hint="eastAsia" w:ascii="宋体" w:hAnsi="宋体"/>
          <w:color w:val="000000"/>
        </w:rPr>
        <w:t>21.5 工程变更严格按照变更程序办理，所有的工程变更须经设计、监理及发包人三方</w:t>
      </w:r>
      <w:r>
        <w:rPr>
          <w:rFonts w:hint="eastAsia" w:ascii="宋体" w:hAnsi="宋体"/>
          <w:color w:val="000000"/>
          <w:highlight w:val="none"/>
        </w:rPr>
        <w:t>确认后实施。</w:t>
      </w:r>
    </w:p>
    <w:p>
      <w:pPr>
        <w:pStyle w:val="81"/>
        <w:adjustRightInd w:val="0"/>
        <w:snapToGrid w:val="0"/>
        <w:spacing w:line="380" w:lineRule="exact"/>
        <w:ind w:firstLine="420" w:firstLineChars="200"/>
        <w:rPr>
          <w:rFonts w:hint="eastAsia" w:ascii="宋体" w:hAnsi="宋体"/>
          <w:highlight w:val="none"/>
        </w:rPr>
      </w:pPr>
      <w:r>
        <w:rPr>
          <w:rFonts w:hint="eastAsia" w:ascii="宋体" w:hAnsi="宋体"/>
          <w:highlight w:val="none"/>
        </w:rPr>
        <w:t>21.6双方约定的承包人其他违约责任：a、工程竣工后15天内，承包人必须全部清退临时设施、建筑材料、机械设备，每延迟一天支付违约金1000元。b、项目经理未达到承诺的到位率，按未到岗天数计算，每缺岗一天支付违约金1000元。c、发包人有权要求承包人撤换工作不负责任、管理不力、贻误工期和造成严重的安全事故和工程质量事故、违法乱纪的专业技术管理人员或项目经理，直至发包人满意为止。d、工程竣工验收如未达到一次性通过，由此追加的返工费用和延误的工期等均由承包人负责，同时扣除其全额的质量履约保证金。e、施工期间，违反学校有关疫情防控、意识形态、宗教管理教育工作等相关规定的，每次扣罚履约担保1000元。</w:t>
      </w:r>
    </w:p>
    <w:p>
      <w:pPr>
        <w:pStyle w:val="81"/>
        <w:adjustRightInd w:val="0"/>
        <w:snapToGrid w:val="0"/>
        <w:spacing w:line="380" w:lineRule="exact"/>
        <w:ind w:firstLine="420" w:firstLineChars="200"/>
        <w:rPr>
          <w:rFonts w:ascii="宋体" w:hAnsi="宋体"/>
          <w:highlight w:val="none"/>
        </w:rPr>
      </w:pPr>
      <w:r>
        <w:rPr>
          <w:rFonts w:hint="eastAsia" w:ascii="宋体" w:hAnsi="宋体"/>
          <w:highlight w:val="none"/>
        </w:rPr>
        <w:t>本工程未明确的违约赔偿事宜，均在工程竣工结算时处理，在工程结算款中增加或扣减有关费用。</w:t>
      </w:r>
    </w:p>
    <w:p>
      <w:pPr>
        <w:pStyle w:val="81"/>
        <w:adjustRightInd w:val="0"/>
        <w:snapToGrid w:val="0"/>
        <w:spacing w:line="400" w:lineRule="exact"/>
        <w:ind w:firstLine="420" w:firstLineChars="200"/>
        <w:rPr>
          <w:rFonts w:ascii="宋体" w:hAnsi="宋体"/>
          <w:color w:val="000000"/>
          <w:highlight w:val="none"/>
        </w:rPr>
      </w:pPr>
      <w:r>
        <w:rPr>
          <w:rFonts w:hint="eastAsia" w:ascii="宋体" w:hAnsi="宋体"/>
          <w:color w:val="000000"/>
          <w:highlight w:val="none"/>
        </w:rPr>
        <w:t>21.7承包人进场后必须无条件的服从发包人对本工程整体上的施工安排。承包人对派驻现场的施工人员必须严格管理，不得扰乱其他施工单位的正常施工，不得偷窃、滋扰、闹事，不得影响其他单位施工现场的安全。</w:t>
      </w:r>
    </w:p>
    <w:p>
      <w:pPr>
        <w:pStyle w:val="81"/>
        <w:adjustRightInd w:val="0"/>
        <w:snapToGrid w:val="0"/>
        <w:spacing w:line="400" w:lineRule="exact"/>
        <w:ind w:firstLine="420" w:firstLineChars="200"/>
        <w:rPr>
          <w:rFonts w:ascii="宋体" w:hAnsi="宋体"/>
          <w:color w:val="000000"/>
        </w:rPr>
      </w:pPr>
      <w:r>
        <w:rPr>
          <w:rFonts w:hint="eastAsia" w:ascii="宋体" w:hAnsi="宋体"/>
          <w:color w:val="000000"/>
        </w:rPr>
        <w:t>21.8发包人有权取消或调整合同范围内的任何工程内容，承包人无条件接受，调整部分按实结算，取消部分相应扣除投标相对应的费用。</w:t>
      </w:r>
    </w:p>
    <w:p>
      <w:pPr>
        <w:pStyle w:val="81"/>
        <w:adjustRightInd w:val="0"/>
        <w:snapToGrid w:val="0"/>
        <w:spacing w:line="400" w:lineRule="exact"/>
        <w:ind w:firstLine="420" w:firstLineChars="200"/>
        <w:rPr>
          <w:rFonts w:ascii="宋体" w:hAnsi="宋体"/>
          <w:color w:val="000000"/>
        </w:rPr>
      </w:pPr>
      <w:r>
        <w:rPr>
          <w:rFonts w:hint="eastAsia" w:ascii="宋体" w:hAnsi="宋体"/>
          <w:color w:val="000000"/>
        </w:rPr>
        <w:t>21.9承包人承诺在发包人使用投标所有产品时不会因知识产权或产品所有权等问题引起的第三方索赔或其他要求，由此给发包人造成的一切损失都应由承包人承担。</w:t>
      </w:r>
    </w:p>
    <w:p>
      <w:pPr>
        <w:pStyle w:val="81"/>
        <w:adjustRightInd w:val="0"/>
        <w:snapToGrid w:val="0"/>
        <w:spacing w:line="400" w:lineRule="exact"/>
        <w:ind w:firstLine="420" w:firstLineChars="200"/>
        <w:rPr>
          <w:rFonts w:ascii="宋体" w:hAnsi="宋体"/>
          <w:color w:val="000000"/>
        </w:rPr>
      </w:pPr>
      <w:r>
        <w:rPr>
          <w:rFonts w:hint="eastAsia" w:ascii="宋体" w:hAnsi="宋体"/>
          <w:color w:val="000000"/>
        </w:rPr>
        <w:t>21.10承包人必须落实有资格证书的专职安全管理人员驻现场管理安全、文明施工，承包人必须严格防范现场消防安全，严格管理施工人员，不得在现场抽烟。施工现场做好标准化布置，醒目位置悬挂工程告示牌；施工人员统一着装，统一编号，工作装或马甲上醒目标识单位名称、人员编号。</w:t>
      </w:r>
    </w:p>
    <w:p>
      <w:pPr>
        <w:pStyle w:val="81"/>
        <w:adjustRightInd w:val="0"/>
        <w:snapToGrid w:val="0"/>
        <w:spacing w:line="400" w:lineRule="exact"/>
        <w:ind w:firstLine="420" w:firstLineChars="200"/>
        <w:rPr>
          <w:rFonts w:ascii="宋体" w:hAnsi="宋体"/>
          <w:color w:val="000000"/>
        </w:rPr>
      </w:pPr>
      <w:r>
        <w:rPr>
          <w:rFonts w:hint="eastAsia" w:ascii="宋体" w:hAnsi="宋体"/>
          <w:color w:val="000000"/>
        </w:rPr>
        <w:t>21.11承包人在踏勘现场时要充分了解现场地理人文条件，合理处理与周边关系。</w:t>
      </w:r>
    </w:p>
    <w:p>
      <w:pPr>
        <w:pStyle w:val="81"/>
        <w:adjustRightInd w:val="0"/>
        <w:snapToGrid w:val="0"/>
        <w:spacing w:line="400" w:lineRule="exact"/>
        <w:ind w:firstLine="420" w:firstLineChars="200"/>
        <w:rPr>
          <w:rFonts w:hint="eastAsia" w:ascii="宋体" w:hAnsi="宋体"/>
          <w:color w:val="000000"/>
        </w:rPr>
      </w:pPr>
      <w:r>
        <w:rPr>
          <w:rFonts w:hint="eastAsia" w:ascii="宋体" w:hAnsi="宋体"/>
          <w:color w:val="000000"/>
        </w:rPr>
        <w:t>21.12承包人的磋商响应文件必须完全响应磋商文件的要求，投标书中一切有悖于磋商文件的条款均视作无效条款；承包人在磋商响应文件中单方面设置限制发包人的条款和内容均将被视作无效内容，并且出现上述现象时，承包人应自行承担废标风险。磋商响应文件中所有在磋商文件约定内容之外的与费用、进度、质量、索赔等有关的制约性内容，经发包人作出书面确认之前，均视作无效。</w:t>
      </w:r>
    </w:p>
    <w:p>
      <w:pPr>
        <w:pStyle w:val="81"/>
        <w:adjustRightInd w:val="0"/>
        <w:snapToGrid w:val="0"/>
        <w:spacing w:line="360" w:lineRule="auto"/>
        <w:ind w:firstLine="420" w:firstLineChars="200"/>
        <w:rPr>
          <w:rFonts w:ascii="宋体" w:hAnsi="宋体"/>
          <w:color w:val="000000"/>
        </w:rPr>
      </w:pPr>
      <w:r>
        <w:rPr>
          <w:rFonts w:hint="eastAsia" w:ascii="宋体" w:hAnsi="宋体"/>
          <w:color w:val="000000"/>
        </w:rPr>
        <w:t>21.13本工程中标后施工方案优化不能低于原施工要求、工艺，须严格按照发包人提供的图纸、技术规格书及国家相关设计施工规范要求，并经本工程主体设计单位、第三方图审单位及发包人审查合格通过后方可实施。所需的优化设计费及优化设计引起的各变化因素应计入投标报价中，结算时其综合单价不予调整。</w:t>
      </w:r>
    </w:p>
    <w:p>
      <w:pPr>
        <w:pStyle w:val="81"/>
        <w:adjustRightInd w:val="0"/>
        <w:snapToGrid w:val="0"/>
        <w:spacing w:line="400" w:lineRule="exact"/>
        <w:ind w:firstLine="420" w:firstLineChars="200"/>
        <w:rPr>
          <w:rFonts w:hint="default" w:ascii="宋体" w:hAnsi="宋体"/>
          <w:color w:val="000000"/>
          <w:lang w:val="en-US" w:eastAsia="zh-CN"/>
        </w:rPr>
      </w:pPr>
      <w:r>
        <w:rPr>
          <w:rFonts w:hint="eastAsia" w:ascii="宋体" w:hAnsi="宋体"/>
          <w:color w:val="000000"/>
        </w:rPr>
        <w:t>21.14本工程施工管理、竣工验收与结算须按照发包人《浙江工业大学修缮工程管理办法》相关规定执行。施工单位在校内须严格遵守国家相关法律法规</w:t>
      </w:r>
      <w:r>
        <w:rPr>
          <w:rFonts w:hint="eastAsia" w:ascii="宋体" w:hAnsi="宋体"/>
          <w:color w:val="000000"/>
          <w:lang w:eastAsia="zh-CN"/>
        </w:rPr>
        <w:t>，</w:t>
      </w:r>
      <w:r>
        <w:rPr>
          <w:rFonts w:hint="eastAsia" w:ascii="宋体" w:hAnsi="宋体"/>
          <w:color w:val="000000"/>
        </w:rPr>
        <w:t>严格遵守学校有关</w:t>
      </w:r>
      <w:r>
        <w:rPr>
          <w:rFonts w:hint="eastAsia" w:ascii="宋体" w:hAnsi="宋体"/>
          <w:color w:val="000000"/>
          <w:lang w:val="en-US" w:eastAsia="zh-CN"/>
        </w:rPr>
        <w:t>疫情防控、</w:t>
      </w:r>
      <w:r>
        <w:rPr>
          <w:rFonts w:hint="eastAsia" w:ascii="宋体" w:hAnsi="宋体"/>
          <w:color w:val="000000"/>
        </w:rPr>
        <w:t>意识形态、宗教管理教育工作等相关规定。</w:t>
      </w:r>
    </w:p>
    <w:p>
      <w:pPr>
        <w:pStyle w:val="81"/>
        <w:adjustRightInd w:val="0"/>
        <w:snapToGrid w:val="0"/>
        <w:spacing w:line="400" w:lineRule="exact"/>
        <w:ind w:firstLine="420" w:firstLineChars="200"/>
        <w:rPr>
          <w:rFonts w:hint="eastAsia" w:ascii="宋体" w:hAnsi="宋体"/>
          <w:color w:val="000000"/>
        </w:rPr>
      </w:pPr>
      <w:r>
        <w:rPr>
          <w:rFonts w:hint="eastAsia" w:ascii="宋体" w:hAnsi="宋体"/>
          <w:color w:val="000000"/>
        </w:rPr>
        <w:t>21.15 承包人应提前做好各类材料的备货工作，同时充分考虑施工期可能存在暂停施工、二次进场的问题，不得以上述原因提出工期延误及费用调整。</w:t>
      </w:r>
    </w:p>
    <w:p>
      <w:pPr>
        <w:pStyle w:val="81"/>
        <w:adjustRightInd w:val="0"/>
        <w:snapToGrid w:val="0"/>
        <w:spacing w:line="400" w:lineRule="exact"/>
        <w:ind w:firstLine="420" w:firstLineChars="200"/>
        <w:rPr>
          <w:rFonts w:hint="default" w:ascii="宋体" w:hAnsi="宋体"/>
          <w:color w:val="000000"/>
          <w:lang w:val="en-US" w:eastAsia="zh-CN"/>
        </w:rPr>
      </w:pPr>
      <w:r>
        <w:rPr>
          <w:rFonts w:hint="eastAsia" w:ascii="宋体" w:hAnsi="宋体"/>
          <w:color w:val="000000"/>
          <w:lang w:val="en-US" w:eastAsia="zh-CN"/>
        </w:rPr>
        <w:t>21.16工程移交前，承包人需编制修缮工程使用说明书，明确本项目改造情况、使用注意事项、主要设施设备品牌、工程,质量保修期限及范围等内容</w:t>
      </w:r>
      <w:r>
        <w:rPr>
          <w:rFonts w:hint="eastAsia" w:ascii="宋体" w:hAnsi="宋体"/>
          <w:color w:val="000000"/>
        </w:rPr>
        <w:t>。</w:t>
      </w:r>
    </w:p>
    <w:p>
      <w:pPr>
        <w:autoSpaceDE w:val="0"/>
        <w:autoSpaceDN w:val="0"/>
        <w:adjustRightInd w:val="0"/>
        <w:snapToGrid w:val="0"/>
        <w:spacing w:line="360" w:lineRule="auto"/>
        <w:ind w:firstLine="420"/>
        <w:jc w:val="left"/>
        <w:rPr>
          <w:rFonts w:ascii="宋体" w:hAnsi="宋体"/>
          <w:color w:val="000000"/>
          <w:highlight w:val="none"/>
        </w:rPr>
      </w:pPr>
      <w:r>
        <w:rPr>
          <w:rFonts w:hint="eastAsia" w:ascii="宋体" w:hAnsi="宋体"/>
          <w:color w:val="000000"/>
          <w:highlight w:val="none"/>
        </w:rPr>
        <w:t xml:space="preserve"> </w:t>
      </w:r>
    </w:p>
    <w:p>
      <w:pPr>
        <w:pStyle w:val="25"/>
        <w:adjustRightInd w:val="0"/>
        <w:snapToGrid w:val="0"/>
        <w:spacing w:line="276" w:lineRule="auto"/>
        <w:rPr>
          <w:rFonts w:hAnsi="宋体"/>
          <w:color w:val="000000"/>
        </w:rPr>
      </w:pPr>
      <w:r>
        <w:rPr>
          <w:rFonts w:hint="eastAsia" w:hAnsi="宋体"/>
          <w:b/>
          <w:bCs/>
          <w:color w:val="000000"/>
        </w:rPr>
        <w:t>附件：</w:t>
      </w:r>
    </w:p>
    <w:p>
      <w:pPr>
        <w:spacing w:line="276" w:lineRule="auto"/>
        <w:ind w:firstLine="371" w:firstLineChars="177"/>
        <w:jc w:val="left"/>
        <w:rPr>
          <w:rFonts w:ascii="宋体" w:hAnsi="宋体"/>
          <w:color w:val="000000"/>
        </w:rPr>
      </w:pPr>
      <w:r>
        <w:rPr>
          <w:rFonts w:hint="eastAsia" w:ascii="宋体" w:hAnsi="宋体"/>
          <w:color w:val="000000"/>
        </w:rPr>
        <w:t>附件1：房屋建筑工程质量保修书</w:t>
      </w:r>
    </w:p>
    <w:p>
      <w:pPr>
        <w:spacing w:line="276" w:lineRule="auto"/>
        <w:ind w:firstLine="371" w:firstLineChars="177"/>
        <w:jc w:val="left"/>
        <w:rPr>
          <w:rFonts w:ascii="宋体" w:hAnsi="宋体"/>
          <w:color w:val="000000"/>
        </w:rPr>
      </w:pPr>
      <w:r>
        <w:rPr>
          <w:rFonts w:hint="eastAsia" w:ascii="宋体" w:hAnsi="宋体"/>
          <w:color w:val="000000"/>
        </w:rPr>
        <w:t xml:space="preserve">附件2：廉政协议书 </w:t>
      </w:r>
    </w:p>
    <w:p>
      <w:pPr>
        <w:spacing w:line="276" w:lineRule="auto"/>
        <w:ind w:firstLine="420" w:firstLineChars="200"/>
        <w:rPr>
          <w:rFonts w:ascii="宋体" w:hAnsi="宋体"/>
          <w:color w:val="000000"/>
        </w:rPr>
      </w:pPr>
      <w:r>
        <w:rPr>
          <w:rFonts w:hint="eastAsia" w:ascii="宋体" w:hAnsi="宋体"/>
          <w:color w:val="000000"/>
        </w:rPr>
        <w:t>附件3：建筑施工安全责任书</w:t>
      </w:r>
    </w:p>
    <w:p>
      <w:pPr>
        <w:ind w:firstLine="371" w:firstLineChars="177"/>
        <w:jc w:val="left"/>
        <w:rPr>
          <w:rFonts w:ascii="宋体" w:hAnsi="宋体"/>
          <w:color w:val="000000"/>
        </w:rPr>
      </w:pPr>
      <w:r>
        <w:rPr>
          <w:rFonts w:hint="eastAsia" w:ascii="宋体" w:hAnsi="宋体"/>
          <w:color w:val="000000"/>
        </w:rPr>
        <w:t xml:space="preserve"> </w:t>
      </w:r>
    </w:p>
    <w:p>
      <w:pPr>
        <w:pStyle w:val="25"/>
        <w:spacing w:line="440" w:lineRule="exact"/>
        <w:rPr>
          <w:b/>
          <w:bCs/>
          <w:color w:val="000000"/>
          <w:sz w:val="24"/>
          <w:szCs w:val="24"/>
        </w:rPr>
      </w:pPr>
      <w:r>
        <w:rPr>
          <w:rFonts w:hint="eastAsia" w:ascii="仿宋_GB2312" w:eastAsia="仿宋_GB2312"/>
          <w:color w:val="000000"/>
          <w:sz w:val="24"/>
          <w:szCs w:val="24"/>
          <w:u w:val="single"/>
        </w:rPr>
        <w:br w:type="page"/>
      </w:r>
      <w:r>
        <w:rPr>
          <w:rFonts w:hint="eastAsia" w:hAnsi="宋体"/>
          <w:b/>
          <w:bCs/>
          <w:color w:val="000000"/>
          <w:sz w:val="24"/>
          <w:szCs w:val="24"/>
        </w:rPr>
        <w:t>附件</w:t>
      </w:r>
      <w:r>
        <w:rPr>
          <w:rFonts w:hint="eastAsia"/>
          <w:b/>
          <w:bCs/>
          <w:color w:val="000000"/>
          <w:sz w:val="24"/>
          <w:szCs w:val="24"/>
        </w:rPr>
        <w:t>1:</w:t>
      </w:r>
    </w:p>
    <w:p>
      <w:pPr>
        <w:pStyle w:val="81"/>
        <w:spacing w:before="162" w:beforeLines="50" w:after="162" w:afterLines="50" w:line="440" w:lineRule="exact"/>
        <w:jc w:val="center"/>
        <w:rPr>
          <w:rFonts w:eastAsia="黑体"/>
          <w:color w:val="000000"/>
          <w:sz w:val="30"/>
          <w:szCs w:val="30"/>
        </w:rPr>
      </w:pPr>
      <w:r>
        <w:rPr>
          <w:rFonts w:ascii="黑体" w:hAnsi="黑体" w:eastAsia="黑体"/>
          <w:color w:val="000000"/>
          <w:sz w:val="30"/>
          <w:szCs w:val="30"/>
        </w:rPr>
        <w:t>工程质量保修书</w:t>
      </w:r>
    </w:p>
    <w:p>
      <w:pPr>
        <w:pStyle w:val="81"/>
        <w:keepNext w:val="0"/>
        <w:keepLines w:val="0"/>
        <w:pageBreakBefore w:val="0"/>
        <w:widowControl w:val="0"/>
        <w:kinsoku/>
        <w:wordWrap/>
        <w:overflowPunct/>
        <w:topLinePunct w:val="0"/>
        <w:autoSpaceDE/>
        <w:autoSpaceDN/>
        <w:bidi w:val="0"/>
        <w:spacing w:line="300" w:lineRule="auto"/>
        <w:ind w:firstLine="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发包人（全称）：</w:t>
      </w:r>
      <w:r>
        <w:rPr>
          <w:rFonts w:hint="eastAsia" w:ascii="宋体" w:hAnsi="宋体" w:eastAsia="宋体" w:cs="宋体"/>
          <w:color w:val="000000"/>
          <w:sz w:val="21"/>
          <w:szCs w:val="21"/>
          <w:u w:val="single"/>
        </w:rPr>
        <w:t xml:space="preserve">                                  </w:t>
      </w:r>
    </w:p>
    <w:p>
      <w:pPr>
        <w:pStyle w:val="81"/>
        <w:keepNext w:val="0"/>
        <w:keepLines w:val="0"/>
        <w:pageBreakBefore w:val="0"/>
        <w:widowControl w:val="0"/>
        <w:kinsoku/>
        <w:wordWrap/>
        <w:overflowPunct/>
        <w:topLinePunct w:val="0"/>
        <w:autoSpaceDE/>
        <w:autoSpaceDN/>
        <w:bidi w:val="0"/>
        <w:spacing w:line="300" w:lineRule="auto"/>
        <w:ind w:firstLine="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承包人（全称）：</w:t>
      </w:r>
      <w:r>
        <w:rPr>
          <w:rFonts w:hint="eastAsia" w:ascii="宋体" w:hAnsi="宋体" w:eastAsia="宋体" w:cs="宋体"/>
          <w:color w:val="000000"/>
          <w:sz w:val="21"/>
          <w:szCs w:val="21"/>
          <w:u w:val="single"/>
        </w:rPr>
        <w:t xml:space="preserve">                                  </w:t>
      </w:r>
    </w:p>
    <w:p>
      <w:pPr>
        <w:pStyle w:val="81"/>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发包人和承包人根据《中华人民共和国建筑法》和《建设工程质量管理条例》，经协商一致就</w:t>
      </w:r>
      <w:r>
        <w:rPr>
          <w:rFonts w:hint="eastAsia" w:ascii="宋体" w:hAnsi="宋体" w:eastAsia="宋体" w:cs="宋体"/>
          <w:color w:val="000000"/>
          <w:sz w:val="21"/>
          <w:szCs w:val="21"/>
          <w:u w:val="single"/>
        </w:rPr>
        <w:t xml:space="preserve">  </w:t>
      </w:r>
      <w:r>
        <w:rPr>
          <w:rFonts w:hint="eastAsia" w:ascii="宋体" w:hAnsi="宋体" w:eastAsia="宋体" w:cs="宋体"/>
          <w:b/>
          <w:bCs/>
          <w:color w:val="000000"/>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（工程全称）签订工程质量保修书。</w:t>
      </w:r>
    </w:p>
    <w:p>
      <w:pPr>
        <w:pStyle w:val="81"/>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一、工程质量保修范围和内容</w:t>
      </w:r>
    </w:p>
    <w:p>
      <w:pPr>
        <w:pStyle w:val="81"/>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承包人在质量保修期内，按照有关法律规定和合同约定，承担工程质量保修责任。</w:t>
      </w:r>
    </w:p>
    <w:p>
      <w:pPr>
        <w:pStyle w:val="81"/>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b/>
          <w:bCs/>
          <w:color w:val="000000"/>
          <w:sz w:val="21"/>
          <w:szCs w:val="21"/>
          <w:u w:val="single"/>
        </w:rPr>
      </w:pPr>
      <w:r>
        <w:rPr>
          <w:rFonts w:hint="eastAsia" w:ascii="宋体" w:hAnsi="宋体" w:eastAsia="宋体" w:cs="宋体"/>
          <w:color w:val="000000"/>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b/>
          <w:bCs/>
          <w:color w:val="000000"/>
          <w:sz w:val="21"/>
          <w:szCs w:val="21"/>
          <w:u w:val="single"/>
        </w:rPr>
        <w:t>承包范围内所有工程。</w:t>
      </w:r>
    </w:p>
    <w:p>
      <w:pPr>
        <w:pStyle w:val="81"/>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二、质量保修期</w:t>
      </w:r>
    </w:p>
    <w:p>
      <w:pPr>
        <w:pStyle w:val="81"/>
        <w:keepNext w:val="0"/>
        <w:keepLines w:val="0"/>
        <w:pageBreakBefore w:val="0"/>
        <w:widowControl w:val="0"/>
        <w:kinsoku/>
        <w:wordWrap/>
        <w:overflowPunct/>
        <w:topLinePunct w:val="0"/>
        <w:autoSpaceDE/>
        <w:autoSpaceDN/>
        <w:bidi w:val="0"/>
        <w:spacing w:line="30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根据《建设工程质量管理条例》及有关规定，工程的质量保修期如下：</w:t>
      </w:r>
    </w:p>
    <w:p>
      <w:pPr>
        <w:pStyle w:val="81"/>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1、地基基础工程和主体结构工程为设计文件规定的该工程合理使用年限；</w:t>
      </w:r>
    </w:p>
    <w:p>
      <w:pPr>
        <w:pStyle w:val="81"/>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2、屋面防水工程、有防水要求的卫生间、房间和外墙的防渗漏为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p>
    <w:p>
      <w:pPr>
        <w:pStyle w:val="81"/>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3、装修工程为</w:t>
      </w:r>
      <w:r>
        <w:rPr>
          <w:rFonts w:hint="eastAsia" w:ascii="宋体" w:hAnsi="宋体" w:eastAsia="宋体" w:cs="宋体"/>
          <w:color w:val="000000"/>
          <w:sz w:val="21"/>
          <w:szCs w:val="21"/>
          <w:u w:val="single"/>
        </w:rPr>
        <w:t xml:space="preserve"> 2 </w:t>
      </w:r>
      <w:r>
        <w:rPr>
          <w:rFonts w:hint="eastAsia" w:ascii="宋体" w:hAnsi="宋体" w:eastAsia="宋体" w:cs="宋体"/>
          <w:color w:val="000000"/>
          <w:sz w:val="21"/>
          <w:szCs w:val="21"/>
        </w:rPr>
        <w:t>年；</w:t>
      </w:r>
    </w:p>
    <w:p>
      <w:pPr>
        <w:pStyle w:val="81"/>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4、电气管线、给排水管道、</w:t>
      </w:r>
      <w:r>
        <w:rPr>
          <w:rFonts w:hint="eastAsia" w:ascii="宋体" w:hAnsi="宋体" w:eastAsia="宋体" w:cs="宋体"/>
          <w:color w:val="000000"/>
          <w:sz w:val="21"/>
          <w:szCs w:val="21"/>
          <w:highlight w:val="none"/>
        </w:rPr>
        <w:t>设备安装工程为</w:t>
      </w:r>
      <w:r>
        <w:rPr>
          <w:rFonts w:hint="eastAsia" w:ascii="宋体" w:hAnsi="宋体" w:eastAsia="宋体" w:cs="宋体"/>
          <w:color w:val="000000"/>
          <w:sz w:val="21"/>
          <w:szCs w:val="21"/>
          <w:highlight w:val="none"/>
          <w:u w:val="single"/>
        </w:rPr>
        <w:t>2</w:t>
      </w:r>
      <w:r>
        <w:rPr>
          <w:rFonts w:hint="eastAsia" w:ascii="宋体" w:hAnsi="宋体" w:eastAsia="宋体" w:cs="宋体"/>
          <w:color w:val="000000"/>
          <w:sz w:val="21"/>
          <w:szCs w:val="21"/>
          <w:highlight w:val="none"/>
        </w:rPr>
        <w:t>年；</w:t>
      </w:r>
    </w:p>
    <w:p>
      <w:pPr>
        <w:pStyle w:val="81"/>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5、供热与供冷系统为</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个采暖期、供冷期；</w:t>
      </w:r>
    </w:p>
    <w:p>
      <w:pPr>
        <w:pStyle w:val="81"/>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6、住宅小区内的给排水设施、道路等配套工程为</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年；</w:t>
      </w:r>
    </w:p>
    <w:p>
      <w:pPr>
        <w:pStyle w:val="81"/>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rPr>
        <w:t>7、其他</w:t>
      </w:r>
      <w:r>
        <w:rPr>
          <w:rFonts w:hint="eastAsia" w:ascii="宋体" w:hAnsi="宋体" w:eastAsia="宋体" w:cs="宋体"/>
          <w:color w:val="000000"/>
          <w:sz w:val="21"/>
          <w:szCs w:val="21"/>
          <w:highlight w:val="none"/>
        </w:rPr>
        <w:t>项目保修期限约定如下：</w:t>
      </w:r>
      <w:r>
        <w:rPr>
          <w:rFonts w:hint="eastAsia" w:ascii="宋体" w:hAnsi="宋体" w:eastAsia="宋体" w:cs="宋体"/>
          <w:color w:val="000000"/>
          <w:sz w:val="21"/>
          <w:szCs w:val="21"/>
          <w:u w:val="single"/>
        </w:rPr>
        <w:t xml:space="preserve">  </w:t>
      </w:r>
      <w:r>
        <w:rPr>
          <w:rFonts w:hint="eastAsia" w:ascii="宋体" w:hAnsi="宋体" w:cs="宋体"/>
          <w:color w:val="000000"/>
          <w:sz w:val="21"/>
          <w:szCs w:val="21"/>
          <w:highlight w:val="green"/>
          <w:u w:val="single"/>
          <w:lang w:val="en-US" w:eastAsia="zh-CN"/>
        </w:rPr>
        <w:t>室外工程</w:t>
      </w:r>
      <w:r>
        <w:rPr>
          <w:rFonts w:hint="eastAsia" w:ascii="宋体" w:hAnsi="宋体" w:cs="宋体"/>
          <w:b w:val="0"/>
          <w:bCs w:val="0"/>
          <w:color w:val="000000"/>
          <w:sz w:val="21"/>
          <w:szCs w:val="21"/>
          <w:highlight w:val="green"/>
          <w:u w:val="single"/>
          <w:lang w:val="en-US" w:eastAsia="zh-CN"/>
        </w:rPr>
        <w:t>2年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highlight w:val="none"/>
        </w:rPr>
        <w:t>。</w:t>
      </w:r>
    </w:p>
    <w:p>
      <w:pPr>
        <w:pStyle w:val="81"/>
        <w:keepNext w:val="0"/>
        <w:keepLines w:val="0"/>
        <w:pageBreakBefore w:val="0"/>
        <w:widowControl w:val="0"/>
        <w:kinsoku/>
        <w:wordWrap/>
        <w:overflowPunct/>
        <w:topLinePunct w:val="0"/>
        <w:autoSpaceDE/>
        <w:autoSpaceDN/>
        <w:bidi w:val="0"/>
        <w:spacing w:line="30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质量保修期自工程竣工验收合格之日起计算</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具体期限以承包人承诺的延长质保期为准</w:t>
      </w:r>
      <w:r>
        <w:rPr>
          <w:rFonts w:hint="eastAsia" w:ascii="宋体" w:hAnsi="宋体" w:eastAsia="宋体" w:cs="宋体"/>
          <w:color w:val="000000"/>
          <w:sz w:val="21"/>
          <w:szCs w:val="21"/>
          <w:highlight w:val="none"/>
        </w:rPr>
        <w:t>。</w:t>
      </w:r>
    </w:p>
    <w:p>
      <w:pPr>
        <w:pStyle w:val="81"/>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三、缺陷责任期</w:t>
      </w:r>
    </w:p>
    <w:p>
      <w:pPr>
        <w:pStyle w:val="81"/>
        <w:keepNext w:val="0"/>
        <w:keepLines w:val="0"/>
        <w:pageBreakBefore w:val="0"/>
        <w:widowControl w:val="0"/>
        <w:kinsoku/>
        <w:wordWrap/>
        <w:overflowPunct/>
        <w:topLinePunct w:val="0"/>
        <w:autoSpaceDE/>
        <w:autoSpaceDN/>
        <w:bidi w:val="0"/>
        <w:spacing w:line="30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工程缺陷责任期为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24</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个月，缺陷责任期自工程通过竣工验收之日起计算。单位工程先于全部工程进行验收，单位工程缺陷责任期自单位工程验收合格之日起算。</w:t>
      </w:r>
    </w:p>
    <w:p>
      <w:pPr>
        <w:pStyle w:val="81"/>
        <w:keepNext w:val="0"/>
        <w:keepLines w:val="0"/>
        <w:pageBreakBefore w:val="0"/>
        <w:widowControl w:val="0"/>
        <w:kinsoku/>
        <w:wordWrap/>
        <w:overflowPunct/>
        <w:topLinePunct w:val="0"/>
        <w:autoSpaceDE/>
        <w:autoSpaceDN/>
        <w:bidi w:val="0"/>
        <w:spacing w:line="30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四</w:t>
      </w:r>
      <w:r>
        <w:rPr>
          <w:rFonts w:hint="eastAsia" w:ascii="宋体" w:hAnsi="宋体" w:eastAsia="宋体" w:cs="宋体"/>
          <w:color w:val="000000"/>
          <w:sz w:val="21"/>
          <w:szCs w:val="21"/>
          <w:highlight w:val="none"/>
        </w:rPr>
        <w:t>、质量保修责任</w:t>
      </w:r>
    </w:p>
    <w:p>
      <w:pPr>
        <w:pStyle w:val="81"/>
        <w:keepNext w:val="0"/>
        <w:keepLines w:val="0"/>
        <w:pageBreakBefore w:val="0"/>
        <w:widowControl w:val="0"/>
        <w:kinsoku/>
        <w:wordWrap/>
        <w:overflowPunct/>
        <w:topLinePunct w:val="0"/>
        <w:autoSpaceDE/>
        <w:autoSpaceDN/>
        <w:bidi w:val="0"/>
        <w:spacing w:line="300" w:lineRule="auto"/>
        <w:ind w:left="105" w:leftChars="50" w:firstLine="430" w:firstLineChars="205"/>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1．属于保修范围、内容的项目，承包人应当在接到保修通知之日起7天内派人保修。承包人不在约定期限内派人保修的，发包人可以委托他人修理。</w:t>
      </w:r>
    </w:p>
    <w:p>
      <w:pPr>
        <w:pStyle w:val="81"/>
        <w:keepNext w:val="0"/>
        <w:keepLines w:val="0"/>
        <w:pageBreakBefore w:val="0"/>
        <w:widowControl w:val="0"/>
        <w:kinsoku/>
        <w:wordWrap/>
        <w:overflowPunct/>
        <w:topLinePunct w:val="0"/>
        <w:autoSpaceDE/>
        <w:autoSpaceDN/>
        <w:bidi w:val="0"/>
        <w:spacing w:line="300" w:lineRule="auto"/>
        <w:ind w:left="105" w:leftChars="50" w:firstLine="430" w:firstLineChars="205"/>
        <w:textAlignment w:val="auto"/>
        <w:rPr>
          <w:rFonts w:hint="eastAsia" w:ascii="宋体" w:hAnsi="宋体" w:eastAsia="宋体" w:cs="宋体"/>
          <w:color w:val="000000"/>
          <w:sz w:val="21"/>
          <w:szCs w:val="21"/>
        </w:rPr>
      </w:pP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 xml:space="preserve"> 发生紧急抢修事故的，承包人在接到事故通知后，应当立即到达事故</w:t>
      </w:r>
      <w:r>
        <w:rPr>
          <w:rFonts w:hint="eastAsia" w:ascii="宋体" w:hAnsi="宋体" w:eastAsia="宋体" w:cs="宋体"/>
          <w:color w:val="000000"/>
          <w:sz w:val="21"/>
          <w:szCs w:val="21"/>
        </w:rPr>
        <w:t>现场抢修。</w:t>
      </w:r>
    </w:p>
    <w:p>
      <w:pPr>
        <w:pStyle w:val="81"/>
        <w:keepNext w:val="0"/>
        <w:keepLines w:val="0"/>
        <w:pageBreakBefore w:val="0"/>
        <w:widowControl w:val="0"/>
        <w:kinsoku/>
        <w:wordWrap/>
        <w:overflowPunct/>
        <w:topLinePunct w:val="0"/>
        <w:autoSpaceDE/>
        <w:autoSpaceDN/>
        <w:bidi w:val="0"/>
        <w:spacing w:line="300" w:lineRule="auto"/>
        <w:ind w:left="105" w:leftChars="50" w:firstLine="430" w:firstLineChars="205"/>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81"/>
        <w:keepNext w:val="0"/>
        <w:keepLines w:val="0"/>
        <w:pageBreakBefore w:val="0"/>
        <w:widowControl w:val="0"/>
        <w:kinsoku/>
        <w:wordWrap/>
        <w:overflowPunct/>
        <w:topLinePunct w:val="0"/>
        <w:autoSpaceDE/>
        <w:autoSpaceDN/>
        <w:bidi w:val="0"/>
        <w:spacing w:line="300" w:lineRule="auto"/>
        <w:ind w:left="105" w:leftChars="50" w:firstLine="430" w:firstLineChars="205"/>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4．质量保修完成后，由发包人组织验收。</w:t>
      </w:r>
    </w:p>
    <w:p>
      <w:pPr>
        <w:keepNext w:val="0"/>
        <w:keepLines w:val="0"/>
        <w:pageBreakBefore w:val="0"/>
        <w:widowControl w:val="0"/>
        <w:kinsoku/>
        <w:wordWrap/>
        <w:overflowPunct/>
        <w:topLinePunct w:val="0"/>
        <w:autoSpaceDE/>
        <w:autoSpaceDN/>
        <w:bidi w:val="0"/>
        <w:spacing w:line="300" w:lineRule="auto"/>
        <w:ind w:left="105" w:leftChars="50" w:firstLine="430" w:firstLineChars="205"/>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5．承包人未在指定期限派人维修或发生其他视为承包人未履行维修义务情形的，发包人或管理单位有权委托第三方进行维修，所产生相关费用包括维修费、补偿金等均由承包人承担，并在工程保修金中扣除。</w:t>
      </w:r>
    </w:p>
    <w:p>
      <w:pPr>
        <w:pStyle w:val="81"/>
        <w:keepNext w:val="0"/>
        <w:keepLines w:val="0"/>
        <w:pageBreakBefore w:val="0"/>
        <w:widowControl w:val="0"/>
        <w:kinsoku/>
        <w:wordWrap/>
        <w:overflowPunct/>
        <w:topLinePunct w:val="0"/>
        <w:autoSpaceDE/>
        <w:autoSpaceDN/>
        <w:bidi w:val="0"/>
        <w:spacing w:line="30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五、保修费用</w:t>
      </w:r>
    </w:p>
    <w:p>
      <w:pPr>
        <w:pStyle w:val="81"/>
        <w:keepNext w:val="0"/>
        <w:keepLines w:val="0"/>
        <w:pageBreakBefore w:val="0"/>
        <w:widowControl w:val="0"/>
        <w:kinsoku/>
        <w:wordWrap/>
        <w:overflowPunct/>
        <w:topLinePunct w:val="0"/>
        <w:autoSpaceDE/>
        <w:autoSpaceDN/>
        <w:bidi w:val="0"/>
        <w:spacing w:line="30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rPr>
        <w:t>1.保修费用由造成质</w:t>
      </w:r>
      <w:r>
        <w:rPr>
          <w:rFonts w:hint="eastAsia" w:ascii="宋体" w:hAnsi="宋体" w:eastAsia="宋体" w:cs="宋体"/>
          <w:color w:val="000000"/>
          <w:sz w:val="21"/>
          <w:szCs w:val="21"/>
          <w:highlight w:val="none"/>
        </w:rPr>
        <w:t>量缺陷的责任方承担。</w:t>
      </w:r>
    </w:p>
    <w:p>
      <w:pPr>
        <w:keepNext w:val="0"/>
        <w:keepLines w:val="0"/>
        <w:pageBreakBefore w:val="0"/>
        <w:widowControl w:val="0"/>
        <w:kinsoku/>
        <w:wordWrap/>
        <w:overflowPunct/>
        <w:topLinePunct w:val="0"/>
        <w:autoSpaceDE/>
        <w:autoSpaceDN/>
        <w:bidi w:val="0"/>
        <w:adjustRightInd w:val="0"/>
        <w:snapToGrid w:val="0"/>
        <w:spacing w:line="300" w:lineRule="auto"/>
        <w:ind w:firstLine="407" w:firstLineChars="194"/>
        <w:textAlignment w:val="auto"/>
        <w:rPr>
          <w:rFonts w:hint="eastAsia" w:ascii="宋体" w:hAnsi="宋体" w:eastAsia="宋体" w:cs="宋体"/>
          <w:b/>
          <w:bCs/>
          <w:color w:val="000000"/>
          <w:sz w:val="21"/>
          <w:szCs w:val="21"/>
          <w:highlight w:val="none"/>
          <w:u w:val="single"/>
        </w:rPr>
      </w:pPr>
      <w:r>
        <w:rPr>
          <w:rFonts w:hint="eastAsia" w:ascii="宋体" w:hAnsi="宋体" w:eastAsia="宋体" w:cs="宋体"/>
          <w:color w:val="000000"/>
          <w:sz w:val="21"/>
          <w:szCs w:val="21"/>
          <w:highlight w:val="none"/>
        </w:rPr>
        <w:t>2.工程质量保证金的退还：</w:t>
      </w:r>
      <w:r>
        <w:rPr>
          <w:rFonts w:hint="eastAsia" w:ascii="宋体" w:hAnsi="宋体" w:eastAsia="宋体" w:cs="宋体"/>
          <w:b/>
          <w:bCs/>
          <w:color w:val="000000"/>
          <w:sz w:val="21"/>
          <w:szCs w:val="21"/>
          <w:highlight w:val="none"/>
          <w:u w:val="single"/>
        </w:rPr>
        <w:t>工程竣工验收合格之日起满两年且回访质量符合要求后一次性付清（无息），如保修期间产生维修费、赔偿金等则扣除相应的维修费、赔偿金等款项后退还。</w:t>
      </w:r>
    </w:p>
    <w:p>
      <w:pPr>
        <w:pStyle w:val="81"/>
        <w:keepNext w:val="0"/>
        <w:keepLines w:val="0"/>
        <w:pageBreakBefore w:val="0"/>
        <w:widowControl w:val="0"/>
        <w:kinsoku/>
        <w:wordWrap/>
        <w:overflowPunct/>
        <w:topLinePunct w:val="0"/>
        <w:autoSpaceDE/>
        <w:autoSpaceDN/>
        <w:bidi w:val="0"/>
        <w:spacing w:line="300" w:lineRule="auto"/>
        <w:ind w:left="105" w:leftChars="50" w:firstLine="373" w:firstLineChars="178"/>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六、双方约定的</w:t>
      </w:r>
      <w:r>
        <w:rPr>
          <w:rFonts w:hint="eastAsia" w:ascii="宋体" w:hAnsi="宋体" w:eastAsia="宋体" w:cs="宋体"/>
          <w:color w:val="000000"/>
          <w:sz w:val="21"/>
          <w:szCs w:val="21"/>
          <w:highlight w:val="none"/>
        </w:rPr>
        <w:t>其他工程质量保修事项：</w:t>
      </w:r>
      <w:r>
        <w:rPr>
          <w:rFonts w:hint="eastAsia" w:ascii="宋体" w:hAnsi="宋体" w:eastAsia="宋体" w:cs="宋体"/>
          <w:color w:val="000000"/>
          <w:sz w:val="21"/>
          <w:szCs w:val="21"/>
          <w:highlight w:val="none"/>
          <w:u w:val="single"/>
        </w:rPr>
        <w:t xml:space="preserve">   无     。</w:t>
      </w:r>
    </w:p>
    <w:p>
      <w:pPr>
        <w:pStyle w:val="81"/>
        <w:keepNext w:val="0"/>
        <w:keepLines w:val="0"/>
        <w:pageBreakBefore w:val="0"/>
        <w:widowControl w:val="0"/>
        <w:kinsoku/>
        <w:wordWrap/>
        <w:overflowPunct/>
        <w:topLinePunct w:val="0"/>
        <w:autoSpaceDE/>
        <w:autoSpaceDN/>
        <w:bidi w:val="0"/>
        <w:spacing w:line="300" w:lineRule="auto"/>
        <w:ind w:left="105" w:leftChars="5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工程质量保修书由发包人、承包人在工程竣工验收前共同签署，作为施工合同附件，其有效期限至保修期满。</w:t>
      </w:r>
    </w:p>
    <w:p>
      <w:pPr>
        <w:pStyle w:val="81"/>
        <w:keepNext w:val="0"/>
        <w:keepLines w:val="0"/>
        <w:pageBreakBefore w:val="0"/>
        <w:widowControl w:val="0"/>
        <w:kinsoku/>
        <w:wordWrap/>
        <w:overflowPunct/>
        <w:topLinePunct w:val="0"/>
        <w:autoSpaceDE/>
        <w:autoSpaceDN/>
        <w:bidi w:val="0"/>
        <w:spacing w:line="300" w:lineRule="auto"/>
        <w:ind w:firstLine="399" w:firstLineChars="19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p>
    <w:p>
      <w:pPr>
        <w:pStyle w:val="81"/>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发包人(公章)：</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承包人(公章)：</w:t>
      </w:r>
      <w:r>
        <w:rPr>
          <w:rFonts w:hint="eastAsia" w:ascii="宋体" w:hAnsi="宋体" w:eastAsia="宋体" w:cs="宋体"/>
          <w:color w:val="000000"/>
          <w:sz w:val="21"/>
          <w:szCs w:val="21"/>
          <w:u w:val="single"/>
        </w:rPr>
        <w:t xml:space="preserve">            </w:t>
      </w:r>
    </w:p>
    <w:p>
      <w:pPr>
        <w:pStyle w:val="81"/>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地  址：</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地  址：</w:t>
      </w:r>
      <w:r>
        <w:rPr>
          <w:rFonts w:hint="eastAsia" w:ascii="宋体" w:hAnsi="宋体" w:eastAsia="宋体" w:cs="宋体"/>
          <w:color w:val="000000"/>
          <w:sz w:val="21"/>
          <w:szCs w:val="21"/>
          <w:u w:val="single"/>
        </w:rPr>
        <w:t xml:space="preserve">                   </w:t>
      </w:r>
    </w:p>
    <w:p>
      <w:pPr>
        <w:pStyle w:val="81"/>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法定代表人(签字)：</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法定代表人(签字)：</w:t>
      </w:r>
      <w:r>
        <w:rPr>
          <w:rFonts w:hint="eastAsia" w:ascii="宋体" w:hAnsi="宋体" w:eastAsia="宋体" w:cs="宋体"/>
          <w:color w:val="000000"/>
          <w:sz w:val="21"/>
          <w:szCs w:val="21"/>
          <w:u w:val="single"/>
        </w:rPr>
        <w:t xml:space="preserve">       </w:t>
      </w:r>
    </w:p>
    <w:p>
      <w:pPr>
        <w:pStyle w:val="81"/>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委托代理人(签字)：</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委托代理人(签字)：</w:t>
      </w:r>
      <w:r>
        <w:rPr>
          <w:rFonts w:hint="eastAsia" w:ascii="宋体" w:hAnsi="宋体" w:eastAsia="宋体" w:cs="宋体"/>
          <w:color w:val="000000"/>
          <w:sz w:val="21"/>
          <w:szCs w:val="21"/>
          <w:u w:val="single"/>
        </w:rPr>
        <w:t xml:space="preserve">       </w:t>
      </w:r>
    </w:p>
    <w:p>
      <w:pPr>
        <w:pStyle w:val="81"/>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  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电  话：</w:t>
      </w:r>
      <w:r>
        <w:rPr>
          <w:rFonts w:hint="eastAsia" w:ascii="宋体" w:hAnsi="宋体" w:eastAsia="宋体" w:cs="宋体"/>
          <w:color w:val="000000"/>
          <w:sz w:val="21"/>
          <w:szCs w:val="21"/>
          <w:u w:val="single"/>
        </w:rPr>
        <w:t xml:space="preserve">           </w:t>
      </w:r>
    </w:p>
    <w:p>
      <w:pPr>
        <w:pStyle w:val="81"/>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传  真：</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传  真：</w:t>
      </w:r>
      <w:r>
        <w:rPr>
          <w:rFonts w:hint="eastAsia" w:ascii="宋体" w:hAnsi="宋体" w:eastAsia="宋体" w:cs="宋体"/>
          <w:color w:val="000000"/>
          <w:sz w:val="21"/>
          <w:szCs w:val="21"/>
          <w:u w:val="single"/>
        </w:rPr>
        <w:t xml:space="preserve">           </w:t>
      </w:r>
    </w:p>
    <w:p>
      <w:pPr>
        <w:pStyle w:val="81"/>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开户银行：</w:t>
      </w:r>
      <w:r>
        <w:rPr>
          <w:rFonts w:hint="eastAsia" w:ascii="宋体" w:hAnsi="宋体" w:eastAsia="宋体" w:cs="宋体"/>
          <w:color w:val="000000"/>
          <w:sz w:val="21"/>
          <w:szCs w:val="21"/>
          <w:u w:val="single"/>
        </w:rPr>
        <w:t xml:space="preserve">                 </w:t>
      </w:r>
    </w:p>
    <w:p>
      <w:pPr>
        <w:pStyle w:val="81"/>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账  号：</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账  号：</w:t>
      </w:r>
      <w:r>
        <w:rPr>
          <w:rFonts w:hint="eastAsia" w:ascii="宋体" w:hAnsi="宋体" w:eastAsia="宋体" w:cs="宋体"/>
          <w:color w:val="000000"/>
          <w:sz w:val="21"/>
          <w:szCs w:val="21"/>
          <w:u w:val="single"/>
        </w:rPr>
        <w:t xml:space="preserve">             </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邮政编码：</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邮政编码：</w:t>
      </w:r>
      <w:r>
        <w:rPr>
          <w:rFonts w:hint="eastAsia" w:ascii="宋体" w:hAnsi="宋体" w:eastAsia="宋体" w:cs="宋体"/>
          <w:color w:val="000000"/>
          <w:sz w:val="21"/>
          <w:szCs w:val="21"/>
          <w:u w:val="single"/>
        </w:rPr>
        <w:t xml:space="preserve">           </w:t>
      </w:r>
    </w:p>
    <w:p>
      <w:pPr>
        <w:pStyle w:val="25"/>
        <w:spacing w:line="440" w:lineRule="exact"/>
        <w:rPr>
          <w:rFonts w:hint="eastAsia" w:ascii="宋体" w:hAnsi="宋体" w:eastAsia="宋体" w:cs="宋体"/>
          <w:b/>
          <w:bCs/>
          <w:color w:val="000000"/>
          <w:sz w:val="21"/>
          <w:szCs w:val="21"/>
        </w:rPr>
      </w:pPr>
      <w:r>
        <w:rPr>
          <w:rFonts w:hint="eastAsia" w:ascii="宋体" w:hAnsi="宋体" w:eastAsia="宋体" w:cs="宋体"/>
          <w:color w:val="000000"/>
          <w:sz w:val="21"/>
          <w:szCs w:val="21"/>
        </w:rPr>
        <w:br w:type="page"/>
      </w:r>
      <w:r>
        <w:rPr>
          <w:rFonts w:hint="eastAsia" w:ascii="宋体" w:hAnsi="宋体" w:eastAsia="宋体" w:cs="宋体"/>
          <w:b/>
          <w:bCs/>
          <w:color w:val="000000"/>
          <w:sz w:val="21"/>
          <w:szCs w:val="21"/>
        </w:rPr>
        <w:t xml:space="preserve">附件2： </w:t>
      </w:r>
    </w:p>
    <w:p>
      <w:pPr>
        <w:topLinePunct/>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廉政责任合同</w:t>
      </w:r>
    </w:p>
    <w:p>
      <w:pPr>
        <w:topLinePunct/>
        <w:ind w:firstLine="643"/>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 xml:space="preserve"> </w:t>
      </w:r>
    </w:p>
    <w:p>
      <w:pPr>
        <w:pStyle w:val="117"/>
        <w:spacing w:line="360" w:lineRule="auto"/>
        <w:ind w:firstLine="442"/>
        <w:rPr>
          <w:rFonts w:hint="eastAsia" w:ascii="宋体" w:hAnsi="宋体" w:eastAsia="宋体" w:cs="宋体"/>
          <w:sz w:val="21"/>
          <w:szCs w:val="21"/>
        </w:rPr>
      </w:pPr>
      <w:r>
        <w:rPr>
          <w:rFonts w:hint="eastAsia" w:ascii="宋体" w:hAnsi="宋体" w:eastAsia="宋体" w:cs="宋体"/>
          <w:b/>
          <w:bCs/>
          <w:sz w:val="21"/>
          <w:szCs w:val="21"/>
        </w:rPr>
        <w:t>第一条</w:t>
      </w:r>
      <w:r>
        <w:rPr>
          <w:rFonts w:hint="eastAsia" w:ascii="宋体" w:hAnsi="宋体" w:eastAsia="宋体" w:cs="宋体"/>
          <w:sz w:val="21"/>
          <w:szCs w:val="21"/>
        </w:rPr>
        <w:t>：根据国家建设部、监察部《关于在工程建设中深入开展反对腐败和反不正当竞争的通知》精神和党风廉政建设的有关规定，为进一步规范工程建设中的经济活动管理，经双方协商一致，制订以下廉政责任合同。</w:t>
      </w:r>
    </w:p>
    <w:p>
      <w:pPr>
        <w:pStyle w:val="117"/>
        <w:spacing w:line="360" w:lineRule="auto"/>
        <w:ind w:firstLine="442"/>
        <w:rPr>
          <w:rFonts w:hint="eastAsia" w:ascii="宋体" w:hAnsi="宋体" w:eastAsia="宋体" w:cs="宋体"/>
          <w:sz w:val="21"/>
          <w:szCs w:val="21"/>
        </w:rPr>
      </w:pPr>
      <w:r>
        <w:rPr>
          <w:rFonts w:hint="eastAsia" w:ascii="宋体" w:hAnsi="宋体" w:eastAsia="宋体" w:cs="宋体"/>
          <w:b/>
          <w:bCs/>
          <w:sz w:val="21"/>
          <w:szCs w:val="21"/>
        </w:rPr>
        <w:t>第二条</w:t>
      </w:r>
      <w:r>
        <w:rPr>
          <w:rFonts w:hint="eastAsia" w:ascii="宋体" w:hAnsi="宋体" w:eastAsia="宋体" w:cs="宋体"/>
          <w:sz w:val="21"/>
          <w:szCs w:val="21"/>
        </w:rPr>
        <w:t>：廉政责任合同（以下简称本合同）由浙江工业大学与承包方</w:t>
      </w:r>
      <w:r>
        <w:rPr>
          <w:rFonts w:hint="eastAsia" w:ascii="宋体" w:hAnsi="宋体" w:eastAsia="宋体" w:cs="宋体"/>
          <w:sz w:val="21"/>
          <w:szCs w:val="21"/>
          <w:u w:val="single"/>
        </w:rPr>
        <w:t xml:space="preserve">           </w:t>
      </w:r>
      <w:r>
        <w:rPr>
          <w:rFonts w:hint="eastAsia" w:ascii="宋体" w:hAnsi="宋体" w:eastAsia="宋体" w:cs="宋体"/>
          <w:sz w:val="21"/>
          <w:szCs w:val="21"/>
        </w:rPr>
        <w:t>（以下简称乙方）共同签订。</w:t>
      </w:r>
    </w:p>
    <w:p>
      <w:pPr>
        <w:pStyle w:val="117"/>
        <w:spacing w:line="360" w:lineRule="auto"/>
        <w:ind w:firstLine="442"/>
        <w:rPr>
          <w:rFonts w:hint="eastAsia" w:ascii="宋体" w:hAnsi="宋体" w:eastAsia="宋体" w:cs="宋体"/>
          <w:sz w:val="21"/>
          <w:szCs w:val="21"/>
        </w:rPr>
      </w:pPr>
      <w:r>
        <w:rPr>
          <w:rFonts w:hint="eastAsia" w:ascii="宋体" w:hAnsi="宋体" w:eastAsia="宋体" w:cs="宋体"/>
          <w:b/>
          <w:bCs/>
          <w:sz w:val="21"/>
          <w:szCs w:val="21"/>
        </w:rPr>
        <w:t>第三条</w:t>
      </w:r>
      <w:r>
        <w:rPr>
          <w:rFonts w:hint="eastAsia" w:ascii="宋体" w:hAnsi="宋体" w:eastAsia="宋体" w:cs="宋体"/>
          <w:sz w:val="21"/>
          <w:szCs w:val="21"/>
        </w:rPr>
        <w:t>：纪检监察部门负责履行本合同的监督管理工作。</w:t>
      </w:r>
    </w:p>
    <w:p>
      <w:pPr>
        <w:pStyle w:val="117"/>
        <w:spacing w:line="360" w:lineRule="auto"/>
        <w:ind w:firstLine="442"/>
        <w:rPr>
          <w:rFonts w:hint="eastAsia" w:ascii="宋体" w:hAnsi="宋体" w:eastAsia="宋体" w:cs="宋体"/>
          <w:sz w:val="21"/>
          <w:szCs w:val="21"/>
        </w:rPr>
      </w:pPr>
      <w:r>
        <w:rPr>
          <w:rFonts w:hint="eastAsia" w:ascii="宋体" w:hAnsi="宋体" w:eastAsia="宋体" w:cs="宋体"/>
          <w:b/>
          <w:bCs/>
          <w:sz w:val="21"/>
          <w:szCs w:val="21"/>
        </w:rPr>
        <w:t>第四条</w:t>
      </w:r>
      <w:r>
        <w:rPr>
          <w:rFonts w:hint="eastAsia" w:ascii="宋体" w:hAnsi="宋体" w:eastAsia="宋体" w:cs="宋体"/>
          <w:sz w:val="21"/>
          <w:szCs w:val="21"/>
        </w:rPr>
        <w:t>：甲乙双方的权利和义务</w:t>
      </w:r>
    </w:p>
    <w:p>
      <w:pPr>
        <w:pStyle w:val="117"/>
        <w:spacing w:line="360" w:lineRule="auto"/>
        <w:ind w:firstLine="440"/>
        <w:rPr>
          <w:rFonts w:hint="eastAsia" w:ascii="宋体" w:hAnsi="宋体" w:eastAsia="宋体" w:cs="宋体"/>
          <w:sz w:val="21"/>
          <w:szCs w:val="21"/>
        </w:rPr>
      </w:pPr>
      <w:r>
        <w:rPr>
          <w:rFonts w:hint="eastAsia" w:ascii="宋体" w:hAnsi="宋体" w:eastAsia="宋体" w:cs="宋体"/>
          <w:sz w:val="21"/>
          <w:szCs w:val="21"/>
        </w:rPr>
        <w:t>一、甲乙双方应严格遵守党和国家法规、党风廉政建设及《反不正当竞争法》的各项规定。</w:t>
      </w:r>
    </w:p>
    <w:p>
      <w:pPr>
        <w:pStyle w:val="117"/>
        <w:spacing w:line="360" w:lineRule="auto"/>
        <w:ind w:firstLine="440"/>
        <w:rPr>
          <w:rFonts w:hint="eastAsia" w:ascii="宋体" w:hAnsi="宋体" w:eastAsia="宋体" w:cs="宋体"/>
          <w:sz w:val="21"/>
          <w:szCs w:val="21"/>
        </w:rPr>
      </w:pPr>
      <w:r>
        <w:rPr>
          <w:rFonts w:hint="eastAsia" w:ascii="宋体" w:hAnsi="宋体" w:eastAsia="宋体" w:cs="宋体"/>
          <w:sz w:val="21"/>
          <w:szCs w:val="21"/>
        </w:rPr>
        <w:t>二、甲乙双方严格执行所签订的经济合同各项条款，自觉按合同办事，严禁因违法违纪、违反工程建设管理的各项规章制度而损害国家和集体利益。</w:t>
      </w:r>
    </w:p>
    <w:p>
      <w:pPr>
        <w:pStyle w:val="117"/>
        <w:spacing w:line="360" w:lineRule="auto"/>
        <w:ind w:firstLine="440"/>
        <w:rPr>
          <w:rFonts w:hint="eastAsia" w:ascii="宋体" w:hAnsi="宋体" w:eastAsia="宋体" w:cs="宋体"/>
          <w:sz w:val="21"/>
          <w:szCs w:val="21"/>
        </w:rPr>
      </w:pPr>
      <w:r>
        <w:rPr>
          <w:rFonts w:hint="eastAsia" w:ascii="宋体" w:hAnsi="宋体" w:eastAsia="宋体" w:cs="宋体"/>
          <w:sz w:val="21"/>
          <w:szCs w:val="21"/>
        </w:rPr>
        <w:t>三、甲、乙双方人员洽谈业务时，必须选择在办公场所或发包人确定的其它公共场所由二人以上共同进行，严禁私下商谈串通。</w:t>
      </w:r>
    </w:p>
    <w:p>
      <w:pPr>
        <w:pStyle w:val="117"/>
        <w:spacing w:line="360" w:lineRule="auto"/>
        <w:ind w:firstLine="442"/>
        <w:rPr>
          <w:rFonts w:hint="eastAsia" w:ascii="宋体" w:hAnsi="宋体" w:eastAsia="宋体" w:cs="宋体"/>
          <w:sz w:val="21"/>
          <w:szCs w:val="21"/>
        </w:rPr>
      </w:pPr>
      <w:r>
        <w:rPr>
          <w:rFonts w:hint="eastAsia" w:ascii="宋体" w:hAnsi="宋体" w:eastAsia="宋体" w:cs="宋体"/>
          <w:b/>
          <w:bCs/>
          <w:sz w:val="21"/>
          <w:szCs w:val="21"/>
        </w:rPr>
        <w:t xml:space="preserve">第五条  </w:t>
      </w:r>
      <w:r>
        <w:rPr>
          <w:rFonts w:hint="eastAsia" w:ascii="宋体" w:hAnsi="宋体" w:eastAsia="宋体" w:cs="宋体"/>
          <w:sz w:val="21"/>
          <w:szCs w:val="21"/>
        </w:rPr>
        <w:t>甲方的权利和义务</w:t>
      </w:r>
    </w:p>
    <w:p>
      <w:pPr>
        <w:pStyle w:val="117"/>
        <w:spacing w:line="360" w:lineRule="auto"/>
        <w:ind w:firstLine="440"/>
        <w:rPr>
          <w:rFonts w:hint="eastAsia" w:ascii="宋体" w:hAnsi="宋体" w:eastAsia="宋体" w:cs="宋体"/>
          <w:sz w:val="21"/>
          <w:szCs w:val="21"/>
        </w:rPr>
      </w:pPr>
      <w:r>
        <w:rPr>
          <w:rFonts w:hint="eastAsia" w:ascii="宋体" w:hAnsi="宋体" w:eastAsia="宋体" w:cs="宋体"/>
          <w:sz w:val="21"/>
          <w:szCs w:val="21"/>
        </w:rPr>
        <w:t>一、甲方人员不得以任何形式向乙方索要回扣；对无法拒收的，应及时上交纪检部门。</w:t>
      </w:r>
    </w:p>
    <w:p>
      <w:pPr>
        <w:pStyle w:val="117"/>
        <w:spacing w:line="360" w:lineRule="auto"/>
        <w:ind w:firstLine="440"/>
        <w:rPr>
          <w:rFonts w:hint="eastAsia" w:ascii="宋体" w:hAnsi="宋体" w:eastAsia="宋体" w:cs="宋体"/>
          <w:sz w:val="21"/>
          <w:szCs w:val="21"/>
        </w:rPr>
      </w:pPr>
      <w:r>
        <w:rPr>
          <w:rFonts w:hint="eastAsia" w:ascii="宋体" w:hAnsi="宋体" w:eastAsia="宋体" w:cs="宋体"/>
          <w:sz w:val="21"/>
          <w:szCs w:val="21"/>
        </w:rPr>
        <w:t>二、甲方人员在业务交往中或项目结束后，不得接受乙方以任何形式给予的礼金、礼品和有价证券，不得在乙方报销应由个人支付的任何费用。</w:t>
      </w:r>
    </w:p>
    <w:p>
      <w:pPr>
        <w:pStyle w:val="117"/>
        <w:spacing w:line="360" w:lineRule="auto"/>
        <w:ind w:firstLine="440"/>
        <w:rPr>
          <w:rFonts w:hint="eastAsia" w:ascii="宋体" w:hAnsi="宋体" w:eastAsia="宋体" w:cs="宋体"/>
          <w:sz w:val="21"/>
          <w:szCs w:val="21"/>
        </w:rPr>
      </w:pPr>
      <w:r>
        <w:rPr>
          <w:rFonts w:hint="eastAsia" w:ascii="宋体" w:hAnsi="宋体" w:eastAsia="宋体" w:cs="宋体"/>
          <w:sz w:val="21"/>
          <w:szCs w:val="21"/>
        </w:rPr>
        <w:t>三、甲方人员不得参加可能对公正执行公务有影响的宴请、旅游和娱乐活动。</w:t>
      </w:r>
    </w:p>
    <w:p>
      <w:pPr>
        <w:pStyle w:val="117"/>
        <w:spacing w:line="360" w:lineRule="auto"/>
        <w:ind w:firstLine="440"/>
        <w:rPr>
          <w:rFonts w:hint="eastAsia" w:ascii="宋体" w:hAnsi="宋体" w:eastAsia="宋体" w:cs="宋体"/>
          <w:sz w:val="21"/>
          <w:szCs w:val="21"/>
        </w:rPr>
      </w:pPr>
      <w:r>
        <w:rPr>
          <w:rFonts w:hint="eastAsia" w:ascii="宋体" w:hAnsi="宋体" w:eastAsia="宋体" w:cs="宋体"/>
          <w:sz w:val="21"/>
          <w:szCs w:val="21"/>
        </w:rPr>
        <w:t>四、甲方人员不得向乙方介绍家属或亲友从事与甲方工程有关的材料设备供应、工程分包等经济活动。</w:t>
      </w:r>
    </w:p>
    <w:p>
      <w:pPr>
        <w:pStyle w:val="117"/>
        <w:spacing w:line="360" w:lineRule="auto"/>
        <w:ind w:firstLine="442"/>
        <w:rPr>
          <w:rFonts w:hint="eastAsia" w:ascii="宋体" w:hAnsi="宋体" w:eastAsia="宋体" w:cs="宋体"/>
          <w:sz w:val="21"/>
          <w:szCs w:val="21"/>
        </w:rPr>
      </w:pPr>
      <w:r>
        <w:rPr>
          <w:rFonts w:hint="eastAsia" w:ascii="宋体" w:hAnsi="宋体" w:eastAsia="宋体" w:cs="宋体"/>
          <w:b/>
          <w:bCs/>
          <w:sz w:val="21"/>
          <w:szCs w:val="21"/>
        </w:rPr>
        <w:t>第六条</w:t>
      </w:r>
      <w:r>
        <w:rPr>
          <w:rFonts w:hint="eastAsia" w:ascii="宋体" w:hAnsi="宋体" w:eastAsia="宋体" w:cs="宋体"/>
          <w:sz w:val="21"/>
          <w:szCs w:val="21"/>
        </w:rPr>
        <w:t>：乙方的权利和义务</w:t>
      </w:r>
    </w:p>
    <w:p>
      <w:pPr>
        <w:pStyle w:val="117"/>
        <w:spacing w:line="360" w:lineRule="auto"/>
        <w:ind w:firstLine="440"/>
        <w:rPr>
          <w:rFonts w:hint="eastAsia" w:ascii="宋体" w:hAnsi="宋体" w:eastAsia="宋体" w:cs="宋体"/>
          <w:sz w:val="21"/>
          <w:szCs w:val="21"/>
        </w:rPr>
      </w:pPr>
      <w:r>
        <w:rPr>
          <w:rFonts w:hint="eastAsia" w:ascii="宋体" w:hAnsi="宋体" w:eastAsia="宋体" w:cs="宋体"/>
          <w:sz w:val="21"/>
          <w:szCs w:val="21"/>
        </w:rPr>
        <w:t>一、乙方人员不得以任何形式向甲方人员赠送礼金、礼品和有价证券。项目结束后，也不得进行上述赠送。</w:t>
      </w:r>
    </w:p>
    <w:p>
      <w:pPr>
        <w:pStyle w:val="117"/>
        <w:spacing w:line="360" w:lineRule="auto"/>
        <w:ind w:firstLine="440"/>
        <w:rPr>
          <w:rFonts w:hint="eastAsia" w:ascii="宋体" w:hAnsi="宋体" w:eastAsia="宋体" w:cs="宋体"/>
          <w:sz w:val="21"/>
          <w:szCs w:val="21"/>
        </w:rPr>
      </w:pPr>
      <w:r>
        <w:rPr>
          <w:rFonts w:hint="eastAsia" w:ascii="宋体" w:hAnsi="宋体" w:eastAsia="宋体" w:cs="宋体"/>
          <w:sz w:val="21"/>
          <w:szCs w:val="21"/>
        </w:rPr>
        <w:t>二、乙方不准以任何名义为甲方人员报销应由甲方人员个人支付的费用。</w:t>
      </w:r>
    </w:p>
    <w:p>
      <w:pPr>
        <w:pStyle w:val="117"/>
        <w:spacing w:line="360" w:lineRule="auto"/>
        <w:ind w:firstLine="440"/>
        <w:rPr>
          <w:rFonts w:hint="eastAsia" w:ascii="宋体" w:hAnsi="宋体" w:eastAsia="宋体" w:cs="宋体"/>
          <w:sz w:val="21"/>
          <w:szCs w:val="21"/>
        </w:rPr>
      </w:pPr>
      <w:r>
        <w:rPr>
          <w:rFonts w:hint="eastAsia" w:ascii="宋体" w:hAnsi="宋体" w:eastAsia="宋体" w:cs="宋体"/>
          <w:sz w:val="21"/>
          <w:szCs w:val="21"/>
        </w:rPr>
        <w:t>三、乙方人员不得以洽谈业务、签订经济合同为借口，邀请甲方人员参加宴会、旅游和娱乐活动等。</w:t>
      </w:r>
    </w:p>
    <w:p>
      <w:pPr>
        <w:pStyle w:val="117"/>
        <w:spacing w:line="360" w:lineRule="auto"/>
        <w:ind w:firstLine="442"/>
        <w:rPr>
          <w:rFonts w:hint="eastAsia" w:ascii="宋体" w:hAnsi="宋体" w:eastAsia="宋体" w:cs="宋体"/>
          <w:sz w:val="21"/>
          <w:szCs w:val="21"/>
        </w:rPr>
      </w:pPr>
      <w:r>
        <w:rPr>
          <w:rFonts w:hint="eastAsia" w:ascii="宋体" w:hAnsi="宋体" w:eastAsia="宋体" w:cs="宋体"/>
          <w:b/>
          <w:bCs/>
          <w:sz w:val="21"/>
          <w:szCs w:val="21"/>
        </w:rPr>
        <w:t>第七条</w:t>
      </w:r>
      <w:r>
        <w:rPr>
          <w:rFonts w:hint="eastAsia" w:ascii="宋体" w:hAnsi="宋体" w:eastAsia="宋体" w:cs="宋体"/>
          <w:sz w:val="21"/>
          <w:szCs w:val="21"/>
        </w:rPr>
        <w:t>：违约责任</w:t>
      </w:r>
    </w:p>
    <w:p>
      <w:pPr>
        <w:pStyle w:val="117"/>
        <w:spacing w:line="360" w:lineRule="auto"/>
        <w:ind w:firstLine="440"/>
        <w:rPr>
          <w:rFonts w:hint="eastAsia" w:ascii="宋体" w:hAnsi="宋体" w:eastAsia="宋体" w:cs="宋体"/>
          <w:sz w:val="21"/>
          <w:szCs w:val="21"/>
        </w:rPr>
      </w:pPr>
      <w:r>
        <w:rPr>
          <w:rFonts w:hint="eastAsia" w:ascii="宋体" w:hAnsi="宋体" w:eastAsia="宋体" w:cs="宋体"/>
          <w:sz w:val="21"/>
          <w:szCs w:val="21"/>
        </w:rPr>
        <w:t>一、甲方人员若违反本合同，其主管部门将对违法、违纪、违规人员严肃查处。因此而给乙方造成的损失，甲方按有关规定予以赔偿。</w:t>
      </w:r>
    </w:p>
    <w:p>
      <w:pPr>
        <w:pStyle w:val="117"/>
        <w:spacing w:line="360" w:lineRule="auto"/>
        <w:ind w:firstLine="440"/>
        <w:rPr>
          <w:rFonts w:hint="eastAsia" w:ascii="宋体" w:hAnsi="宋体" w:eastAsia="宋体" w:cs="宋体"/>
          <w:sz w:val="21"/>
          <w:szCs w:val="21"/>
        </w:rPr>
      </w:pPr>
      <w:r>
        <w:rPr>
          <w:rFonts w:hint="eastAsia" w:ascii="宋体" w:hAnsi="宋体" w:eastAsia="宋体" w:cs="宋体"/>
          <w:sz w:val="21"/>
          <w:szCs w:val="21"/>
        </w:rPr>
        <w:t>二、甲方主管部门如发现乙方人员违反本合同规定，一经查实，有权终止其经济合同，由此而造成的损失由乙方负责赔偿；并将乙方列入不良行为名单登记入册，取消其在该工程任何经济项目的投标活动。同时，有义务向政府主管部门提供其不良记录情况。</w:t>
      </w:r>
    </w:p>
    <w:p>
      <w:pPr>
        <w:pStyle w:val="117"/>
        <w:spacing w:line="360" w:lineRule="auto"/>
        <w:ind w:firstLine="440"/>
        <w:rPr>
          <w:rFonts w:hint="eastAsia" w:ascii="宋体" w:hAnsi="宋体" w:eastAsia="宋体" w:cs="宋体"/>
          <w:sz w:val="21"/>
          <w:szCs w:val="21"/>
        </w:rPr>
      </w:pPr>
      <w:r>
        <w:rPr>
          <w:rFonts w:hint="eastAsia" w:ascii="宋体" w:hAnsi="宋体" w:eastAsia="宋体" w:cs="宋体"/>
          <w:sz w:val="21"/>
          <w:szCs w:val="21"/>
        </w:rPr>
        <w:t>三、乙方人员若违反本合同，其主管部门应对违法违纪人员严肃查处，因此而给甲方造成的损失，乙方按有关规定予以赔偿。</w:t>
      </w:r>
    </w:p>
    <w:p>
      <w:pPr>
        <w:pStyle w:val="117"/>
        <w:spacing w:line="360" w:lineRule="auto"/>
        <w:ind w:firstLine="440"/>
        <w:rPr>
          <w:rFonts w:hint="eastAsia" w:ascii="宋体" w:hAnsi="宋体" w:eastAsia="宋体" w:cs="宋体"/>
          <w:sz w:val="21"/>
          <w:szCs w:val="21"/>
        </w:rPr>
      </w:pPr>
      <w:r>
        <w:rPr>
          <w:rFonts w:hint="eastAsia" w:ascii="宋体" w:hAnsi="宋体" w:eastAsia="宋体" w:cs="宋体"/>
          <w:sz w:val="21"/>
          <w:szCs w:val="21"/>
        </w:rPr>
        <w:t>四、如乙方发现甲方人员有违反本合同的行为，应及时向甲方纪检监察部门举报。甲方不得以任何借口报复乙方。</w:t>
      </w:r>
    </w:p>
    <w:p>
      <w:pPr>
        <w:pStyle w:val="117"/>
        <w:spacing w:line="360" w:lineRule="auto"/>
        <w:ind w:firstLine="442"/>
        <w:rPr>
          <w:rFonts w:hint="eastAsia" w:ascii="宋体" w:hAnsi="宋体" w:eastAsia="宋体" w:cs="宋体"/>
          <w:sz w:val="21"/>
          <w:szCs w:val="21"/>
        </w:rPr>
      </w:pPr>
      <w:r>
        <w:rPr>
          <w:rFonts w:hint="eastAsia" w:ascii="宋体" w:hAnsi="宋体" w:eastAsia="宋体" w:cs="宋体"/>
          <w:b/>
          <w:bCs/>
          <w:sz w:val="21"/>
          <w:szCs w:val="21"/>
        </w:rPr>
        <w:t>第八条</w:t>
      </w:r>
      <w:r>
        <w:rPr>
          <w:rFonts w:hint="eastAsia" w:ascii="宋体" w:hAnsi="宋体" w:eastAsia="宋体" w:cs="宋体"/>
          <w:sz w:val="21"/>
          <w:szCs w:val="21"/>
        </w:rPr>
        <w:t>：甲乙双方必须将“廉政责任合同”贯穿于所签订的经济合同实施的全过程，及时布置、认真检查、严格考核。</w:t>
      </w:r>
    </w:p>
    <w:p>
      <w:pPr>
        <w:pStyle w:val="117"/>
        <w:spacing w:line="360" w:lineRule="auto"/>
        <w:ind w:firstLine="442"/>
        <w:rPr>
          <w:rFonts w:hint="eastAsia" w:ascii="宋体" w:hAnsi="宋体" w:eastAsia="宋体" w:cs="宋体"/>
          <w:sz w:val="21"/>
          <w:szCs w:val="21"/>
        </w:rPr>
      </w:pPr>
      <w:r>
        <w:rPr>
          <w:rFonts w:hint="eastAsia" w:ascii="宋体" w:hAnsi="宋体" w:eastAsia="宋体" w:cs="宋体"/>
          <w:b/>
          <w:bCs/>
          <w:sz w:val="21"/>
          <w:szCs w:val="21"/>
        </w:rPr>
        <w:t>第九条</w:t>
      </w:r>
      <w:r>
        <w:rPr>
          <w:rFonts w:hint="eastAsia" w:ascii="宋体" w:hAnsi="宋体" w:eastAsia="宋体" w:cs="宋体"/>
          <w:sz w:val="21"/>
          <w:szCs w:val="21"/>
        </w:rPr>
        <w:t>：本合同在甲乙双方签订重大经济合同的同时签订。</w:t>
      </w:r>
    </w:p>
    <w:p>
      <w:pPr>
        <w:pStyle w:val="117"/>
        <w:spacing w:line="360" w:lineRule="auto"/>
        <w:ind w:firstLine="442"/>
        <w:rPr>
          <w:rFonts w:hint="eastAsia" w:ascii="宋体" w:hAnsi="宋体" w:eastAsia="宋体" w:cs="宋体"/>
          <w:sz w:val="21"/>
          <w:szCs w:val="21"/>
        </w:rPr>
      </w:pPr>
      <w:r>
        <w:rPr>
          <w:rFonts w:hint="eastAsia" w:ascii="宋体" w:hAnsi="宋体" w:eastAsia="宋体" w:cs="宋体"/>
          <w:b/>
          <w:bCs/>
          <w:sz w:val="21"/>
          <w:szCs w:val="21"/>
        </w:rPr>
        <w:t>第十条</w:t>
      </w:r>
      <w:r>
        <w:rPr>
          <w:rFonts w:hint="eastAsia" w:ascii="宋体" w:hAnsi="宋体" w:eastAsia="宋体" w:cs="宋体"/>
          <w:sz w:val="21"/>
          <w:szCs w:val="21"/>
        </w:rPr>
        <w:t>：本合同作为本次所签订的</w:t>
      </w:r>
      <w:r>
        <w:rPr>
          <w:rFonts w:hint="eastAsia" w:ascii="宋体" w:hAnsi="宋体" w:eastAsia="宋体" w:cs="宋体"/>
          <w:sz w:val="21"/>
          <w:szCs w:val="21"/>
          <w:u w:val="single"/>
        </w:rPr>
        <w:t>《                             》</w:t>
      </w:r>
      <w:r>
        <w:rPr>
          <w:rFonts w:hint="eastAsia" w:ascii="宋体" w:hAnsi="宋体" w:eastAsia="宋体" w:cs="宋体"/>
          <w:sz w:val="21"/>
          <w:szCs w:val="21"/>
        </w:rPr>
        <w:t>的附件，经合同双方共同签署后立即生效。</w:t>
      </w:r>
    </w:p>
    <w:p>
      <w:pPr>
        <w:pStyle w:val="117"/>
        <w:spacing w:line="360" w:lineRule="auto"/>
        <w:ind w:firstLine="442"/>
        <w:rPr>
          <w:rFonts w:hint="eastAsia" w:ascii="宋体" w:hAnsi="宋体" w:eastAsia="宋体" w:cs="宋体"/>
          <w:sz w:val="21"/>
          <w:szCs w:val="21"/>
        </w:rPr>
      </w:pPr>
      <w:r>
        <w:rPr>
          <w:rFonts w:hint="eastAsia" w:ascii="宋体" w:hAnsi="宋体" w:eastAsia="宋体" w:cs="宋体"/>
          <w:b/>
          <w:bCs/>
          <w:sz w:val="21"/>
          <w:szCs w:val="21"/>
        </w:rPr>
        <w:t>第十一条：</w:t>
      </w:r>
      <w:r>
        <w:rPr>
          <w:rFonts w:hint="eastAsia" w:ascii="宋体" w:hAnsi="宋体" w:eastAsia="宋体" w:cs="宋体"/>
          <w:sz w:val="21"/>
          <w:szCs w:val="21"/>
        </w:rPr>
        <w:t>本合同一式三份，由甲乙双方及甲方纪检监察部门各执一份。</w:t>
      </w:r>
    </w:p>
    <w:p>
      <w:pPr>
        <w:topLinePunct/>
        <w:spacing w:line="360" w:lineRule="auto"/>
        <w:ind w:firstLine="64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p>
    <w:p>
      <w:pPr>
        <w:topLinePunct/>
        <w:spacing w:line="360" w:lineRule="auto"/>
        <w:ind w:firstLine="64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p>
    <w:p>
      <w:pPr>
        <w:topLinePunct/>
        <w:spacing w:line="360" w:lineRule="auto"/>
        <w:ind w:firstLine="64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p>
    <w:p>
      <w:pPr>
        <w:pStyle w:val="117"/>
        <w:spacing w:line="360" w:lineRule="auto"/>
        <w:ind w:firstLine="442"/>
        <w:rPr>
          <w:rFonts w:hint="eastAsia" w:ascii="宋体" w:hAnsi="宋体" w:eastAsia="宋体" w:cs="宋体"/>
          <w:b/>
          <w:bCs/>
          <w:sz w:val="21"/>
          <w:szCs w:val="21"/>
        </w:rPr>
      </w:pPr>
      <w:r>
        <w:rPr>
          <w:rFonts w:hint="eastAsia" w:ascii="宋体" w:hAnsi="宋体" w:eastAsia="宋体" w:cs="宋体"/>
          <w:b/>
          <w:bCs/>
          <w:sz w:val="21"/>
          <w:szCs w:val="21"/>
        </w:rPr>
        <w:t>甲方（盖章）                        乙方（盖章）</w:t>
      </w:r>
    </w:p>
    <w:p>
      <w:pPr>
        <w:pStyle w:val="117"/>
        <w:spacing w:line="360" w:lineRule="auto"/>
        <w:ind w:firstLine="440"/>
        <w:rPr>
          <w:rFonts w:hint="eastAsia" w:ascii="宋体" w:hAnsi="宋体" w:eastAsia="宋体" w:cs="宋体"/>
          <w:sz w:val="21"/>
          <w:szCs w:val="21"/>
        </w:rPr>
      </w:pPr>
      <w:r>
        <w:rPr>
          <w:rFonts w:hint="eastAsia" w:ascii="宋体" w:hAnsi="宋体" w:eastAsia="宋体" w:cs="宋体"/>
          <w:sz w:val="21"/>
          <w:szCs w:val="21"/>
        </w:rPr>
        <w:t xml:space="preserve"> </w:t>
      </w:r>
    </w:p>
    <w:p>
      <w:pPr>
        <w:pStyle w:val="117"/>
        <w:spacing w:line="360" w:lineRule="auto"/>
        <w:ind w:firstLine="440"/>
        <w:rPr>
          <w:rFonts w:hint="eastAsia" w:ascii="宋体" w:hAnsi="宋体" w:eastAsia="宋体" w:cs="宋体"/>
          <w:sz w:val="21"/>
          <w:szCs w:val="21"/>
        </w:rPr>
      </w:pPr>
      <w:r>
        <w:rPr>
          <w:rFonts w:hint="eastAsia" w:ascii="宋体" w:hAnsi="宋体" w:eastAsia="宋体" w:cs="宋体"/>
          <w:sz w:val="21"/>
          <w:szCs w:val="21"/>
        </w:rPr>
        <w:t>甲方法定代表人 ：                   乙方法定代表人：</w:t>
      </w:r>
    </w:p>
    <w:p>
      <w:pPr>
        <w:pStyle w:val="117"/>
        <w:spacing w:line="360" w:lineRule="auto"/>
        <w:ind w:firstLine="440"/>
        <w:rPr>
          <w:rFonts w:hint="eastAsia" w:ascii="宋体" w:hAnsi="宋体" w:eastAsia="宋体" w:cs="宋体"/>
          <w:sz w:val="21"/>
          <w:szCs w:val="21"/>
        </w:rPr>
      </w:pPr>
      <w:r>
        <w:rPr>
          <w:rFonts w:hint="eastAsia" w:ascii="宋体" w:hAnsi="宋体" w:eastAsia="宋体" w:cs="宋体"/>
          <w:sz w:val="21"/>
          <w:szCs w:val="21"/>
        </w:rPr>
        <w:t>或                                  或</w:t>
      </w:r>
    </w:p>
    <w:p>
      <w:pPr>
        <w:pStyle w:val="117"/>
        <w:spacing w:line="360" w:lineRule="auto"/>
        <w:ind w:firstLine="440"/>
        <w:rPr>
          <w:rFonts w:hint="eastAsia" w:ascii="宋体" w:hAnsi="宋体" w:eastAsia="宋体" w:cs="宋体"/>
          <w:sz w:val="21"/>
          <w:szCs w:val="21"/>
        </w:rPr>
      </w:pPr>
      <w:r>
        <w:rPr>
          <w:rFonts w:hint="eastAsia" w:ascii="宋体" w:hAnsi="宋体" w:eastAsia="宋体" w:cs="宋体"/>
          <w:sz w:val="21"/>
          <w:szCs w:val="21"/>
        </w:rPr>
        <w:t>甲方委托代理人：                    乙方委托代理人：</w:t>
      </w:r>
    </w:p>
    <w:p>
      <w:pPr>
        <w:pStyle w:val="117"/>
        <w:spacing w:line="360" w:lineRule="auto"/>
        <w:ind w:firstLine="440"/>
        <w:rPr>
          <w:rFonts w:hint="eastAsia" w:ascii="宋体" w:hAnsi="宋体" w:eastAsia="宋体" w:cs="宋体"/>
          <w:sz w:val="21"/>
          <w:szCs w:val="21"/>
        </w:rPr>
      </w:pPr>
      <w:r>
        <w:rPr>
          <w:rFonts w:hint="eastAsia" w:ascii="宋体" w:hAnsi="宋体" w:eastAsia="宋体" w:cs="宋体"/>
          <w:sz w:val="21"/>
          <w:szCs w:val="21"/>
        </w:rPr>
        <w:t xml:space="preserve"> </w:t>
      </w:r>
    </w:p>
    <w:p>
      <w:pPr>
        <w:pStyle w:val="117"/>
        <w:spacing w:line="360" w:lineRule="auto"/>
        <w:ind w:firstLine="1470" w:firstLineChars="700"/>
        <w:rPr>
          <w:rFonts w:hint="eastAsia" w:ascii="宋体" w:hAnsi="宋体" w:eastAsia="宋体" w:cs="宋体"/>
          <w:sz w:val="21"/>
          <w:szCs w:val="21"/>
        </w:rPr>
      </w:pPr>
      <w:r>
        <w:rPr>
          <w:rFonts w:hint="eastAsia" w:ascii="宋体" w:hAnsi="宋体" w:eastAsia="宋体" w:cs="宋体"/>
          <w:sz w:val="21"/>
          <w:szCs w:val="21"/>
        </w:rPr>
        <w:t>年   月   日                        年   月   日</w:t>
      </w:r>
    </w:p>
    <w:p>
      <w:pPr>
        <w:pStyle w:val="117"/>
        <w:spacing w:line="360" w:lineRule="auto"/>
        <w:ind w:firstLine="442"/>
        <w:rPr>
          <w:rFonts w:hint="eastAsia" w:ascii="宋体" w:hAnsi="宋体" w:eastAsia="宋体" w:cs="宋体"/>
          <w:b/>
          <w:bCs/>
          <w:sz w:val="21"/>
          <w:szCs w:val="21"/>
        </w:rPr>
      </w:pPr>
      <w:r>
        <w:rPr>
          <w:rFonts w:hint="eastAsia" w:ascii="宋体" w:hAnsi="宋体" w:eastAsia="宋体" w:cs="宋体"/>
          <w:b/>
          <w:bCs/>
          <w:sz w:val="21"/>
          <w:szCs w:val="21"/>
        </w:rPr>
        <w:t xml:space="preserve"> </w:t>
      </w:r>
    </w:p>
    <w:p>
      <w:pPr>
        <w:rPr>
          <w:rFonts w:hint="eastAsia" w:ascii="宋体" w:hAnsi="宋体" w:eastAsia="宋体" w:cs="宋体"/>
          <w:color w:val="000000"/>
          <w:sz w:val="21"/>
          <w:szCs w:val="21"/>
        </w:rPr>
      </w:pPr>
      <w:r>
        <w:rPr>
          <w:rFonts w:hint="eastAsia" w:ascii="宋体" w:hAnsi="宋体" w:eastAsia="宋体" w:cs="宋体"/>
          <w:b/>
          <w:bCs/>
          <w:color w:val="000000"/>
          <w:sz w:val="21"/>
          <w:szCs w:val="21"/>
        </w:rPr>
        <w:t>签约地点：</w:t>
      </w:r>
    </w:p>
    <w:p>
      <w:pPr>
        <w:rPr>
          <w:rFonts w:ascii="宋体" w:hAnsi="宋体"/>
          <w:color w:val="000000"/>
          <w:sz w:val="24"/>
          <w:szCs w:val="24"/>
        </w:rPr>
      </w:pPr>
      <w:r>
        <w:rPr>
          <w:rFonts w:hint="eastAsia" w:ascii="宋体" w:hAnsi="宋体"/>
          <w:color w:val="000000"/>
          <w:sz w:val="24"/>
          <w:szCs w:val="24"/>
        </w:rPr>
        <w:t xml:space="preserve"> </w:t>
      </w:r>
    </w:p>
    <w:p>
      <w:pPr>
        <w:rPr>
          <w:rFonts w:hint="eastAsia" w:hAnsi="宋体"/>
          <w:b/>
          <w:bCs/>
          <w:color w:val="000000"/>
          <w:sz w:val="24"/>
          <w:szCs w:val="24"/>
        </w:rPr>
      </w:pPr>
      <w:r>
        <w:rPr>
          <w:rFonts w:hint="eastAsia" w:hAnsi="宋体"/>
          <w:b/>
          <w:bCs/>
          <w:color w:val="000000"/>
          <w:sz w:val="24"/>
          <w:szCs w:val="24"/>
        </w:rPr>
        <w:br w:type="page"/>
      </w:r>
    </w:p>
    <w:p>
      <w:pPr>
        <w:rPr>
          <w:b/>
          <w:bCs/>
          <w:color w:val="000000"/>
          <w:sz w:val="24"/>
          <w:szCs w:val="24"/>
        </w:rPr>
      </w:pPr>
      <w:r>
        <w:rPr>
          <w:rFonts w:hint="eastAsia" w:hAnsi="宋体"/>
          <w:b/>
          <w:bCs/>
          <w:color w:val="000000"/>
          <w:sz w:val="24"/>
          <w:szCs w:val="24"/>
        </w:rPr>
        <w:t>附件</w:t>
      </w:r>
      <w:r>
        <w:rPr>
          <w:rFonts w:hint="eastAsia"/>
          <w:b/>
          <w:bCs/>
          <w:color w:val="000000"/>
          <w:sz w:val="24"/>
          <w:szCs w:val="24"/>
        </w:rPr>
        <w:t xml:space="preserve">3： </w:t>
      </w:r>
    </w:p>
    <w:p>
      <w:pPr>
        <w:jc w:val="center"/>
        <w:rPr>
          <w:rFonts w:ascii="宋体" w:hAnsi="宋体"/>
          <w:color w:val="000000"/>
          <w:sz w:val="30"/>
          <w:szCs w:val="30"/>
        </w:rPr>
      </w:pPr>
      <w:r>
        <w:rPr>
          <w:rFonts w:hint="eastAsia" w:ascii="黑体" w:hAnsi="黑体" w:eastAsia="黑体"/>
          <w:color w:val="000000"/>
          <w:sz w:val="30"/>
          <w:szCs w:val="30"/>
        </w:rPr>
        <w:t>建筑施工安全责任书</w:t>
      </w:r>
    </w:p>
    <w:p>
      <w:pPr>
        <w:rPr>
          <w:rFonts w:ascii="宋体" w:hAnsi="宋体"/>
          <w:color w:val="000000"/>
          <w:sz w:val="10"/>
          <w:szCs w:val="10"/>
        </w:rPr>
      </w:pPr>
      <w:r>
        <w:rPr>
          <w:rFonts w:hint="eastAsia" w:ascii="宋体" w:hAnsi="宋体"/>
          <w:color w:val="000000"/>
        </w:rPr>
        <w:t xml:space="preserve"> </w:t>
      </w:r>
    </w:p>
    <w:p>
      <w:pPr>
        <w:spacing w:line="400" w:lineRule="exact"/>
        <w:ind w:firstLine="420" w:firstLineChars="200"/>
        <w:jc w:val="left"/>
        <w:rPr>
          <w:rFonts w:ascii="宋体" w:hAnsi="宋体"/>
          <w:color w:val="000000"/>
        </w:rPr>
      </w:pPr>
      <w:r>
        <w:rPr>
          <w:rFonts w:hint="eastAsia" w:ascii="宋体" w:hAnsi="宋体"/>
          <w:color w:val="000000"/>
        </w:rPr>
        <w:t xml:space="preserve">为了加强施工现场的安全施工管理，深入贯彻"安全第一，预防为主"安全生产方针，依据“谁施工、谁负责”的原则，落实安全生产责任，加强安全生产、文明施工及治安消防管理，切实有效的防止各类事故的发生，保证施工人员在校内施工过程中的人身安全和健康，确保施工顺利进行，根据《中华人民共和国安全生产法》、学校有关安全生产管理规定，结合本校实际情况，就相关项目施工订立本责任书： </w:t>
      </w:r>
    </w:p>
    <w:p>
      <w:pPr>
        <w:numPr>
          <w:ilvl w:val="0"/>
          <w:numId w:val="15"/>
        </w:numPr>
        <w:spacing w:line="400" w:lineRule="exact"/>
        <w:ind w:firstLine="422" w:firstLineChars="200"/>
        <w:rPr>
          <w:rFonts w:ascii="宋体" w:hAnsi="宋体"/>
          <w:b/>
          <w:bCs/>
          <w:color w:val="000000"/>
        </w:rPr>
      </w:pPr>
      <w:r>
        <w:rPr>
          <w:rFonts w:hint="eastAsia" w:ascii="宋体" w:hAnsi="宋体"/>
          <w:b/>
          <w:bCs/>
          <w:color w:val="000000"/>
        </w:rPr>
        <w:t>施工项目</w:t>
      </w:r>
    </w:p>
    <w:p>
      <w:pPr>
        <w:spacing w:line="360" w:lineRule="auto"/>
        <w:ind w:firstLine="422" w:firstLineChars="200"/>
        <w:rPr>
          <w:rFonts w:ascii="宋体" w:hAnsi="宋体"/>
          <w:b/>
          <w:bCs/>
          <w:color w:val="000000"/>
        </w:rPr>
      </w:pPr>
      <w:r>
        <w:rPr>
          <w:rFonts w:hint="eastAsia" w:ascii="宋体" w:hAnsi="宋体"/>
          <w:b/>
          <w:bCs/>
          <w:color w:val="000000"/>
        </w:rPr>
        <w:t>1、项目名称：____________________________________________________</w:t>
      </w:r>
    </w:p>
    <w:p>
      <w:pPr>
        <w:spacing w:line="360" w:lineRule="auto"/>
        <w:ind w:firstLine="422" w:firstLineChars="200"/>
        <w:rPr>
          <w:rFonts w:ascii="宋体" w:hAnsi="宋体"/>
          <w:b/>
          <w:bCs/>
          <w:color w:val="000000"/>
        </w:rPr>
      </w:pPr>
      <w:r>
        <w:rPr>
          <w:rFonts w:hint="eastAsia" w:ascii="宋体" w:hAnsi="宋体"/>
          <w:b/>
          <w:bCs/>
          <w:color w:val="000000"/>
        </w:rPr>
        <w:t>2、项目地点: _____________________________________________________</w:t>
      </w:r>
    </w:p>
    <w:p>
      <w:pPr>
        <w:spacing w:line="360" w:lineRule="auto"/>
        <w:ind w:firstLine="422" w:firstLineChars="200"/>
        <w:rPr>
          <w:rFonts w:ascii="宋体" w:hAnsi="宋体"/>
          <w:b/>
          <w:bCs/>
          <w:color w:val="000000"/>
        </w:rPr>
      </w:pPr>
      <w:r>
        <w:rPr>
          <w:rFonts w:hint="eastAsia" w:ascii="宋体" w:hAnsi="宋体"/>
          <w:b/>
          <w:bCs/>
          <w:color w:val="000000"/>
        </w:rPr>
        <w:t>3、项目时间: _____________________________________________________</w:t>
      </w:r>
    </w:p>
    <w:p>
      <w:pPr>
        <w:numPr>
          <w:ilvl w:val="0"/>
          <w:numId w:val="15"/>
        </w:numPr>
        <w:spacing w:line="400" w:lineRule="exact"/>
        <w:ind w:firstLine="422" w:firstLineChars="200"/>
        <w:rPr>
          <w:rFonts w:ascii="宋体" w:hAnsi="宋体"/>
          <w:b/>
          <w:bCs/>
          <w:color w:val="000000"/>
        </w:rPr>
      </w:pPr>
      <w:r>
        <w:rPr>
          <w:rFonts w:hint="eastAsia" w:ascii="宋体" w:hAnsi="宋体"/>
          <w:b/>
          <w:bCs/>
          <w:color w:val="000000"/>
        </w:rPr>
        <w:t>施工单位责任管理目标及承诺</w:t>
      </w:r>
    </w:p>
    <w:p>
      <w:pPr>
        <w:spacing w:line="400" w:lineRule="exact"/>
        <w:ind w:firstLine="480"/>
        <w:rPr>
          <w:rFonts w:ascii="宋体" w:hAnsi="宋体"/>
          <w:color w:val="000000"/>
        </w:rPr>
      </w:pPr>
      <w:r>
        <w:rPr>
          <w:rFonts w:hint="eastAsia" w:ascii="宋体" w:hAnsi="宋体"/>
          <w:color w:val="000000"/>
        </w:rPr>
        <w:t>1.承诺在施工期间，严格按浙江工业大学的要求，依照国家及省市安全法规定、《建筑施工安全检查标准》，明确安全责任，做好施工安全技术交底，服从浙江工业大学相关部门的日常管理和检查。</w:t>
      </w:r>
    </w:p>
    <w:p>
      <w:pPr>
        <w:spacing w:line="400" w:lineRule="exact"/>
        <w:ind w:firstLine="480"/>
        <w:rPr>
          <w:rFonts w:ascii="宋体" w:hAnsi="宋体"/>
          <w:color w:val="000000"/>
        </w:rPr>
      </w:pPr>
      <w:r>
        <w:rPr>
          <w:rFonts w:hint="eastAsia" w:ascii="宋体" w:hAnsi="宋体"/>
          <w:color w:val="000000"/>
        </w:rPr>
        <w:t>2.承诺对本单位施工人员进行安全教育，有健全的安全管理制度，保证施工人员遵守相关规范，服从浙江工业大学现场管理人员的管理。</w:t>
      </w:r>
    </w:p>
    <w:p>
      <w:pPr>
        <w:spacing w:line="400" w:lineRule="exact"/>
        <w:ind w:firstLine="480"/>
        <w:rPr>
          <w:rFonts w:ascii="宋体" w:hAnsi="宋体"/>
          <w:color w:val="000000"/>
        </w:rPr>
      </w:pPr>
      <w:r>
        <w:rPr>
          <w:rFonts w:hint="eastAsia" w:ascii="宋体" w:hAnsi="宋体"/>
          <w:color w:val="000000"/>
        </w:rPr>
        <w:t>3.承诺文明施工，保证现场不出现消防安全事故和工伤事故，设立现场安全负责人。浙江工业大学现场监管人员若发现有重大不安全因素时，随时有权要求施工方停工整改，施工方不得继续违章操作强行施工。如因施工发生任何意外或造成人员伤亡，施工方承诺承担完全负责，与浙江工业大学无关。需上报</w:t>
      </w:r>
      <w:r>
        <w:rPr>
          <w:rFonts w:hint="eastAsia" w:ascii="宋体" w:hAnsi="宋体"/>
          <w:color w:val="000000"/>
          <w:lang w:val="en-US" w:eastAsia="zh-CN"/>
        </w:rPr>
        <w:t>工程所在地</w:t>
      </w:r>
      <w:r>
        <w:rPr>
          <w:rFonts w:hint="eastAsia" w:ascii="宋体" w:hAnsi="宋体"/>
          <w:color w:val="000000"/>
        </w:rPr>
        <w:t>安监局及有关部门的安全事故，一切手续由施工方负责处理，无需浙江工业大学办理。</w:t>
      </w:r>
    </w:p>
    <w:p>
      <w:pPr>
        <w:spacing w:line="400" w:lineRule="exact"/>
        <w:ind w:firstLine="480"/>
        <w:rPr>
          <w:rFonts w:ascii="宋体" w:hAnsi="宋体"/>
          <w:color w:val="000000"/>
        </w:rPr>
      </w:pPr>
      <w:r>
        <w:rPr>
          <w:rFonts w:hint="eastAsia" w:ascii="宋体" w:hAnsi="宋体"/>
          <w:color w:val="000000"/>
        </w:rPr>
        <w:t>4.承诺施工期间不影响浙江工业大学师生正常教学、工作、生活和学校卫生、环境安全，对本单位施工人员造成的一切不良影响负责。</w:t>
      </w:r>
    </w:p>
    <w:p>
      <w:pPr>
        <w:spacing w:line="400" w:lineRule="exact"/>
        <w:ind w:firstLine="480"/>
        <w:rPr>
          <w:rFonts w:ascii="宋体" w:hAnsi="宋体"/>
          <w:color w:val="000000"/>
        </w:rPr>
      </w:pPr>
      <w:r>
        <w:rPr>
          <w:rFonts w:hint="eastAsia" w:ascii="宋体" w:hAnsi="宋体"/>
          <w:color w:val="000000"/>
        </w:rPr>
        <w:t>5.在责任期内的施工过程中，各级部门安全文明检查中合格率达到100%，杜绝不良影响。</w:t>
      </w:r>
    </w:p>
    <w:p>
      <w:pPr>
        <w:spacing w:line="400" w:lineRule="exact"/>
        <w:ind w:firstLine="480"/>
        <w:rPr>
          <w:rFonts w:ascii="宋体" w:hAnsi="宋体"/>
          <w:color w:val="000000"/>
        </w:rPr>
      </w:pPr>
      <w:r>
        <w:rPr>
          <w:rFonts w:hint="eastAsia" w:ascii="宋体" w:hAnsi="宋体"/>
          <w:color w:val="000000"/>
        </w:rPr>
        <w:t>6.在责任期内，杜绝发生重大事故，包括火灾事故、现场交通事故等。</w:t>
      </w:r>
    </w:p>
    <w:p>
      <w:pPr>
        <w:spacing w:line="400" w:lineRule="exact"/>
        <w:ind w:firstLine="480"/>
        <w:rPr>
          <w:rFonts w:ascii="宋体" w:hAnsi="宋体"/>
          <w:color w:val="000000"/>
        </w:rPr>
      </w:pPr>
      <w:r>
        <w:rPr>
          <w:rFonts w:hint="eastAsia" w:ascii="宋体" w:hAnsi="宋体"/>
          <w:color w:val="000000"/>
        </w:rPr>
        <w:t>7.施工过程中有责任在施工单位区域内和作业点做好文明施工，减少施工噪音，施工污染、杜绝扬尘，控制污染源并及时处理，严禁建筑垃圾随意堆放。</w:t>
      </w:r>
    </w:p>
    <w:p>
      <w:pPr>
        <w:spacing w:line="400" w:lineRule="exact"/>
        <w:ind w:firstLine="480"/>
        <w:rPr>
          <w:rFonts w:ascii="宋体" w:hAnsi="宋体"/>
          <w:color w:val="000000"/>
        </w:rPr>
      </w:pPr>
      <w:r>
        <w:rPr>
          <w:rFonts w:hint="eastAsia" w:ascii="宋体" w:hAnsi="宋体"/>
          <w:color w:val="000000"/>
        </w:rPr>
        <w:t>8.以人为本，关心员工，努力做好各种疾病和职业病的防治工作，减少或消除各类疾病和职业病的发生。同时现场员工必须正确使用劳动保护用品，特种作业人员必须持证上岗。</w:t>
      </w:r>
    </w:p>
    <w:p>
      <w:pPr>
        <w:spacing w:line="400" w:lineRule="exact"/>
        <w:ind w:right="-607" w:rightChars="-289" w:firstLine="480"/>
        <w:rPr>
          <w:rFonts w:ascii="宋体" w:hAnsi="宋体"/>
          <w:color w:val="000000"/>
        </w:rPr>
      </w:pPr>
      <w:r>
        <w:rPr>
          <w:rFonts w:hint="eastAsia" w:ascii="宋体" w:hAnsi="宋体"/>
          <w:color w:val="000000"/>
        </w:rPr>
        <w:t>9.在责任期限内杜绝发生火灾事故，落实各级消防制度。</w:t>
      </w:r>
    </w:p>
    <w:p>
      <w:pPr>
        <w:spacing w:line="400" w:lineRule="exact"/>
        <w:ind w:firstLine="420" w:firstLineChars="200"/>
        <w:rPr>
          <w:rFonts w:ascii="宋体" w:hAnsi="宋体"/>
          <w:color w:val="000000"/>
        </w:rPr>
      </w:pPr>
      <w:r>
        <w:rPr>
          <w:rFonts w:hint="eastAsia" w:ascii="宋体" w:hAnsi="宋体"/>
          <w:color w:val="000000"/>
        </w:rPr>
        <w:t>10.注意和加强内部治安宣传教育管理，杜绝重大治安事件和刑事案件的发生。</w:t>
      </w:r>
    </w:p>
    <w:p>
      <w:pPr>
        <w:spacing w:line="400" w:lineRule="exact"/>
        <w:ind w:firstLine="420" w:firstLineChars="200"/>
        <w:rPr>
          <w:rFonts w:ascii="宋体" w:hAnsi="宋体"/>
          <w:color w:val="000000"/>
        </w:rPr>
      </w:pPr>
      <w:r>
        <w:rPr>
          <w:rFonts w:hint="eastAsia" w:ascii="宋体" w:hAnsi="宋体"/>
          <w:color w:val="000000"/>
        </w:rPr>
        <w:t>11.如涉及高空作业，施工单位则需另外签订《高空作业安全施工承诺书》</w:t>
      </w:r>
    </w:p>
    <w:p>
      <w:pPr>
        <w:spacing w:line="400" w:lineRule="exact"/>
        <w:ind w:firstLine="422" w:firstLineChars="200"/>
        <w:rPr>
          <w:rFonts w:ascii="宋体" w:hAnsi="宋体"/>
          <w:b/>
          <w:bCs/>
          <w:color w:val="000000"/>
        </w:rPr>
      </w:pPr>
      <w:r>
        <w:rPr>
          <w:rFonts w:hint="eastAsia" w:ascii="宋体" w:hAnsi="宋体"/>
          <w:b/>
          <w:bCs/>
          <w:color w:val="000000"/>
        </w:rPr>
        <w:t>二、施工单位安全责任</w:t>
      </w:r>
    </w:p>
    <w:p>
      <w:pPr>
        <w:spacing w:line="400" w:lineRule="exact"/>
        <w:ind w:firstLine="420" w:firstLineChars="200"/>
        <w:rPr>
          <w:rFonts w:ascii="宋体" w:hAnsi="宋体"/>
          <w:color w:val="000000"/>
        </w:rPr>
      </w:pPr>
      <w:r>
        <w:rPr>
          <w:rFonts w:hint="eastAsia" w:ascii="宋体" w:hAnsi="宋体"/>
          <w:color w:val="000000"/>
        </w:rPr>
        <w:t>为了完成上述管理目标，施工单位必须采取有力措施，行使下列职责：</w:t>
      </w:r>
    </w:p>
    <w:p>
      <w:pPr>
        <w:spacing w:line="400" w:lineRule="exact"/>
        <w:ind w:firstLine="420" w:firstLineChars="200"/>
        <w:rPr>
          <w:rFonts w:ascii="宋体" w:hAnsi="宋体"/>
          <w:color w:val="000000"/>
        </w:rPr>
      </w:pPr>
      <w:r>
        <w:rPr>
          <w:rFonts w:hint="eastAsia" w:ascii="宋体" w:hAnsi="宋体"/>
          <w:color w:val="000000"/>
        </w:rPr>
        <w:t xml:space="preserve">1.施工时是安全生产的直接责任人，必须严格执行甲方的有关安全生产的规定、制度； </w:t>
      </w:r>
    </w:p>
    <w:p>
      <w:pPr>
        <w:spacing w:line="400" w:lineRule="exact"/>
        <w:ind w:firstLine="420" w:firstLineChars="200"/>
        <w:rPr>
          <w:rFonts w:ascii="宋体" w:hAnsi="宋体"/>
          <w:color w:val="000000"/>
        </w:rPr>
      </w:pPr>
      <w:r>
        <w:rPr>
          <w:rFonts w:hint="eastAsia" w:ascii="宋体" w:hAnsi="宋体"/>
          <w:color w:val="000000"/>
        </w:rPr>
        <w:t>2.进场施工前向我校相关管理部门提供相应资质证明材料，并负责为所有施工方安装施工人员办理医疗及工伤社会保险，并根据需要为从事高度危险工作的人员购买适当的人身意外伤害保险，在施工过程中如发生人身伤亡事故，由施工方承担全部责任；</w:t>
      </w:r>
    </w:p>
    <w:p>
      <w:pPr>
        <w:spacing w:line="400" w:lineRule="exact"/>
        <w:ind w:firstLine="420" w:firstLineChars="200"/>
        <w:rPr>
          <w:rFonts w:ascii="宋体" w:hAnsi="宋体"/>
          <w:color w:val="000000"/>
        </w:rPr>
      </w:pPr>
      <w:r>
        <w:rPr>
          <w:rFonts w:hint="eastAsia" w:ascii="宋体" w:hAnsi="宋体"/>
          <w:color w:val="000000"/>
        </w:rPr>
        <w:t xml:space="preserve">3.应对现场安装施工的行为完全负责，施工方安装施工人员不得违章作业，冒险作业，不能疲劳作业，并按规定做好保护工作； </w:t>
      </w:r>
    </w:p>
    <w:p>
      <w:pPr>
        <w:spacing w:line="400" w:lineRule="exact"/>
        <w:ind w:firstLine="420" w:firstLineChars="200"/>
        <w:rPr>
          <w:rFonts w:ascii="宋体" w:hAnsi="宋体"/>
          <w:color w:val="000000"/>
        </w:rPr>
      </w:pPr>
      <w:r>
        <w:rPr>
          <w:rFonts w:hint="eastAsia" w:ascii="宋体" w:hAnsi="宋体"/>
          <w:color w:val="000000"/>
        </w:rPr>
        <w:t xml:space="preserve">4.在施工现场人员必须有配备齐全的安全防护用品，不能满足安全施工需要时，人员不得进入施工现场。 </w:t>
      </w:r>
    </w:p>
    <w:p>
      <w:pPr>
        <w:spacing w:line="400" w:lineRule="exact"/>
        <w:ind w:firstLine="420" w:firstLineChars="200"/>
        <w:rPr>
          <w:rFonts w:ascii="宋体" w:hAnsi="宋体"/>
          <w:color w:val="000000"/>
        </w:rPr>
      </w:pPr>
      <w:r>
        <w:rPr>
          <w:rFonts w:hint="eastAsia" w:ascii="宋体" w:hAnsi="宋体"/>
          <w:color w:val="000000"/>
        </w:rPr>
        <w:t xml:space="preserve">5.高空悬空作业必须系好安全带； </w:t>
      </w:r>
    </w:p>
    <w:p>
      <w:pPr>
        <w:spacing w:line="400" w:lineRule="exact"/>
        <w:ind w:firstLine="420" w:firstLineChars="200"/>
        <w:rPr>
          <w:rFonts w:ascii="宋体" w:hAnsi="宋体"/>
          <w:color w:val="000000"/>
        </w:rPr>
      </w:pPr>
      <w:r>
        <w:rPr>
          <w:rFonts w:hint="eastAsia" w:ascii="宋体" w:hAnsi="宋体"/>
          <w:color w:val="000000"/>
        </w:rPr>
        <w:t xml:space="preserve">6.施工前不得喝酒，在禁止吸烟的区域不得吸烟； </w:t>
      </w:r>
    </w:p>
    <w:p>
      <w:pPr>
        <w:spacing w:line="400" w:lineRule="exact"/>
        <w:ind w:firstLine="420" w:firstLineChars="200"/>
        <w:rPr>
          <w:rFonts w:ascii="宋体" w:hAnsi="宋体"/>
          <w:color w:val="000000"/>
        </w:rPr>
      </w:pPr>
      <w:r>
        <w:rPr>
          <w:rFonts w:hint="eastAsia" w:ascii="宋体" w:hAnsi="宋体"/>
          <w:color w:val="000000"/>
        </w:rPr>
        <w:t xml:space="preserve">7.现场内不得赤脚，不得穿拖鞋、高跟鞋，高空作业不得穿皮鞋和带钉易滑鞋； </w:t>
      </w:r>
    </w:p>
    <w:p>
      <w:pPr>
        <w:spacing w:line="400" w:lineRule="exact"/>
        <w:ind w:firstLine="420" w:firstLineChars="200"/>
        <w:rPr>
          <w:rFonts w:ascii="宋体" w:hAnsi="宋体"/>
          <w:color w:val="000000"/>
        </w:rPr>
      </w:pPr>
      <w:r>
        <w:rPr>
          <w:rFonts w:hint="eastAsia" w:ascii="宋体" w:hAnsi="宋体"/>
          <w:color w:val="000000"/>
        </w:rPr>
        <w:t xml:space="preserve">8.施工现场应设安全防护设施，采用护栏、挡板及警示禁行标志；如工程过程中存在洞、坑、沟等危险部位，除采用防护设施外，还应采用木板、毛竹片或钢板等对危险部位进行有效覆盖，防止跌落；未经甲方管理人员批准，不得随便拆除已架设的安全防护设施及安全装置和安全标牌； </w:t>
      </w:r>
    </w:p>
    <w:p>
      <w:pPr>
        <w:spacing w:line="400" w:lineRule="exact"/>
        <w:ind w:firstLine="420" w:firstLineChars="200"/>
        <w:rPr>
          <w:rFonts w:ascii="宋体" w:hAnsi="宋体"/>
          <w:color w:val="000000"/>
        </w:rPr>
      </w:pPr>
      <w:r>
        <w:rPr>
          <w:rFonts w:hint="eastAsia" w:ascii="宋体" w:hAnsi="宋体"/>
          <w:color w:val="000000"/>
        </w:rPr>
        <w:t>9.不得私自乱接乱拉电线，保护工地上临时用电电缆及配电箱的完好，不得用材料、工具等压砸电缆电线，确保用电安全；</w:t>
      </w:r>
    </w:p>
    <w:p>
      <w:pPr>
        <w:spacing w:line="400" w:lineRule="exact"/>
        <w:ind w:right="-607" w:rightChars="-289" w:firstLine="420" w:firstLineChars="200"/>
        <w:rPr>
          <w:rFonts w:ascii="宋体" w:hAnsi="宋体"/>
          <w:color w:val="000000"/>
        </w:rPr>
      </w:pPr>
      <w:r>
        <w:rPr>
          <w:rFonts w:hint="eastAsia" w:ascii="宋体" w:hAnsi="宋体"/>
          <w:color w:val="000000"/>
        </w:rPr>
        <w:t xml:space="preserve">10.不得在施工现场烧火，不得违反用电、明火作业、易燃易爆物品等安全管理制度 </w:t>
      </w:r>
    </w:p>
    <w:p>
      <w:pPr>
        <w:spacing w:line="400" w:lineRule="exact"/>
        <w:ind w:firstLine="420" w:firstLineChars="200"/>
        <w:rPr>
          <w:rFonts w:ascii="宋体" w:hAnsi="宋体"/>
          <w:color w:val="000000"/>
        </w:rPr>
      </w:pPr>
      <w:r>
        <w:rPr>
          <w:rFonts w:hint="eastAsia" w:ascii="宋体" w:hAnsi="宋体"/>
          <w:color w:val="000000"/>
        </w:rPr>
        <w:t xml:space="preserve">11.不得从高处向下抛扔任何物资、材料，堆放时不得超过支撑限重的70%； </w:t>
      </w:r>
    </w:p>
    <w:p>
      <w:pPr>
        <w:spacing w:line="400" w:lineRule="exact"/>
        <w:ind w:firstLine="420" w:firstLineChars="200"/>
        <w:rPr>
          <w:rFonts w:ascii="宋体" w:hAnsi="宋体"/>
          <w:color w:val="000000"/>
        </w:rPr>
      </w:pPr>
      <w:r>
        <w:rPr>
          <w:rFonts w:hint="eastAsia" w:ascii="宋体" w:hAnsi="宋体"/>
          <w:color w:val="000000"/>
        </w:rPr>
        <w:t>12.不得在高处临边一米范围内堆放活动材料；</w:t>
      </w:r>
    </w:p>
    <w:p>
      <w:pPr>
        <w:spacing w:line="400" w:lineRule="exact"/>
        <w:ind w:firstLine="420" w:firstLineChars="200"/>
        <w:rPr>
          <w:rFonts w:ascii="宋体" w:hAnsi="宋体"/>
          <w:color w:val="000000"/>
        </w:rPr>
      </w:pPr>
      <w:r>
        <w:rPr>
          <w:rFonts w:hint="eastAsia" w:ascii="宋体" w:hAnsi="宋体"/>
          <w:color w:val="000000"/>
        </w:rPr>
        <w:t xml:space="preserve">13.不得在操作面上及高处临边竖立放置工具和线材； </w:t>
      </w:r>
    </w:p>
    <w:p>
      <w:pPr>
        <w:spacing w:line="400" w:lineRule="exact"/>
        <w:ind w:firstLine="420" w:firstLineChars="200"/>
        <w:rPr>
          <w:rFonts w:ascii="宋体" w:hAnsi="宋体"/>
          <w:color w:val="000000"/>
        </w:rPr>
      </w:pPr>
      <w:r>
        <w:rPr>
          <w:rFonts w:hint="eastAsia" w:ascii="宋体" w:hAnsi="宋体"/>
          <w:color w:val="000000"/>
        </w:rPr>
        <w:t>14.使用电动工具，必须按操作规程和说明书要求正确佩戴防护用品；</w:t>
      </w:r>
    </w:p>
    <w:p>
      <w:pPr>
        <w:spacing w:line="400" w:lineRule="exact"/>
        <w:ind w:firstLine="420" w:firstLineChars="200"/>
        <w:rPr>
          <w:rFonts w:ascii="宋体" w:hAnsi="宋体"/>
          <w:color w:val="000000"/>
        </w:rPr>
      </w:pPr>
      <w:r>
        <w:rPr>
          <w:rFonts w:hint="eastAsia" w:ascii="宋体" w:hAnsi="宋体"/>
          <w:color w:val="000000"/>
        </w:rPr>
        <w:t>15.施工过程中必须严格遵守安全操作规程；</w:t>
      </w:r>
    </w:p>
    <w:p>
      <w:pPr>
        <w:spacing w:line="400" w:lineRule="exact"/>
        <w:ind w:firstLine="420" w:firstLineChars="200"/>
        <w:rPr>
          <w:rFonts w:ascii="宋体" w:hAnsi="宋体"/>
          <w:color w:val="000000"/>
        </w:rPr>
      </w:pPr>
      <w:r>
        <w:rPr>
          <w:rFonts w:hint="eastAsia" w:ascii="宋体" w:hAnsi="宋体"/>
          <w:color w:val="000000"/>
        </w:rPr>
        <w:t xml:space="preserve">16.不应疲劳作业，不得在操作面上及楼层上睡觉。 </w:t>
      </w:r>
    </w:p>
    <w:p>
      <w:pPr>
        <w:spacing w:line="400" w:lineRule="exact"/>
        <w:ind w:firstLine="420" w:firstLineChars="200"/>
        <w:rPr>
          <w:rFonts w:ascii="宋体" w:hAnsi="宋体"/>
          <w:color w:val="000000"/>
        </w:rPr>
      </w:pPr>
      <w:r>
        <w:rPr>
          <w:rFonts w:hint="eastAsia" w:ascii="宋体" w:hAnsi="宋体"/>
          <w:color w:val="000000"/>
        </w:rPr>
        <w:t>17.不得在道路广场等公共场合搅拌水泥、混凝土、制作各类预制件，如场地狭小，确需在公共场合施工，必须及时清理，恢复地面原貌。</w:t>
      </w:r>
    </w:p>
    <w:p>
      <w:pPr>
        <w:spacing w:line="400" w:lineRule="exact"/>
        <w:ind w:firstLine="420" w:firstLineChars="200"/>
        <w:rPr>
          <w:rFonts w:ascii="宋体" w:hAnsi="宋体"/>
          <w:color w:val="000000"/>
        </w:rPr>
      </w:pPr>
      <w:r>
        <w:rPr>
          <w:rFonts w:hint="eastAsia" w:ascii="宋体" w:hAnsi="宋体"/>
          <w:color w:val="000000"/>
        </w:rPr>
        <w:t>18.现场所有的材料应统一摆放整齐，且不得放置在道路、广场等公共场合，保证校园环境整洁。</w:t>
      </w:r>
    </w:p>
    <w:p>
      <w:pPr>
        <w:spacing w:line="400" w:lineRule="exact"/>
        <w:ind w:firstLine="420" w:firstLineChars="200"/>
        <w:rPr>
          <w:rFonts w:ascii="宋体" w:hAnsi="宋体"/>
          <w:color w:val="000000"/>
        </w:rPr>
      </w:pPr>
      <w:r>
        <w:rPr>
          <w:rFonts w:hint="eastAsia" w:ascii="宋体" w:hAnsi="宋体"/>
          <w:color w:val="000000"/>
        </w:rPr>
        <w:t>19.工程施工过程中所产生的建筑垃圾应采取袋装，不得放置在道路、广场等公共场合，同时建筑垃圾应及时清理，做到人走场清，建筑垃圾最长堆放时间不得超过48小时。</w:t>
      </w:r>
    </w:p>
    <w:p>
      <w:pPr>
        <w:spacing w:line="400" w:lineRule="exact"/>
        <w:ind w:firstLine="420" w:firstLineChars="200"/>
        <w:rPr>
          <w:rFonts w:ascii="宋体" w:hAnsi="宋体"/>
          <w:color w:val="000000"/>
        </w:rPr>
      </w:pPr>
      <w:r>
        <w:rPr>
          <w:rFonts w:hint="eastAsia" w:ascii="宋体" w:hAnsi="宋体"/>
          <w:color w:val="000000"/>
        </w:rPr>
        <w:t>20.施工单位有责任保护学校财产物品，施工过程中不得拆卸校园内公共设施，如确因工程实际需要，须对其移除或拆卸，应报建设单位同意或与建设单位协商处理。工程结束后，应及时复原公共设施。对擅自损坏、拆卸、移动所造成的后果要承担主要责任。</w:t>
      </w:r>
    </w:p>
    <w:p>
      <w:pPr>
        <w:spacing w:line="400" w:lineRule="exact"/>
        <w:ind w:firstLine="420" w:firstLineChars="200"/>
        <w:rPr>
          <w:rFonts w:ascii="宋体" w:hAnsi="宋体"/>
          <w:color w:val="000000"/>
        </w:rPr>
      </w:pPr>
      <w:r>
        <w:rPr>
          <w:rFonts w:hint="eastAsia" w:ascii="宋体" w:hAnsi="宋体"/>
          <w:color w:val="000000"/>
        </w:rPr>
        <w:t>21.如工程项目地点在绿化范围内，施工单位施工前三天应告知建设单位绿化相关人员，上报在施工范围内可能损害到的绿化植物数量、品种等，在施工前一天应在建设单位绿化人员指导下完成施工范围内绿化的移除工作；施工单位完成施工项目之后，在3天时间内完成绿化的复原工作，相关的种植技术问题及时与建设单位绿化工作人员商榷已保证绿植的成活率，不能擅自复原，需要另行采购绿植所产生的费用由施工单位承担。</w:t>
      </w:r>
    </w:p>
    <w:p>
      <w:pPr>
        <w:spacing w:line="400" w:lineRule="exact"/>
        <w:ind w:firstLine="420" w:firstLineChars="200"/>
        <w:rPr>
          <w:rFonts w:ascii="宋体" w:hAnsi="宋体"/>
          <w:color w:val="000000"/>
        </w:rPr>
      </w:pPr>
      <w:r>
        <w:rPr>
          <w:rFonts w:hint="eastAsia" w:ascii="宋体" w:hAnsi="宋体"/>
          <w:color w:val="000000"/>
        </w:rPr>
        <w:t>22.对人身安全健康存在威胁工程（如电焊、切割、油漆工程等），必须在我校相关管理部门指定地点施工作业，不得在人员密集的办公、学习、生活区、公共场地施工；如确因工程实际需要，必须在上述场合施工，应报管理部门同意，且避开人员办公时间施工作业。</w:t>
      </w:r>
    </w:p>
    <w:p>
      <w:pPr>
        <w:spacing w:line="400" w:lineRule="exact"/>
        <w:ind w:firstLine="420" w:firstLineChars="200"/>
        <w:rPr>
          <w:rFonts w:ascii="宋体" w:hAnsi="宋体"/>
          <w:color w:val="000000"/>
        </w:rPr>
      </w:pPr>
      <w:r>
        <w:rPr>
          <w:rFonts w:hint="eastAsia" w:ascii="宋体" w:hAnsi="宋体"/>
          <w:color w:val="000000"/>
        </w:rPr>
        <w:t>23.把好现场安全防护用品、设备、设施安全使用关，严禁不合格产品进入施工现场。</w:t>
      </w:r>
    </w:p>
    <w:p>
      <w:pPr>
        <w:spacing w:line="400" w:lineRule="exact"/>
        <w:ind w:firstLine="420" w:firstLineChars="200"/>
        <w:rPr>
          <w:rFonts w:ascii="宋体" w:hAnsi="宋体"/>
          <w:color w:val="000000"/>
        </w:rPr>
      </w:pPr>
      <w:r>
        <w:rPr>
          <w:rFonts w:hint="eastAsia" w:ascii="宋体" w:hAnsi="宋体"/>
          <w:color w:val="000000"/>
        </w:rPr>
        <w:t>24.做好本单位施工区域和作业点的安全生产、文明施工工作，并服从建设单位统一布置安排。</w:t>
      </w:r>
    </w:p>
    <w:p>
      <w:pPr>
        <w:spacing w:line="400" w:lineRule="exact"/>
        <w:ind w:firstLine="420" w:firstLineChars="200"/>
        <w:rPr>
          <w:rFonts w:ascii="宋体" w:hAnsi="宋体"/>
          <w:color w:val="000000"/>
        </w:rPr>
      </w:pPr>
      <w:r>
        <w:rPr>
          <w:rFonts w:hint="eastAsia" w:ascii="宋体" w:hAnsi="宋体"/>
          <w:color w:val="000000"/>
        </w:rPr>
        <w:t>25.施工方人员进入校内楼栋应服从学校相关人员（宿管员及楼宇管理员等）管理，不得随意翻阅室内任何物品，如室内发生失窃事件，应积极配合相关人员检查。</w:t>
      </w:r>
    </w:p>
    <w:p>
      <w:pPr>
        <w:spacing w:line="400" w:lineRule="exact"/>
        <w:ind w:firstLine="420" w:firstLineChars="200"/>
        <w:rPr>
          <w:rFonts w:ascii="宋体" w:hAnsi="宋体"/>
          <w:color w:val="000000"/>
        </w:rPr>
      </w:pPr>
      <w:r>
        <w:rPr>
          <w:rFonts w:hint="eastAsia" w:ascii="宋体" w:hAnsi="宋体"/>
          <w:color w:val="000000"/>
        </w:rPr>
        <w:t>26.施工方人员如需进入楼层作业，应事先提供当天现场作业人员相关证件（身份证</w:t>
      </w:r>
      <w:r>
        <w:rPr>
          <w:rFonts w:hint="eastAsia" w:ascii="宋体" w:hAnsi="宋体"/>
          <w:color w:val="000000"/>
          <w:lang w:eastAsia="zh-CN"/>
        </w:rPr>
        <w:t>扫描件</w:t>
      </w:r>
      <w:r>
        <w:rPr>
          <w:rFonts w:hint="eastAsia" w:ascii="宋体" w:hAnsi="宋体"/>
          <w:color w:val="000000"/>
        </w:rPr>
        <w:t>、劳动合同</w:t>
      </w:r>
      <w:r>
        <w:rPr>
          <w:rFonts w:hint="eastAsia" w:ascii="宋体" w:hAnsi="宋体"/>
          <w:color w:val="000000"/>
          <w:lang w:eastAsia="zh-CN"/>
        </w:rPr>
        <w:t>扫描件</w:t>
      </w:r>
      <w:r>
        <w:rPr>
          <w:rFonts w:hint="eastAsia" w:ascii="宋体" w:hAnsi="宋体"/>
          <w:color w:val="000000"/>
        </w:rPr>
        <w:t>等），报甲方备案，并及时办理所需相关证件。</w:t>
      </w:r>
    </w:p>
    <w:p>
      <w:pPr>
        <w:spacing w:line="400" w:lineRule="exact"/>
        <w:ind w:firstLine="420" w:firstLineChars="200"/>
        <w:rPr>
          <w:rFonts w:ascii="宋体" w:hAnsi="宋体"/>
          <w:color w:val="000000"/>
        </w:rPr>
      </w:pPr>
      <w:r>
        <w:rPr>
          <w:rFonts w:hint="eastAsia" w:ascii="宋体" w:hAnsi="宋体"/>
          <w:color w:val="000000"/>
        </w:rPr>
        <w:t>27.施工方人员进出校内楼栋应积极配合学校相关人员检查：如包裹口袋、工具箱（盒）、器械等。</w:t>
      </w:r>
    </w:p>
    <w:p>
      <w:pPr>
        <w:spacing w:line="400" w:lineRule="exact"/>
        <w:ind w:firstLine="420" w:firstLineChars="200"/>
        <w:rPr>
          <w:rFonts w:ascii="宋体" w:hAnsi="宋体"/>
          <w:color w:val="000000"/>
        </w:rPr>
      </w:pPr>
      <w:r>
        <w:rPr>
          <w:rFonts w:hint="eastAsia" w:ascii="宋体" w:hAnsi="宋体"/>
          <w:color w:val="000000"/>
        </w:rPr>
        <w:t>28.施工方人员如需进入校内楼栋施工，应提前三个工作日向建设方报备，不得擅自进入楼内施工。</w:t>
      </w:r>
    </w:p>
    <w:p>
      <w:pPr>
        <w:spacing w:line="400" w:lineRule="exact"/>
        <w:ind w:firstLine="420" w:firstLineChars="200"/>
        <w:rPr>
          <w:rFonts w:ascii="宋体" w:hAnsi="宋体"/>
          <w:color w:val="000000"/>
        </w:rPr>
      </w:pPr>
      <w:r>
        <w:rPr>
          <w:rFonts w:hint="eastAsia" w:ascii="宋体" w:hAnsi="宋体"/>
          <w:color w:val="000000"/>
        </w:rPr>
        <w:t>29.安全问题包括不仅限于上述情况，如有未尽详细事宜，参照国家法律法规的有关条款执行。</w:t>
      </w:r>
    </w:p>
    <w:p>
      <w:pPr>
        <w:spacing w:line="400" w:lineRule="exact"/>
        <w:rPr>
          <w:rFonts w:ascii="宋体" w:hAnsi="宋体"/>
          <w:b/>
          <w:bCs/>
          <w:color w:val="000000"/>
        </w:rPr>
      </w:pPr>
      <w:r>
        <w:rPr>
          <w:rFonts w:hint="eastAsia" w:ascii="宋体" w:hAnsi="宋体"/>
          <w:color w:val="000000"/>
        </w:rPr>
        <w:t xml:space="preserve">     </w:t>
      </w:r>
      <w:r>
        <w:rPr>
          <w:rFonts w:hint="eastAsia" w:ascii="宋体" w:hAnsi="宋体"/>
          <w:b/>
          <w:bCs/>
          <w:color w:val="000000"/>
        </w:rPr>
        <w:t>三、处罚条款</w:t>
      </w:r>
    </w:p>
    <w:p>
      <w:pPr>
        <w:spacing w:line="400" w:lineRule="exact"/>
        <w:ind w:firstLine="420" w:firstLineChars="200"/>
        <w:rPr>
          <w:rFonts w:ascii="宋体" w:hAnsi="宋体"/>
          <w:color w:val="000000"/>
        </w:rPr>
      </w:pPr>
      <w:r>
        <w:rPr>
          <w:rFonts w:hint="eastAsia" w:ascii="宋体" w:hAnsi="宋体"/>
          <w:color w:val="000000"/>
        </w:rPr>
        <w:t xml:space="preserve">1.发生重伤和死亡事故，应由甲方主管部门牵头，双方参加，组成事故调查组，查清事故原因，分清事故责任，提出对事故的处理意见，并按有关规定及时向有上级报告； </w:t>
      </w:r>
    </w:p>
    <w:p>
      <w:pPr>
        <w:spacing w:line="400" w:lineRule="exact"/>
        <w:ind w:firstLine="420" w:firstLineChars="200"/>
        <w:rPr>
          <w:rFonts w:ascii="宋体" w:hAnsi="宋体"/>
          <w:color w:val="000000"/>
        </w:rPr>
      </w:pPr>
      <w:r>
        <w:rPr>
          <w:rFonts w:hint="eastAsia" w:ascii="宋体" w:hAnsi="宋体"/>
          <w:color w:val="000000"/>
        </w:rPr>
        <w:t xml:space="preserve">2.由于施工方没有尽到自身安全责任，造成重大安全事故，主要和相关责任者已触及刑律的，报检察院或劳动监督部门处理；  </w:t>
      </w:r>
    </w:p>
    <w:p>
      <w:pPr>
        <w:spacing w:line="400" w:lineRule="exact"/>
        <w:ind w:firstLine="420" w:firstLineChars="200"/>
        <w:rPr>
          <w:rFonts w:ascii="宋体" w:hAnsi="宋体"/>
          <w:color w:val="000000"/>
        </w:rPr>
      </w:pPr>
      <w:r>
        <w:rPr>
          <w:rFonts w:hint="eastAsia" w:ascii="宋体" w:hAnsi="宋体"/>
          <w:color w:val="000000"/>
        </w:rPr>
        <w:t xml:space="preserve">3.施工方安装施工人员违章违纪作业造成安全事故的，施工方负全部责任，并由施工方事故责任者承担造成的经济损失和刑事责任； </w:t>
      </w:r>
    </w:p>
    <w:p>
      <w:pPr>
        <w:spacing w:line="400" w:lineRule="exact"/>
        <w:ind w:firstLine="420" w:firstLineChars="200"/>
        <w:rPr>
          <w:rFonts w:ascii="宋体" w:hAnsi="宋体"/>
          <w:color w:val="000000"/>
        </w:rPr>
      </w:pPr>
      <w:r>
        <w:rPr>
          <w:rFonts w:hint="eastAsia" w:ascii="宋体" w:hAnsi="宋体"/>
          <w:color w:val="000000"/>
        </w:rPr>
        <w:t xml:space="preserve">4.施工现场发生安全事故，导致重大伤亡的，相关赔偿责任全部由施工方承担。 </w:t>
      </w:r>
    </w:p>
    <w:p>
      <w:pPr>
        <w:spacing w:line="400" w:lineRule="exact"/>
        <w:ind w:firstLine="420" w:firstLineChars="200"/>
        <w:rPr>
          <w:rFonts w:ascii="宋体" w:hAnsi="宋体"/>
          <w:color w:val="000000"/>
        </w:rPr>
      </w:pPr>
      <w:r>
        <w:rPr>
          <w:rFonts w:hint="eastAsia" w:ascii="宋体" w:hAnsi="宋体"/>
          <w:color w:val="000000"/>
        </w:rPr>
        <w:t>5.如因施工方或施工方安装施工人员过错给学校造成损失，由施工方负责向校方赔偿，校方有权直接从施工方工程款中将相关损失赔偿款进行抵扣。</w:t>
      </w:r>
    </w:p>
    <w:p>
      <w:pPr>
        <w:spacing w:line="400" w:lineRule="exact"/>
        <w:ind w:firstLine="420" w:firstLineChars="200"/>
        <w:rPr>
          <w:rFonts w:ascii="宋体" w:hAnsi="宋体"/>
          <w:color w:val="000000"/>
        </w:rPr>
      </w:pPr>
      <w:r>
        <w:rPr>
          <w:rFonts w:hint="eastAsia" w:ascii="宋体" w:hAnsi="宋体"/>
          <w:color w:val="000000"/>
        </w:rPr>
        <w:t>6.如施工方未经建设方允许，擅自进入楼内施工，需承担因此造成的经济损失和刑事责任，且建设方保留追究责任的权利。</w:t>
      </w:r>
    </w:p>
    <w:p>
      <w:pPr>
        <w:spacing w:line="400" w:lineRule="exact"/>
        <w:ind w:firstLine="420" w:firstLineChars="200"/>
        <w:rPr>
          <w:rFonts w:ascii="宋体" w:hAnsi="宋体"/>
          <w:color w:val="000000"/>
        </w:rPr>
      </w:pPr>
      <w:r>
        <w:rPr>
          <w:rFonts w:hint="eastAsia" w:ascii="宋体" w:hAnsi="宋体"/>
          <w:color w:val="000000"/>
        </w:rPr>
        <w:t>7.在施工中产生严重安全问题，将被列入黑名单，禁止进入我校进行任何施工。</w:t>
      </w:r>
    </w:p>
    <w:p>
      <w:pPr>
        <w:spacing w:line="400" w:lineRule="exact"/>
        <w:ind w:firstLine="422" w:firstLineChars="200"/>
        <w:rPr>
          <w:rFonts w:ascii="宋体" w:hAnsi="宋体"/>
          <w:color w:val="000000"/>
        </w:rPr>
      </w:pPr>
      <w:r>
        <w:rPr>
          <w:rFonts w:hint="eastAsia" w:ascii="宋体" w:hAnsi="宋体"/>
          <w:b/>
          <w:bCs/>
          <w:color w:val="000000"/>
        </w:rPr>
        <w:t>三、本承诺书是浙江工业大学对外来施工安全监管的有效证明文件，是合同的附件，具有法律效力。</w:t>
      </w:r>
    </w:p>
    <w:p>
      <w:pPr>
        <w:spacing w:line="400" w:lineRule="exact"/>
        <w:ind w:firstLine="422" w:firstLineChars="200"/>
        <w:rPr>
          <w:rFonts w:ascii="宋体" w:hAnsi="宋体"/>
          <w:b/>
          <w:bCs/>
          <w:color w:val="000000"/>
        </w:rPr>
      </w:pPr>
      <w:r>
        <w:rPr>
          <w:rFonts w:hint="eastAsia" w:ascii="宋体" w:hAnsi="宋体"/>
          <w:b/>
          <w:bCs/>
          <w:color w:val="000000"/>
        </w:rPr>
        <w:t xml:space="preserve">四、本协议自签订之日起生效，一式两份，双方各执一份。   </w:t>
      </w:r>
    </w:p>
    <w:p>
      <w:pPr>
        <w:spacing w:line="400" w:lineRule="exact"/>
        <w:rPr>
          <w:rFonts w:ascii="宋体" w:hAnsi="宋体"/>
          <w:b/>
          <w:bCs/>
          <w:color w:val="000000"/>
          <w:sz w:val="24"/>
          <w:szCs w:val="24"/>
        </w:rPr>
      </w:pPr>
      <w:r>
        <w:rPr>
          <w:rFonts w:hint="eastAsia" w:ascii="宋体" w:hAnsi="宋体"/>
          <w:b/>
          <w:bCs/>
          <w:color w:val="000000"/>
          <w:sz w:val="24"/>
          <w:szCs w:val="24"/>
        </w:rPr>
        <w:t xml:space="preserve"> </w:t>
      </w:r>
    </w:p>
    <w:p>
      <w:pPr>
        <w:spacing w:line="400" w:lineRule="exact"/>
        <w:rPr>
          <w:rFonts w:ascii="宋体" w:hAnsi="宋体"/>
          <w:b/>
          <w:bCs/>
          <w:color w:val="000000"/>
          <w:sz w:val="24"/>
          <w:szCs w:val="24"/>
        </w:rPr>
      </w:pPr>
      <w:r>
        <w:rPr>
          <w:rFonts w:hint="eastAsia" w:ascii="宋体" w:hAnsi="宋体"/>
          <w:b/>
          <w:bCs/>
          <w:color w:val="000000"/>
          <w:sz w:val="24"/>
          <w:szCs w:val="24"/>
        </w:rPr>
        <w:t xml:space="preserve"> </w:t>
      </w:r>
    </w:p>
    <w:p>
      <w:pPr>
        <w:spacing w:line="400" w:lineRule="exact"/>
        <w:rPr>
          <w:rFonts w:ascii="宋体" w:hAnsi="宋体"/>
          <w:b/>
          <w:bCs/>
          <w:color w:val="000000"/>
          <w:sz w:val="24"/>
          <w:szCs w:val="24"/>
        </w:rPr>
      </w:pPr>
      <w:r>
        <w:rPr>
          <w:rFonts w:hint="eastAsia" w:ascii="宋体" w:hAnsi="宋体"/>
          <w:b/>
          <w:bCs/>
          <w:color w:val="000000"/>
          <w:sz w:val="24"/>
          <w:szCs w:val="24"/>
        </w:rPr>
        <w:t xml:space="preserve"> </w:t>
      </w:r>
    </w:p>
    <w:p>
      <w:pPr>
        <w:spacing w:line="400" w:lineRule="exact"/>
        <w:rPr>
          <w:rFonts w:ascii="宋体" w:hAnsi="宋体"/>
          <w:b/>
          <w:bCs/>
          <w:color w:val="000000"/>
          <w:sz w:val="24"/>
          <w:szCs w:val="24"/>
        </w:rPr>
      </w:pPr>
      <w:r>
        <w:rPr>
          <w:rFonts w:hint="eastAsia" w:ascii="宋体" w:hAnsi="宋体"/>
          <w:b/>
          <w:bCs/>
          <w:color w:val="000000"/>
          <w:sz w:val="24"/>
          <w:szCs w:val="24"/>
        </w:rPr>
        <w:t xml:space="preserve"> </w:t>
      </w:r>
    </w:p>
    <w:p>
      <w:pPr>
        <w:ind w:firstLine="4410" w:firstLineChars="2100"/>
        <w:rPr>
          <w:rFonts w:ascii="宋体" w:hAnsi="宋体"/>
          <w:color w:val="000000"/>
        </w:rPr>
      </w:pPr>
      <w:r>
        <w:rPr>
          <w:rFonts w:hint="eastAsia" w:ascii="宋体" w:hAnsi="宋体"/>
          <w:color w:val="000000"/>
        </w:rPr>
        <w:t>施工单位（盖章）：</w:t>
      </w:r>
    </w:p>
    <w:p>
      <w:pPr>
        <w:rPr>
          <w:rFonts w:ascii="宋体" w:hAnsi="宋体"/>
          <w:color w:val="000000"/>
        </w:rPr>
      </w:pPr>
      <w:r>
        <w:rPr>
          <w:rFonts w:hint="eastAsia" w:ascii="宋体" w:hAnsi="宋体"/>
          <w:color w:val="000000"/>
        </w:rPr>
        <w:t xml:space="preserve"> </w:t>
      </w:r>
    </w:p>
    <w:p>
      <w:pPr>
        <w:ind w:firstLine="4410" w:firstLineChars="2100"/>
        <w:rPr>
          <w:rFonts w:ascii="宋体" w:hAnsi="宋体"/>
          <w:color w:val="000000"/>
        </w:rPr>
      </w:pPr>
      <w:r>
        <w:rPr>
          <w:rFonts w:hint="eastAsia" w:ascii="宋体" w:hAnsi="宋体"/>
          <w:color w:val="000000"/>
        </w:rPr>
        <w:t>负责人（签字或盖章）：</w:t>
      </w:r>
    </w:p>
    <w:p>
      <w:pPr>
        <w:ind w:firstLine="4410" w:firstLineChars="2100"/>
        <w:rPr>
          <w:color w:val="000000"/>
          <w:szCs w:val="21"/>
        </w:rPr>
      </w:pPr>
    </w:p>
    <w:p>
      <w:pPr>
        <w:rPr>
          <w:color w:val="000000"/>
        </w:rPr>
      </w:pPr>
      <w:r>
        <w:rPr>
          <w:color w:val="000000"/>
        </w:rPr>
        <w:t xml:space="preserve"> </w:t>
      </w:r>
    </w:p>
    <w:p>
      <w:pPr>
        <w:adjustRightInd w:val="0"/>
        <w:snapToGrid w:val="0"/>
        <w:spacing w:line="360" w:lineRule="auto"/>
        <w:jc w:val="left"/>
        <w:rPr>
          <w:b/>
          <w:color w:val="000000"/>
          <w:sz w:val="24"/>
        </w:rPr>
        <w:sectPr>
          <w:pgSz w:w="11906" w:h="16838"/>
          <w:pgMar w:top="1440" w:right="1803" w:bottom="1440" w:left="1803" w:header="851" w:footer="992" w:gutter="0"/>
          <w:cols w:space="720" w:num="1"/>
          <w:docGrid w:type="lines" w:linePitch="325" w:charSpace="0"/>
        </w:sectPr>
      </w:pPr>
    </w:p>
    <w:bookmarkEnd w:id="48"/>
    <w:bookmarkEnd w:id="49"/>
    <w:p>
      <w:pPr>
        <w:pStyle w:val="3"/>
        <w:snapToGrid w:val="0"/>
        <w:spacing w:before="240" w:after="240" w:line="240" w:lineRule="auto"/>
        <w:rPr>
          <w:rFonts w:ascii="宋体" w:hAnsi="宋体" w:eastAsia="宋体"/>
          <w:color w:val="000000"/>
          <w:sz w:val="32"/>
        </w:rPr>
      </w:pPr>
      <w:bookmarkStart w:id="50" w:name="_Toc30274"/>
      <w:r>
        <w:rPr>
          <w:rFonts w:hint="eastAsia" w:ascii="宋体" w:hAnsi="宋体" w:eastAsia="宋体"/>
          <w:color w:val="000000"/>
          <w:sz w:val="32"/>
        </w:rPr>
        <w:t>第五部分</w:t>
      </w:r>
      <w:bookmarkStart w:id="51" w:name="_Toc118516258"/>
      <w:r>
        <w:rPr>
          <w:rFonts w:hint="eastAsia" w:ascii="宋体" w:hAnsi="宋体" w:eastAsia="宋体"/>
          <w:color w:val="000000"/>
          <w:sz w:val="32"/>
        </w:rPr>
        <w:t xml:space="preserve"> </w:t>
      </w:r>
      <w:r>
        <w:rPr>
          <w:rFonts w:hint="eastAsia" w:ascii="宋体" w:hAnsi="宋体" w:eastAsia="宋体"/>
          <w:color w:val="000000"/>
          <w:sz w:val="32"/>
          <w:lang w:val="en-US" w:eastAsia="zh-CN"/>
        </w:rPr>
        <w:t xml:space="preserve"> </w:t>
      </w:r>
      <w:r>
        <w:rPr>
          <w:rFonts w:hint="eastAsia" w:ascii="宋体" w:hAnsi="宋体" w:eastAsia="宋体"/>
          <w:color w:val="000000"/>
          <w:sz w:val="32"/>
        </w:rPr>
        <w:t>附件(响应文件格式)</w:t>
      </w:r>
      <w:bookmarkEnd w:id="50"/>
      <w:bookmarkEnd w:id="51"/>
    </w:p>
    <w:p>
      <w:pPr>
        <w:pStyle w:val="25"/>
        <w:spacing w:line="360" w:lineRule="auto"/>
        <w:ind w:firstLine="480" w:firstLineChars="200"/>
        <w:rPr>
          <w:color w:val="000000"/>
          <w:sz w:val="24"/>
        </w:rPr>
      </w:pPr>
      <w:r>
        <w:rPr>
          <w:color w:val="000000"/>
          <w:sz w:val="24"/>
        </w:rPr>
        <w:t>说明：</w:t>
      </w:r>
    </w:p>
    <w:p>
      <w:pPr>
        <w:pStyle w:val="25"/>
        <w:spacing w:line="360" w:lineRule="auto"/>
        <w:ind w:firstLine="480" w:firstLineChars="200"/>
        <w:rPr>
          <w:color w:val="000000"/>
          <w:sz w:val="24"/>
        </w:rPr>
      </w:pPr>
      <w:r>
        <w:rPr>
          <w:color w:val="000000"/>
          <w:sz w:val="24"/>
        </w:rPr>
        <w:t>1.响应文件由磋商供应商根据照磋商文件要求参照附件格式编制。</w:t>
      </w:r>
    </w:p>
    <w:p>
      <w:pPr>
        <w:pStyle w:val="25"/>
        <w:spacing w:line="360" w:lineRule="auto"/>
        <w:ind w:firstLine="480" w:firstLineChars="200"/>
        <w:rPr>
          <w:color w:val="000000"/>
          <w:sz w:val="24"/>
        </w:rPr>
      </w:pPr>
      <w:r>
        <w:rPr>
          <w:color w:val="000000"/>
          <w:sz w:val="24"/>
        </w:rPr>
        <w:t>2.附件中有参考格式的，参照格式，没有参考格式的，自行编制。</w:t>
      </w:r>
    </w:p>
    <w:p>
      <w:pPr>
        <w:rPr>
          <w:color w:val="000000"/>
        </w:rPr>
      </w:pPr>
      <w:r>
        <w:rPr>
          <w:color w:val="000000"/>
        </w:rPr>
        <w:br w:type="page"/>
      </w:r>
      <w:bookmarkStart w:id="52" w:name="_Toc440358277"/>
      <w:bookmarkStart w:id="53" w:name="_Toc441751183"/>
    </w:p>
    <w:p>
      <w:pPr>
        <w:autoSpaceDE w:val="0"/>
        <w:autoSpaceDN w:val="0"/>
        <w:adjustRightInd w:val="0"/>
        <w:snapToGrid w:val="0"/>
        <w:spacing w:line="360" w:lineRule="auto"/>
        <w:jc w:val="center"/>
        <w:outlineLvl w:val="1"/>
        <w:rPr>
          <w:rFonts w:ascii="宋体" w:hAnsi="宋体" w:cs="宋体"/>
          <w:b/>
          <w:color w:val="000000"/>
          <w:sz w:val="28"/>
          <w:szCs w:val="28"/>
        </w:rPr>
      </w:pPr>
      <w:bookmarkStart w:id="54" w:name="_Toc10377"/>
      <w:r>
        <w:rPr>
          <w:rFonts w:hint="eastAsia" w:ascii="宋体" w:hAnsi="宋体" w:cs="宋体"/>
          <w:b/>
          <w:color w:val="000000"/>
          <w:sz w:val="28"/>
          <w:szCs w:val="28"/>
        </w:rPr>
        <w:t>一、政府采购活动现场确认声明书</w:t>
      </w:r>
      <w:bookmarkEnd w:id="54"/>
    </w:p>
    <w:p>
      <w:pPr>
        <w:pStyle w:val="2"/>
        <w:adjustRightInd w:val="0"/>
        <w:snapToGrid w:val="0"/>
        <w:spacing w:after="0" w:line="360" w:lineRule="auto"/>
        <w:rPr>
          <w:color w:val="000000"/>
          <w:szCs w:val="21"/>
        </w:rPr>
      </w:pPr>
      <w:r>
        <w:rPr>
          <w:rFonts w:hint="eastAsia"/>
          <w:color w:val="000000"/>
          <w:szCs w:val="21"/>
        </w:rPr>
        <w:t>浙江国际招投标有限公司</w:t>
      </w:r>
      <w:r>
        <w:rPr>
          <w:color w:val="000000"/>
          <w:szCs w:val="21"/>
        </w:rPr>
        <w:t>：</w:t>
      </w:r>
    </w:p>
    <w:p>
      <w:pPr>
        <w:pStyle w:val="2"/>
        <w:adjustRightInd w:val="0"/>
        <w:snapToGrid w:val="0"/>
        <w:spacing w:after="0" w:line="360" w:lineRule="auto"/>
        <w:ind w:firstLine="440" w:firstLineChars="200"/>
        <w:rPr>
          <w:color w:val="000000"/>
          <w:szCs w:val="21"/>
        </w:rPr>
      </w:pPr>
      <w:r>
        <w:rPr>
          <w:color w:val="000000"/>
          <w:spacing w:val="5"/>
          <w:szCs w:val="21"/>
        </w:rPr>
        <w:t>本</w:t>
      </w:r>
      <w:r>
        <w:rPr>
          <w:color w:val="000000"/>
          <w:szCs w:val="21"/>
        </w:rPr>
        <w:t>人</w:t>
      </w:r>
      <w:r>
        <w:rPr>
          <w:color w:val="000000"/>
          <w:szCs w:val="21"/>
          <w:u w:val="single"/>
        </w:rPr>
        <w:t xml:space="preserve"> </w:t>
      </w:r>
      <w:r>
        <w:rPr>
          <w:rFonts w:hint="eastAsia"/>
          <w:color w:val="000000"/>
          <w:szCs w:val="21"/>
          <w:u w:val="single"/>
        </w:rPr>
        <w:t xml:space="preserve">   </w:t>
      </w:r>
      <w:r>
        <w:rPr>
          <w:color w:val="000000"/>
          <w:szCs w:val="21"/>
          <w:u w:val="single"/>
        </w:rPr>
        <w:tab/>
      </w:r>
      <w:r>
        <w:rPr>
          <w:color w:val="000000"/>
          <w:spacing w:val="5"/>
          <w:szCs w:val="21"/>
        </w:rPr>
        <w:t>（授权代表姓名），经</w:t>
      </w:r>
      <w:r>
        <w:rPr>
          <w:color w:val="000000"/>
          <w:szCs w:val="21"/>
        </w:rPr>
        <w:t>由</w:t>
      </w:r>
      <w:r>
        <w:rPr>
          <w:color w:val="000000"/>
          <w:szCs w:val="21"/>
          <w:u w:val="single"/>
        </w:rPr>
        <w:t xml:space="preserve"> </w:t>
      </w:r>
      <w:r>
        <w:rPr>
          <w:rFonts w:hint="eastAsia"/>
          <w:color w:val="000000"/>
          <w:szCs w:val="21"/>
          <w:u w:val="single"/>
        </w:rPr>
        <w:t xml:space="preserve">          </w:t>
      </w:r>
      <w:r>
        <w:rPr>
          <w:color w:val="000000"/>
          <w:szCs w:val="21"/>
          <w:u w:val="single"/>
        </w:rPr>
        <w:tab/>
      </w:r>
      <w:r>
        <w:rPr>
          <w:color w:val="000000"/>
          <w:spacing w:val="5"/>
          <w:szCs w:val="21"/>
        </w:rPr>
        <w:t>（单位</w:t>
      </w:r>
      <w:r>
        <w:rPr>
          <w:color w:val="000000"/>
          <w:szCs w:val="21"/>
        </w:rPr>
        <w:t>）</w:t>
      </w:r>
      <w:r>
        <w:rPr>
          <w:color w:val="000000"/>
          <w:spacing w:val="-10"/>
          <w:szCs w:val="21"/>
        </w:rPr>
        <w:t xml:space="preserve"> </w:t>
      </w:r>
      <w:r>
        <w:rPr>
          <w:rFonts w:eastAsia="Times New Roman"/>
          <w:color w:val="000000"/>
          <w:szCs w:val="21"/>
          <w:u w:val="single"/>
        </w:rPr>
        <w:t xml:space="preserve"> </w:t>
      </w:r>
      <w:r>
        <w:rPr>
          <w:rFonts w:hint="eastAsia"/>
          <w:color w:val="000000"/>
          <w:szCs w:val="21"/>
          <w:u w:val="single"/>
        </w:rPr>
        <w:t xml:space="preserve">  </w:t>
      </w:r>
      <w:r>
        <w:rPr>
          <w:rFonts w:eastAsia="Times New Roman"/>
          <w:color w:val="000000"/>
          <w:szCs w:val="21"/>
          <w:u w:val="single"/>
        </w:rPr>
        <w:tab/>
      </w:r>
      <w:r>
        <w:rPr>
          <w:rFonts w:hint="eastAsia"/>
          <w:color w:val="000000"/>
          <w:szCs w:val="21"/>
          <w:u w:val="single"/>
        </w:rPr>
        <w:t xml:space="preserve"> </w:t>
      </w:r>
      <w:r>
        <w:rPr>
          <w:color w:val="000000"/>
          <w:szCs w:val="21"/>
        </w:rPr>
        <w:t xml:space="preserve">（法定代表人姓名）合法授权参加 </w:t>
      </w:r>
      <w:r>
        <w:rPr>
          <w:rFonts w:hint="eastAsia"/>
          <w:color w:val="000000"/>
          <w:szCs w:val="21"/>
          <w:u w:val="single"/>
          <w:lang w:eastAsia="zh-CN"/>
        </w:rPr>
        <w:t>浙江工业大学朝晖校区文创空间（原水泵房）精装修及室外景观配套工程</w:t>
      </w:r>
      <w:r>
        <w:rPr>
          <w:rFonts w:hint="eastAsia"/>
          <w:color w:val="000000"/>
          <w:szCs w:val="21"/>
          <w:u w:val="single"/>
          <w:lang w:eastAsia="zh-CN"/>
        </w:rPr>
        <w:tab/>
      </w:r>
      <w:r>
        <w:rPr>
          <w:rFonts w:hint="eastAsia"/>
          <w:color w:val="000000"/>
          <w:szCs w:val="21"/>
          <w:u w:val="single"/>
        </w:rPr>
        <w:t xml:space="preserve"> </w:t>
      </w:r>
      <w:r>
        <w:rPr>
          <w:color w:val="000000"/>
          <w:szCs w:val="21"/>
        </w:rPr>
        <w:t xml:space="preserve">（编号： </w:t>
      </w:r>
      <w:r>
        <w:rPr>
          <w:rFonts w:hint="eastAsia"/>
          <w:color w:val="000000"/>
          <w:szCs w:val="21"/>
          <w:u w:val="single"/>
          <w:lang w:eastAsia="zh-CN"/>
        </w:rPr>
        <w:t>ZJ-2440548</w:t>
      </w:r>
      <w:r>
        <w:rPr>
          <w:color w:val="000000"/>
          <w:szCs w:val="21"/>
        </w:rPr>
        <w:t xml:space="preserve"> ）政府采购活动，经与本单位法人代表（负责人）联系确认，现就有关公平竞争事项郑重声明如下：</w:t>
      </w:r>
    </w:p>
    <w:p>
      <w:pPr>
        <w:pStyle w:val="2"/>
        <w:adjustRightInd w:val="0"/>
        <w:snapToGrid w:val="0"/>
        <w:spacing w:after="0" w:line="360" w:lineRule="auto"/>
        <w:ind w:left="574"/>
        <w:rPr>
          <w:color w:val="000000"/>
          <w:szCs w:val="21"/>
        </w:rPr>
      </w:pPr>
      <w:r>
        <w:rPr>
          <w:color w:val="000000"/>
          <w:szCs w:val="21"/>
        </w:rPr>
        <w:t>一、本单位与采购人之间</w:t>
      </w:r>
      <w:r>
        <w:rPr>
          <w:color w:val="000000"/>
          <w:szCs w:val="21"/>
        </w:rPr>
        <w:sym w:font="Wingdings 2" w:char="00A3"/>
      </w:r>
      <w:r>
        <w:rPr>
          <w:color w:val="000000"/>
          <w:szCs w:val="21"/>
        </w:rPr>
        <w:t>不存在利害关系</w:t>
      </w:r>
      <w:r>
        <w:rPr>
          <w:color w:val="000000"/>
          <w:szCs w:val="21"/>
        </w:rPr>
        <w:sym w:font="Wingdings 2" w:char="00A3"/>
      </w:r>
      <w:r>
        <w:rPr>
          <w:color w:val="000000"/>
          <w:szCs w:val="21"/>
        </w:rPr>
        <w:t>存在下列利害关系 ：</w:t>
      </w:r>
    </w:p>
    <w:p>
      <w:pPr>
        <w:pStyle w:val="2"/>
        <w:tabs>
          <w:tab w:val="left" w:pos="2639"/>
          <w:tab w:val="left" w:pos="5159"/>
        </w:tabs>
        <w:adjustRightInd w:val="0"/>
        <w:snapToGrid w:val="0"/>
        <w:spacing w:after="0" w:line="360" w:lineRule="auto"/>
        <w:ind w:left="600"/>
        <w:rPr>
          <w:color w:val="000000"/>
          <w:szCs w:val="21"/>
        </w:rPr>
      </w:pPr>
      <w:r>
        <w:rPr>
          <w:color w:val="000000"/>
          <w:szCs w:val="21"/>
        </w:rPr>
        <w:t>A. 投资关系</w:t>
      </w:r>
      <w:r>
        <w:rPr>
          <w:color w:val="000000"/>
          <w:szCs w:val="21"/>
        </w:rPr>
        <w:tab/>
      </w:r>
      <w:r>
        <w:rPr>
          <w:color w:val="000000"/>
          <w:szCs w:val="21"/>
        </w:rPr>
        <w:t>B. 行政隶属关系</w:t>
      </w:r>
      <w:r>
        <w:rPr>
          <w:color w:val="000000"/>
          <w:szCs w:val="21"/>
        </w:rPr>
        <w:tab/>
      </w:r>
      <w:r>
        <w:rPr>
          <w:color w:val="000000"/>
          <w:szCs w:val="21"/>
        </w:rPr>
        <w:t>C. 业务指导关系</w:t>
      </w:r>
    </w:p>
    <w:p>
      <w:pPr>
        <w:pStyle w:val="2"/>
        <w:adjustRightInd w:val="0"/>
        <w:snapToGrid w:val="0"/>
        <w:spacing w:after="0" w:line="360" w:lineRule="auto"/>
        <w:ind w:left="600"/>
        <w:rPr>
          <w:color w:val="000000"/>
          <w:szCs w:val="21"/>
        </w:rPr>
      </w:pPr>
      <w:r>
        <w:rPr>
          <w:color w:val="000000"/>
          <w:szCs w:val="21"/>
        </w:rPr>
        <w:t>D. 其他可能影响采购公正的利害关系（如有，请如实说明）。</w:t>
      </w:r>
    </w:p>
    <w:p>
      <w:pPr>
        <w:pStyle w:val="2"/>
        <w:tabs>
          <w:tab w:val="left" w:pos="7223"/>
        </w:tabs>
        <w:adjustRightInd w:val="0"/>
        <w:snapToGrid w:val="0"/>
        <w:spacing w:after="0" w:line="360" w:lineRule="auto"/>
        <w:ind w:right="131" w:firstLine="574"/>
        <w:rPr>
          <w:color w:val="000000"/>
          <w:szCs w:val="21"/>
        </w:rPr>
      </w:pPr>
      <w:r>
        <w:rPr>
          <w:color w:val="000000"/>
          <w:szCs w:val="21"/>
        </w:rPr>
        <w:t>二、</w:t>
      </w:r>
      <w:r>
        <w:rPr>
          <w:color w:val="000000"/>
          <w:spacing w:val="3"/>
          <w:szCs w:val="21"/>
        </w:rPr>
        <w:t>现已清楚知道参加本项目采购活动的其他所有供应商名称，本单</w:t>
      </w:r>
      <w:r>
        <w:rPr>
          <w:color w:val="000000"/>
          <w:szCs w:val="21"/>
        </w:rPr>
        <w:t>位</w:t>
      </w:r>
      <w:r>
        <w:rPr>
          <w:color w:val="000000"/>
          <w:szCs w:val="21"/>
        </w:rPr>
        <w:sym w:font="Wingdings 2" w:char="00A3"/>
      </w:r>
      <w:r>
        <w:rPr>
          <w:color w:val="000000"/>
          <w:szCs w:val="21"/>
        </w:rPr>
        <w:t>与其他所有供应商之间均不存在利害关系</w:t>
      </w:r>
      <w:r>
        <w:rPr>
          <w:color w:val="000000"/>
          <w:szCs w:val="21"/>
        </w:rPr>
        <w:sym w:font="Wingdings 2" w:char="00A3"/>
      </w:r>
      <w:r>
        <w:rPr>
          <w:color w:val="000000"/>
          <w:szCs w:val="21"/>
        </w:rPr>
        <w:t>与</w:t>
      </w:r>
      <w:r>
        <w:rPr>
          <w:color w:val="000000"/>
          <w:szCs w:val="21"/>
          <w:u w:val="single"/>
        </w:rPr>
        <w:t xml:space="preserve"> </w:t>
      </w:r>
      <w:r>
        <w:rPr>
          <w:color w:val="000000"/>
          <w:szCs w:val="21"/>
          <w:u w:val="single"/>
        </w:rPr>
        <w:tab/>
      </w:r>
      <w:r>
        <w:rPr>
          <w:color w:val="000000"/>
          <w:szCs w:val="21"/>
        </w:rPr>
        <w:t>（供应商</w:t>
      </w:r>
      <w:r>
        <w:rPr>
          <w:color w:val="000000"/>
          <w:spacing w:val="-11"/>
          <w:szCs w:val="21"/>
        </w:rPr>
        <w:t>名</w:t>
      </w:r>
      <w:r>
        <w:rPr>
          <w:color w:val="000000"/>
          <w:szCs w:val="21"/>
        </w:rPr>
        <w:t>称）之间存在下列利害关系：</w:t>
      </w:r>
    </w:p>
    <w:p>
      <w:pPr>
        <w:pStyle w:val="59"/>
        <w:numPr>
          <w:ilvl w:val="0"/>
          <w:numId w:val="16"/>
        </w:numPr>
        <w:tabs>
          <w:tab w:val="left" w:pos="960"/>
        </w:tabs>
        <w:adjustRightInd w:val="0"/>
        <w:snapToGrid w:val="0"/>
        <w:spacing w:line="360" w:lineRule="auto"/>
        <w:ind w:left="317" w:leftChars="151" w:firstLine="279" w:firstLineChars="133"/>
        <w:jc w:val="left"/>
        <w:rPr>
          <w:color w:val="000000"/>
          <w:szCs w:val="21"/>
        </w:rPr>
      </w:pPr>
      <w:r>
        <w:rPr>
          <w:color w:val="000000"/>
          <w:szCs w:val="21"/>
        </w:rPr>
        <w:t>法定代表人或负责人或实际控制人是同一人</w:t>
      </w:r>
      <w:r>
        <w:rPr>
          <w:rFonts w:hint="eastAsia"/>
          <w:color w:val="000000"/>
          <w:szCs w:val="21"/>
        </w:rPr>
        <w:t>；</w:t>
      </w:r>
    </w:p>
    <w:p>
      <w:pPr>
        <w:pStyle w:val="59"/>
        <w:numPr>
          <w:ilvl w:val="0"/>
          <w:numId w:val="16"/>
        </w:numPr>
        <w:tabs>
          <w:tab w:val="left" w:pos="960"/>
        </w:tabs>
        <w:adjustRightInd w:val="0"/>
        <w:snapToGrid w:val="0"/>
        <w:spacing w:line="360" w:lineRule="auto"/>
        <w:ind w:left="317" w:leftChars="151" w:firstLine="279" w:firstLineChars="133"/>
        <w:jc w:val="left"/>
        <w:rPr>
          <w:color w:val="000000"/>
          <w:szCs w:val="21"/>
        </w:rPr>
      </w:pPr>
      <w:r>
        <w:rPr>
          <w:color w:val="000000"/>
          <w:szCs w:val="21"/>
        </w:rPr>
        <w:t>法定代表人或负责人或实际控制人是夫妻关系</w:t>
      </w:r>
      <w:r>
        <w:rPr>
          <w:rFonts w:hint="eastAsia"/>
          <w:color w:val="000000"/>
          <w:szCs w:val="21"/>
        </w:rPr>
        <w:t>；</w:t>
      </w:r>
    </w:p>
    <w:p>
      <w:pPr>
        <w:pStyle w:val="59"/>
        <w:numPr>
          <w:ilvl w:val="0"/>
          <w:numId w:val="16"/>
        </w:numPr>
        <w:tabs>
          <w:tab w:val="left" w:pos="960"/>
        </w:tabs>
        <w:adjustRightInd w:val="0"/>
        <w:snapToGrid w:val="0"/>
        <w:spacing w:line="360" w:lineRule="auto"/>
        <w:ind w:left="317" w:leftChars="151" w:firstLine="279" w:firstLineChars="133"/>
        <w:jc w:val="left"/>
        <w:rPr>
          <w:color w:val="000000"/>
          <w:szCs w:val="21"/>
        </w:rPr>
      </w:pPr>
      <w:r>
        <w:rPr>
          <w:color w:val="000000"/>
          <w:szCs w:val="21"/>
        </w:rPr>
        <w:t>法定代表人或负责人或实际控制人是直系血亲关系</w:t>
      </w:r>
      <w:r>
        <w:rPr>
          <w:rFonts w:hint="eastAsia"/>
          <w:color w:val="000000"/>
          <w:szCs w:val="21"/>
        </w:rPr>
        <w:t>；</w:t>
      </w:r>
    </w:p>
    <w:p>
      <w:pPr>
        <w:pStyle w:val="59"/>
        <w:numPr>
          <w:ilvl w:val="0"/>
          <w:numId w:val="16"/>
        </w:numPr>
        <w:tabs>
          <w:tab w:val="left" w:pos="960"/>
        </w:tabs>
        <w:adjustRightInd w:val="0"/>
        <w:snapToGrid w:val="0"/>
        <w:spacing w:line="360" w:lineRule="auto"/>
        <w:ind w:left="317" w:leftChars="151" w:firstLine="279" w:firstLineChars="133"/>
        <w:jc w:val="left"/>
        <w:rPr>
          <w:color w:val="000000"/>
          <w:szCs w:val="21"/>
        </w:rPr>
      </w:pPr>
      <w:r>
        <w:rPr>
          <w:color w:val="000000"/>
          <w:szCs w:val="21"/>
        </w:rPr>
        <w:t>法定代表人或负责人或实际控制人存在三代以内旁系血亲关系</w:t>
      </w:r>
      <w:r>
        <w:rPr>
          <w:rFonts w:hint="eastAsia"/>
          <w:color w:val="000000"/>
          <w:szCs w:val="21"/>
        </w:rPr>
        <w:t>；</w:t>
      </w:r>
    </w:p>
    <w:p>
      <w:pPr>
        <w:pStyle w:val="59"/>
        <w:numPr>
          <w:ilvl w:val="0"/>
          <w:numId w:val="16"/>
        </w:numPr>
        <w:tabs>
          <w:tab w:val="left" w:pos="960"/>
        </w:tabs>
        <w:adjustRightInd w:val="0"/>
        <w:snapToGrid w:val="0"/>
        <w:spacing w:line="360" w:lineRule="auto"/>
        <w:ind w:left="317" w:leftChars="151" w:firstLine="279" w:firstLineChars="133"/>
        <w:jc w:val="left"/>
        <w:rPr>
          <w:color w:val="000000"/>
          <w:szCs w:val="21"/>
        </w:rPr>
      </w:pPr>
      <w:r>
        <w:rPr>
          <w:color w:val="000000"/>
          <w:szCs w:val="21"/>
        </w:rPr>
        <w:t>法定代表人或负责人或实际控制人存在近姻亲关系</w:t>
      </w:r>
      <w:r>
        <w:rPr>
          <w:rFonts w:hint="eastAsia"/>
          <w:color w:val="000000"/>
          <w:szCs w:val="21"/>
        </w:rPr>
        <w:t>；</w:t>
      </w:r>
    </w:p>
    <w:p>
      <w:pPr>
        <w:pStyle w:val="59"/>
        <w:numPr>
          <w:ilvl w:val="0"/>
          <w:numId w:val="16"/>
        </w:numPr>
        <w:tabs>
          <w:tab w:val="left" w:pos="960"/>
        </w:tabs>
        <w:adjustRightInd w:val="0"/>
        <w:snapToGrid w:val="0"/>
        <w:spacing w:line="360" w:lineRule="auto"/>
        <w:ind w:left="317" w:leftChars="151" w:firstLine="279" w:firstLineChars="133"/>
        <w:jc w:val="left"/>
        <w:rPr>
          <w:color w:val="000000"/>
          <w:szCs w:val="21"/>
        </w:rPr>
      </w:pPr>
      <w:r>
        <w:rPr>
          <w:color w:val="000000"/>
          <w:szCs w:val="21"/>
        </w:rPr>
        <w:t>法定代表人或负责人或实际控制人存在股份控制或实际控制关系</w:t>
      </w:r>
      <w:r>
        <w:rPr>
          <w:rFonts w:hint="eastAsia"/>
          <w:color w:val="000000"/>
          <w:szCs w:val="21"/>
        </w:rPr>
        <w:t>；</w:t>
      </w:r>
    </w:p>
    <w:p>
      <w:pPr>
        <w:pStyle w:val="59"/>
        <w:numPr>
          <w:ilvl w:val="0"/>
          <w:numId w:val="16"/>
        </w:numPr>
        <w:tabs>
          <w:tab w:val="left" w:pos="960"/>
        </w:tabs>
        <w:adjustRightInd w:val="0"/>
        <w:snapToGrid w:val="0"/>
        <w:spacing w:line="360" w:lineRule="auto"/>
        <w:ind w:left="317" w:leftChars="151" w:firstLine="279" w:firstLineChars="133"/>
        <w:jc w:val="left"/>
        <w:rPr>
          <w:color w:val="000000"/>
          <w:szCs w:val="21"/>
        </w:rPr>
      </w:pPr>
      <w:r>
        <w:rPr>
          <w:color w:val="000000"/>
          <w:szCs w:val="21"/>
        </w:rPr>
        <w:t>存在共同直接或间接投资设立子公司、联营企业和合营企业情况</w:t>
      </w:r>
      <w:r>
        <w:rPr>
          <w:rFonts w:hint="eastAsia"/>
          <w:color w:val="000000"/>
          <w:szCs w:val="21"/>
        </w:rPr>
        <w:t>；</w:t>
      </w:r>
    </w:p>
    <w:p>
      <w:pPr>
        <w:pStyle w:val="59"/>
        <w:numPr>
          <w:ilvl w:val="0"/>
          <w:numId w:val="16"/>
        </w:numPr>
        <w:tabs>
          <w:tab w:val="left" w:pos="960"/>
        </w:tabs>
        <w:adjustRightInd w:val="0"/>
        <w:snapToGrid w:val="0"/>
        <w:spacing w:line="360" w:lineRule="auto"/>
        <w:ind w:left="17" w:leftChars="8" w:firstLine="595" w:firstLineChars="301"/>
        <w:jc w:val="left"/>
        <w:rPr>
          <w:color w:val="000000"/>
          <w:spacing w:val="-6"/>
          <w:szCs w:val="21"/>
        </w:rPr>
      </w:pPr>
      <w:r>
        <w:rPr>
          <w:color w:val="000000"/>
          <w:spacing w:val="-6"/>
          <w:szCs w:val="21"/>
        </w:rPr>
        <w:t>存在分级代理或代销关系、同一生产制造商关系、 管理关系、重要业务（占主营业务收入 50% 以上）或重要财务往来关系（如融资）等其他实质性控制关系</w:t>
      </w:r>
      <w:r>
        <w:rPr>
          <w:rFonts w:hint="eastAsia"/>
          <w:color w:val="000000"/>
          <w:spacing w:val="-6"/>
          <w:szCs w:val="21"/>
        </w:rPr>
        <w:t>。</w:t>
      </w:r>
    </w:p>
    <w:p>
      <w:pPr>
        <w:pStyle w:val="2"/>
        <w:tabs>
          <w:tab w:val="left" w:pos="6809"/>
        </w:tabs>
        <w:adjustRightInd w:val="0"/>
        <w:snapToGrid w:val="0"/>
        <w:spacing w:after="0" w:line="360" w:lineRule="auto"/>
        <w:ind w:left="600"/>
        <w:rPr>
          <w:color w:val="000000"/>
          <w:szCs w:val="21"/>
        </w:rPr>
      </w:pPr>
      <w:r>
        <w:rPr>
          <w:color w:val="000000"/>
          <w:szCs w:val="21"/>
        </w:rPr>
        <w:t>I .</w:t>
      </w:r>
      <w:r>
        <w:rPr>
          <w:color w:val="000000"/>
          <w:spacing w:val="-16"/>
          <w:szCs w:val="21"/>
        </w:rPr>
        <w:t xml:space="preserve"> </w:t>
      </w:r>
      <w:r>
        <w:rPr>
          <w:color w:val="000000"/>
          <w:szCs w:val="21"/>
        </w:rPr>
        <w:t>其他利害关系情况</w:t>
      </w:r>
      <w:r>
        <w:rPr>
          <w:color w:val="000000"/>
          <w:szCs w:val="21"/>
          <w:u w:val="single"/>
        </w:rPr>
        <w:t xml:space="preserve"> </w:t>
      </w:r>
      <w:r>
        <w:rPr>
          <w:color w:val="000000"/>
          <w:szCs w:val="21"/>
          <w:u w:val="single"/>
        </w:rPr>
        <w:tab/>
      </w:r>
      <w:r>
        <w:rPr>
          <w:color w:val="000000"/>
          <w:szCs w:val="21"/>
        </w:rPr>
        <w:t>。</w:t>
      </w:r>
    </w:p>
    <w:p>
      <w:pPr>
        <w:pStyle w:val="2"/>
        <w:adjustRightInd w:val="0"/>
        <w:snapToGrid w:val="0"/>
        <w:spacing w:after="0" w:line="360" w:lineRule="auto"/>
        <w:ind w:left="574"/>
        <w:rPr>
          <w:color w:val="000000"/>
          <w:szCs w:val="21"/>
        </w:rPr>
      </w:pPr>
      <w:r>
        <w:rPr>
          <w:color w:val="000000"/>
          <w:szCs w:val="21"/>
        </w:rPr>
        <w:t>三、现已清楚知道并 严格遵守政府采购法律法规和现场纪律。</w:t>
      </w:r>
    </w:p>
    <w:p>
      <w:pPr>
        <w:pStyle w:val="2"/>
        <w:tabs>
          <w:tab w:val="left" w:pos="1543"/>
          <w:tab w:val="left" w:pos="4345"/>
        </w:tabs>
        <w:adjustRightInd w:val="0"/>
        <w:snapToGrid w:val="0"/>
        <w:spacing w:after="0" w:line="360" w:lineRule="auto"/>
        <w:ind w:right="137" w:firstLine="574"/>
        <w:rPr>
          <w:color w:val="000000"/>
          <w:szCs w:val="21"/>
        </w:rPr>
      </w:pPr>
      <w:r>
        <w:rPr>
          <w:color w:val="000000"/>
          <w:szCs w:val="21"/>
        </w:rPr>
        <w:t>四、我发现</w:t>
      </w:r>
      <w:r>
        <w:rPr>
          <w:color w:val="000000"/>
          <w:szCs w:val="21"/>
          <w:u w:val="single"/>
        </w:rPr>
        <w:t xml:space="preserve"> </w:t>
      </w:r>
      <w:r>
        <w:rPr>
          <w:color w:val="000000"/>
          <w:szCs w:val="21"/>
          <w:u w:val="single"/>
        </w:rPr>
        <w:tab/>
      </w:r>
      <w:r>
        <w:rPr>
          <w:color w:val="000000"/>
          <w:szCs w:val="21"/>
        </w:rPr>
        <w:t>供应商之间存在或可能存在上述第二</w:t>
      </w:r>
      <w:r>
        <w:rPr>
          <w:color w:val="000000"/>
          <w:spacing w:val="-17"/>
          <w:szCs w:val="21"/>
        </w:rPr>
        <w:t>条</w:t>
      </w:r>
      <w:r>
        <w:rPr>
          <w:color w:val="000000"/>
          <w:szCs w:val="21"/>
        </w:rPr>
        <w:t>第</w:t>
      </w:r>
      <w:r>
        <w:rPr>
          <w:color w:val="000000"/>
          <w:szCs w:val="21"/>
          <w:u w:val="single"/>
        </w:rPr>
        <w:t xml:space="preserve"> </w:t>
      </w:r>
      <w:r>
        <w:rPr>
          <w:color w:val="000000"/>
          <w:szCs w:val="21"/>
          <w:u w:val="single"/>
        </w:rPr>
        <w:tab/>
      </w:r>
      <w:r>
        <w:rPr>
          <w:color w:val="000000"/>
          <w:szCs w:val="21"/>
        </w:rPr>
        <w:t>项利害关系。</w:t>
      </w:r>
    </w:p>
    <w:p>
      <w:pPr>
        <w:pStyle w:val="2"/>
        <w:adjustRightInd w:val="0"/>
        <w:snapToGrid w:val="0"/>
        <w:spacing w:after="0" w:line="360" w:lineRule="auto"/>
        <w:ind w:right="1003"/>
        <w:rPr>
          <w:color w:val="000000"/>
          <w:szCs w:val="21"/>
        </w:rPr>
      </w:pPr>
    </w:p>
    <w:p>
      <w:pPr>
        <w:pStyle w:val="2"/>
        <w:adjustRightInd w:val="0"/>
        <w:snapToGrid w:val="0"/>
        <w:spacing w:after="0" w:line="360" w:lineRule="auto"/>
        <w:ind w:right="1003" w:firstLine="4200" w:firstLineChars="2000"/>
        <w:rPr>
          <w:color w:val="000000"/>
          <w:szCs w:val="21"/>
        </w:rPr>
      </w:pPr>
      <w:r>
        <w:rPr>
          <w:color w:val="000000"/>
          <w:szCs w:val="21"/>
        </w:rPr>
        <w:t xml:space="preserve">（供应商代表签名）： </w:t>
      </w:r>
    </w:p>
    <w:p>
      <w:pPr>
        <w:pStyle w:val="2"/>
        <w:adjustRightInd w:val="0"/>
        <w:snapToGrid w:val="0"/>
        <w:spacing w:after="0" w:line="360" w:lineRule="auto"/>
        <w:ind w:right="1003"/>
        <w:rPr>
          <w:color w:val="000000"/>
          <w:szCs w:val="21"/>
        </w:rPr>
      </w:pPr>
    </w:p>
    <w:p>
      <w:pPr>
        <w:jc w:val="right"/>
        <w:rPr>
          <w:color w:val="000000"/>
        </w:rPr>
      </w:pPr>
      <w:r>
        <w:rPr>
          <w:color w:val="000000"/>
        </w:rPr>
        <w:t>20</w:t>
      </w:r>
      <w:r>
        <w:rPr>
          <w:rFonts w:hint="eastAsia"/>
          <w:color w:val="000000"/>
        </w:rPr>
        <w:t>22</w:t>
      </w:r>
      <w:r>
        <w:rPr>
          <w:color w:val="000000"/>
        </w:rPr>
        <w:t>年</w:t>
      </w:r>
      <w:r>
        <w:rPr>
          <w:rFonts w:hint="eastAsia"/>
          <w:color w:val="000000"/>
        </w:rPr>
        <w:t xml:space="preserve">  </w:t>
      </w:r>
      <w:r>
        <w:rPr>
          <w:color w:val="000000"/>
        </w:rPr>
        <w:t>月</w:t>
      </w:r>
      <w:r>
        <w:rPr>
          <w:rFonts w:hint="eastAsia"/>
          <w:color w:val="000000"/>
        </w:rPr>
        <w:t xml:space="preserve">  </w:t>
      </w:r>
      <w:r>
        <w:rPr>
          <w:color w:val="000000"/>
        </w:rPr>
        <w:t>日</w:t>
      </w:r>
    </w:p>
    <w:p>
      <w:pPr>
        <w:rPr>
          <w:color w:val="000000"/>
        </w:rPr>
      </w:pPr>
    </w:p>
    <w:p>
      <w:pPr>
        <w:rPr>
          <w:b/>
          <w:bCs/>
          <w:color w:val="000000"/>
        </w:rPr>
      </w:pPr>
      <w:r>
        <w:rPr>
          <w:rFonts w:hint="eastAsia"/>
          <w:b/>
          <w:bCs/>
          <w:color w:val="000000"/>
        </w:rPr>
        <w:t>特别说明：本声明书在开标后填写完毕，发送扫描件至780791400@qq.com。</w:t>
      </w:r>
    </w:p>
    <w:p>
      <w:pPr>
        <w:autoSpaceDE w:val="0"/>
        <w:autoSpaceDN w:val="0"/>
        <w:adjustRightInd w:val="0"/>
        <w:snapToGrid w:val="0"/>
        <w:spacing w:line="360" w:lineRule="auto"/>
        <w:outlineLvl w:val="1"/>
        <w:rPr>
          <w:rFonts w:ascii="宋体" w:hAnsi="宋体"/>
          <w:b/>
          <w:bCs/>
          <w:color w:val="000000"/>
          <w:szCs w:val="21"/>
        </w:rPr>
      </w:pPr>
      <w:r>
        <w:rPr>
          <w:rFonts w:ascii="宋体" w:hAnsi="宋体"/>
          <w:b/>
          <w:color w:val="000000"/>
          <w:szCs w:val="21"/>
        </w:rPr>
        <w:br w:type="page"/>
      </w:r>
      <w:bookmarkStart w:id="55" w:name="_Toc473"/>
      <w:r>
        <w:rPr>
          <w:rFonts w:hint="eastAsia" w:ascii="宋体" w:hAnsi="宋体"/>
          <w:b/>
          <w:bCs/>
          <w:color w:val="000000"/>
          <w:szCs w:val="21"/>
        </w:rPr>
        <w:t>二、响应文件封面（格式供参考）</w:t>
      </w:r>
      <w:bookmarkEnd w:id="52"/>
      <w:bookmarkEnd w:id="53"/>
      <w:bookmarkEnd w:id="55"/>
    </w:p>
    <w:p>
      <w:pPr>
        <w:autoSpaceDE w:val="0"/>
        <w:autoSpaceDN w:val="0"/>
        <w:adjustRightInd w:val="0"/>
        <w:rPr>
          <w:rFonts w:ascii="宋体" w:hAnsi="宋体"/>
          <w:bCs/>
          <w:color w:val="000000"/>
        </w:rPr>
      </w:pPr>
    </w:p>
    <w:p>
      <w:pPr>
        <w:autoSpaceDE w:val="0"/>
        <w:autoSpaceDN w:val="0"/>
        <w:adjustRightInd w:val="0"/>
        <w:spacing w:line="360" w:lineRule="auto"/>
        <w:jc w:val="right"/>
        <w:rPr>
          <w:rFonts w:ascii="宋体" w:hAnsi="宋体"/>
          <w:b/>
          <w:color w:val="000000"/>
          <w:sz w:val="28"/>
          <w:szCs w:val="28"/>
        </w:rPr>
      </w:pPr>
      <w:r>
        <w:rPr>
          <w:rFonts w:hint="eastAsia" w:ascii="宋体" w:hAnsi="宋体"/>
          <w:bCs/>
          <w:color w:val="000000"/>
        </w:rPr>
        <w:t xml:space="preserve"> </w:t>
      </w:r>
      <w:r>
        <w:rPr>
          <w:rFonts w:hint="eastAsia" w:ascii="宋体" w:hAnsi="宋体"/>
          <w:b/>
          <w:color w:val="000000"/>
          <w:sz w:val="32"/>
          <w:szCs w:val="32"/>
        </w:rPr>
        <w:t xml:space="preserve">                </w:t>
      </w: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6"/>
          <w:szCs w:val="36"/>
        </w:rPr>
      </w:pPr>
      <w:r>
        <w:rPr>
          <w:rFonts w:hint="eastAsia" w:ascii="宋体" w:hAnsi="宋体"/>
          <w:b/>
          <w:color w:val="000000"/>
          <w:sz w:val="36"/>
          <w:szCs w:val="36"/>
          <w:lang w:eastAsia="zh-CN"/>
        </w:rPr>
        <w:t>浙江工业大学朝晖校区文创空间（原水泵房）精装修及室外景观配套工程</w:t>
      </w:r>
      <w:r>
        <w:rPr>
          <w:rFonts w:hint="eastAsia" w:ascii="宋体" w:hAnsi="宋体"/>
          <w:b/>
          <w:color w:val="000000"/>
          <w:sz w:val="36"/>
          <w:szCs w:val="36"/>
          <w:lang w:eastAsia="zh-CN"/>
        </w:rPr>
        <w:tab/>
      </w:r>
      <w:r>
        <w:rPr>
          <w:rFonts w:hint="eastAsia" w:ascii="宋体" w:hAnsi="宋体"/>
          <w:b/>
          <w:color w:val="000000"/>
          <w:sz w:val="36"/>
          <w:szCs w:val="36"/>
        </w:rPr>
        <w:t xml:space="preserve"> </w:t>
      </w:r>
    </w:p>
    <w:p>
      <w:pPr>
        <w:autoSpaceDE w:val="0"/>
        <w:autoSpaceDN w:val="0"/>
        <w:adjustRightInd w:val="0"/>
        <w:spacing w:line="360" w:lineRule="auto"/>
        <w:jc w:val="center"/>
        <w:rPr>
          <w:rFonts w:ascii="宋体" w:hAnsi="宋体"/>
          <w:b/>
          <w:color w:val="000000"/>
          <w:sz w:val="36"/>
          <w:szCs w:val="36"/>
        </w:rPr>
      </w:pPr>
    </w:p>
    <w:p>
      <w:pPr>
        <w:autoSpaceDE w:val="0"/>
        <w:autoSpaceDN w:val="0"/>
        <w:adjustRightInd w:val="0"/>
        <w:spacing w:line="360" w:lineRule="auto"/>
        <w:jc w:val="center"/>
        <w:rPr>
          <w:rFonts w:ascii="宋体" w:hAnsi="宋体"/>
          <w:b/>
          <w:color w:val="000000"/>
          <w:sz w:val="32"/>
          <w:szCs w:val="32"/>
        </w:rPr>
      </w:pPr>
    </w:p>
    <w:p>
      <w:pPr>
        <w:pStyle w:val="58"/>
        <w:spacing w:before="120"/>
      </w:pPr>
    </w:p>
    <w:p>
      <w:pPr>
        <w:spacing w:line="360" w:lineRule="auto"/>
        <w:jc w:val="center"/>
        <w:rPr>
          <w:rFonts w:ascii="宋体" w:hAnsi="宋体" w:cs="Angsana New"/>
          <w:color w:val="000000"/>
          <w:spacing w:val="40"/>
          <w:w w:val="90"/>
          <w:sz w:val="72"/>
          <w:szCs w:val="72"/>
          <w:lang w:bidi="th-TH"/>
        </w:rPr>
      </w:pPr>
      <w:r>
        <w:rPr>
          <w:rFonts w:hint="eastAsia" w:ascii="宋体" w:hAnsi="宋体" w:cs="Angsana New"/>
          <w:color w:val="000000"/>
          <w:spacing w:val="40"/>
          <w:w w:val="90"/>
          <w:sz w:val="72"/>
          <w:szCs w:val="72"/>
          <w:lang w:bidi="th-TH"/>
        </w:rPr>
        <w:t>磋商响应文件</w:t>
      </w:r>
    </w:p>
    <w:p>
      <w:pPr>
        <w:autoSpaceDE w:val="0"/>
        <w:autoSpaceDN w:val="0"/>
        <w:adjustRightInd w:val="0"/>
        <w:spacing w:line="360" w:lineRule="auto"/>
        <w:jc w:val="center"/>
        <w:rPr>
          <w:rFonts w:ascii="宋体" w:hAnsi="宋体"/>
          <w:b/>
          <w:color w:val="000000"/>
          <w:sz w:val="36"/>
          <w:szCs w:val="36"/>
        </w:rPr>
      </w:pPr>
      <w:r>
        <w:rPr>
          <w:rFonts w:hint="eastAsia" w:ascii="宋体" w:hAnsi="宋体"/>
          <w:b/>
          <w:color w:val="000000"/>
          <w:sz w:val="36"/>
          <w:szCs w:val="36"/>
        </w:rPr>
        <w:t>（资格响应文件/商务技术响应文件/报价响应文件）</w:t>
      </w:r>
    </w:p>
    <w:p>
      <w:pPr>
        <w:autoSpaceDE w:val="0"/>
        <w:autoSpaceDN w:val="0"/>
        <w:adjustRightInd w:val="0"/>
        <w:spacing w:line="360" w:lineRule="auto"/>
        <w:jc w:val="center"/>
        <w:rPr>
          <w:rFonts w:hint="eastAsia" w:ascii="宋体" w:hAnsi="宋体" w:eastAsia="宋体"/>
          <w:b/>
          <w:color w:val="000000"/>
          <w:sz w:val="32"/>
          <w:szCs w:val="32"/>
          <w:lang w:eastAsia="zh-CN"/>
        </w:rPr>
      </w:pPr>
      <w:r>
        <w:rPr>
          <w:rFonts w:hint="eastAsia" w:ascii="宋体" w:hAnsi="宋体"/>
          <w:b/>
          <w:color w:val="000000"/>
          <w:sz w:val="32"/>
          <w:szCs w:val="32"/>
        </w:rPr>
        <w:t>采购编号：</w:t>
      </w:r>
      <w:r>
        <w:rPr>
          <w:rFonts w:hint="eastAsia" w:ascii="宋体" w:hAnsi="宋体"/>
          <w:b/>
          <w:color w:val="000000"/>
          <w:sz w:val="32"/>
          <w:szCs w:val="32"/>
          <w:lang w:eastAsia="zh-CN"/>
        </w:rPr>
        <w:t>ZJ-2440548</w:t>
      </w: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rPr>
          <w:rFonts w:ascii="宋体" w:hAnsi="宋体"/>
          <w:b/>
          <w:color w:val="000000"/>
          <w:sz w:val="32"/>
          <w:szCs w:val="32"/>
        </w:rPr>
      </w:pPr>
    </w:p>
    <w:p>
      <w:pPr>
        <w:pStyle w:val="19"/>
      </w:pPr>
    </w:p>
    <w:p>
      <w:pPr>
        <w:autoSpaceDE w:val="0"/>
        <w:autoSpaceDN w:val="0"/>
        <w:adjustRightInd w:val="0"/>
        <w:spacing w:line="360" w:lineRule="auto"/>
        <w:rPr>
          <w:rFonts w:ascii="宋体" w:hAnsi="宋体"/>
          <w:b/>
          <w:color w:val="000000"/>
          <w:sz w:val="32"/>
          <w:szCs w:val="32"/>
        </w:rPr>
      </w:pPr>
      <w:r>
        <w:rPr>
          <w:rFonts w:hint="eastAsia" w:ascii="宋体" w:hAnsi="宋体"/>
          <w:b/>
          <w:color w:val="000000"/>
          <w:sz w:val="32"/>
          <w:szCs w:val="32"/>
        </w:rPr>
        <w:t>供应商名称（盖公章或电子签章）：</w:t>
      </w:r>
      <w:r>
        <w:rPr>
          <w:rFonts w:hint="eastAsia" w:ascii="宋体" w:hAnsi="宋体"/>
          <w:b/>
          <w:color w:val="000000"/>
          <w:sz w:val="32"/>
          <w:szCs w:val="32"/>
          <w:u w:val="single"/>
        </w:rPr>
        <w:t xml:space="preserve">                           </w:t>
      </w: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rPr>
          <w:rFonts w:ascii="宋体" w:hAnsi="宋体"/>
          <w:b/>
          <w:color w:val="000000"/>
          <w:sz w:val="32"/>
          <w:szCs w:val="32"/>
        </w:rPr>
      </w:pPr>
    </w:p>
    <w:p>
      <w:pPr>
        <w:pStyle w:val="19"/>
        <w:ind w:firstLine="0"/>
      </w:pPr>
    </w:p>
    <w:p>
      <w:pPr>
        <w:autoSpaceDE w:val="0"/>
        <w:autoSpaceDN w:val="0"/>
        <w:adjustRightInd w:val="0"/>
        <w:spacing w:line="360" w:lineRule="auto"/>
        <w:jc w:val="center"/>
        <w:rPr>
          <w:rFonts w:ascii="宋体" w:hAnsi="宋体"/>
          <w:b/>
          <w:color w:val="000000"/>
          <w:sz w:val="32"/>
          <w:szCs w:val="32"/>
        </w:rPr>
      </w:pPr>
      <w:r>
        <w:rPr>
          <w:rFonts w:hint="eastAsia" w:ascii="宋体" w:hAnsi="宋体"/>
          <w:b/>
          <w:color w:val="000000"/>
          <w:sz w:val="32"/>
          <w:szCs w:val="32"/>
        </w:rPr>
        <w:t>时间：    年   月   日</w:t>
      </w:r>
    </w:p>
    <w:p>
      <w:pPr>
        <w:autoSpaceDE w:val="0"/>
        <w:autoSpaceDN w:val="0"/>
        <w:adjustRightInd w:val="0"/>
        <w:snapToGrid w:val="0"/>
        <w:spacing w:line="360" w:lineRule="auto"/>
        <w:outlineLvl w:val="1"/>
        <w:rPr>
          <w:rFonts w:ascii="宋体" w:hAnsi="宋体" w:eastAsia="Calibri"/>
          <w:b/>
          <w:bCs/>
          <w:color w:val="000000"/>
          <w:szCs w:val="21"/>
        </w:rPr>
      </w:pPr>
      <w:r>
        <w:rPr>
          <w:rFonts w:hint="eastAsia" w:ascii="宋体" w:hAnsi="宋体"/>
          <w:b/>
          <w:bCs/>
          <w:color w:val="000000"/>
          <w:szCs w:val="21"/>
        </w:rPr>
        <w:br w:type="page"/>
      </w:r>
      <w:bookmarkStart w:id="56" w:name="_Toc5677"/>
      <w:r>
        <w:rPr>
          <w:rFonts w:hint="eastAsia" w:ascii="宋体" w:hAnsi="宋体"/>
          <w:b/>
          <w:bCs/>
          <w:color w:val="000000"/>
          <w:szCs w:val="21"/>
        </w:rPr>
        <w:t>三、资格响应文件部分格式</w:t>
      </w:r>
      <w:bookmarkEnd w:id="56"/>
    </w:p>
    <w:p>
      <w:pPr>
        <w:adjustRightInd w:val="0"/>
        <w:spacing w:line="360" w:lineRule="auto"/>
        <w:jc w:val="center"/>
        <w:rPr>
          <w:rFonts w:ascii="宋体" w:hAnsi="宋体"/>
          <w:b/>
          <w:color w:val="000000"/>
          <w:sz w:val="32"/>
          <w:szCs w:val="32"/>
        </w:rPr>
      </w:pPr>
      <w:r>
        <w:rPr>
          <w:rFonts w:hint="eastAsia" w:ascii="宋体" w:hAnsi="宋体"/>
          <w:b/>
          <w:color w:val="000000"/>
          <w:sz w:val="32"/>
          <w:szCs w:val="32"/>
        </w:rPr>
        <w:t>资格证明文件</w:t>
      </w:r>
    </w:p>
    <w:p>
      <w:pPr>
        <w:autoSpaceDE w:val="0"/>
        <w:autoSpaceDN w:val="0"/>
        <w:adjustRightInd w:val="0"/>
        <w:snapToGrid w:val="0"/>
        <w:spacing w:line="360" w:lineRule="auto"/>
        <w:rPr>
          <w:rFonts w:ascii="宋体" w:cs="宋体"/>
          <w:b/>
          <w:bCs/>
          <w:color w:val="000000"/>
          <w:szCs w:val="21"/>
        </w:rPr>
      </w:pPr>
      <w:r>
        <w:rPr>
          <w:rFonts w:hint="eastAsia" w:ascii="宋体" w:cs="宋体"/>
          <w:b/>
          <w:bCs/>
          <w:color w:val="000000"/>
          <w:szCs w:val="21"/>
        </w:rPr>
        <w:t xml:space="preserve"> 各供应商须按磋商须知第8.1条的要求出具全部资格证明材料。</w:t>
      </w:r>
    </w:p>
    <w:p>
      <w:pPr>
        <w:spacing w:line="360" w:lineRule="auto"/>
        <w:rPr>
          <w:rFonts w:ascii="宋体" w:hAnsi="宋体"/>
          <w:b/>
          <w:color w:val="000000"/>
          <w:szCs w:val="21"/>
        </w:rPr>
      </w:pPr>
      <w:r>
        <w:rPr>
          <w:rFonts w:hint="eastAsia" w:ascii="宋体" w:cs="宋体"/>
          <w:b/>
          <w:bCs/>
          <w:color w:val="000000"/>
          <w:szCs w:val="21"/>
        </w:rPr>
        <w:br w:type="page"/>
      </w:r>
      <w:r>
        <w:rPr>
          <w:rFonts w:hint="eastAsia" w:ascii="宋体" w:hAnsi="宋体"/>
          <w:b/>
          <w:color w:val="000000"/>
          <w:szCs w:val="21"/>
        </w:rPr>
        <w:t>1.基本资格条件相关证明材料</w:t>
      </w:r>
    </w:p>
    <w:p>
      <w:pPr>
        <w:pStyle w:val="41"/>
        <w:numPr>
          <w:ilvl w:val="0"/>
          <w:numId w:val="17"/>
        </w:numPr>
        <w:shd w:val="clear" w:color="auto" w:fill="FFFFFF"/>
        <w:tabs>
          <w:tab w:val="left" w:pos="630"/>
          <w:tab w:val="left" w:pos="840"/>
          <w:tab w:val="left" w:pos="1050"/>
        </w:tabs>
        <w:adjustRightInd w:val="0"/>
        <w:snapToGrid w:val="0"/>
        <w:spacing w:beforeAutospacing="0" w:afterAutospacing="0" w:line="360" w:lineRule="auto"/>
        <w:ind w:hanging="5"/>
        <w:rPr>
          <w:rFonts w:cs="宋体"/>
          <w:b/>
          <w:bCs/>
          <w:color w:val="000000"/>
          <w:sz w:val="21"/>
          <w:szCs w:val="21"/>
        </w:rPr>
      </w:pPr>
      <w:r>
        <w:rPr>
          <w:rFonts w:hint="eastAsia" w:cs="宋体"/>
          <w:b/>
          <w:bCs/>
          <w:color w:val="000000"/>
          <w:sz w:val="21"/>
          <w:szCs w:val="21"/>
        </w:rPr>
        <w:t>符合参与政府采购活动资格条件的承诺函：</w:t>
      </w:r>
    </w:p>
    <w:p>
      <w:pPr>
        <w:pStyle w:val="41"/>
        <w:adjustRightInd w:val="0"/>
        <w:snapToGrid w:val="0"/>
        <w:spacing w:before="0" w:beforeAutospacing="0" w:after="0" w:afterAutospacing="0" w:line="360" w:lineRule="auto"/>
        <w:jc w:val="center"/>
        <w:rPr>
          <w:rFonts w:cs="宋体"/>
          <w:b/>
          <w:bCs/>
          <w:sz w:val="32"/>
          <w:szCs w:val="32"/>
        </w:rPr>
      </w:pPr>
      <w:r>
        <w:rPr>
          <w:rFonts w:hint="eastAsia" w:cs="宋体"/>
          <w:b/>
          <w:bCs/>
          <w:sz w:val="32"/>
          <w:szCs w:val="32"/>
        </w:rPr>
        <w:t>承诺函</w:t>
      </w:r>
    </w:p>
    <w:p>
      <w:pPr>
        <w:spacing w:line="480" w:lineRule="auto"/>
        <w:rPr>
          <w:rFonts w:ascii="宋体" w:hAnsi="宋体" w:cs="宋体"/>
          <w:szCs w:val="21"/>
          <w:u w:val="single"/>
        </w:rPr>
      </w:pPr>
    </w:p>
    <w:p>
      <w:pPr>
        <w:spacing w:line="480" w:lineRule="auto"/>
        <w:rPr>
          <w:rFonts w:ascii="宋体" w:hAnsi="宋体" w:cs="宋体"/>
          <w:szCs w:val="21"/>
          <w:u w:val="single"/>
        </w:rPr>
      </w:pPr>
      <w:r>
        <w:rPr>
          <w:rFonts w:hint="eastAsia" w:ascii="宋体" w:hAnsi="宋体" w:cs="宋体"/>
          <w:szCs w:val="21"/>
          <w:u w:val="single"/>
        </w:rPr>
        <w:t>（采购人）：</w:t>
      </w:r>
    </w:p>
    <w:p>
      <w:pPr>
        <w:pStyle w:val="41"/>
        <w:spacing w:before="0" w:beforeAutospacing="0" w:after="0" w:afterAutospacing="0" w:line="480" w:lineRule="auto"/>
        <w:ind w:firstLine="843" w:firstLineChars="400"/>
        <w:rPr>
          <w:rFonts w:cs="宋体"/>
          <w:b/>
          <w:bCs/>
          <w:sz w:val="21"/>
          <w:szCs w:val="21"/>
        </w:rPr>
      </w:pPr>
    </w:p>
    <w:p>
      <w:pPr>
        <w:pStyle w:val="41"/>
        <w:shd w:val="clear" w:color="auto" w:fill="FFFFFF"/>
        <w:spacing w:before="0" w:beforeAutospacing="0" w:after="0" w:afterAutospacing="0" w:line="480" w:lineRule="auto"/>
        <w:ind w:firstLine="422" w:firstLineChars="200"/>
        <w:rPr>
          <w:rFonts w:cs="宋体"/>
          <w:b/>
          <w:bCs/>
          <w:sz w:val="21"/>
          <w:szCs w:val="21"/>
        </w:rPr>
      </w:pPr>
      <w:r>
        <w:rPr>
          <w:rFonts w:hint="eastAsia" w:cs="宋体"/>
          <w:b/>
          <w:bCs/>
          <w:sz w:val="21"/>
          <w:szCs w:val="21"/>
        </w:rPr>
        <w:t>我方</w:t>
      </w:r>
      <w:r>
        <w:rPr>
          <w:rFonts w:hint="eastAsia" w:cs="宋体"/>
          <w:b/>
          <w:bCs/>
          <w:sz w:val="21"/>
          <w:szCs w:val="21"/>
          <w:u w:val="single"/>
        </w:rPr>
        <w:t xml:space="preserve">    </w:t>
      </w:r>
      <w:r>
        <w:rPr>
          <w:rFonts w:hint="eastAsia" w:cs="宋体"/>
          <w:b/>
          <w:bCs/>
          <w:i/>
          <w:iCs/>
          <w:sz w:val="21"/>
          <w:szCs w:val="21"/>
          <w:u w:val="single"/>
        </w:rPr>
        <w:t>（供应商全称）</w:t>
      </w:r>
      <w:r>
        <w:rPr>
          <w:rFonts w:hint="eastAsia" w:cs="宋体"/>
          <w:b/>
          <w:bCs/>
          <w:sz w:val="21"/>
          <w:szCs w:val="21"/>
          <w:u w:val="single"/>
        </w:rPr>
        <w:t xml:space="preserve">  </w:t>
      </w:r>
      <w:r>
        <w:rPr>
          <w:rFonts w:hint="eastAsia" w:cs="宋体"/>
          <w:b/>
          <w:bCs/>
          <w:sz w:val="21"/>
          <w:szCs w:val="21"/>
        </w:rPr>
        <w:t>参与</w:t>
      </w:r>
      <w:r>
        <w:rPr>
          <w:rFonts w:hint="eastAsia" w:cs="宋体"/>
          <w:b/>
          <w:bCs/>
          <w:sz w:val="21"/>
          <w:szCs w:val="21"/>
          <w:u w:val="single"/>
        </w:rPr>
        <w:t xml:space="preserve">    </w:t>
      </w:r>
      <w:r>
        <w:rPr>
          <w:rFonts w:hint="eastAsia" w:cs="宋体"/>
          <w:b/>
          <w:bCs/>
          <w:i/>
          <w:iCs/>
          <w:sz w:val="21"/>
          <w:szCs w:val="21"/>
          <w:u w:val="single"/>
        </w:rPr>
        <w:t xml:space="preserve">  （项目名称）   </w:t>
      </w:r>
      <w:r>
        <w:rPr>
          <w:rFonts w:hint="eastAsia" w:cs="宋体"/>
          <w:b/>
          <w:bCs/>
          <w:sz w:val="21"/>
          <w:szCs w:val="21"/>
        </w:rPr>
        <w:t>政府采购活动，针对《中华人民共和国政府采购法》第二十二条所述条件做如下承诺：</w:t>
      </w:r>
    </w:p>
    <w:p>
      <w:pPr>
        <w:pStyle w:val="41"/>
        <w:numPr>
          <w:ilvl w:val="0"/>
          <w:numId w:val="18"/>
        </w:numPr>
        <w:spacing w:before="0" w:beforeAutospacing="0" w:after="0" w:afterAutospacing="0" w:line="480" w:lineRule="auto"/>
        <w:ind w:firstLine="422" w:firstLineChars="200"/>
        <w:rPr>
          <w:rFonts w:cs="宋体"/>
          <w:b/>
          <w:bCs/>
          <w:sz w:val="21"/>
          <w:szCs w:val="21"/>
        </w:rPr>
      </w:pPr>
      <w:r>
        <w:rPr>
          <w:rFonts w:hint="eastAsia" w:cs="宋体"/>
          <w:b/>
          <w:bCs/>
          <w:sz w:val="21"/>
          <w:szCs w:val="21"/>
        </w:rPr>
        <w:t>我方具有独立承担民事责任的能力；</w:t>
      </w:r>
    </w:p>
    <w:p>
      <w:pPr>
        <w:pStyle w:val="41"/>
        <w:numPr>
          <w:ilvl w:val="0"/>
          <w:numId w:val="18"/>
        </w:numPr>
        <w:shd w:val="clear" w:color="auto" w:fill="FFFFFF"/>
        <w:spacing w:before="0" w:beforeAutospacing="0" w:after="0" w:afterAutospacing="0" w:line="480" w:lineRule="auto"/>
        <w:ind w:firstLine="422" w:firstLineChars="200"/>
        <w:rPr>
          <w:rFonts w:cs="宋体"/>
          <w:b/>
          <w:bCs/>
          <w:sz w:val="21"/>
          <w:szCs w:val="21"/>
        </w:rPr>
      </w:pPr>
      <w:r>
        <w:rPr>
          <w:rFonts w:hint="eastAsia" w:cs="宋体"/>
          <w:b/>
          <w:bCs/>
          <w:sz w:val="21"/>
          <w:szCs w:val="21"/>
        </w:rPr>
        <w:t>我方具有良好的商业信誉和健全的财务会计制度；</w:t>
      </w:r>
    </w:p>
    <w:p>
      <w:pPr>
        <w:pStyle w:val="41"/>
        <w:numPr>
          <w:ilvl w:val="0"/>
          <w:numId w:val="18"/>
        </w:numPr>
        <w:shd w:val="clear" w:color="auto" w:fill="FFFFFF"/>
        <w:spacing w:before="0" w:beforeAutospacing="0" w:after="0" w:afterAutospacing="0" w:line="480" w:lineRule="auto"/>
        <w:ind w:firstLine="422" w:firstLineChars="200"/>
        <w:rPr>
          <w:rFonts w:cs="宋体"/>
          <w:b/>
          <w:bCs/>
          <w:sz w:val="21"/>
          <w:szCs w:val="21"/>
        </w:rPr>
      </w:pPr>
      <w:r>
        <w:rPr>
          <w:rFonts w:hint="eastAsia" w:cs="宋体"/>
          <w:b/>
          <w:bCs/>
          <w:sz w:val="21"/>
          <w:szCs w:val="21"/>
        </w:rPr>
        <w:t>我方具有履行本项目合同所必需的设备和专业技术能力；</w:t>
      </w:r>
    </w:p>
    <w:p>
      <w:pPr>
        <w:pStyle w:val="41"/>
        <w:numPr>
          <w:ilvl w:val="0"/>
          <w:numId w:val="18"/>
        </w:numPr>
        <w:shd w:val="clear" w:color="auto" w:fill="FFFFFF"/>
        <w:spacing w:before="0" w:beforeAutospacing="0" w:after="0" w:afterAutospacing="0" w:line="480" w:lineRule="auto"/>
        <w:ind w:firstLine="422" w:firstLineChars="200"/>
        <w:rPr>
          <w:rFonts w:cs="宋体"/>
          <w:b/>
          <w:bCs/>
          <w:sz w:val="21"/>
          <w:szCs w:val="21"/>
        </w:rPr>
      </w:pPr>
      <w:r>
        <w:rPr>
          <w:rFonts w:hint="eastAsia" w:cs="宋体"/>
          <w:b/>
          <w:bCs/>
          <w:sz w:val="21"/>
          <w:szCs w:val="21"/>
        </w:rPr>
        <w:t>我方没有缴纳税收和社会保障等方面的失信记录；</w:t>
      </w:r>
    </w:p>
    <w:p>
      <w:pPr>
        <w:pStyle w:val="41"/>
        <w:numPr>
          <w:ilvl w:val="0"/>
          <w:numId w:val="18"/>
        </w:numPr>
        <w:shd w:val="clear" w:color="auto" w:fill="FFFFFF"/>
        <w:spacing w:before="0" w:beforeAutospacing="0" w:after="0" w:afterAutospacing="0" w:line="480" w:lineRule="auto"/>
        <w:ind w:firstLine="422" w:firstLineChars="200"/>
        <w:rPr>
          <w:rFonts w:cs="宋体"/>
          <w:b/>
          <w:bCs/>
          <w:sz w:val="21"/>
          <w:szCs w:val="21"/>
        </w:rPr>
      </w:pPr>
      <w:r>
        <w:rPr>
          <w:rFonts w:hint="eastAsia" w:cs="宋体"/>
          <w:b/>
          <w:bCs/>
          <w:sz w:val="21"/>
          <w:szCs w:val="21"/>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41"/>
        <w:spacing w:before="0" w:beforeAutospacing="0" w:after="0" w:afterAutospacing="0" w:line="480" w:lineRule="auto"/>
        <w:ind w:firstLine="422" w:firstLineChars="200"/>
        <w:rPr>
          <w:rFonts w:cs="宋体"/>
          <w:b/>
          <w:bCs/>
          <w:sz w:val="21"/>
          <w:szCs w:val="21"/>
        </w:rPr>
      </w:pPr>
      <w:r>
        <w:rPr>
          <w:rFonts w:hint="eastAsia" w:cs="宋体"/>
          <w:b/>
          <w:bCs/>
          <w:sz w:val="21"/>
          <w:szCs w:val="21"/>
        </w:rPr>
        <w:t>我方对上述承诺内容的真实性负责。如有虚假，将依法承担相应责任。</w:t>
      </w:r>
    </w:p>
    <w:p>
      <w:pPr>
        <w:pStyle w:val="41"/>
        <w:spacing w:before="0" w:beforeAutospacing="0" w:after="0" w:afterAutospacing="0" w:line="480" w:lineRule="auto"/>
        <w:ind w:firstLine="422" w:firstLineChars="200"/>
        <w:rPr>
          <w:rFonts w:cs="宋体"/>
          <w:b/>
          <w:bCs/>
          <w:sz w:val="21"/>
          <w:szCs w:val="21"/>
        </w:rPr>
      </w:pPr>
    </w:p>
    <w:p>
      <w:pPr>
        <w:pStyle w:val="41"/>
        <w:spacing w:before="0" w:beforeAutospacing="0" w:after="0" w:afterAutospacing="0" w:line="480" w:lineRule="auto"/>
        <w:ind w:firstLine="422" w:firstLineChars="200"/>
        <w:rPr>
          <w:rFonts w:cs="宋体"/>
          <w:b/>
          <w:bCs/>
          <w:sz w:val="21"/>
          <w:szCs w:val="21"/>
        </w:rPr>
      </w:pPr>
    </w:p>
    <w:p>
      <w:pPr>
        <w:pStyle w:val="41"/>
        <w:adjustRightInd w:val="0"/>
        <w:snapToGrid w:val="0"/>
        <w:spacing w:before="0" w:beforeAutospacing="0" w:after="0" w:afterAutospacing="0" w:line="360" w:lineRule="auto"/>
        <w:ind w:left="420" w:leftChars="200"/>
        <w:rPr>
          <w:rFonts w:cs="宋体"/>
          <w:sz w:val="21"/>
          <w:szCs w:val="21"/>
        </w:rPr>
      </w:pPr>
      <w:r>
        <w:rPr>
          <w:rFonts w:hint="eastAsia" w:cs="宋体"/>
          <w:sz w:val="21"/>
          <w:szCs w:val="21"/>
        </w:rPr>
        <w:t>供应商全称（盖公章或电子签章）：</w:t>
      </w:r>
    </w:p>
    <w:p>
      <w:pPr>
        <w:pStyle w:val="41"/>
        <w:adjustRightInd w:val="0"/>
        <w:snapToGrid w:val="0"/>
        <w:spacing w:before="0" w:beforeAutospacing="0" w:after="0" w:afterAutospacing="0" w:line="360" w:lineRule="auto"/>
        <w:ind w:left="420" w:leftChars="200"/>
        <w:rPr>
          <w:rFonts w:cs="宋体"/>
          <w:sz w:val="21"/>
          <w:szCs w:val="21"/>
        </w:rPr>
      </w:pPr>
    </w:p>
    <w:p>
      <w:pPr>
        <w:pStyle w:val="41"/>
        <w:adjustRightInd w:val="0"/>
        <w:snapToGrid w:val="0"/>
        <w:spacing w:before="0" w:beforeAutospacing="0" w:after="0" w:afterAutospacing="0" w:line="360" w:lineRule="auto"/>
        <w:ind w:left="420" w:leftChars="200"/>
        <w:rPr>
          <w:rFonts w:cs="宋体"/>
          <w:sz w:val="21"/>
          <w:szCs w:val="21"/>
        </w:rPr>
      </w:pPr>
      <w:r>
        <w:rPr>
          <w:rFonts w:hint="eastAsia" w:cs="宋体"/>
          <w:sz w:val="21"/>
          <w:szCs w:val="21"/>
        </w:rPr>
        <w:t>日期：  年  月  日</w:t>
      </w:r>
    </w:p>
    <w:p>
      <w:pPr>
        <w:pStyle w:val="41"/>
        <w:adjustRightInd w:val="0"/>
        <w:snapToGrid w:val="0"/>
        <w:spacing w:before="0" w:beforeAutospacing="0" w:after="0" w:afterAutospacing="0" w:line="360" w:lineRule="auto"/>
        <w:ind w:left="420" w:leftChars="200"/>
        <w:rPr>
          <w:rFonts w:cs="宋体"/>
          <w:sz w:val="21"/>
          <w:szCs w:val="21"/>
        </w:rPr>
      </w:pPr>
    </w:p>
    <w:p>
      <w:pPr>
        <w:pStyle w:val="41"/>
        <w:shd w:val="clear" w:color="auto" w:fill="FFFFFF"/>
        <w:spacing w:before="0" w:beforeAutospacing="0" w:after="0" w:afterAutospacing="0" w:line="360" w:lineRule="auto"/>
        <w:ind w:firstLine="422" w:firstLineChars="200"/>
        <w:rPr>
          <w:rFonts w:hint="eastAsia" w:cs="宋体"/>
          <w:b/>
          <w:bCs/>
          <w:sz w:val="21"/>
          <w:szCs w:val="21"/>
        </w:rPr>
      </w:pPr>
      <w:r>
        <w:rPr>
          <w:rFonts w:hint="eastAsia" w:cs="宋体"/>
          <w:b/>
          <w:bCs/>
          <w:sz w:val="21"/>
          <w:szCs w:val="21"/>
        </w:rPr>
        <w:t>特别说明：已完成信用修复的“缴纳税收和社会保障等方面的失信记录”不包含在上述第3点所述情形内（属于重大违法纪录情形的除外）。</w:t>
      </w:r>
    </w:p>
    <w:p>
      <w:pPr>
        <w:rPr>
          <w:rFonts w:hint="eastAsia" w:cs="宋体"/>
          <w:b/>
          <w:bCs/>
          <w:sz w:val="21"/>
          <w:szCs w:val="21"/>
        </w:rPr>
      </w:pPr>
      <w:r>
        <w:rPr>
          <w:rFonts w:hint="eastAsia" w:cs="宋体"/>
          <w:b/>
          <w:bCs/>
          <w:sz w:val="21"/>
          <w:szCs w:val="21"/>
        </w:rPr>
        <w:br w:type="page"/>
      </w:r>
    </w:p>
    <w:p>
      <w:pPr>
        <w:pStyle w:val="41"/>
        <w:numPr>
          <w:ilvl w:val="0"/>
          <w:numId w:val="17"/>
        </w:numPr>
        <w:shd w:val="clear" w:color="auto" w:fill="FFFFFF"/>
        <w:tabs>
          <w:tab w:val="left" w:pos="630"/>
          <w:tab w:val="left" w:pos="840"/>
          <w:tab w:val="left" w:pos="1050"/>
        </w:tabs>
        <w:adjustRightInd w:val="0"/>
        <w:snapToGrid w:val="0"/>
        <w:spacing w:beforeAutospacing="0" w:afterAutospacing="0" w:line="360" w:lineRule="auto"/>
        <w:ind w:hanging="5"/>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联合协议（以联合体形式</w:t>
      </w:r>
      <w:r>
        <w:rPr>
          <w:rFonts w:hint="eastAsia" w:ascii="宋体" w:hAnsi="宋体" w:eastAsia="宋体" w:cs="宋体"/>
          <w:b/>
          <w:bCs/>
          <w:color w:val="000000"/>
          <w:sz w:val="21"/>
          <w:szCs w:val="21"/>
          <w:lang w:val="en-US" w:eastAsia="zh-CN"/>
        </w:rPr>
        <w:t>响应</w:t>
      </w:r>
      <w:r>
        <w:rPr>
          <w:rFonts w:hint="eastAsia" w:ascii="宋体" w:hAnsi="宋体" w:eastAsia="宋体" w:cs="宋体"/>
          <w:b/>
          <w:bCs/>
          <w:color w:val="000000"/>
          <w:sz w:val="21"/>
          <w:szCs w:val="21"/>
        </w:rPr>
        <w:t>的，提供联合协议；</w:t>
      </w:r>
      <w:r>
        <w:rPr>
          <w:rFonts w:hint="eastAsia" w:ascii="宋体" w:hAnsi="宋体" w:eastAsia="宋体" w:cs="宋体"/>
          <w:b/>
          <w:bCs/>
          <w:color w:val="000000"/>
          <w:sz w:val="21"/>
          <w:szCs w:val="21"/>
          <w:lang w:val="en-US" w:eastAsia="zh-CN"/>
        </w:rPr>
        <w:t>供应商</w:t>
      </w:r>
      <w:r>
        <w:rPr>
          <w:rFonts w:hint="eastAsia" w:ascii="宋体" w:hAnsi="宋体" w:eastAsia="宋体" w:cs="宋体"/>
          <w:b/>
          <w:bCs/>
          <w:color w:val="000000"/>
          <w:sz w:val="21"/>
          <w:szCs w:val="21"/>
        </w:rPr>
        <w:t>不以联合体形式</w:t>
      </w:r>
      <w:r>
        <w:rPr>
          <w:rFonts w:hint="eastAsia" w:ascii="宋体" w:hAnsi="宋体" w:eastAsia="宋体" w:cs="宋体"/>
          <w:b/>
          <w:bCs/>
          <w:color w:val="000000"/>
          <w:sz w:val="21"/>
          <w:szCs w:val="21"/>
          <w:lang w:val="en-US" w:eastAsia="zh-CN"/>
        </w:rPr>
        <w:t>响应</w:t>
      </w:r>
      <w:r>
        <w:rPr>
          <w:rFonts w:hint="eastAsia" w:ascii="宋体" w:hAnsi="宋体" w:eastAsia="宋体" w:cs="宋体"/>
          <w:b/>
          <w:bCs/>
          <w:color w:val="000000"/>
          <w:sz w:val="21"/>
          <w:szCs w:val="21"/>
        </w:rPr>
        <w:t>的，则不需要提供）</w:t>
      </w:r>
    </w:p>
    <w:p>
      <w:pPr>
        <w:snapToGrid w:val="0"/>
        <w:spacing w:before="50" w:after="50" w:line="360" w:lineRule="auto"/>
        <w:jc w:val="center"/>
        <w:rPr>
          <w:rFonts w:ascii="宋体" w:hAnsi="宋体" w:cs="宋体"/>
          <w:b/>
          <w:kern w:val="0"/>
          <w:sz w:val="32"/>
          <w:szCs w:val="32"/>
          <w:lang w:val="zh-CN"/>
        </w:rPr>
      </w:pPr>
      <w:r>
        <w:rPr>
          <w:rFonts w:hint="eastAsia" w:ascii="宋体" w:hAnsi="宋体" w:cs="宋体"/>
          <w:b/>
          <w:kern w:val="0"/>
          <w:sz w:val="32"/>
          <w:szCs w:val="32"/>
          <w:lang w:val="zh-CN"/>
        </w:rPr>
        <w:t>联合协议</w:t>
      </w: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（联合体所有成员名称）</w:t>
      </w:r>
      <w:r>
        <w:rPr>
          <w:rFonts w:hint="eastAsia" w:ascii="宋体" w:hAnsi="宋体" w:cs="宋体"/>
          <w:kern w:val="0"/>
          <w:szCs w:val="21"/>
        </w:rPr>
        <w:t>自愿</w:t>
      </w:r>
      <w:r>
        <w:rPr>
          <w:rFonts w:hint="eastAsia" w:ascii="宋体" w:hAnsi="宋体" w:cs="宋体"/>
          <w:kern w:val="0"/>
          <w:szCs w:val="21"/>
          <w:lang w:val="zh-CN"/>
        </w:rPr>
        <w:t>组成一个联合体，以一个</w:t>
      </w:r>
      <w:r>
        <w:rPr>
          <w:rFonts w:hint="eastAsia" w:ascii="宋体" w:hAnsi="宋体" w:cs="宋体"/>
          <w:kern w:val="0"/>
          <w:szCs w:val="21"/>
          <w:lang w:val="en-US" w:eastAsia="zh-CN"/>
        </w:rPr>
        <w:t>供应商</w:t>
      </w:r>
      <w:r>
        <w:rPr>
          <w:rFonts w:hint="eastAsia" w:ascii="宋体" w:hAnsi="宋体" w:cs="宋体"/>
          <w:kern w:val="0"/>
          <w:szCs w:val="21"/>
          <w:lang w:val="zh-CN"/>
        </w:rPr>
        <w:t>的身份</w:t>
      </w:r>
      <w:r>
        <w:rPr>
          <w:rFonts w:hint="eastAsia" w:ascii="宋体" w:hAnsi="宋体" w:cs="宋体"/>
          <w:kern w:val="0"/>
          <w:szCs w:val="21"/>
        </w:rPr>
        <w:t>参加</w:t>
      </w:r>
      <w:r>
        <w:rPr>
          <w:rFonts w:hint="eastAsia" w:ascii="宋体" w:hAnsi="宋体" w:cs="宋体"/>
          <w:szCs w:val="21"/>
        </w:rPr>
        <w:t>（项目名称）【项目编号：      】</w:t>
      </w:r>
      <w:r>
        <w:rPr>
          <w:rFonts w:hint="eastAsia" w:ascii="宋体" w:hAnsi="宋体" w:cs="宋体"/>
          <w:kern w:val="0"/>
          <w:szCs w:val="21"/>
          <w:lang w:val="en-US" w:eastAsia="zh-CN"/>
        </w:rPr>
        <w:t>磋商活动</w:t>
      </w:r>
      <w:r>
        <w:rPr>
          <w:rFonts w:hint="eastAsia" w:ascii="宋体" w:hAnsi="宋体" w:cs="宋体"/>
          <w:kern w:val="0"/>
          <w:szCs w:val="21"/>
          <w:lang w:val="zh-CN"/>
        </w:rPr>
        <w:t xml:space="preserve">。 </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一、各方一致决定，</w:t>
      </w:r>
      <w:r>
        <w:rPr>
          <w:rFonts w:hint="eastAsia" w:ascii="宋体" w:hAnsi="宋体" w:cs="宋体"/>
          <w:kern w:val="0"/>
          <w:szCs w:val="21"/>
          <w:u w:val="single"/>
        </w:rPr>
        <w:t>（某联合体成员名称）</w:t>
      </w:r>
      <w:r>
        <w:rPr>
          <w:rFonts w:hint="eastAsia" w:ascii="宋体" w:hAnsi="宋体" w:cs="宋体"/>
          <w:kern w:val="0"/>
          <w:szCs w:val="21"/>
        </w:rPr>
        <w:t>为联合体</w:t>
      </w:r>
      <w:r>
        <w:rPr>
          <w:rFonts w:hint="eastAsia" w:ascii="宋体" w:hAnsi="宋体" w:cs="宋体"/>
          <w:kern w:val="0"/>
          <w:szCs w:val="21"/>
          <w:lang w:val="zh-CN"/>
        </w:rPr>
        <w:t>牵头人</w:t>
      </w:r>
      <w:r>
        <w:rPr>
          <w:rFonts w:hint="eastAsia" w:ascii="宋体" w:hAnsi="宋体" w:cs="宋体"/>
          <w:szCs w:val="21"/>
        </w:rPr>
        <w:t>，代表所有联合体成员负责</w:t>
      </w:r>
      <w:r>
        <w:rPr>
          <w:rFonts w:hint="eastAsia" w:ascii="宋体" w:hAnsi="宋体" w:cs="宋体"/>
          <w:szCs w:val="21"/>
          <w:lang w:val="en-US" w:eastAsia="zh-CN"/>
        </w:rPr>
        <w:t>磋商</w:t>
      </w:r>
      <w:r>
        <w:rPr>
          <w:rFonts w:hint="eastAsia" w:ascii="宋体" w:hAnsi="宋体" w:cs="宋体"/>
          <w:szCs w:val="21"/>
        </w:rPr>
        <w:t>和合同实施阶段的主办、协调工作</w:t>
      </w:r>
      <w:r>
        <w:rPr>
          <w:rFonts w:hint="eastAsia" w:ascii="宋体" w:hAnsi="宋体" w:cs="宋体"/>
          <w:kern w:val="0"/>
          <w:szCs w:val="21"/>
          <w:lang w:val="zh-CN"/>
        </w:rPr>
        <w:t>。</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w:t>
      </w:r>
      <w:r>
        <w:rPr>
          <w:rFonts w:hint="eastAsia" w:ascii="宋体" w:hAnsi="宋体" w:cs="宋体"/>
          <w:szCs w:val="21"/>
        </w:rPr>
        <w:t>所有联合体成员各方签署授权书，授权书载明的</w:t>
      </w:r>
      <w:r>
        <w:rPr>
          <w:rFonts w:hint="eastAsia" w:ascii="宋体" w:hAnsi="宋体" w:cs="宋体"/>
          <w:kern w:val="0"/>
          <w:szCs w:val="21"/>
          <w:lang w:val="zh-CN"/>
        </w:rPr>
        <w:t>授权代表根据</w:t>
      </w:r>
      <w:r>
        <w:rPr>
          <w:rFonts w:hint="eastAsia" w:ascii="宋体" w:hAnsi="宋体" w:cs="宋体"/>
          <w:kern w:val="0"/>
          <w:szCs w:val="21"/>
          <w:lang w:val="en-US" w:eastAsia="zh-CN"/>
        </w:rPr>
        <w:t>采购</w:t>
      </w:r>
      <w:r>
        <w:rPr>
          <w:rFonts w:hint="eastAsia" w:ascii="宋体" w:hAnsi="宋体" w:cs="宋体"/>
          <w:kern w:val="0"/>
          <w:szCs w:val="21"/>
          <w:lang w:val="zh-CN"/>
        </w:rPr>
        <w:t>文件规定及</w:t>
      </w:r>
      <w:r>
        <w:rPr>
          <w:rFonts w:hint="eastAsia" w:ascii="宋体" w:hAnsi="宋体" w:cs="宋体"/>
          <w:kern w:val="0"/>
          <w:szCs w:val="21"/>
          <w:lang w:val="en-US" w:eastAsia="zh-CN"/>
        </w:rPr>
        <w:t>响应</w:t>
      </w:r>
      <w:r>
        <w:rPr>
          <w:rFonts w:hint="eastAsia" w:ascii="宋体" w:hAnsi="宋体" w:cs="宋体"/>
          <w:kern w:val="0"/>
          <w:szCs w:val="21"/>
          <w:lang w:val="zh-CN"/>
        </w:rPr>
        <w:t>内容而对采购人、采购机构所作的任何合法承诺，包括书面澄清及相应等均对联合</w:t>
      </w:r>
      <w:r>
        <w:rPr>
          <w:rFonts w:hint="eastAsia" w:ascii="宋体" w:hAnsi="宋体" w:cs="宋体"/>
          <w:kern w:val="0"/>
          <w:szCs w:val="21"/>
          <w:lang w:val="en-US" w:eastAsia="zh-CN"/>
        </w:rPr>
        <w:t>磋商响应</w:t>
      </w:r>
      <w:r>
        <w:rPr>
          <w:rFonts w:hint="eastAsia" w:ascii="宋体" w:hAnsi="宋体" w:cs="宋体"/>
          <w:kern w:val="0"/>
          <w:szCs w:val="21"/>
          <w:lang w:val="zh-CN"/>
        </w:rPr>
        <w:t>各方产生约束力。</w:t>
      </w:r>
    </w:p>
    <w:p>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三、本次联合</w:t>
      </w:r>
      <w:r>
        <w:rPr>
          <w:rFonts w:hint="eastAsia" w:ascii="宋体" w:hAnsi="宋体" w:eastAsia="宋体" w:cs="宋体"/>
          <w:kern w:val="0"/>
          <w:sz w:val="21"/>
          <w:szCs w:val="21"/>
          <w:lang w:val="en-US" w:eastAsia="zh-CN"/>
        </w:rPr>
        <w:t>磋商响应</w:t>
      </w:r>
      <w:r>
        <w:rPr>
          <w:rFonts w:hint="eastAsia" w:ascii="宋体" w:hAnsi="宋体" w:eastAsia="宋体" w:cs="宋体"/>
          <w:kern w:val="0"/>
          <w:sz w:val="21"/>
          <w:szCs w:val="21"/>
          <w:lang w:val="zh-CN"/>
        </w:rPr>
        <w:t>中，分工如下：</w:t>
      </w:r>
      <w:r>
        <w:rPr>
          <w:rFonts w:hint="eastAsia" w:ascii="宋体" w:hAnsi="宋体" w:eastAsia="宋体" w:cs="宋体"/>
          <w:kern w:val="0"/>
          <w:sz w:val="21"/>
          <w:szCs w:val="21"/>
          <w:u w:val="single"/>
        </w:rPr>
        <w:t>（联合体其中一方成员名称）</w:t>
      </w:r>
      <w:r>
        <w:rPr>
          <w:rFonts w:hint="eastAsia" w:ascii="宋体" w:hAnsi="宋体" w:eastAsia="宋体" w:cs="宋体"/>
          <w:kern w:val="0"/>
          <w:sz w:val="21"/>
          <w:szCs w:val="21"/>
          <w:lang w:val="zh-CN"/>
        </w:rPr>
        <w:t>承担的工作和义务为：</w:t>
      </w:r>
      <w:r>
        <w:rPr>
          <w:rFonts w:hint="eastAsia" w:ascii="宋体" w:hAnsi="宋体" w:eastAsia="宋体" w:cs="宋体"/>
          <w:kern w:val="0"/>
          <w:sz w:val="21"/>
          <w:szCs w:val="21"/>
        </w:rPr>
        <w:t>______________</w:t>
      </w:r>
      <w:r>
        <w:rPr>
          <w:rFonts w:hint="eastAsia" w:ascii="宋体" w:hAnsi="宋体" w:eastAsia="宋体" w:cs="宋体"/>
          <w:kern w:val="0"/>
          <w:sz w:val="21"/>
          <w:szCs w:val="21"/>
          <w:lang w:val="zh-CN"/>
        </w:rPr>
        <w:t>；</w:t>
      </w:r>
      <w:r>
        <w:rPr>
          <w:rFonts w:hint="eastAsia" w:ascii="宋体" w:hAnsi="宋体" w:eastAsia="宋体" w:cs="宋体"/>
          <w:kern w:val="0"/>
          <w:sz w:val="21"/>
          <w:szCs w:val="21"/>
          <w:u w:val="single"/>
        </w:rPr>
        <w:t>（联合体其中一方成员名称）</w:t>
      </w:r>
      <w:r>
        <w:rPr>
          <w:rFonts w:hint="eastAsia" w:ascii="宋体" w:hAnsi="宋体" w:eastAsia="宋体" w:cs="宋体"/>
          <w:kern w:val="0"/>
          <w:sz w:val="21"/>
          <w:szCs w:val="21"/>
          <w:lang w:val="zh-CN"/>
        </w:rPr>
        <w:t>承担的工作和义务为：</w:t>
      </w:r>
      <w:r>
        <w:rPr>
          <w:rFonts w:hint="eastAsia" w:ascii="宋体" w:hAnsi="宋体" w:eastAsia="宋体" w:cs="宋体"/>
          <w:kern w:val="0"/>
          <w:sz w:val="21"/>
          <w:szCs w:val="21"/>
        </w:rPr>
        <w:t>_________________</w:t>
      </w:r>
      <w:r>
        <w:rPr>
          <w:rFonts w:hint="eastAsia" w:ascii="宋体" w:hAnsi="宋体" w:cs="宋体"/>
          <w:kern w:val="0"/>
          <w:sz w:val="21"/>
          <w:szCs w:val="21"/>
          <w:lang w:val="zh-CN"/>
        </w:rPr>
        <w:t>。</w:t>
      </w:r>
    </w:p>
    <w:p>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四、</w:t>
      </w:r>
      <w:r>
        <w:rPr>
          <w:rFonts w:hint="eastAsia" w:ascii="宋体" w:hAnsi="宋体" w:eastAsia="宋体" w:cs="宋体"/>
          <w:color w:val="auto"/>
          <w:sz w:val="21"/>
          <w:szCs w:val="21"/>
          <w:highlight w:val="none"/>
          <w:lang w:val="zh-CN"/>
        </w:rPr>
        <w:t>中小企业合同金额达到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zh-CN"/>
        </w:rPr>
        <w:t>%，小微企业合同金额达到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zh-CN"/>
        </w:rPr>
        <w:t>%</w:t>
      </w:r>
      <w:r>
        <w:rPr>
          <w:rFonts w:hint="eastAsia" w:ascii="宋体" w:hAnsi="宋体" w:cs="宋体"/>
          <w:kern w:val="0"/>
          <w:sz w:val="21"/>
          <w:szCs w:val="21"/>
          <w:lang w:val="zh-CN"/>
        </w:rPr>
        <w:t>。</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五、如果</w:t>
      </w:r>
      <w:r>
        <w:rPr>
          <w:rFonts w:hint="eastAsia" w:ascii="宋体" w:hAnsi="宋体" w:cs="宋体"/>
          <w:kern w:val="0"/>
          <w:szCs w:val="21"/>
          <w:lang w:val="en-US" w:eastAsia="zh-CN"/>
        </w:rPr>
        <w:t>成交</w:t>
      </w:r>
      <w:r>
        <w:rPr>
          <w:rFonts w:hint="eastAsia" w:ascii="宋体" w:hAnsi="宋体" w:cs="宋体"/>
          <w:kern w:val="0"/>
          <w:szCs w:val="21"/>
          <w:lang w:val="zh-CN"/>
        </w:rPr>
        <w:t>，</w:t>
      </w:r>
      <w:r>
        <w:rPr>
          <w:rFonts w:hint="eastAsia" w:ascii="宋体" w:hAnsi="宋体" w:cs="宋体"/>
          <w:szCs w:val="21"/>
        </w:rPr>
        <w:t>联合体各成员方共同与采购人签订合同，并就采购合同约定的事项对采购人承担连带责任。</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六、有关本次联合</w:t>
      </w:r>
      <w:r>
        <w:rPr>
          <w:rFonts w:hint="eastAsia" w:ascii="宋体" w:hAnsi="宋体" w:cs="宋体"/>
          <w:kern w:val="0"/>
          <w:szCs w:val="21"/>
          <w:lang w:val="en-US" w:eastAsia="zh-CN"/>
        </w:rPr>
        <w:t>磋商响应</w:t>
      </w:r>
      <w:r>
        <w:rPr>
          <w:rFonts w:hint="eastAsia" w:ascii="宋体" w:hAnsi="宋体" w:cs="宋体"/>
          <w:kern w:val="0"/>
          <w:szCs w:val="21"/>
          <w:lang w:val="zh-CN"/>
        </w:rPr>
        <w:t>的其他事宜：</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3、本协议提交采购人、采购机构后，联合体各方不得以任何形式对上述内容进行修改或撤销。</w:t>
      </w:r>
    </w:p>
    <w:p>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pPr>
        <w:snapToGrid w:val="0"/>
        <w:spacing w:line="360" w:lineRule="auto"/>
        <w:ind w:firstLine="5040" w:firstLineChars="2400"/>
        <w:rPr>
          <w:rFonts w:ascii="宋体" w:hAnsi="宋体" w:cs="宋体"/>
          <w:szCs w:val="21"/>
        </w:rPr>
      </w:pPr>
      <w:r>
        <w:rPr>
          <w:rFonts w:hint="eastAsia" w:ascii="宋体" w:hAnsi="宋体" w:cs="宋体"/>
          <w:kern w:val="0"/>
          <w:szCs w:val="21"/>
          <w:lang w:val="zh-CN"/>
        </w:rPr>
        <w:t>……</w:t>
      </w:r>
    </w:p>
    <w:p>
      <w:pPr>
        <w:pStyle w:val="19"/>
        <w:snapToGrid w:val="0"/>
        <w:ind w:firstLine="0"/>
        <w:rPr>
          <w:rFonts w:ascii="宋体" w:hAnsi="宋体" w:eastAsia="宋体" w:cs="宋体"/>
          <w:kern w:val="0"/>
          <w:sz w:val="21"/>
          <w:szCs w:val="21"/>
          <w:lang w:val="zh-CN"/>
        </w:rPr>
      </w:pPr>
      <w:r>
        <w:rPr>
          <w:rFonts w:hint="eastAsia" w:ascii="宋体" w:hAnsi="宋体" w:eastAsia="宋体" w:cs="宋体"/>
          <w:kern w:val="0"/>
          <w:sz w:val="21"/>
          <w:szCs w:val="21"/>
          <w:lang w:val="zh-CN"/>
        </w:rPr>
        <w:t xml:space="preserve">                                               日期：  年  月   日</w:t>
      </w:r>
    </w:p>
    <w:p>
      <w:pPr>
        <w:pStyle w:val="41"/>
        <w:shd w:val="clear" w:color="auto" w:fill="FFFFFF"/>
        <w:spacing w:before="0" w:beforeAutospacing="0" w:after="0" w:afterAutospacing="0" w:line="360" w:lineRule="auto"/>
        <w:ind w:firstLine="422" w:firstLineChars="200"/>
        <w:rPr>
          <w:rFonts w:hint="eastAsia" w:cs="宋体"/>
          <w:b/>
          <w:bCs/>
          <w:sz w:val="21"/>
          <w:szCs w:val="21"/>
        </w:rPr>
      </w:pPr>
    </w:p>
    <w:p>
      <w:pPr>
        <w:pStyle w:val="41"/>
        <w:adjustRightInd w:val="0"/>
        <w:snapToGrid w:val="0"/>
        <w:spacing w:before="0" w:beforeAutospacing="0" w:after="0" w:afterAutospacing="0" w:line="360" w:lineRule="auto"/>
        <w:ind w:left="420" w:leftChars="200"/>
        <w:rPr>
          <w:rFonts w:cs="宋体"/>
          <w:sz w:val="21"/>
          <w:szCs w:val="21"/>
        </w:rPr>
      </w:pPr>
    </w:p>
    <w:p>
      <w:pPr>
        <w:pStyle w:val="19"/>
        <w:snapToGrid w:val="0"/>
        <w:ind w:firstLine="0"/>
        <w:rPr>
          <w:rFonts w:cs="宋体"/>
        </w:rPr>
      </w:pPr>
      <w:r>
        <w:rPr>
          <w:rFonts w:hint="eastAsia" w:cs="宋体"/>
          <w:b/>
          <w:bCs/>
          <w:color w:val="000000"/>
          <w:sz w:val="21"/>
          <w:szCs w:val="21"/>
        </w:rPr>
        <w:br w:type="page"/>
      </w:r>
      <w:r>
        <w:rPr>
          <w:rFonts w:hint="eastAsia"/>
          <w:b/>
          <w:color w:val="000000"/>
          <w:szCs w:val="21"/>
        </w:rPr>
        <w:t>2.</w:t>
      </w:r>
      <w:r>
        <w:rPr>
          <w:rFonts w:hint="eastAsia" w:cs="宋体"/>
          <w:b/>
          <w:bCs/>
          <w:sz w:val="21"/>
          <w:szCs w:val="16"/>
        </w:rPr>
        <w:t>落实政府采购政策需满足的资格要求所对应的证明材料：：本项目专门面向中小企业采购，供应商应为中小微企业（监狱企业及残疾人福利性单位视同小型、微型企业）；本项目对应的中小企业划分标准所属行业为建筑业。</w:t>
      </w:r>
    </w:p>
    <w:p>
      <w:pPr>
        <w:spacing w:line="360" w:lineRule="auto"/>
        <w:rPr>
          <w:rFonts w:ascii="宋体" w:hAnsi="宋体"/>
          <w:b/>
          <w:color w:val="000000"/>
          <w:szCs w:val="21"/>
        </w:rPr>
      </w:pPr>
    </w:p>
    <w:p>
      <w:pPr>
        <w:pStyle w:val="19"/>
        <w:snapToGrid w:val="0"/>
        <w:ind w:firstLine="420" w:firstLineChars="200"/>
        <w:rPr>
          <w:rFonts w:cs="宋体"/>
          <w:sz w:val="21"/>
          <w:szCs w:val="21"/>
        </w:rPr>
      </w:pPr>
      <w:r>
        <w:rPr>
          <w:rFonts w:hint="eastAsia" w:cs="宋体"/>
          <w:sz w:val="21"/>
          <w:szCs w:val="21"/>
        </w:rPr>
        <w:t xml:space="preserve">a.中小企业声明函（格式见下一页）； </w:t>
      </w:r>
    </w:p>
    <w:p>
      <w:pPr>
        <w:pStyle w:val="19"/>
        <w:snapToGrid w:val="0"/>
        <w:ind w:firstLine="420" w:firstLineChars="200"/>
        <w:rPr>
          <w:rFonts w:cs="宋体"/>
          <w:sz w:val="21"/>
          <w:szCs w:val="21"/>
        </w:rPr>
      </w:pPr>
    </w:p>
    <w:p>
      <w:pPr>
        <w:pStyle w:val="19"/>
        <w:snapToGrid w:val="0"/>
        <w:ind w:firstLine="420" w:firstLineChars="200"/>
        <w:rPr>
          <w:rFonts w:cs="宋体"/>
          <w:sz w:val="21"/>
          <w:szCs w:val="21"/>
        </w:rPr>
      </w:pPr>
      <w:r>
        <w:rPr>
          <w:rFonts w:hint="eastAsia" w:cs="宋体"/>
          <w:sz w:val="21"/>
          <w:szCs w:val="21"/>
        </w:rPr>
        <w:t>或b.供应商为监狱企业的证明文件：省级以上监狱管理局、戒毒管理局（含新疆生产建设兵团）出具；（如有）</w:t>
      </w:r>
    </w:p>
    <w:p>
      <w:pPr>
        <w:pStyle w:val="19"/>
        <w:snapToGrid w:val="0"/>
        <w:ind w:firstLine="420" w:firstLineChars="200"/>
        <w:rPr>
          <w:rFonts w:cs="宋体"/>
          <w:sz w:val="21"/>
          <w:szCs w:val="21"/>
        </w:rPr>
      </w:pPr>
    </w:p>
    <w:p>
      <w:pPr>
        <w:pStyle w:val="19"/>
        <w:snapToGrid w:val="0"/>
        <w:ind w:firstLine="420" w:firstLineChars="200"/>
        <w:rPr>
          <w:rFonts w:cs="宋体"/>
          <w:sz w:val="21"/>
          <w:szCs w:val="21"/>
        </w:rPr>
      </w:pPr>
      <w:r>
        <w:rPr>
          <w:rFonts w:hint="eastAsia" w:cs="宋体"/>
          <w:sz w:val="21"/>
          <w:szCs w:val="21"/>
        </w:rPr>
        <w:t xml:space="preserve">或c.供应商如符合《财政部、民政部、中国残疾人联合会关于促进残疾人就业政府采购政策的通知》（财库〔2017〕141号）政策规定的，须提供《残疾人福利性单位声明函》。（如有）  </w:t>
      </w:r>
    </w:p>
    <w:p/>
    <w:p>
      <w:pPr>
        <w:snapToGrid w:val="0"/>
        <w:spacing w:line="360" w:lineRule="auto"/>
        <w:rPr>
          <w:rFonts w:ascii="宋体" w:hAnsi="宋体" w:cs="宋体"/>
          <w:b/>
          <w:szCs w:val="21"/>
        </w:rPr>
      </w:pPr>
      <w:r>
        <w:rPr>
          <w:rFonts w:hint="eastAsia" w:cs="宋体"/>
          <w:b/>
          <w:bCs/>
          <w:color w:val="000000"/>
          <w:szCs w:val="21"/>
        </w:rPr>
        <w:br w:type="page"/>
      </w:r>
      <w:r>
        <w:rPr>
          <w:rFonts w:hint="eastAsia" w:ascii="宋体" w:hAnsi="宋体" w:cs="宋体"/>
          <w:b/>
          <w:szCs w:val="21"/>
        </w:rPr>
        <w:t>a.</w:t>
      </w:r>
      <w:r>
        <w:rPr>
          <w:rFonts w:ascii="宋体" w:hAnsi="宋体" w:cs="宋体"/>
          <w:b/>
          <w:szCs w:val="21"/>
        </w:rPr>
        <w:t>中小企业声明函</w:t>
      </w:r>
    </w:p>
    <w:p>
      <w:pPr>
        <w:adjustRightInd w:val="0"/>
        <w:spacing w:line="360" w:lineRule="auto"/>
        <w:ind w:firstLine="435"/>
        <w:jc w:val="center"/>
        <w:rPr>
          <w:rFonts w:ascii="宋体" w:hAnsi="宋体"/>
          <w:b/>
          <w:sz w:val="32"/>
          <w:szCs w:val="22"/>
        </w:rPr>
      </w:pPr>
      <w:r>
        <w:rPr>
          <w:rFonts w:hint="eastAsia" w:ascii="宋体" w:hAnsi="宋体"/>
          <w:b/>
          <w:sz w:val="32"/>
          <w:szCs w:val="22"/>
        </w:rPr>
        <w:t>中小企业声明函（工程）</w:t>
      </w:r>
    </w:p>
    <w:p>
      <w:pPr>
        <w:pStyle w:val="2"/>
        <w:spacing w:before="5"/>
        <w:rPr>
          <w:rFonts w:ascii="宋体"/>
          <w:b/>
          <w:sz w:val="18"/>
          <w:szCs w:val="18"/>
        </w:rPr>
      </w:pPr>
    </w:p>
    <w:p>
      <w:pPr>
        <w:pStyle w:val="2"/>
        <w:autoSpaceDE w:val="0"/>
        <w:autoSpaceDN w:val="0"/>
        <w:spacing w:line="360" w:lineRule="auto"/>
        <w:ind w:right="-54" w:firstLine="420" w:firstLineChars="200"/>
        <w:rPr>
          <w:rFonts w:ascii="宋体" w:hAnsi="宋体" w:cs="宋体"/>
          <w:szCs w:val="21"/>
        </w:rPr>
      </w:pPr>
      <w:r>
        <w:rPr>
          <w:rFonts w:hint="eastAsia" w:ascii="宋体" w:hAnsi="宋体" w:cs="宋体"/>
          <w:szCs w:val="21"/>
        </w:rPr>
        <w:t>本公司郑重声明，根据《政府采购促进中小企业发展管理办法》（财库﹝2020﹞46 号）的规定，本公司（联合体）参加</w:t>
      </w:r>
      <w:r>
        <w:rPr>
          <w:rFonts w:hint="eastAsia" w:ascii="宋体" w:hAnsi="宋体" w:cs="宋体"/>
          <w:i/>
          <w:szCs w:val="21"/>
          <w:u w:val="single"/>
          <w:lang w:val="en-US" w:eastAsia="zh-CN"/>
        </w:rPr>
        <w:t>浙江工业大学</w:t>
      </w:r>
      <w:r>
        <w:rPr>
          <w:rFonts w:hint="eastAsia" w:ascii="宋体" w:hAnsi="宋体" w:cs="宋体"/>
          <w:szCs w:val="21"/>
        </w:rPr>
        <w:t>的</w:t>
      </w:r>
      <w:r>
        <w:rPr>
          <w:rFonts w:hint="eastAsia" w:ascii="宋体" w:hAnsi="宋体" w:cs="宋体"/>
          <w:i/>
          <w:szCs w:val="21"/>
          <w:u w:val="single"/>
          <w:lang w:eastAsia="zh-CN"/>
        </w:rPr>
        <w:t>浙江工业大学朝晖校区文创空间（原水泵房）精装修及室外景观配套工程</w:t>
      </w:r>
      <w:r>
        <w:rPr>
          <w:rFonts w:hint="eastAsia" w:ascii="宋体" w:hAnsi="宋体" w:cs="宋体"/>
          <w:i/>
          <w:szCs w:val="21"/>
          <w:u w:val="single"/>
          <w:lang w:eastAsia="zh-CN"/>
        </w:rPr>
        <w:tab/>
      </w:r>
      <w:r>
        <w:rPr>
          <w:rFonts w:hint="eastAsia" w:ascii="宋体" w:hAnsi="宋体" w:cs="宋体"/>
          <w:szCs w:val="21"/>
        </w:rPr>
        <w:t>采购活动，</w:t>
      </w:r>
      <w:r>
        <w:rPr>
          <w:rFonts w:hint="eastAsia" w:ascii="宋体" w:hAnsi="宋体" w:cs="宋体"/>
          <w:b/>
          <w:bCs/>
          <w:szCs w:val="21"/>
        </w:rPr>
        <w:t>工程的施工单位全部为符合政策要求的中小企业</w:t>
      </w:r>
      <w:r>
        <w:rPr>
          <w:rFonts w:hint="eastAsia" w:ascii="宋体" w:hAnsi="宋体" w:cs="宋体"/>
          <w:w w:val="95"/>
          <w:szCs w:val="21"/>
        </w:rPr>
        <w:t>。相关企业（含联合</w:t>
      </w:r>
      <w:r>
        <w:rPr>
          <w:rFonts w:hint="eastAsia" w:ascii="宋体" w:hAnsi="宋体" w:cs="宋体"/>
          <w:szCs w:val="21"/>
        </w:rPr>
        <w:t>体中的中小企业、签订分包意向协议的中小企业）的具体情况如下：</w:t>
      </w:r>
    </w:p>
    <w:p>
      <w:pPr>
        <w:pStyle w:val="59"/>
        <w:tabs>
          <w:tab w:val="left" w:pos="1243"/>
        </w:tabs>
        <w:autoSpaceDE w:val="0"/>
        <w:autoSpaceDN w:val="0"/>
        <w:spacing w:line="360" w:lineRule="auto"/>
        <w:ind w:left="19" w:firstLine="480" w:firstLineChars="239"/>
        <w:rPr>
          <w:rFonts w:hint="eastAsia" w:ascii="宋体" w:hAnsi="宋体" w:eastAsia="宋体" w:cs="宋体"/>
          <w:szCs w:val="21"/>
        </w:rPr>
      </w:pPr>
      <w:r>
        <w:rPr>
          <w:rFonts w:hint="eastAsia" w:ascii="宋体" w:hAnsi="宋体" w:cs="宋体"/>
          <w:iCs/>
          <w:w w:val="96"/>
          <w:szCs w:val="21"/>
        </w:rPr>
        <w:t>1.</w:t>
      </w:r>
      <w:r>
        <w:rPr>
          <w:rFonts w:hint="eastAsia" w:ascii="宋体" w:hAnsi="宋体" w:cs="宋体"/>
          <w:i/>
          <w:w w:val="96"/>
          <w:szCs w:val="21"/>
          <w:u w:val="single"/>
          <w:lang w:eastAsia="zh-CN"/>
        </w:rPr>
        <w:t>浙江工业大学朝晖校区文创空间（原水泵房）精装修及室外景观配套工程</w:t>
      </w:r>
      <w:r>
        <w:rPr>
          <w:rFonts w:hint="eastAsia" w:ascii="宋体" w:hAnsi="宋体" w:eastAsia="宋体" w:cs="宋体"/>
          <w:w w:val="99"/>
          <w:szCs w:val="21"/>
        </w:rPr>
        <w:t>，属于</w:t>
      </w:r>
      <w:r>
        <w:rPr>
          <w:rFonts w:hint="eastAsia" w:ascii="宋体" w:hAnsi="宋体" w:eastAsia="宋体" w:cs="宋体"/>
          <w:i/>
          <w:w w:val="96"/>
          <w:szCs w:val="21"/>
          <w:u w:val="single"/>
          <w:lang w:val="en-US" w:eastAsia="zh-CN"/>
        </w:rPr>
        <w:t>建筑业</w:t>
      </w:r>
      <w:r>
        <w:rPr>
          <w:rFonts w:hint="eastAsia" w:ascii="宋体" w:hAnsi="宋体" w:eastAsia="宋体" w:cs="宋体"/>
          <w:w w:val="99"/>
          <w:szCs w:val="21"/>
        </w:rPr>
        <w:t>；承建（承接）企业为</w:t>
      </w:r>
      <w:r>
        <w:rPr>
          <w:rFonts w:hint="eastAsia" w:ascii="宋体" w:hAnsi="宋体" w:eastAsia="宋体" w:cs="宋体"/>
          <w:i/>
          <w:w w:val="96"/>
          <w:szCs w:val="21"/>
          <w:u w:val="single"/>
        </w:rPr>
        <w:t>（企业名称）</w:t>
      </w:r>
      <w:r>
        <w:rPr>
          <w:rFonts w:hint="eastAsia" w:ascii="宋体" w:hAnsi="宋体" w:eastAsia="宋体" w:cs="宋体"/>
          <w:w w:val="99"/>
          <w:szCs w:val="21"/>
        </w:rPr>
        <w:t>，从业人员</w:t>
      </w:r>
      <w:r>
        <w:rPr>
          <w:rFonts w:hint="eastAsia" w:ascii="宋体" w:hAnsi="宋体" w:eastAsia="宋体" w:cs="宋体"/>
          <w:w w:val="99"/>
          <w:szCs w:val="21"/>
          <w:u w:val="single"/>
        </w:rPr>
        <w:t xml:space="preserve"> </w:t>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w w:val="99"/>
          <w:szCs w:val="21"/>
        </w:rPr>
        <w:t>人，营业</w:t>
      </w:r>
      <w:r>
        <w:rPr>
          <w:rFonts w:hint="eastAsia" w:ascii="宋体" w:hAnsi="宋体" w:eastAsia="宋体" w:cs="宋体"/>
          <w:szCs w:val="21"/>
        </w:rPr>
        <w:t>收入为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w:t>
      </w:r>
      <w:r>
        <w:rPr>
          <w:rFonts w:hint="eastAsia" w:ascii="宋体" w:hAnsi="宋体" w:eastAsia="宋体" w:cs="宋体"/>
        </w:rPr>
        <w:fldChar w:fldCharType="begin"/>
      </w:r>
      <w:r>
        <w:rPr>
          <w:rFonts w:hint="eastAsia" w:ascii="宋体" w:hAnsi="宋体" w:eastAsia="宋体" w:cs="宋体"/>
        </w:rPr>
        <w:instrText xml:space="preserve"> HYPERLINK \l "_bookmark1" </w:instrText>
      </w:r>
      <w:r>
        <w:rPr>
          <w:rFonts w:hint="eastAsia" w:ascii="宋体" w:hAnsi="宋体" w:eastAsia="宋体" w:cs="宋体"/>
        </w:rPr>
        <w:fldChar w:fldCharType="separate"/>
      </w:r>
      <w:r>
        <w:rPr>
          <w:rFonts w:hint="eastAsia" w:ascii="宋体" w:hAnsi="宋体" w:eastAsia="宋体" w:cs="宋体"/>
          <w:szCs w:val="21"/>
          <w:vertAlign w:val="superscript"/>
        </w:rPr>
        <w:t>1</w:t>
      </w:r>
      <w:r>
        <w:rPr>
          <w:rFonts w:hint="eastAsia" w:ascii="宋体" w:hAnsi="宋体" w:eastAsia="宋体" w:cs="宋体"/>
          <w:szCs w:val="21"/>
          <w:vertAlign w:val="superscript"/>
        </w:rPr>
        <w:fldChar w:fldCharType="end"/>
      </w:r>
      <w:r>
        <w:rPr>
          <w:rFonts w:hint="eastAsia" w:ascii="宋体" w:hAnsi="宋体" w:eastAsia="宋体" w:cs="宋体"/>
          <w:szCs w:val="21"/>
        </w:rPr>
        <w:t>，属于</w:t>
      </w:r>
      <w:r>
        <w:rPr>
          <w:rFonts w:hint="eastAsia" w:ascii="宋体" w:hAnsi="宋体" w:eastAsia="宋体" w:cs="宋体"/>
          <w:i/>
          <w:szCs w:val="21"/>
          <w:u w:val="single"/>
        </w:rPr>
        <w:t>（中型企业、</w:t>
      </w:r>
      <w:r>
        <w:rPr>
          <w:rFonts w:hint="eastAsia" w:ascii="宋体" w:hAnsi="宋体" w:eastAsia="宋体" w:cs="宋体"/>
          <w:i/>
          <w:w w:val="96"/>
          <w:szCs w:val="21"/>
          <w:u w:val="single"/>
        </w:rPr>
        <w:t>小型企业、微型企业</w:t>
      </w:r>
      <w:r>
        <w:rPr>
          <w:rFonts w:hint="eastAsia" w:ascii="宋体" w:hAnsi="宋体" w:cs="宋体"/>
          <w:i/>
          <w:w w:val="96"/>
          <w:szCs w:val="21"/>
          <w:u w:val="single"/>
          <w:lang w:val="en-US" w:eastAsia="zh-CN"/>
        </w:rPr>
        <w:t>三选一</w:t>
      </w:r>
      <w:r>
        <w:rPr>
          <w:rFonts w:hint="eastAsia" w:ascii="宋体" w:hAnsi="宋体" w:eastAsia="宋体" w:cs="宋体"/>
          <w:i/>
          <w:w w:val="96"/>
          <w:szCs w:val="21"/>
          <w:u w:val="single"/>
        </w:rPr>
        <w:t>）</w:t>
      </w:r>
      <w:r>
        <w:rPr>
          <w:rFonts w:hint="eastAsia" w:ascii="宋体" w:hAnsi="宋体" w:eastAsia="宋体" w:cs="宋体"/>
          <w:w w:val="99"/>
          <w:szCs w:val="21"/>
        </w:rPr>
        <w:t>；</w:t>
      </w:r>
    </w:p>
    <w:p>
      <w:pPr>
        <w:pStyle w:val="2"/>
        <w:autoSpaceDE w:val="0"/>
        <w:autoSpaceDN w:val="0"/>
        <w:spacing w:before="108" w:line="360" w:lineRule="auto"/>
        <w:ind w:right="-54" w:firstLine="645"/>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pStyle w:val="2"/>
        <w:autoSpaceDE w:val="0"/>
        <w:autoSpaceDN w:val="0"/>
        <w:spacing w:line="360" w:lineRule="auto"/>
        <w:ind w:right="-54" w:firstLine="640"/>
        <w:rPr>
          <w:rFonts w:ascii="宋体" w:hAnsi="宋体" w:cs="宋体"/>
          <w:szCs w:val="21"/>
        </w:rPr>
      </w:pPr>
      <w:r>
        <w:rPr>
          <w:rFonts w:hint="eastAsia" w:ascii="宋体" w:hAnsi="宋体" w:cs="宋体"/>
          <w:szCs w:val="21"/>
        </w:rPr>
        <w:t>本企业对上述声明内容的真实性负责。如有虚假，将依法承担相应责任。</w:t>
      </w:r>
    </w:p>
    <w:p>
      <w:pPr>
        <w:pStyle w:val="2"/>
        <w:autoSpaceDE w:val="0"/>
        <w:autoSpaceDN w:val="0"/>
        <w:spacing w:before="29" w:line="360" w:lineRule="auto"/>
        <w:ind w:left="4060" w:right="-54"/>
        <w:rPr>
          <w:rFonts w:ascii="宋体" w:hAnsi="宋体" w:cs="宋体"/>
          <w:w w:val="99"/>
          <w:szCs w:val="21"/>
        </w:rPr>
      </w:pPr>
    </w:p>
    <w:p>
      <w:pPr>
        <w:pStyle w:val="2"/>
        <w:autoSpaceDE w:val="0"/>
        <w:autoSpaceDN w:val="0"/>
        <w:spacing w:line="360" w:lineRule="auto"/>
        <w:ind w:right="372" w:firstLine="645"/>
        <w:rPr>
          <w:szCs w:val="21"/>
        </w:rPr>
      </w:pPr>
    </w:p>
    <w:p>
      <w:pPr>
        <w:pStyle w:val="2"/>
        <w:autoSpaceDE w:val="0"/>
        <w:autoSpaceDN w:val="0"/>
        <w:spacing w:line="360" w:lineRule="auto"/>
        <w:ind w:right="372" w:firstLine="645"/>
        <w:rPr>
          <w:szCs w:val="21"/>
        </w:rPr>
      </w:pPr>
    </w:p>
    <w:p>
      <w:pPr>
        <w:pStyle w:val="2"/>
        <w:autoSpaceDE w:val="0"/>
        <w:autoSpaceDN w:val="0"/>
        <w:spacing w:line="360" w:lineRule="auto"/>
        <w:ind w:left="4060" w:right="2166"/>
        <w:rPr>
          <w:szCs w:val="21"/>
        </w:rPr>
      </w:pPr>
      <w:r>
        <w:rPr>
          <w:rFonts w:hint="eastAsia"/>
          <w:szCs w:val="21"/>
        </w:rPr>
        <w:t>供应商</w:t>
      </w:r>
      <w:r>
        <w:rPr>
          <w:szCs w:val="21"/>
        </w:rPr>
        <w:t>（盖</w:t>
      </w:r>
      <w:r>
        <w:rPr>
          <w:rFonts w:hint="eastAsia"/>
          <w:szCs w:val="21"/>
        </w:rPr>
        <w:t>公</w:t>
      </w:r>
      <w:r>
        <w:rPr>
          <w:szCs w:val="21"/>
        </w:rPr>
        <w:t>章）：</w:t>
      </w:r>
    </w:p>
    <w:p>
      <w:pPr>
        <w:pStyle w:val="2"/>
        <w:autoSpaceDE w:val="0"/>
        <w:autoSpaceDN w:val="0"/>
        <w:spacing w:line="360" w:lineRule="auto"/>
        <w:ind w:left="4060" w:right="2166"/>
        <w:rPr>
          <w:szCs w:val="21"/>
        </w:rPr>
      </w:pPr>
      <w:r>
        <w:rPr>
          <w:szCs w:val="21"/>
        </w:rPr>
        <w:t>日期：</w:t>
      </w:r>
    </w:p>
    <w:p>
      <w:pPr>
        <w:adjustRightInd w:val="0"/>
        <w:snapToGrid w:val="0"/>
        <w:spacing w:line="320" w:lineRule="exact"/>
        <w:rPr>
          <w:rFonts w:ascii="宋体" w:hAnsi="宋体" w:cs="宋体"/>
          <w:b/>
          <w:szCs w:val="21"/>
        </w:rPr>
      </w:pPr>
      <w:r>
        <w:rPr>
          <w:rFonts w:hint="eastAsia" w:ascii="宋体" w:hAnsi="宋体" w:cs="宋体"/>
          <w:b/>
          <w:szCs w:val="21"/>
        </w:rPr>
        <w:t>说明：</w:t>
      </w:r>
    </w:p>
    <w:p>
      <w:pPr>
        <w:adjustRightInd w:val="0"/>
        <w:snapToGrid w:val="0"/>
        <w:spacing w:line="320" w:lineRule="exact"/>
        <w:rPr>
          <w:rFonts w:ascii="宋体" w:hAnsi="宋体" w:cs="宋体"/>
          <w:b/>
          <w:sz w:val="18"/>
        </w:rPr>
      </w:pPr>
      <w:r>
        <w:rPr>
          <w:rFonts w:hint="eastAsia" w:ascii="宋体" w:hAnsi="宋体" w:cs="宋体"/>
          <w:b/>
          <w:szCs w:val="21"/>
        </w:rPr>
        <w:t>1.</w:t>
      </w:r>
      <w:r>
        <w:rPr>
          <w:rFonts w:hint="eastAsia" w:ascii="宋体" w:hAnsi="宋体" w:cs="宋体"/>
          <w:b/>
          <w:position w:val="6"/>
          <w:sz w:val="11"/>
        </w:rPr>
        <w:t>1</w:t>
      </w:r>
      <w:r>
        <w:rPr>
          <w:rFonts w:hint="eastAsia" w:ascii="宋体" w:hAnsi="宋体" w:cs="宋体"/>
          <w:b/>
          <w:sz w:val="18"/>
        </w:rPr>
        <w:t>从业人员、营业收入、资产总额填报上一年度数据，无上一年度数据的新成立企业可不填报。</w:t>
      </w:r>
    </w:p>
    <w:p>
      <w:pPr>
        <w:adjustRightInd w:val="0"/>
        <w:snapToGrid w:val="0"/>
        <w:spacing w:line="320" w:lineRule="exact"/>
        <w:ind w:left="20"/>
        <w:jc w:val="left"/>
        <w:rPr>
          <w:rFonts w:ascii="宋体" w:hAnsi="宋体" w:cs="宋体"/>
          <w:b/>
          <w:sz w:val="18"/>
        </w:rPr>
      </w:pPr>
      <w:r>
        <w:rPr>
          <w:rFonts w:hint="eastAsia" w:ascii="宋体" w:hAnsi="宋体" w:cs="宋体"/>
          <w:b/>
          <w:sz w:val="18"/>
        </w:rPr>
        <w:t>2.本项目所属行业见前附表。</w:t>
      </w:r>
    </w:p>
    <w:p>
      <w:pPr>
        <w:adjustRightInd w:val="0"/>
        <w:snapToGrid w:val="0"/>
        <w:spacing w:line="320" w:lineRule="exact"/>
        <w:ind w:left="20"/>
        <w:jc w:val="left"/>
      </w:pPr>
      <w:r>
        <w:rPr>
          <w:rFonts w:hint="eastAsia" w:ascii="宋体" w:hAnsi="宋体" w:cs="宋体"/>
          <w:b/>
          <w:sz w:val="18"/>
        </w:rPr>
        <w:t>3.中小企业划型标准规定（工信部联企业[2011]300号）附后。</w:t>
      </w:r>
    </w:p>
    <w:p>
      <w:pPr>
        <w:pStyle w:val="19"/>
        <w:ind w:firstLine="0"/>
      </w:pPr>
    </w:p>
    <w:p/>
    <w:p>
      <w:pPr>
        <w:pStyle w:val="2"/>
        <w:autoSpaceDE w:val="0"/>
        <w:autoSpaceDN w:val="0"/>
        <w:spacing w:before="29" w:line="360" w:lineRule="auto"/>
        <w:ind w:left="4060" w:right="-54"/>
        <w:sectPr>
          <w:footerReference r:id="rId11" w:type="default"/>
          <w:type w:val="oddPage"/>
          <w:pgSz w:w="11906" w:h="16838"/>
          <w:pgMar w:top="1247" w:right="1588" w:bottom="1089" w:left="1588" w:header="851" w:footer="992" w:gutter="0"/>
          <w:cols w:space="720" w:num="1"/>
          <w:docGrid w:linePitch="312" w:charSpace="0"/>
        </w:sectPr>
      </w:pPr>
    </w:p>
    <w:p>
      <w:pPr>
        <w:pStyle w:val="2"/>
        <w:autoSpaceDE w:val="0"/>
        <w:autoSpaceDN w:val="0"/>
        <w:spacing w:before="29" w:line="360" w:lineRule="auto"/>
        <w:ind w:right="-54"/>
        <w:rPr>
          <w:rFonts w:ascii="宋体" w:hAnsi="宋体" w:cs="宋体"/>
          <w:b/>
          <w:sz w:val="24"/>
        </w:rPr>
        <w:sectPr>
          <w:type w:val="continuous"/>
          <w:pgSz w:w="16838" w:h="11906" w:orient="landscape"/>
          <w:pgMar w:top="1588" w:right="1247" w:bottom="1588" w:left="1089" w:header="851" w:footer="992" w:gutter="0"/>
          <w:cols w:space="720" w:num="1"/>
          <w:docGrid w:linePitch="312" w:charSpace="0"/>
        </w:sectPr>
      </w:pPr>
      <w:r>
        <w:drawing>
          <wp:inline distT="0" distB="0" distL="114300" distR="114300">
            <wp:extent cx="7905115" cy="4796155"/>
            <wp:effectExtent l="0" t="0" r="635" b="444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22"/>
                    <a:stretch>
                      <a:fillRect/>
                    </a:stretch>
                  </pic:blipFill>
                  <pic:spPr>
                    <a:xfrm>
                      <a:off x="0" y="0"/>
                      <a:ext cx="7905115" cy="4796155"/>
                    </a:xfrm>
                    <a:prstGeom prst="rect">
                      <a:avLst/>
                    </a:prstGeom>
                    <a:noFill/>
                    <a:ln>
                      <a:noFill/>
                    </a:ln>
                  </pic:spPr>
                </pic:pic>
              </a:graphicData>
            </a:graphic>
          </wp:inline>
        </w:drawing>
      </w:r>
    </w:p>
    <w:p>
      <w:pPr>
        <w:snapToGrid w:val="0"/>
        <w:spacing w:line="360" w:lineRule="auto"/>
        <w:rPr>
          <w:rFonts w:ascii="宋体" w:hAnsi="宋体" w:cs="宋体"/>
          <w:b/>
          <w:szCs w:val="21"/>
        </w:rPr>
      </w:pPr>
      <w:r>
        <w:rPr>
          <w:rFonts w:hint="eastAsia" w:ascii="宋体" w:hAnsi="宋体" w:cs="宋体"/>
          <w:b/>
          <w:sz w:val="24"/>
        </w:rPr>
        <w:t>或b.</w:t>
      </w:r>
      <w:r>
        <w:rPr>
          <w:rFonts w:ascii="宋体" w:hAnsi="宋体" w:cs="宋体"/>
          <w:b/>
          <w:szCs w:val="21"/>
        </w:rPr>
        <w:t>供应商为监狱企业的证明文件：省级以上监狱管理局、戒毒管理局（含新疆生产建设兵团）出具（如有）</w:t>
      </w:r>
    </w:p>
    <w:p>
      <w:pPr>
        <w:snapToGrid w:val="0"/>
        <w:spacing w:line="360" w:lineRule="auto"/>
        <w:rPr>
          <w:rFonts w:ascii="宋体" w:hAnsi="宋体" w:cs="宋体"/>
          <w:szCs w:val="21"/>
        </w:rPr>
      </w:pPr>
    </w:p>
    <w:p>
      <w:pPr>
        <w:snapToGrid w:val="0"/>
        <w:spacing w:line="360" w:lineRule="auto"/>
        <w:rPr>
          <w:rFonts w:ascii="宋体" w:hAnsi="宋体" w:cs="宋体"/>
          <w:szCs w:val="21"/>
        </w:rPr>
      </w:pPr>
    </w:p>
    <w:p>
      <w:pPr>
        <w:snapToGrid w:val="0"/>
        <w:spacing w:line="360" w:lineRule="auto"/>
        <w:rPr>
          <w:rFonts w:ascii="宋体" w:hAnsi="宋体" w:cs="宋体"/>
          <w:szCs w:val="21"/>
        </w:rPr>
      </w:pPr>
    </w:p>
    <w:p>
      <w:pPr>
        <w:snapToGrid w:val="0"/>
        <w:spacing w:line="360" w:lineRule="auto"/>
        <w:rPr>
          <w:rFonts w:ascii="宋体" w:hAnsi="宋体" w:cs="宋体"/>
          <w:szCs w:val="21"/>
        </w:rPr>
      </w:pPr>
    </w:p>
    <w:p>
      <w:pPr>
        <w:spacing w:line="588" w:lineRule="exact"/>
        <w:rPr>
          <w:rFonts w:ascii="宋体" w:hAnsi="宋体" w:cs="宋体"/>
          <w:b/>
          <w:szCs w:val="21"/>
        </w:rPr>
      </w:pPr>
      <w:r>
        <w:rPr>
          <w:rFonts w:hint="eastAsia" w:ascii="宋体" w:hAnsi="宋体" w:cs="宋体"/>
          <w:b/>
          <w:szCs w:val="21"/>
        </w:rPr>
        <w:t>或c.</w:t>
      </w:r>
      <w:r>
        <w:rPr>
          <w:rFonts w:ascii="宋体" w:hAnsi="宋体" w:cs="宋体"/>
          <w:b/>
          <w:szCs w:val="21"/>
        </w:rPr>
        <w:t>残疾人福利性单位声明函（如有）</w:t>
      </w:r>
    </w:p>
    <w:p>
      <w:pPr>
        <w:spacing w:line="360" w:lineRule="atLeast"/>
        <w:jc w:val="center"/>
        <w:rPr>
          <w:rFonts w:ascii="宋体" w:hAnsi="宋体" w:cs="宋体"/>
          <w:b/>
          <w:sz w:val="28"/>
          <w:szCs w:val="28"/>
        </w:rPr>
      </w:pPr>
      <w:bookmarkStart w:id="57" w:name="OLE_LINK14"/>
      <w:bookmarkStart w:id="58" w:name="OLE_LINK13"/>
    </w:p>
    <w:p>
      <w:pPr>
        <w:spacing w:line="360" w:lineRule="auto"/>
        <w:jc w:val="center"/>
        <w:rPr>
          <w:rFonts w:ascii="宋体" w:hAnsi="宋体" w:cs="宋体"/>
          <w:b/>
          <w:sz w:val="28"/>
          <w:szCs w:val="28"/>
        </w:rPr>
      </w:pPr>
      <w:r>
        <w:rPr>
          <w:rFonts w:ascii="宋体" w:hAnsi="宋体" w:cs="宋体"/>
          <w:b/>
          <w:sz w:val="28"/>
          <w:szCs w:val="28"/>
        </w:rPr>
        <w:t>残疾人福利性单位声明函</w:t>
      </w:r>
    </w:p>
    <w:bookmarkEnd w:id="57"/>
    <w:bookmarkEnd w:id="58"/>
    <w:p>
      <w:pPr>
        <w:snapToGrid w:val="0"/>
        <w:spacing w:line="360" w:lineRule="auto"/>
        <w:ind w:firstLine="444" w:firstLineChars="200"/>
        <w:rPr>
          <w:rFonts w:ascii="宋体" w:hAnsi="宋体" w:cs="宋体"/>
          <w:spacing w:val="6"/>
          <w:szCs w:val="21"/>
        </w:rPr>
      </w:pPr>
      <w:r>
        <w:rPr>
          <w:rFonts w:ascii="宋体" w:hAnsi="宋体" w:cs="宋体"/>
          <w:spacing w:val="6"/>
          <w:szCs w:val="21"/>
        </w:rPr>
        <w:t>本单位郑重声明，根据《财政部 民政部 中国残疾人联合会关于促进残疾人就业政府采购政策的通知》（财库</w:t>
      </w:r>
      <w:r>
        <w:rPr>
          <w:rFonts w:ascii="宋体" w:hAnsi="宋体" w:cs="宋体"/>
          <w:szCs w:val="21"/>
        </w:rPr>
        <w:t>〔2017〕 141</w:t>
      </w:r>
      <w:r>
        <w:rPr>
          <w:rFonts w:ascii="宋体" w:hAnsi="宋体" w:cs="宋体"/>
          <w:spacing w:val="6"/>
          <w:szCs w:val="21"/>
        </w:rPr>
        <w:t>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napToGrid w:val="0"/>
        <w:spacing w:line="360" w:lineRule="auto"/>
        <w:ind w:firstLine="444" w:firstLineChars="200"/>
        <w:rPr>
          <w:rFonts w:ascii="宋体" w:hAnsi="宋体" w:cs="宋体"/>
          <w:spacing w:val="6"/>
          <w:szCs w:val="21"/>
        </w:rPr>
      </w:pPr>
      <w:r>
        <w:rPr>
          <w:rFonts w:ascii="宋体" w:hAnsi="宋体" w:cs="宋体"/>
          <w:spacing w:val="6"/>
          <w:szCs w:val="21"/>
        </w:rPr>
        <w:t>本单位对上述声明的真实性负责。如有虚假，将依法承担相应责任。</w:t>
      </w:r>
    </w:p>
    <w:p>
      <w:pPr>
        <w:pStyle w:val="19"/>
        <w:snapToGrid w:val="0"/>
      </w:pPr>
    </w:p>
    <w:p>
      <w:pPr>
        <w:tabs>
          <w:tab w:val="left" w:pos="4860"/>
        </w:tabs>
        <w:snapToGrid w:val="0"/>
        <w:spacing w:line="360" w:lineRule="auto"/>
        <w:ind w:right="1560" w:firstLine="444" w:firstLineChars="200"/>
        <w:jc w:val="center"/>
        <w:rPr>
          <w:rFonts w:ascii="宋体" w:hAnsi="宋体" w:cs="宋体"/>
          <w:spacing w:val="6"/>
          <w:szCs w:val="21"/>
        </w:rPr>
      </w:pPr>
      <w:r>
        <w:rPr>
          <w:rFonts w:ascii="宋体" w:hAnsi="宋体" w:cs="宋体"/>
          <w:spacing w:val="6"/>
          <w:szCs w:val="21"/>
        </w:rPr>
        <w:t xml:space="preserve">             </w:t>
      </w:r>
      <w:r>
        <w:rPr>
          <w:rFonts w:hint="eastAsia" w:ascii="宋体" w:hAnsi="宋体" w:cs="宋体"/>
          <w:spacing w:val="6"/>
          <w:szCs w:val="21"/>
        </w:rPr>
        <w:t>供应商</w:t>
      </w:r>
      <w:r>
        <w:rPr>
          <w:rFonts w:ascii="宋体" w:hAnsi="宋体" w:cs="宋体"/>
          <w:spacing w:val="6"/>
          <w:szCs w:val="21"/>
        </w:rPr>
        <w:t>（盖章）：</w:t>
      </w:r>
    </w:p>
    <w:p>
      <w:pPr>
        <w:tabs>
          <w:tab w:val="left" w:pos="4860"/>
        </w:tabs>
        <w:snapToGrid w:val="0"/>
        <w:spacing w:line="360" w:lineRule="auto"/>
        <w:ind w:right="1560" w:firstLine="444" w:firstLineChars="200"/>
        <w:jc w:val="center"/>
        <w:rPr>
          <w:rFonts w:ascii="宋体" w:hAnsi="宋体" w:cs="宋体"/>
          <w:spacing w:val="6"/>
          <w:szCs w:val="21"/>
        </w:rPr>
      </w:pPr>
      <w:r>
        <w:rPr>
          <w:rFonts w:ascii="宋体" w:hAnsi="宋体" w:cs="宋体"/>
          <w:spacing w:val="6"/>
          <w:szCs w:val="21"/>
        </w:rPr>
        <w:t xml:space="preserve">      日  期：</w:t>
      </w:r>
    </w:p>
    <w:p>
      <w:pPr>
        <w:spacing w:line="360" w:lineRule="auto"/>
        <w:rPr>
          <w:rFonts w:ascii="宋体" w:hAnsi="宋体"/>
          <w:b/>
          <w:color w:val="000000"/>
          <w:szCs w:val="21"/>
        </w:rPr>
      </w:pPr>
      <w:r>
        <w:rPr>
          <w:rFonts w:ascii="宋体" w:hAnsi="宋体" w:cs="宋体"/>
          <w:spacing w:val="6"/>
          <w:szCs w:val="21"/>
        </w:rPr>
        <w:br w:type="page"/>
      </w:r>
      <w:r>
        <w:rPr>
          <w:rFonts w:hint="eastAsia" w:ascii="宋体" w:hAnsi="宋体"/>
          <w:b/>
          <w:color w:val="000000"/>
          <w:szCs w:val="21"/>
        </w:rPr>
        <w:t>3.特定资格条件相关证明材料</w:t>
      </w:r>
    </w:p>
    <w:p>
      <w:pPr>
        <w:autoSpaceDE w:val="0"/>
        <w:autoSpaceDN w:val="0"/>
        <w:adjustRightInd w:val="0"/>
        <w:snapToGrid w:val="0"/>
        <w:spacing w:line="360" w:lineRule="auto"/>
        <w:ind w:firstLine="422" w:firstLineChars="200"/>
        <w:textAlignment w:val="bottom"/>
        <w:rPr>
          <w:rFonts w:ascii="宋体" w:hAnsi="宋体" w:cs="宋体"/>
          <w:b/>
          <w:bCs/>
          <w:color w:val="000000"/>
          <w:szCs w:val="21"/>
          <w:highlight w:val="none"/>
        </w:rPr>
      </w:pPr>
      <w:r>
        <w:rPr>
          <w:rFonts w:hint="eastAsia" w:ascii="宋体" w:hAnsi="宋体" w:cs="宋体"/>
          <w:b/>
          <w:bCs/>
          <w:color w:val="000000"/>
          <w:szCs w:val="21"/>
          <w:highlight w:val="none"/>
        </w:rPr>
        <w:t>d.建设行政主管部门核定的</w:t>
      </w:r>
      <w:r>
        <w:rPr>
          <w:rFonts w:hint="eastAsia" w:ascii="宋体" w:hAnsi="宋体" w:cs="宋体"/>
          <w:b/>
          <w:bCs/>
          <w:color w:val="000000"/>
          <w:szCs w:val="21"/>
          <w:highlight w:val="none"/>
          <w:lang w:val="en-US" w:eastAsia="zh-CN"/>
        </w:rPr>
        <w:t>建筑工程施工总承包三级及以上资质</w:t>
      </w:r>
      <w:r>
        <w:rPr>
          <w:rFonts w:hint="eastAsia" w:ascii="宋体" w:hAnsi="宋体" w:cs="宋体"/>
          <w:b/>
          <w:bCs/>
          <w:color w:val="000000"/>
          <w:szCs w:val="21"/>
          <w:highlight w:val="none"/>
        </w:rPr>
        <w:t>证书（</w:t>
      </w:r>
      <w:r>
        <w:rPr>
          <w:rFonts w:hint="eastAsia" w:ascii="宋体" w:hAnsi="宋体" w:cs="宋体"/>
          <w:b/>
          <w:bCs/>
          <w:color w:val="000000"/>
          <w:szCs w:val="21"/>
          <w:highlight w:val="none"/>
          <w:lang w:eastAsia="zh-CN"/>
        </w:rPr>
        <w:t>扫描件</w:t>
      </w:r>
      <w:r>
        <w:rPr>
          <w:rFonts w:hint="eastAsia" w:ascii="宋体" w:hAnsi="宋体" w:cs="宋体"/>
          <w:b/>
          <w:bCs/>
          <w:color w:val="000000"/>
          <w:szCs w:val="21"/>
          <w:highlight w:val="none"/>
        </w:rPr>
        <w:t>加盖供应商公章）；</w:t>
      </w:r>
    </w:p>
    <w:p>
      <w:pPr>
        <w:pStyle w:val="41"/>
        <w:adjustRightInd w:val="0"/>
        <w:snapToGrid w:val="0"/>
        <w:spacing w:beforeAutospacing="0" w:afterAutospacing="0" w:line="360" w:lineRule="auto"/>
        <w:ind w:firstLine="422" w:firstLineChars="200"/>
        <w:rPr>
          <w:rFonts w:cs="宋体"/>
          <w:b/>
          <w:bCs/>
          <w:color w:val="000000"/>
          <w:sz w:val="21"/>
          <w:szCs w:val="21"/>
        </w:rPr>
      </w:pPr>
      <w:r>
        <w:rPr>
          <w:rFonts w:hint="eastAsia" w:cs="宋体"/>
          <w:b/>
          <w:bCs/>
          <w:color w:val="000000"/>
          <w:sz w:val="21"/>
          <w:szCs w:val="21"/>
        </w:rPr>
        <w:br w:type="page"/>
      </w:r>
      <w:r>
        <w:rPr>
          <w:rFonts w:hint="eastAsia" w:cs="宋体"/>
          <w:b/>
          <w:bCs/>
          <w:color w:val="000000"/>
          <w:sz w:val="21"/>
          <w:szCs w:val="21"/>
        </w:rPr>
        <w:t>e.有效的安全生产许可证；（</w:t>
      </w:r>
      <w:r>
        <w:rPr>
          <w:rFonts w:hint="eastAsia" w:cs="宋体"/>
          <w:b/>
          <w:bCs/>
          <w:color w:val="000000"/>
          <w:sz w:val="21"/>
          <w:szCs w:val="21"/>
          <w:lang w:eastAsia="zh-CN"/>
        </w:rPr>
        <w:t>扫描件</w:t>
      </w:r>
      <w:r>
        <w:rPr>
          <w:rFonts w:hint="eastAsia" w:cs="宋体"/>
          <w:b/>
          <w:bCs/>
          <w:color w:val="000000"/>
          <w:sz w:val="21"/>
          <w:szCs w:val="21"/>
        </w:rPr>
        <w:t>加盖供应商公章）</w:t>
      </w:r>
    </w:p>
    <w:p>
      <w:pPr>
        <w:pStyle w:val="41"/>
        <w:adjustRightInd w:val="0"/>
        <w:snapToGrid w:val="0"/>
        <w:spacing w:beforeAutospacing="0" w:afterAutospacing="0" w:line="360" w:lineRule="auto"/>
        <w:ind w:firstLine="422" w:firstLineChars="200"/>
        <w:rPr>
          <w:rFonts w:cs="宋体"/>
          <w:b/>
          <w:bCs/>
          <w:color w:val="000000"/>
          <w:sz w:val="21"/>
          <w:szCs w:val="21"/>
        </w:rPr>
      </w:pPr>
      <w:r>
        <w:rPr>
          <w:rFonts w:hint="eastAsia" w:cs="宋体"/>
          <w:b/>
          <w:bCs/>
          <w:color w:val="000000"/>
          <w:sz w:val="21"/>
          <w:szCs w:val="21"/>
        </w:rPr>
        <w:br w:type="page"/>
      </w:r>
      <w:r>
        <w:rPr>
          <w:rFonts w:hint="eastAsia" w:cs="宋体"/>
          <w:b/>
          <w:bCs/>
          <w:color w:val="000000"/>
          <w:sz w:val="21"/>
          <w:szCs w:val="21"/>
        </w:rPr>
        <w:t>f.拟派项目经理的建筑工程专业二级及以上建造师注册证书：提供证书拟派项目经理的建筑工程专业二级及以上建造师注册证书扫描件；（持临时执业证书的，应具有延续注册信息，且在有效期内；持注册建造师证书的，暂不受有效期限制，但已年满65周岁的不得参加磋商响应活动）</w:t>
      </w:r>
    </w:p>
    <w:p>
      <w:pPr>
        <w:rPr>
          <w:color w:val="000000"/>
        </w:rPr>
      </w:pPr>
      <w:r>
        <w:rPr>
          <w:rFonts w:hint="eastAsia"/>
          <w:color w:val="000000"/>
        </w:rPr>
        <w:br w:type="page"/>
      </w:r>
    </w:p>
    <w:p>
      <w:pPr>
        <w:pStyle w:val="41"/>
        <w:adjustRightInd w:val="0"/>
        <w:snapToGrid w:val="0"/>
        <w:spacing w:beforeAutospacing="0" w:afterAutospacing="0" w:line="360" w:lineRule="auto"/>
        <w:ind w:firstLine="422" w:firstLineChars="200"/>
        <w:rPr>
          <w:rFonts w:cs="宋体"/>
          <w:b/>
          <w:bCs/>
          <w:color w:val="000000"/>
          <w:sz w:val="21"/>
          <w:szCs w:val="21"/>
        </w:rPr>
      </w:pPr>
      <w:r>
        <w:rPr>
          <w:rFonts w:hint="eastAsia" w:cs="宋体"/>
          <w:b/>
          <w:bCs/>
          <w:color w:val="000000"/>
          <w:sz w:val="21"/>
          <w:szCs w:val="21"/>
        </w:rPr>
        <w:t>g.三类人员：企业法定代表人、企业经理、分管或主管企业安全副经理（须提供任命文件）、企业技术负责人等四个岗位的企业主要负责人具有“三类人员”A类证书；拟派项目经理具有“三类人员”B类证书；拟派安全生产负责人具有施工现场安全生产专职管理人员“三类人员”C类证书；（</w:t>
      </w:r>
      <w:r>
        <w:rPr>
          <w:rFonts w:hint="eastAsia" w:cs="宋体"/>
          <w:b/>
          <w:bCs/>
          <w:color w:val="000000"/>
          <w:sz w:val="21"/>
          <w:szCs w:val="21"/>
          <w:lang w:eastAsia="zh-CN"/>
        </w:rPr>
        <w:t>扫描件</w:t>
      </w:r>
      <w:r>
        <w:rPr>
          <w:rFonts w:hint="eastAsia" w:cs="宋体"/>
          <w:b/>
          <w:bCs/>
          <w:color w:val="000000"/>
          <w:sz w:val="21"/>
          <w:szCs w:val="21"/>
        </w:rPr>
        <w:t>加盖供应商公章）</w:t>
      </w:r>
    </w:p>
    <w:p>
      <w:pPr>
        <w:tabs>
          <w:tab w:val="left" w:pos="4860"/>
        </w:tabs>
        <w:snapToGrid w:val="0"/>
        <w:spacing w:line="360" w:lineRule="auto"/>
        <w:ind w:right="1560"/>
      </w:pPr>
    </w:p>
    <w:p>
      <w:pPr>
        <w:pStyle w:val="19"/>
        <w:ind w:firstLine="0"/>
      </w:pPr>
    </w:p>
    <w:p>
      <w:pPr>
        <w:pStyle w:val="19"/>
        <w:sectPr>
          <w:footerReference r:id="rId12" w:type="default"/>
          <w:type w:val="oddPage"/>
          <w:pgSz w:w="11906" w:h="16838"/>
          <w:pgMar w:top="1247" w:right="1588" w:bottom="1089" w:left="1588" w:header="851" w:footer="992" w:gutter="0"/>
          <w:cols w:space="720" w:num="1"/>
          <w:docGrid w:linePitch="312" w:charSpace="0"/>
        </w:sectPr>
      </w:pPr>
    </w:p>
    <w:p>
      <w:pPr>
        <w:rPr>
          <w:rFonts w:ascii="宋体" w:hAnsi="宋体"/>
          <w:b/>
          <w:bCs/>
          <w:color w:val="000000"/>
          <w:szCs w:val="21"/>
        </w:rPr>
      </w:pPr>
      <w:r>
        <w:rPr>
          <w:rFonts w:hint="eastAsia" w:ascii="宋体" w:hAnsi="宋体"/>
          <w:b/>
          <w:bCs/>
          <w:color w:val="000000"/>
          <w:szCs w:val="21"/>
        </w:rPr>
        <w:t>三、商务技术响应文件部分格式</w:t>
      </w:r>
    </w:p>
    <w:p>
      <w:pPr>
        <w:spacing w:line="400" w:lineRule="atLeast"/>
        <w:jc w:val="left"/>
        <w:rPr>
          <w:rFonts w:ascii="宋体" w:hAnsi="宋体"/>
          <w:b/>
          <w:color w:val="000000"/>
          <w:sz w:val="24"/>
        </w:rPr>
      </w:pPr>
      <w:r>
        <w:rPr>
          <w:rFonts w:hint="eastAsia" w:ascii="宋体" w:hAnsi="宋体"/>
          <w:b/>
          <w:color w:val="000000"/>
          <w:sz w:val="24"/>
        </w:rPr>
        <w:t>附件1</w:t>
      </w:r>
    </w:p>
    <w:p>
      <w:pPr>
        <w:spacing w:line="360" w:lineRule="auto"/>
        <w:jc w:val="center"/>
        <w:rPr>
          <w:rFonts w:ascii="宋体" w:hAnsi="宋体"/>
          <w:b/>
          <w:color w:val="000000"/>
          <w:sz w:val="32"/>
          <w:szCs w:val="32"/>
        </w:rPr>
      </w:pPr>
      <w:r>
        <w:rPr>
          <w:rFonts w:hint="eastAsia" w:ascii="宋体" w:hAnsi="宋体"/>
          <w:b/>
          <w:color w:val="000000"/>
          <w:sz w:val="32"/>
          <w:szCs w:val="32"/>
        </w:rPr>
        <w:t>磋商响应函</w:t>
      </w:r>
    </w:p>
    <w:p>
      <w:pPr>
        <w:spacing w:line="360" w:lineRule="auto"/>
        <w:rPr>
          <w:rFonts w:ascii="宋体" w:hAnsi="宋体"/>
          <w:color w:val="000000"/>
          <w:szCs w:val="21"/>
          <w:u w:val="single"/>
        </w:rPr>
      </w:pPr>
      <w:r>
        <w:rPr>
          <w:rFonts w:hint="eastAsia" w:ascii="宋体" w:hAnsi="宋体"/>
          <w:color w:val="000000"/>
          <w:szCs w:val="21"/>
        </w:rPr>
        <w:t>致：浙江工业大学</w:t>
      </w:r>
    </w:p>
    <w:p>
      <w:pPr>
        <w:spacing w:before="32" w:beforeLines="10" w:line="360" w:lineRule="auto"/>
        <w:ind w:firstLine="735" w:firstLineChars="350"/>
        <w:rPr>
          <w:rFonts w:ascii="宋体" w:hAnsi="宋体"/>
          <w:color w:val="000000"/>
          <w:szCs w:val="21"/>
        </w:rPr>
      </w:pPr>
      <w:r>
        <w:rPr>
          <w:rFonts w:hint="eastAsia" w:ascii="宋体" w:hAnsi="宋体"/>
          <w:color w:val="000000"/>
          <w:szCs w:val="21"/>
          <w:u w:val="single"/>
          <w:lang w:val="zh-CN"/>
        </w:rPr>
        <w:t xml:space="preserve">                   </w:t>
      </w:r>
      <w:r>
        <w:rPr>
          <w:rFonts w:hint="eastAsia" w:ascii="宋体" w:hAnsi="宋体"/>
          <w:color w:val="000000"/>
          <w:szCs w:val="21"/>
        </w:rPr>
        <w:t>(供应商全称)授权</w:t>
      </w:r>
      <w:r>
        <w:rPr>
          <w:rFonts w:hint="eastAsia" w:ascii="宋体" w:hAnsi="宋体"/>
          <w:color w:val="000000"/>
          <w:szCs w:val="21"/>
          <w:u w:val="single"/>
          <w:lang w:val="zh-CN"/>
        </w:rPr>
        <w:t xml:space="preserve">  </w:t>
      </w:r>
      <w:r>
        <w:rPr>
          <w:rFonts w:hint="eastAsia" w:ascii="宋体" w:hAnsi="宋体"/>
          <w:color w:val="000000"/>
          <w:szCs w:val="21"/>
          <w:u w:val="single"/>
        </w:rPr>
        <w:t xml:space="preserve">  </w:t>
      </w:r>
      <w:r>
        <w:rPr>
          <w:rFonts w:hint="eastAsia" w:ascii="宋体" w:hAnsi="宋体"/>
          <w:color w:val="000000"/>
          <w:szCs w:val="21"/>
          <w:u w:val="single"/>
          <w:lang w:val="zh-CN"/>
        </w:rPr>
        <w:t xml:space="preserve">    </w:t>
      </w:r>
      <w:r>
        <w:rPr>
          <w:rFonts w:hint="eastAsia" w:ascii="宋体" w:hAnsi="宋体"/>
          <w:color w:val="000000"/>
          <w:szCs w:val="21"/>
        </w:rPr>
        <w:t>(全权代表姓名)</w:t>
      </w:r>
      <w:r>
        <w:rPr>
          <w:rFonts w:hint="eastAsia" w:ascii="宋体" w:hAnsi="宋体"/>
          <w:color w:val="000000"/>
          <w:szCs w:val="21"/>
          <w:u w:val="single"/>
          <w:lang w:val="zh-CN"/>
        </w:rPr>
        <w:t xml:space="preserve">           </w:t>
      </w:r>
      <w:r>
        <w:rPr>
          <w:rFonts w:hint="eastAsia" w:ascii="宋体" w:hAnsi="宋体"/>
          <w:color w:val="000000"/>
          <w:szCs w:val="21"/>
        </w:rPr>
        <w:t>(职务、职称)为全权代表，参加贵方组织的</w:t>
      </w:r>
      <w:r>
        <w:rPr>
          <w:rFonts w:hint="eastAsia" w:ascii="宋体" w:hAnsi="宋体"/>
          <w:color w:val="000000"/>
          <w:szCs w:val="21"/>
          <w:u w:val="single"/>
          <w:lang w:eastAsia="zh-CN"/>
        </w:rPr>
        <w:t>浙江工业大学朝晖校区文创空间（原水泵房）精装修及室外景观配套工程</w:t>
      </w:r>
      <w:r>
        <w:rPr>
          <w:rFonts w:hint="eastAsia" w:ascii="宋体" w:hAnsi="宋体"/>
          <w:color w:val="000000"/>
          <w:szCs w:val="21"/>
          <w:u w:val="single"/>
          <w:lang w:eastAsia="zh-CN"/>
        </w:rPr>
        <w:tab/>
      </w:r>
      <w:r>
        <w:rPr>
          <w:rFonts w:hint="eastAsia" w:ascii="宋体" w:hAnsi="宋体"/>
          <w:color w:val="000000"/>
          <w:szCs w:val="21"/>
          <w:u w:val="single"/>
        </w:rPr>
        <w:t xml:space="preserve"> </w:t>
      </w:r>
      <w:r>
        <w:rPr>
          <w:rFonts w:hint="eastAsia" w:ascii="宋体" w:hAnsi="宋体"/>
          <w:color w:val="000000"/>
          <w:szCs w:val="21"/>
        </w:rPr>
        <w:t>(采购编号：</w:t>
      </w:r>
      <w:r>
        <w:rPr>
          <w:rFonts w:hint="eastAsia" w:ascii="宋体" w:hAnsi="宋体"/>
          <w:color w:val="000000"/>
          <w:szCs w:val="21"/>
          <w:u w:val="single"/>
          <w:lang w:eastAsia="zh-CN"/>
        </w:rPr>
        <w:t>ZJ-2440548</w:t>
      </w:r>
      <w:r>
        <w:rPr>
          <w:rFonts w:hint="eastAsia" w:ascii="宋体" w:hAnsi="宋体"/>
          <w:color w:val="000000"/>
          <w:szCs w:val="21"/>
        </w:rPr>
        <w:t xml:space="preserve"> </w:t>
      </w:r>
      <w:r>
        <w:rPr>
          <w:rFonts w:hint="eastAsia" w:ascii="宋体" w:hAnsi="宋体" w:cs="仿宋_GB2312"/>
          <w:color w:val="000000"/>
          <w:szCs w:val="21"/>
          <w:lang w:val="zh-CN"/>
        </w:rPr>
        <w:t>)</w:t>
      </w:r>
      <w:r>
        <w:rPr>
          <w:rFonts w:hint="eastAsia" w:ascii="宋体" w:hAnsi="宋体"/>
          <w:color w:val="000000"/>
          <w:szCs w:val="21"/>
        </w:rPr>
        <w:t>磋商的有关活动，</w:t>
      </w:r>
      <w:r>
        <w:rPr>
          <w:rFonts w:ascii="宋体" w:hAnsi="宋体"/>
          <w:color w:val="000000"/>
          <w:szCs w:val="21"/>
        </w:rPr>
        <w:t>且声明本项目</w:t>
      </w:r>
      <w:r>
        <w:rPr>
          <w:rFonts w:hint="eastAsia" w:ascii="宋体" w:hAnsi="宋体"/>
          <w:color w:val="000000"/>
          <w:szCs w:val="21"/>
        </w:rPr>
        <w:t xml:space="preserve">拟派项目负责人： </w:t>
      </w:r>
      <w:r>
        <w:rPr>
          <w:rFonts w:hint="eastAsia"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工期：</w:t>
      </w:r>
      <w:r>
        <w:rPr>
          <w:rFonts w:ascii="宋体" w:hAnsi="宋体"/>
          <w:color w:val="000000"/>
          <w:szCs w:val="21"/>
          <w:u w:val="single"/>
        </w:rPr>
        <w:t xml:space="preserve">      </w:t>
      </w:r>
      <w:r>
        <w:rPr>
          <w:rFonts w:ascii="宋体" w:hAnsi="宋体"/>
          <w:color w:val="000000"/>
          <w:szCs w:val="21"/>
        </w:rPr>
        <w:t>日历天，</w:t>
      </w:r>
      <w:r>
        <w:rPr>
          <w:rFonts w:hint="eastAsia" w:ascii="宋体" w:hAnsi="宋体"/>
          <w:color w:val="000000"/>
          <w:szCs w:val="21"/>
        </w:rPr>
        <w:t>质量标准</w:t>
      </w:r>
      <w:r>
        <w:rPr>
          <w:rFonts w:ascii="宋体" w:hAnsi="宋体"/>
          <w:color w:val="000000"/>
          <w:szCs w:val="21"/>
        </w:rPr>
        <w:t>：</w:t>
      </w:r>
      <w:r>
        <w:rPr>
          <w:rFonts w:ascii="宋体" w:hAnsi="宋体"/>
          <w:color w:val="000000"/>
          <w:szCs w:val="21"/>
          <w:u w:val="single"/>
        </w:rPr>
        <w:t xml:space="preserve">        </w:t>
      </w:r>
      <w:r>
        <w:rPr>
          <w:rFonts w:ascii="宋体" w:hAnsi="宋体"/>
          <w:color w:val="000000"/>
          <w:szCs w:val="21"/>
        </w:rPr>
        <w:t>，</w:t>
      </w:r>
      <w:r>
        <w:rPr>
          <w:rFonts w:hint="eastAsia" w:ascii="宋体" w:hAnsi="宋体"/>
          <w:color w:val="000000"/>
          <w:szCs w:val="21"/>
        </w:rPr>
        <w:t>保修期严格按照磋商文件要求。为此：</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1、我方承诺</w:t>
      </w:r>
      <w:r>
        <w:rPr>
          <w:rFonts w:hint="eastAsia" w:ascii="宋体" w:hAnsi="宋体"/>
          <w:color w:val="000000"/>
          <w:szCs w:val="21"/>
          <w:lang w:val="en-US" w:eastAsia="zh-CN"/>
        </w:rPr>
        <w:t>磋商</w:t>
      </w:r>
      <w:r>
        <w:rPr>
          <w:rFonts w:hint="eastAsia" w:ascii="宋体" w:hAnsi="宋体"/>
          <w:color w:val="000000"/>
          <w:szCs w:val="21"/>
        </w:rPr>
        <w:t>有效期从提交</w:t>
      </w:r>
      <w:r>
        <w:rPr>
          <w:rFonts w:hint="eastAsia" w:ascii="宋体" w:hAnsi="宋体"/>
          <w:color w:val="000000"/>
          <w:szCs w:val="21"/>
          <w:lang w:val="en-US" w:eastAsia="zh-CN"/>
        </w:rPr>
        <w:t>响应</w:t>
      </w:r>
      <w:r>
        <w:rPr>
          <w:rFonts w:hint="eastAsia" w:ascii="宋体" w:hAnsi="宋体"/>
          <w:color w:val="000000"/>
          <w:szCs w:val="21"/>
        </w:rPr>
        <w:t>文件的截止之日起90天，本</w:t>
      </w:r>
      <w:r>
        <w:rPr>
          <w:rFonts w:hint="eastAsia" w:ascii="宋体" w:hAnsi="宋体"/>
          <w:color w:val="000000"/>
          <w:szCs w:val="21"/>
          <w:lang w:val="en-US" w:eastAsia="zh-CN"/>
        </w:rPr>
        <w:t>响应</w:t>
      </w:r>
      <w:r>
        <w:rPr>
          <w:rFonts w:hint="eastAsia" w:ascii="宋体" w:hAnsi="宋体"/>
          <w:color w:val="000000"/>
          <w:szCs w:val="21"/>
        </w:rPr>
        <w:t>文件在</w:t>
      </w:r>
      <w:r>
        <w:rPr>
          <w:rFonts w:hint="eastAsia" w:ascii="宋体" w:hAnsi="宋体"/>
          <w:color w:val="000000"/>
          <w:szCs w:val="21"/>
          <w:lang w:val="en-US" w:eastAsia="zh-CN"/>
        </w:rPr>
        <w:t>磋商</w:t>
      </w:r>
      <w:r>
        <w:rPr>
          <w:rFonts w:hint="eastAsia" w:ascii="宋体" w:hAnsi="宋体"/>
          <w:color w:val="000000"/>
          <w:szCs w:val="21"/>
        </w:rPr>
        <w:t>有效期满之前均具有约束力。</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、提供</w:t>
      </w:r>
      <w:r>
        <w:rPr>
          <w:rFonts w:hint="eastAsia" w:ascii="宋体" w:hAnsi="宋体"/>
          <w:color w:val="000000"/>
          <w:kern w:val="44"/>
          <w:szCs w:val="21"/>
        </w:rPr>
        <w:t>磋商须知</w:t>
      </w:r>
      <w:r>
        <w:rPr>
          <w:rFonts w:hint="eastAsia" w:ascii="宋体" w:hAnsi="宋体"/>
          <w:color w:val="000000"/>
          <w:szCs w:val="21"/>
        </w:rPr>
        <w:t>规定的全部响应文件，包括</w:t>
      </w:r>
      <w:r>
        <w:rPr>
          <w:rFonts w:hint="eastAsia" w:ascii="宋体" w:hAnsi="宋体"/>
          <w:color w:val="000000"/>
          <w:szCs w:val="21"/>
          <w:u w:val="single"/>
        </w:rPr>
        <w:t>电子加密响应文件1份</w:t>
      </w:r>
      <w:r>
        <w:rPr>
          <w:rFonts w:hint="eastAsia" w:ascii="宋体" w:hAnsi="宋体"/>
          <w:color w:val="000000"/>
          <w:szCs w:val="21"/>
        </w:rPr>
        <w:t>。具体内容为：</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 xml:space="preserve">(1)资格响应文件； </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(2)商务</w:t>
      </w:r>
      <w:r>
        <w:rPr>
          <w:rFonts w:hint="eastAsia" w:ascii="宋体" w:hAnsi="宋体"/>
          <w:color w:val="000000"/>
          <w:szCs w:val="21"/>
          <w:lang w:val="zh-CN"/>
        </w:rPr>
        <w:t>技术响应文件</w:t>
      </w:r>
      <w:r>
        <w:rPr>
          <w:rFonts w:hint="eastAsia" w:ascii="宋体" w:hAnsi="宋体"/>
          <w:color w:val="000000"/>
          <w:szCs w:val="21"/>
        </w:rPr>
        <w:t>；</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(3)报价响应文件；</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w:t>
      </w:r>
      <w:r>
        <w:rPr>
          <w:rFonts w:hint="eastAsia" w:ascii="宋体" w:hAnsi="宋体"/>
          <w:color w:val="000000"/>
          <w:kern w:val="44"/>
          <w:szCs w:val="21"/>
        </w:rPr>
        <w:t>磋商须知</w:t>
      </w:r>
      <w:r>
        <w:rPr>
          <w:rFonts w:hint="eastAsia" w:ascii="宋体" w:hAnsi="宋体"/>
          <w:color w:val="000000"/>
          <w:szCs w:val="21"/>
        </w:rPr>
        <w:t>要求供应商提交的全部文件；</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(5)保证忠实地执行双方所签订的合同，并承担合同规定的责任和义务；</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(6)保证遵守磋商文件中的其他有关规定。</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、我方完全理解贵方不一定要接受最低价的响应。</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、我方愿意向贵方提供任何与该项响应有关的数据、情况和服务资料。若贵方需要，我方愿意提供我方作出的一切承诺的证明材料。</w:t>
      </w:r>
    </w:p>
    <w:p>
      <w:pPr>
        <w:spacing w:line="360" w:lineRule="auto"/>
        <w:ind w:firstLine="420" w:firstLineChars="200"/>
        <w:rPr>
          <w:rFonts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、我方已详细审核全部磋商文件，包括磋商文件修改书（如有的话）、参考资料及有关附件，确认无误。我方完全理解并接受磋商文件的各项规定和要求，对磋商文件的合理性、合法性不再有异议。</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lang w:val="en-US" w:eastAsia="zh-CN"/>
        </w:rPr>
        <w:t>6</w:t>
      </w:r>
      <w:r>
        <w:rPr>
          <w:rFonts w:hint="eastAsia" w:ascii="宋体" w:hAnsi="宋体"/>
          <w:color w:val="000000"/>
          <w:szCs w:val="21"/>
        </w:rPr>
        <w:t>、供应商有下列情形之一的，处以采购金额5‰以上10‰以下的罚款；有违法所得的，并处没收违法所得；构成犯罪的，依法追究刑事责任：</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(1)提供虚假材料谋取成交的；</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(2)采取不正当手段诋毁、排挤其他供应商的；</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(3)与采购人、其它供应商或者采购代理机构恶意串通的；</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(4)向采购人、采购代理机构行贿或者提供其他不正当利益的；</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(5)在磋商采购过程中与采购人进行协商谈判的；</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(6)拒绝有关部门监督检查或提供虚假情况的。</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供应商有前款第(1)至(5)项情形之一的，成交无效。</w:t>
      </w:r>
    </w:p>
    <w:p>
      <w:pPr>
        <w:adjustRightInd w:val="0"/>
        <w:snapToGrid w:val="0"/>
        <w:spacing w:line="360" w:lineRule="auto"/>
        <w:ind w:firstLine="420" w:firstLineChars="200"/>
        <w:rPr>
          <w:rFonts w:ascii="宋体" w:hAnsi="宋体"/>
          <w:color w:val="000000"/>
          <w:szCs w:val="21"/>
        </w:rPr>
      </w:pPr>
    </w:p>
    <w:p>
      <w:pPr>
        <w:adjustRightInd w:val="0"/>
        <w:snapToGrid w:val="0"/>
        <w:spacing w:line="360" w:lineRule="auto"/>
        <w:ind w:left="420" w:leftChars="200"/>
        <w:rPr>
          <w:rFonts w:ascii="宋体" w:hAnsi="宋体" w:cs="宋体"/>
          <w:color w:val="000000"/>
          <w:szCs w:val="21"/>
          <w:u w:val="single"/>
          <w:lang w:val="zh-CN"/>
        </w:rPr>
      </w:pPr>
      <w:r>
        <w:rPr>
          <w:rFonts w:hint="eastAsia" w:ascii="宋体" w:hAnsi="宋体" w:cs="宋体"/>
          <w:color w:val="000000"/>
          <w:szCs w:val="21"/>
          <w:lang w:val="zh-CN"/>
        </w:rPr>
        <w:t xml:space="preserve">供应商（盖公章或电子签章）：  </w:t>
      </w:r>
      <w:r>
        <w:rPr>
          <w:rFonts w:hint="eastAsia" w:ascii="宋体" w:hAnsi="宋体" w:cs="宋体"/>
          <w:color w:val="000000"/>
          <w:szCs w:val="21"/>
          <w:u w:val="single"/>
          <w:lang w:val="zh-CN"/>
        </w:rPr>
        <w:t xml:space="preserve">                     </w:t>
      </w:r>
    </w:p>
    <w:p>
      <w:pPr>
        <w:adjustRightInd w:val="0"/>
        <w:snapToGrid w:val="0"/>
        <w:spacing w:line="360" w:lineRule="auto"/>
        <w:ind w:left="420" w:leftChars="200"/>
        <w:rPr>
          <w:rFonts w:ascii="宋体" w:hAnsi="宋体" w:cs="宋体"/>
          <w:color w:val="000000"/>
          <w:szCs w:val="21"/>
        </w:rPr>
      </w:pPr>
      <w:r>
        <w:rPr>
          <w:rFonts w:hint="eastAsia" w:ascii="宋体" w:hAnsi="宋体" w:cs="宋体"/>
          <w:color w:val="000000"/>
          <w:szCs w:val="21"/>
          <w:lang w:val="zh-CN"/>
        </w:rPr>
        <w:t xml:space="preserve">联系电话： </w:t>
      </w:r>
      <w:r>
        <w:rPr>
          <w:rFonts w:hint="eastAsia" w:ascii="宋体" w:hAnsi="宋体" w:cs="宋体"/>
          <w:color w:val="000000"/>
          <w:szCs w:val="21"/>
          <w:u w:val="single"/>
          <w:lang w:val="zh-CN"/>
        </w:rPr>
        <w:t xml:space="preserve">          </w:t>
      </w:r>
      <w:r>
        <w:rPr>
          <w:rFonts w:hint="eastAsia" w:ascii="宋体" w:hAnsi="宋体" w:cs="宋体"/>
          <w:color w:val="000000"/>
          <w:szCs w:val="21"/>
          <w:lang w:val="zh-CN"/>
        </w:rPr>
        <w:t xml:space="preserve">传真：  </w:t>
      </w:r>
      <w:r>
        <w:rPr>
          <w:rFonts w:hint="eastAsia" w:ascii="宋体" w:hAnsi="宋体" w:cs="宋体"/>
          <w:color w:val="000000"/>
          <w:szCs w:val="21"/>
          <w:u w:val="single"/>
          <w:lang w:val="zh-CN"/>
        </w:rPr>
        <w:t xml:space="preserve">           </w:t>
      </w:r>
      <w:r>
        <w:rPr>
          <w:rFonts w:hint="eastAsia" w:ascii="宋体" w:hAnsi="宋体" w:cs="宋体"/>
          <w:color w:val="000000"/>
          <w:szCs w:val="21"/>
          <w:lang w:val="zh-CN"/>
        </w:rPr>
        <w:t xml:space="preserve"> 电子邮件：</w:t>
      </w:r>
      <w:r>
        <w:rPr>
          <w:rFonts w:hint="eastAsia" w:ascii="宋体" w:hAnsi="宋体" w:cs="宋体"/>
          <w:color w:val="000000"/>
          <w:szCs w:val="21"/>
          <w:u w:val="single"/>
          <w:lang w:val="zh-CN"/>
        </w:rPr>
        <w:t xml:space="preserve">              </w:t>
      </w:r>
    </w:p>
    <w:p>
      <w:pPr>
        <w:adjustRightInd w:val="0"/>
        <w:snapToGrid w:val="0"/>
        <w:spacing w:line="360" w:lineRule="auto"/>
        <w:ind w:left="420" w:leftChars="200"/>
        <w:rPr>
          <w:rFonts w:ascii="宋体" w:hAnsi="宋体" w:cs="宋体"/>
          <w:color w:val="000000"/>
          <w:szCs w:val="21"/>
          <w:lang w:val="zh-CN"/>
        </w:rPr>
      </w:pPr>
      <w:r>
        <w:rPr>
          <w:rFonts w:hint="eastAsia" w:ascii="宋体" w:hAnsi="宋体" w:cs="宋体"/>
          <w:color w:val="000000"/>
          <w:szCs w:val="21"/>
          <w:lang w:val="zh-CN"/>
        </w:rPr>
        <w:t>开户银行：</w:t>
      </w:r>
      <w:r>
        <w:rPr>
          <w:rFonts w:hint="eastAsia" w:ascii="宋体" w:hAnsi="宋体" w:cs="宋体"/>
          <w:color w:val="000000"/>
          <w:szCs w:val="21"/>
          <w:u w:val="single"/>
          <w:lang w:val="zh-CN"/>
        </w:rPr>
        <w:t xml:space="preserve">                                                    </w:t>
      </w:r>
    </w:p>
    <w:p>
      <w:pPr>
        <w:adjustRightInd w:val="0"/>
        <w:snapToGrid w:val="0"/>
        <w:spacing w:line="360" w:lineRule="auto"/>
        <w:ind w:left="420" w:leftChars="200"/>
        <w:rPr>
          <w:rFonts w:ascii="宋体" w:hAnsi="宋体" w:cs="宋体"/>
          <w:color w:val="000000"/>
          <w:szCs w:val="21"/>
          <w:lang w:val="zh-CN"/>
        </w:rPr>
      </w:pPr>
      <w:r>
        <w:rPr>
          <w:rFonts w:hint="eastAsia" w:ascii="宋体" w:hAnsi="宋体" w:cs="宋体"/>
          <w:color w:val="000000"/>
          <w:szCs w:val="21"/>
          <w:lang w:val="zh-CN"/>
        </w:rPr>
        <w:t>银行账号：</w:t>
      </w:r>
      <w:r>
        <w:rPr>
          <w:rFonts w:hint="eastAsia" w:ascii="宋体" w:hAnsi="宋体" w:cs="宋体"/>
          <w:color w:val="000000"/>
          <w:szCs w:val="21"/>
          <w:u w:val="single"/>
          <w:lang w:val="zh-CN"/>
        </w:rPr>
        <w:t xml:space="preserve">                                                    </w:t>
      </w:r>
    </w:p>
    <w:p>
      <w:pPr>
        <w:adjustRightInd w:val="0"/>
        <w:snapToGrid w:val="0"/>
        <w:spacing w:line="360" w:lineRule="auto"/>
        <w:ind w:left="420" w:leftChars="200"/>
        <w:rPr>
          <w:rFonts w:ascii="宋体" w:hAnsi="宋体" w:cs="宋体"/>
          <w:color w:val="000000"/>
          <w:szCs w:val="21"/>
        </w:rPr>
      </w:pPr>
      <w:r>
        <w:rPr>
          <w:rFonts w:hint="eastAsia" w:ascii="宋体" w:hAnsi="宋体" w:cs="宋体"/>
          <w:color w:val="000000"/>
          <w:szCs w:val="21"/>
          <w:lang w:val="zh-CN"/>
        </w:rPr>
        <w:t>联系地址：</w:t>
      </w:r>
      <w:r>
        <w:rPr>
          <w:rFonts w:hint="eastAsia" w:ascii="宋体" w:hAnsi="宋体" w:cs="宋体"/>
          <w:color w:val="000000"/>
          <w:szCs w:val="21"/>
          <w:u w:val="single"/>
          <w:lang w:val="zh-CN"/>
        </w:rPr>
        <w:t xml:space="preserve">                                                    </w:t>
      </w:r>
    </w:p>
    <w:p>
      <w:pPr>
        <w:adjustRightInd w:val="0"/>
        <w:snapToGrid w:val="0"/>
        <w:spacing w:line="360" w:lineRule="auto"/>
        <w:ind w:left="420" w:leftChars="200"/>
        <w:rPr>
          <w:rFonts w:ascii="宋体" w:hAnsi="宋体" w:cs="宋体"/>
          <w:color w:val="000000"/>
          <w:szCs w:val="21"/>
        </w:rPr>
      </w:pPr>
      <w:r>
        <w:rPr>
          <w:rFonts w:hint="eastAsia" w:ascii="宋体" w:hAnsi="宋体" w:cs="宋体"/>
          <w:color w:val="000000"/>
          <w:szCs w:val="21"/>
          <w:lang w:val="zh-CN"/>
        </w:rPr>
        <w:t>邮政编码：</w:t>
      </w:r>
      <w:r>
        <w:rPr>
          <w:rFonts w:hint="eastAsia" w:ascii="宋体" w:hAnsi="宋体" w:cs="宋体"/>
          <w:color w:val="000000"/>
          <w:szCs w:val="21"/>
          <w:u w:val="single"/>
          <w:lang w:val="zh-CN"/>
        </w:rPr>
        <w:t xml:space="preserve">                     </w:t>
      </w:r>
      <w:r>
        <w:rPr>
          <w:rFonts w:hint="eastAsia" w:ascii="宋体" w:hAnsi="宋体" w:cs="宋体"/>
          <w:color w:val="000000"/>
          <w:szCs w:val="21"/>
          <w:lang w:val="zh-CN"/>
        </w:rPr>
        <w:t>传真号码：</w:t>
      </w:r>
      <w:r>
        <w:rPr>
          <w:rFonts w:hint="eastAsia" w:ascii="宋体" w:hAnsi="宋体" w:cs="宋体"/>
          <w:color w:val="000000"/>
          <w:szCs w:val="21"/>
          <w:u w:val="single"/>
          <w:lang w:val="zh-CN"/>
        </w:rPr>
        <w:t xml:space="preserve">                     </w:t>
      </w:r>
    </w:p>
    <w:p>
      <w:pPr>
        <w:wordWrap w:val="0"/>
        <w:spacing w:line="360" w:lineRule="auto"/>
        <w:jc w:val="right"/>
        <w:rPr>
          <w:rFonts w:ascii="宋体" w:hAnsi="宋体"/>
          <w:color w:val="000000"/>
          <w:sz w:val="24"/>
        </w:rPr>
      </w:pPr>
      <w:r>
        <w:rPr>
          <w:rFonts w:hint="eastAsia" w:ascii="宋体" w:hAnsi="宋体" w:cs="宋体"/>
          <w:color w:val="000000"/>
          <w:szCs w:val="21"/>
          <w:lang w:val="zh-CN"/>
        </w:rPr>
        <w:t>日</w:t>
      </w:r>
      <w:r>
        <w:rPr>
          <w:rFonts w:hint="eastAsia" w:ascii="宋体" w:hAnsi="宋体" w:cs="宋体"/>
          <w:color w:val="000000"/>
          <w:szCs w:val="21"/>
        </w:rPr>
        <w:t xml:space="preserve">    </w:t>
      </w:r>
      <w:r>
        <w:rPr>
          <w:rFonts w:hint="eastAsia" w:ascii="宋体" w:hAnsi="宋体" w:cs="宋体"/>
          <w:color w:val="000000"/>
          <w:szCs w:val="21"/>
          <w:lang w:val="zh-CN"/>
        </w:rPr>
        <w:t>期</w:t>
      </w: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lang w:val="zh-CN"/>
        </w:rPr>
        <w:t>年</w:t>
      </w:r>
      <w:r>
        <w:rPr>
          <w:rFonts w:hint="eastAsia" w:ascii="宋体" w:hAnsi="宋体" w:cs="宋体"/>
          <w:color w:val="000000"/>
          <w:szCs w:val="21"/>
          <w:u w:val="single"/>
        </w:rPr>
        <w:t xml:space="preserve">  </w:t>
      </w:r>
      <w:r>
        <w:rPr>
          <w:rFonts w:hint="eastAsia" w:ascii="宋体" w:hAnsi="宋体" w:cs="宋体"/>
          <w:color w:val="000000"/>
          <w:szCs w:val="21"/>
          <w:u w:val="single"/>
        </w:rPr>
        <w:tab/>
      </w:r>
      <w:r>
        <w:rPr>
          <w:rFonts w:hint="eastAsia" w:ascii="宋体" w:hAnsi="宋体" w:cs="宋体"/>
          <w:color w:val="000000"/>
          <w:szCs w:val="21"/>
          <w:u w:val="single"/>
        </w:rPr>
        <w:t xml:space="preserve"> </w:t>
      </w:r>
      <w:r>
        <w:rPr>
          <w:rFonts w:hint="eastAsia" w:ascii="宋体" w:hAnsi="宋体" w:cs="宋体"/>
          <w:color w:val="000000"/>
          <w:szCs w:val="21"/>
          <w:lang w:val="zh-CN"/>
        </w:rPr>
        <w:t>月</w:t>
      </w:r>
      <w:r>
        <w:rPr>
          <w:rFonts w:hint="eastAsia" w:ascii="宋体" w:hAnsi="宋体" w:cs="宋体"/>
          <w:color w:val="000000"/>
          <w:szCs w:val="21"/>
          <w:u w:val="single"/>
          <w:lang w:val="zh-CN"/>
        </w:rPr>
        <w:t xml:space="preserve">    </w:t>
      </w:r>
      <w:r>
        <w:rPr>
          <w:rFonts w:hint="eastAsia" w:ascii="宋体" w:hAnsi="宋体" w:cs="宋体"/>
          <w:color w:val="000000"/>
          <w:szCs w:val="21"/>
          <w:lang w:val="zh-CN"/>
        </w:rPr>
        <w:t>日</w:t>
      </w:r>
      <w:r>
        <w:rPr>
          <w:rFonts w:hint="eastAsia" w:ascii="宋体" w:hAnsi="宋体"/>
          <w:color w:val="000000"/>
          <w:sz w:val="24"/>
        </w:rPr>
        <w:t xml:space="preserve">    </w:t>
      </w:r>
    </w:p>
    <w:p>
      <w:pPr>
        <w:spacing w:line="360" w:lineRule="auto"/>
        <w:rPr>
          <w:rFonts w:ascii="宋体" w:hAnsi="宋体"/>
          <w:color w:val="000000"/>
          <w:sz w:val="24"/>
        </w:rPr>
        <w:sectPr>
          <w:footerReference r:id="rId13" w:type="default"/>
          <w:pgSz w:w="11906" w:h="16838"/>
          <w:pgMar w:top="1440" w:right="1803" w:bottom="1440" w:left="1803" w:header="851" w:footer="992" w:gutter="0"/>
          <w:cols w:space="720" w:num="1"/>
          <w:docGrid w:type="lines" w:linePitch="325" w:charSpace="0"/>
        </w:sectPr>
      </w:pPr>
      <w:r>
        <w:rPr>
          <w:rFonts w:hint="eastAsia" w:ascii="宋体" w:hAnsi="宋体"/>
          <w:color w:val="000000"/>
          <w:sz w:val="24"/>
        </w:rPr>
        <w:t xml:space="preserve">  </w:t>
      </w:r>
    </w:p>
    <w:p>
      <w:pPr>
        <w:spacing w:line="360" w:lineRule="atLeast"/>
        <w:rPr>
          <w:rFonts w:ascii="宋体" w:hAnsi="宋体"/>
          <w:b/>
          <w:color w:val="000000"/>
          <w:sz w:val="24"/>
        </w:rPr>
      </w:pPr>
      <w:r>
        <w:rPr>
          <w:rFonts w:hint="eastAsia" w:ascii="宋体" w:hAnsi="宋体"/>
          <w:b/>
          <w:color w:val="000000"/>
        </w:rPr>
        <w:t>附件2</w:t>
      </w:r>
    </w:p>
    <w:p>
      <w:pPr>
        <w:spacing w:line="360" w:lineRule="auto"/>
        <w:jc w:val="center"/>
        <w:rPr>
          <w:rFonts w:ascii="宋体" w:hAnsi="宋体"/>
          <w:b/>
          <w:sz w:val="32"/>
          <w:szCs w:val="32"/>
        </w:rPr>
      </w:pPr>
      <w:r>
        <w:rPr>
          <w:rFonts w:hint="eastAsia" w:ascii="宋体" w:hAnsi="宋体"/>
          <w:b/>
          <w:sz w:val="32"/>
          <w:szCs w:val="32"/>
        </w:rPr>
        <w:t>授权委托书</w:t>
      </w:r>
    </w:p>
    <w:p>
      <w:pPr>
        <w:pStyle w:val="19"/>
      </w:pPr>
    </w:p>
    <w:p>
      <w:pPr>
        <w:tabs>
          <w:tab w:val="left" w:pos="8100"/>
          <w:tab w:val="left" w:pos="8280"/>
        </w:tabs>
        <w:adjustRightInd w:val="0"/>
        <w:snapToGrid w:val="0"/>
        <w:spacing w:line="360" w:lineRule="auto"/>
        <w:ind w:right="32" w:firstLine="420" w:firstLineChars="200"/>
        <w:rPr>
          <w:rFonts w:ascii="宋体" w:hAnsi="宋体"/>
        </w:rPr>
      </w:pPr>
    </w:p>
    <w:p>
      <w:pPr>
        <w:tabs>
          <w:tab w:val="left" w:pos="8100"/>
          <w:tab w:val="left" w:pos="8280"/>
        </w:tabs>
        <w:adjustRightInd w:val="0"/>
        <w:snapToGrid w:val="0"/>
        <w:spacing w:line="360" w:lineRule="auto"/>
        <w:ind w:right="32" w:firstLine="420" w:firstLineChars="200"/>
        <w:rPr>
          <w:szCs w:val="21"/>
        </w:rPr>
      </w:pPr>
      <w:r>
        <w:rPr>
          <w:rFonts w:hint="eastAsia" w:ascii="宋体" w:hAnsi="宋体"/>
        </w:rPr>
        <w:t>我</w:t>
      </w:r>
      <w:r>
        <w:rPr>
          <w:rFonts w:ascii="宋体" w:hAnsi="宋体"/>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（供应商名称），</w:t>
      </w:r>
      <w:r>
        <w:rPr>
          <w:rFonts w:hint="eastAsia" w:ascii="宋体" w:hAnsi="宋体" w:cs="宋体"/>
          <w:szCs w:val="21"/>
        </w:rPr>
        <w:t>现授权委托</w:t>
      </w:r>
      <w:r>
        <w:rPr>
          <w:rFonts w:hint="eastAsia" w:ascii="宋体" w:hAnsi="宋体" w:cs="宋体"/>
          <w:szCs w:val="21"/>
          <w:u w:val="single"/>
        </w:rPr>
        <w:t xml:space="preserve">           </w:t>
      </w:r>
      <w:r>
        <w:rPr>
          <w:rFonts w:hint="eastAsia" w:ascii="宋体" w:hAnsi="宋体" w:cs="宋体"/>
          <w:szCs w:val="21"/>
        </w:rPr>
        <w:t>（姓名、身份证号）为我公司授权代表，以本公司的名义参加</w:t>
      </w:r>
      <w:r>
        <w:rPr>
          <w:rFonts w:hint="eastAsia" w:ascii="宋体" w:hAnsi="宋体" w:cs="宋体"/>
          <w:szCs w:val="21"/>
          <w:u w:val="single"/>
        </w:rPr>
        <w:t xml:space="preserve">   （采购人）    </w:t>
      </w:r>
      <w:r>
        <w:rPr>
          <w:rFonts w:hint="eastAsia" w:ascii="宋体" w:hAnsi="宋体" w:cs="宋体"/>
          <w:szCs w:val="21"/>
        </w:rPr>
        <w:t xml:space="preserve">的 </w:t>
      </w:r>
      <w:r>
        <w:rPr>
          <w:rFonts w:hint="eastAsia" w:ascii="宋体" w:hAnsi="宋体" w:cs="宋体"/>
          <w:szCs w:val="21"/>
          <w:u w:val="single"/>
        </w:rPr>
        <w:t xml:space="preserve">           </w:t>
      </w:r>
      <w:r>
        <w:rPr>
          <w:rFonts w:hint="eastAsia" w:ascii="宋体" w:hAnsi="宋体" w:cs="宋体"/>
          <w:szCs w:val="21"/>
        </w:rPr>
        <w:t>项目的竞争性磋商活动。授权代表在磋商、合同谈判过程中所签署的一切文件和处理与之有关的一切事务，我均予以承认</w:t>
      </w:r>
      <w:r>
        <w:rPr>
          <w:rFonts w:hint="eastAsia" w:ascii="宋体" w:hAnsi="宋体"/>
        </w:rPr>
        <w:t>。</w:t>
      </w:r>
    </w:p>
    <w:p>
      <w:pPr>
        <w:adjustRightInd w:val="0"/>
        <w:spacing w:line="480" w:lineRule="auto"/>
        <w:ind w:firstLine="420" w:firstLineChars="200"/>
        <w:rPr>
          <w:rFonts w:ascii="宋体" w:hAnsi="宋体" w:cs="宋体"/>
          <w:szCs w:val="21"/>
        </w:rPr>
      </w:pPr>
      <w:r>
        <w:rPr>
          <w:rFonts w:hint="eastAsia" w:ascii="宋体" w:hAnsi="宋体" w:cs="宋体"/>
          <w:szCs w:val="21"/>
        </w:rPr>
        <w:t>授权代表无权转委托。特此委托。</w:t>
      </w:r>
    </w:p>
    <w:p>
      <w:pPr>
        <w:adjustRightInd w:val="0"/>
        <w:snapToGrid w:val="0"/>
        <w:spacing w:line="360" w:lineRule="auto"/>
        <w:ind w:right="567" w:firstLine="425"/>
        <w:rPr>
          <w:szCs w:val="21"/>
        </w:rPr>
      </w:pPr>
    </w:p>
    <w:p>
      <w:pPr>
        <w:adjustRightInd w:val="0"/>
        <w:snapToGrid w:val="0"/>
        <w:spacing w:line="360" w:lineRule="auto"/>
        <w:ind w:left="3059" w:leftChars="1457" w:firstLine="1079" w:firstLineChars="514"/>
        <w:rPr>
          <w:szCs w:val="21"/>
        </w:rPr>
      </w:pPr>
      <w:r>
        <w:rPr>
          <w:rFonts w:hint="eastAsia" w:ascii="宋体" w:hAnsi="宋体"/>
        </w:rPr>
        <w:t>供应商</w:t>
      </w:r>
      <w:r>
        <w:rPr>
          <w:rFonts w:hint="eastAsia"/>
          <w:szCs w:val="21"/>
        </w:rPr>
        <w:t>：</w:t>
      </w:r>
      <w:r>
        <w:rPr>
          <w:rFonts w:hint="eastAsia"/>
          <w:szCs w:val="21"/>
          <w:u w:val="single"/>
        </w:rPr>
        <w:t xml:space="preserve">                      </w:t>
      </w:r>
      <w:r>
        <w:rPr>
          <w:rFonts w:hint="eastAsia"/>
          <w:szCs w:val="21"/>
        </w:rPr>
        <w:t>（</w:t>
      </w:r>
      <w:r>
        <w:rPr>
          <w:rFonts w:hint="eastAsia" w:ascii="宋体" w:hAnsi="宋体" w:cs="宋体"/>
          <w:szCs w:val="21"/>
        </w:rPr>
        <w:t>盖公章或电子签章</w:t>
      </w:r>
      <w:r>
        <w:rPr>
          <w:rFonts w:hint="eastAsia"/>
          <w:szCs w:val="21"/>
        </w:rPr>
        <w:t>）</w:t>
      </w:r>
    </w:p>
    <w:p>
      <w:pPr>
        <w:adjustRightInd w:val="0"/>
        <w:snapToGrid w:val="0"/>
        <w:spacing w:line="360" w:lineRule="auto"/>
        <w:ind w:firstLine="4200" w:firstLineChars="2000"/>
        <w:rPr>
          <w:rFonts w:ascii="宋体" w:hAnsi="宋体" w:cs="宋体"/>
          <w:szCs w:val="21"/>
        </w:rPr>
      </w:pPr>
    </w:p>
    <w:p>
      <w:pPr>
        <w:adjustRightInd w:val="0"/>
        <w:snapToGrid w:val="0"/>
        <w:spacing w:line="360" w:lineRule="auto"/>
        <w:ind w:firstLine="4200" w:firstLineChars="2000"/>
        <w:rPr>
          <w:rFonts w:ascii="宋体" w:hAnsi="宋体" w:cs="宋体"/>
          <w:szCs w:val="21"/>
        </w:rPr>
      </w:pPr>
      <w:r>
        <w:rPr>
          <w:rFonts w:hint="eastAsia" w:ascii="宋体" w:hAnsi="宋体" w:cs="宋体"/>
          <w:szCs w:val="21"/>
        </w:rPr>
        <w:t>授权代表身份证号码：</w:t>
      </w:r>
    </w:p>
    <w:p>
      <w:pPr>
        <w:adjustRightInd w:val="0"/>
        <w:snapToGrid w:val="0"/>
        <w:spacing w:line="360" w:lineRule="auto"/>
        <w:ind w:firstLine="4200" w:firstLineChars="2000"/>
        <w:rPr>
          <w:szCs w:val="21"/>
        </w:rPr>
      </w:pPr>
      <w:r>
        <w:rPr>
          <w:rFonts w:hint="eastAsia"/>
          <w:szCs w:val="21"/>
          <w:u w:val="single"/>
        </w:rPr>
        <w:t xml:space="preserve">                               </w:t>
      </w:r>
    </w:p>
    <w:p>
      <w:pPr>
        <w:spacing w:line="360" w:lineRule="auto"/>
        <w:ind w:firstLine="4200" w:firstLineChars="2000"/>
        <w:rPr>
          <w:rFonts w:ascii="宋体" w:hAnsi="宋体"/>
          <w:sz w:val="24"/>
          <w:szCs w:val="24"/>
        </w:rPr>
      </w:pPr>
      <w:r>
        <w:rPr>
          <w:rFonts w:hint="eastAsia"/>
        </w:rPr>
        <w:t>日   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ascii="宋体" w:hAnsi="宋体"/>
          <w:sz w:val="24"/>
          <w:szCs w:val="24"/>
        </w:rPr>
        <w:t>：</w:t>
      </w:r>
    </w:p>
    <w:p>
      <w:pPr>
        <w:spacing w:line="360" w:lineRule="auto"/>
        <w:rPr>
          <w:rFonts w:hint="eastAsia" w:ascii="宋体" w:hAnsi="宋体"/>
          <w:b/>
          <w:bCs/>
          <w:color w:val="000000"/>
          <w:sz w:val="24"/>
          <w:szCs w:val="24"/>
        </w:rPr>
      </w:pPr>
      <w:r>
        <w:rPr>
          <w:rFonts w:hint="eastAsia" w:ascii="宋体" w:hAnsi="宋体"/>
          <w:b/>
          <w:bCs/>
          <w:color w:val="000000"/>
          <w:sz w:val="24"/>
          <w:szCs w:val="24"/>
        </w:rPr>
        <w:t>授权委托人的身份证</w:t>
      </w:r>
      <w:r>
        <w:rPr>
          <w:rFonts w:hint="eastAsia" w:ascii="宋体" w:hAnsi="宋体"/>
          <w:b/>
          <w:bCs/>
          <w:color w:val="000000"/>
          <w:sz w:val="24"/>
          <w:szCs w:val="24"/>
          <w:lang w:eastAsia="zh-CN"/>
        </w:rPr>
        <w:t>扫描件</w:t>
      </w:r>
      <w:r>
        <w:rPr>
          <w:rFonts w:hint="eastAsia" w:ascii="宋体" w:hAnsi="宋体"/>
          <w:b/>
          <w:bCs/>
          <w:color w:val="000000"/>
          <w:sz w:val="24"/>
          <w:szCs w:val="24"/>
        </w:rPr>
        <w:t>附后。（正反面）</w:t>
      </w:r>
    </w:p>
    <w:p>
      <w:pPr>
        <w:rPr>
          <w:rFonts w:hint="eastAsia" w:ascii="宋体" w:hAnsi="宋体"/>
          <w:b/>
          <w:bCs/>
          <w:color w:val="000000"/>
          <w:sz w:val="24"/>
          <w:szCs w:val="24"/>
        </w:rPr>
      </w:pPr>
      <w:r>
        <w:rPr>
          <w:rFonts w:hint="eastAsia" w:ascii="宋体" w:hAnsi="宋体"/>
          <w:b/>
          <w:bCs/>
          <w:color w:val="000000"/>
          <w:sz w:val="24"/>
          <w:szCs w:val="24"/>
        </w:rPr>
        <w:br w:type="page"/>
      </w:r>
    </w:p>
    <w:p>
      <w:pPr>
        <w:spacing w:line="360" w:lineRule="atLeast"/>
        <w:rPr>
          <w:rFonts w:hint="eastAsia" w:ascii="宋体" w:hAnsi="宋体" w:eastAsia="宋体"/>
          <w:b/>
          <w:color w:val="000000"/>
          <w:sz w:val="24"/>
          <w:lang w:eastAsia="zh-CN"/>
        </w:rPr>
      </w:pPr>
      <w:r>
        <w:rPr>
          <w:rFonts w:hint="eastAsia" w:ascii="宋体" w:hAnsi="宋体"/>
          <w:b/>
          <w:color w:val="000000"/>
        </w:rPr>
        <w:t>附件</w:t>
      </w:r>
      <w:r>
        <w:rPr>
          <w:rFonts w:hint="eastAsia" w:ascii="宋体" w:hAnsi="宋体"/>
          <w:b/>
          <w:color w:val="000000"/>
          <w:lang w:val="en-US" w:eastAsia="zh-CN"/>
        </w:rPr>
        <w:t>3</w:t>
      </w:r>
    </w:p>
    <w:p>
      <w:pPr>
        <w:snapToGrid w:val="0"/>
        <w:spacing w:before="50" w:after="50" w:line="360" w:lineRule="auto"/>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分包意向协议</w:t>
      </w:r>
    </w:p>
    <w:p>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lang w:val="en-US" w:eastAsia="zh-CN"/>
        </w:rPr>
        <w:t>供应商</w:t>
      </w:r>
      <w:r>
        <w:rPr>
          <w:rFonts w:hint="eastAsia" w:ascii="宋体" w:hAnsi="宋体" w:eastAsia="宋体" w:cs="宋体"/>
          <w:color w:val="auto"/>
          <w:kern w:val="0"/>
          <w:sz w:val="21"/>
          <w:szCs w:val="21"/>
          <w:highlight w:val="none"/>
          <w:u w:val="single"/>
        </w:rPr>
        <w:t>名称）</w:t>
      </w:r>
      <w:r>
        <w:rPr>
          <w:rFonts w:hint="eastAsia" w:ascii="宋体" w:hAnsi="宋体" w:eastAsia="宋体" w:cs="宋体"/>
          <w:color w:val="auto"/>
          <w:kern w:val="0"/>
          <w:sz w:val="21"/>
          <w:szCs w:val="21"/>
          <w:highlight w:val="none"/>
          <w:lang w:val="zh-CN"/>
        </w:rPr>
        <w:t>若成为</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编号：</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的</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lang w:val="zh-CN"/>
        </w:rPr>
        <w:t>供应商，将依法采取分包方式履行合同。</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lang w:val="en-US" w:eastAsia="zh-CN"/>
        </w:rPr>
        <w:t>供应商</w:t>
      </w:r>
      <w:r>
        <w:rPr>
          <w:rFonts w:hint="eastAsia" w:ascii="宋体" w:hAnsi="宋体" w:eastAsia="宋体" w:cs="宋体"/>
          <w:color w:val="auto"/>
          <w:kern w:val="0"/>
          <w:sz w:val="21"/>
          <w:szCs w:val="21"/>
          <w:highlight w:val="none"/>
          <w:u w:val="single"/>
        </w:rPr>
        <w:t>名称）</w:t>
      </w:r>
      <w:r>
        <w:rPr>
          <w:rFonts w:hint="eastAsia" w:ascii="宋体" w:hAnsi="宋体" w:eastAsia="宋体" w:cs="宋体"/>
          <w:color w:val="auto"/>
          <w:kern w:val="0"/>
          <w:sz w:val="21"/>
          <w:szCs w:val="21"/>
          <w:highlight w:val="none"/>
        </w:rPr>
        <w:t>与</w:t>
      </w:r>
      <w:r>
        <w:rPr>
          <w:rFonts w:hint="eastAsia" w:ascii="宋体" w:hAnsi="宋体" w:eastAsia="宋体" w:cs="宋体"/>
          <w:color w:val="auto"/>
          <w:kern w:val="0"/>
          <w:sz w:val="21"/>
          <w:szCs w:val="21"/>
          <w:highlight w:val="none"/>
          <w:u w:val="single"/>
        </w:rPr>
        <w:t>（所有分包供应商名称）</w:t>
      </w:r>
      <w:r>
        <w:rPr>
          <w:rFonts w:hint="eastAsia" w:ascii="宋体" w:hAnsi="宋体" w:eastAsia="宋体" w:cs="宋体"/>
          <w:color w:val="auto"/>
          <w:kern w:val="0"/>
          <w:sz w:val="21"/>
          <w:szCs w:val="21"/>
          <w:highlight w:val="none"/>
        </w:rPr>
        <w:t>达成分包意向协议</w:t>
      </w:r>
      <w:r>
        <w:rPr>
          <w:rFonts w:hint="eastAsia" w:ascii="宋体" w:hAnsi="宋体" w:eastAsia="宋体" w:cs="宋体"/>
          <w:color w:val="auto"/>
          <w:kern w:val="0"/>
          <w:sz w:val="21"/>
          <w:szCs w:val="21"/>
          <w:highlight w:val="none"/>
          <w:lang w:val="zh-CN"/>
        </w:rPr>
        <w:t xml:space="preserve">。 </w:t>
      </w:r>
    </w:p>
    <w:p>
      <w:pPr>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一、分包标的及数量</w:t>
      </w:r>
    </w:p>
    <w:p>
      <w:pPr>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lang w:val="en-US" w:eastAsia="zh-CN"/>
        </w:rPr>
        <w:t>供应商</w:t>
      </w:r>
      <w:r>
        <w:rPr>
          <w:rFonts w:hint="eastAsia" w:ascii="宋体" w:hAnsi="宋体" w:eastAsia="宋体" w:cs="宋体"/>
          <w:color w:val="auto"/>
          <w:kern w:val="0"/>
          <w:sz w:val="21"/>
          <w:szCs w:val="21"/>
          <w:highlight w:val="none"/>
          <w:u w:val="single"/>
        </w:rPr>
        <w:t>名称）</w:t>
      </w:r>
      <w:r>
        <w:rPr>
          <w:rFonts w:hint="eastAsia" w:ascii="宋体" w:hAnsi="宋体" w:eastAsia="宋体" w:cs="宋体"/>
          <w:color w:val="auto"/>
          <w:kern w:val="0"/>
          <w:sz w:val="21"/>
          <w:szCs w:val="21"/>
          <w:highlight w:val="none"/>
          <w:lang w:val="zh-CN"/>
        </w:rPr>
        <w:t>将</w:t>
      </w:r>
      <w:r>
        <w:rPr>
          <w:rFonts w:hint="eastAsia" w:ascii="宋体" w:hAnsi="宋体" w:eastAsia="宋体" w:cs="宋体"/>
          <w:color w:val="auto"/>
          <w:sz w:val="21"/>
          <w:szCs w:val="21"/>
          <w:highlight w:val="none"/>
          <w:u w:val="single"/>
        </w:rPr>
        <w:t xml:space="preserve">   XX工作内容   </w:t>
      </w:r>
      <w:r>
        <w:rPr>
          <w:rFonts w:hint="eastAsia" w:ascii="宋体" w:hAnsi="宋体" w:eastAsia="宋体" w:cs="宋体"/>
          <w:color w:val="auto"/>
          <w:sz w:val="21"/>
          <w:szCs w:val="21"/>
          <w:highlight w:val="none"/>
        </w:rPr>
        <w:t>分包给</w:t>
      </w:r>
      <w:r>
        <w:rPr>
          <w:rFonts w:hint="eastAsia" w:ascii="宋体" w:hAnsi="宋体" w:eastAsia="宋体" w:cs="宋体"/>
          <w:color w:val="auto"/>
          <w:kern w:val="0"/>
          <w:sz w:val="21"/>
          <w:szCs w:val="21"/>
          <w:highlight w:val="none"/>
          <w:u w:val="single"/>
        </w:rPr>
        <w:t>（某分包供应商名称）</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u w:val="single"/>
        </w:rPr>
        <w:t>（某分包供应商名称），</w:t>
      </w:r>
      <w:r>
        <w:rPr>
          <w:rFonts w:hint="eastAsia" w:ascii="宋体" w:hAnsi="宋体" w:eastAsia="宋体" w:cs="宋体"/>
          <w:color w:val="auto"/>
          <w:kern w:val="0"/>
          <w:sz w:val="21"/>
          <w:szCs w:val="21"/>
          <w:highlight w:val="none"/>
          <w:lang w:val="zh-CN"/>
        </w:rPr>
        <w:t>具备承</w:t>
      </w:r>
      <w:r>
        <w:rPr>
          <w:rFonts w:hint="eastAsia" w:ascii="宋体" w:hAnsi="宋体" w:eastAsia="宋体" w:cs="宋体"/>
          <w:color w:val="auto"/>
          <w:kern w:val="0"/>
          <w:sz w:val="21"/>
          <w:szCs w:val="21"/>
          <w:highlight w:val="none"/>
        </w:rPr>
        <w:t>担</w:t>
      </w:r>
      <w:r>
        <w:rPr>
          <w:rFonts w:hint="eastAsia" w:ascii="宋体" w:hAnsi="宋体" w:eastAsia="宋体" w:cs="宋体"/>
          <w:color w:val="auto"/>
          <w:kern w:val="0"/>
          <w:sz w:val="21"/>
          <w:szCs w:val="21"/>
          <w:highlight w:val="none"/>
          <w:u w:val="single"/>
          <w:lang w:val="zh-CN"/>
        </w:rPr>
        <w:t>XX工作内容</w:t>
      </w:r>
      <w:r>
        <w:rPr>
          <w:rFonts w:hint="eastAsia" w:ascii="宋体" w:hAnsi="宋体" w:eastAsia="宋体" w:cs="宋体"/>
          <w:color w:val="auto"/>
          <w:kern w:val="0"/>
          <w:sz w:val="21"/>
          <w:szCs w:val="21"/>
          <w:highlight w:val="none"/>
          <w:lang w:val="zh-CN"/>
        </w:rPr>
        <w:t>相应资质条件且不得再次分包；</w:t>
      </w:r>
    </w:p>
    <w:p>
      <w:pPr>
        <w:keepNext/>
        <w:keepLines/>
        <w:pageBreakBefore w:val="0"/>
        <w:widowControl w:val="0"/>
        <w:tabs>
          <w:tab w:val="left" w:pos="432"/>
        </w:tabs>
        <w:kinsoku/>
        <w:wordWrap/>
        <w:overflowPunct/>
        <w:topLinePunct w:val="0"/>
        <w:autoSpaceDE/>
        <w:autoSpaceDN/>
        <w:bidi w:val="0"/>
        <w:adjustRightInd w:val="0"/>
        <w:snapToGrid w:val="0"/>
        <w:spacing w:line="360" w:lineRule="auto"/>
        <w:ind w:left="663" w:leftChars="316" w:firstLine="199" w:firstLineChars="9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p>
    <w:p>
      <w:pPr>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二、分包工作履行期限、地点、方式</w:t>
      </w:r>
    </w:p>
    <w:p>
      <w:pPr>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p>
    <w:p>
      <w:pPr>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三、质量</w:t>
      </w:r>
    </w:p>
    <w:p>
      <w:pPr>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pPr>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四、价款或者报酬</w:t>
      </w:r>
    </w:p>
    <w:p>
      <w:pPr>
        <w:pageBreakBefore w:val="0"/>
        <w:widowControl w:val="0"/>
        <w:kinsoku/>
        <w:wordWrap/>
        <w:overflowPunct/>
        <w:topLinePunct w:val="0"/>
        <w:autoSpaceDE/>
        <w:autoSpaceDN/>
        <w:bidi w:val="0"/>
        <w:adjustRightInd w:val="0"/>
        <w:snapToGrid w:val="0"/>
        <w:spacing w:line="360" w:lineRule="auto"/>
        <w:ind w:left="573" w:leftChars="273"/>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pPr>
        <w:pageBreakBefore w:val="0"/>
        <w:widowControl w:val="0"/>
        <w:kinsoku/>
        <w:wordWrap/>
        <w:overflowPunct/>
        <w:topLinePunct w:val="0"/>
        <w:autoSpaceDE/>
        <w:autoSpaceDN/>
        <w:bidi w:val="0"/>
        <w:adjustRightInd w:val="0"/>
        <w:snapToGrid w:val="0"/>
        <w:spacing w:line="360" w:lineRule="auto"/>
        <w:ind w:left="573" w:leftChars="273"/>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五、违约责任</w:t>
      </w:r>
    </w:p>
    <w:p>
      <w:pPr>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pPr>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六、争议解决的办法</w:t>
      </w:r>
    </w:p>
    <w:p>
      <w:pPr>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pPr>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七、其他</w:t>
      </w:r>
    </w:p>
    <w:p>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lang w:val="zh-CN"/>
        </w:rPr>
        <w:t>小微企业合同金额达到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zh-CN"/>
        </w:rPr>
        <w:t>%</w:t>
      </w:r>
      <w:r>
        <w:rPr>
          <w:rFonts w:hint="eastAsia" w:ascii="宋体" w:hAnsi="宋体" w:cs="宋体"/>
          <w:kern w:val="0"/>
          <w:sz w:val="21"/>
          <w:szCs w:val="21"/>
          <w:lang w:val="zh-CN"/>
        </w:rPr>
        <w:t>。</w:t>
      </w:r>
    </w:p>
    <w:p>
      <w:pPr>
        <w:keepNext w:val="0"/>
        <w:keepLines w:val="0"/>
        <w:pageBreakBefore w:val="0"/>
        <w:widowControl w:val="0"/>
        <w:kinsoku/>
        <w:wordWrap/>
        <w:overflowPunct/>
        <w:topLinePunct w:val="0"/>
        <w:autoSpaceDE/>
        <w:autoSpaceDN/>
        <w:bidi w:val="0"/>
        <w:adjustRightInd w:val="0"/>
        <w:snapToGrid w:val="0"/>
        <w:spacing w:line="240" w:lineRule="auto"/>
        <w:ind w:left="5758" w:leftChars="342" w:hanging="5040" w:hangingChars="2100"/>
        <w:textAlignment w:val="auto"/>
        <w:rPr>
          <w:rFonts w:ascii="仿宋_GB2312" w:hAnsi="仿宋" w:eastAsia="仿宋_GB2312" w:cs="仿宋_GB2312"/>
          <w:color w:val="auto"/>
          <w:kern w:val="0"/>
          <w:sz w:val="24"/>
          <w:highlight w:val="none"/>
          <w:lang w:val="zh-CN"/>
        </w:rPr>
      </w:pPr>
    </w:p>
    <w:p>
      <w:pPr>
        <w:autoSpaceDE w:val="0"/>
        <w:autoSpaceDN w:val="0"/>
        <w:spacing w:line="360" w:lineRule="auto"/>
        <w:ind w:firstLine="4200" w:firstLineChars="20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lang w:val="zh-CN"/>
        </w:rPr>
        <w:t>名称(电子签名/公章)：</w:t>
      </w:r>
    </w:p>
    <w:p>
      <w:pPr>
        <w:autoSpaceDE w:val="0"/>
        <w:autoSpaceDN w:val="0"/>
        <w:spacing w:line="360" w:lineRule="auto"/>
        <w:ind w:firstLine="4200" w:firstLineChars="20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分包供应商名称(电子签名/公章)：</w:t>
      </w:r>
    </w:p>
    <w:p>
      <w:pPr>
        <w:autoSpaceDE w:val="0"/>
        <w:autoSpaceDN w:val="0"/>
        <w:adjustRightInd w:val="0"/>
        <w:spacing w:line="360" w:lineRule="auto"/>
        <w:rPr>
          <w:rFonts w:hint="eastAsia" w:ascii="宋体" w:hAnsi="宋体" w:eastAsia="宋体" w:cs="宋体"/>
          <w:b/>
          <w:sz w:val="21"/>
          <w:szCs w:val="21"/>
          <w:lang w:val="zh-CN"/>
        </w:rPr>
      </w:pPr>
      <w:r>
        <w:rPr>
          <w:rFonts w:hint="eastAsia" w:ascii="宋体" w:hAnsi="宋体" w:eastAsia="宋体" w:cs="宋体"/>
          <w:b/>
          <w:sz w:val="21"/>
          <w:szCs w:val="21"/>
          <w:lang w:val="zh-CN"/>
        </w:rPr>
        <w:t xml:space="preserve">                                  </w:t>
      </w:r>
      <w:r>
        <w:rPr>
          <w:rFonts w:hint="eastAsia" w:ascii="宋体" w:hAnsi="宋体" w:eastAsia="宋体" w:cs="宋体"/>
          <w:b w:val="0"/>
          <w:bCs/>
          <w:sz w:val="21"/>
          <w:szCs w:val="21"/>
          <w:lang w:val="zh-CN"/>
        </w:rPr>
        <w:t xml:space="preserve"> </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lang w:val="zh-CN"/>
        </w:rPr>
        <w:t xml:space="preserve">            日期：  年  月   日</w:t>
      </w:r>
    </w:p>
    <w:p>
      <w:pPr>
        <w:autoSpaceDE w:val="0"/>
        <w:autoSpaceDN w:val="0"/>
        <w:adjustRightInd w:val="0"/>
        <w:spacing w:line="360" w:lineRule="auto"/>
        <w:rPr>
          <w:rFonts w:ascii="宋体" w:hAnsi="宋体" w:cs="宋体"/>
          <w:b/>
        </w:rPr>
      </w:pPr>
      <w:r>
        <w:rPr>
          <w:rFonts w:hint="eastAsia" w:ascii="宋体" w:hAnsi="宋体"/>
          <w:b/>
          <w:bCs/>
          <w:color w:val="000000"/>
          <w:sz w:val="24"/>
          <w:szCs w:val="24"/>
        </w:rPr>
        <w:br w:type="page"/>
      </w:r>
      <w:r>
        <w:rPr>
          <w:rFonts w:hint="eastAsia" w:ascii="宋体" w:hAnsi="宋体" w:cs="宋体"/>
          <w:b/>
        </w:rPr>
        <w:t>附件</w:t>
      </w:r>
      <w:r>
        <w:rPr>
          <w:rFonts w:hint="eastAsia" w:ascii="宋体" w:hAnsi="宋体" w:cs="宋体"/>
          <w:b/>
          <w:lang w:val="en-US" w:eastAsia="zh-CN"/>
        </w:rPr>
        <w:t>4</w:t>
      </w:r>
      <w:r>
        <w:rPr>
          <w:rFonts w:hint="eastAsia" w:ascii="宋体" w:hAnsi="宋体" w:cs="宋体"/>
          <w:b/>
        </w:rPr>
        <w:t>：</w:t>
      </w:r>
    </w:p>
    <w:p>
      <w:pPr>
        <w:autoSpaceDE w:val="0"/>
        <w:autoSpaceDN w:val="0"/>
        <w:adjustRightInd w:val="0"/>
        <w:spacing w:line="360" w:lineRule="auto"/>
        <w:rPr>
          <w:rFonts w:ascii="宋体" w:hAnsi="宋体" w:cs="宋体"/>
          <w:b/>
        </w:rPr>
      </w:pPr>
    </w:p>
    <w:p>
      <w:pPr>
        <w:adjustRightInd w:val="0"/>
        <w:spacing w:line="360" w:lineRule="auto"/>
        <w:jc w:val="center"/>
        <w:rPr>
          <w:rFonts w:ascii="宋体" w:hAnsi="宋体" w:cs="宋体"/>
          <w:b/>
          <w:bCs/>
          <w:sz w:val="32"/>
          <w:szCs w:val="32"/>
        </w:rPr>
      </w:pPr>
      <w:r>
        <w:rPr>
          <w:rFonts w:hint="eastAsia" w:ascii="宋体" w:hAnsi="宋体" w:cs="宋体"/>
          <w:b/>
          <w:bCs/>
          <w:sz w:val="32"/>
          <w:szCs w:val="32"/>
        </w:rPr>
        <w:t>政府采购供应商廉洁自律承诺书</w:t>
      </w:r>
    </w:p>
    <w:p>
      <w:pPr>
        <w:spacing w:line="360" w:lineRule="auto"/>
        <w:jc w:val="center"/>
        <w:rPr>
          <w:rFonts w:ascii="仿宋_GB2312" w:hAnsi="仿宋" w:eastAsia="仿宋_GB2312" w:cs="仿宋_GB2312"/>
          <w:sz w:val="24"/>
        </w:rPr>
      </w:pPr>
      <w:r>
        <w:rPr>
          <w:rFonts w:hint="eastAsia" w:ascii="宋体" w:hAnsi="宋体" w:cs="宋体"/>
          <w:sz w:val="24"/>
        </w:rPr>
        <w:t> </w:t>
      </w:r>
    </w:p>
    <w:p>
      <w:pPr>
        <w:spacing w:line="360" w:lineRule="auto"/>
        <w:rPr>
          <w:rFonts w:ascii="宋体" w:hAnsi="宋体" w:cs="宋体"/>
          <w:szCs w:val="21"/>
          <w:u w:val="single"/>
        </w:rPr>
      </w:pPr>
      <w:r>
        <w:rPr>
          <w:rFonts w:hint="eastAsia" w:ascii="宋体" w:hAnsi="宋体" w:cs="宋体"/>
          <w:szCs w:val="21"/>
          <w:u w:val="single"/>
        </w:rPr>
        <w:t>采购人名称、代理机构名称：</w:t>
      </w:r>
    </w:p>
    <w:p>
      <w:pPr>
        <w:spacing w:line="360" w:lineRule="auto"/>
        <w:ind w:left="239" w:leftChars="114" w:firstLine="210" w:firstLineChars="100"/>
        <w:jc w:val="left"/>
        <w:rPr>
          <w:rFonts w:ascii="宋体" w:hAnsi="宋体" w:cs="宋体"/>
          <w:szCs w:val="21"/>
        </w:rPr>
      </w:pPr>
      <w:r>
        <w:rPr>
          <w:rFonts w:hint="eastAsia" w:ascii="宋体" w:hAnsi="宋体" w:cs="宋体"/>
          <w:szCs w:val="21"/>
        </w:rPr>
        <w:t>本单位合法参加</w:t>
      </w:r>
      <w:r>
        <w:rPr>
          <w:rFonts w:hint="eastAsia" w:ascii="宋体" w:hAnsi="宋体" w:cs="宋体"/>
          <w:szCs w:val="21"/>
          <w:u w:val="single"/>
        </w:rPr>
        <w:t xml:space="preserve">                      </w:t>
      </w:r>
      <w:r>
        <w:rPr>
          <w:rFonts w:hint="eastAsia" w:ascii="宋体" w:hAnsi="宋体" w:cs="宋体"/>
          <w:szCs w:val="21"/>
        </w:rPr>
        <w:t>采购项目【编号：</w:t>
      </w:r>
      <w:r>
        <w:rPr>
          <w:rFonts w:hint="eastAsia" w:ascii="宋体" w:hAnsi="宋体" w:cs="宋体"/>
          <w:szCs w:val="21"/>
          <w:u w:val="single"/>
        </w:rPr>
        <w:t xml:space="preserve">      </w:t>
      </w:r>
      <w:r>
        <w:rPr>
          <w:rFonts w:hint="eastAsia" w:ascii="宋体" w:hAnsi="宋体" w:cs="宋体"/>
          <w:szCs w:val="21"/>
        </w:rPr>
        <w:t>】政府采购活动，就有关廉洁自律和公平竞争事项郑重声明如下：</w:t>
      </w:r>
    </w:p>
    <w:p>
      <w:pPr>
        <w:spacing w:line="360" w:lineRule="auto"/>
        <w:ind w:firstLine="420" w:firstLineChars="200"/>
        <w:jc w:val="left"/>
        <w:rPr>
          <w:rFonts w:ascii="宋体" w:hAnsi="宋体" w:cs="宋体"/>
          <w:szCs w:val="21"/>
        </w:rPr>
      </w:pPr>
      <w:r>
        <w:rPr>
          <w:rFonts w:hint="eastAsia" w:ascii="宋体" w:hAnsi="宋体" w:cs="宋体"/>
          <w:szCs w:val="21"/>
        </w:rPr>
        <w:t>一、本单位与采购人之间不存在利害关系，不存在行贿、串通等违法行为。</w:t>
      </w:r>
    </w:p>
    <w:p>
      <w:pPr>
        <w:spacing w:line="360" w:lineRule="auto"/>
        <w:ind w:firstLine="420" w:firstLineChars="200"/>
        <w:jc w:val="left"/>
        <w:rPr>
          <w:rFonts w:ascii="宋体" w:hAnsi="宋体" w:cs="宋体"/>
          <w:szCs w:val="21"/>
        </w:rPr>
      </w:pPr>
      <w:r>
        <w:rPr>
          <w:rFonts w:hint="eastAsia" w:ascii="宋体" w:hAnsi="宋体" w:cs="宋体"/>
          <w:szCs w:val="21"/>
        </w:rPr>
        <w:t>二、本单位与其他当事人之间不存在直接控股、管理关系等情况，不存在法定的不允许投标情形，不存在行贿、串通等违法行为。</w:t>
      </w:r>
    </w:p>
    <w:p>
      <w:pPr>
        <w:spacing w:line="360" w:lineRule="auto"/>
        <w:ind w:firstLine="420" w:firstLineChars="200"/>
        <w:jc w:val="left"/>
        <w:rPr>
          <w:rFonts w:ascii="宋体" w:hAnsi="宋体" w:cs="宋体"/>
          <w:szCs w:val="21"/>
        </w:rPr>
      </w:pPr>
      <w:r>
        <w:rPr>
          <w:rFonts w:hint="eastAsia" w:ascii="宋体" w:hAnsi="宋体" w:cs="宋体"/>
          <w:szCs w:val="21"/>
        </w:rPr>
        <w:t>三、本单位清楚知道并严格遵守政府采购法律法规、政策文件和相关纪律。</w:t>
      </w:r>
    </w:p>
    <w:p>
      <w:pPr>
        <w:autoSpaceDE w:val="0"/>
        <w:autoSpaceDN w:val="0"/>
        <w:spacing w:line="360" w:lineRule="auto"/>
        <w:ind w:firstLine="4410" w:firstLineChars="2100"/>
        <w:jc w:val="left"/>
        <w:rPr>
          <w:rFonts w:ascii="宋体" w:hAnsi="宋体" w:cs="宋体"/>
          <w:szCs w:val="21"/>
          <w:lang w:val="zh-CN"/>
        </w:rPr>
      </w:pPr>
    </w:p>
    <w:p>
      <w:pPr>
        <w:autoSpaceDE w:val="0"/>
        <w:autoSpaceDN w:val="0"/>
        <w:spacing w:line="360" w:lineRule="auto"/>
        <w:ind w:firstLine="4410" w:firstLineChars="2100"/>
        <w:jc w:val="left"/>
        <w:rPr>
          <w:rFonts w:ascii="宋体" w:hAnsi="宋体" w:cs="宋体"/>
          <w:szCs w:val="21"/>
          <w:lang w:val="zh-CN"/>
        </w:rPr>
      </w:pPr>
    </w:p>
    <w:p>
      <w:pPr>
        <w:autoSpaceDE w:val="0"/>
        <w:autoSpaceDN w:val="0"/>
        <w:spacing w:line="360" w:lineRule="auto"/>
        <w:ind w:firstLine="3360" w:firstLineChars="1600"/>
        <w:jc w:val="left"/>
        <w:rPr>
          <w:rFonts w:ascii="宋体" w:hAnsi="宋体" w:cs="宋体"/>
          <w:szCs w:val="21"/>
        </w:rPr>
      </w:pPr>
      <w:r>
        <w:rPr>
          <w:rFonts w:hint="eastAsia" w:ascii="宋体" w:hAnsi="宋体" w:cs="宋体"/>
          <w:szCs w:val="21"/>
          <w:lang w:val="zh-CN"/>
        </w:rPr>
        <w:t>供应商名称（盖公章或电子签章）：</w:t>
      </w:r>
    </w:p>
    <w:p>
      <w:pPr>
        <w:spacing w:line="360" w:lineRule="auto"/>
        <w:ind w:firstLine="3360" w:firstLineChars="1600"/>
        <w:rPr>
          <w:rFonts w:ascii="宋体" w:hAnsi="宋体"/>
          <w:b/>
          <w:bCs/>
          <w:color w:val="000000"/>
          <w:szCs w:val="21"/>
        </w:rPr>
      </w:pPr>
      <w:r>
        <w:rPr>
          <w:rFonts w:hint="eastAsia" w:ascii="宋体" w:hAnsi="宋体" w:cs="宋体"/>
          <w:szCs w:val="21"/>
          <w:lang w:val="zh-CN"/>
        </w:rPr>
        <w:t>日期：  年  月   日</w:t>
      </w:r>
    </w:p>
    <w:p>
      <w:pPr>
        <w:spacing w:line="400" w:lineRule="atLeast"/>
        <w:rPr>
          <w:rFonts w:hint="eastAsia" w:ascii="宋体" w:hAnsi="宋体" w:eastAsia="宋体"/>
          <w:b/>
          <w:color w:val="000000"/>
          <w:sz w:val="24"/>
          <w:lang w:eastAsia="zh-CN"/>
        </w:rPr>
      </w:pPr>
      <w:r>
        <w:rPr>
          <w:rFonts w:hint="eastAsia" w:ascii="宋体" w:hAnsi="宋体"/>
          <w:b/>
          <w:bCs/>
          <w:color w:val="000000"/>
          <w:sz w:val="24"/>
          <w:szCs w:val="24"/>
        </w:rPr>
        <w:br w:type="page"/>
      </w:r>
      <w:r>
        <w:rPr>
          <w:rFonts w:hint="eastAsia" w:ascii="宋体" w:hAnsi="宋体"/>
          <w:b/>
          <w:color w:val="000000"/>
          <w:sz w:val="24"/>
        </w:rPr>
        <w:t>附件</w:t>
      </w:r>
      <w:r>
        <w:rPr>
          <w:rFonts w:hint="eastAsia" w:ascii="宋体" w:hAnsi="宋体"/>
          <w:b/>
          <w:color w:val="000000"/>
          <w:sz w:val="24"/>
          <w:lang w:val="en-US" w:eastAsia="zh-CN"/>
        </w:rPr>
        <w:t>5</w:t>
      </w:r>
    </w:p>
    <w:p>
      <w:pPr>
        <w:adjustRightInd w:val="0"/>
        <w:spacing w:line="360" w:lineRule="auto"/>
        <w:jc w:val="center"/>
        <w:rPr>
          <w:rFonts w:ascii="宋体"/>
          <w:b/>
          <w:color w:val="000000"/>
          <w:sz w:val="32"/>
          <w:szCs w:val="32"/>
        </w:rPr>
      </w:pPr>
      <w:r>
        <w:rPr>
          <w:rFonts w:hint="eastAsia" w:ascii="宋体" w:hAnsi="宋体"/>
          <w:b/>
          <w:color w:val="000000"/>
          <w:sz w:val="32"/>
          <w:szCs w:val="32"/>
        </w:rPr>
        <w:t>商务（合同或技术）条款偏离表</w:t>
      </w:r>
    </w:p>
    <w:p>
      <w:pPr>
        <w:adjustRightInd w:val="0"/>
        <w:spacing w:line="360" w:lineRule="auto"/>
        <w:ind w:firstLine="435"/>
        <w:jc w:val="left"/>
        <w:rPr>
          <w:rFonts w:ascii="宋体"/>
          <w:color w:val="000000"/>
          <w:sz w:val="18"/>
        </w:rPr>
      </w:pPr>
    </w:p>
    <w:tbl>
      <w:tblPr>
        <w:tblStyle w:val="44"/>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21"/>
        <w:gridCol w:w="2667"/>
        <w:gridCol w:w="3240"/>
        <w:gridCol w:w="19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7" w:hRule="atLeast"/>
        </w:trPr>
        <w:tc>
          <w:tcPr>
            <w:tcW w:w="1221" w:type="dxa"/>
            <w:vAlign w:val="center"/>
          </w:tcPr>
          <w:p>
            <w:pPr>
              <w:adjustRightInd w:val="0"/>
              <w:snapToGrid w:val="0"/>
              <w:spacing w:line="360" w:lineRule="auto"/>
              <w:jc w:val="center"/>
              <w:rPr>
                <w:rFonts w:ascii="宋体"/>
                <w:color w:val="000000"/>
                <w:sz w:val="24"/>
              </w:rPr>
            </w:pPr>
            <w:r>
              <w:rPr>
                <w:rFonts w:hint="eastAsia" w:ascii="宋体" w:hAnsi="宋体"/>
                <w:color w:val="000000"/>
                <w:sz w:val="24"/>
              </w:rPr>
              <w:t>序</w:t>
            </w:r>
            <w:r>
              <w:rPr>
                <w:rFonts w:ascii="宋体" w:hAnsi="宋体"/>
                <w:color w:val="000000"/>
                <w:sz w:val="24"/>
              </w:rPr>
              <w:t>号</w:t>
            </w:r>
          </w:p>
        </w:tc>
        <w:tc>
          <w:tcPr>
            <w:tcW w:w="2667" w:type="dxa"/>
            <w:vAlign w:val="center"/>
          </w:tcPr>
          <w:p>
            <w:pPr>
              <w:adjustRightInd w:val="0"/>
              <w:snapToGrid w:val="0"/>
              <w:spacing w:line="360" w:lineRule="auto"/>
              <w:jc w:val="center"/>
              <w:rPr>
                <w:rFonts w:ascii="宋体"/>
                <w:color w:val="000000"/>
                <w:sz w:val="24"/>
              </w:rPr>
            </w:pPr>
            <w:r>
              <w:rPr>
                <w:rFonts w:hint="eastAsia" w:ascii="宋体" w:hAnsi="宋体"/>
                <w:color w:val="000000"/>
                <w:sz w:val="24"/>
              </w:rPr>
              <w:t>磋商文件要求</w:t>
            </w:r>
          </w:p>
        </w:tc>
        <w:tc>
          <w:tcPr>
            <w:tcW w:w="3240" w:type="dxa"/>
            <w:vAlign w:val="center"/>
          </w:tcPr>
          <w:p>
            <w:pPr>
              <w:widowControl/>
              <w:adjustRightInd w:val="0"/>
              <w:snapToGrid w:val="0"/>
              <w:jc w:val="center"/>
              <w:rPr>
                <w:rFonts w:ascii="宋体"/>
                <w:color w:val="000000"/>
                <w:sz w:val="24"/>
              </w:rPr>
            </w:pPr>
            <w:r>
              <w:rPr>
                <w:rFonts w:hint="eastAsia" w:ascii="宋体" w:hAnsi="宋体"/>
                <w:color w:val="000000"/>
                <w:sz w:val="24"/>
              </w:rPr>
              <w:t>响应文件对应条款</w:t>
            </w:r>
          </w:p>
        </w:tc>
        <w:tc>
          <w:tcPr>
            <w:tcW w:w="1980" w:type="dxa"/>
            <w:vAlign w:val="center"/>
          </w:tcPr>
          <w:p>
            <w:pPr>
              <w:adjustRightInd w:val="0"/>
              <w:snapToGrid w:val="0"/>
              <w:spacing w:line="360" w:lineRule="auto"/>
              <w:jc w:val="center"/>
              <w:rPr>
                <w:rFonts w:ascii="宋体"/>
                <w:color w:val="000000"/>
                <w:sz w:val="24"/>
              </w:rPr>
            </w:pPr>
            <w:r>
              <w:rPr>
                <w:rFonts w:hint="eastAsia" w:ascii="宋体" w:hAnsi="宋体"/>
                <w:color w:val="000000"/>
                <w:sz w:val="24"/>
              </w:rPr>
              <w:t>备</w:t>
            </w:r>
            <w:r>
              <w:rPr>
                <w:rFonts w:ascii="宋体" w:hAnsi="宋体"/>
                <w:color w:val="000000"/>
                <w:sz w:val="24"/>
              </w:rPr>
              <w:t>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pPr>
              <w:adjustRightInd w:val="0"/>
              <w:spacing w:line="360" w:lineRule="auto"/>
              <w:ind w:firstLine="435"/>
              <w:rPr>
                <w:rFonts w:ascii="宋体"/>
                <w:color w:val="000000"/>
                <w:sz w:val="24"/>
              </w:rPr>
            </w:pPr>
            <w:r>
              <w:rPr>
                <w:rFonts w:ascii="宋体"/>
                <w:color w:val="000000"/>
                <w:sz w:val="24"/>
              </w:rPr>
              <w:t>…</w:t>
            </w:r>
          </w:p>
        </w:tc>
        <w:tc>
          <w:tcPr>
            <w:tcW w:w="2667" w:type="dxa"/>
            <w:vAlign w:val="center"/>
          </w:tcPr>
          <w:p>
            <w:pPr>
              <w:adjustRightInd w:val="0"/>
              <w:spacing w:line="360" w:lineRule="auto"/>
              <w:jc w:val="center"/>
              <w:rPr>
                <w:rFonts w:ascii="宋体"/>
                <w:color w:val="000000"/>
                <w:sz w:val="24"/>
              </w:rPr>
            </w:pPr>
          </w:p>
        </w:tc>
        <w:tc>
          <w:tcPr>
            <w:tcW w:w="3240" w:type="dxa"/>
            <w:vAlign w:val="center"/>
          </w:tcPr>
          <w:p>
            <w:pPr>
              <w:pStyle w:val="125"/>
              <w:spacing w:line="360" w:lineRule="auto"/>
              <w:rPr>
                <w:rFonts w:hint="default" w:hAnsi="Times New Roman"/>
                <w:color w:val="000000"/>
              </w:rPr>
            </w:pPr>
          </w:p>
        </w:tc>
        <w:tc>
          <w:tcPr>
            <w:tcW w:w="1980" w:type="dxa"/>
          </w:tcPr>
          <w:p>
            <w:pPr>
              <w:adjustRightInd w:val="0"/>
              <w:spacing w:line="360" w:lineRule="auto"/>
              <w:rPr>
                <w:rFonts w:ascii="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20" w:hRule="atLeast"/>
        </w:trPr>
        <w:tc>
          <w:tcPr>
            <w:tcW w:w="1221" w:type="dxa"/>
          </w:tcPr>
          <w:p>
            <w:pPr>
              <w:adjustRightInd w:val="0"/>
              <w:spacing w:line="360" w:lineRule="auto"/>
              <w:ind w:firstLine="435"/>
              <w:rPr>
                <w:rFonts w:ascii="宋体"/>
                <w:color w:val="000000"/>
                <w:sz w:val="24"/>
              </w:rPr>
            </w:pPr>
          </w:p>
        </w:tc>
        <w:tc>
          <w:tcPr>
            <w:tcW w:w="2667" w:type="dxa"/>
            <w:vAlign w:val="center"/>
          </w:tcPr>
          <w:p>
            <w:pPr>
              <w:adjustRightInd w:val="0"/>
              <w:spacing w:line="360" w:lineRule="auto"/>
              <w:jc w:val="center"/>
              <w:rPr>
                <w:rFonts w:ascii="宋体"/>
                <w:color w:val="000000"/>
                <w:sz w:val="24"/>
              </w:rPr>
            </w:pPr>
          </w:p>
        </w:tc>
        <w:tc>
          <w:tcPr>
            <w:tcW w:w="3240" w:type="dxa"/>
            <w:vAlign w:val="center"/>
          </w:tcPr>
          <w:p>
            <w:pPr>
              <w:adjustRightInd w:val="0"/>
              <w:spacing w:line="360" w:lineRule="auto"/>
              <w:jc w:val="center"/>
              <w:rPr>
                <w:rFonts w:ascii="宋体"/>
                <w:color w:val="000000"/>
                <w:sz w:val="24"/>
              </w:rPr>
            </w:pPr>
          </w:p>
        </w:tc>
        <w:tc>
          <w:tcPr>
            <w:tcW w:w="1980" w:type="dxa"/>
          </w:tcPr>
          <w:p>
            <w:pPr>
              <w:adjustRightInd w:val="0"/>
              <w:spacing w:line="360" w:lineRule="auto"/>
              <w:rPr>
                <w:rFonts w:ascii="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pPr>
              <w:adjustRightInd w:val="0"/>
              <w:spacing w:line="360" w:lineRule="auto"/>
              <w:ind w:firstLine="435"/>
              <w:rPr>
                <w:rFonts w:ascii="宋体"/>
                <w:color w:val="000000"/>
                <w:sz w:val="24"/>
              </w:rPr>
            </w:pPr>
          </w:p>
        </w:tc>
        <w:tc>
          <w:tcPr>
            <w:tcW w:w="2667" w:type="dxa"/>
            <w:vAlign w:val="center"/>
          </w:tcPr>
          <w:p>
            <w:pPr>
              <w:adjustRightInd w:val="0"/>
              <w:spacing w:line="360" w:lineRule="auto"/>
              <w:jc w:val="center"/>
              <w:rPr>
                <w:rFonts w:ascii="宋体"/>
                <w:color w:val="000000"/>
                <w:sz w:val="24"/>
              </w:rPr>
            </w:pPr>
          </w:p>
        </w:tc>
        <w:tc>
          <w:tcPr>
            <w:tcW w:w="3240" w:type="dxa"/>
            <w:vAlign w:val="center"/>
          </w:tcPr>
          <w:p>
            <w:pPr>
              <w:adjustRightInd w:val="0"/>
              <w:spacing w:line="360" w:lineRule="auto"/>
              <w:jc w:val="center"/>
              <w:rPr>
                <w:rFonts w:ascii="宋体"/>
                <w:color w:val="000000"/>
                <w:sz w:val="24"/>
              </w:rPr>
            </w:pPr>
          </w:p>
        </w:tc>
        <w:tc>
          <w:tcPr>
            <w:tcW w:w="1980" w:type="dxa"/>
          </w:tcPr>
          <w:p>
            <w:pPr>
              <w:adjustRightInd w:val="0"/>
              <w:spacing w:line="360" w:lineRule="auto"/>
              <w:rPr>
                <w:rFonts w:ascii="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pPr>
              <w:adjustRightInd w:val="0"/>
              <w:spacing w:line="360" w:lineRule="auto"/>
              <w:ind w:firstLine="435"/>
              <w:rPr>
                <w:rFonts w:ascii="宋体"/>
                <w:color w:val="000000"/>
                <w:sz w:val="24"/>
              </w:rPr>
            </w:pPr>
          </w:p>
        </w:tc>
        <w:tc>
          <w:tcPr>
            <w:tcW w:w="2667" w:type="dxa"/>
            <w:vAlign w:val="center"/>
          </w:tcPr>
          <w:p>
            <w:pPr>
              <w:adjustRightInd w:val="0"/>
              <w:spacing w:line="360" w:lineRule="auto"/>
              <w:jc w:val="center"/>
              <w:rPr>
                <w:rFonts w:ascii="宋体"/>
                <w:color w:val="000000"/>
                <w:sz w:val="24"/>
              </w:rPr>
            </w:pPr>
          </w:p>
        </w:tc>
        <w:tc>
          <w:tcPr>
            <w:tcW w:w="3240" w:type="dxa"/>
          </w:tcPr>
          <w:p>
            <w:pPr>
              <w:adjustRightInd w:val="0"/>
              <w:spacing w:line="360" w:lineRule="auto"/>
              <w:jc w:val="center"/>
              <w:rPr>
                <w:rFonts w:ascii="宋体"/>
                <w:color w:val="000000"/>
                <w:sz w:val="24"/>
              </w:rPr>
            </w:pPr>
          </w:p>
        </w:tc>
        <w:tc>
          <w:tcPr>
            <w:tcW w:w="1980" w:type="dxa"/>
          </w:tcPr>
          <w:p>
            <w:pPr>
              <w:adjustRightInd w:val="0"/>
              <w:spacing w:line="360" w:lineRule="auto"/>
              <w:rPr>
                <w:rFonts w:ascii="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pPr>
              <w:adjustRightInd w:val="0"/>
              <w:spacing w:line="360" w:lineRule="auto"/>
              <w:ind w:firstLine="435"/>
              <w:rPr>
                <w:rFonts w:ascii="宋体"/>
                <w:color w:val="000000"/>
                <w:sz w:val="24"/>
              </w:rPr>
            </w:pPr>
          </w:p>
        </w:tc>
        <w:tc>
          <w:tcPr>
            <w:tcW w:w="2667" w:type="dxa"/>
            <w:vAlign w:val="center"/>
          </w:tcPr>
          <w:p>
            <w:pPr>
              <w:adjustRightInd w:val="0"/>
              <w:spacing w:line="360" w:lineRule="auto"/>
              <w:jc w:val="center"/>
              <w:rPr>
                <w:rFonts w:ascii="宋体"/>
                <w:color w:val="000000"/>
                <w:sz w:val="24"/>
              </w:rPr>
            </w:pPr>
          </w:p>
        </w:tc>
        <w:tc>
          <w:tcPr>
            <w:tcW w:w="3240" w:type="dxa"/>
          </w:tcPr>
          <w:p>
            <w:pPr>
              <w:adjustRightInd w:val="0"/>
              <w:spacing w:line="360" w:lineRule="auto"/>
              <w:jc w:val="center"/>
              <w:rPr>
                <w:rFonts w:ascii="宋体"/>
                <w:color w:val="000000"/>
                <w:sz w:val="24"/>
              </w:rPr>
            </w:pPr>
          </w:p>
        </w:tc>
        <w:tc>
          <w:tcPr>
            <w:tcW w:w="1980" w:type="dxa"/>
          </w:tcPr>
          <w:p>
            <w:pPr>
              <w:adjustRightInd w:val="0"/>
              <w:spacing w:line="360" w:lineRule="auto"/>
              <w:rPr>
                <w:rFonts w:ascii="宋体"/>
                <w:color w:val="000000"/>
                <w:sz w:val="24"/>
              </w:rPr>
            </w:pPr>
          </w:p>
        </w:tc>
      </w:tr>
    </w:tbl>
    <w:p>
      <w:pPr>
        <w:adjustRightInd w:val="0"/>
        <w:spacing w:line="360" w:lineRule="auto"/>
        <w:rPr>
          <w:rFonts w:ascii="宋体"/>
          <w:color w:val="000000"/>
          <w:sz w:val="24"/>
        </w:rPr>
      </w:pPr>
    </w:p>
    <w:p>
      <w:pPr>
        <w:spacing w:line="360" w:lineRule="atLeast"/>
        <w:rPr>
          <w:rFonts w:ascii="宋体" w:hAnsi="宋体"/>
          <w:color w:val="000000"/>
          <w:sz w:val="24"/>
        </w:rPr>
      </w:pPr>
    </w:p>
    <w:p>
      <w:pPr>
        <w:spacing w:line="360" w:lineRule="atLeast"/>
        <w:rPr>
          <w:rFonts w:ascii="宋体" w:hAnsi="宋体"/>
          <w:color w:val="000000"/>
          <w:sz w:val="24"/>
        </w:rPr>
      </w:pPr>
      <w:r>
        <w:rPr>
          <w:rFonts w:hint="eastAsia" w:ascii="宋体" w:hAnsi="宋体"/>
          <w:color w:val="000000"/>
          <w:sz w:val="24"/>
        </w:rPr>
        <w:t>注：1.若不填写或只填写“无”视作完全响应磋商文件的要求;</w:t>
      </w:r>
    </w:p>
    <w:p>
      <w:pPr>
        <w:spacing w:line="360" w:lineRule="atLeast"/>
        <w:rPr>
          <w:rFonts w:ascii="宋体" w:hAnsi="宋体"/>
          <w:color w:val="000000"/>
          <w:sz w:val="24"/>
        </w:rPr>
      </w:pPr>
      <w:r>
        <w:rPr>
          <w:rFonts w:hint="eastAsia" w:ascii="宋体" w:hAnsi="宋体"/>
          <w:color w:val="000000"/>
          <w:sz w:val="24"/>
        </w:rPr>
        <w:t>2.磋商供应商若有好的建议可附建议书。</w:t>
      </w:r>
    </w:p>
    <w:p>
      <w:pPr>
        <w:spacing w:line="360" w:lineRule="atLeast"/>
        <w:rPr>
          <w:rFonts w:ascii="宋体" w:hAnsi="宋体"/>
          <w:color w:val="000000"/>
          <w:sz w:val="24"/>
        </w:rPr>
      </w:pPr>
    </w:p>
    <w:p>
      <w:pPr>
        <w:spacing w:line="360" w:lineRule="atLeast"/>
        <w:rPr>
          <w:rFonts w:ascii="宋体" w:hAnsi="宋体"/>
          <w:color w:val="000000"/>
          <w:sz w:val="24"/>
        </w:rPr>
      </w:pPr>
    </w:p>
    <w:p>
      <w:pPr>
        <w:spacing w:line="360" w:lineRule="atLeast"/>
        <w:ind w:firstLine="3360" w:firstLineChars="1400"/>
        <w:rPr>
          <w:rFonts w:ascii="宋体" w:hAnsi="宋体"/>
          <w:color w:val="000000"/>
          <w:sz w:val="24"/>
        </w:rPr>
      </w:pPr>
      <w:r>
        <w:rPr>
          <w:rFonts w:hint="eastAsia" w:ascii="宋体" w:hAnsi="宋体"/>
          <w:color w:val="000000"/>
          <w:sz w:val="24"/>
        </w:rPr>
        <w:t>磋商供应商(盖公章或电子签章)：</w:t>
      </w:r>
    </w:p>
    <w:p>
      <w:pPr>
        <w:wordWrap w:val="0"/>
        <w:spacing w:line="360" w:lineRule="atLeast"/>
        <w:jc w:val="right"/>
        <w:rPr>
          <w:rFonts w:ascii="宋体" w:hAnsi="宋体"/>
          <w:color w:val="000000"/>
          <w:sz w:val="24"/>
        </w:rPr>
      </w:pPr>
    </w:p>
    <w:p>
      <w:pPr>
        <w:wordWrap w:val="0"/>
        <w:spacing w:line="360" w:lineRule="atLeast"/>
        <w:jc w:val="right"/>
        <w:rPr>
          <w:rFonts w:ascii="宋体" w:hAnsi="宋体"/>
          <w:color w:val="000000"/>
          <w:sz w:val="24"/>
        </w:rPr>
      </w:pPr>
      <w:r>
        <w:rPr>
          <w:rFonts w:hint="eastAsia" w:ascii="宋体" w:hAnsi="宋体"/>
          <w:color w:val="000000"/>
          <w:sz w:val="24"/>
        </w:rPr>
        <w:t xml:space="preserve">日期：                                             </w:t>
      </w:r>
    </w:p>
    <w:p>
      <w:pPr>
        <w:spacing w:line="360" w:lineRule="atLeast"/>
        <w:rPr>
          <w:rFonts w:ascii="宋体" w:hAnsi="宋体"/>
          <w:color w:val="000000"/>
          <w:sz w:val="24"/>
        </w:rPr>
      </w:pPr>
    </w:p>
    <w:p>
      <w:pPr>
        <w:spacing w:line="360" w:lineRule="atLeast"/>
        <w:ind w:firstLine="3480" w:firstLineChars="1450"/>
        <w:rPr>
          <w:rFonts w:ascii="宋体" w:hAnsi="宋体"/>
          <w:color w:val="000000"/>
          <w:sz w:val="24"/>
        </w:rPr>
      </w:pPr>
    </w:p>
    <w:p>
      <w:pPr>
        <w:spacing w:line="360" w:lineRule="atLeast"/>
        <w:rPr>
          <w:rFonts w:ascii="宋体" w:hAnsi="宋体"/>
          <w:b/>
          <w:sz w:val="24"/>
        </w:rPr>
      </w:pPr>
      <w:r>
        <w:rPr>
          <w:rFonts w:hint="eastAsia" w:ascii="宋体" w:hAnsi="宋体"/>
          <w:b/>
          <w:sz w:val="24"/>
        </w:rPr>
        <w:t>附件4－1</w:t>
      </w:r>
    </w:p>
    <w:p>
      <w:pPr>
        <w:spacing w:line="360" w:lineRule="atLeast"/>
        <w:jc w:val="center"/>
        <w:rPr>
          <w:rFonts w:ascii="宋体" w:hAnsi="宋体"/>
          <w:b/>
          <w:sz w:val="24"/>
        </w:rPr>
      </w:pPr>
      <w:r>
        <w:rPr>
          <w:rFonts w:hint="eastAsia" w:ascii="宋体" w:hAnsi="宋体"/>
          <w:b/>
          <w:sz w:val="24"/>
        </w:rPr>
        <w:t>建议书</w:t>
      </w:r>
    </w:p>
    <w:tbl>
      <w:tblPr>
        <w:tblStyle w:val="4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88" w:hRule="atLeast"/>
        </w:trPr>
        <w:tc>
          <w:tcPr>
            <w:tcW w:w="9000" w:type="dxa"/>
          </w:tcPr>
          <w:p>
            <w:pPr>
              <w:spacing w:line="360" w:lineRule="atLeast"/>
              <w:jc w:val="left"/>
              <w:rPr>
                <w:rFonts w:ascii="宋体" w:hAnsi="宋体"/>
                <w:b/>
                <w:sz w:val="24"/>
              </w:rPr>
            </w:pPr>
          </w:p>
          <w:p>
            <w:pPr>
              <w:spacing w:line="360" w:lineRule="atLeast"/>
              <w:jc w:val="left"/>
              <w:rPr>
                <w:rFonts w:ascii="宋体" w:hAnsi="宋体"/>
                <w:b/>
                <w:sz w:val="24"/>
              </w:rPr>
            </w:pPr>
          </w:p>
        </w:tc>
      </w:tr>
    </w:tbl>
    <w:p>
      <w:pPr>
        <w:spacing w:line="360" w:lineRule="atLeast"/>
        <w:jc w:val="left"/>
        <w:rPr>
          <w:rFonts w:ascii="宋体" w:hAnsi="宋体"/>
          <w:b/>
          <w:sz w:val="24"/>
        </w:rPr>
      </w:pPr>
    </w:p>
    <w:p>
      <w:pPr>
        <w:spacing w:line="360" w:lineRule="atLeast"/>
        <w:ind w:firstLine="3360" w:firstLineChars="1400"/>
        <w:rPr>
          <w:rFonts w:ascii="宋体" w:hAnsi="宋体"/>
          <w:color w:val="000000"/>
          <w:sz w:val="24"/>
        </w:rPr>
      </w:pPr>
      <w:r>
        <w:rPr>
          <w:rFonts w:hint="eastAsia" w:ascii="宋体" w:hAnsi="宋体"/>
          <w:color w:val="000000"/>
          <w:sz w:val="24"/>
        </w:rPr>
        <w:t>磋商供应商(盖公章或电子签章)：</w:t>
      </w:r>
    </w:p>
    <w:p>
      <w:pPr>
        <w:wordWrap w:val="0"/>
        <w:spacing w:line="360" w:lineRule="atLeast"/>
        <w:jc w:val="right"/>
        <w:rPr>
          <w:rFonts w:ascii="宋体" w:hAnsi="宋体"/>
          <w:color w:val="000000"/>
          <w:sz w:val="24"/>
        </w:rPr>
      </w:pPr>
    </w:p>
    <w:p>
      <w:pPr>
        <w:wordWrap w:val="0"/>
        <w:spacing w:line="360" w:lineRule="atLeast"/>
        <w:jc w:val="right"/>
        <w:rPr>
          <w:rFonts w:ascii="宋体" w:hAnsi="宋体"/>
          <w:color w:val="000000"/>
          <w:sz w:val="24"/>
        </w:rPr>
      </w:pPr>
      <w:r>
        <w:rPr>
          <w:rFonts w:hint="eastAsia" w:ascii="宋体" w:hAnsi="宋体"/>
          <w:color w:val="000000"/>
          <w:sz w:val="24"/>
        </w:rPr>
        <w:t xml:space="preserve">日期：                                             </w:t>
      </w:r>
    </w:p>
    <w:p>
      <w:pPr>
        <w:spacing w:line="360" w:lineRule="atLeast"/>
        <w:rPr>
          <w:rFonts w:ascii="宋体" w:hAnsi="宋体"/>
          <w:color w:val="000000"/>
          <w:sz w:val="24"/>
        </w:rPr>
      </w:pPr>
    </w:p>
    <w:p>
      <w:pPr>
        <w:rPr>
          <w:rFonts w:hint="eastAsia" w:eastAsia="宋体"/>
          <w:b/>
          <w:color w:val="000000"/>
          <w:szCs w:val="21"/>
          <w:lang w:eastAsia="zh-CN"/>
        </w:rPr>
      </w:pPr>
      <w:r>
        <w:rPr>
          <w:rFonts w:ascii="宋体" w:hAnsi="宋体"/>
          <w:b/>
          <w:color w:val="000000"/>
        </w:rPr>
        <w:br w:type="page"/>
      </w:r>
      <w:r>
        <w:rPr>
          <w:rFonts w:hint="eastAsia"/>
          <w:b/>
          <w:color w:val="000000"/>
          <w:szCs w:val="21"/>
        </w:rPr>
        <w:t>附件</w:t>
      </w:r>
      <w:r>
        <w:rPr>
          <w:rFonts w:hint="eastAsia"/>
          <w:b/>
          <w:color w:val="000000"/>
          <w:szCs w:val="21"/>
          <w:lang w:val="en-US" w:eastAsia="zh-CN"/>
        </w:rPr>
        <w:t>6</w:t>
      </w:r>
    </w:p>
    <w:p>
      <w:pPr>
        <w:rPr>
          <w:color w:val="000000"/>
        </w:rPr>
      </w:pPr>
    </w:p>
    <w:p>
      <w:pPr>
        <w:tabs>
          <w:tab w:val="left" w:pos="0"/>
          <w:tab w:val="left" w:pos="900"/>
        </w:tabs>
        <w:spacing w:line="440" w:lineRule="exact"/>
        <w:jc w:val="center"/>
        <w:rPr>
          <w:rFonts w:hAnsi="宋体" w:cs="宋体"/>
          <w:b/>
          <w:bCs/>
          <w:color w:val="000000"/>
          <w:sz w:val="28"/>
          <w:szCs w:val="28"/>
        </w:rPr>
      </w:pPr>
      <w:r>
        <w:rPr>
          <w:rFonts w:hint="eastAsia" w:hAnsi="宋体" w:cs="宋体"/>
          <w:b/>
          <w:bCs/>
          <w:color w:val="000000"/>
          <w:sz w:val="28"/>
          <w:szCs w:val="28"/>
        </w:rPr>
        <w:t>表1 拟投入的主要施工机械设备表</w:t>
      </w:r>
    </w:p>
    <w:p>
      <w:pPr>
        <w:jc w:val="center"/>
        <w:rPr>
          <w:rFonts w:hAnsi="宋体" w:cs="宋体"/>
          <w:b/>
          <w:bCs/>
          <w:color w:val="000000"/>
          <w:sz w:val="28"/>
          <w:szCs w:val="28"/>
        </w:rPr>
      </w:pPr>
    </w:p>
    <w:tbl>
      <w:tblPr>
        <w:tblStyle w:val="44"/>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37"/>
        <w:gridCol w:w="1421"/>
        <w:gridCol w:w="1068"/>
        <w:gridCol w:w="891"/>
        <w:gridCol w:w="891"/>
        <w:gridCol w:w="1480"/>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Align w:val="center"/>
          </w:tcPr>
          <w:p>
            <w:pPr>
              <w:spacing w:line="400" w:lineRule="exact"/>
              <w:jc w:val="center"/>
              <w:rPr>
                <w:rFonts w:ascii="宋体" w:hAnsi="宋体"/>
                <w:color w:val="000000"/>
                <w:szCs w:val="21"/>
              </w:rPr>
            </w:pPr>
            <w:r>
              <w:rPr>
                <w:rFonts w:hint="eastAsia" w:ascii="宋体" w:hAnsi="宋体"/>
                <w:color w:val="000000"/>
                <w:szCs w:val="21"/>
              </w:rPr>
              <w:t>编号</w:t>
            </w:r>
          </w:p>
        </w:tc>
        <w:tc>
          <w:tcPr>
            <w:tcW w:w="1337" w:type="dxa"/>
            <w:vAlign w:val="center"/>
          </w:tcPr>
          <w:p>
            <w:pPr>
              <w:spacing w:line="400" w:lineRule="exact"/>
              <w:ind w:firstLine="210" w:firstLineChars="100"/>
              <w:jc w:val="center"/>
              <w:rPr>
                <w:rFonts w:ascii="宋体" w:hAnsi="宋体"/>
                <w:color w:val="000000"/>
                <w:szCs w:val="21"/>
              </w:rPr>
            </w:pPr>
            <w:r>
              <w:rPr>
                <w:rFonts w:hint="eastAsia" w:ascii="宋体" w:hAnsi="宋体"/>
                <w:color w:val="000000"/>
                <w:szCs w:val="21"/>
              </w:rPr>
              <w:t>名  称</w:t>
            </w:r>
          </w:p>
        </w:tc>
        <w:tc>
          <w:tcPr>
            <w:tcW w:w="1421" w:type="dxa"/>
            <w:vAlign w:val="center"/>
          </w:tcPr>
          <w:p>
            <w:pPr>
              <w:spacing w:line="400" w:lineRule="exact"/>
              <w:jc w:val="center"/>
              <w:rPr>
                <w:rFonts w:ascii="宋体" w:hAnsi="宋体"/>
                <w:color w:val="000000"/>
                <w:szCs w:val="21"/>
              </w:rPr>
            </w:pPr>
            <w:r>
              <w:rPr>
                <w:rFonts w:hint="eastAsia" w:ascii="宋体" w:hAnsi="宋体"/>
                <w:color w:val="000000"/>
                <w:szCs w:val="21"/>
              </w:rPr>
              <w:t>型号/规格</w:t>
            </w:r>
          </w:p>
        </w:tc>
        <w:tc>
          <w:tcPr>
            <w:tcW w:w="1068" w:type="dxa"/>
            <w:vAlign w:val="center"/>
          </w:tcPr>
          <w:p>
            <w:pPr>
              <w:spacing w:line="400" w:lineRule="exact"/>
              <w:jc w:val="center"/>
              <w:rPr>
                <w:rFonts w:ascii="宋体" w:hAnsi="宋体"/>
                <w:color w:val="000000"/>
                <w:szCs w:val="21"/>
              </w:rPr>
            </w:pPr>
            <w:r>
              <w:rPr>
                <w:rFonts w:hint="eastAsia" w:ascii="宋体" w:hAnsi="宋体"/>
                <w:color w:val="000000"/>
                <w:szCs w:val="21"/>
              </w:rPr>
              <w:t>已使用年限</w:t>
            </w:r>
          </w:p>
        </w:tc>
        <w:tc>
          <w:tcPr>
            <w:tcW w:w="891" w:type="dxa"/>
            <w:vAlign w:val="center"/>
          </w:tcPr>
          <w:p>
            <w:pPr>
              <w:spacing w:line="400" w:lineRule="exact"/>
              <w:jc w:val="center"/>
              <w:rPr>
                <w:rFonts w:ascii="宋体" w:hAnsi="宋体"/>
                <w:color w:val="000000"/>
                <w:szCs w:val="21"/>
              </w:rPr>
            </w:pPr>
            <w:r>
              <w:rPr>
                <w:rFonts w:hint="eastAsia" w:ascii="宋体" w:hAnsi="宋体"/>
                <w:color w:val="000000"/>
                <w:szCs w:val="21"/>
              </w:rPr>
              <w:t>产权情况</w:t>
            </w:r>
          </w:p>
        </w:tc>
        <w:tc>
          <w:tcPr>
            <w:tcW w:w="891" w:type="dxa"/>
            <w:vAlign w:val="center"/>
          </w:tcPr>
          <w:p>
            <w:pPr>
              <w:spacing w:line="400" w:lineRule="exact"/>
              <w:jc w:val="center"/>
              <w:rPr>
                <w:rFonts w:ascii="宋体" w:hAnsi="宋体"/>
                <w:color w:val="000000"/>
                <w:szCs w:val="21"/>
              </w:rPr>
            </w:pPr>
            <w:r>
              <w:rPr>
                <w:rFonts w:hint="eastAsia" w:ascii="宋体" w:hAnsi="宋体"/>
                <w:color w:val="000000"/>
                <w:szCs w:val="21"/>
              </w:rPr>
              <w:t>配备数量</w:t>
            </w:r>
          </w:p>
        </w:tc>
        <w:tc>
          <w:tcPr>
            <w:tcW w:w="1480" w:type="dxa"/>
            <w:vAlign w:val="center"/>
          </w:tcPr>
          <w:p>
            <w:pPr>
              <w:spacing w:line="400" w:lineRule="exact"/>
              <w:jc w:val="center"/>
              <w:rPr>
                <w:rFonts w:ascii="宋体" w:hAnsi="宋体"/>
                <w:color w:val="000000"/>
                <w:szCs w:val="21"/>
              </w:rPr>
            </w:pPr>
            <w:r>
              <w:rPr>
                <w:rFonts w:hint="eastAsia" w:ascii="宋体" w:hAnsi="宋体"/>
                <w:color w:val="000000"/>
                <w:szCs w:val="21"/>
              </w:rPr>
              <w:t>计划进场</w:t>
            </w:r>
          </w:p>
          <w:p>
            <w:pPr>
              <w:spacing w:line="400" w:lineRule="exact"/>
              <w:jc w:val="center"/>
              <w:rPr>
                <w:rFonts w:ascii="宋体" w:hAnsi="宋体"/>
                <w:color w:val="000000"/>
                <w:szCs w:val="21"/>
              </w:rPr>
            </w:pPr>
            <w:r>
              <w:rPr>
                <w:rFonts w:hint="eastAsia" w:ascii="宋体" w:hAnsi="宋体"/>
                <w:color w:val="000000"/>
                <w:szCs w:val="21"/>
              </w:rPr>
              <w:t>时间</w:t>
            </w:r>
          </w:p>
        </w:tc>
        <w:tc>
          <w:tcPr>
            <w:tcW w:w="1552" w:type="dxa"/>
            <w:vAlign w:val="center"/>
          </w:tcPr>
          <w:p>
            <w:pPr>
              <w:spacing w:line="400" w:lineRule="exact"/>
              <w:jc w:val="center"/>
              <w:rPr>
                <w:rFonts w:ascii="宋体" w:hAnsi="宋体"/>
                <w:color w:val="000000"/>
                <w:szCs w:val="21"/>
              </w:rPr>
            </w:pPr>
            <w:r>
              <w:rPr>
                <w:rFonts w:hint="eastAsia" w:ascii="宋体" w:hAnsi="宋体"/>
                <w:color w:val="000000"/>
                <w:szCs w:val="21"/>
              </w:rPr>
              <w:t>计划退场</w:t>
            </w:r>
          </w:p>
          <w:p>
            <w:pPr>
              <w:spacing w:line="400" w:lineRule="exact"/>
              <w:jc w:val="center"/>
              <w:rPr>
                <w:rFonts w:ascii="宋体" w:hAnsi="宋体"/>
                <w:color w:val="000000"/>
                <w:szCs w:val="21"/>
              </w:rPr>
            </w:pPr>
            <w:r>
              <w:rPr>
                <w:rFonts w:hint="eastAsia" w:ascii="宋体" w:hAnsi="宋体"/>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20" w:type="dxa"/>
          </w:tcPr>
          <w:p>
            <w:pPr>
              <w:spacing w:line="400" w:lineRule="exact"/>
              <w:jc w:val="center"/>
              <w:rPr>
                <w:rFonts w:ascii="宋体" w:hAnsi="宋体"/>
                <w:color w:val="000000"/>
                <w:szCs w:val="21"/>
              </w:rPr>
            </w:pPr>
          </w:p>
        </w:tc>
        <w:tc>
          <w:tcPr>
            <w:tcW w:w="1337" w:type="dxa"/>
          </w:tcPr>
          <w:p>
            <w:pPr>
              <w:spacing w:line="400" w:lineRule="exact"/>
              <w:rPr>
                <w:rFonts w:ascii="宋体" w:hAnsi="宋体"/>
                <w:color w:val="000000"/>
                <w:szCs w:val="21"/>
              </w:rPr>
            </w:pPr>
          </w:p>
        </w:tc>
        <w:tc>
          <w:tcPr>
            <w:tcW w:w="1421" w:type="dxa"/>
          </w:tcPr>
          <w:p>
            <w:pPr>
              <w:spacing w:line="400" w:lineRule="exact"/>
              <w:rPr>
                <w:rFonts w:ascii="宋体" w:hAnsi="宋体"/>
                <w:color w:val="000000"/>
                <w:szCs w:val="21"/>
              </w:rPr>
            </w:pPr>
          </w:p>
        </w:tc>
        <w:tc>
          <w:tcPr>
            <w:tcW w:w="1068" w:type="dxa"/>
          </w:tcPr>
          <w:p>
            <w:pPr>
              <w:spacing w:line="400" w:lineRule="exact"/>
              <w:rPr>
                <w:rFonts w:ascii="宋体" w:hAnsi="宋体"/>
                <w:color w:val="000000"/>
                <w:szCs w:val="21"/>
              </w:rPr>
            </w:pPr>
          </w:p>
        </w:tc>
        <w:tc>
          <w:tcPr>
            <w:tcW w:w="891" w:type="dxa"/>
          </w:tcPr>
          <w:p>
            <w:pPr>
              <w:spacing w:line="400" w:lineRule="exact"/>
              <w:rPr>
                <w:rFonts w:ascii="宋体" w:hAnsi="宋体"/>
                <w:color w:val="000000"/>
                <w:szCs w:val="21"/>
              </w:rPr>
            </w:pPr>
          </w:p>
        </w:tc>
        <w:tc>
          <w:tcPr>
            <w:tcW w:w="891" w:type="dxa"/>
          </w:tcPr>
          <w:p>
            <w:pPr>
              <w:spacing w:line="400" w:lineRule="exact"/>
              <w:rPr>
                <w:rFonts w:ascii="宋体" w:hAnsi="宋体"/>
                <w:color w:val="000000"/>
                <w:szCs w:val="21"/>
              </w:rPr>
            </w:pPr>
          </w:p>
        </w:tc>
        <w:tc>
          <w:tcPr>
            <w:tcW w:w="1480" w:type="dxa"/>
          </w:tcPr>
          <w:p>
            <w:pPr>
              <w:spacing w:line="400" w:lineRule="exact"/>
              <w:rPr>
                <w:rFonts w:ascii="宋体" w:hAnsi="宋体"/>
                <w:color w:val="000000"/>
                <w:szCs w:val="21"/>
              </w:rPr>
            </w:pPr>
          </w:p>
        </w:tc>
        <w:tc>
          <w:tcPr>
            <w:tcW w:w="1552" w:type="dxa"/>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20" w:type="dxa"/>
          </w:tcPr>
          <w:p>
            <w:pPr>
              <w:spacing w:line="400" w:lineRule="exact"/>
              <w:jc w:val="center"/>
              <w:rPr>
                <w:rFonts w:ascii="宋体" w:hAnsi="宋体"/>
                <w:color w:val="000000"/>
                <w:szCs w:val="21"/>
              </w:rPr>
            </w:pPr>
          </w:p>
        </w:tc>
        <w:tc>
          <w:tcPr>
            <w:tcW w:w="1337" w:type="dxa"/>
          </w:tcPr>
          <w:p>
            <w:pPr>
              <w:spacing w:line="400" w:lineRule="exact"/>
              <w:rPr>
                <w:rFonts w:ascii="宋体" w:hAnsi="宋体"/>
                <w:color w:val="000000"/>
                <w:szCs w:val="21"/>
              </w:rPr>
            </w:pPr>
          </w:p>
        </w:tc>
        <w:tc>
          <w:tcPr>
            <w:tcW w:w="1421" w:type="dxa"/>
          </w:tcPr>
          <w:p>
            <w:pPr>
              <w:spacing w:line="400" w:lineRule="exact"/>
              <w:rPr>
                <w:rFonts w:ascii="宋体" w:hAnsi="宋体"/>
                <w:color w:val="000000"/>
                <w:szCs w:val="21"/>
              </w:rPr>
            </w:pPr>
          </w:p>
        </w:tc>
        <w:tc>
          <w:tcPr>
            <w:tcW w:w="1068" w:type="dxa"/>
          </w:tcPr>
          <w:p>
            <w:pPr>
              <w:spacing w:line="400" w:lineRule="exact"/>
              <w:rPr>
                <w:rFonts w:ascii="宋体" w:hAnsi="宋体"/>
                <w:color w:val="000000"/>
                <w:szCs w:val="21"/>
              </w:rPr>
            </w:pPr>
          </w:p>
        </w:tc>
        <w:tc>
          <w:tcPr>
            <w:tcW w:w="891" w:type="dxa"/>
          </w:tcPr>
          <w:p>
            <w:pPr>
              <w:spacing w:line="400" w:lineRule="exact"/>
              <w:rPr>
                <w:rFonts w:ascii="宋体" w:hAnsi="宋体"/>
                <w:color w:val="000000"/>
                <w:szCs w:val="21"/>
              </w:rPr>
            </w:pPr>
          </w:p>
        </w:tc>
        <w:tc>
          <w:tcPr>
            <w:tcW w:w="891" w:type="dxa"/>
          </w:tcPr>
          <w:p>
            <w:pPr>
              <w:spacing w:line="400" w:lineRule="exact"/>
              <w:rPr>
                <w:rFonts w:ascii="宋体" w:hAnsi="宋体"/>
                <w:color w:val="000000"/>
                <w:szCs w:val="21"/>
              </w:rPr>
            </w:pPr>
          </w:p>
        </w:tc>
        <w:tc>
          <w:tcPr>
            <w:tcW w:w="1480" w:type="dxa"/>
          </w:tcPr>
          <w:p>
            <w:pPr>
              <w:spacing w:line="400" w:lineRule="exact"/>
              <w:rPr>
                <w:rFonts w:ascii="宋体" w:hAnsi="宋体"/>
                <w:color w:val="000000"/>
                <w:szCs w:val="21"/>
              </w:rPr>
            </w:pPr>
          </w:p>
        </w:tc>
        <w:tc>
          <w:tcPr>
            <w:tcW w:w="1552" w:type="dxa"/>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20" w:type="dxa"/>
          </w:tcPr>
          <w:p>
            <w:pPr>
              <w:spacing w:line="400" w:lineRule="exact"/>
              <w:jc w:val="center"/>
              <w:rPr>
                <w:rFonts w:ascii="宋体" w:hAnsi="宋体"/>
                <w:color w:val="000000"/>
                <w:szCs w:val="21"/>
              </w:rPr>
            </w:pPr>
          </w:p>
        </w:tc>
        <w:tc>
          <w:tcPr>
            <w:tcW w:w="1337" w:type="dxa"/>
          </w:tcPr>
          <w:p>
            <w:pPr>
              <w:spacing w:line="400" w:lineRule="exact"/>
              <w:rPr>
                <w:rFonts w:ascii="宋体" w:hAnsi="宋体"/>
                <w:color w:val="000000"/>
                <w:szCs w:val="21"/>
              </w:rPr>
            </w:pPr>
          </w:p>
        </w:tc>
        <w:tc>
          <w:tcPr>
            <w:tcW w:w="1421" w:type="dxa"/>
          </w:tcPr>
          <w:p>
            <w:pPr>
              <w:spacing w:line="400" w:lineRule="exact"/>
              <w:rPr>
                <w:rFonts w:ascii="宋体" w:hAnsi="宋体"/>
                <w:color w:val="000000"/>
                <w:szCs w:val="21"/>
              </w:rPr>
            </w:pPr>
          </w:p>
        </w:tc>
        <w:tc>
          <w:tcPr>
            <w:tcW w:w="1068" w:type="dxa"/>
          </w:tcPr>
          <w:p>
            <w:pPr>
              <w:spacing w:line="400" w:lineRule="exact"/>
              <w:rPr>
                <w:rFonts w:ascii="宋体" w:hAnsi="宋体"/>
                <w:color w:val="000000"/>
                <w:szCs w:val="21"/>
              </w:rPr>
            </w:pPr>
          </w:p>
        </w:tc>
        <w:tc>
          <w:tcPr>
            <w:tcW w:w="891" w:type="dxa"/>
          </w:tcPr>
          <w:p>
            <w:pPr>
              <w:spacing w:line="400" w:lineRule="exact"/>
              <w:rPr>
                <w:rFonts w:ascii="宋体" w:hAnsi="宋体"/>
                <w:color w:val="000000"/>
                <w:szCs w:val="21"/>
              </w:rPr>
            </w:pPr>
          </w:p>
        </w:tc>
        <w:tc>
          <w:tcPr>
            <w:tcW w:w="891" w:type="dxa"/>
          </w:tcPr>
          <w:p>
            <w:pPr>
              <w:spacing w:line="400" w:lineRule="exact"/>
              <w:rPr>
                <w:rFonts w:ascii="宋体" w:hAnsi="宋体"/>
                <w:color w:val="000000"/>
                <w:szCs w:val="21"/>
              </w:rPr>
            </w:pPr>
          </w:p>
        </w:tc>
        <w:tc>
          <w:tcPr>
            <w:tcW w:w="1480" w:type="dxa"/>
          </w:tcPr>
          <w:p>
            <w:pPr>
              <w:spacing w:line="400" w:lineRule="exact"/>
              <w:rPr>
                <w:rFonts w:ascii="宋体" w:hAnsi="宋体"/>
                <w:color w:val="000000"/>
                <w:szCs w:val="21"/>
              </w:rPr>
            </w:pPr>
          </w:p>
        </w:tc>
        <w:tc>
          <w:tcPr>
            <w:tcW w:w="1552" w:type="dxa"/>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trPr>
        <w:tc>
          <w:tcPr>
            <w:tcW w:w="720" w:type="dxa"/>
          </w:tcPr>
          <w:p>
            <w:pPr>
              <w:spacing w:line="400" w:lineRule="exact"/>
              <w:jc w:val="center"/>
              <w:rPr>
                <w:rFonts w:ascii="宋体" w:hAnsi="宋体"/>
                <w:color w:val="000000"/>
                <w:szCs w:val="21"/>
              </w:rPr>
            </w:pPr>
          </w:p>
        </w:tc>
        <w:tc>
          <w:tcPr>
            <w:tcW w:w="1337" w:type="dxa"/>
          </w:tcPr>
          <w:p>
            <w:pPr>
              <w:spacing w:line="400" w:lineRule="exact"/>
              <w:rPr>
                <w:rFonts w:ascii="宋体" w:hAnsi="宋体"/>
                <w:color w:val="000000"/>
                <w:szCs w:val="21"/>
              </w:rPr>
            </w:pPr>
          </w:p>
        </w:tc>
        <w:tc>
          <w:tcPr>
            <w:tcW w:w="1421" w:type="dxa"/>
          </w:tcPr>
          <w:p>
            <w:pPr>
              <w:spacing w:line="400" w:lineRule="exact"/>
              <w:rPr>
                <w:rFonts w:ascii="宋体" w:hAnsi="宋体"/>
                <w:color w:val="000000"/>
                <w:szCs w:val="21"/>
              </w:rPr>
            </w:pPr>
          </w:p>
        </w:tc>
        <w:tc>
          <w:tcPr>
            <w:tcW w:w="1068" w:type="dxa"/>
          </w:tcPr>
          <w:p>
            <w:pPr>
              <w:spacing w:line="400" w:lineRule="exact"/>
              <w:rPr>
                <w:rFonts w:ascii="宋体" w:hAnsi="宋体"/>
                <w:color w:val="000000"/>
                <w:szCs w:val="21"/>
              </w:rPr>
            </w:pPr>
          </w:p>
        </w:tc>
        <w:tc>
          <w:tcPr>
            <w:tcW w:w="891" w:type="dxa"/>
          </w:tcPr>
          <w:p>
            <w:pPr>
              <w:spacing w:line="400" w:lineRule="exact"/>
              <w:rPr>
                <w:rFonts w:ascii="宋体" w:hAnsi="宋体"/>
                <w:color w:val="000000"/>
                <w:szCs w:val="21"/>
              </w:rPr>
            </w:pPr>
          </w:p>
        </w:tc>
        <w:tc>
          <w:tcPr>
            <w:tcW w:w="891" w:type="dxa"/>
          </w:tcPr>
          <w:p>
            <w:pPr>
              <w:spacing w:line="400" w:lineRule="exact"/>
              <w:rPr>
                <w:rFonts w:ascii="宋体" w:hAnsi="宋体"/>
                <w:color w:val="000000"/>
                <w:szCs w:val="21"/>
              </w:rPr>
            </w:pPr>
          </w:p>
        </w:tc>
        <w:tc>
          <w:tcPr>
            <w:tcW w:w="1480" w:type="dxa"/>
          </w:tcPr>
          <w:p>
            <w:pPr>
              <w:spacing w:line="400" w:lineRule="exact"/>
              <w:rPr>
                <w:rFonts w:ascii="宋体" w:hAnsi="宋体"/>
                <w:color w:val="000000"/>
                <w:szCs w:val="21"/>
              </w:rPr>
            </w:pPr>
          </w:p>
        </w:tc>
        <w:tc>
          <w:tcPr>
            <w:tcW w:w="1552" w:type="dxa"/>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20" w:type="dxa"/>
          </w:tcPr>
          <w:p>
            <w:pPr>
              <w:spacing w:line="400" w:lineRule="exact"/>
              <w:jc w:val="center"/>
              <w:rPr>
                <w:rFonts w:ascii="宋体" w:hAnsi="宋体"/>
                <w:color w:val="000000"/>
                <w:szCs w:val="21"/>
              </w:rPr>
            </w:pPr>
          </w:p>
        </w:tc>
        <w:tc>
          <w:tcPr>
            <w:tcW w:w="1337" w:type="dxa"/>
          </w:tcPr>
          <w:p>
            <w:pPr>
              <w:spacing w:line="400" w:lineRule="exact"/>
              <w:rPr>
                <w:rFonts w:ascii="宋体" w:hAnsi="宋体"/>
                <w:color w:val="000000"/>
                <w:szCs w:val="21"/>
              </w:rPr>
            </w:pPr>
          </w:p>
        </w:tc>
        <w:tc>
          <w:tcPr>
            <w:tcW w:w="1421" w:type="dxa"/>
          </w:tcPr>
          <w:p>
            <w:pPr>
              <w:spacing w:line="400" w:lineRule="exact"/>
              <w:rPr>
                <w:rFonts w:ascii="宋体" w:hAnsi="宋体"/>
                <w:color w:val="000000"/>
                <w:szCs w:val="21"/>
              </w:rPr>
            </w:pPr>
          </w:p>
        </w:tc>
        <w:tc>
          <w:tcPr>
            <w:tcW w:w="1068" w:type="dxa"/>
          </w:tcPr>
          <w:p>
            <w:pPr>
              <w:spacing w:line="400" w:lineRule="exact"/>
              <w:rPr>
                <w:rFonts w:ascii="宋体" w:hAnsi="宋体"/>
                <w:color w:val="000000"/>
                <w:szCs w:val="21"/>
              </w:rPr>
            </w:pPr>
          </w:p>
        </w:tc>
        <w:tc>
          <w:tcPr>
            <w:tcW w:w="891" w:type="dxa"/>
          </w:tcPr>
          <w:p>
            <w:pPr>
              <w:spacing w:line="400" w:lineRule="exact"/>
              <w:rPr>
                <w:rFonts w:ascii="宋体" w:hAnsi="宋体"/>
                <w:color w:val="000000"/>
                <w:szCs w:val="21"/>
              </w:rPr>
            </w:pPr>
          </w:p>
        </w:tc>
        <w:tc>
          <w:tcPr>
            <w:tcW w:w="891" w:type="dxa"/>
          </w:tcPr>
          <w:p>
            <w:pPr>
              <w:spacing w:line="400" w:lineRule="exact"/>
              <w:rPr>
                <w:rFonts w:ascii="宋体" w:hAnsi="宋体"/>
                <w:color w:val="000000"/>
                <w:szCs w:val="21"/>
              </w:rPr>
            </w:pPr>
          </w:p>
        </w:tc>
        <w:tc>
          <w:tcPr>
            <w:tcW w:w="1480" w:type="dxa"/>
          </w:tcPr>
          <w:p>
            <w:pPr>
              <w:spacing w:line="400" w:lineRule="exact"/>
              <w:rPr>
                <w:rFonts w:ascii="宋体" w:hAnsi="宋体"/>
                <w:color w:val="000000"/>
                <w:szCs w:val="21"/>
              </w:rPr>
            </w:pPr>
          </w:p>
        </w:tc>
        <w:tc>
          <w:tcPr>
            <w:tcW w:w="1552" w:type="dxa"/>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20" w:type="dxa"/>
          </w:tcPr>
          <w:p>
            <w:pPr>
              <w:spacing w:line="400" w:lineRule="exact"/>
              <w:jc w:val="center"/>
              <w:rPr>
                <w:rFonts w:ascii="宋体" w:hAnsi="宋体"/>
                <w:color w:val="000000"/>
                <w:szCs w:val="21"/>
              </w:rPr>
            </w:pPr>
          </w:p>
        </w:tc>
        <w:tc>
          <w:tcPr>
            <w:tcW w:w="1337" w:type="dxa"/>
          </w:tcPr>
          <w:p>
            <w:pPr>
              <w:spacing w:line="400" w:lineRule="exact"/>
              <w:rPr>
                <w:rFonts w:ascii="宋体" w:hAnsi="宋体"/>
                <w:color w:val="000000"/>
                <w:szCs w:val="21"/>
              </w:rPr>
            </w:pPr>
          </w:p>
        </w:tc>
        <w:tc>
          <w:tcPr>
            <w:tcW w:w="1421" w:type="dxa"/>
          </w:tcPr>
          <w:p>
            <w:pPr>
              <w:spacing w:line="400" w:lineRule="exact"/>
              <w:rPr>
                <w:rFonts w:ascii="宋体" w:hAnsi="宋体"/>
                <w:color w:val="000000"/>
                <w:szCs w:val="21"/>
              </w:rPr>
            </w:pPr>
          </w:p>
        </w:tc>
        <w:tc>
          <w:tcPr>
            <w:tcW w:w="1068" w:type="dxa"/>
          </w:tcPr>
          <w:p>
            <w:pPr>
              <w:spacing w:line="400" w:lineRule="exact"/>
              <w:rPr>
                <w:rFonts w:ascii="宋体" w:hAnsi="宋体"/>
                <w:color w:val="000000"/>
                <w:szCs w:val="21"/>
              </w:rPr>
            </w:pPr>
          </w:p>
        </w:tc>
        <w:tc>
          <w:tcPr>
            <w:tcW w:w="891" w:type="dxa"/>
          </w:tcPr>
          <w:p>
            <w:pPr>
              <w:spacing w:line="400" w:lineRule="exact"/>
              <w:rPr>
                <w:rFonts w:ascii="宋体" w:hAnsi="宋体"/>
                <w:color w:val="000000"/>
                <w:szCs w:val="21"/>
              </w:rPr>
            </w:pPr>
          </w:p>
        </w:tc>
        <w:tc>
          <w:tcPr>
            <w:tcW w:w="891" w:type="dxa"/>
          </w:tcPr>
          <w:p>
            <w:pPr>
              <w:spacing w:line="400" w:lineRule="exact"/>
              <w:rPr>
                <w:rFonts w:ascii="宋体" w:hAnsi="宋体"/>
                <w:color w:val="000000"/>
                <w:szCs w:val="21"/>
              </w:rPr>
            </w:pPr>
          </w:p>
        </w:tc>
        <w:tc>
          <w:tcPr>
            <w:tcW w:w="1480" w:type="dxa"/>
          </w:tcPr>
          <w:p>
            <w:pPr>
              <w:spacing w:line="400" w:lineRule="exact"/>
              <w:rPr>
                <w:rFonts w:ascii="宋体" w:hAnsi="宋体"/>
                <w:color w:val="000000"/>
                <w:szCs w:val="21"/>
              </w:rPr>
            </w:pPr>
          </w:p>
        </w:tc>
        <w:tc>
          <w:tcPr>
            <w:tcW w:w="1552" w:type="dxa"/>
          </w:tcPr>
          <w:p>
            <w:pPr>
              <w:spacing w:line="400" w:lineRule="exact"/>
              <w:rPr>
                <w:rFonts w:ascii="宋体" w:hAnsi="宋体"/>
                <w:color w:val="000000"/>
                <w:szCs w:val="21"/>
              </w:rPr>
            </w:pPr>
          </w:p>
        </w:tc>
      </w:tr>
    </w:tbl>
    <w:p>
      <w:pPr>
        <w:spacing w:after="468" w:afterLines="150"/>
        <w:ind w:left="627"/>
        <w:rPr>
          <w:color w:val="000000"/>
          <w:sz w:val="24"/>
        </w:rPr>
      </w:pPr>
    </w:p>
    <w:p>
      <w:pPr>
        <w:jc w:val="center"/>
        <w:rPr>
          <w:rFonts w:hAnsi="宋体" w:cs="宋体"/>
          <w:b/>
          <w:bCs/>
          <w:color w:val="000000"/>
          <w:sz w:val="28"/>
          <w:szCs w:val="28"/>
        </w:rPr>
      </w:pPr>
      <w:r>
        <w:rPr>
          <w:color w:val="000000"/>
          <w:sz w:val="24"/>
        </w:rPr>
        <w:br w:type="page"/>
      </w:r>
      <w:r>
        <w:rPr>
          <w:rFonts w:hint="eastAsia" w:hAnsi="宋体" w:cs="宋体"/>
          <w:b/>
          <w:bCs/>
          <w:color w:val="000000"/>
          <w:sz w:val="28"/>
          <w:szCs w:val="28"/>
        </w:rPr>
        <w:t>表2 劳动力投入计划表</w:t>
      </w:r>
    </w:p>
    <w:p>
      <w:pPr>
        <w:jc w:val="center"/>
        <w:rPr>
          <w:rFonts w:hAnsi="宋体" w:cs="宋体"/>
          <w:b/>
          <w:bCs/>
          <w:color w:val="000000"/>
          <w:sz w:val="28"/>
          <w:szCs w:val="28"/>
        </w:rPr>
      </w:pPr>
    </w:p>
    <w:p>
      <w:pPr>
        <w:spacing w:after="156" w:afterLines="50"/>
        <w:ind w:left="629"/>
        <w:jc w:val="right"/>
        <w:rPr>
          <w:color w:val="000000"/>
          <w:sz w:val="24"/>
        </w:rPr>
      </w:pPr>
      <w:r>
        <w:rPr>
          <w:rFonts w:hint="eastAsia"/>
          <w:color w:val="000000"/>
          <w:sz w:val="24"/>
        </w:rPr>
        <w:t>单位：人</w:t>
      </w:r>
    </w:p>
    <w:tbl>
      <w:tblPr>
        <w:tblStyle w:val="44"/>
        <w:tblW w:w="9204"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66"/>
        <w:gridCol w:w="2601"/>
        <w:gridCol w:w="2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trPr>
        <w:tc>
          <w:tcPr>
            <w:tcW w:w="1936" w:type="dxa"/>
            <w:vAlign w:val="center"/>
          </w:tcPr>
          <w:p>
            <w:pPr>
              <w:spacing w:line="400" w:lineRule="exact"/>
              <w:jc w:val="center"/>
              <w:rPr>
                <w:rFonts w:ascii="宋体" w:hAnsi="宋体"/>
                <w:color w:val="000000"/>
                <w:szCs w:val="21"/>
              </w:rPr>
            </w:pPr>
            <w:r>
              <w:rPr>
                <w:rFonts w:hint="eastAsia" w:ascii="宋体" w:hAnsi="宋体"/>
                <w:color w:val="000000"/>
                <w:szCs w:val="21"/>
              </w:rPr>
              <w:t>工种</w:t>
            </w:r>
          </w:p>
        </w:tc>
        <w:tc>
          <w:tcPr>
            <w:tcW w:w="2066" w:type="dxa"/>
            <w:vAlign w:val="center"/>
          </w:tcPr>
          <w:p>
            <w:pPr>
              <w:spacing w:line="400" w:lineRule="exact"/>
              <w:jc w:val="center"/>
              <w:rPr>
                <w:rFonts w:ascii="宋体" w:hAnsi="宋体"/>
                <w:color w:val="000000"/>
                <w:szCs w:val="21"/>
              </w:rPr>
            </w:pPr>
            <w:r>
              <w:rPr>
                <w:rFonts w:hint="eastAsia" w:ascii="宋体" w:hAnsi="宋体"/>
                <w:color w:val="000000"/>
                <w:szCs w:val="21"/>
              </w:rPr>
              <w:t>人数</w:t>
            </w:r>
          </w:p>
        </w:tc>
        <w:tc>
          <w:tcPr>
            <w:tcW w:w="2601" w:type="dxa"/>
            <w:vAlign w:val="center"/>
          </w:tcPr>
          <w:p>
            <w:pPr>
              <w:spacing w:line="400" w:lineRule="exact"/>
              <w:jc w:val="center"/>
              <w:rPr>
                <w:rFonts w:ascii="宋体" w:hAnsi="宋体"/>
                <w:color w:val="000000"/>
                <w:szCs w:val="21"/>
              </w:rPr>
            </w:pPr>
            <w:r>
              <w:rPr>
                <w:rFonts w:hint="eastAsia" w:ascii="宋体" w:hAnsi="宋体"/>
                <w:color w:val="000000"/>
                <w:szCs w:val="21"/>
              </w:rPr>
              <w:t>计划进场时间</w:t>
            </w:r>
          </w:p>
        </w:tc>
        <w:tc>
          <w:tcPr>
            <w:tcW w:w="2601" w:type="dxa"/>
            <w:vAlign w:val="center"/>
          </w:tcPr>
          <w:p>
            <w:pPr>
              <w:spacing w:line="400" w:lineRule="exact"/>
              <w:jc w:val="center"/>
              <w:rPr>
                <w:rFonts w:ascii="宋体" w:hAnsi="宋体"/>
                <w:color w:val="000000"/>
                <w:szCs w:val="21"/>
              </w:rPr>
            </w:pPr>
            <w:r>
              <w:rPr>
                <w:rFonts w:hint="eastAsia" w:ascii="宋体" w:hAnsi="宋体"/>
                <w:color w:val="000000"/>
                <w:szCs w:val="21"/>
              </w:rPr>
              <w:t>计划退场时间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36" w:type="dxa"/>
          </w:tcPr>
          <w:p>
            <w:pPr>
              <w:spacing w:line="400" w:lineRule="exact"/>
              <w:rPr>
                <w:rFonts w:ascii="宋体" w:hAnsi="宋体"/>
                <w:color w:val="000000"/>
                <w:szCs w:val="21"/>
              </w:rPr>
            </w:pPr>
          </w:p>
        </w:tc>
        <w:tc>
          <w:tcPr>
            <w:tcW w:w="2066" w:type="dxa"/>
          </w:tcPr>
          <w:p>
            <w:pPr>
              <w:spacing w:line="400" w:lineRule="exact"/>
              <w:rPr>
                <w:rFonts w:ascii="宋体" w:hAnsi="宋体"/>
                <w:color w:val="000000"/>
                <w:szCs w:val="21"/>
              </w:rPr>
            </w:pPr>
          </w:p>
        </w:tc>
        <w:tc>
          <w:tcPr>
            <w:tcW w:w="2601" w:type="dxa"/>
          </w:tcPr>
          <w:p>
            <w:pPr>
              <w:spacing w:line="400" w:lineRule="exact"/>
              <w:rPr>
                <w:rFonts w:ascii="宋体" w:hAnsi="宋体"/>
                <w:color w:val="000000"/>
                <w:szCs w:val="21"/>
              </w:rPr>
            </w:pPr>
          </w:p>
        </w:tc>
        <w:tc>
          <w:tcPr>
            <w:tcW w:w="2601" w:type="dxa"/>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36" w:type="dxa"/>
          </w:tcPr>
          <w:p>
            <w:pPr>
              <w:spacing w:line="400" w:lineRule="exact"/>
              <w:rPr>
                <w:rFonts w:ascii="宋体" w:hAnsi="宋体"/>
                <w:color w:val="000000"/>
                <w:szCs w:val="21"/>
              </w:rPr>
            </w:pPr>
          </w:p>
        </w:tc>
        <w:tc>
          <w:tcPr>
            <w:tcW w:w="2066" w:type="dxa"/>
          </w:tcPr>
          <w:p>
            <w:pPr>
              <w:spacing w:line="400" w:lineRule="exact"/>
              <w:rPr>
                <w:rFonts w:ascii="宋体" w:hAnsi="宋体"/>
                <w:color w:val="000000"/>
                <w:szCs w:val="21"/>
              </w:rPr>
            </w:pPr>
          </w:p>
        </w:tc>
        <w:tc>
          <w:tcPr>
            <w:tcW w:w="2601" w:type="dxa"/>
          </w:tcPr>
          <w:p>
            <w:pPr>
              <w:spacing w:line="400" w:lineRule="exact"/>
              <w:rPr>
                <w:rFonts w:ascii="宋体" w:hAnsi="宋体"/>
                <w:color w:val="000000"/>
                <w:szCs w:val="21"/>
              </w:rPr>
            </w:pPr>
          </w:p>
        </w:tc>
        <w:tc>
          <w:tcPr>
            <w:tcW w:w="2601" w:type="dxa"/>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36" w:type="dxa"/>
          </w:tcPr>
          <w:p>
            <w:pPr>
              <w:spacing w:line="400" w:lineRule="exact"/>
              <w:rPr>
                <w:rFonts w:ascii="宋体" w:hAnsi="宋体"/>
                <w:color w:val="000000"/>
                <w:szCs w:val="21"/>
              </w:rPr>
            </w:pPr>
          </w:p>
        </w:tc>
        <w:tc>
          <w:tcPr>
            <w:tcW w:w="2066" w:type="dxa"/>
          </w:tcPr>
          <w:p>
            <w:pPr>
              <w:spacing w:line="400" w:lineRule="exact"/>
              <w:rPr>
                <w:rFonts w:ascii="宋体" w:hAnsi="宋体"/>
                <w:color w:val="000000"/>
                <w:szCs w:val="21"/>
              </w:rPr>
            </w:pPr>
          </w:p>
        </w:tc>
        <w:tc>
          <w:tcPr>
            <w:tcW w:w="2601" w:type="dxa"/>
          </w:tcPr>
          <w:p>
            <w:pPr>
              <w:spacing w:line="400" w:lineRule="exact"/>
              <w:rPr>
                <w:rFonts w:ascii="宋体" w:hAnsi="宋体"/>
                <w:color w:val="000000"/>
                <w:szCs w:val="21"/>
              </w:rPr>
            </w:pPr>
          </w:p>
        </w:tc>
        <w:tc>
          <w:tcPr>
            <w:tcW w:w="2601" w:type="dxa"/>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36" w:type="dxa"/>
          </w:tcPr>
          <w:p>
            <w:pPr>
              <w:spacing w:line="400" w:lineRule="exact"/>
              <w:rPr>
                <w:rFonts w:ascii="宋体" w:hAnsi="宋体"/>
                <w:color w:val="000000"/>
                <w:szCs w:val="21"/>
              </w:rPr>
            </w:pPr>
          </w:p>
        </w:tc>
        <w:tc>
          <w:tcPr>
            <w:tcW w:w="2066" w:type="dxa"/>
          </w:tcPr>
          <w:p>
            <w:pPr>
              <w:spacing w:line="400" w:lineRule="exact"/>
              <w:rPr>
                <w:rFonts w:ascii="宋体" w:hAnsi="宋体"/>
                <w:color w:val="000000"/>
                <w:szCs w:val="21"/>
              </w:rPr>
            </w:pPr>
          </w:p>
        </w:tc>
        <w:tc>
          <w:tcPr>
            <w:tcW w:w="2601" w:type="dxa"/>
          </w:tcPr>
          <w:p>
            <w:pPr>
              <w:spacing w:line="400" w:lineRule="exact"/>
              <w:rPr>
                <w:rFonts w:ascii="宋体" w:hAnsi="宋体"/>
                <w:color w:val="000000"/>
                <w:szCs w:val="21"/>
              </w:rPr>
            </w:pPr>
          </w:p>
        </w:tc>
        <w:tc>
          <w:tcPr>
            <w:tcW w:w="2601" w:type="dxa"/>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36" w:type="dxa"/>
          </w:tcPr>
          <w:p>
            <w:pPr>
              <w:spacing w:line="400" w:lineRule="exact"/>
              <w:rPr>
                <w:rFonts w:ascii="宋体" w:hAnsi="宋体"/>
                <w:color w:val="000000"/>
                <w:szCs w:val="21"/>
              </w:rPr>
            </w:pPr>
          </w:p>
        </w:tc>
        <w:tc>
          <w:tcPr>
            <w:tcW w:w="2066" w:type="dxa"/>
          </w:tcPr>
          <w:p>
            <w:pPr>
              <w:spacing w:line="400" w:lineRule="exact"/>
              <w:rPr>
                <w:rFonts w:ascii="宋体" w:hAnsi="宋体"/>
                <w:color w:val="000000"/>
                <w:szCs w:val="21"/>
              </w:rPr>
            </w:pPr>
          </w:p>
        </w:tc>
        <w:tc>
          <w:tcPr>
            <w:tcW w:w="2601" w:type="dxa"/>
          </w:tcPr>
          <w:p>
            <w:pPr>
              <w:spacing w:line="400" w:lineRule="exact"/>
              <w:rPr>
                <w:rFonts w:ascii="宋体" w:hAnsi="宋体"/>
                <w:color w:val="000000"/>
                <w:szCs w:val="21"/>
              </w:rPr>
            </w:pPr>
          </w:p>
        </w:tc>
        <w:tc>
          <w:tcPr>
            <w:tcW w:w="2601" w:type="dxa"/>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1936" w:type="dxa"/>
          </w:tcPr>
          <w:p>
            <w:pPr>
              <w:spacing w:line="400" w:lineRule="exact"/>
              <w:rPr>
                <w:rFonts w:ascii="宋体" w:hAnsi="宋体"/>
                <w:color w:val="000000"/>
                <w:szCs w:val="21"/>
              </w:rPr>
            </w:pPr>
          </w:p>
        </w:tc>
        <w:tc>
          <w:tcPr>
            <w:tcW w:w="2066" w:type="dxa"/>
          </w:tcPr>
          <w:p>
            <w:pPr>
              <w:spacing w:line="400" w:lineRule="exact"/>
              <w:rPr>
                <w:rFonts w:ascii="宋体" w:hAnsi="宋体"/>
                <w:color w:val="000000"/>
                <w:szCs w:val="21"/>
              </w:rPr>
            </w:pPr>
          </w:p>
        </w:tc>
        <w:tc>
          <w:tcPr>
            <w:tcW w:w="2601" w:type="dxa"/>
          </w:tcPr>
          <w:p>
            <w:pPr>
              <w:spacing w:line="400" w:lineRule="exact"/>
              <w:rPr>
                <w:rFonts w:ascii="宋体" w:hAnsi="宋体"/>
                <w:color w:val="000000"/>
                <w:szCs w:val="21"/>
              </w:rPr>
            </w:pPr>
          </w:p>
        </w:tc>
        <w:tc>
          <w:tcPr>
            <w:tcW w:w="2601" w:type="dxa"/>
          </w:tcPr>
          <w:p>
            <w:pPr>
              <w:spacing w:line="400" w:lineRule="exact"/>
              <w:rPr>
                <w:rFonts w:ascii="宋体" w:hAnsi="宋体"/>
                <w:color w:val="000000"/>
                <w:szCs w:val="21"/>
              </w:rPr>
            </w:pPr>
          </w:p>
        </w:tc>
      </w:tr>
    </w:tbl>
    <w:p>
      <w:pPr>
        <w:ind w:left="629"/>
        <w:rPr>
          <w:color w:val="000000"/>
          <w:sz w:val="24"/>
        </w:rPr>
      </w:pPr>
    </w:p>
    <w:p>
      <w:pPr>
        <w:ind w:left="629" w:firstLine="459" w:firstLineChars="219"/>
        <w:rPr>
          <w:color w:val="000000"/>
          <w:szCs w:val="21"/>
        </w:rPr>
      </w:pPr>
      <w:r>
        <w:rPr>
          <w:rFonts w:hint="eastAsia"/>
          <w:color w:val="000000"/>
          <w:szCs w:val="21"/>
        </w:rPr>
        <w:t>注：可根据实际情况扩展。</w:t>
      </w:r>
    </w:p>
    <w:p>
      <w:pPr>
        <w:ind w:left="629" w:firstLine="525" w:firstLineChars="219"/>
        <w:rPr>
          <w:color w:val="000000"/>
          <w:sz w:val="24"/>
        </w:rPr>
      </w:pPr>
    </w:p>
    <w:p>
      <w:pPr>
        <w:ind w:firstLine="420" w:firstLineChars="200"/>
        <w:rPr>
          <w:rFonts w:hAnsi="宋体" w:cs="宋体"/>
          <w:color w:val="000000"/>
          <w:szCs w:val="28"/>
        </w:rPr>
      </w:pPr>
    </w:p>
    <w:p>
      <w:pPr>
        <w:ind w:firstLine="420" w:firstLineChars="200"/>
        <w:rPr>
          <w:rFonts w:hAnsi="宋体" w:cs="宋体"/>
          <w:color w:val="000000"/>
          <w:szCs w:val="28"/>
        </w:rPr>
      </w:pPr>
    </w:p>
    <w:p>
      <w:pPr>
        <w:jc w:val="center"/>
        <w:rPr>
          <w:rFonts w:hAnsi="宋体" w:cs="宋体"/>
          <w:b/>
          <w:bCs/>
          <w:color w:val="000000"/>
          <w:sz w:val="28"/>
          <w:szCs w:val="28"/>
        </w:rPr>
      </w:pPr>
      <w:r>
        <w:rPr>
          <w:rFonts w:hAnsi="宋体" w:cs="宋体"/>
          <w:b/>
          <w:bCs/>
          <w:color w:val="000000"/>
          <w:szCs w:val="28"/>
        </w:rPr>
        <w:br w:type="page"/>
      </w:r>
      <w:r>
        <w:rPr>
          <w:rFonts w:hint="eastAsia" w:hAnsi="宋体" w:cs="宋体"/>
          <w:b/>
          <w:bCs/>
          <w:color w:val="000000"/>
          <w:sz w:val="28"/>
          <w:szCs w:val="28"/>
        </w:rPr>
        <w:t>表3  施工进度计划表</w:t>
      </w:r>
    </w:p>
    <w:p>
      <w:pPr>
        <w:jc w:val="center"/>
        <w:rPr>
          <w:rFonts w:hAnsi="宋体" w:cs="宋体"/>
          <w:b/>
          <w:bCs/>
          <w:color w:val="000000"/>
          <w:szCs w:val="28"/>
        </w:rPr>
      </w:pPr>
    </w:p>
    <w:p>
      <w:pPr>
        <w:spacing w:line="400" w:lineRule="exact"/>
        <w:rPr>
          <w:rFonts w:ascii="宋体" w:hAnsi="宋体"/>
          <w:color w:val="000000"/>
          <w:szCs w:val="21"/>
        </w:rPr>
      </w:pPr>
      <w:r>
        <w:rPr>
          <w:rFonts w:hint="eastAsia" w:ascii="宋体" w:hAnsi="宋体"/>
          <w:color w:val="000000"/>
          <w:szCs w:val="21"/>
        </w:rPr>
        <w:t>总工期</w:t>
      </w:r>
      <w:r>
        <w:rPr>
          <w:rFonts w:hint="eastAsia" w:ascii="宋体" w:hAnsi="宋体"/>
          <w:color w:val="000000"/>
          <w:szCs w:val="21"/>
          <w:u w:val="single"/>
        </w:rPr>
        <w:t xml:space="preserve">     </w:t>
      </w:r>
      <w:r>
        <w:rPr>
          <w:rFonts w:hint="eastAsia" w:ascii="宋体" w:hAnsi="宋体"/>
          <w:color w:val="000000"/>
          <w:szCs w:val="21"/>
        </w:rPr>
        <w:t>天，分项工程施工时间段以开工日开始计</w:t>
      </w:r>
    </w:p>
    <w:tbl>
      <w:tblPr>
        <w:tblStyle w:val="44"/>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2040"/>
        <w:gridCol w:w="1911"/>
        <w:gridCol w:w="1911"/>
        <w:gridCol w:w="1407"/>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35" w:type="dxa"/>
            <w:vAlign w:val="center"/>
          </w:tcPr>
          <w:p>
            <w:pPr>
              <w:spacing w:line="400" w:lineRule="exact"/>
              <w:jc w:val="center"/>
              <w:rPr>
                <w:rFonts w:ascii="宋体" w:hAnsi="宋体"/>
                <w:color w:val="000000"/>
                <w:szCs w:val="21"/>
              </w:rPr>
            </w:pPr>
            <w:r>
              <w:rPr>
                <w:rFonts w:hint="eastAsia" w:ascii="宋体" w:hAnsi="宋体"/>
                <w:color w:val="000000"/>
                <w:szCs w:val="21"/>
              </w:rPr>
              <w:t>序号</w:t>
            </w:r>
          </w:p>
        </w:tc>
        <w:tc>
          <w:tcPr>
            <w:tcW w:w="2040" w:type="dxa"/>
            <w:vAlign w:val="center"/>
          </w:tcPr>
          <w:p>
            <w:pPr>
              <w:spacing w:line="400" w:lineRule="exact"/>
              <w:jc w:val="center"/>
              <w:rPr>
                <w:rFonts w:ascii="宋体" w:hAnsi="宋体"/>
                <w:color w:val="000000"/>
                <w:szCs w:val="21"/>
              </w:rPr>
            </w:pPr>
            <w:r>
              <w:rPr>
                <w:rFonts w:hint="eastAsia" w:ascii="宋体" w:hAnsi="宋体"/>
                <w:color w:val="000000"/>
                <w:szCs w:val="21"/>
              </w:rPr>
              <w:t>施工内容</w:t>
            </w:r>
          </w:p>
        </w:tc>
        <w:tc>
          <w:tcPr>
            <w:tcW w:w="1911" w:type="dxa"/>
            <w:vAlign w:val="center"/>
          </w:tcPr>
          <w:p>
            <w:pPr>
              <w:spacing w:line="400" w:lineRule="exact"/>
              <w:jc w:val="center"/>
              <w:rPr>
                <w:rFonts w:ascii="宋体" w:hAnsi="宋体"/>
                <w:color w:val="000000"/>
                <w:szCs w:val="21"/>
              </w:rPr>
            </w:pPr>
            <w:r>
              <w:rPr>
                <w:rFonts w:hint="eastAsia" w:ascii="宋体" w:hAnsi="宋体"/>
                <w:color w:val="000000"/>
                <w:szCs w:val="21"/>
              </w:rPr>
              <w:t>开始时间</w:t>
            </w:r>
          </w:p>
        </w:tc>
        <w:tc>
          <w:tcPr>
            <w:tcW w:w="1911" w:type="dxa"/>
            <w:vAlign w:val="center"/>
          </w:tcPr>
          <w:p>
            <w:pPr>
              <w:spacing w:line="400" w:lineRule="exact"/>
              <w:jc w:val="center"/>
              <w:rPr>
                <w:rFonts w:ascii="宋体" w:hAnsi="宋体"/>
                <w:color w:val="000000"/>
                <w:szCs w:val="21"/>
              </w:rPr>
            </w:pPr>
            <w:r>
              <w:rPr>
                <w:rFonts w:hint="eastAsia" w:ascii="宋体" w:hAnsi="宋体"/>
                <w:color w:val="000000"/>
                <w:szCs w:val="21"/>
              </w:rPr>
              <w:t>结束时间</w:t>
            </w:r>
          </w:p>
        </w:tc>
        <w:tc>
          <w:tcPr>
            <w:tcW w:w="1407" w:type="dxa"/>
            <w:vAlign w:val="center"/>
          </w:tcPr>
          <w:p>
            <w:pPr>
              <w:spacing w:line="400" w:lineRule="exact"/>
              <w:jc w:val="center"/>
              <w:rPr>
                <w:rFonts w:ascii="宋体" w:hAnsi="宋体"/>
                <w:color w:val="000000"/>
                <w:szCs w:val="21"/>
              </w:rPr>
            </w:pPr>
            <w:r>
              <w:rPr>
                <w:rFonts w:hint="eastAsia" w:ascii="宋体" w:hAnsi="宋体"/>
                <w:color w:val="000000"/>
                <w:szCs w:val="21"/>
              </w:rPr>
              <w:t>总需要时间</w:t>
            </w:r>
          </w:p>
        </w:tc>
        <w:tc>
          <w:tcPr>
            <w:tcW w:w="1456" w:type="dxa"/>
            <w:vAlign w:val="center"/>
          </w:tcPr>
          <w:p>
            <w:pPr>
              <w:spacing w:line="400" w:lineRule="exact"/>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35" w:type="dxa"/>
            <w:vAlign w:val="center"/>
          </w:tcPr>
          <w:p>
            <w:pPr>
              <w:spacing w:line="400" w:lineRule="exact"/>
              <w:jc w:val="center"/>
              <w:rPr>
                <w:rFonts w:ascii="宋体" w:hAnsi="宋体"/>
                <w:color w:val="000000"/>
                <w:szCs w:val="21"/>
              </w:rPr>
            </w:pPr>
          </w:p>
        </w:tc>
        <w:tc>
          <w:tcPr>
            <w:tcW w:w="2040" w:type="dxa"/>
            <w:vAlign w:val="center"/>
          </w:tcPr>
          <w:p>
            <w:pPr>
              <w:spacing w:line="400" w:lineRule="exact"/>
              <w:jc w:val="center"/>
              <w:rPr>
                <w:rFonts w:ascii="宋体" w:hAnsi="宋体"/>
                <w:color w:val="000000"/>
                <w:szCs w:val="21"/>
              </w:rPr>
            </w:pPr>
          </w:p>
        </w:tc>
        <w:tc>
          <w:tcPr>
            <w:tcW w:w="1911" w:type="dxa"/>
            <w:vAlign w:val="center"/>
          </w:tcPr>
          <w:p>
            <w:pPr>
              <w:spacing w:line="400" w:lineRule="exact"/>
              <w:jc w:val="center"/>
              <w:rPr>
                <w:rFonts w:ascii="宋体" w:hAnsi="宋体"/>
                <w:color w:val="000000"/>
                <w:szCs w:val="21"/>
              </w:rPr>
            </w:pPr>
          </w:p>
        </w:tc>
        <w:tc>
          <w:tcPr>
            <w:tcW w:w="1911" w:type="dxa"/>
            <w:vAlign w:val="center"/>
          </w:tcPr>
          <w:p>
            <w:pPr>
              <w:spacing w:line="400" w:lineRule="exact"/>
              <w:jc w:val="center"/>
              <w:rPr>
                <w:rFonts w:ascii="宋体" w:hAnsi="宋体"/>
                <w:color w:val="000000"/>
                <w:szCs w:val="21"/>
              </w:rPr>
            </w:pPr>
          </w:p>
        </w:tc>
        <w:tc>
          <w:tcPr>
            <w:tcW w:w="1407" w:type="dxa"/>
            <w:vAlign w:val="center"/>
          </w:tcPr>
          <w:p>
            <w:pPr>
              <w:spacing w:line="400" w:lineRule="exact"/>
              <w:jc w:val="center"/>
              <w:rPr>
                <w:rFonts w:ascii="宋体" w:hAnsi="宋体"/>
                <w:color w:val="000000"/>
                <w:szCs w:val="21"/>
              </w:rPr>
            </w:pPr>
          </w:p>
        </w:tc>
        <w:tc>
          <w:tcPr>
            <w:tcW w:w="1456" w:type="dxa"/>
            <w:vAlign w:val="center"/>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635" w:type="dxa"/>
          </w:tcPr>
          <w:p>
            <w:pPr>
              <w:spacing w:line="400" w:lineRule="exact"/>
              <w:jc w:val="center"/>
              <w:rPr>
                <w:rFonts w:ascii="宋体" w:hAnsi="宋体"/>
                <w:color w:val="000000"/>
                <w:szCs w:val="21"/>
              </w:rPr>
            </w:pPr>
          </w:p>
        </w:tc>
        <w:tc>
          <w:tcPr>
            <w:tcW w:w="2040" w:type="dxa"/>
          </w:tcPr>
          <w:p>
            <w:pPr>
              <w:spacing w:line="400" w:lineRule="exact"/>
              <w:jc w:val="center"/>
              <w:rPr>
                <w:rFonts w:ascii="宋体" w:hAnsi="宋体"/>
                <w:color w:val="000000"/>
                <w:szCs w:val="21"/>
              </w:rPr>
            </w:pPr>
          </w:p>
        </w:tc>
        <w:tc>
          <w:tcPr>
            <w:tcW w:w="1911" w:type="dxa"/>
          </w:tcPr>
          <w:p>
            <w:pPr>
              <w:spacing w:line="400" w:lineRule="exact"/>
              <w:jc w:val="center"/>
              <w:rPr>
                <w:rFonts w:ascii="宋体" w:hAnsi="宋体"/>
                <w:color w:val="000000"/>
                <w:szCs w:val="21"/>
              </w:rPr>
            </w:pPr>
          </w:p>
        </w:tc>
        <w:tc>
          <w:tcPr>
            <w:tcW w:w="1911" w:type="dxa"/>
          </w:tcPr>
          <w:p>
            <w:pPr>
              <w:spacing w:line="400" w:lineRule="exact"/>
              <w:jc w:val="center"/>
              <w:rPr>
                <w:rFonts w:ascii="宋体" w:hAnsi="宋体"/>
                <w:color w:val="000000"/>
                <w:szCs w:val="21"/>
              </w:rPr>
            </w:pPr>
          </w:p>
        </w:tc>
        <w:tc>
          <w:tcPr>
            <w:tcW w:w="1407" w:type="dxa"/>
          </w:tcPr>
          <w:p>
            <w:pPr>
              <w:spacing w:line="400" w:lineRule="exact"/>
              <w:jc w:val="center"/>
              <w:rPr>
                <w:rFonts w:ascii="宋体" w:hAnsi="宋体"/>
                <w:color w:val="000000"/>
                <w:szCs w:val="21"/>
              </w:rPr>
            </w:pPr>
          </w:p>
        </w:tc>
        <w:tc>
          <w:tcPr>
            <w:tcW w:w="1456"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635" w:type="dxa"/>
          </w:tcPr>
          <w:p>
            <w:pPr>
              <w:spacing w:line="400" w:lineRule="exact"/>
              <w:jc w:val="center"/>
              <w:rPr>
                <w:rFonts w:ascii="宋体" w:hAnsi="宋体"/>
                <w:color w:val="000000"/>
                <w:szCs w:val="21"/>
              </w:rPr>
            </w:pPr>
          </w:p>
        </w:tc>
        <w:tc>
          <w:tcPr>
            <w:tcW w:w="2040" w:type="dxa"/>
          </w:tcPr>
          <w:p>
            <w:pPr>
              <w:spacing w:line="400" w:lineRule="exact"/>
              <w:jc w:val="center"/>
              <w:rPr>
                <w:rFonts w:ascii="宋体" w:hAnsi="宋体"/>
                <w:color w:val="000000"/>
                <w:szCs w:val="21"/>
              </w:rPr>
            </w:pPr>
          </w:p>
        </w:tc>
        <w:tc>
          <w:tcPr>
            <w:tcW w:w="1911" w:type="dxa"/>
          </w:tcPr>
          <w:p>
            <w:pPr>
              <w:spacing w:line="400" w:lineRule="exact"/>
              <w:jc w:val="center"/>
              <w:rPr>
                <w:rFonts w:ascii="宋体" w:hAnsi="宋体"/>
                <w:color w:val="000000"/>
                <w:szCs w:val="21"/>
              </w:rPr>
            </w:pPr>
          </w:p>
        </w:tc>
        <w:tc>
          <w:tcPr>
            <w:tcW w:w="1911" w:type="dxa"/>
          </w:tcPr>
          <w:p>
            <w:pPr>
              <w:spacing w:line="400" w:lineRule="exact"/>
              <w:jc w:val="center"/>
              <w:rPr>
                <w:rFonts w:ascii="宋体" w:hAnsi="宋体"/>
                <w:color w:val="000000"/>
                <w:szCs w:val="21"/>
              </w:rPr>
            </w:pPr>
          </w:p>
        </w:tc>
        <w:tc>
          <w:tcPr>
            <w:tcW w:w="1407" w:type="dxa"/>
          </w:tcPr>
          <w:p>
            <w:pPr>
              <w:spacing w:line="400" w:lineRule="exact"/>
              <w:jc w:val="center"/>
              <w:rPr>
                <w:rFonts w:ascii="宋体" w:hAnsi="宋体"/>
                <w:color w:val="000000"/>
                <w:szCs w:val="21"/>
              </w:rPr>
            </w:pPr>
          </w:p>
        </w:tc>
        <w:tc>
          <w:tcPr>
            <w:tcW w:w="1456"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635" w:type="dxa"/>
          </w:tcPr>
          <w:p>
            <w:pPr>
              <w:spacing w:line="400" w:lineRule="exact"/>
              <w:jc w:val="center"/>
              <w:rPr>
                <w:rFonts w:ascii="宋体" w:hAnsi="宋体"/>
                <w:color w:val="000000"/>
                <w:szCs w:val="21"/>
              </w:rPr>
            </w:pPr>
          </w:p>
        </w:tc>
        <w:tc>
          <w:tcPr>
            <w:tcW w:w="2040" w:type="dxa"/>
          </w:tcPr>
          <w:p>
            <w:pPr>
              <w:spacing w:line="400" w:lineRule="exact"/>
              <w:jc w:val="center"/>
              <w:rPr>
                <w:rFonts w:ascii="宋体" w:hAnsi="宋体"/>
                <w:color w:val="000000"/>
                <w:szCs w:val="21"/>
              </w:rPr>
            </w:pPr>
          </w:p>
        </w:tc>
        <w:tc>
          <w:tcPr>
            <w:tcW w:w="1911" w:type="dxa"/>
          </w:tcPr>
          <w:p>
            <w:pPr>
              <w:spacing w:line="400" w:lineRule="exact"/>
              <w:jc w:val="center"/>
              <w:rPr>
                <w:rFonts w:ascii="宋体" w:hAnsi="宋体"/>
                <w:color w:val="000000"/>
                <w:szCs w:val="21"/>
              </w:rPr>
            </w:pPr>
          </w:p>
        </w:tc>
        <w:tc>
          <w:tcPr>
            <w:tcW w:w="1911" w:type="dxa"/>
          </w:tcPr>
          <w:p>
            <w:pPr>
              <w:spacing w:line="400" w:lineRule="exact"/>
              <w:jc w:val="center"/>
              <w:rPr>
                <w:rFonts w:ascii="宋体" w:hAnsi="宋体"/>
                <w:color w:val="000000"/>
                <w:szCs w:val="21"/>
              </w:rPr>
            </w:pPr>
          </w:p>
        </w:tc>
        <w:tc>
          <w:tcPr>
            <w:tcW w:w="1407" w:type="dxa"/>
          </w:tcPr>
          <w:p>
            <w:pPr>
              <w:spacing w:line="400" w:lineRule="exact"/>
              <w:jc w:val="center"/>
              <w:rPr>
                <w:rFonts w:ascii="宋体" w:hAnsi="宋体"/>
                <w:color w:val="000000"/>
                <w:szCs w:val="21"/>
              </w:rPr>
            </w:pPr>
          </w:p>
        </w:tc>
        <w:tc>
          <w:tcPr>
            <w:tcW w:w="1456"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635" w:type="dxa"/>
          </w:tcPr>
          <w:p>
            <w:pPr>
              <w:spacing w:line="400" w:lineRule="exact"/>
              <w:jc w:val="center"/>
              <w:rPr>
                <w:rFonts w:ascii="宋体" w:hAnsi="宋体"/>
                <w:color w:val="000000"/>
                <w:szCs w:val="21"/>
              </w:rPr>
            </w:pPr>
          </w:p>
        </w:tc>
        <w:tc>
          <w:tcPr>
            <w:tcW w:w="2040" w:type="dxa"/>
          </w:tcPr>
          <w:p>
            <w:pPr>
              <w:spacing w:line="400" w:lineRule="exact"/>
              <w:jc w:val="center"/>
              <w:rPr>
                <w:rFonts w:ascii="宋体" w:hAnsi="宋体"/>
                <w:color w:val="000000"/>
                <w:szCs w:val="21"/>
              </w:rPr>
            </w:pPr>
          </w:p>
        </w:tc>
        <w:tc>
          <w:tcPr>
            <w:tcW w:w="1911" w:type="dxa"/>
          </w:tcPr>
          <w:p>
            <w:pPr>
              <w:spacing w:line="400" w:lineRule="exact"/>
              <w:jc w:val="center"/>
              <w:rPr>
                <w:rFonts w:ascii="宋体" w:hAnsi="宋体"/>
                <w:color w:val="000000"/>
                <w:szCs w:val="21"/>
              </w:rPr>
            </w:pPr>
          </w:p>
        </w:tc>
        <w:tc>
          <w:tcPr>
            <w:tcW w:w="1911" w:type="dxa"/>
          </w:tcPr>
          <w:p>
            <w:pPr>
              <w:spacing w:line="400" w:lineRule="exact"/>
              <w:jc w:val="center"/>
              <w:rPr>
                <w:rFonts w:ascii="宋体" w:hAnsi="宋体"/>
                <w:color w:val="000000"/>
                <w:szCs w:val="21"/>
              </w:rPr>
            </w:pPr>
          </w:p>
        </w:tc>
        <w:tc>
          <w:tcPr>
            <w:tcW w:w="1407" w:type="dxa"/>
          </w:tcPr>
          <w:p>
            <w:pPr>
              <w:spacing w:line="400" w:lineRule="exact"/>
              <w:jc w:val="center"/>
              <w:rPr>
                <w:rFonts w:ascii="宋体" w:hAnsi="宋体"/>
                <w:color w:val="000000"/>
                <w:szCs w:val="21"/>
              </w:rPr>
            </w:pPr>
          </w:p>
        </w:tc>
        <w:tc>
          <w:tcPr>
            <w:tcW w:w="1456"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635" w:type="dxa"/>
          </w:tcPr>
          <w:p>
            <w:pPr>
              <w:spacing w:line="400" w:lineRule="exact"/>
              <w:jc w:val="center"/>
              <w:rPr>
                <w:rFonts w:ascii="宋体" w:hAnsi="宋体"/>
                <w:color w:val="000000"/>
                <w:szCs w:val="21"/>
              </w:rPr>
            </w:pPr>
          </w:p>
        </w:tc>
        <w:tc>
          <w:tcPr>
            <w:tcW w:w="2040" w:type="dxa"/>
          </w:tcPr>
          <w:p>
            <w:pPr>
              <w:spacing w:line="400" w:lineRule="exact"/>
              <w:jc w:val="center"/>
              <w:rPr>
                <w:rFonts w:ascii="宋体" w:hAnsi="宋体"/>
                <w:color w:val="000000"/>
                <w:szCs w:val="21"/>
              </w:rPr>
            </w:pPr>
          </w:p>
        </w:tc>
        <w:tc>
          <w:tcPr>
            <w:tcW w:w="1911" w:type="dxa"/>
          </w:tcPr>
          <w:p>
            <w:pPr>
              <w:spacing w:line="400" w:lineRule="exact"/>
              <w:jc w:val="center"/>
              <w:rPr>
                <w:rFonts w:ascii="宋体" w:hAnsi="宋体"/>
                <w:color w:val="000000"/>
                <w:szCs w:val="21"/>
              </w:rPr>
            </w:pPr>
          </w:p>
        </w:tc>
        <w:tc>
          <w:tcPr>
            <w:tcW w:w="1911" w:type="dxa"/>
          </w:tcPr>
          <w:p>
            <w:pPr>
              <w:spacing w:line="400" w:lineRule="exact"/>
              <w:jc w:val="center"/>
              <w:rPr>
                <w:rFonts w:ascii="宋体" w:hAnsi="宋体"/>
                <w:color w:val="000000"/>
                <w:szCs w:val="21"/>
              </w:rPr>
            </w:pPr>
          </w:p>
        </w:tc>
        <w:tc>
          <w:tcPr>
            <w:tcW w:w="1407" w:type="dxa"/>
          </w:tcPr>
          <w:p>
            <w:pPr>
              <w:spacing w:line="400" w:lineRule="exact"/>
              <w:jc w:val="center"/>
              <w:rPr>
                <w:rFonts w:ascii="宋体" w:hAnsi="宋体"/>
                <w:color w:val="000000"/>
                <w:szCs w:val="21"/>
              </w:rPr>
            </w:pPr>
          </w:p>
        </w:tc>
        <w:tc>
          <w:tcPr>
            <w:tcW w:w="1456"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635" w:type="dxa"/>
          </w:tcPr>
          <w:p>
            <w:pPr>
              <w:spacing w:line="400" w:lineRule="exact"/>
              <w:jc w:val="center"/>
              <w:rPr>
                <w:rFonts w:ascii="宋体" w:hAnsi="宋体"/>
                <w:color w:val="000000"/>
                <w:szCs w:val="21"/>
              </w:rPr>
            </w:pPr>
          </w:p>
        </w:tc>
        <w:tc>
          <w:tcPr>
            <w:tcW w:w="2040" w:type="dxa"/>
          </w:tcPr>
          <w:p>
            <w:pPr>
              <w:spacing w:line="400" w:lineRule="exact"/>
              <w:jc w:val="center"/>
              <w:rPr>
                <w:rFonts w:ascii="宋体" w:hAnsi="宋体"/>
                <w:color w:val="000000"/>
                <w:szCs w:val="21"/>
              </w:rPr>
            </w:pPr>
          </w:p>
        </w:tc>
        <w:tc>
          <w:tcPr>
            <w:tcW w:w="1911" w:type="dxa"/>
          </w:tcPr>
          <w:p>
            <w:pPr>
              <w:spacing w:line="400" w:lineRule="exact"/>
              <w:jc w:val="center"/>
              <w:rPr>
                <w:rFonts w:ascii="宋体" w:hAnsi="宋体"/>
                <w:color w:val="000000"/>
                <w:szCs w:val="21"/>
              </w:rPr>
            </w:pPr>
          </w:p>
        </w:tc>
        <w:tc>
          <w:tcPr>
            <w:tcW w:w="1911" w:type="dxa"/>
          </w:tcPr>
          <w:p>
            <w:pPr>
              <w:spacing w:line="400" w:lineRule="exact"/>
              <w:jc w:val="center"/>
              <w:rPr>
                <w:rFonts w:ascii="宋体" w:hAnsi="宋体"/>
                <w:color w:val="000000"/>
                <w:szCs w:val="21"/>
              </w:rPr>
            </w:pPr>
          </w:p>
        </w:tc>
        <w:tc>
          <w:tcPr>
            <w:tcW w:w="1407" w:type="dxa"/>
          </w:tcPr>
          <w:p>
            <w:pPr>
              <w:spacing w:line="400" w:lineRule="exact"/>
              <w:jc w:val="center"/>
              <w:rPr>
                <w:rFonts w:ascii="宋体" w:hAnsi="宋体"/>
                <w:color w:val="000000"/>
                <w:szCs w:val="21"/>
              </w:rPr>
            </w:pPr>
          </w:p>
        </w:tc>
        <w:tc>
          <w:tcPr>
            <w:tcW w:w="1456" w:type="dxa"/>
          </w:tcPr>
          <w:p>
            <w:pPr>
              <w:spacing w:line="400" w:lineRule="exact"/>
              <w:jc w:val="center"/>
              <w:rPr>
                <w:rFonts w:ascii="宋体" w:hAnsi="宋体"/>
                <w:color w:val="000000"/>
                <w:szCs w:val="21"/>
              </w:rPr>
            </w:pPr>
          </w:p>
        </w:tc>
      </w:tr>
    </w:tbl>
    <w:p>
      <w:pPr>
        <w:jc w:val="center"/>
        <w:rPr>
          <w:rFonts w:hAnsi="宋体" w:cs="宋体"/>
          <w:b/>
          <w:bCs/>
          <w:color w:val="000000"/>
          <w:sz w:val="28"/>
          <w:szCs w:val="28"/>
        </w:rPr>
      </w:pPr>
      <w:r>
        <w:rPr>
          <w:rFonts w:hint="eastAsia" w:hAnsi="宋体" w:cs="宋体"/>
          <w:b/>
          <w:bCs/>
          <w:color w:val="000000"/>
          <w:sz w:val="28"/>
          <w:szCs w:val="28"/>
        </w:rPr>
        <w:t>表4 主要材料供应计划表</w:t>
      </w:r>
    </w:p>
    <w:tbl>
      <w:tblPr>
        <w:tblStyle w:val="44"/>
        <w:tblW w:w="93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905"/>
        <w:gridCol w:w="963"/>
        <w:gridCol w:w="996"/>
        <w:gridCol w:w="963"/>
        <w:gridCol w:w="963"/>
        <w:gridCol w:w="963"/>
        <w:gridCol w:w="963"/>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31" w:type="dxa"/>
            <w:vAlign w:val="center"/>
          </w:tcPr>
          <w:p>
            <w:pPr>
              <w:spacing w:line="400" w:lineRule="exact"/>
              <w:jc w:val="center"/>
              <w:rPr>
                <w:rFonts w:ascii="宋体" w:hAnsi="宋体"/>
                <w:color w:val="000000"/>
                <w:szCs w:val="21"/>
              </w:rPr>
            </w:pPr>
            <w:r>
              <w:rPr>
                <w:rFonts w:hint="eastAsia" w:ascii="宋体" w:hAnsi="宋体"/>
                <w:color w:val="000000"/>
                <w:szCs w:val="21"/>
              </w:rPr>
              <w:t>序号</w:t>
            </w:r>
          </w:p>
        </w:tc>
        <w:tc>
          <w:tcPr>
            <w:tcW w:w="1905" w:type="dxa"/>
            <w:vAlign w:val="center"/>
          </w:tcPr>
          <w:p>
            <w:pPr>
              <w:spacing w:line="400" w:lineRule="exact"/>
              <w:ind w:left="-262" w:leftChars="-125" w:firstLine="336" w:firstLineChars="160"/>
              <w:jc w:val="center"/>
              <w:rPr>
                <w:rFonts w:ascii="宋体" w:hAnsi="宋体"/>
                <w:color w:val="000000"/>
                <w:szCs w:val="21"/>
              </w:rPr>
            </w:pPr>
            <w:r>
              <w:rPr>
                <w:rFonts w:hint="eastAsia" w:ascii="宋体" w:hAnsi="宋体"/>
                <w:color w:val="000000"/>
                <w:szCs w:val="21"/>
              </w:rPr>
              <w:t>名  称</w:t>
            </w:r>
          </w:p>
        </w:tc>
        <w:tc>
          <w:tcPr>
            <w:tcW w:w="963" w:type="dxa"/>
            <w:vAlign w:val="center"/>
          </w:tcPr>
          <w:p>
            <w:pPr>
              <w:spacing w:line="400" w:lineRule="exact"/>
              <w:jc w:val="center"/>
              <w:rPr>
                <w:rFonts w:ascii="宋体" w:hAnsi="宋体"/>
                <w:color w:val="000000"/>
                <w:szCs w:val="21"/>
              </w:rPr>
            </w:pPr>
            <w:r>
              <w:rPr>
                <w:rFonts w:hint="eastAsia" w:ascii="宋体" w:hAnsi="宋体"/>
                <w:color w:val="000000"/>
                <w:szCs w:val="21"/>
              </w:rPr>
              <w:t>单 位</w:t>
            </w:r>
          </w:p>
        </w:tc>
        <w:tc>
          <w:tcPr>
            <w:tcW w:w="996" w:type="dxa"/>
            <w:vAlign w:val="center"/>
          </w:tcPr>
          <w:p>
            <w:pPr>
              <w:spacing w:line="400" w:lineRule="exact"/>
              <w:jc w:val="center"/>
              <w:rPr>
                <w:rFonts w:ascii="宋体" w:hAnsi="宋体"/>
                <w:color w:val="000000"/>
                <w:szCs w:val="21"/>
              </w:rPr>
            </w:pPr>
            <w:r>
              <w:rPr>
                <w:rFonts w:hint="eastAsia" w:ascii="宋体" w:hAnsi="宋体"/>
                <w:color w:val="000000"/>
                <w:szCs w:val="21"/>
              </w:rPr>
              <w:t>数 量</w:t>
            </w:r>
          </w:p>
        </w:tc>
        <w:tc>
          <w:tcPr>
            <w:tcW w:w="963" w:type="dxa"/>
            <w:vAlign w:val="center"/>
          </w:tcPr>
          <w:p>
            <w:pPr>
              <w:spacing w:line="400" w:lineRule="exact"/>
              <w:jc w:val="center"/>
              <w:rPr>
                <w:rFonts w:ascii="宋体" w:hAnsi="宋体"/>
                <w:color w:val="000000"/>
                <w:szCs w:val="21"/>
              </w:rPr>
            </w:pPr>
            <w:r>
              <w:rPr>
                <w:rFonts w:hint="eastAsia" w:ascii="宋体" w:hAnsi="宋体"/>
                <w:color w:val="000000"/>
                <w:szCs w:val="21"/>
              </w:rPr>
              <w:t>供应地</w:t>
            </w:r>
          </w:p>
        </w:tc>
        <w:tc>
          <w:tcPr>
            <w:tcW w:w="963" w:type="dxa"/>
            <w:vAlign w:val="center"/>
          </w:tcPr>
          <w:p>
            <w:pPr>
              <w:spacing w:line="400" w:lineRule="exact"/>
              <w:jc w:val="center"/>
              <w:rPr>
                <w:rFonts w:ascii="宋体" w:hAnsi="宋体"/>
                <w:color w:val="000000"/>
                <w:szCs w:val="21"/>
              </w:rPr>
            </w:pPr>
            <w:r>
              <w:rPr>
                <w:rFonts w:hint="eastAsia" w:ascii="宋体" w:hAnsi="宋体"/>
                <w:color w:val="000000"/>
                <w:szCs w:val="21"/>
              </w:rPr>
              <w:t>首批到场时间</w:t>
            </w:r>
          </w:p>
        </w:tc>
        <w:tc>
          <w:tcPr>
            <w:tcW w:w="963" w:type="dxa"/>
            <w:vAlign w:val="center"/>
          </w:tcPr>
          <w:p>
            <w:pPr>
              <w:spacing w:line="400" w:lineRule="exact"/>
              <w:jc w:val="center"/>
              <w:rPr>
                <w:rFonts w:ascii="宋体" w:hAnsi="宋体"/>
                <w:color w:val="000000"/>
                <w:szCs w:val="21"/>
              </w:rPr>
            </w:pPr>
            <w:r>
              <w:rPr>
                <w:rFonts w:hint="eastAsia" w:ascii="宋体" w:hAnsi="宋体"/>
                <w:color w:val="000000"/>
                <w:szCs w:val="21"/>
              </w:rPr>
              <w:t>首批到场数量</w:t>
            </w:r>
          </w:p>
        </w:tc>
        <w:tc>
          <w:tcPr>
            <w:tcW w:w="963" w:type="dxa"/>
            <w:vAlign w:val="center"/>
          </w:tcPr>
          <w:p>
            <w:pPr>
              <w:spacing w:line="400" w:lineRule="exact"/>
              <w:jc w:val="center"/>
              <w:rPr>
                <w:rFonts w:ascii="宋体" w:hAnsi="宋体"/>
                <w:color w:val="000000"/>
                <w:szCs w:val="21"/>
              </w:rPr>
            </w:pPr>
            <w:r>
              <w:rPr>
                <w:rFonts w:hint="eastAsia" w:ascii="宋体" w:hAnsi="宋体"/>
                <w:color w:val="000000"/>
                <w:szCs w:val="21"/>
              </w:rPr>
              <w:t>末批到场时间</w:t>
            </w:r>
          </w:p>
        </w:tc>
        <w:tc>
          <w:tcPr>
            <w:tcW w:w="996" w:type="dxa"/>
            <w:vAlign w:val="center"/>
          </w:tcPr>
          <w:p>
            <w:pPr>
              <w:spacing w:line="400" w:lineRule="exact"/>
              <w:rPr>
                <w:rFonts w:ascii="宋体" w:hAnsi="宋体"/>
                <w:color w:val="000000"/>
                <w:szCs w:val="21"/>
              </w:rPr>
            </w:pPr>
            <w:r>
              <w:rPr>
                <w:rFonts w:hint="eastAsia" w:ascii="宋体" w:hAnsi="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31" w:type="dxa"/>
          </w:tcPr>
          <w:p>
            <w:pPr>
              <w:spacing w:line="400" w:lineRule="exact"/>
              <w:rPr>
                <w:rFonts w:ascii="宋体" w:hAnsi="宋体"/>
                <w:color w:val="000000"/>
                <w:szCs w:val="21"/>
              </w:rPr>
            </w:pPr>
          </w:p>
        </w:tc>
        <w:tc>
          <w:tcPr>
            <w:tcW w:w="1905"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96"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96" w:type="dxa"/>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31" w:type="dxa"/>
          </w:tcPr>
          <w:p>
            <w:pPr>
              <w:spacing w:line="400" w:lineRule="exact"/>
              <w:rPr>
                <w:rFonts w:ascii="宋体" w:hAnsi="宋体"/>
                <w:color w:val="000000"/>
                <w:szCs w:val="21"/>
              </w:rPr>
            </w:pPr>
          </w:p>
        </w:tc>
        <w:tc>
          <w:tcPr>
            <w:tcW w:w="1905"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96"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96" w:type="dxa"/>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31" w:type="dxa"/>
          </w:tcPr>
          <w:p>
            <w:pPr>
              <w:spacing w:line="400" w:lineRule="exact"/>
              <w:rPr>
                <w:rFonts w:ascii="宋体" w:hAnsi="宋体"/>
                <w:color w:val="000000"/>
                <w:szCs w:val="21"/>
              </w:rPr>
            </w:pPr>
          </w:p>
        </w:tc>
        <w:tc>
          <w:tcPr>
            <w:tcW w:w="1905"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96"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96" w:type="dxa"/>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31" w:type="dxa"/>
          </w:tcPr>
          <w:p>
            <w:pPr>
              <w:spacing w:line="400" w:lineRule="exact"/>
              <w:rPr>
                <w:rFonts w:ascii="宋体" w:hAnsi="宋体"/>
                <w:color w:val="000000"/>
                <w:szCs w:val="21"/>
              </w:rPr>
            </w:pPr>
          </w:p>
        </w:tc>
        <w:tc>
          <w:tcPr>
            <w:tcW w:w="1905"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96"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96" w:type="dxa"/>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31" w:type="dxa"/>
          </w:tcPr>
          <w:p>
            <w:pPr>
              <w:spacing w:line="400" w:lineRule="exact"/>
              <w:rPr>
                <w:rFonts w:ascii="宋体" w:hAnsi="宋体"/>
                <w:color w:val="000000"/>
                <w:szCs w:val="21"/>
              </w:rPr>
            </w:pPr>
          </w:p>
        </w:tc>
        <w:tc>
          <w:tcPr>
            <w:tcW w:w="1905"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96"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96" w:type="dxa"/>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31" w:type="dxa"/>
          </w:tcPr>
          <w:p>
            <w:pPr>
              <w:spacing w:line="400" w:lineRule="exact"/>
              <w:rPr>
                <w:rFonts w:ascii="宋体" w:hAnsi="宋体"/>
                <w:color w:val="000000"/>
                <w:szCs w:val="21"/>
              </w:rPr>
            </w:pPr>
          </w:p>
        </w:tc>
        <w:tc>
          <w:tcPr>
            <w:tcW w:w="1905"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96"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96" w:type="dxa"/>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31" w:type="dxa"/>
          </w:tcPr>
          <w:p>
            <w:pPr>
              <w:spacing w:line="400" w:lineRule="exact"/>
              <w:rPr>
                <w:rFonts w:ascii="宋体" w:hAnsi="宋体"/>
                <w:color w:val="000000"/>
                <w:szCs w:val="21"/>
              </w:rPr>
            </w:pPr>
          </w:p>
        </w:tc>
        <w:tc>
          <w:tcPr>
            <w:tcW w:w="1905"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96"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96" w:type="dxa"/>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31" w:type="dxa"/>
          </w:tcPr>
          <w:p>
            <w:pPr>
              <w:spacing w:line="400" w:lineRule="exact"/>
              <w:rPr>
                <w:rFonts w:ascii="宋体" w:hAnsi="宋体"/>
                <w:color w:val="000000"/>
                <w:szCs w:val="21"/>
              </w:rPr>
            </w:pPr>
          </w:p>
        </w:tc>
        <w:tc>
          <w:tcPr>
            <w:tcW w:w="1905"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96"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63" w:type="dxa"/>
          </w:tcPr>
          <w:p>
            <w:pPr>
              <w:spacing w:line="400" w:lineRule="exact"/>
              <w:rPr>
                <w:rFonts w:ascii="宋体" w:hAnsi="宋体"/>
                <w:color w:val="000000"/>
                <w:szCs w:val="21"/>
              </w:rPr>
            </w:pPr>
          </w:p>
        </w:tc>
        <w:tc>
          <w:tcPr>
            <w:tcW w:w="996" w:type="dxa"/>
          </w:tcPr>
          <w:p>
            <w:pPr>
              <w:spacing w:line="400" w:lineRule="exact"/>
              <w:rPr>
                <w:rFonts w:ascii="宋体" w:hAnsi="宋体"/>
                <w:color w:val="000000"/>
                <w:szCs w:val="21"/>
              </w:rPr>
            </w:pPr>
          </w:p>
        </w:tc>
      </w:tr>
    </w:tbl>
    <w:p>
      <w:pPr>
        <w:rPr>
          <w:rFonts w:ascii="宋体" w:hAnsi="宋体"/>
          <w:color w:val="000000"/>
          <w:sz w:val="24"/>
        </w:rPr>
      </w:pPr>
    </w:p>
    <w:p>
      <w:pPr>
        <w:spacing w:line="360" w:lineRule="auto"/>
        <w:ind w:firstLine="420" w:firstLineChars="200"/>
        <w:rPr>
          <w:rFonts w:hAnsi="宋体" w:cs="宋体"/>
          <w:color w:val="000000"/>
          <w:szCs w:val="21"/>
        </w:rPr>
      </w:pPr>
    </w:p>
    <w:p>
      <w:pPr>
        <w:ind w:firstLine="420" w:firstLineChars="200"/>
        <w:rPr>
          <w:rFonts w:hAnsi="宋体" w:cs="宋体"/>
          <w:color w:val="000000"/>
          <w:szCs w:val="28"/>
        </w:rPr>
      </w:pPr>
    </w:p>
    <w:p>
      <w:pPr>
        <w:jc w:val="center"/>
        <w:rPr>
          <w:rFonts w:hAnsi="宋体" w:cs="宋体"/>
          <w:color w:val="000000"/>
          <w:sz w:val="24"/>
          <w:szCs w:val="28"/>
        </w:rPr>
      </w:pPr>
      <w:r>
        <w:rPr>
          <w:rFonts w:hAnsi="宋体" w:cs="宋体"/>
          <w:color w:val="000000"/>
          <w:szCs w:val="28"/>
        </w:rPr>
        <w:br w:type="page"/>
      </w:r>
    </w:p>
    <w:p>
      <w:pPr>
        <w:jc w:val="center"/>
        <w:rPr>
          <w:rFonts w:hAnsi="宋体" w:cs="宋体"/>
          <w:b/>
          <w:bCs/>
          <w:color w:val="000000"/>
          <w:sz w:val="28"/>
          <w:szCs w:val="28"/>
        </w:rPr>
      </w:pPr>
      <w:r>
        <w:rPr>
          <w:rFonts w:hint="eastAsia" w:hAnsi="宋体" w:cs="宋体"/>
          <w:b/>
          <w:bCs/>
          <w:color w:val="000000"/>
          <w:sz w:val="28"/>
          <w:szCs w:val="28"/>
        </w:rPr>
        <w:t>表5   拟投入项目管理班子成员表</w:t>
      </w:r>
    </w:p>
    <w:p>
      <w:pPr>
        <w:spacing w:line="360" w:lineRule="auto"/>
        <w:ind w:firstLine="717" w:firstLineChars="299"/>
        <w:rPr>
          <w:rFonts w:hAnsi="宋体" w:cs="宋体"/>
          <w:color w:val="000000"/>
          <w:sz w:val="24"/>
        </w:rPr>
      </w:pPr>
    </w:p>
    <w:tbl>
      <w:tblPr>
        <w:tblStyle w:val="44"/>
        <w:tblW w:w="9360"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422"/>
        <w:gridCol w:w="715"/>
        <w:gridCol w:w="715"/>
        <w:gridCol w:w="1069"/>
        <w:gridCol w:w="1246"/>
        <w:gridCol w:w="715"/>
        <w:gridCol w:w="1477"/>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9" w:hRule="atLeast"/>
        </w:trPr>
        <w:tc>
          <w:tcPr>
            <w:tcW w:w="693" w:type="dxa"/>
            <w:vAlign w:val="center"/>
          </w:tcPr>
          <w:p>
            <w:pPr>
              <w:spacing w:line="400" w:lineRule="exact"/>
              <w:jc w:val="center"/>
              <w:rPr>
                <w:rFonts w:ascii="宋体" w:hAnsi="宋体"/>
                <w:color w:val="000000"/>
                <w:szCs w:val="21"/>
              </w:rPr>
            </w:pPr>
            <w:r>
              <w:rPr>
                <w:rFonts w:hint="eastAsia" w:ascii="宋体" w:hAnsi="宋体"/>
                <w:color w:val="000000"/>
                <w:szCs w:val="21"/>
              </w:rPr>
              <w:t>姓名</w:t>
            </w:r>
          </w:p>
        </w:tc>
        <w:tc>
          <w:tcPr>
            <w:tcW w:w="1422" w:type="dxa"/>
            <w:vAlign w:val="center"/>
          </w:tcPr>
          <w:p>
            <w:pPr>
              <w:spacing w:line="400" w:lineRule="exact"/>
              <w:jc w:val="center"/>
              <w:rPr>
                <w:rFonts w:ascii="宋体" w:hAnsi="宋体"/>
                <w:color w:val="000000"/>
                <w:szCs w:val="21"/>
              </w:rPr>
            </w:pPr>
            <w:r>
              <w:rPr>
                <w:rFonts w:hint="eastAsia" w:ascii="宋体" w:hAnsi="宋体"/>
                <w:color w:val="000000"/>
                <w:szCs w:val="21"/>
              </w:rPr>
              <w:t>本工程拟任岗位</w:t>
            </w:r>
          </w:p>
        </w:tc>
        <w:tc>
          <w:tcPr>
            <w:tcW w:w="715" w:type="dxa"/>
            <w:vAlign w:val="center"/>
          </w:tcPr>
          <w:p>
            <w:pPr>
              <w:spacing w:line="400" w:lineRule="exact"/>
              <w:jc w:val="center"/>
              <w:rPr>
                <w:rFonts w:ascii="宋体" w:hAnsi="宋体"/>
                <w:color w:val="000000"/>
                <w:szCs w:val="21"/>
              </w:rPr>
            </w:pPr>
            <w:r>
              <w:rPr>
                <w:rFonts w:hint="eastAsia" w:ascii="宋体" w:hAnsi="宋体"/>
                <w:color w:val="000000"/>
                <w:szCs w:val="21"/>
              </w:rPr>
              <w:t>性别</w:t>
            </w:r>
          </w:p>
        </w:tc>
        <w:tc>
          <w:tcPr>
            <w:tcW w:w="715" w:type="dxa"/>
            <w:vAlign w:val="center"/>
          </w:tcPr>
          <w:p>
            <w:pPr>
              <w:spacing w:line="400" w:lineRule="exact"/>
              <w:jc w:val="center"/>
              <w:rPr>
                <w:rFonts w:ascii="宋体" w:hAnsi="宋体"/>
                <w:color w:val="000000"/>
                <w:szCs w:val="21"/>
              </w:rPr>
            </w:pPr>
            <w:r>
              <w:rPr>
                <w:rFonts w:hint="eastAsia" w:ascii="宋体" w:hAnsi="宋体"/>
                <w:color w:val="000000"/>
                <w:szCs w:val="21"/>
              </w:rPr>
              <w:t>年龄</w:t>
            </w:r>
          </w:p>
        </w:tc>
        <w:tc>
          <w:tcPr>
            <w:tcW w:w="1069" w:type="dxa"/>
            <w:vAlign w:val="center"/>
          </w:tcPr>
          <w:p>
            <w:pPr>
              <w:spacing w:line="400" w:lineRule="exact"/>
              <w:jc w:val="center"/>
              <w:rPr>
                <w:rFonts w:ascii="宋体" w:hAnsi="宋体"/>
                <w:color w:val="000000"/>
                <w:szCs w:val="21"/>
              </w:rPr>
            </w:pPr>
            <w:r>
              <w:rPr>
                <w:rFonts w:hint="eastAsia" w:ascii="宋体" w:hAnsi="宋体"/>
                <w:color w:val="000000"/>
                <w:szCs w:val="21"/>
              </w:rPr>
              <w:t>学校所学专业</w:t>
            </w:r>
          </w:p>
        </w:tc>
        <w:tc>
          <w:tcPr>
            <w:tcW w:w="1246" w:type="dxa"/>
            <w:vAlign w:val="center"/>
          </w:tcPr>
          <w:p>
            <w:pPr>
              <w:spacing w:line="400" w:lineRule="exact"/>
              <w:jc w:val="center"/>
              <w:rPr>
                <w:rFonts w:ascii="宋体" w:hAnsi="宋体"/>
                <w:color w:val="000000"/>
                <w:szCs w:val="21"/>
              </w:rPr>
            </w:pPr>
            <w:r>
              <w:rPr>
                <w:rFonts w:hint="eastAsia" w:ascii="宋体" w:hAnsi="宋体"/>
                <w:color w:val="000000"/>
                <w:szCs w:val="21"/>
              </w:rPr>
              <w:t>专业工作年限</w:t>
            </w:r>
          </w:p>
        </w:tc>
        <w:tc>
          <w:tcPr>
            <w:tcW w:w="715" w:type="dxa"/>
            <w:vAlign w:val="center"/>
          </w:tcPr>
          <w:p>
            <w:pPr>
              <w:spacing w:line="400" w:lineRule="exact"/>
              <w:jc w:val="center"/>
              <w:rPr>
                <w:rFonts w:ascii="宋体" w:hAnsi="宋体"/>
                <w:color w:val="000000"/>
                <w:szCs w:val="21"/>
              </w:rPr>
            </w:pPr>
            <w:r>
              <w:rPr>
                <w:rFonts w:hint="eastAsia" w:ascii="宋体" w:hAnsi="宋体"/>
                <w:color w:val="000000"/>
                <w:szCs w:val="21"/>
              </w:rPr>
              <w:t>职称</w:t>
            </w:r>
          </w:p>
        </w:tc>
        <w:tc>
          <w:tcPr>
            <w:tcW w:w="1477" w:type="dxa"/>
            <w:vAlign w:val="center"/>
          </w:tcPr>
          <w:p>
            <w:pPr>
              <w:spacing w:line="400" w:lineRule="exact"/>
              <w:jc w:val="center"/>
              <w:rPr>
                <w:rFonts w:ascii="宋体" w:hAnsi="宋体"/>
                <w:color w:val="000000"/>
                <w:szCs w:val="21"/>
              </w:rPr>
            </w:pPr>
            <w:r>
              <w:rPr>
                <w:rFonts w:hint="eastAsia" w:ascii="宋体" w:hAnsi="宋体"/>
                <w:color w:val="000000"/>
                <w:szCs w:val="21"/>
              </w:rPr>
              <w:t>安排上岗时间及到位率%</w:t>
            </w:r>
          </w:p>
        </w:tc>
        <w:tc>
          <w:tcPr>
            <w:tcW w:w="1308" w:type="dxa"/>
            <w:vAlign w:val="center"/>
          </w:tcPr>
          <w:p>
            <w:pPr>
              <w:spacing w:line="400" w:lineRule="exact"/>
              <w:rPr>
                <w:rFonts w:ascii="宋体" w:hAnsi="宋体"/>
                <w:color w:val="000000"/>
                <w:szCs w:val="21"/>
              </w:rPr>
            </w:pPr>
            <w:r>
              <w:rPr>
                <w:rFonts w:hint="eastAsia" w:ascii="宋体" w:hAnsi="宋体"/>
                <w:color w:val="000000"/>
                <w:szCs w:val="21"/>
              </w:rPr>
              <w:t>持证情况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3" w:type="dxa"/>
          </w:tcPr>
          <w:p>
            <w:pPr>
              <w:spacing w:line="400" w:lineRule="exact"/>
              <w:jc w:val="center"/>
              <w:rPr>
                <w:rFonts w:ascii="宋体" w:hAnsi="宋体"/>
                <w:b/>
                <w:color w:val="000000"/>
                <w:szCs w:val="21"/>
              </w:rPr>
            </w:pPr>
          </w:p>
        </w:tc>
        <w:tc>
          <w:tcPr>
            <w:tcW w:w="1422" w:type="dxa"/>
          </w:tcPr>
          <w:p>
            <w:pPr>
              <w:spacing w:line="400" w:lineRule="exact"/>
              <w:rPr>
                <w:rFonts w:ascii="宋体" w:hAnsi="宋体"/>
                <w:color w:val="000000"/>
                <w:szCs w:val="21"/>
              </w:rPr>
            </w:pPr>
          </w:p>
        </w:tc>
        <w:tc>
          <w:tcPr>
            <w:tcW w:w="715" w:type="dxa"/>
          </w:tcPr>
          <w:p>
            <w:pPr>
              <w:spacing w:line="400" w:lineRule="exact"/>
              <w:rPr>
                <w:rFonts w:ascii="宋体" w:hAnsi="宋体"/>
                <w:color w:val="000000"/>
                <w:szCs w:val="21"/>
              </w:rPr>
            </w:pPr>
          </w:p>
        </w:tc>
        <w:tc>
          <w:tcPr>
            <w:tcW w:w="715" w:type="dxa"/>
          </w:tcPr>
          <w:p>
            <w:pPr>
              <w:spacing w:line="400" w:lineRule="exact"/>
              <w:rPr>
                <w:rFonts w:ascii="宋体" w:hAnsi="宋体"/>
                <w:color w:val="000000"/>
                <w:szCs w:val="21"/>
              </w:rPr>
            </w:pPr>
          </w:p>
        </w:tc>
        <w:tc>
          <w:tcPr>
            <w:tcW w:w="1069" w:type="dxa"/>
          </w:tcPr>
          <w:p>
            <w:pPr>
              <w:spacing w:line="400" w:lineRule="exact"/>
              <w:rPr>
                <w:rFonts w:ascii="宋体" w:hAnsi="宋体"/>
                <w:color w:val="000000"/>
                <w:szCs w:val="21"/>
              </w:rPr>
            </w:pPr>
          </w:p>
        </w:tc>
        <w:tc>
          <w:tcPr>
            <w:tcW w:w="1246" w:type="dxa"/>
          </w:tcPr>
          <w:p>
            <w:pPr>
              <w:spacing w:line="400" w:lineRule="exact"/>
              <w:rPr>
                <w:rFonts w:ascii="宋体" w:hAnsi="宋体"/>
                <w:color w:val="000000"/>
                <w:szCs w:val="21"/>
              </w:rPr>
            </w:pPr>
          </w:p>
        </w:tc>
        <w:tc>
          <w:tcPr>
            <w:tcW w:w="715" w:type="dxa"/>
          </w:tcPr>
          <w:p>
            <w:pPr>
              <w:spacing w:line="400" w:lineRule="exact"/>
              <w:rPr>
                <w:rFonts w:ascii="宋体" w:hAnsi="宋体"/>
                <w:color w:val="000000"/>
                <w:szCs w:val="21"/>
              </w:rPr>
            </w:pPr>
          </w:p>
        </w:tc>
        <w:tc>
          <w:tcPr>
            <w:tcW w:w="1477" w:type="dxa"/>
          </w:tcPr>
          <w:p>
            <w:pPr>
              <w:spacing w:line="400" w:lineRule="exact"/>
              <w:rPr>
                <w:rFonts w:ascii="宋体" w:hAnsi="宋体"/>
                <w:color w:val="000000"/>
                <w:szCs w:val="21"/>
              </w:rPr>
            </w:pPr>
          </w:p>
        </w:tc>
        <w:tc>
          <w:tcPr>
            <w:tcW w:w="1308" w:type="dxa"/>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93" w:type="dxa"/>
          </w:tcPr>
          <w:p>
            <w:pPr>
              <w:spacing w:line="400" w:lineRule="exact"/>
              <w:jc w:val="center"/>
              <w:rPr>
                <w:rFonts w:ascii="宋体" w:hAnsi="宋体"/>
                <w:b/>
                <w:color w:val="000000"/>
                <w:szCs w:val="21"/>
              </w:rPr>
            </w:pPr>
          </w:p>
        </w:tc>
        <w:tc>
          <w:tcPr>
            <w:tcW w:w="1422" w:type="dxa"/>
          </w:tcPr>
          <w:p>
            <w:pPr>
              <w:spacing w:line="400" w:lineRule="exact"/>
              <w:rPr>
                <w:rFonts w:ascii="宋体" w:hAnsi="宋体"/>
                <w:color w:val="000000"/>
                <w:szCs w:val="21"/>
              </w:rPr>
            </w:pPr>
          </w:p>
        </w:tc>
        <w:tc>
          <w:tcPr>
            <w:tcW w:w="715" w:type="dxa"/>
          </w:tcPr>
          <w:p>
            <w:pPr>
              <w:spacing w:line="400" w:lineRule="exact"/>
              <w:rPr>
                <w:rFonts w:ascii="宋体" w:hAnsi="宋体"/>
                <w:color w:val="000000"/>
                <w:szCs w:val="21"/>
              </w:rPr>
            </w:pPr>
          </w:p>
        </w:tc>
        <w:tc>
          <w:tcPr>
            <w:tcW w:w="715" w:type="dxa"/>
          </w:tcPr>
          <w:p>
            <w:pPr>
              <w:spacing w:line="400" w:lineRule="exact"/>
              <w:rPr>
                <w:rFonts w:ascii="宋体" w:hAnsi="宋体"/>
                <w:color w:val="000000"/>
                <w:szCs w:val="21"/>
              </w:rPr>
            </w:pPr>
          </w:p>
        </w:tc>
        <w:tc>
          <w:tcPr>
            <w:tcW w:w="1069" w:type="dxa"/>
          </w:tcPr>
          <w:p>
            <w:pPr>
              <w:spacing w:line="400" w:lineRule="exact"/>
              <w:rPr>
                <w:rFonts w:ascii="宋体" w:hAnsi="宋体"/>
                <w:color w:val="000000"/>
                <w:szCs w:val="21"/>
              </w:rPr>
            </w:pPr>
          </w:p>
        </w:tc>
        <w:tc>
          <w:tcPr>
            <w:tcW w:w="1246" w:type="dxa"/>
          </w:tcPr>
          <w:p>
            <w:pPr>
              <w:spacing w:line="400" w:lineRule="exact"/>
              <w:rPr>
                <w:rFonts w:ascii="宋体" w:hAnsi="宋体"/>
                <w:color w:val="000000"/>
                <w:szCs w:val="21"/>
              </w:rPr>
            </w:pPr>
          </w:p>
        </w:tc>
        <w:tc>
          <w:tcPr>
            <w:tcW w:w="715" w:type="dxa"/>
          </w:tcPr>
          <w:p>
            <w:pPr>
              <w:spacing w:line="400" w:lineRule="exact"/>
              <w:rPr>
                <w:rFonts w:ascii="宋体" w:hAnsi="宋体"/>
                <w:color w:val="000000"/>
                <w:szCs w:val="21"/>
              </w:rPr>
            </w:pPr>
          </w:p>
        </w:tc>
        <w:tc>
          <w:tcPr>
            <w:tcW w:w="1477" w:type="dxa"/>
          </w:tcPr>
          <w:p>
            <w:pPr>
              <w:spacing w:line="400" w:lineRule="exact"/>
              <w:rPr>
                <w:rFonts w:ascii="宋体" w:hAnsi="宋体"/>
                <w:color w:val="000000"/>
                <w:szCs w:val="21"/>
              </w:rPr>
            </w:pPr>
          </w:p>
        </w:tc>
        <w:tc>
          <w:tcPr>
            <w:tcW w:w="1308" w:type="dxa"/>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3" w:type="dxa"/>
          </w:tcPr>
          <w:p>
            <w:pPr>
              <w:spacing w:line="400" w:lineRule="exact"/>
              <w:jc w:val="center"/>
              <w:rPr>
                <w:rFonts w:ascii="宋体" w:hAnsi="宋体"/>
                <w:b/>
                <w:color w:val="000000"/>
                <w:szCs w:val="21"/>
              </w:rPr>
            </w:pPr>
          </w:p>
        </w:tc>
        <w:tc>
          <w:tcPr>
            <w:tcW w:w="1422" w:type="dxa"/>
          </w:tcPr>
          <w:p>
            <w:pPr>
              <w:spacing w:line="400" w:lineRule="exact"/>
              <w:rPr>
                <w:rFonts w:ascii="宋体" w:hAnsi="宋体"/>
                <w:color w:val="000000"/>
                <w:szCs w:val="21"/>
              </w:rPr>
            </w:pPr>
          </w:p>
        </w:tc>
        <w:tc>
          <w:tcPr>
            <w:tcW w:w="715" w:type="dxa"/>
          </w:tcPr>
          <w:p>
            <w:pPr>
              <w:spacing w:line="400" w:lineRule="exact"/>
              <w:rPr>
                <w:rFonts w:ascii="宋体" w:hAnsi="宋体"/>
                <w:color w:val="000000"/>
                <w:szCs w:val="21"/>
              </w:rPr>
            </w:pPr>
          </w:p>
        </w:tc>
        <w:tc>
          <w:tcPr>
            <w:tcW w:w="715" w:type="dxa"/>
          </w:tcPr>
          <w:p>
            <w:pPr>
              <w:spacing w:line="400" w:lineRule="exact"/>
              <w:rPr>
                <w:rFonts w:ascii="宋体" w:hAnsi="宋体"/>
                <w:color w:val="000000"/>
                <w:szCs w:val="21"/>
              </w:rPr>
            </w:pPr>
          </w:p>
        </w:tc>
        <w:tc>
          <w:tcPr>
            <w:tcW w:w="1069" w:type="dxa"/>
          </w:tcPr>
          <w:p>
            <w:pPr>
              <w:spacing w:line="400" w:lineRule="exact"/>
              <w:rPr>
                <w:rFonts w:ascii="宋体" w:hAnsi="宋体"/>
                <w:color w:val="000000"/>
                <w:szCs w:val="21"/>
              </w:rPr>
            </w:pPr>
          </w:p>
        </w:tc>
        <w:tc>
          <w:tcPr>
            <w:tcW w:w="1246" w:type="dxa"/>
          </w:tcPr>
          <w:p>
            <w:pPr>
              <w:spacing w:line="400" w:lineRule="exact"/>
              <w:rPr>
                <w:rFonts w:ascii="宋体" w:hAnsi="宋体"/>
                <w:color w:val="000000"/>
                <w:szCs w:val="21"/>
              </w:rPr>
            </w:pPr>
          </w:p>
        </w:tc>
        <w:tc>
          <w:tcPr>
            <w:tcW w:w="715" w:type="dxa"/>
          </w:tcPr>
          <w:p>
            <w:pPr>
              <w:spacing w:line="400" w:lineRule="exact"/>
              <w:rPr>
                <w:rFonts w:ascii="宋体" w:hAnsi="宋体"/>
                <w:color w:val="000000"/>
                <w:szCs w:val="21"/>
              </w:rPr>
            </w:pPr>
          </w:p>
        </w:tc>
        <w:tc>
          <w:tcPr>
            <w:tcW w:w="1477" w:type="dxa"/>
          </w:tcPr>
          <w:p>
            <w:pPr>
              <w:spacing w:line="400" w:lineRule="exact"/>
              <w:rPr>
                <w:rFonts w:ascii="宋体" w:hAnsi="宋体"/>
                <w:color w:val="000000"/>
                <w:szCs w:val="21"/>
              </w:rPr>
            </w:pPr>
          </w:p>
        </w:tc>
        <w:tc>
          <w:tcPr>
            <w:tcW w:w="1308" w:type="dxa"/>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3" w:type="dxa"/>
          </w:tcPr>
          <w:p>
            <w:pPr>
              <w:spacing w:line="400" w:lineRule="exact"/>
              <w:jc w:val="center"/>
              <w:rPr>
                <w:rFonts w:ascii="宋体" w:hAnsi="宋体"/>
                <w:b/>
                <w:color w:val="000000"/>
                <w:szCs w:val="21"/>
              </w:rPr>
            </w:pPr>
          </w:p>
        </w:tc>
        <w:tc>
          <w:tcPr>
            <w:tcW w:w="1422" w:type="dxa"/>
          </w:tcPr>
          <w:p>
            <w:pPr>
              <w:spacing w:line="400" w:lineRule="exact"/>
              <w:rPr>
                <w:rFonts w:ascii="宋体" w:hAnsi="宋体"/>
                <w:color w:val="000000"/>
                <w:szCs w:val="21"/>
              </w:rPr>
            </w:pPr>
          </w:p>
        </w:tc>
        <w:tc>
          <w:tcPr>
            <w:tcW w:w="715" w:type="dxa"/>
          </w:tcPr>
          <w:p>
            <w:pPr>
              <w:spacing w:line="400" w:lineRule="exact"/>
              <w:rPr>
                <w:rFonts w:ascii="宋体" w:hAnsi="宋体"/>
                <w:color w:val="000000"/>
                <w:szCs w:val="21"/>
              </w:rPr>
            </w:pPr>
          </w:p>
        </w:tc>
        <w:tc>
          <w:tcPr>
            <w:tcW w:w="715" w:type="dxa"/>
          </w:tcPr>
          <w:p>
            <w:pPr>
              <w:spacing w:line="400" w:lineRule="exact"/>
              <w:rPr>
                <w:rFonts w:ascii="宋体" w:hAnsi="宋体"/>
                <w:color w:val="000000"/>
                <w:szCs w:val="21"/>
              </w:rPr>
            </w:pPr>
          </w:p>
        </w:tc>
        <w:tc>
          <w:tcPr>
            <w:tcW w:w="1069" w:type="dxa"/>
          </w:tcPr>
          <w:p>
            <w:pPr>
              <w:spacing w:line="400" w:lineRule="exact"/>
              <w:rPr>
                <w:rFonts w:ascii="宋体" w:hAnsi="宋体"/>
                <w:color w:val="000000"/>
                <w:szCs w:val="21"/>
              </w:rPr>
            </w:pPr>
          </w:p>
        </w:tc>
        <w:tc>
          <w:tcPr>
            <w:tcW w:w="1246" w:type="dxa"/>
          </w:tcPr>
          <w:p>
            <w:pPr>
              <w:spacing w:line="400" w:lineRule="exact"/>
              <w:rPr>
                <w:rFonts w:ascii="宋体" w:hAnsi="宋体"/>
                <w:color w:val="000000"/>
                <w:szCs w:val="21"/>
              </w:rPr>
            </w:pPr>
          </w:p>
        </w:tc>
        <w:tc>
          <w:tcPr>
            <w:tcW w:w="715" w:type="dxa"/>
          </w:tcPr>
          <w:p>
            <w:pPr>
              <w:spacing w:line="400" w:lineRule="exact"/>
              <w:rPr>
                <w:rFonts w:ascii="宋体" w:hAnsi="宋体"/>
                <w:color w:val="000000"/>
                <w:szCs w:val="21"/>
              </w:rPr>
            </w:pPr>
          </w:p>
        </w:tc>
        <w:tc>
          <w:tcPr>
            <w:tcW w:w="1477" w:type="dxa"/>
          </w:tcPr>
          <w:p>
            <w:pPr>
              <w:spacing w:line="400" w:lineRule="exact"/>
              <w:rPr>
                <w:rFonts w:ascii="宋体" w:hAnsi="宋体"/>
                <w:color w:val="000000"/>
                <w:szCs w:val="21"/>
              </w:rPr>
            </w:pPr>
          </w:p>
        </w:tc>
        <w:tc>
          <w:tcPr>
            <w:tcW w:w="1308" w:type="dxa"/>
          </w:tcPr>
          <w:p>
            <w:pPr>
              <w:spacing w:line="400" w:lineRule="exact"/>
              <w:rPr>
                <w:rFonts w:ascii="宋体" w:hAnsi="宋体"/>
                <w:color w:val="000000"/>
                <w:szCs w:val="21"/>
              </w:rPr>
            </w:pPr>
          </w:p>
        </w:tc>
      </w:tr>
    </w:tbl>
    <w:p>
      <w:pPr>
        <w:spacing w:line="360" w:lineRule="auto"/>
        <w:ind w:firstLine="717" w:firstLineChars="299"/>
        <w:rPr>
          <w:rFonts w:hAnsi="宋体" w:cs="宋体"/>
          <w:color w:val="000000"/>
          <w:sz w:val="24"/>
          <w:szCs w:val="28"/>
        </w:rPr>
      </w:pPr>
    </w:p>
    <w:p>
      <w:pPr>
        <w:jc w:val="center"/>
        <w:rPr>
          <w:rFonts w:hAnsi="宋体" w:cs="宋体"/>
          <w:b/>
          <w:bCs/>
          <w:color w:val="000000"/>
          <w:sz w:val="28"/>
          <w:szCs w:val="28"/>
        </w:rPr>
      </w:pPr>
      <w:r>
        <w:rPr>
          <w:rFonts w:hAnsi="宋体" w:cs="宋体"/>
          <w:color w:val="000000"/>
          <w:sz w:val="24"/>
          <w:szCs w:val="28"/>
        </w:rPr>
        <w:br w:type="page"/>
      </w:r>
      <w:r>
        <w:rPr>
          <w:rFonts w:hint="eastAsia" w:hAnsi="宋体" w:cs="宋体"/>
          <w:b/>
          <w:bCs/>
          <w:color w:val="000000"/>
          <w:sz w:val="28"/>
          <w:szCs w:val="28"/>
        </w:rPr>
        <w:t>表6  项目负责人简历表</w:t>
      </w:r>
    </w:p>
    <w:p>
      <w:pPr>
        <w:jc w:val="center"/>
        <w:rPr>
          <w:rFonts w:hAnsi="宋体" w:cs="宋体"/>
          <w:b/>
          <w:bCs/>
          <w:color w:val="000000"/>
          <w:sz w:val="28"/>
          <w:szCs w:val="28"/>
        </w:rPr>
      </w:pPr>
    </w:p>
    <w:tbl>
      <w:tblPr>
        <w:tblStyle w:val="44"/>
        <w:tblW w:w="9010"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0" w:type="dxa"/>
          </w:tcPr>
          <w:p>
            <w:pPr>
              <w:spacing w:line="360" w:lineRule="auto"/>
              <w:jc w:val="center"/>
              <w:rPr>
                <w:rFonts w:hAnsi="宋体" w:cs="宋体"/>
                <w:color w:val="000000"/>
                <w:szCs w:val="21"/>
              </w:rPr>
            </w:pPr>
            <w:r>
              <w:rPr>
                <w:rFonts w:hint="eastAsia" w:hAnsi="宋体" w:cs="宋体"/>
                <w:color w:val="000000"/>
                <w:szCs w:val="21"/>
              </w:rPr>
              <w:t>姓名</w:t>
            </w:r>
          </w:p>
        </w:tc>
        <w:tc>
          <w:tcPr>
            <w:tcW w:w="1480" w:type="dxa"/>
          </w:tcPr>
          <w:p>
            <w:pPr>
              <w:spacing w:line="360" w:lineRule="auto"/>
              <w:jc w:val="center"/>
              <w:rPr>
                <w:rFonts w:hAnsi="宋体" w:cs="宋体"/>
                <w:color w:val="000000"/>
                <w:szCs w:val="21"/>
              </w:rPr>
            </w:pPr>
          </w:p>
        </w:tc>
        <w:tc>
          <w:tcPr>
            <w:tcW w:w="1480" w:type="dxa"/>
          </w:tcPr>
          <w:p>
            <w:pPr>
              <w:spacing w:line="360" w:lineRule="auto"/>
              <w:jc w:val="center"/>
              <w:rPr>
                <w:rFonts w:hAnsi="宋体" w:cs="宋体"/>
                <w:color w:val="000000"/>
                <w:szCs w:val="21"/>
              </w:rPr>
            </w:pPr>
            <w:r>
              <w:rPr>
                <w:rFonts w:hint="eastAsia" w:hAnsi="宋体" w:cs="宋体"/>
                <w:color w:val="000000"/>
                <w:szCs w:val="21"/>
              </w:rPr>
              <w:t>性别</w:t>
            </w:r>
          </w:p>
        </w:tc>
        <w:tc>
          <w:tcPr>
            <w:tcW w:w="1608" w:type="dxa"/>
          </w:tcPr>
          <w:p>
            <w:pPr>
              <w:spacing w:line="360" w:lineRule="auto"/>
              <w:jc w:val="center"/>
              <w:rPr>
                <w:rFonts w:hAnsi="宋体" w:cs="宋体"/>
                <w:color w:val="000000"/>
                <w:szCs w:val="21"/>
              </w:rPr>
            </w:pPr>
          </w:p>
        </w:tc>
        <w:tc>
          <w:tcPr>
            <w:tcW w:w="1481" w:type="dxa"/>
          </w:tcPr>
          <w:p>
            <w:pPr>
              <w:spacing w:line="360" w:lineRule="auto"/>
              <w:jc w:val="center"/>
              <w:rPr>
                <w:rFonts w:hAnsi="宋体" w:cs="宋体"/>
                <w:color w:val="000000"/>
                <w:szCs w:val="21"/>
              </w:rPr>
            </w:pPr>
            <w:r>
              <w:rPr>
                <w:rFonts w:hint="eastAsia" w:hAnsi="宋体" w:cs="宋体"/>
                <w:color w:val="000000"/>
                <w:szCs w:val="21"/>
              </w:rPr>
              <w:t>年龄</w:t>
            </w:r>
          </w:p>
        </w:tc>
        <w:tc>
          <w:tcPr>
            <w:tcW w:w="1481" w:type="dxa"/>
          </w:tcPr>
          <w:p>
            <w:pPr>
              <w:spacing w:line="36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Pr>
          <w:p>
            <w:pPr>
              <w:spacing w:line="360" w:lineRule="auto"/>
              <w:jc w:val="center"/>
              <w:rPr>
                <w:rFonts w:hAnsi="宋体" w:cs="宋体"/>
                <w:color w:val="000000"/>
                <w:szCs w:val="21"/>
              </w:rPr>
            </w:pPr>
            <w:r>
              <w:rPr>
                <w:rFonts w:hint="eastAsia" w:hAnsi="宋体" w:cs="宋体"/>
                <w:color w:val="000000"/>
                <w:szCs w:val="21"/>
              </w:rPr>
              <w:t>职务</w:t>
            </w:r>
          </w:p>
        </w:tc>
        <w:tc>
          <w:tcPr>
            <w:tcW w:w="1480" w:type="dxa"/>
          </w:tcPr>
          <w:p>
            <w:pPr>
              <w:spacing w:line="360" w:lineRule="auto"/>
              <w:jc w:val="center"/>
              <w:rPr>
                <w:rFonts w:hAnsi="宋体" w:cs="宋体"/>
                <w:color w:val="000000"/>
                <w:szCs w:val="21"/>
              </w:rPr>
            </w:pPr>
          </w:p>
        </w:tc>
        <w:tc>
          <w:tcPr>
            <w:tcW w:w="1480" w:type="dxa"/>
          </w:tcPr>
          <w:p>
            <w:pPr>
              <w:spacing w:line="360" w:lineRule="auto"/>
              <w:jc w:val="center"/>
              <w:rPr>
                <w:rFonts w:hAnsi="宋体" w:cs="宋体"/>
                <w:color w:val="000000"/>
                <w:szCs w:val="21"/>
              </w:rPr>
            </w:pPr>
            <w:r>
              <w:rPr>
                <w:rFonts w:hint="eastAsia" w:hAnsi="宋体" w:cs="宋体"/>
                <w:color w:val="000000"/>
                <w:szCs w:val="21"/>
              </w:rPr>
              <w:t>职称</w:t>
            </w:r>
          </w:p>
        </w:tc>
        <w:tc>
          <w:tcPr>
            <w:tcW w:w="1608" w:type="dxa"/>
          </w:tcPr>
          <w:p>
            <w:pPr>
              <w:spacing w:line="360" w:lineRule="auto"/>
              <w:jc w:val="center"/>
              <w:rPr>
                <w:rFonts w:hAnsi="宋体" w:cs="宋体"/>
                <w:color w:val="000000"/>
                <w:szCs w:val="21"/>
              </w:rPr>
            </w:pPr>
          </w:p>
        </w:tc>
        <w:tc>
          <w:tcPr>
            <w:tcW w:w="1481" w:type="dxa"/>
          </w:tcPr>
          <w:p>
            <w:pPr>
              <w:spacing w:line="360" w:lineRule="auto"/>
              <w:jc w:val="center"/>
              <w:rPr>
                <w:rFonts w:hAnsi="宋体" w:cs="宋体"/>
                <w:color w:val="000000"/>
                <w:szCs w:val="21"/>
              </w:rPr>
            </w:pPr>
            <w:r>
              <w:rPr>
                <w:rFonts w:hint="eastAsia" w:hAnsi="宋体" w:cs="宋体"/>
                <w:color w:val="000000"/>
                <w:szCs w:val="21"/>
              </w:rPr>
              <w:t>学历</w:t>
            </w:r>
          </w:p>
        </w:tc>
        <w:tc>
          <w:tcPr>
            <w:tcW w:w="1481" w:type="dxa"/>
          </w:tcPr>
          <w:p>
            <w:pPr>
              <w:spacing w:line="36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Pr>
          <w:p>
            <w:pPr>
              <w:spacing w:line="360" w:lineRule="auto"/>
              <w:jc w:val="center"/>
              <w:rPr>
                <w:rFonts w:hAnsi="宋体" w:cs="宋体"/>
                <w:color w:val="000000"/>
                <w:szCs w:val="21"/>
              </w:rPr>
            </w:pPr>
            <w:r>
              <w:rPr>
                <w:rFonts w:hint="eastAsia" w:hAnsi="宋体" w:cs="宋体"/>
                <w:color w:val="000000"/>
                <w:szCs w:val="21"/>
              </w:rPr>
              <w:t>参加工作时间</w:t>
            </w:r>
          </w:p>
        </w:tc>
        <w:tc>
          <w:tcPr>
            <w:tcW w:w="1480" w:type="dxa"/>
          </w:tcPr>
          <w:p>
            <w:pPr>
              <w:spacing w:line="360" w:lineRule="auto"/>
              <w:jc w:val="center"/>
              <w:rPr>
                <w:rFonts w:hAnsi="宋体" w:cs="宋体"/>
                <w:color w:val="000000"/>
                <w:szCs w:val="21"/>
              </w:rPr>
            </w:pPr>
          </w:p>
        </w:tc>
        <w:tc>
          <w:tcPr>
            <w:tcW w:w="3089" w:type="dxa"/>
            <w:gridSpan w:val="2"/>
          </w:tcPr>
          <w:p>
            <w:pPr>
              <w:spacing w:line="360" w:lineRule="auto"/>
              <w:jc w:val="center"/>
              <w:rPr>
                <w:rFonts w:hAnsi="宋体" w:cs="宋体"/>
                <w:color w:val="000000"/>
                <w:szCs w:val="21"/>
              </w:rPr>
            </w:pPr>
            <w:r>
              <w:rPr>
                <w:rFonts w:hint="eastAsia" w:hAnsi="宋体" w:cs="宋体"/>
                <w:color w:val="000000"/>
                <w:szCs w:val="21"/>
              </w:rPr>
              <w:t>从事项目经理年限</w:t>
            </w:r>
          </w:p>
        </w:tc>
        <w:tc>
          <w:tcPr>
            <w:tcW w:w="1481" w:type="dxa"/>
          </w:tcPr>
          <w:p>
            <w:pPr>
              <w:spacing w:line="36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Pr>
          <w:p>
            <w:pPr>
              <w:spacing w:line="360" w:lineRule="auto"/>
              <w:jc w:val="center"/>
              <w:rPr>
                <w:rFonts w:hAnsi="宋体" w:cs="宋体"/>
                <w:color w:val="000000"/>
                <w:szCs w:val="21"/>
              </w:rPr>
            </w:pPr>
            <w:r>
              <w:rPr>
                <w:rFonts w:hint="eastAsia" w:hAnsi="宋体" w:cs="宋体"/>
                <w:color w:val="000000"/>
                <w:szCs w:val="21"/>
              </w:rPr>
              <w:t>项目经理资格证书编号</w:t>
            </w:r>
          </w:p>
        </w:tc>
        <w:tc>
          <w:tcPr>
            <w:tcW w:w="6050" w:type="dxa"/>
            <w:gridSpan w:val="4"/>
          </w:tcPr>
          <w:p>
            <w:pPr>
              <w:spacing w:line="36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Pr>
          <w:p>
            <w:pPr>
              <w:spacing w:line="360" w:lineRule="auto"/>
              <w:jc w:val="center"/>
              <w:rPr>
                <w:rFonts w:hAnsi="宋体" w:cs="宋体"/>
                <w:color w:val="000000"/>
                <w:szCs w:val="21"/>
              </w:rPr>
            </w:pPr>
            <w:r>
              <w:rPr>
                <w:rFonts w:hint="eastAsia" w:hAnsi="宋体" w:cs="宋体"/>
                <w:color w:val="000000"/>
                <w:szCs w:val="21"/>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Pr>
          <w:p>
            <w:pPr>
              <w:spacing w:line="360" w:lineRule="auto"/>
              <w:jc w:val="center"/>
              <w:rPr>
                <w:rFonts w:hAnsi="宋体" w:cs="宋体"/>
                <w:color w:val="000000"/>
                <w:szCs w:val="21"/>
              </w:rPr>
            </w:pPr>
            <w:r>
              <w:rPr>
                <w:rFonts w:hint="eastAsia" w:hAnsi="宋体" w:cs="宋体"/>
                <w:color w:val="000000"/>
                <w:szCs w:val="21"/>
              </w:rPr>
              <w:t>建设单位</w:t>
            </w:r>
          </w:p>
        </w:tc>
        <w:tc>
          <w:tcPr>
            <w:tcW w:w="1480" w:type="dxa"/>
          </w:tcPr>
          <w:p>
            <w:pPr>
              <w:spacing w:line="360" w:lineRule="auto"/>
              <w:jc w:val="center"/>
              <w:rPr>
                <w:rFonts w:hAnsi="宋体" w:cs="宋体"/>
                <w:color w:val="000000"/>
                <w:szCs w:val="21"/>
              </w:rPr>
            </w:pPr>
            <w:r>
              <w:rPr>
                <w:rFonts w:hint="eastAsia" w:hAnsi="宋体" w:cs="宋体"/>
                <w:color w:val="000000"/>
                <w:szCs w:val="21"/>
              </w:rPr>
              <w:t>项目名称</w:t>
            </w:r>
          </w:p>
        </w:tc>
        <w:tc>
          <w:tcPr>
            <w:tcW w:w="1480" w:type="dxa"/>
          </w:tcPr>
          <w:p>
            <w:pPr>
              <w:spacing w:line="360" w:lineRule="auto"/>
              <w:jc w:val="center"/>
              <w:rPr>
                <w:rFonts w:hAnsi="宋体" w:cs="宋体"/>
                <w:color w:val="000000"/>
                <w:szCs w:val="21"/>
              </w:rPr>
            </w:pPr>
            <w:r>
              <w:rPr>
                <w:rFonts w:hint="eastAsia" w:hAnsi="宋体" w:cs="宋体"/>
                <w:color w:val="000000"/>
                <w:szCs w:val="21"/>
              </w:rPr>
              <w:t>建设规模</w:t>
            </w:r>
          </w:p>
        </w:tc>
        <w:tc>
          <w:tcPr>
            <w:tcW w:w="1608" w:type="dxa"/>
          </w:tcPr>
          <w:p>
            <w:pPr>
              <w:spacing w:line="360" w:lineRule="auto"/>
              <w:jc w:val="center"/>
              <w:rPr>
                <w:rFonts w:hAnsi="宋体" w:cs="宋体"/>
                <w:color w:val="000000"/>
                <w:szCs w:val="21"/>
              </w:rPr>
            </w:pPr>
            <w:r>
              <w:rPr>
                <w:rFonts w:hint="eastAsia" w:hAnsi="宋体" w:cs="宋体"/>
                <w:color w:val="000000"/>
                <w:szCs w:val="21"/>
              </w:rPr>
              <w:t>开、竣工日期</w:t>
            </w:r>
          </w:p>
        </w:tc>
        <w:tc>
          <w:tcPr>
            <w:tcW w:w="1481" w:type="dxa"/>
          </w:tcPr>
          <w:p>
            <w:pPr>
              <w:spacing w:line="360" w:lineRule="auto"/>
              <w:jc w:val="center"/>
              <w:rPr>
                <w:rFonts w:hAnsi="宋体" w:cs="宋体"/>
                <w:color w:val="000000"/>
                <w:szCs w:val="21"/>
              </w:rPr>
            </w:pPr>
            <w:r>
              <w:rPr>
                <w:rFonts w:hint="eastAsia" w:hAnsi="宋体" w:cs="宋体"/>
                <w:color w:val="000000"/>
                <w:szCs w:val="21"/>
              </w:rPr>
              <w:t>在建或已完</w:t>
            </w:r>
          </w:p>
        </w:tc>
        <w:tc>
          <w:tcPr>
            <w:tcW w:w="1481" w:type="dxa"/>
          </w:tcPr>
          <w:p>
            <w:pPr>
              <w:spacing w:line="360" w:lineRule="auto"/>
              <w:jc w:val="center"/>
              <w:rPr>
                <w:rFonts w:hAnsi="宋体" w:cs="宋体"/>
                <w:color w:val="000000"/>
                <w:szCs w:val="21"/>
              </w:rPr>
            </w:pPr>
            <w:r>
              <w:rPr>
                <w:rFonts w:hint="eastAsia" w:hAnsi="宋体" w:cs="宋体"/>
                <w:color w:val="000000"/>
                <w:szCs w:val="2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pPr>
              <w:spacing w:line="360" w:lineRule="auto"/>
              <w:rPr>
                <w:rFonts w:hAnsi="宋体" w:cs="宋体"/>
                <w:color w:val="000000"/>
                <w:szCs w:val="21"/>
              </w:rPr>
            </w:pPr>
          </w:p>
        </w:tc>
        <w:tc>
          <w:tcPr>
            <w:tcW w:w="1480" w:type="dxa"/>
          </w:tcPr>
          <w:p>
            <w:pPr>
              <w:spacing w:line="360" w:lineRule="auto"/>
              <w:rPr>
                <w:rFonts w:hAnsi="宋体" w:cs="宋体"/>
                <w:color w:val="000000"/>
                <w:szCs w:val="21"/>
              </w:rPr>
            </w:pPr>
          </w:p>
        </w:tc>
        <w:tc>
          <w:tcPr>
            <w:tcW w:w="1480" w:type="dxa"/>
          </w:tcPr>
          <w:p>
            <w:pPr>
              <w:spacing w:line="360" w:lineRule="auto"/>
              <w:rPr>
                <w:rFonts w:hAnsi="宋体" w:cs="宋体"/>
                <w:color w:val="000000"/>
                <w:szCs w:val="21"/>
              </w:rPr>
            </w:pPr>
          </w:p>
        </w:tc>
        <w:tc>
          <w:tcPr>
            <w:tcW w:w="1608" w:type="dxa"/>
          </w:tcPr>
          <w:p>
            <w:pPr>
              <w:spacing w:line="360" w:lineRule="auto"/>
              <w:rPr>
                <w:rFonts w:hAnsi="宋体" w:cs="宋体"/>
                <w:color w:val="000000"/>
                <w:szCs w:val="21"/>
              </w:rPr>
            </w:pPr>
          </w:p>
        </w:tc>
        <w:tc>
          <w:tcPr>
            <w:tcW w:w="1481" w:type="dxa"/>
          </w:tcPr>
          <w:p>
            <w:pPr>
              <w:spacing w:line="360" w:lineRule="auto"/>
              <w:rPr>
                <w:rFonts w:hAnsi="宋体" w:cs="宋体"/>
                <w:color w:val="000000"/>
                <w:szCs w:val="21"/>
              </w:rPr>
            </w:pPr>
          </w:p>
        </w:tc>
        <w:tc>
          <w:tcPr>
            <w:tcW w:w="1481" w:type="dxa"/>
          </w:tcPr>
          <w:p>
            <w:pPr>
              <w:spacing w:line="360" w:lineRule="auto"/>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pPr>
              <w:spacing w:line="360" w:lineRule="auto"/>
              <w:rPr>
                <w:rFonts w:hAnsi="宋体" w:cs="宋体"/>
                <w:color w:val="000000"/>
                <w:szCs w:val="21"/>
              </w:rPr>
            </w:pPr>
          </w:p>
        </w:tc>
        <w:tc>
          <w:tcPr>
            <w:tcW w:w="1480" w:type="dxa"/>
          </w:tcPr>
          <w:p>
            <w:pPr>
              <w:spacing w:line="360" w:lineRule="auto"/>
              <w:rPr>
                <w:rFonts w:hAnsi="宋体" w:cs="宋体"/>
                <w:color w:val="000000"/>
                <w:szCs w:val="21"/>
              </w:rPr>
            </w:pPr>
          </w:p>
        </w:tc>
        <w:tc>
          <w:tcPr>
            <w:tcW w:w="1480" w:type="dxa"/>
          </w:tcPr>
          <w:p>
            <w:pPr>
              <w:spacing w:line="360" w:lineRule="auto"/>
              <w:rPr>
                <w:rFonts w:hAnsi="宋体" w:cs="宋体"/>
                <w:color w:val="000000"/>
                <w:szCs w:val="21"/>
              </w:rPr>
            </w:pPr>
          </w:p>
        </w:tc>
        <w:tc>
          <w:tcPr>
            <w:tcW w:w="1608" w:type="dxa"/>
          </w:tcPr>
          <w:p>
            <w:pPr>
              <w:spacing w:line="360" w:lineRule="auto"/>
              <w:rPr>
                <w:rFonts w:hAnsi="宋体" w:cs="宋体"/>
                <w:color w:val="000000"/>
                <w:szCs w:val="21"/>
              </w:rPr>
            </w:pPr>
          </w:p>
        </w:tc>
        <w:tc>
          <w:tcPr>
            <w:tcW w:w="1481" w:type="dxa"/>
          </w:tcPr>
          <w:p>
            <w:pPr>
              <w:spacing w:line="360" w:lineRule="auto"/>
              <w:rPr>
                <w:rFonts w:hAnsi="宋体" w:cs="宋体"/>
                <w:color w:val="000000"/>
                <w:szCs w:val="21"/>
              </w:rPr>
            </w:pPr>
          </w:p>
        </w:tc>
        <w:tc>
          <w:tcPr>
            <w:tcW w:w="1481" w:type="dxa"/>
          </w:tcPr>
          <w:p>
            <w:pPr>
              <w:spacing w:line="360" w:lineRule="auto"/>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pPr>
              <w:spacing w:line="360" w:lineRule="auto"/>
              <w:rPr>
                <w:rFonts w:hAnsi="宋体" w:cs="宋体"/>
                <w:color w:val="000000"/>
                <w:szCs w:val="21"/>
              </w:rPr>
            </w:pPr>
          </w:p>
        </w:tc>
        <w:tc>
          <w:tcPr>
            <w:tcW w:w="1480" w:type="dxa"/>
          </w:tcPr>
          <w:p>
            <w:pPr>
              <w:spacing w:line="360" w:lineRule="auto"/>
              <w:rPr>
                <w:rFonts w:hAnsi="宋体" w:cs="宋体"/>
                <w:color w:val="000000"/>
                <w:szCs w:val="21"/>
              </w:rPr>
            </w:pPr>
          </w:p>
        </w:tc>
        <w:tc>
          <w:tcPr>
            <w:tcW w:w="1480" w:type="dxa"/>
          </w:tcPr>
          <w:p>
            <w:pPr>
              <w:spacing w:line="360" w:lineRule="auto"/>
              <w:rPr>
                <w:rFonts w:hAnsi="宋体" w:cs="宋体"/>
                <w:color w:val="000000"/>
                <w:szCs w:val="21"/>
              </w:rPr>
            </w:pPr>
          </w:p>
        </w:tc>
        <w:tc>
          <w:tcPr>
            <w:tcW w:w="1608" w:type="dxa"/>
          </w:tcPr>
          <w:p>
            <w:pPr>
              <w:spacing w:line="360" w:lineRule="auto"/>
              <w:rPr>
                <w:rFonts w:hAnsi="宋体" w:cs="宋体"/>
                <w:color w:val="000000"/>
                <w:szCs w:val="21"/>
              </w:rPr>
            </w:pPr>
          </w:p>
        </w:tc>
        <w:tc>
          <w:tcPr>
            <w:tcW w:w="1481" w:type="dxa"/>
          </w:tcPr>
          <w:p>
            <w:pPr>
              <w:spacing w:line="360" w:lineRule="auto"/>
              <w:rPr>
                <w:rFonts w:hAnsi="宋体" w:cs="宋体"/>
                <w:color w:val="000000"/>
                <w:szCs w:val="21"/>
              </w:rPr>
            </w:pPr>
          </w:p>
        </w:tc>
        <w:tc>
          <w:tcPr>
            <w:tcW w:w="1481" w:type="dxa"/>
          </w:tcPr>
          <w:p>
            <w:pPr>
              <w:spacing w:line="360" w:lineRule="auto"/>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trPr>
        <w:tc>
          <w:tcPr>
            <w:tcW w:w="1480" w:type="dxa"/>
          </w:tcPr>
          <w:p>
            <w:pPr>
              <w:spacing w:line="360" w:lineRule="auto"/>
              <w:rPr>
                <w:rFonts w:hAnsi="宋体" w:cs="宋体"/>
                <w:color w:val="000000"/>
                <w:szCs w:val="21"/>
              </w:rPr>
            </w:pPr>
          </w:p>
        </w:tc>
        <w:tc>
          <w:tcPr>
            <w:tcW w:w="1480" w:type="dxa"/>
          </w:tcPr>
          <w:p>
            <w:pPr>
              <w:spacing w:line="360" w:lineRule="auto"/>
              <w:rPr>
                <w:rFonts w:hAnsi="宋体" w:cs="宋体"/>
                <w:color w:val="000000"/>
                <w:szCs w:val="21"/>
              </w:rPr>
            </w:pPr>
          </w:p>
        </w:tc>
        <w:tc>
          <w:tcPr>
            <w:tcW w:w="1480" w:type="dxa"/>
          </w:tcPr>
          <w:p>
            <w:pPr>
              <w:spacing w:line="360" w:lineRule="auto"/>
              <w:rPr>
                <w:rFonts w:hAnsi="宋体" w:cs="宋体"/>
                <w:color w:val="000000"/>
                <w:szCs w:val="21"/>
              </w:rPr>
            </w:pPr>
          </w:p>
        </w:tc>
        <w:tc>
          <w:tcPr>
            <w:tcW w:w="1608" w:type="dxa"/>
          </w:tcPr>
          <w:p>
            <w:pPr>
              <w:spacing w:line="360" w:lineRule="auto"/>
              <w:rPr>
                <w:rFonts w:hAnsi="宋体" w:cs="宋体"/>
                <w:color w:val="000000"/>
                <w:szCs w:val="21"/>
              </w:rPr>
            </w:pPr>
          </w:p>
        </w:tc>
        <w:tc>
          <w:tcPr>
            <w:tcW w:w="1481" w:type="dxa"/>
          </w:tcPr>
          <w:p>
            <w:pPr>
              <w:spacing w:line="360" w:lineRule="auto"/>
              <w:rPr>
                <w:rFonts w:hAnsi="宋体" w:cs="宋体"/>
                <w:color w:val="000000"/>
                <w:szCs w:val="21"/>
              </w:rPr>
            </w:pPr>
          </w:p>
        </w:tc>
        <w:tc>
          <w:tcPr>
            <w:tcW w:w="1481" w:type="dxa"/>
          </w:tcPr>
          <w:p>
            <w:pPr>
              <w:spacing w:line="360" w:lineRule="auto"/>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pPr>
              <w:spacing w:line="360" w:lineRule="auto"/>
              <w:rPr>
                <w:rFonts w:hAnsi="宋体" w:cs="宋体"/>
                <w:color w:val="000000"/>
                <w:szCs w:val="21"/>
              </w:rPr>
            </w:pPr>
          </w:p>
        </w:tc>
        <w:tc>
          <w:tcPr>
            <w:tcW w:w="1480" w:type="dxa"/>
          </w:tcPr>
          <w:p>
            <w:pPr>
              <w:spacing w:line="360" w:lineRule="auto"/>
              <w:rPr>
                <w:rFonts w:hAnsi="宋体" w:cs="宋体"/>
                <w:color w:val="000000"/>
                <w:szCs w:val="21"/>
              </w:rPr>
            </w:pPr>
          </w:p>
        </w:tc>
        <w:tc>
          <w:tcPr>
            <w:tcW w:w="1480" w:type="dxa"/>
          </w:tcPr>
          <w:p>
            <w:pPr>
              <w:spacing w:line="360" w:lineRule="auto"/>
              <w:rPr>
                <w:rFonts w:hAnsi="宋体" w:cs="宋体"/>
                <w:color w:val="000000"/>
                <w:szCs w:val="21"/>
              </w:rPr>
            </w:pPr>
          </w:p>
        </w:tc>
        <w:tc>
          <w:tcPr>
            <w:tcW w:w="1608" w:type="dxa"/>
          </w:tcPr>
          <w:p>
            <w:pPr>
              <w:spacing w:line="360" w:lineRule="auto"/>
              <w:rPr>
                <w:rFonts w:hAnsi="宋体" w:cs="宋体"/>
                <w:color w:val="000000"/>
                <w:szCs w:val="21"/>
              </w:rPr>
            </w:pPr>
          </w:p>
        </w:tc>
        <w:tc>
          <w:tcPr>
            <w:tcW w:w="1481" w:type="dxa"/>
          </w:tcPr>
          <w:p>
            <w:pPr>
              <w:spacing w:line="360" w:lineRule="auto"/>
              <w:rPr>
                <w:rFonts w:hAnsi="宋体" w:cs="宋体"/>
                <w:color w:val="000000"/>
                <w:szCs w:val="21"/>
              </w:rPr>
            </w:pPr>
          </w:p>
        </w:tc>
        <w:tc>
          <w:tcPr>
            <w:tcW w:w="1481" w:type="dxa"/>
          </w:tcPr>
          <w:p>
            <w:pPr>
              <w:spacing w:line="360" w:lineRule="auto"/>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pPr>
              <w:spacing w:line="360" w:lineRule="auto"/>
              <w:rPr>
                <w:rFonts w:hAnsi="宋体" w:cs="宋体"/>
                <w:color w:val="000000"/>
                <w:szCs w:val="21"/>
              </w:rPr>
            </w:pPr>
          </w:p>
        </w:tc>
        <w:tc>
          <w:tcPr>
            <w:tcW w:w="1480" w:type="dxa"/>
          </w:tcPr>
          <w:p>
            <w:pPr>
              <w:spacing w:line="360" w:lineRule="auto"/>
              <w:rPr>
                <w:rFonts w:hAnsi="宋体" w:cs="宋体"/>
                <w:color w:val="000000"/>
                <w:szCs w:val="21"/>
              </w:rPr>
            </w:pPr>
          </w:p>
        </w:tc>
        <w:tc>
          <w:tcPr>
            <w:tcW w:w="1480" w:type="dxa"/>
          </w:tcPr>
          <w:p>
            <w:pPr>
              <w:spacing w:line="360" w:lineRule="auto"/>
              <w:rPr>
                <w:rFonts w:hAnsi="宋体" w:cs="宋体"/>
                <w:color w:val="000000"/>
                <w:szCs w:val="21"/>
              </w:rPr>
            </w:pPr>
          </w:p>
        </w:tc>
        <w:tc>
          <w:tcPr>
            <w:tcW w:w="1608" w:type="dxa"/>
          </w:tcPr>
          <w:p>
            <w:pPr>
              <w:spacing w:line="360" w:lineRule="auto"/>
              <w:rPr>
                <w:rFonts w:hAnsi="宋体" w:cs="宋体"/>
                <w:color w:val="000000"/>
                <w:szCs w:val="21"/>
              </w:rPr>
            </w:pPr>
          </w:p>
        </w:tc>
        <w:tc>
          <w:tcPr>
            <w:tcW w:w="1481" w:type="dxa"/>
          </w:tcPr>
          <w:p>
            <w:pPr>
              <w:spacing w:line="360" w:lineRule="auto"/>
              <w:rPr>
                <w:rFonts w:hAnsi="宋体" w:cs="宋体"/>
                <w:color w:val="000000"/>
                <w:szCs w:val="21"/>
              </w:rPr>
            </w:pPr>
          </w:p>
        </w:tc>
        <w:tc>
          <w:tcPr>
            <w:tcW w:w="1481" w:type="dxa"/>
          </w:tcPr>
          <w:p>
            <w:pPr>
              <w:spacing w:line="360" w:lineRule="auto"/>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pPr>
              <w:spacing w:line="360" w:lineRule="auto"/>
              <w:rPr>
                <w:rFonts w:hAnsi="宋体" w:cs="宋体"/>
                <w:color w:val="000000"/>
                <w:szCs w:val="21"/>
              </w:rPr>
            </w:pPr>
          </w:p>
        </w:tc>
        <w:tc>
          <w:tcPr>
            <w:tcW w:w="1480" w:type="dxa"/>
          </w:tcPr>
          <w:p>
            <w:pPr>
              <w:spacing w:line="360" w:lineRule="auto"/>
              <w:rPr>
                <w:rFonts w:hAnsi="宋体" w:cs="宋体"/>
                <w:color w:val="000000"/>
                <w:szCs w:val="21"/>
              </w:rPr>
            </w:pPr>
          </w:p>
        </w:tc>
        <w:tc>
          <w:tcPr>
            <w:tcW w:w="1480" w:type="dxa"/>
          </w:tcPr>
          <w:p>
            <w:pPr>
              <w:spacing w:line="360" w:lineRule="auto"/>
              <w:rPr>
                <w:rFonts w:hAnsi="宋体" w:cs="宋体"/>
                <w:color w:val="000000"/>
                <w:szCs w:val="21"/>
              </w:rPr>
            </w:pPr>
          </w:p>
        </w:tc>
        <w:tc>
          <w:tcPr>
            <w:tcW w:w="1608" w:type="dxa"/>
          </w:tcPr>
          <w:p>
            <w:pPr>
              <w:spacing w:line="360" w:lineRule="auto"/>
              <w:rPr>
                <w:rFonts w:hAnsi="宋体" w:cs="宋体"/>
                <w:color w:val="000000"/>
                <w:szCs w:val="21"/>
              </w:rPr>
            </w:pPr>
          </w:p>
        </w:tc>
        <w:tc>
          <w:tcPr>
            <w:tcW w:w="1481" w:type="dxa"/>
          </w:tcPr>
          <w:p>
            <w:pPr>
              <w:spacing w:line="360" w:lineRule="auto"/>
              <w:rPr>
                <w:rFonts w:hAnsi="宋体" w:cs="宋体"/>
                <w:color w:val="000000"/>
                <w:szCs w:val="21"/>
              </w:rPr>
            </w:pPr>
          </w:p>
        </w:tc>
        <w:tc>
          <w:tcPr>
            <w:tcW w:w="1481" w:type="dxa"/>
          </w:tcPr>
          <w:p>
            <w:pPr>
              <w:spacing w:line="360" w:lineRule="auto"/>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trPr>
        <w:tc>
          <w:tcPr>
            <w:tcW w:w="1480" w:type="dxa"/>
          </w:tcPr>
          <w:p>
            <w:pPr>
              <w:spacing w:line="360" w:lineRule="auto"/>
              <w:rPr>
                <w:rFonts w:hAnsi="宋体" w:cs="宋体"/>
                <w:color w:val="000000"/>
                <w:szCs w:val="21"/>
              </w:rPr>
            </w:pPr>
          </w:p>
        </w:tc>
        <w:tc>
          <w:tcPr>
            <w:tcW w:w="1480" w:type="dxa"/>
          </w:tcPr>
          <w:p>
            <w:pPr>
              <w:spacing w:line="360" w:lineRule="auto"/>
              <w:rPr>
                <w:rFonts w:hAnsi="宋体" w:cs="宋体"/>
                <w:color w:val="000000"/>
                <w:szCs w:val="21"/>
              </w:rPr>
            </w:pPr>
          </w:p>
        </w:tc>
        <w:tc>
          <w:tcPr>
            <w:tcW w:w="1480" w:type="dxa"/>
          </w:tcPr>
          <w:p>
            <w:pPr>
              <w:spacing w:line="360" w:lineRule="auto"/>
              <w:rPr>
                <w:rFonts w:hAnsi="宋体" w:cs="宋体"/>
                <w:color w:val="000000"/>
                <w:szCs w:val="21"/>
              </w:rPr>
            </w:pPr>
          </w:p>
        </w:tc>
        <w:tc>
          <w:tcPr>
            <w:tcW w:w="1608" w:type="dxa"/>
          </w:tcPr>
          <w:p>
            <w:pPr>
              <w:spacing w:line="360" w:lineRule="auto"/>
              <w:rPr>
                <w:rFonts w:hAnsi="宋体" w:cs="宋体"/>
                <w:color w:val="000000"/>
                <w:szCs w:val="21"/>
              </w:rPr>
            </w:pPr>
          </w:p>
        </w:tc>
        <w:tc>
          <w:tcPr>
            <w:tcW w:w="1481" w:type="dxa"/>
          </w:tcPr>
          <w:p>
            <w:pPr>
              <w:spacing w:line="360" w:lineRule="auto"/>
              <w:rPr>
                <w:rFonts w:hAnsi="宋体" w:cs="宋体"/>
                <w:color w:val="000000"/>
                <w:szCs w:val="21"/>
              </w:rPr>
            </w:pPr>
          </w:p>
        </w:tc>
        <w:tc>
          <w:tcPr>
            <w:tcW w:w="1481" w:type="dxa"/>
          </w:tcPr>
          <w:p>
            <w:pPr>
              <w:spacing w:line="360" w:lineRule="auto"/>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pPr>
              <w:spacing w:line="360" w:lineRule="auto"/>
              <w:rPr>
                <w:rFonts w:hAnsi="宋体" w:cs="宋体"/>
                <w:color w:val="000000"/>
                <w:szCs w:val="21"/>
              </w:rPr>
            </w:pPr>
          </w:p>
        </w:tc>
        <w:tc>
          <w:tcPr>
            <w:tcW w:w="1480" w:type="dxa"/>
          </w:tcPr>
          <w:p>
            <w:pPr>
              <w:spacing w:line="360" w:lineRule="auto"/>
              <w:rPr>
                <w:rFonts w:hAnsi="宋体" w:cs="宋体"/>
                <w:color w:val="000000"/>
                <w:szCs w:val="21"/>
              </w:rPr>
            </w:pPr>
          </w:p>
        </w:tc>
        <w:tc>
          <w:tcPr>
            <w:tcW w:w="1480" w:type="dxa"/>
          </w:tcPr>
          <w:p>
            <w:pPr>
              <w:spacing w:line="360" w:lineRule="auto"/>
              <w:rPr>
                <w:rFonts w:hAnsi="宋体" w:cs="宋体"/>
                <w:color w:val="000000"/>
                <w:szCs w:val="21"/>
              </w:rPr>
            </w:pPr>
          </w:p>
        </w:tc>
        <w:tc>
          <w:tcPr>
            <w:tcW w:w="1608" w:type="dxa"/>
          </w:tcPr>
          <w:p>
            <w:pPr>
              <w:spacing w:line="360" w:lineRule="auto"/>
              <w:rPr>
                <w:rFonts w:hAnsi="宋体" w:cs="宋体"/>
                <w:color w:val="000000"/>
                <w:szCs w:val="21"/>
              </w:rPr>
            </w:pPr>
          </w:p>
        </w:tc>
        <w:tc>
          <w:tcPr>
            <w:tcW w:w="1481" w:type="dxa"/>
          </w:tcPr>
          <w:p>
            <w:pPr>
              <w:spacing w:line="360" w:lineRule="auto"/>
              <w:rPr>
                <w:rFonts w:hAnsi="宋体" w:cs="宋体"/>
                <w:color w:val="000000"/>
                <w:szCs w:val="21"/>
              </w:rPr>
            </w:pPr>
          </w:p>
        </w:tc>
        <w:tc>
          <w:tcPr>
            <w:tcW w:w="1481" w:type="dxa"/>
          </w:tcPr>
          <w:p>
            <w:pPr>
              <w:spacing w:line="360" w:lineRule="auto"/>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pPr>
              <w:spacing w:line="360" w:lineRule="auto"/>
              <w:rPr>
                <w:rFonts w:hAnsi="宋体" w:cs="宋体"/>
                <w:color w:val="000000"/>
                <w:szCs w:val="21"/>
              </w:rPr>
            </w:pPr>
          </w:p>
        </w:tc>
        <w:tc>
          <w:tcPr>
            <w:tcW w:w="1480" w:type="dxa"/>
          </w:tcPr>
          <w:p>
            <w:pPr>
              <w:spacing w:line="360" w:lineRule="auto"/>
              <w:rPr>
                <w:rFonts w:hAnsi="宋体" w:cs="宋体"/>
                <w:color w:val="000000"/>
                <w:szCs w:val="21"/>
              </w:rPr>
            </w:pPr>
          </w:p>
        </w:tc>
        <w:tc>
          <w:tcPr>
            <w:tcW w:w="1480" w:type="dxa"/>
          </w:tcPr>
          <w:p>
            <w:pPr>
              <w:spacing w:line="360" w:lineRule="auto"/>
              <w:rPr>
                <w:rFonts w:hAnsi="宋体" w:cs="宋体"/>
                <w:color w:val="000000"/>
                <w:szCs w:val="21"/>
              </w:rPr>
            </w:pPr>
          </w:p>
        </w:tc>
        <w:tc>
          <w:tcPr>
            <w:tcW w:w="1608" w:type="dxa"/>
          </w:tcPr>
          <w:p>
            <w:pPr>
              <w:spacing w:line="360" w:lineRule="auto"/>
              <w:rPr>
                <w:rFonts w:hAnsi="宋体" w:cs="宋体"/>
                <w:color w:val="000000"/>
                <w:szCs w:val="21"/>
              </w:rPr>
            </w:pPr>
          </w:p>
        </w:tc>
        <w:tc>
          <w:tcPr>
            <w:tcW w:w="1481" w:type="dxa"/>
          </w:tcPr>
          <w:p>
            <w:pPr>
              <w:spacing w:line="360" w:lineRule="auto"/>
              <w:rPr>
                <w:rFonts w:hAnsi="宋体" w:cs="宋体"/>
                <w:color w:val="000000"/>
                <w:szCs w:val="21"/>
              </w:rPr>
            </w:pPr>
          </w:p>
        </w:tc>
        <w:tc>
          <w:tcPr>
            <w:tcW w:w="1481" w:type="dxa"/>
          </w:tcPr>
          <w:p>
            <w:pPr>
              <w:spacing w:line="360" w:lineRule="auto"/>
              <w:rPr>
                <w:rFonts w:hAnsi="宋体" w:cs="宋体"/>
                <w:color w:val="000000"/>
                <w:szCs w:val="21"/>
              </w:rPr>
            </w:pPr>
          </w:p>
        </w:tc>
      </w:tr>
    </w:tbl>
    <w:p>
      <w:pPr>
        <w:spacing w:line="360" w:lineRule="auto"/>
        <w:ind w:firstLine="717" w:firstLineChars="299"/>
        <w:rPr>
          <w:rFonts w:hAnsi="宋体" w:cs="宋体"/>
          <w:color w:val="000000"/>
          <w:sz w:val="24"/>
          <w:szCs w:val="28"/>
        </w:rPr>
      </w:pPr>
    </w:p>
    <w:p>
      <w:pPr>
        <w:spacing w:line="360" w:lineRule="auto"/>
        <w:ind w:firstLine="717" w:firstLineChars="299"/>
        <w:rPr>
          <w:rFonts w:hAnsi="宋体" w:cs="宋体"/>
          <w:color w:val="000000"/>
          <w:sz w:val="24"/>
          <w:szCs w:val="28"/>
        </w:rPr>
      </w:pPr>
    </w:p>
    <w:p>
      <w:pPr>
        <w:jc w:val="center"/>
        <w:rPr>
          <w:rFonts w:hAnsi="宋体" w:cs="宋体"/>
          <w:b/>
          <w:bCs/>
          <w:color w:val="000000"/>
          <w:sz w:val="28"/>
          <w:szCs w:val="28"/>
        </w:rPr>
      </w:pPr>
      <w:r>
        <w:rPr>
          <w:rFonts w:hAnsi="宋体" w:cs="宋体"/>
          <w:b/>
          <w:bCs/>
          <w:color w:val="000000"/>
          <w:szCs w:val="28"/>
        </w:rPr>
        <w:br w:type="page"/>
      </w:r>
      <w:r>
        <w:rPr>
          <w:rFonts w:hint="eastAsia" w:hAnsi="宋体" w:cs="宋体"/>
          <w:b/>
          <w:bCs/>
          <w:color w:val="000000"/>
          <w:sz w:val="28"/>
          <w:szCs w:val="28"/>
        </w:rPr>
        <w:t>表7  项目管理班子配备情况辅助说明资料</w:t>
      </w:r>
    </w:p>
    <w:p>
      <w:pPr>
        <w:jc w:val="center"/>
        <w:rPr>
          <w:rFonts w:hAnsi="宋体" w:cs="宋体"/>
          <w:b/>
          <w:bCs/>
          <w:color w:val="000000"/>
          <w:sz w:val="28"/>
          <w:szCs w:val="28"/>
        </w:rPr>
      </w:pPr>
    </w:p>
    <w:tbl>
      <w:tblPr>
        <w:tblStyle w:val="44"/>
        <w:tblW w:w="8882" w:type="dxa"/>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6" w:hRule="atLeast"/>
        </w:trPr>
        <w:tc>
          <w:tcPr>
            <w:tcW w:w="8882" w:type="dxa"/>
          </w:tcPr>
          <w:p>
            <w:pPr>
              <w:spacing w:line="360" w:lineRule="auto"/>
              <w:rPr>
                <w:rFonts w:hAnsi="宋体" w:cs="宋体"/>
                <w:color w:val="000000"/>
                <w:sz w:val="24"/>
                <w:szCs w:val="28"/>
              </w:rPr>
            </w:pPr>
          </w:p>
        </w:tc>
      </w:tr>
    </w:tbl>
    <w:p>
      <w:pPr>
        <w:spacing w:line="360" w:lineRule="auto"/>
        <w:ind w:left="220" w:leftChars="100" w:hanging="10"/>
        <w:rPr>
          <w:rFonts w:hAnsi="宋体" w:cs="宋体"/>
          <w:color w:val="000000"/>
          <w:szCs w:val="21"/>
        </w:rPr>
      </w:pPr>
      <w:r>
        <w:rPr>
          <w:rFonts w:hint="eastAsia" w:hAnsi="宋体" w:cs="宋体"/>
          <w:color w:val="000000"/>
          <w:szCs w:val="21"/>
        </w:rPr>
        <w:t>注：1、辅助说明资料主要包括管理班子机构设置、职责分工、有关复印证明资料以及供应商认为有必要提供的资料。辅助说明资料格式不做统一规定，由供应商自行设计。</w:t>
      </w:r>
    </w:p>
    <w:p>
      <w:pPr>
        <w:spacing w:line="360" w:lineRule="auto"/>
        <w:ind w:firstLine="525" w:firstLineChars="250"/>
        <w:rPr>
          <w:rFonts w:hAnsi="宋体" w:cs="宋体"/>
          <w:color w:val="000000"/>
          <w:szCs w:val="21"/>
        </w:rPr>
      </w:pPr>
      <w:r>
        <w:rPr>
          <w:rFonts w:hint="eastAsia" w:hAnsi="宋体" w:cs="宋体"/>
          <w:color w:val="000000"/>
          <w:szCs w:val="21"/>
        </w:rPr>
        <w:t>2、项目管理班子配备情况辅助说明资料另附（与本响应文件一起装订）。</w:t>
      </w:r>
    </w:p>
    <w:p>
      <w:pPr>
        <w:spacing w:line="360" w:lineRule="auto"/>
        <w:rPr>
          <w:rFonts w:ascii="宋体" w:hAnsi="宋体"/>
          <w:b/>
          <w:color w:val="000000"/>
        </w:rPr>
      </w:pPr>
    </w:p>
    <w:p>
      <w:pPr>
        <w:autoSpaceDE w:val="0"/>
        <w:autoSpaceDN w:val="0"/>
        <w:adjustRightInd w:val="0"/>
        <w:snapToGrid w:val="0"/>
        <w:spacing w:line="360" w:lineRule="auto"/>
        <w:outlineLvl w:val="1"/>
        <w:rPr>
          <w:rFonts w:ascii="宋体" w:hAnsi="宋体"/>
          <w:b/>
          <w:bCs/>
          <w:color w:val="000000"/>
          <w:szCs w:val="21"/>
        </w:rPr>
      </w:pPr>
      <w:r>
        <w:rPr>
          <w:rFonts w:hint="eastAsia" w:ascii="宋体" w:hAnsi="宋体"/>
          <w:color w:val="000000"/>
          <w:szCs w:val="21"/>
        </w:rPr>
        <w:br w:type="page"/>
      </w:r>
      <w:bookmarkStart w:id="59" w:name="_Toc26199"/>
      <w:r>
        <w:rPr>
          <w:rFonts w:hint="eastAsia" w:ascii="宋体" w:hAnsi="宋体"/>
          <w:b/>
          <w:bCs/>
          <w:color w:val="000000"/>
          <w:szCs w:val="21"/>
        </w:rPr>
        <w:t>四、报价响应文件部分格式</w:t>
      </w:r>
      <w:bookmarkEnd w:id="59"/>
    </w:p>
    <w:p>
      <w:pPr>
        <w:tabs>
          <w:tab w:val="left" w:pos="2670"/>
        </w:tabs>
        <w:adjustRightInd w:val="0"/>
        <w:spacing w:line="360" w:lineRule="auto"/>
        <w:jc w:val="left"/>
        <w:rPr>
          <w:rFonts w:ascii="宋体" w:hAnsi="宋体"/>
          <w:b/>
          <w:bCs/>
          <w:color w:val="000000"/>
          <w:szCs w:val="21"/>
        </w:rPr>
      </w:pPr>
      <w:r>
        <w:rPr>
          <w:rFonts w:hint="eastAsia" w:ascii="宋体" w:hAnsi="宋体"/>
          <w:b/>
          <w:bCs/>
          <w:color w:val="000000"/>
          <w:szCs w:val="21"/>
        </w:rPr>
        <w:t>附件1</w:t>
      </w:r>
    </w:p>
    <w:p>
      <w:pPr>
        <w:adjustRightInd w:val="0"/>
        <w:spacing w:line="360" w:lineRule="auto"/>
        <w:ind w:firstLine="435"/>
        <w:jc w:val="center"/>
        <w:rPr>
          <w:rFonts w:ascii="宋体" w:hAnsi="宋体"/>
          <w:b/>
          <w:color w:val="000000"/>
          <w:sz w:val="32"/>
        </w:rPr>
      </w:pPr>
      <w:r>
        <w:rPr>
          <w:rFonts w:hint="eastAsia" w:ascii="宋体" w:hAnsi="宋体"/>
          <w:b/>
          <w:color w:val="000000"/>
          <w:sz w:val="32"/>
        </w:rPr>
        <w:t>磋商响应初始报价一览表</w:t>
      </w:r>
    </w:p>
    <w:p>
      <w:pPr>
        <w:adjustRightInd w:val="0"/>
        <w:spacing w:line="360" w:lineRule="auto"/>
        <w:jc w:val="left"/>
        <w:rPr>
          <w:rFonts w:ascii="宋体" w:hAnsi="宋体"/>
          <w:color w:val="000000"/>
          <w:szCs w:val="21"/>
        </w:rPr>
      </w:pPr>
    </w:p>
    <w:p>
      <w:pPr>
        <w:adjustRightInd w:val="0"/>
        <w:spacing w:line="360" w:lineRule="auto"/>
        <w:jc w:val="left"/>
        <w:rPr>
          <w:rFonts w:ascii="宋体" w:hAnsi="宋体"/>
          <w:color w:val="000000"/>
          <w:szCs w:val="21"/>
        </w:rPr>
      </w:pPr>
      <w:r>
        <w:rPr>
          <w:rFonts w:hint="eastAsia" w:ascii="宋体" w:hAnsi="宋体"/>
          <w:color w:val="000000"/>
          <w:szCs w:val="21"/>
        </w:rPr>
        <w:t xml:space="preserve">项目名称： </w:t>
      </w:r>
      <w:r>
        <w:rPr>
          <w:rFonts w:hint="eastAsia" w:ascii="宋体" w:hAnsi="宋体"/>
          <w:color w:val="000000"/>
          <w:szCs w:val="21"/>
          <w:u w:val="single"/>
        </w:rPr>
        <w:t xml:space="preserve">                        </w:t>
      </w:r>
      <w:r>
        <w:rPr>
          <w:rFonts w:hint="eastAsia" w:ascii="宋体" w:hAnsi="宋体"/>
          <w:color w:val="000000"/>
          <w:szCs w:val="21"/>
        </w:rPr>
        <w:t xml:space="preserve">         </w:t>
      </w:r>
    </w:p>
    <w:p>
      <w:pPr>
        <w:adjustRightInd w:val="0"/>
        <w:spacing w:line="360" w:lineRule="auto"/>
        <w:jc w:val="left"/>
        <w:rPr>
          <w:rFonts w:ascii="宋体" w:hAnsi="宋体"/>
          <w:color w:val="000000"/>
          <w:szCs w:val="21"/>
          <w:u w:val="single"/>
        </w:rPr>
      </w:pPr>
      <w:r>
        <w:rPr>
          <w:rFonts w:hint="eastAsia" w:ascii="宋体" w:hAnsi="宋体"/>
          <w:color w:val="000000"/>
          <w:szCs w:val="21"/>
        </w:rPr>
        <w:t xml:space="preserve">采购编号： </w:t>
      </w:r>
      <w:r>
        <w:rPr>
          <w:rFonts w:hint="eastAsia" w:ascii="宋体" w:hAnsi="宋体"/>
          <w:color w:val="000000"/>
          <w:szCs w:val="21"/>
          <w:u w:val="single"/>
        </w:rPr>
        <w:t xml:space="preserve">                   </w:t>
      </w:r>
    </w:p>
    <w:p>
      <w:pPr>
        <w:spacing w:line="360" w:lineRule="auto"/>
        <w:rPr>
          <w:color w:val="000000"/>
          <w:sz w:val="24"/>
        </w:rPr>
      </w:pPr>
    </w:p>
    <w:tbl>
      <w:tblPr>
        <w:tblStyle w:val="44"/>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8"/>
        <w:gridCol w:w="1499"/>
        <w:gridCol w:w="1559"/>
        <w:gridCol w:w="1276"/>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88" w:type="dxa"/>
            <w:vAlign w:val="center"/>
          </w:tcPr>
          <w:p>
            <w:pPr>
              <w:pStyle w:val="99"/>
              <w:spacing w:line="360" w:lineRule="auto"/>
              <w:jc w:val="center"/>
              <w:rPr>
                <w:rFonts w:hAnsi="宋体"/>
                <w:color w:val="000000"/>
                <w:sz w:val="24"/>
                <w:szCs w:val="24"/>
              </w:rPr>
            </w:pPr>
            <w:r>
              <w:rPr>
                <w:rFonts w:hAnsi="宋体"/>
                <w:color w:val="000000"/>
                <w:sz w:val="24"/>
                <w:szCs w:val="24"/>
              </w:rPr>
              <w:t>项目名称</w:t>
            </w:r>
          </w:p>
        </w:tc>
        <w:tc>
          <w:tcPr>
            <w:tcW w:w="1499" w:type="dxa"/>
            <w:vAlign w:val="center"/>
          </w:tcPr>
          <w:p>
            <w:pPr>
              <w:pStyle w:val="99"/>
              <w:spacing w:line="360" w:lineRule="auto"/>
              <w:jc w:val="center"/>
              <w:rPr>
                <w:rFonts w:hAnsi="宋体"/>
                <w:color w:val="000000"/>
                <w:sz w:val="24"/>
                <w:szCs w:val="24"/>
              </w:rPr>
            </w:pPr>
            <w:r>
              <w:rPr>
                <w:rFonts w:hint="eastAsia" w:hAnsi="宋体"/>
                <w:color w:val="000000"/>
                <w:sz w:val="24"/>
                <w:szCs w:val="24"/>
              </w:rPr>
              <w:t>总价</w:t>
            </w:r>
          </w:p>
        </w:tc>
        <w:tc>
          <w:tcPr>
            <w:tcW w:w="1559" w:type="dxa"/>
            <w:vAlign w:val="center"/>
          </w:tcPr>
          <w:p>
            <w:pPr>
              <w:pStyle w:val="99"/>
              <w:spacing w:line="360" w:lineRule="auto"/>
              <w:jc w:val="center"/>
              <w:rPr>
                <w:rFonts w:hAnsi="宋体"/>
                <w:color w:val="000000"/>
                <w:sz w:val="24"/>
                <w:szCs w:val="24"/>
              </w:rPr>
            </w:pPr>
            <w:r>
              <w:rPr>
                <w:rFonts w:hint="eastAsia" w:hAnsi="宋体"/>
                <w:color w:val="000000"/>
                <w:sz w:val="24"/>
                <w:szCs w:val="24"/>
              </w:rPr>
              <w:t>项目负责人</w:t>
            </w:r>
          </w:p>
        </w:tc>
        <w:tc>
          <w:tcPr>
            <w:tcW w:w="1276" w:type="dxa"/>
            <w:vAlign w:val="center"/>
          </w:tcPr>
          <w:p>
            <w:pPr>
              <w:pStyle w:val="99"/>
              <w:spacing w:line="360" w:lineRule="auto"/>
              <w:jc w:val="center"/>
              <w:rPr>
                <w:rFonts w:hAnsi="宋体"/>
                <w:color w:val="000000"/>
                <w:sz w:val="24"/>
                <w:szCs w:val="24"/>
              </w:rPr>
            </w:pPr>
            <w:r>
              <w:rPr>
                <w:rFonts w:hint="eastAsia" w:hAnsi="宋体"/>
                <w:color w:val="000000"/>
                <w:sz w:val="24"/>
                <w:szCs w:val="24"/>
              </w:rPr>
              <w:t>质量目标</w:t>
            </w:r>
          </w:p>
        </w:tc>
        <w:tc>
          <w:tcPr>
            <w:tcW w:w="1336" w:type="dxa"/>
            <w:vAlign w:val="center"/>
          </w:tcPr>
          <w:p>
            <w:pPr>
              <w:pStyle w:val="99"/>
              <w:spacing w:line="360" w:lineRule="auto"/>
              <w:jc w:val="center"/>
              <w:rPr>
                <w:rFonts w:hAnsi="宋体"/>
                <w:color w:val="000000"/>
                <w:sz w:val="24"/>
                <w:szCs w:val="24"/>
              </w:rPr>
            </w:pPr>
            <w:r>
              <w:rPr>
                <w:rFonts w:hint="eastAsia" w:hAnsi="宋体"/>
                <w:color w:val="000000"/>
                <w:sz w:val="24"/>
                <w:szCs w:val="24"/>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exact"/>
          <w:jc w:val="center"/>
        </w:trPr>
        <w:tc>
          <w:tcPr>
            <w:tcW w:w="2788" w:type="dxa"/>
            <w:vAlign w:val="center"/>
          </w:tcPr>
          <w:p>
            <w:pPr>
              <w:pStyle w:val="99"/>
              <w:spacing w:line="360" w:lineRule="auto"/>
              <w:jc w:val="center"/>
              <w:rPr>
                <w:rFonts w:hAnsi="宋体"/>
                <w:color w:val="000000"/>
              </w:rPr>
            </w:pPr>
          </w:p>
        </w:tc>
        <w:tc>
          <w:tcPr>
            <w:tcW w:w="1499" w:type="dxa"/>
            <w:vAlign w:val="center"/>
          </w:tcPr>
          <w:p>
            <w:pPr>
              <w:pStyle w:val="99"/>
              <w:spacing w:line="360" w:lineRule="auto"/>
              <w:jc w:val="center"/>
              <w:rPr>
                <w:rFonts w:hAnsi="宋体"/>
                <w:color w:val="000000"/>
              </w:rPr>
            </w:pPr>
          </w:p>
        </w:tc>
        <w:tc>
          <w:tcPr>
            <w:tcW w:w="1559" w:type="dxa"/>
            <w:vAlign w:val="center"/>
          </w:tcPr>
          <w:p>
            <w:pPr>
              <w:pStyle w:val="99"/>
              <w:spacing w:line="360" w:lineRule="auto"/>
              <w:jc w:val="center"/>
              <w:rPr>
                <w:rFonts w:hAnsi="宋体"/>
                <w:color w:val="000000"/>
              </w:rPr>
            </w:pPr>
          </w:p>
        </w:tc>
        <w:tc>
          <w:tcPr>
            <w:tcW w:w="1276" w:type="dxa"/>
            <w:vAlign w:val="center"/>
          </w:tcPr>
          <w:p>
            <w:pPr>
              <w:pStyle w:val="99"/>
              <w:spacing w:line="360" w:lineRule="auto"/>
              <w:jc w:val="center"/>
              <w:rPr>
                <w:rFonts w:hAnsi="宋体"/>
                <w:color w:val="000000"/>
              </w:rPr>
            </w:pPr>
          </w:p>
        </w:tc>
        <w:tc>
          <w:tcPr>
            <w:tcW w:w="1336" w:type="dxa"/>
            <w:vAlign w:val="center"/>
          </w:tcPr>
          <w:p>
            <w:pPr>
              <w:pStyle w:val="99"/>
              <w:spacing w:line="360" w:lineRule="auto"/>
              <w:jc w:val="center"/>
              <w:rPr>
                <w:rFonts w:hAnsi="宋体"/>
                <w:color w:val="000000"/>
              </w:rPr>
            </w:pPr>
          </w:p>
        </w:tc>
      </w:tr>
    </w:tbl>
    <w:p>
      <w:pPr>
        <w:adjustRightInd w:val="0"/>
        <w:spacing w:line="360" w:lineRule="auto"/>
        <w:rPr>
          <w:rFonts w:ascii="宋体" w:hAnsi="宋体"/>
          <w:color w:val="000000"/>
          <w:szCs w:val="21"/>
        </w:rPr>
      </w:pPr>
    </w:p>
    <w:p>
      <w:pPr>
        <w:adjustRightInd w:val="0"/>
        <w:spacing w:line="360" w:lineRule="auto"/>
        <w:rPr>
          <w:rFonts w:ascii="宋体" w:hAnsi="宋体"/>
          <w:color w:val="000000"/>
          <w:szCs w:val="21"/>
        </w:rPr>
      </w:pPr>
    </w:p>
    <w:p>
      <w:pPr>
        <w:adjustRightInd w:val="0"/>
        <w:spacing w:line="360" w:lineRule="auto"/>
        <w:rPr>
          <w:rFonts w:ascii="宋体" w:hAnsi="宋体"/>
          <w:color w:val="000000"/>
          <w:szCs w:val="21"/>
        </w:rPr>
      </w:pPr>
      <w:r>
        <w:rPr>
          <w:rFonts w:hint="eastAsia" w:ascii="宋体" w:hAnsi="宋体"/>
          <w:color w:val="000000"/>
          <w:szCs w:val="21"/>
        </w:rPr>
        <w:t xml:space="preserve">    </w:t>
      </w:r>
    </w:p>
    <w:p>
      <w:pPr>
        <w:adjustRightInd w:val="0"/>
        <w:spacing w:line="360" w:lineRule="auto"/>
        <w:rPr>
          <w:rFonts w:ascii="宋体" w:hAnsi="宋体"/>
          <w:color w:val="000000"/>
          <w:szCs w:val="21"/>
        </w:rPr>
      </w:pPr>
    </w:p>
    <w:p>
      <w:pPr>
        <w:spacing w:line="360" w:lineRule="auto"/>
        <w:ind w:firstLine="5670" w:firstLineChars="2700"/>
        <w:jc w:val="left"/>
        <w:rPr>
          <w:rFonts w:ascii="宋体" w:hAnsi="宋体"/>
          <w:color w:val="000000"/>
          <w:szCs w:val="21"/>
        </w:rPr>
      </w:pPr>
      <w:r>
        <w:rPr>
          <w:rFonts w:hint="eastAsia" w:ascii="宋体" w:hAnsi="宋体"/>
          <w:color w:val="000000"/>
          <w:szCs w:val="21"/>
        </w:rPr>
        <w:t>磋商供应商(盖公章或电子签章)：</w:t>
      </w:r>
    </w:p>
    <w:p>
      <w:pPr>
        <w:spacing w:line="360" w:lineRule="auto"/>
        <w:ind w:firstLine="6090" w:firstLineChars="2900"/>
        <w:jc w:val="left"/>
        <w:rPr>
          <w:rFonts w:ascii="宋体" w:hAnsi="宋体"/>
          <w:color w:val="000000"/>
          <w:szCs w:val="21"/>
        </w:rPr>
      </w:pPr>
    </w:p>
    <w:p>
      <w:pPr>
        <w:spacing w:line="360" w:lineRule="auto"/>
        <w:ind w:firstLine="6090" w:firstLineChars="2900"/>
        <w:jc w:val="left"/>
        <w:rPr>
          <w:rFonts w:ascii="宋体" w:hAnsi="宋体"/>
          <w:color w:val="000000"/>
          <w:szCs w:val="21"/>
        </w:rPr>
      </w:pPr>
      <w:r>
        <w:rPr>
          <w:rFonts w:hint="eastAsia" w:ascii="宋体" w:hAnsi="宋体"/>
          <w:color w:val="000000"/>
          <w:szCs w:val="21"/>
        </w:rPr>
        <w:t>日期：</w:t>
      </w:r>
    </w:p>
    <w:p>
      <w:pPr>
        <w:adjustRightInd w:val="0"/>
        <w:spacing w:line="360" w:lineRule="auto"/>
        <w:rPr>
          <w:rFonts w:ascii="宋体" w:hAnsi="宋体"/>
          <w:color w:val="000000"/>
          <w:szCs w:val="21"/>
        </w:rPr>
      </w:pPr>
    </w:p>
    <w:p>
      <w:pPr>
        <w:adjustRightInd w:val="0"/>
        <w:spacing w:line="360" w:lineRule="auto"/>
        <w:rPr>
          <w:rFonts w:ascii="宋体" w:hAnsi="宋体"/>
          <w:color w:val="000000"/>
          <w:szCs w:val="21"/>
        </w:rPr>
      </w:pPr>
    </w:p>
    <w:p>
      <w:pPr>
        <w:spacing w:line="360" w:lineRule="atLeast"/>
        <w:rPr>
          <w:rFonts w:ascii="宋体" w:hAnsi="宋体"/>
          <w:b/>
          <w:bCs/>
          <w:color w:val="000000"/>
          <w:szCs w:val="21"/>
        </w:rPr>
      </w:pPr>
      <w:r>
        <w:rPr>
          <w:rFonts w:ascii="宋体" w:hAnsi="宋体"/>
          <w:color w:val="000000"/>
        </w:rPr>
        <w:br w:type="page"/>
      </w:r>
      <w:r>
        <w:rPr>
          <w:rFonts w:hint="eastAsia" w:ascii="宋体" w:hAnsi="宋体"/>
          <w:b/>
          <w:bCs/>
          <w:color w:val="000000"/>
          <w:szCs w:val="21"/>
        </w:rPr>
        <w:t>附件2：工程量清单及计价表统一格式</w:t>
      </w:r>
    </w:p>
    <w:p>
      <w:pPr>
        <w:spacing w:line="360" w:lineRule="atLeast"/>
        <w:ind w:left="-6" w:leftChars="-3" w:firstLine="480" w:firstLineChars="200"/>
        <w:rPr>
          <w:rFonts w:ascii="宋体" w:hAnsi="宋体"/>
          <w:color w:val="000000"/>
          <w:sz w:val="24"/>
        </w:rPr>
      </w:pPr>
      <w:r>
        <w:rPr>
          <w:rFonts w:ascii="宋体" w:hAnsi="宋体"/>
          <w:color w:val="000000"/>
          <w:sz w:val="24"/>
        </w:rPr>
        <w:t xml:space="preserve">             </w:t>
      </w:r>
    </w:p>
    <w:p>
      <w:pPr>
        <w:adjustRightInd w:val="0"/>
        <w:snapToGrid w:val="0"/>
        <w:spacing w:line="360" w:lineRule="auto"/>
        <w:jc w:val="center"/>
        <w:rPr>
          <w:rFonts w:ascii="宋体" w:hAnsi="宋体"/>
          <w:b/>
          <w:color w:val="000000"/>
          <w:sz w:val="30"/>
          <w:szCs w:val="30"/>
        </w:rPr>
      </w:pPr>
      <w:r>
        <w:rPr>
          <w:rFonts w:hint="eastAsia" w:hAnsi="宋体"/>
          <w:b/>
          <w:color w:val="000000"/>
          <w:sz w:val="44"/>
          <w:szCs w:val="44"/>
        </w:rPr>
        <w:t>磋 商 总 价</w:t>
      </w:r>
    </w:p>
    <w:p>
      <w:pPr>
        <w:widowControl/>
        <w:tabs>
          <w:tab w:val="center" w:pos="4755"/>
          <w:tab w:val="right" w:pos="9070"/>
        </w:tabs>
        <w:spacing w:before="100" w:beforeAutospacing="1" w:after="100" w:afterAutospacing="1"/>
        <w:ind w:firstLine="320" w:firstLineChars="100"/>
        <w:jc w:val="center"/>
        <w:rPr>
          <w:rFonts w:hAnsi="宋体"/>
          <w:color w:val="000000"/>
          <w:sz w:val="32"/>
          <w:szCs w:val="32"/>
        </w:rPr>
      </w:pPr>
    </w:p>
    <w:p>
      <w:pPr>
        <w:widowControl/>
        <w:tabs>
          <w:tab w:val="center" w:pos="4755"/>
          <w:tab w:val="right" w:pos="9070"/>
        </w:tabs>
        <w:adjustRightInd w:val="0"/>
        <w:snapToGrid w:val="0"/>
        <w:spacing w:line="800" w:lineRule="exact"/>
        <w:ind w:firstLine="285" w:firstLineChars="102"/>
        <w:rPr>
          <w:rFonts w:hAnsi="宋体"/>
          <w:color w:val="000000"/>
          <w:sz w:val="28"/>
          <w:szCs w:val="28"/>
          <w:u w:val="single"/>
        </w:rPr>
      </w:pPr>
      <w:r>
        <w:rPr>
          <w:rFonts w:hint="eastAsia" w:hAnsi="宋体"/>
          <w:color w:val="000000"/>
          <w:sz w:val="28"/>
          <w:szCs w:val="28"/>
        </w:rPr>
        <w:t>采 购 人：</w:t>
      </w:r>
      <w:r>
        <w:rPr>
          <w:rFonts w:hint="eastAsia" w:hAnsi="宋体"/>
          <w:color w:val="000000"/>
          <w:sz w:val="28"/>
          <w:szCs w:val="28"/>
          <w:u w:val="single"/>
        </w:rPr>
        <w:t xml:space="preserve">                              </w:t>
      </w:r>
      <w:r>
        <w:rPr>
          <w:rFonts w:hAnsi="宋体"/>
          <w:color w:val="000000"/>
          <w:sz w:val="28"/>
          <w:szCs w:val="28"/>
          <w:u w:val="single"/>
        </w:rPr>
        <w:t xml:space="preserve">  </w:t>
      </w:r>
      <w:r>
        <w:rPr>
          <w:rFonts w:hint="eastAsia" w:hAnsi="宋体"/>
          <w:color w:val="000000"/>
          <w:sz w:val="28"/>
          <w:szCs w:val="28"/>
          <w:u w:val="single"/>
        </w:rPr>
        <w:t xml:space="preserve">     </w:t>
      </w:r>
    </w:p>
    <w:p>
      <w:pPr>
        <w:widowControl/>
        <w:tabs>
          <w:tab w:val="center" w:pos="4755"/>
          <w:tab w:val="right" w:pos="9070"/>
        </w:tabs>
        <w:adjustRightInd w:val="0"/>
        <w:snapToGrid w:val="0"/>
        <w:spacing w:line="800" w:lineRule="exact"/>
        <w:ind w:firstLine="285" w:firstLineChars="102"/>
        <w:rPr>
          <w:rFonts w:hAnsi="宋体"/>
          <w:color w:val="000000"/>
          <w:sz w:val="28"/>
          <w:szCs w:val="28"/>
          <w:u w:val="single"/>
        </w:rPr>
      </w:pPr>
      <w:r>
        <w:rPr>
          <w:rFonts w:hint="eastAsia" w:hAnsi="宋体"/>
          <w:color w:val="000000"/>
          <w:sz w:val="28"/>
          <w:szCs w:val="28"/>
        </w:rPr>
        <w:t>项目名称：</w:t>
      </w:r>
      <w:r>
        <w:rPr>
          <w:rFonts w:hint="eastAsia" w:hAnsi="宋体"/>
          <w:color w:val="000000"/>
          <w:sz w:val="28"/>
          <w:szCs w:val="28"/>
          <w:u w:val="single"/>
        </w:rPr>
        <w:t xml:space="preserve">                               </w:t>
      </w:r>
      <w:r>
        <w:rPr>
          <w:rFonts w:hAnsi="宋体"/>
          <w:color w:val="000000"/>
          <w:sz w:val="28"/>
          <w:szCs w:val="28"/>
          <w:u w:val="single"/>
        </w:rPr>
        <w:t xml:space="preserve">  </w:t>
      </w:r>
      <w:r>
        <w:rPr>
          <w:rFonts w:hint="eastAsia" w:hAnsi="宋体"/>
          <w:color w:val="000000"/>
          <w:sz w:val="28"/>
          <w:szCs w:val="28"/>
          <w:u w:val="single"/>
        </w:rPr>
        <w:t xml:space="preserve">    </w:t>
      </w:r>
    </w:p>
    <w:p>
      <w:pPr>
        <w:widowControl/>
        <w:tabs>
          <w:tab w:val="center" w:pos="4755"/>
          <w:tab w:val="right" w:pos="9070"/>
        </w:tabs>
        <w:adjustRightInd w:val="0"/>
        <w:snapToGrid w:val="0"/>
        <w:spacing w:line="800" w:lineRule="exact"/>
        <w:ind w:firstLine="285" w:firstLineChars="102"/>
        <w:rPr>
          <w:rFonts w:hAnsi="宋体"/>
          <w:color w:val="000000"/>
          <w:sz w:val="28"/>
          <w:szCs w:val="28"/>
          <w:u w:val="single"/>
        </w:rPr>
      </w:pPr>
      <w:r>
        <w:rPr>
          <w:rFonts w:hint="eastAsia" w:hAnsi="宋体"/>
          <w:color w:val="000000"/>
          <w:sz w:val="28"/>
          <w:szCs w:val="28"/>
        </w:rPr>
        <w:t>磋商总价（小写）：</w:t>
      </w:r>
      <w:r>
        <w:rPr>
          <w:rFonts w:hint="eastAsia" w:hAnsi="宋体"/>
          <w:color w:val="000000"/>
          <w:sz w:val="28"/>
          <w:szCs w:val="28"/>
          <w:u w:val="single"/>
        </w:rPr>
        <w:t xml:space="preserve">                      </w:t>
      </w:r>
      <w:r>
        <w:rPr>
          <w:rFonts w:hAnsi="宋体"/>
          <w:color w:val="000000"/>
          <w:sz w:val="28"/>
          <w:szCs w:val="28"/>
          <w:u w:val="single"/>
        </w:rPr>
        <w:t xml:space="preserve">  </w:t>
      </w:r>
      <w:r>
        <w:rPr>
          <w:rFonts w:hint="eastAsia" w:hAnsi="宋体"/>
          <w:color w:val="000000"/>
          <w:sz w:val="28"/>
          <w:szCs w:val="28"/>
          <w:u w:val="single"/>
        </w:rPr>
        <w:t xml:space="preserve">     </w:t>
      </w:r>
    </w:p>
    <w:p>
      <w:pPr>
        <w:widowControl/>
        <w:tabs>
          <w:tab w:val="center" w:pos="4755"/>
          <w:tab w:val="right" w:pos="9070"/>
        </w:tabs>
        <w:adjustRightInd w:val="0"/>
        <w:snapToGrid w:val="0"/>
        <w:spacing w:line="800" w:lineRule="exact"/>
        <w:ind w:firstLine="285" w:firstLineChars="102"/>
        <w:rPr>
          <w:rFonts w:hAnsi="宋体"/>
          <w:color w:val="000000"/>
          <w:sz w:val="28"/>
          <w:szCs w:val="28"/>
          <w:u w:val="single"/>
        </w:rPr>
      </w:pPr>
      <w:r>
        <w:rPr>
          <w:rFonts w:hint="eastAsia" w:hAnsi="宋体"/>
          <w:color w:val="000000"/>
          <w:sz w:val="28"/>
          <w:szCs w:val="28"/>
        </w:rPr>
        <w:t xml:space="preserve">        （大写）：</w:t>
      </w:r>
      <w:r>
        <w:rPr>
          <w:rFonts w:hint="eastAsia" w:hAnsi="宋体"/>
          <w:color w:val="000000"/>
          <w:sz w:val="28"/>
          <w:szCs w:val="28"/>
          <w:u w:val="single"/>
        </w:rPr>
        <w:t xml:space="preserve">                  </w:t>
      </w:r>
      <w:r>
        <w:rPr>
          <w:rFonts w:hAnsi="宋体"/>
          <w:color w:val="000000"/>
          <w:sz w:val="28"/>
          <w:szCs w:val="28"/>
          <w:u w:val="single"/>
        </w:rPr>
        <w:t xml:space="preserve">  </w:t>
      </w:r>
      <w:r>
        <w:rPr>
          <w:rFonts w:hint="eastAsia" w:hAnsi="宋体"/>
          <w:color w:val="000000"/>
          <w:sz w:val="28"/>
          <w:szCs w:val="28"/>
          <w:u w:val="single"/>
        </w:rPr>
        <w:t xml:space="preserve">         </w:t>
      </w:r>
    </w:p>
    <w:p>
      <w:pPr>
        <w:widowControl/>
        <w:tabs>
          <w:tab w:val="center" w:pos="4755"/>
          <w:tab w:val="right" w:pos="9070"/>
        </w:tabs>
        <w:spacing w:line="800" w:lineRule="exact"/>
        <w:ind w:firstLine="291" w:firstLineChars="104"/>
        <w:rPr>
          <w:rFonts w:hAnsi="宋体"/>
          <w:color w:val="000000"/>
          <w:sz w:val="28"/>
          <w:szCs w:val="28"/>
        </w:rPr>
      </w:pPr>
      <w:r>
        <w:rPr>
          <w:rFonts w:hint="eastAsia" w:hAnsi="宋体"/>
          <w:color w:val="000000"/>
          <w:sz w:val="28"/>
          <w:szCs w:val="28"/>
        </w:rPr>
        <w:t xml:space="preserve">磋商供应商： </w:t>
      </w:r>
      <w:r>
        <w:rPr>
          <w:rFonts w:hint="eastAsia" w:hAnsi="宋体"/>
          <w:color w:val="000000"/>
          <w:sz w:val="28"/>
          <w:szCs w:val="28"/>
          <w:u w:val="single"/>
        </w:rPr>
        <w:t xml:space="preserve">                                   </w:t>
      </w:r>
      <w:r>
        <w:rPr>
          <w:rFonts w:hint="eastAsia" w:hAnsi="宋体"/>
          <w:color w:val="000000"/>
          <w:sz w:val="28"/>
          <w:szCs w:val="28"/>
        </w:rPr>
        <w:t xml:space="preserve">（盖公章或电子签章） </w:t>
      </w:r>
    </w:p>
    <w:p>
      <w:pPr>
        <w:widowControl/>
        <w:tabs>
          <w:tab w:val="center" w:pos="4755"/>
          <w:tab w:val="right" w:pos="9720"/>
        </w:tabs>
        <w:spacing w:before="100" w:beforeAutospacing="1" w:after="100" w:afterAutospacing="1"/>
        <w:ind w:firstLine="218" w:firstLineChars="78"/>
        <w:rPr>
          <w:rFonts w:hAnsi="宋体"/>
          <w:sz w:val="28"/>
          <w:szCs w:val="28"/>
          <w:u w:val="single"/>
        </w:rPr>
      </w:pPr>
      <w:r>
        <w:rPr>
          <w:rFonts w:hint="eastAsia"/>
          <w:sz w:val="28"/>
          <w:szCs w:val="28"/>
        </w:rPr>
        <w:t>编制人：</w:t>
      </w:r>
      <w:r>
        <w:rPr>
          <w:rFonts w:hint="eastAsia"/>
          <w:sz w:val="28"/>
          <w:szCs w:val="28"/>
          <w:u w:val="single"/>
        </w:rPr>
        <w:t xml:space="preserve">                      </w:t>
      </w:r>
      <w:r>
        <w:rPr>
          <w:rFonts w:hint="eastAsia" w:hAnsi="宋体"/>
          <w:sz w:val="28"/>
          <w:szCs w:val="28"/>
          <w:u w:val="single"/>
        </w:rPr>
        <w:t>（造价专业人员签字及盖执业专用章）</w:t>
      </w:r>
    </w:p>
    <w:p>
      <w:pPr>
        <w:widowControl/>
        <w:tabs>
          <w:tab w:val="center" w:pos="4755"/>
          <w:tab w:val="right" w:pos="9720"/>
        </w:tabs>
        <w:spacing w:before="100" w:beforeAutospacing="1" w:after="100" w:afterAutospacing="1"/>
        <w:ind w:firstLine="218" w:firstLineChars="78"/>
        <w:rPr>
          <w:rFonts w:hAnsi="宋体"/>
          <w:color w:val="000000"/>
          <w:sz w:val="28"/>
          <w:szCs w:val="28"/>
        </w:rPr>
      </w:pPr>
    </w:p>
    <w:p>
      <w:pPr>
        <w:widowControl/>
        <w:tabs>
          <w:tab w:val="center" w:pos="4755"/>
          <w:tab w:val="right" w:pos="9720"/>
        </w:tabs>
        <w:spacing w:before="100" w:beforeAutospacing="1" w:after="100" w:afterAutospacing="1"/>
        <w:ind w:firstLine="218" w:firstLineChars="78"/>
        <w:rPr>
          <w:rFonts w:hAnsi="宋体"/>
          <w:color w:val="000000"/>
          <w:sz w:val="28"/>
          <w:szCs w:val="28"/>
        </w:rPr>
      </w:pPr>
    </w:p>
    <w:p>
      <w:pPr>
        <w:widowControl/>
        <w:tabs>
          <w:tab w:val="center" w:pos="4755"/>
          <w:tab w:val="right" w:pos="9720"/>
        </w:tabs>
        <w:spacing w:before="100" w:beforeAutospacing="1" w:after="100" w:afterAutospacing="1"/>
        <w:ind w:firstLine="560" w:firstLineChars="200"/>
        <w:rPr>
          <w:rFonts w:hAnsi="宋体"/>
          <w:b/>
          <w:color w:val="000000"/>
          <w:sz w:val="32"/>
          <w:szCs w:val="32"/>
        </w:rPr>
      </w:pPr>
      <w:r>
        <w:rPr>
          <w:rFonts w:hint="eastAsia" w:hAnsi="宋体"/>
          <w:color w:val="000000"/>
          <w:sz w:val="28"/>
          <w:szCs w:val="28"/>
        </w:rPr>
        <w:t>编  制  时  间：</w:t>
      </w:r>
      <w:r>
        <w:rPr>
          <w:rFonts w:hint="eastAsia" w:hAnsi="宋体"/>
          <w:color w:val="000000"/>
          <w:sz w:val="28"/>
          <w:szCs w:val="28"/>
          <w:u w:val="single"/>
        </w:rPr>
        <w:t xml:space="preserve">           年        月        日</w:t>
      </w:r>
      <w:r>
        <w:rPr>
          <w:rFonts w:hint="eastAsia" w:hAnsi="宋体"/>
          <w:color w:val="000000"/>
          <w:sz w:val="32"/>
          <w:szCs w:val="32"/>
          <w:u w:val="single"/>
        </w:rPr>
        <w:t xml:space="preserve"> </w:t>
      </w:r>
    </w:p>
    <w:p>
      <w:pPr>
        <w:keepNext/>
        <w:keepLines/>
        <w:spacing w:line="360" w:lineRule="auto"/>
        <w:ind w:firstLine="420" w:firstLineChars="200"/>
        <w:jc w:val="center"/>
        <w:outlineLvl w:val="3"/>
        <w:rPr>
          <w:rFonts w:ascii="宋体" w:hAnsi="宋体"/>
          <w:b/>
          <w:bCs/>
          <w:color w:val="000000"/>
          <w:szCs w:val="24"/>
          <w:lang w:val="zh-CN"/>
        </w:rPr>
      </w:pPr>
      <w:r>
        <w:rPr>
          <w:rFonts w:hint="eastAsia" w:ascii="宋体" w:hAnsi="宋体"/>
          <w:b/>
          <w:bCs/>
          <w:color w:val="000000"/>
          <w:szCs w:val="24"/>
          <w:lang w:val="zh-CN"/>
        </w:rPr>
        <w:br w:type="page"/>
      </w:r>
      <w:r>
        <w:rPr>
          <w:rFonts w:hint="eastAsia" w:ascii="宋体" w:hAnsi="宋体"/>
          <w:b/>
          <w:bCs/>
          <w:color w:val="000000"/>
          <w:szCs w:val="24"/>
          <w:lang w:val="zh-CN"/>
        </w:rPr>
        <w:t>工程量清单报价说明</w:t>
      </w:r>
    </w:p>
    <w:p>
      <w:pPr>
        <w:widowControl/>
        <w:tabs>
          <w:tab w:val="center" w:pos="4755"/>
          <w:tab w:val="right" w:pos="9070"/>
        </w:tabs>
        <w:spacing w:line="360" w:lineRule="auto"/>
        <w:jc w:val="left"/>
        <w:rPr>
          <w:rFonts w:hAnsi="宋体"/>
          <w:color w:val="000000"/>
          <w:sz w:val="24"/>
          <w:szCs w:val="24"/>
        </w:rPr>
      </w:pPr>
      <w:r>
        <w:rPr>
          <w:rFonts w:hint="eastAsia" w:hAnsi="宋体"/>
          <w:color w:val="000000"/>
          <w:sz w:val="24"/>
          <w:szCs w:val="24"/>
        </w:rPr>
        <w:t>项目名称：                                                       第  页共  页</w:t>
      </w:r>
    </w:p>
    <w:tbl>
      <w:tblPr>
        <w:tblStyle w:val="44"/>
        <w:tblW w:w="95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trPr>
        <w:tc>
          <w:tcPr>
            <w:tcW w:w="9519" w:type="dxa"/>
          </w:tcPr>
          <w:p>
            <w:pPr>
              <w:widowControl/>
              <w:tabs>
                <w:tab w:val="center" w:pos="4755"/>
                <w:tab w:val="right" w:pos="9070"/>
              </w:tabs>
              <w:spacing w:before="100" w:beforeAutospacing="1" w:after="100" w:afterAutospacing="1"/>
              <w:rPr>
                <w:rFonts w:hAnsi="宋体"/>
                <w:b/>
                <w:color w:val="000000"/>
                <w:szCs w:val="28"/>
              </w:rPr>
            </w:pPr>
          </w:p>
        </w:tc>
      </w:tr>
    </w:tbl>
    <w:p>
      <w:pPr>
        <w:adjustRightInd w:val="0"/>
        <w:snapToGrid w:val="0"/>
        <w:spacing w:line="360" w:lineRule="auto"/>
        <w:rPr>
          <w:rFonts w:ascii="宋体" w:hAnsi="宋体"/>
          <w:color w:val="000000"/>
          <w:sz w:val="24"/>
          <w:lang w:val="zh-CN"/>
        </w:rPr>
      </w:pPr>
    </w:p>
    <w:p>
      <w:pPr>
        <w:adjustRightInd w:val="0"/>
        <w:snapToGrid w:val="0"/>
        <w:spacing w:line="360" w:lineRule="auto"/>
        <w:rPr>
          <w:rFonts w:ascii="宋体" w:hAnsi="宋体"/>
          <w:color w:val="000000"/>
          <w:sz w:val="24"/>
        </w:rPr>
      </w:pPr>
      <w:r>
        <w:rPr>
          <w:rFonts w:hint="eastAsia" w:ascii="宋体" w:hAnsi="宋体"/>
          <w:color w:val="000000"/>
          <w:sz w:val="24"/>
          <w:lang w:val="zh-CN"/>
        </w:rPr>
        <w:t>供应商名称(</w:t>
      </w:r>
      <w:r>
        <w:rPr>
          <w:rFonts w:hint="eastAsia" w:ascii="宋体" w:hAnsi="宋体"/>
          <w:color w:val="000000"/>
          <w:sz w:val="24"/>
          <w:lang w:val="en-US" w:eastAsia="zh-CN"/>
        </w:rPr>
        <w:t>盖</w:t>
      </w:r>
      <w:r>
        <w:rPr>
          <w:rFonts w:hint="eastAsia" w:ascii="宋体" w:hAnsi="宋体"/>
          <w:color w:val="000000"/>
          <w:sz w:val="24"/>
          <w:lang w:val="zh-CN"/>
        </w:rPr>
        <w:t>公章</w:t>
      </w:r>
      <w:r>
        <w:rPr>
          <w:rFonts w:hint="eastAsia" w:ascii="宋体" w:hAnsi="宋体"/>
          <w:color w:val="000000"/>
          <w:sz w:val="24"/>
          <w:lang w:val="en-US" w:eastAsia="zh-CN"/>
        </w:rPr>
        <w:t>或电子签章</w:t>
      </w:r>
      <w:r>
        <w:rPr>
          <w:rFonts w:hint="eastAsia" w:ascii="宋体" w:hAnsi="宋体"/>
          <w:color w:val="000000"/>
          <w:sz w:val="24"/>
          <w:lang w:val="zh-CN"/>
        </w:rPr>
        <w:t>)：</w:t>
      </w:r>
    </w:p>
    <w:p>
      <w:pPr>
        <w:rPr>
          <w:rFonts w:hint="eastAsia" w:ascii="宋体" w:hAnsi="宋体"/>
          <w:b/>
          <w:bCs/>
          <w:color w:val="000000"/>
          <w:szCs w:val="24"/>
        </w:rPr>
      </w:pPr>
      <w:r>
        <w:rPr>
          <w:rFonts w:hint="eastAsia" w:ascii="宋体" w:hAnsi="宋体"/>
          <w:b/>
          <w:bCs/>
          <w:color w:val="000000"/>
          <w:szCs w:val="24"/>
        </w:rPr>
        <w:br w:type="page"/>
      </w:r>
    </w:p>
    <w:p>
      <w:pPr>
        <w:keepNext/>
        <w:keepLines/>
        <w:spacing w:line="360" w:lineRule="auto"/>
        <w:ind w:firstLine="420" w:firstLineChars="200"/>
        <w:jc w:val="center"/>
        <w:outlineLvl w:val="3"/>
        <w:rPr>
          <w:rFonts w:ascii="宋体" w:hAnsi="宋体"/>
          <w:b/>
          <w:bCs/>
          <w:color w:val="000000"/>
          <w:szCs w:val="24"/>
        </w:rPr>
      </w:pPr>
      <w:r>
        <w:rPr>
          <w:rFonts w:hint="eastAsia" w:ascii="宋体" w:hAnsi="宋体"/>
          <w:b/>
          <w:bCs/>
          <w:color w:val="000000"/>
          <w:szCs w:val="24"/>
        </w:rPr>
        <w:t>表1-1-1  工程项目报价汇总表</w:t>
      </w:r>
    </w:p>
    <w:p>
      <w:pPr>
        <w:widowControl/>
        <w:tabs>
          <w:tab w:val="center" w:pos="4755"/>
          <w:tab w:val="right" w:pos="9070"/>
        </w:tabs>
        <w:spacing w:line="480" w:lineRule="auto"/>
        <w:jc w:val="left"/>
        <w:rPr>
          <w:rFonts w:ascii="宋体" w:hAnsi="宋体"/>
          <w:color w:val="000000"/>
          <w:sz w:val="24"/>
          <w:szCs w:val="24"/>
        </w:rPr>
      </w:pPr>
      <w:r>
        <w:rPr>
          <w:rFonts w:hint="eastAsia" w:ascii="宋体" w:hAnsi="宋体"/>
          <w:color w:val="000000"/>
          <w:sz w:val="24"/>
          <w:szCs w:val="24"/>
        </w:rPr>
        <w:t>项目名称：</w:t>
      </w: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6770"/>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序号</w:t>
            </w:r>
          </w:p>
        </w:tc>
        <w:tc>
          <w:tcPr>
            <w:tcW w:w="6770"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内   容</w:t>
            </w:r>
          </w:p>
        </w:tc>
        <w:tc>
          <w:tcPr>
            <w:tcW w:w="2044"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pPr>
              <w:tabs>
                <w:tab w:val="left" w:pos="3780"/>
              </w:tabs>
              <w:jc w:val="center"/>
              <w:rPr>
                <w:rFonts w:ascii="宋体" w:hAnsi="宋体"/>
                <w:color w:val="000000"/>
                <w:szCs w:val="21"/>
              </w:rPr>
            </w:pPr>
            <w:r>
              <w:rPr>
                <w:rFonts w:hint="eastAsia" w:ascii="宋体" w:hAnsi="宋体"/>
                <w:color w:val="000000"/>
                <w:szCs w:val="21"/>
              </w:rPr>
              <w:t>一</w:t>
            </w:r>
          </w:p>
        </w:tc>
        <w:tc>
          <w:tcPr>
            <w:tcW w:w="6770" w:type="dxa"/>
            <w:vAlign w:val="center"/>
          </w:tcPr>
          <w:p>
            <w:pPr>
              <w:tabs>
                <w:tab w:val="left" w:pos="3780"/>
              </w:tabs>
              <w:rPr>
                <w:rFonts w:ascii="宋体" w:hAnsi="宋体"/>
                <w:color w:val="000000"/>
                <w:szCs w:val="21"/>
              </w:rPr>
            </w:pPr>
            <w:r>
              <w:rPr>
                <w:rFonts w:hint="eastAsia" w:ascii="宋体" w:hAnsi="宋体"/>
                <w:color w:val="000000"/>
                <w:szCs w:val="21"/>
              </w:rPr>
              <w:t>单位工程费合计</w:t>
            </w:r>
          </w:p>
        </w:tc>
        <w:tc>
          <w:tcPr>
            <w:tcW w:w="2044" w:type="dxa"/>
            <w:vAlign w:val="center"/>
          </w:tcPr>
          <w:p>
            <w:pPr>
              <w:tabs>
                <w:tab w:val="left" w:pos="3780"/>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pPr>
              <w:tabs>
                <w:tab w:val="left" w:pos="3780"/>
              </w:tabs>
              <w:jc w:val="center"/>
              <w:rPr>
                <w:rFonts w:ascii="宋体" w:hAnsi="宋体"/>
                <w:color w:val="000000"/>
                <w:szCs w:val="21"/>
              </w:rPr>
            </w:pPr>
            <w:r>
              <w:rPr>
                <w:rFonts w:hint="eastAsia" w:ascii="宋体" w:hAnsi="宋体"/>
                <w:color w:val="000000"/>
                <w:szCs w:val="21"/>
              </w:rPr>
              <w:t>1</w:t>
            </w:r>
          </w:p>
        </w:tc>
        <w:tc>
          <w:tcPr>
            <w:tcW w:w="6770" w:type="dxa"/>
            <w:vAlign w:val="center"/>
          </w:tcPr>
          <w:p>
            <w:pPr>
              <w:tabs>
                <w:tab w:val="left" w:pos="3780"/>
              </w:tabs>
              <w:rPr>
                <w:rFonts w:ascii="宋体" w:hAnsi="宋体"/>
                <w:color w:val="000000"/>
                <w:szCs w:val="21"/>
              </w:rPr>
            </w:pPr>
          </w:p>
        </w:tc>
        <w:tc>
          <w:tcPr>
            <w:tcW w:w="2044" w:type="dxa"/>
            <w:vAlign w:val="center"/>
          </w:tcPr>
          <w:p>
            <w:pPr>
              <w:tabs>
                <w:tab w:val="left" w:pos="3780"/>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40" w:type="dxa"/>
            <w:vAlign w:val="center"/>
          </w:tcPr>
          <w:p>
            <w:pPr>
              <w:tabs>
                <w:tab w:val="left" w:pos="3780"/>
              </w:tabs>
              <w:jc w:val="center"/>
              <w:rPr>
                <w:rFonts w:ascii="宋体" w:hAnsi="宋体"/>
                <w:color w:val="000000"/>
                <w:szCs w:val="21"/>
              </w:rPr>
            </w:pPr>
            <w:r>
              <w:rPr>
                <w:rFonts w:hint="eastAsia" w:ascii="宋体" w:hAnsi="宋体"/>
                <w:color w:val="000000"/>
                <w:szCs w:val="21"/>
              </w:rPr>
              <w:t>2</w:t>
            </w:r>
          </w:p>
        </w:tc>
        <w:tc>
          <w:tcPr>
            <w:tcW w:w="6770" w:type="dxa"/>
            <w:vAlign w:val="center"/>
          </w:tcPr>
          <w:p>
            <w:pPr>
              <w:tabs>
                <w:tab w:val="left" w:pos="3780"/>
              </w:tabs>
              <w:rPr>
                <w:rFonts w:ascii="宋体" w:hAnsi="宋体"/>
                <w:color w:val="000000"/>
                <w:szCs w:val="21"/>
              </w:rPr>
            </w:pPr>
          </w:p>
        </w:tc>
        <w:tc>
          <w:tcPr>
            <w:tcW w:w="2044" w:type="dxa"/>
            <w:vAlign w:val="center"/>
          </w:tcPr>
          <w:p>
            <w:pPr>
              <w:tabs>
                <w:tab w:val="left" w:pos="3780"/>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pPr>
              <w:tabs>
                <w:tab w:val="left" w:pos="3780"/>
              </w:tabs>
              <w:jc w:val="center"/>
              <w:rPr>
                <w:rFonts w:ascii="宋体" w:hAnsi="宋体"/>
                <w:color w:val="000000"/>
                <w:szCs w:val="21"/>
              </w:rPr>
            </w:pPr>
          </w:p>
        </w:tc>
        <w:tc>
          <w:tcPr>
            <w:tcW w:w="6770" w:type="dxa"/>
            <w:vAlign w:val="center"/>
          </w:tcPr>
          <w:p>
            <w:pPr>
              <w:tabs>
                <w:tab w:val="left" w:pos="3780"/>
              </w:tabs>
              <w:rPr>
                <w:rFonts w:ascii="宋体" w:hAnsi="宋体"/>
                <w:color w:val="000000"/>
                <w:szCs w:val="21"/>
              </w:rPr>
            </w:pPr>
          </w:p>
        </w:tc>
        <w:tc>
          <w:tcPr>
            <w:tcW w:w="2044" w:type="dxa"/>
            <w:vAlign w:val="center"/>
          </w:tcPr>
          <w:p>
            <w:pPr>
              <w:tabs>
                <w:tab w:val="left" w:pos="3780"/>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40" w:type="dxa"/>
            <w:vAlign w:val="center"/>
          </w:tcPr>
          <w:p>
            <w:pPr>
              <w:tabs>
                <w:tab w:val="left" w:pos="3780"/>
              </w:tabs>
              <w:jc w:val="center"/>
              <w:rPr>
                <w:rFonts w:ascii="宋体" w:hAnsi="宋体"/>
                <w:color w:val="000000"/>
                <w:szCs w:val="21"/>
              </w:rPr>
            </w:pPr>
          </w:p>
        </w:tc>
        <w:tc>
          <w:tcPr>
            <w:tcW w:w="6770" w:type="dxa"/>
            <w:vAlign w:val="center"/>
          </w:tcPr>
          <w:p>
            <w:pPr>
              <w:tabs>
                <w:tab w:val="left" w:pos="3780"/>
              </w:tabs>
              <w:rPr>
                <w:rFonts w:ascii="宋体" w:hAnsi="宋体"/>
                <w:color w:val="000000"/>
                <w:szCs w:val="21"/>
              </w:rPr>
            </w:pPr>
          </w:p>
        </w:tc>
        <w:tc>
          <w:tcPr>
            <w:tcW w:w="2044" w:type="dxa"/>
            <w:vAlign w:val="center"/>
          </w:tcPr>
          <w:p>
            <w:pPr>
              <w:tabs>
                <w:tab w:val="left" w:pos="3780"/>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pPr>
              <w:tabs>
                <w:tab w:val="left" w:pos="3780"/>
              </w:tabs>
              <w:jc w:val="center"/>
              <w:rPr>
                <w:rFonts w:ascii="宋体" w:hAnsi="宋体"/>
                <w:color w:val="000000"/>
                <w:szCs w:val="21"/>
              </w:rPr>
            </w:pPr>
            <w:r>
              <w:rPr>
                <w:rFonts w:hint="eastAsia" w:ascii="宋体" w:hAnsi="宋体"/>
                <w:color w:val="000000"/>
                <w:szCs w:val="21"/>
              </w:rPr>
              <w:t>二</w:t>
            </w:r>
          </w:p>
        </w:tc>
        <w:tc>
          <w:tcPr>
            <w:tcW w:w="6770" w:type="dxa"/>
            <w:vAlign w:val="center"/>
          </w:tcPr>
          <w:p>
            <w:pPr>
              <w:tabs>
                <w:tab w:val="left" w:pos="3780"/>
              </w:tabs>
              <w:rPr>
                <w:rFonts w:ascii="宋体" w:hAnsi="宋体"/>
                <w:color w:val="000000"/>
                <w:szCs w:val="21"/>
              </w:rPr>
            </w:pPr>
            <w:r>
              <w:rPr>
                <w:rFonts w:hint="eastAsia" w:ascii="宋体" w:hAnsi="宋体"/>
                <w:color w:val="000000"/>
                <w:szCs w:val="21"/>
              </w:rPr>
              <w:t>未纳入单位工程费的其他费用[（一）+（二）+（三）+（四）]</w:t>
            </w:r>
          </w:p>
        </w:tc>
        <w:tc>
          <w:tcPr>
            <w:tcW w:w="2044" w:type="dxa"/>
            <w:vAlign w:val="center"/>
          </w:tcPr>
          <w:p>
            <w:pPr>
              <w:tabs>
                <w:tab w:val="left" w:pos="3780"/>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pPr>
              <w:tabs>
                <w:tab w:val="left" w:pos="3780"/>
              </w:tabs>
              <w:jc w:val="center"/>
              <w:rPr>
                <w:rFonts w:ascii="宋体" w:hAnsi="宋体"/>
                <w:color w:val="000000"/>
                <w:szCs w:val="21"/>
              </w:rPr>
            </w:pPr>
            <w:r>
              <w:rPr>
                <w:rFonts w:hint="eastAsia" w:ascii="宋体" w:hAnsi="宋体"/>
                <w:color w:val="000000"/>
                <w:szCs w:val="21"/>
              </w:rPr>
              <w:t>（一）</w:t>
            </w:r>
          </w:p>
        </w:tc>
        <w:tc>
          <w:tcPr>
            <w:tcW w:w="6770" w:type="dxa"/>
            <w:vAlign w:val="center"/>
          </w:tcPr>
          <w:p>
            <w:pPr>
              <w:tabs>
                <w:tab w:val="left" w:pos="3780"/>
              </w:tabs>
              <w:rPr>
                <w:rFonts w:ascii="宋体" w:hAnsi="宋体"/>
                <w:color w:val="000000"/>
                <w:szCs w:val="21"/>
              </w:rPr>
            </w:pPr>
            <w:r>
              <w:rPr>
                <w:rFonts w:hint="eastAsia" w:ascii="宋体" w:hAnsi="宋体"/>
                <w:color w:val="000000"/>
                <w:szCs w:val="21"/>
              </w:rPr>
              <w:t>整体措施项目清单（1+2）</w:t>
            </w:r>
          </w:p>
        </w:tc>
        <w:tc>
          <w:tcPr>
            <w:tcW w:w="2044" w:type="dxa"/>
            <w:vAlign w:val="center"/>
          </w:tcPr>
          <w:p>
            <w:pPr>
              <w:tabs>
                <w:tab w:val="left" w:pos="3780"/>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pPr>
              <w:tabs>
                <w:tab w:val="left" w:pos="3780"/>
              </w:tabs>
              <w:jc w:val="center"/>
              <w:rPr>
                <w:rFonts w:ascii="宋体" w:hAnsi="宋体"/>
                <w:color w:val="000000"/>
                <w:szCs w:val="21"/>
              </w:rPr>
            </w:pPr>
            <w:r>
              <w:rPr>
                <w:rFonts w:hint="eastAsia" w:ascii="宋体" w:hAnsi="宋体"/>
                <w:color w:val="000000"/>
                <w:szCs w:val="21"/>
              </w:rPr>
              <w:t>1</w:t>
            </w:r>
          </w:p>
        </w:tc>
        <w:tc>
          <w:tcPr>
            <w:tcW w:w="6770" w:type="dxa"/>
            <w:vAlign w:val="center"/>
          </w:tcPr>
          <w:p>
            <w:pPr>
              <w:tabs>
                <w:tab w:val="left" w:pos="3780"/>
              </w:tabs>
              <w:rPr>
                <w:rFonts w:ascii="宋体" w:hAnsi="宋体"/>
                <w:color w:val="000000"/>
                <w:szCs w:val="21"/>
              </w:rPr>
            </w:pPr>
            <w:r>
              <w:rPr>
                <w:rFonts w:hint="eastAsia" w:ascii="宋体" w:hAnsi="宋体"/>
                <w:color w:val="000000"/>
                <w:szCs w:val="21"/>
              </w:rPr>
              <w:t>组织措施项目清单</w:t>
            </w:r>
          </w:p>
        </w:tc>
        <w:tc>
          <w:tcPr>
            <w:tcW w:w="2044" w:type="dxa"/>
            <w:vAlign w:val="center"/>
          </w:tcPr>
          <w:p>
            <w:pPr>
              <w:tabs>
                <w:tab w:val="left" w:pos="3780"/>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pPr>
              <w:tabs>
                <w:tab w:val="left" w:pos="3780"/>
              </w:tabs>
              <w:jc w:val="center"/>
              <w:rPr>
                <w:rFonts w:ascii="宋体" w:hAnsi="宋体"/>
                <w:color w:val="000000"/>
                <w:szCs w:val="21"/>
              </w:rPr>
            </w:pPr>
            <w:r>
              <w:rPr>
                <w:rFonts w:hint="eastAsia" w:ascii="宋体" w:hAnsi="宋体"/>
                <w:color w:val="000000"/>
                <w:szCs w:val="21"/>
              </w:rPr>
              <w:t>2</w:t>
            </w:r>
          </w:p>
        </w:tc>
        <w:tc>
          <w:tcPr>
            <w:tcW w:w="6770" w:type="dxa"/>
            <w:vAlign w:val="center"/>
          </w:tcPr>
          <w:p>
            <w:pPr>
              <w:tabs>
                <w:tab w:val="left" w:pos="3780"/>
              </w:tabs>
              <w:rPr>
                <w:rFonts w:ascii="宋体" w:hAnsi="宋体"/>
                <w:color w:val="000000"/>
                <w:szCs w:val="21"/>
              </w:rPr>
            </w:pPr>
            <w:r>
              <w:rPr>
                <w:rFonts w:hint="eastAsia" w:ascii="宋体" w:hAnsi="宋体"/>
                <w:color w:val="000000"/>
                <w:szCs w:val="21"/>
              </w:rPr>
              <w:t>技术措施项目清单</w:t>
            </w:r>
          </w:p>
        </w:tc>
        <w:tc>
          <w:tcPr>
            <w:tcW w:w="2044" w:type="dxa"/>
            <w:vAlign w:val="center"/>
          </w:tcPr>
          <w:p>
            <w:pPr>
              <w:tabs>
                <w:tab w:val="left" w:pos="3780"/>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pPr>
              <w:tabs>
                <w:tab w:val="left" w:pos="3780"/>
              </w:tabs>
              <w:jc w:val="center"/>
              <w:rPr>
                <w:rFonts w:ascii="宋体" w:hAnsi="宋体"/>
                <w:color w:val="000000"/>
                <w:szCs w:val="21"/>
              </w:rPr>
            </w:pPr>
            <w:r>
              <w:rPr>
                <w:rFonts w:hint="eastAsia" w:ascii="宋体" w:hAnsi="宋体"/>
                <w:color w:val="000000"/>
                <w:szCs w:val="21"/>
              </w:rPr>
              <w:t>（二）</w:t>
            </w:r>
          </w:p>
        </w:tc>
        <w:tc>
          <w:tcPr>
            <w:tcW w:w="6770" w:type="dxa"/>
            <w:vAlign w:val="center"/>
          </w:tcPr>
          <w:p>
            <w:pPr>
              <w:tabs>
                <w:tab w:val="left" w:pos="3780"/>
              </w:tabs>
              <w:rPr>
                <w:rFonts w:ascii="宋体" w:hAnsi="宋体"/>
                <w:color w:val="000000"/>
                <w:szCs w:val="21"/>
              </w:rPr>
            </w:pPr>
            <w:r>
              <w:rPr>
                <w:rFonts w:hint="eastAsia" w:ascii="宋体" w:hAnsi="宋体"/>
                <w:color w:val="000000"/>
                <w:szCs w:val="21"/>
              </w:rPr>
              <w:t>整体其他项目清单</w:t>
            </w:r>
          </w:p>
        </w:tc>
        <w:tc>
          <w:tcPr>
            <w:tcW w:w="2044" w:type="dxa"/>
            <w:vAlign w:val="center"/>
          </w:tcPr>
          <w:p>
            <w:pPr>
              <w:tabs>
                <w:tab w:val="left" w:pos="3780"/>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pPr>
              <w:tabs>
                <w:tab w:val="left" w:pos="3780"/>
              </w:tabs>
              <w:jc w:val="center"/>
              <w:rPr>
                <w:rFonts w:ascii="宋体" w:hAnsi="宋体"/>
                <w:color w:val="000000"/>
                <w:szCs w:val="21"/>
              </w:rPr>
            </w:pPr>
            <w:r>
              <w:rPr>
                <w:rFonts w:hint="eastAsia" w:ascii="宋体" w:hAnsi="宋体"/>
                <w:color w:val="000000"/>
                <w:szCs w:val="21"/>
              </w:rPr>
              <w:t>（三）</w:t>
            </w:r>
          </w:p>
        </w:tc>
        <w:tc>
          <w:tcPr>
            <w:tcW w:w="6770" w:type="dxa"/>
            <w:vAlign w:val="center"/>
          </w:tcPr>
          <w:p>
            <w:pPr>
              <w:tabs>
                <w:tab w:val="left" w:pos="3780"/>
              </w:tabs>
              <w:rPr>
                <w:rFonts w:ascii="宋体" w:hAnsi="宋体"/>
                <w:color w:val="000000"/>
                <w:szCs w:val="21"/>
              </w:rPr>
            </w:pPr>
            <w:r>
              <w:rPr>
                <w:rFonts w:hint="eastAsia" w:ascii="宋体" w:hAnsi="宋体"/>
                <w:color w:val="000000"/>
                <w:szCs w:val="21"/>
              </w:rPr>
              <w:t>整体措施项目规费[3+4]</w:t>
            </w:r>
          </w:p>
        </w:tc>
        <w:tc>
          <w:tcPr>
            <w:tcW w:w="2044" w:type="dxa"/>
            <w:vAlign w:val="center"/>
          </w:tcPr>
          <w:p>
            <w:pPr>
              <w:tabs>
                <w:tab w:val="left" w:pos="3780"/>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pPr>
              <w:tabs>
                <w:tab w:val="left" w:pos="3780"/>
              </w:tabs>
              <w:jc w:val="center"/>
              <w:rPr>
                <w:rFonts w:ascii="宋体" w:hAnsi="宋体"/>
                <w:color w:val="000000"/>
                <w:szCs w:val="21"/>
              </w:rPr>
            </w:pPr>
            <w:r>
              <w:rPr>
                <w:rFonts w:hint="eastAsia" w:ascii="宋体" w:hAnsi="宋体"/>
                <w:color w:val="000000"/>
                <w:szCs w:val="21"/>
              </w:rPr>
              <w:t>3</w:t>
            </w:r>
          </w:p>
        </w:tc>
        <w:tc>
          <w:tcPr>
            <w:tcW w:w="6770" w:type="dxa"/>
            <w:vAlign w:val="center"/>
          </w:tcPr>
          <w:p>
            <w:pPr>
              <w:tabs>
                <w:tab w:val="left" w:pos="3780"/>
              </w:tabs>
              <w:rPr>
                <w:rFonts w:ascii="宋体" w:hAnsi="宋体"/>
                <w:color w:val="000000"/>
                <w:szCs w:val="21"/>
              </w:rPr>
            </w:pPr>
            <w:r>
              <w:rPr>
                <w:rFonts w:hint="eastAsia" w:ascii="宋体" w:hAnsi="宋体"/>
                <w:color w:val="000000"/>
                <w:szCs w:val="21"/>
              </w:rPr>
              <w:t>排污费、社保费、公积金</w:t>
            </w:r>
          </w:p>
        </w:tc>
        <w:tc>
          <w:tcPr>
            <w:tcW w:w="2044" w:type="dxa"/>
            <w:vAlign w:val="center"/>
          </w:tcPr>
          <w:p>
            <w:pPr>
              <w:widowControl/>
              <w:tabs>
                <w:tab w:val="center" w:pos="4755"/>
                <w:tab w:val="right" w:pos="9070"/>
              </w:tabs>
              <w:spacing w:before="100" w:beforeAutospacing="1" w:after="100" w:afterAutospacing="1"/>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pPr>
              <w:tabs>
                <w:tab w:val="left" w:pos="3780"/>
              </w:tabs>
              <w:jc w:val="center"/>
              <w:rPr>
                <w:rFonts w:ascii="宋体" w:hAnsi="宋体"/>
                <w:color w:val="000000"/>
                <w:szCs w:val="21"/>
              </w:rPr>
            </w:pPr>
            <w:r>
              <w:rPr>
                <w:rFonts w:hint="eastAsia" w:ascii="宋体" w:hAnsi="宋体"/>
                <w:color w:val="000000"/>
                <w:szCs w:val="21"/>
              </w:rPr>
              <w:t>4</w:t>
            </w:r>
          </w:p>
        </w:tc>
        <w:tc>
          <w:tcPr>
            <w:tcW w:w="6770" w:type="dxa"/>
            <w:vAlign w:val="center"/>
          </w:tcPr>
          <w:p>
            <w:pPr>
              <w:tabs>
                <w:tab w:val="left" w:pos="3780"/>
              </w:tabs>
              <w:rPr>
                <w:rFonts w:ascii="宋体" w:hAnsi="宋体"/>
                <w:color w:val="000000"/>
                <w:szCs w:val="21"/>
              </w:rPr>
            </w:pPr>
            <w:r>
              <w:rPr>
                <w:rFonts w:hint="eastAsia" w:ascii="宋体" w:hAnsi="宋体"/>
                <w:color w:val="000000"/>
                <w:szCs w:val="21"/>
              </w:rPr>
              <w:t>民工工伤保险费{[（一）+ （二）+ 3 ]*费率}</w:t>
            </w:r>
          </w:p>
        </w:tc>
        <w:tc>
          <w:tcPr>
            <w:tcW w:w="2044" w:type="dxa"/>
            <w:vAlign w:val="center"/>
          </w:tcPr>
          <w:p>
            <w:pPr>
              <w:tabs>
                <w:tab w:val="left" w:pos="3780"/>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pPr>
              <w:tabs>
                <w:tab w:val="left" w:pos="3780"/>
              </w:tabs>
              <w:jc w:val="center"/>
              <w:rPr>
                <w:rFonts w:ascii="宋体" w:hAnsi="宋体"/>
                <w:color w:val="000000"/>
                <w:szCs w:val="21"/>
              </w:rPr>
            </w:pPr>
            <w:r>
              <w:rPr>
                <w:rFonts w:hint="eastAsia" w:ascii="宋体" w:hAnsi="宋体"/>
                <w:color w:val="000000"/>
                <w:szCs w:val="21"/>
              </w:rPr>
              <w:t>（四）</w:t>
            </w:r>
          </w:p>
        </w:tc>
        <w:tc>
          <w:tcPr>
            <w:tcW w:w="6770" w:type="dxa"/>
            <w:vAlign w:val="center"/>
          </w:tcPr>
          <w:p>
            <w:pPr>
              <w:tabs>
                <w:tab w:val="left" w:pos="3780"/>
              </w:tabs>
              <w:rPr>
                <w:rFonts w:ascii="宋体" w:hAnsi="宋体"/>
                <w:color w:val="000000"/>
                <w:szCs w:val="21"/>
              </w:rPr>
            </w:pPr>
            <w:r>
              <w:rPr>
                <w:rFonts w:hint="eastAsia" w:ascii="宋体" w:hAnsi="宋体"/>
                <w:color w:val="000000"/>
                <w:szCs w:val="21"/>
              </w:rPr>
              <w:t>税金 {[（一）+（二）+（三）]*费率}</w:t>
            </w:r>
          </w:p>
        </w:tc>
        <w:tc>
          <w:tcPr>
            <w:tcW w:w="2044" w:type="dxa"/>
            <w:vAlign w:val="center"/>
          </w:tcPr>
          <w:p>
            <w:pPr>
              <w:tabs>
                <w:tab w:val="left" w:pos="3780"/>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tcPr>
          <w:p>
            <w:pPr>
              <w:widowControl/>
              <w:tabs>
                <w:tab w:val="center" w:pos="4755"/>
                <w:tab w:val="right" w:pos="9070"/>
              </w:tabs>
              <w:spacing w:before="100" w:beforeAutospacing="1" w:after="100" w:afterAutospacing="1"/>
              <w:jc w:val="left"/>
              <w:rPr>
                <w:rFonts w:ascii="宋体" w:hAnsi="宋体"/>
                <w:color w:val="000000"/>
                <w:szCs w:val="21"/>
              </w:rPr>
            </w:pPr>
          </w:p>
        </w:tc>
        <w:tc>
          <w:tcPr>
            <w:tcW w:w="6770" w:type="dxa"/>
            <w:vAlign w:val="center"/>
          </w:tcPr>
          <w:p>
            <w:pPr>
              <w:tabs>
                <w:tab w:val="left" w:pos="3780"/>
              </w:tabs>
              <w:rPr>
                <w:rFonts w:ascii="宋体" w:hAnsi="宋体"/>
                <w:color w:val="000000"/>
                <w:szCs w:val="21"/>
              </w:rPr>
            </w:pPr>
            <w:r>
              <w:rPr>
                <w:rFonts w:hint="eastAsia" w:ascii="宋体" w:hAnsi="宋体"/>
                <w:color w:val="000000"/>
                <w:szCs w:val="21"/>
              </w:rPr>
              <w:t>总报价 [一 + 二 ]</w:t>
            </w:r>
          </w:p>
        </w:tc>
        <w:tc>
          <w:tcPr>
            <w:tcW w:w="2044" w:type="dxa"/>
            <w:vAlign w:val="center"/>
          </w:tcPr>
          <w:p>
            <w:pPr>
              <w:tabs>
                <w:tab w:val="left" w:pos="3780"/>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4" w:type="dxa"/>
            <w:gridSpan w:val="3"/>
          </w:tcPr>
          <w:p>
            <w:pPr>
              <w:widowControl/>
              <w:tabs>
                <w:tab w:val="center" w:pos="4755"/>
                <w:tab w:val="right" w:pos="9070"/>
              </w:tabs>
              <w:spacing w:before="100" w:beforeAutospacing="1" w:after="100" w:afterAutospacing="1"/>
              <w:jc w:val="left"/>
              <w:rPr>
                <w:rFonts w:ascii="宋体" w:hAnsi="宋体"/>
                <w:color w:val="000000"/>
                <w:szCs w:val="21"/>
              </w:rPr>
            </w:pPr>
            <w:r>
              <w:rPr>
                <w:rFonts w:hint="eastAsia" w:ascii="宋体" w:hAnsi="宋体"/>
                <w:color w:val="000000"/>
                <w:szCs w:val="21"/>
              </w:rPr>
              <w:t>总报价（大写）：</w:t>
            </w:r>
          </w:p>
        </w:tc>
      </w:tr>
    </w:tbl>
    <w:p>
      <w:pPr>
        <w:widowControl/>
        <w:tabs>
          <w:tab w:val="center" w:pos="4755"/>
          <w:tab w:val="right" w:pos="9070"/>
        </w:tabs>
        <w:jc w:val="left"/>
        <w:rPr>
          <w:rFonts w:ascii="宋体" w:hAnsi="宋体"/>
          <w:color w:val="000000"/>
          <w:szCs w:val="21"/>
        </w:rPr>
      </w:pPr>
      <w:r>
        <w:rPr>
          <w:rFonts w:hint="eastAsia" w:ascii="宋体" w:hAnsi="宋体"/>
          <w:color w:val="000000"/>
          <w:szCs w:val="21"/>
        </w:rPr>
        <w:t>注：1.本表适用于：（1）有2个及以上单位工程的群体项目的总报价汇总；（2）单位工程发包且有2个及以上专业工程分部分项工程量清单的采购项目总报价汇总。本表应在表1-1-2基础上汇总。</w:t>
      </w:r>
    </w:p>
    <w:p>
      <w:pPr>
        <w:widowControl/>
        <w:tabs>
          <w:tab w:val="center" w:pos="4755"/>
          <w:tab w:val="right" w:pos="9070"/>
        </w:tabs>
        <w:ind w:firstLine="420" w:firstLineChars="200"/>
        <w:jc w:val="left"/>
        <w:rPr>
          <w:rFonts w:hAnsi="宋体"/>
          <w:color w:val="000000"/>
          <w:szCs w:val="21"/>
        </w:rPr>
      </w:pPr>
      <w:r>
        <w:rPr>
          <w:rFonts w:hint="eastAsia" w:hAnsi="宋体"/>
          <w:color w:val="000000"/>
          <w:szCs w:val="21"/>
        </w:rPr>
        <w:t>2．本表中的整体项目措施清单报价指根据采购人要求和项目特点应从采购项目整体上考虑的措施项目报价。</w:t>
      </w:r>
    </w:p>
    <w:p>
      <w:pPr>
        <w:widowControl/>
        <w:tabs>
          <w:tab w:val="center" w:pos="4755"/>
          <w:tab w:val="right" w:pos="9070"/>
        </w:tabs>
        <w:ind w:firstLine="420" w:firstLineChars="200"/>
        <w:jc w:val="left"/>
        <w:rPr>
          <w:rFonts w:hAnsi="宋体"/>
          <w:color w:val="000000"/>
          <w:szCs w:val="21"/>
        </w:rPr>
      </w:pPr>
      <w:r>
        <w:rPr>
          <w:rFonts w:hint="eastAsia" w:hAnsi="宋体"/>
          <w:color w:val="000000"/>
          <w:szCs w:val="21"/>
        </w:rPr>
        <w:t>3．本表中的整体其他项目清单报价指根据采购人要求需按采购项目整体考虑的其他项目清单报价。</w:t>
      </w:r>
    </w:p>
    <w:p>
      <w:pPr>
        <w:widowControl/>
        <w:tabs>
          <w:tab w:val="center" w:pos="4755"/>
          <w:tab w:val="right" w:pos="9070"/>
        </w:tabs>
        <w:ind w:firstLine="420" w:firstLineChars="200"/>
        <w:jc w:val="left"/>
        <w:rPr>
          <w:rFonts w:hAnsi="宋体"/>
          <w:color w:val="000000"/>
          <w:szCs w:val="21"/>
        </w:rPr>
      </w:pPr>
      <w:r>
        <w:rPr>
          <w:rFonts w:hint="eastAsia" w:hAnsi="宋体"/>
          <w:color w:val="000000"/>
          <w:szCs w:val="21"/>
        </w:rPr>
        <w:t>4．本表中的规费指整体措施清单项目应计取的规费。</w:t>
      </w:r>
    </w:p>
    <w:p>
      <w:pPr>
        <w:widowControl/>
        <w:tabs>
          <w:tab w:val="center" w:pos="4755"/>
          <w:tab w:val="right" w:pos="9070"/>
        </w:tabs>
        <w:ind w:firstLine="420" w:firstLineChars="200"/>
        <w:jc w:val="left"/>
        <w:rPr>
          <w:rFonts w:hAnsi="宋体"/>
          <w:color w:val="000000"/>
          <w:szCs w:val="21"/>
        </w:rPr>
      </w:pPr>
      <w:r>
        <w:rPr>
          <w:rFonts w:hint="eastAsia" w:hAnsi="宋体"/>
          <w:color w:val="000000"/>
          <w:szCs w:val="21"/>
        </w:rPr>
        <w:t>5．本表中的税金指未纳入单位工程费的整体措施项目清单、其他项目清单以及相应规费等费用应计取的税金。</w:t>
      </w:r>
    </w:p>
    <w:p>
      <w:pPr>
        <w:adjustRightInd w:val="0"/>
        <w:snapToGrid w:val="0"/>
        <w:spacing w:line="360" w:lineRule="auto"/>
        <w:rPr>
          <w:rFonts w:ascii="宋体" w:hAnsi="宋体"/>
          <w:color w:val="000000"/>
          <w:szCs w:val="21"/>
        </w:rPr>
      </w:pPr>
      <w:r>
        <w:rPr>
          <w:rFonts w:hint="eastAsia" w:ascii="宋体" w:hAnsi="宋体"/>
          <w:color w:val="000000"/>
          <w:szCs w:val="21"/>
          <w:lang w:val="zh-CN"/>
        </w:rPr>
        <w:t>供应商名称(盖公章或电子签章)：</w:t>
      </w:r>
    </w:p>
    <w:p>
      <w:pPr>
        <w:widowControl/>
        <w:tabs>
          <w:tab w:val="center" w:pos="4755"/>
          <w:tab w:val="right" w:pos="9070"/>
        </w:tabs>
        <w:jc w:val="left"/>
        <w:rPr>
          <w:rFonts w:hAnsi="宋体"/>
          <w:color w:val="000000"/>
          <w:sz w:val="24"/>
        </w:rPr>
      </w:pPr>
    </w:p>
    <w:p>
      <w:pPr>
        <w:keepNext/>
        <w:keepLines/>
        <w:spacing w:line="360" w:lineRule="auto"/>
        <w:ind w:firstLine="420" w:firstLineChars="200"/>
        <w:jc w:val="center"/>
        <w:outlineLvl w:val="3"/>
        <w:rPr>
          <w:rFonts w:ascii="宋体" w:hAnsi="宋体"/>
          <w:b/>
          <w:bCs/>
          <w:color w:val="000000"/>
          <w:szCs w:val="24"/>
        </w:rPr>
      </w:pPr>
      <w:r>
        <w:rPr>
          <w:rFonts w:hint="eastAsia" w:ascii="宋体" w:hAnsi="宋体"/>
          <w:b/>
          <w:bCs/>
          <w:color w:val="000000"/>
          <w:szCs w:val="24"/>
        </w:rPr>
        <w:br w:type="page"/>
      </w:r>
      <w:r>
        <w:rPr>
          <w:rFonts w:hint="eastAsia" w:ascii="宋体" w:hAnsi="宋体"/>
          <w:b/>
          <w:bCs/>
          <w:color w:val="000000"/>
          <w:szCs w:val="24"/>
        </w:rPr>
        <w:t>表1-1-2  单位工程报价汇总表</w:t>
      </w:r>
    </w:p>
    <w:p>
      <w:pPr>
        <w:widowControl/>
        <w:tabs>
          <w:tab w:val="center" w:pos="4755"/>
          <w:tab w:val="right" w:pos="9070"/>
        </w:tabs>
        <w:snapToGrid w:val="0"/>
        <w:spacing w:line="360" w:lineRule="auto"/>
        <w:jc w:val="left"/>
        <w:rPr>
          <w:rFonts w:ascii="宋体" w:hAnsi="宋体"/>
          <w:color w:val="000000"/>
          <w:sz w:val="24"/>
          <w:szCs w:val="24"/>
        </w:rPr>
      </w:pPr>
      <w:r>
        <w:rPr>
          <w:rFonts w:hint="eastAsia" w:ascii="宋体" w:hAnsi="宋体"/>
          <w:color w:val="000000"/>
          <w:sz w:val="24"/>
          <w:szCs w:val="24"/>
        </w:rPr>
        <w:t>项目名称：</w:t>
      </w:r>
    </w:p>
    <w:p>
      <w:pPr>
        <w:widowControl/>
        <w:tabs>
          <w:tab w:val="center" w:pos="4755"/>
          <w:tab w:val="right" w:pos="9070"/>
        </w:tabs>
        <w:snapToGrid w:val="0"/>
        <w:spacing w:line="360" w:lineRule="auto"/>
        <w:jc w:val="left"/>
        <w:rPr>
          <w:rFonts w:ascii="宋体" w:hAnsi="宋体"/>
          <w:color w:val="000000"/>
          <w:sz w:val="24"/>
          <w:szCs w:val="24"/>
        </w:rPr>
      </w:pPr>
      <w:r>
        <w:rPr>
          <w:rFonts w:hint="eastAsia" w:ascii="宋体" w:hAnsi="宋体"/>
          <w:color w:val="000000"/>
          <w:sz w:val="24"/>
          <w:szCs w:val="24"/>
        </w:rPr>
        <w:t>单位项目名称：</w:t>
      </w:r>
    </w:p>
    <w:tbl>
      <w:tblPr>
        <w:tblStyle w:val="44"/>
        <w:tblW w:w="969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1"/>
        <w:gridCol w:w="1441"/>
        <w:gridCol w:w="1902"/>
        <w:gridCol w:w="47"/>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Merge w:val="restart"/>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序号</w:t>
            </w:r>
          </w:p>
        </w:tc>
        <w:tc>
          <w:tcPr>
            <w:tcW w:w="3601" w:type="dxa"/>
            <w:vMerge w:val="restart"/>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内     容</w:t>
            </w:r>
          </w:p>
        </w:tc>
        <w:tc>
          <w:tcPr>
            <w:tcW w:w="1441" w:type="dxa"/>
            <w:vMerge w:val="restart"/>
            <w:vAlign w:val="center"/>
          </w:tcPr>
          <w:p>
            <w:pPr>
              <w:widowControl/>
              <w:tabs>
                <w:tab w:val="center" w:pos="4755"/>
                <w:tab w:val="right" w:pos="9070"/>
              </w:tabs>
              <w:jc w:val="center"/>
              <w:rPr>
                <w:rFonts w:ascii="宋体" w:hAnsi="宋体"/>
                <w:color w:val="000000"/>
                <w:szCs w:val="21"/>
              </w:rPr>
            </w:pPr>
            <w:r>
              <w:rPr>
                <w:rFonts w:hint="eastAsia" w:ascii="宋体" w:hAnsi="宋体"/>
                <w:color w:val="000000"/>
                <w:szCs w:val="21"/>
              </w:rPr>
              <w:t>报价合计</w:t>
            </w:r>
          </w:p>
          <w:p>
            <w:pPr>
              <w:widowControl/>
              <w:tabs>
                <w:tab w:val="center" w:pos="4755"/>
                <w:tab w:val="right" w:pos="9070"/>
              </w:tabs>
              <w:jc w:val="center"/>
              <w:rPr>
                <w:rFonts w:ascii="宋体" w:hAnsi="宋体"/>
                <w:color w:val="000000"/>
                <w:szCs w:val="21"/>
              </w:rPr>
            </w:pPr>
            <w:r>
              <w:rPr>
                <w:rFonts w:hint="eastAsia" w:ascii="宋体" w:hAnsi="宋体"/>
                <w:color w:val="000000"/>
                <w:szCs w:val="21"/>
              </w:rPr>
              <w:t>（元）</w:t>
            </w:r>
          </w:p>
        </w:tc>
        <w:tc>
          <w:tcPr>
            <w:tcW w:w="1949" w:type="dxa"/>
            <w:gridSpan w:val="2"/>
            <w:vAlign w:val="center"/>
          </w:tcPr>
          <w:p>
            <w:pPr>
              <w:tabs>
                <w:tab w:val="center" w:pos="4755"/>
                <w:tab w:val="right" w:pos="9070"/>
              </w:tabs>
              <w:jc w:val="center"/>
              <w:rPr>
                <w:rFonts w:ascii="宋体" w:hAnsi="宋体"/>
                <w:color w:val="000000"/>
                <w:szCs w:val="21"/>
              </w:rPr>
            </w:pPr>
            <w:r>
              <w:rPr>
                <w:rFonts w:hint="eastAsia" w:ascii="宋体" w:hAnsi="宋体"/>
                <w:color w:val="000000"/>
                <w:szCs w:val="21"/>
              </w:rPr>
              <w:t>（清单号）</w:t>
            </w:r>
          </w:p>
        </w:tc>
        <w:tc>
          <w:tcPr>
            <w:tcW w:w="1691" w:type="dxa"/>
            <w:vAlign w:val="center"/>
          </w:tcPr>
          <w:p>
            <w:pPr>
              <w:widowControl/>
              <w:tabs>
                <w:tab w:val="center" w:pos="4755"/>
                <w:tab w:val="right" w:pos="9070"/>
              </w:tabs>
              <w:jc w:val="center"/>
              <w:rPr>
                <w:rFonts w:ascii="宋体" w:hAnsi="宋体"/>
                <w:color w:val="000000"/>
                <w:szCs w:val="21"/>
              </w:rPr>
            </w:pPr>
            <w:r>
              <w:rPr>
                <w:rFonts w:hint="eastAsia" w:ascii="宋体" w:hAnsi="宋体"/>
                <w:color w:val="000000"/>
                <w:szCs w:val="21"/>
              </w:rPr>
              <w:t>（清单号）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Merge w:val="continue"/>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3601" w:type="dxa"/>
            <w:vMerge w:val="continue"/>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441" w:type="dxa"/>
            <w:vMerge w:val="continue"/>
            <w:vAlign w:val="center"/>
          </w:tcPr>
          <w:p>
            <w:pPr>
              <w:widowControl/>
              <w:tabs>
                <w:tab w:val="center" w:pos="4755"/>
                <w:tab w:val="right" w:pos="9070"/>
              </w:tabs>
              <w:jc w:val="center"/>
              <w:rPr>
                <w:rFonts w:ascii="宋体" w:hAnsi="宋体"/>
                <w:color w:val="000000"/>
                <w:szCs w:val="21"/>
              </w:rPr>
            </w:pPr>
          </w:p>
        </w:tc>
        <w:tc>
          <w:tcPr>
            <w:tcW w:w="1949" w:type="dxa"/>
            <w:gridSpan w:val="2"/>
            <w:vAlign w:val="center"/>
          </w:tcPr>
          <w:p>
            <w:pPr>
              <w:widowControl/>
              <w:tabs>
                <w:tab w:val="center" w:pos="4755"/>
                <w:tab w:val="right" w:pos="9070"/>
              </w:tabs>
              <w:jc w:val="center"/>
              <w:rPr>
                <w:rFonts w:ascii="宋体" w:hAnsi="宋体"/>
                <w:color w:val="000000"/>
                <w:szCs w:val="21"/>
              </w:rPr>
            </w:pPr>
            <w:r>
              <w:rPr>
                <w:rFonts w:hint="eastAsia" w:ascii="宋体" w:hAnsi="宋体"/>
                <w:color w:val="000000"/>
                <w:szCs w:val="21"/>
              </w:rPr>
              <w:t>(专业工程1)</w:t>
            </w:r>
          </w:p>
        </w:tc>
        <w:tc>
          <w:tcPr>
            <w:tcW w:w="1691" w:type="dxa"/>
            <w:vAlign w:val="center"/>
          </w:tcPr>
          <w:p>
            <w:pPr>
              <w:widowControl/>
              <w:tabs>
                <w:tab w:val="center" w:pos="4755"/>
                <w:tab w:val="right" w:pos="9070"/>
              </w:tabs>
              <w:jc w:val="center"/>
              <w:rPr>
                <w:rFonts w:ascii="宋体" w:hAnsi="宋体"/>
                <w:color w:val="000000"/>
                <w:szCs w:val="21"/>
              </w:rPr>
            </w:pPr>
            <w:r>
              <w:rPr>
                <w:rFonts w:hint="eastAsia" w:ascii="宋体" w:hAnsi="宋体"/>
                <w:color w:val="000000"/>
                <w:szCs w:val="21"/>
              </w:rPr>
              <w:t>(专业工程2)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一</w:t>
            </w:r>
          </w:p>
        </w:tc>
        <w:tc>
          <w:tcPr>
            <w:tcW w:w="3601" w:type="dxa"/>
            <w:vAlign w:val="center"/>
          </w:tcPr>
          <w:p>
            <w:pPr>
              <w:widowControl/>
              <w:tabs>
                <w:tab w:val="center" w:pos="4755"/>
                <w:tab w:val="right" w:pos="9070"/>
              </w:tabs>
              <w:spacing w:before="100" w:beforeAutospacing="1" w:after="100" w:afterAutospacing="1"/>
              <w:rPr>
                <w:rFonts w:ascii="宋体" w:hAnsi="宋体"/>
                <w:color w:val="000000"/>
                <w:szCs w:val="21"/>
              </w:rPr>
            </w:pPr>
            <w:r>
              <w:rPr>
                <w:rFonts w:hint="eastAsia" w:ascii="宋体" w:hAnsi="宋体"/>
                <w:color w:val="000000"/>
                <w:szCs w:val="21"/>
              </w:rPr>
              <w:t>分部分项工程量清单</w:t>
            </w:r>
          </w:p>
        </w:tc>
        <w:tc>
          <w:tcPr>
            <w:tcW w:w="1441" w:type="dxa"/>
            <w:vAlign w:val="center"/>
          </w:tcPr>
          <w:p>
            <w:pPr>
              <w:widowControl/>
              <w:tabs>
                <w:tab w:val="center" w:pos="4755"/>
                <w:tab w:val="right" w:pos="9070"/>
              </w:tabs>
              <w:jc w:val="center"/>
              <w:rPr>
                <w:rFonts w:ascii="宋体" w:hAnsi="宋体"/>
                <w:color w:val="000000"/>
                <w:szCs w:val="21"/>
              </w:rPr>
            </w:pPr>
          </w:p>
        </w:tc>
        <w:tc>
          <w:tcPr>
            <w:tcW w:w="1949" w:type="dxa"/>
            <w:gridSpan w:val="2"/>
            <w:vAlign w:val="center"/>
          </w:tcPr>
          <w:p>
            <w:pPr>
              <w:widowControl/>
              <w:tabs>
                <w:tab w:val="center" w:pos="4755"/>
                <w:tab w:val="right" w:pos="9070"/>
              </w:tabs>
              <w:jc w:val="center"/>
              <w:rPr>
                <w:rFonts w:ascii="宋体" w:hAnsi="宋体"/>
                <w:color w:val="000000"/>
                <w:szCs w:val="21"/>
              </w:rPr>
            </w:pPr>
          </w:p>
        </w:tc>
        <w:tc>
          <w:tcPr>
            <w:tcW w:w="1691" w:type="dxa"/>
            <w:vAlign w:val="center"/>
          </w:tcPr>
          <w:p>
            <w:pPr>
              <w:widowControl/>
              <w:tabs>
                <w:tab w:val="center" w:pos="4755"/>
                <w:tab w:val="right" w:pos="9070"/>
              </w:tabs>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tabs>
                <w:tab w:val="center" w:pos="4755"/>
                <w:tab w:val="right" w:pos="9070"/>
              </w:tabs>
              <w:jc w:val="center"/>
              <w:rPr>
                <w:rFonts w:ascii="宋体" w:hAnsi="宋体"/>
                <w:color w:val="000000"/>
                <w:szCs w:val="21"/>
              </w:rPr>
            </w:pPr>
            <w:r>
              <w:rPr>
                <w:rFonts w:hint="eastAsia" w:ascii="宋体" w:hAnsi="宋体"/>
                <w:color w:val="000000"/>
                <w:szCs w:val="21"/>
              </w:rPr>
              <w:t>二</w:t>
            </w:r>
          </w:p>
        </w:tc>
        <w:tc>
          <w:tcPr>
            <w:tcW w:w="3601" w:type="dxa"/>
            <w:vAlign w:val="center"/>
          </w:tcPr>
          <w:p>
            <w:pPr>
              <w:widowControl/>
              <w:tabs>
                <w:tab w:val="center" w:pos="4755"/>
                <w:tab w:val="right" w:pos="9070"/>
              </w:tabs>
              <w:rPr>
                <w:rFonts w:ascii="宋体" w:hAnsi="宋体"/>
                <w:color w:val="000000"/>
                <w:szCs w:val="21"/>
              </w:rPr>
            </w:pPr>
            <w:r>
              <w:rPr>
                <w:rFonts w:hint="eastAsia" w:ascii="宋体" w:hAnsi="宋体"/>
                <w:color w:val="000000"/>
                <w:szCs w:val="21"/>
              </w:rPr>
              <w:t>措施项目清单（1+2</w:t>
            </w:r>
            <w:r>
              <w:rPr>
                <w:rFonts w:ascii="宋体" w:hAnsi="宋体"/>
                <w:color w:val="000000"/>
                <w:szCs w:val="21"/>
              </w:rPr>
              <w:t>）</w:t>
            </w:r>
          </w:p>
        </w:tc>
        <w:tc>
          <w:tcPr>
            <w:tcW w:w="1441" w:type="dxa"/>
            <w:vAlign w:val="center"/>
          </w:tcPr>
          <w:p>
            <w:pPr>
              <w:widowControl/>
              <w:tabs>
                <w:tab w:val="center" w:pos="4755"/>
                <w:tab w:val="right" w:pos="9070"/>
              </w:tabs>
              <w:jc w:val="center"/>
              <w:rPr>
                <w:rFonts w:ascii="宋体" w:hAnsi="宋体"/>
                <w:color w:val="000000"/>
                <w:szCs w:val="21"/>
              </w:rPr>
            </w:pPr>
          </w:p>
        </w:tc>
        <w:tc>
          <w:tcPr>
            <w:tcW w:w="1949" w:type="dxa"/>
            <w:gridSpan w:val="2"/>
            <w:vAlign w:val="center"/>
          </w:tcPr>
          <w:p>
            <w:pPr>
              <w:widowControl/>
              <w:tabs>
                <w:tab w:val="center" w:pos="4755"/>
                <w:tab w:val="right" w:pos="9070"/>
              </w:tabs>
              <w:jc w:val="center"/>
              <w:rPr>
                <w:rFonts w:ascii="宋体" w:hAnsi="宋体"/>
                <w:color w:val="000000"/>
                <w:szCs w:val="21"/>
              </w:rPr>
            </w:pPr>
          </w:p>
        </w:tc>
        <w:tc>
          <w:tcPr>
            <w:tcW w:w="1691" w:type="dxa"/>
            <w:vAlign w:val="center"/>
          </w:tcPr>
          <w:p>
            <w:pPr>
              <w:widowControl/>
              <w:tabs>
                <w:tab w:val="center" w:pos="4755"/>
                <w:tab w:val="right" w:pos="9070"/>
              </w:tabs>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tabs>
                <w:tab w:val="center" w:pos="4755"/>
                <w:tab w:val="right" w:pos="9070"/>
              </w:tabs>
              <w:jc w:val="center"/>
              <w:rPr>
                <w:rFonts w:ascii="宋体" w:hAnsi="宋体"/>
                <w:color w:val="000000"/>
                <w:szCs w:val="21"/>
              </w:rPr>
            </w:pPr>
            <w:r>
              <w:rPr>
                <w:rFonts w:hint="eastAsia" w:ascii="宋体" w:hAnsi="宋体"/>
                <w:color w:val="000000"/>
                <w:szCs w:val="21"/>
              </w:rPr>
              <w:t>1</w:t>
            </w:r>
          </w:p>
        </w:tc>
        <w:tc>
          <w:tcPr>
            <w:tcW w:w="3601" w:type="dxa"/>
            <w:vAlign w:val="center"/>
          </w:tcPr>
          <w:p>
            <w:pPr>
              <w:widowControl/>
              <w:tabs>
                <w:tab w:val="center" w:pos="4755"/>
                <w:tab w:val="right" w:pos="9070"/>
              </w:tabs>
              <w:rPr>
                <w:rFonts w:ascii="宋体" w:hAnsi="宋体"/>
                <w:color w:val="000000"/>
                <w:szCs w:val="21"/>
              </w:rPr>
            </w:pPr>
            <w:r>
              <w:rPr>
                <w:rFonts w:hint="eastAsia" w:ascii="宋体" w:hAnsi="宋体"/>
                <w:color w:val="000000"/>
                <w:szCs w:val="21"/>
              </w:rPr>
              <w:t>组织措施项目清单</w:t>
            </w:r>
          </w:p>
        </w:tc>
        <w:tc>
          <w:tcPr>
            <w:tcW w:w="1441" w:type="dxa"/>
            <w:vAlign w:val="center"/>
          </w:tcPr>
          <w:p>
            <w:pPr>
              <w:widowControl/>
              <w:tabs>
                <w:tab w:val="center" w:pos="4755"/>
                <w:tab w:val="right" w:pos="9070"/>
              </w:tabs>
              <w:jc w:val="center"/>
              <w:rPr>
                <w:rFonts w:ascii="宋体" w:hAnsi="宋体"/>
                <w:color w:val="000000"/>
                <w:szCs w:val="21"/>
              </w:rPr>
            </w:pPr>
          </w:p>
        </w:tc>
        <w:tc>
          <w:tcPr>
            <w:tcW w:w="1949" w:type="dxa"/>
            <w:gridSpan w:val="2"/>
            <w:vAlign w:val="center"/>
          </w:tcPr>
          <w:p>
            <w:pPr>
              <w:widowControl/>
              <w:tabs>
                <w:tab w:val="center" w:pos="4755"/>
                <w:tab w:val="right" w:pos="9070"/>
              </w:tabs>
              <w:jc w:val="center"/>
              <w:rPr>
                <w:rFonts w:ascii="宋体" w:hAnsi="宋体"/>
                <w:color w:val="000000"/>
                <w:szCs w:val="21"/>
              </w:rPr>
            </w:pPr>
          </w:p>
        </w:tc>
        <w:tc>
          <w:tcPr>
            <w:tcW w:w="1691" w:type="dxa"/>
            <w:vAlign w:val="center"/>
          </w:tcPr>
          <w:p>
            <w:pPr>
              <w:widowControl/>
              <w:tabs>
                <w:tab w:val="center" w:pos="4755"/>
                <w:tab w:val="right" w:pos="9070"/>
              </w:tabs>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tabs>
                <w:tab w:val="center" w:pos="4755"/>
                <w:tab w:val="right" w:pos="9070"/>
              </w:tabs>
              <w:jc w:val="center"/>
              <w:rPr>
                <w:rFonts w:ascii="宋体" w:hAnsi="宋体"/>
                <w:color w:val="000000"/>
                <w:szCs w:val="21"/>
              </w:rPr>
            </w:pPr>
            <w:r>
              <w:rPr>
                <w:rFonts w:hint="eastAsia" w:ascii="宋体" w:hAnsi="宋体"/>
                <w:color w:val="000000"/>
                <w:szCs w:val="21"/>
              </w:rPr>
              <w:t>2</w:t>
            </w:r>
          </w:p>
        </w:tc>
        <w:tc>
          <w:tcPr>
            <w:tcW w:w="3601" w:type="dxa"/>
            <w:vAlign w:val="center"/>
          </w:tcPr>
          <w:p>
            <w:pPr>
              <w:widowControl/>
              <w:tabs>
                <w:tab w:val="center" w:pos="4755"/>
                <w:tab w:val="right" w:pos="9070"/>
              </w:tabs>
              <w:rPr>
                <w:rFonts w:ascii="宋体" w:hAnsi="宋体"/>
                <w:color w:val="000000"/>
                <w:szCs w:val="21"/>
              </w:rPr>
            </w:pPr>
            <w:r>
              <w:rPr>
                <w:rFonts w:hint="eastAsia" w:ascii="宋体" w:hAnsi="宋体"/>
                <w:color w:val="000000"/>
                <w:szCs w:val="21"/>
              </w:rPr>
              <w:t>技术措施项目清单</w:t>
            </w:r>
          </w:p>
        </w:tc>
        <w:tc>
          <w:tcPr>
            <w:tcW w:w="1441" w:type="dxa"/>
            <w:vAlign w:val="center"/>
          </w:tcPr>
          <w:p>
            <w:pPr>
              <w:widowControl/>
              <w:tabs>
                <w:tab w:val="center" w:pos="4755"/>
                <w:tab w:val="right" w:pos="9070"/>
              </w:tabs>
              <w:jc w:val="center"/>
              <w:rPr>
                <w:rFonts w:ascii="宋体" w:hAnsi="宋体"/>
                <w:color w:val="000000"/>
                <w:szCs w:val="21"/>
              </w:rPr>
            </w:pPr>
          </w:p>
        </w:tc>
        <w:tc>
          <w:tcPr>
            <w:tcW w:w="1949" w:type="dxa"/>
            <w:gridSpan w:val="2"/>
            <w:vAlign w:val="center"/>
          </w:tcPr>
          <w:p>
            <w:pPr>
              <w:widowControl/>
              <w:tabs>
                <w:tab w:val="center" w:pos="4755"/>
                <w:tab w:val="right" w:pos="9070"/>
              </w:tabs>
              <w:jc w:val="center"/>
              <w:rPr>
                <w:rFonts w:ascii="宋体" w:hAnsi="宋体"/>
                <w:color w:val="000000"/>
                <w:szCs w:val="21"/>
              </w:rPr>
            </w:pPr>
          </w:p>
        </w:tc>
        <w:tc>
          <w:tcPr>
            <w:tcW w:w="1691" w:type="dxa"/>
            <w:vAlign w:val="center"/>
          </w:tcPr>
          <w:p>
            <w:pPr>
              <w:widowControl/>
              <w:tabs>
                <w:tab w:val="center" w:pos="4755"/>
                <w:tab w:val="right" w:pos="9070"/>
              </w:tabs>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三</w:t>
            </w:r>
          </w:p>
        </w:tc>
        <w:tc>
          <w:tcPr>
            <w:tcW w:w="3601" w:type="dxa"/>
            <w:vAlign w:val="center"/>
          </w:tcPr>
          <w:p>
            <w:pPr>
              <w:widowControl/>
              <w:tabs>
                <w:tab w:val="center" w:pos="4755"/>
                <w:tab w:val="right" w:pos="9070"/>
              </w:tabs>
              <w:spacing w:before="100" w:beforeAutospacing="1" w:after="100" w:afterAutospacing="1"/>
              <w:rPr>
                <w:rFonts w:ascii="宋体" w:hAnsi="宋体"/>
                <w:color w:val="000000"/>
                <w:szCs w:val="21"/>
              </w:rPr>
            </w:pPr>
            <w:r>
              <w:rPr>
                <w:rFonts w:hint="eastAsia" w:ascii="宋体" w:hAnsi="宋体"/>
                <w:color w:val="000000"/>
                <w:szCs w:val="21"/>
              </w:rPr>
              <w:t>其他项目清单</w:t>
            </w:r>
          </w:p>
        </w:tc>
        <w:tc>
          <w:tcPr>
            <w:tcW w:w="1441" w:type="dxa"/>
            <w:vAlign w:val="center"/>
          </w:tcPr>
          <w:p>
            <w:pPr>
              <w:widowControl/>
              <w:tabs>
                <w:tab w:val="center" w:pos="4755"/>
                <w:tab w:val="right" w:pos="9070"/>
              </w:tabs>
              <w:jc w:val="center"/>
              <w:rPr>
                <w:rFonts w:ascii="宋体" w:hAnsi="宋体"/>
                <w:color w:val="000000"/>
                <w:szCs w:val="21"/>
              </w:rPr>
            </w:pPr>
          </w:p>
        </w:tc>
        <w:tc>
          <w:tcPr>
            <w:tcW w:w="3640" w:type="dxa"/>
            <w:gridSpan w:val="3"/>
            <w:vAlign w:val="center"/>
          </w:tcPr>
          <w:p>
            <w:pPr>
              <w:widowControl/>
              <w:tabs>
                <w:tab w:val="center" w:pos="4755"/>
                <w:tab w:val="right" w:pos="9070"/>
              </w:tabs>
              <w:jc w:val="center"/>
              <w:rPr>
                <w:rFonts w:ascii="宋体" w:hAnsi="宋体"/>
                <w:color w:val="000000"/>
                <w:szCs w:val="21"/>
              </w:rPr>
            </w:pPr>
            <w:r>
              <w:rPr>
                <w:color w:val="000000"/>
                <w:szCs w:val="21"/>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26670</wp:posOffset>
                      </wp:positionV>
                      <wp:extent cx="2354580" cy="294640"/>
                      <wp:effectExtent l="635" t="4445" r="6985" b="5715"/>
                      <wp:wrapNone/>
                      <wp:docPr id="14"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2354580" cy="294640"/>
                              </a:xfrm>
                              <a:prstGeom prst="line">
                                <a:avLst/>
                              </a:prstGeom>
                              <a:noFill/>
                              <a:ln w="6350">
                                <a:solidFill>
                                  <a:srgbClr val="000000"/>
                                </a:solidFill>
                                <a:round/>
                              </a:ln>
                              <a:effectLst/>
                            </wps:spPr>
                            <wps:bodyPr/>
                          </wps:wsp>
                        </a:graphicData>
                      </a:graphic>
                    </wp:anchor>
                  </w:drawing>
                </mc:Choice>
                <mc:Fallback>
                  <w:pict>
                    <v:line id="直接连接符 1" o:spid="_x0000_s1026" o:spt="20" style="position:absolute;left:0pt;flip:x;margin-left:-4.2pt;margin-top:2.1pt;height:23.2pt;width:185.4pt;z-index:251659264;mso-width-relative:page;mso-height-relative:page;" filled="f" stroked="t" coordsize="21600,21600" o:gfxdata="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7/xSJ1wAAAAcBAAAPAAAAAAAAAAEAIAAAACIAAABkcnMvZG93bnJldi54bWxQ&#10;SwECFAAUAAAACACHTuJA+J8JVPgBAADIAwAADgAAAAAAAAABACAAAAAmAQAAZHJzL2Uyb0RvYy54&#10;bWxQSwUGAAAAAAYABgBZAQAAkAUAAAAA&#10;">
                      <v:fill on="f" focussize="0,0"/>
                      <v:stroke weight="0.5pt" color="#000000" joinstyle="round"/>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四</w:t>
            </w:r>
          </w:p>
        </w:tc>
        <w:tc>
          <w:tcPr>
            <w:tcW w:w="3601" w:type="dxa"/>
            <w:vAlign w:val="center"/>
          </w:tcPr>
          <w:p>
            <w:pPr>
              <w:widowControl/>
              <w:tabs>
                <w:tab w:val="center" w:pos="4755"/>
                <w:tab w:val="right" w:pos="9070"/>
              </w:tabs>
              <w:spacing w:before="100" w:beforeAutospacing="1" w:after="100" w:afterAutospacing="1"/>
              <w:rPr>
                <w:rFonts w:ascii="宋体" w:hAnsi="宋体"/>
                <w:color w:val="000000"/>
                <w:szCs w:val="21"/>
              </w:rPr>
            </w:pPr>
            <w:r>
              <w:rPr>
                <w:rFonts w:hint="eastAsia" w:ascii="宋体" w:hAnsi="宋体"/>
                <w:color w:val="000000"/>
                <w:szCs w:val="21"/>
              </w:rPr>
              <w:t>规费</w:t>
            </w:r>
          </w:p>
        </w:tc>
        <w:tc>
          <w:tcPr>
            <w:tcW w:w="1441" w:type="dxa"/>
            <w:vAlign w:val="center"/>
          </w:tcPr>
          <w:p>
            <w:pPr>
              <w:widowControl/>
              <w:tabs>
                <w:tab w:val="center" w:pos="4755"/>
                <w:tab w:val="right" w:pos="9070"/>
              </w:tabs>
              <w:jc w:val="center"/>
              <w:rPr>
                <w:rFonts w:ascii="宋体" w:hAnsi="宋体"/>
                <w:color w:val="000000"/>
                <w:szCs w:val="21"/>
              </w:rPr>
            </w:pPr>
          </w:p>
        </w:tc>
        <w:tc>
          <w:tcPr>
            <w:tcW w:w="3640" w:type="dxa"/>
            <w:gridSpan w:val="3"/>
            <w:tcBorders>
              <w:tr2bl w:val="single" w:color="auto" w:sz="4" w:space="0"/>
            </w:tcBorders>
            <w:vAlign w:val="center"/>
          </w:tcPr>
          <w:p>
            <w:pPr>
              <w:widowControl/>
              <w:tabs>
                <w:tab w:val="center" w:pos="4755"/>
                <w:tab w:val="right" w:pos="9070"/>
              </w:tabs>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五</w:t>
            </w:r>
          </w:p>
        </w:tc>
        <w:tc>
          <w:tcPr>
            <w:tcW w:w="3601" w:type="dxa"/>
            <w:vAlign w:val="center"/>
          </w:tcPr>
          <w:p>
            <w:pPr>
              <w:widowControl/>
              <w:tabs>
                <w:tab w:val="center" w:pos="4755"/>
                <w:tab w:val="right" w:pos="9070"/>
              </w:tabs>
              <w:spacing w:before="100" w:beforeAutospacing="1" w:after="100" w:afterAutospacing="1"/>
              <w:rPr>
                <w:rFonts w:ascii="宋体" w:hAnsi="宋体"/>
                <w:color w:val="000000"/>
                <w:szCs w:val="21"/>
              </w:rPr>
            </w:pPr>
            <w:r>
              <w:rPr>
                <w:rFonts w:hint="eastAsia" w:ascii="宋体" w:hAnsi="宋体"/>
                <w:color w:val="000000"/>
                <w:szCs w:val="21"/>
              </w:rPr>
              <w:t>税金[（一+二+三+四）*费率]</w:t>
            </w:r>
          </w:p>
        </w:tc>
        <w:tc>
          <w:tcPr>
            <w:tcW w:w="1441" w:type="dxa"/>
            <w:vAlign w:val="center"/>
          </w:tcPr>
          <w:p>
            <w:pPr>
              <w:widowControl/>
              <w:tabs>
                <w:tab w:val="center" w:pos="4755"/>
                <w:tab w:val="right" w:pos="9070"/>
              </w:tabs>
              <w:jc w:val="center"/>
              <w:rPr>
                <w:rFonts w:ascii="宋体" w:hAnsi="宋体"/>
                <w:color w:val="000000"/>
                <w:szCs w:val="21"/>
              </w:rPr>
            </w:pPr>
          </w:p>
        </w:tc>
        <w:tc>
          <w:tcPr>
            <w:tcW w:w="1902" w:type="dxa"/>
            <w:vAlign w:val="center"/>
          </w:tcPr>
          <w:p>
            <w:pPr>
              <w:widowControl/>
              <w:tabs>
                <w:tab w:val="center" w:pos="4755"/>
                <w:tab w:val="right" w:pos="9070"/>
              </w:tabs>
              <w:jc w:val="center"/>
              <w:rPr>
                <w:rFonts w:ascii="宋体" w:hAnsi="宋体"/>
                <w:color w:val="000000"/>
                <w:szCs w:val="21"/>
              </w:rPr>
            </w:pPr>
          </w:p>
        </w:tc>
        <w:tc>
          <w:tcPr>
            <w:tcW w:w="1738" w:type="dxa"/>
            <w:gridSpan w:val="2"/>
            <w:vAlign w:val="center"/>
          </w:tcPr>
          <w:p>
            <w:pPr>
              <w:widowControl/>
              <w:tabs>
                <w:tab w:val="center" w:pos="4755"/>
                <w:tab w:val="right" w:pos="9070"/>
              </w:tabs>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六</w:t>
            </w:r>
          </w:p>
        </w:tc>
        <w:tc>
          <w:tcPr>
            <w:tcW w:w="3601" w:type="dxa"/>
            <w:vAlign w:val="center"/>
          </w:tcPr>
          <w:p>
            <w:pPr>
              <w:widowControl/>
              <w:tabs>
                <w:tab w:val="center" w:pos="4755"/>
                <w:tab w:val="right" w:pos="9070"/>
              </w:tabs>
              <w:spacing w:before="100" w:beforeAutospacing="1" w:after="100" w:afterAutospacing="1"/>
              <w:rPr>
                <w:rFonts w:ascii="宋体" w:hAnsi="宋体"/>
                <w:color w:val="000000"/>
                <w:szCs w:val="21"/>
              </w:rPr>
            </w:pPr>
            <w:r>
              <w:rPr>
                <w:rFonts w:hint="eastAsia" w:ascii="宋体" w:hAnsi="宋体"/>
                <w:color w:val="000000"/>
                <w:szCs w:val="21"/>
              </w:rPr>
              <w:t>总报价（一+二+三+四+五）</w:t>
            </w:r>
          </w:p>
        </w:tc>
        <w:tc>
          <w:tcPr>
            <w:tcW w:w="1441" w:type="dxa"/>
            <w:vAlign w:val="center"/>
          </w:tcPr>
          <w:p>
            <w:pPr>
              <w:widowControl/>
              <w:tabs>
                <w:tab w:val="center" w:pos="4755"/>
                <w:tab w:val="right" w:pos="9070"/>
              </w:tabs>
              <w:jc w:val="center"/>
              <w:rPr>
                <w:rFonts w:ascii="宋体" w:hAnsi="宋体"/>
                <w:color w:val="000000"/>
                <w:szCs w:val="21"/>
              </w:rPr>
            </w:pPr>
          </w:p>
        </w:tc>
        <w:tc>
          <w:tcPr>
            <w:tcW w:w="3640" w:type="dxa"/>
            <w:gridSpan w:val="3"/>
            <w:vMerge w:val="restart"/>
            <w:tcBorders>
              <w:tr2bl w:val="single" w:color="auto" w:sz="4" w:space="0"/>
            </w:tcBorders>
            <w:vAlign w:val="center"/>
          </w:tcPr>
          <w:p>
            <w:pPr>
              <w:widowControl/>
              <w:tabs>
                <w:tab w:val="center" w:pos="4755"/>
                <w:tab w:val="right" w:pos="9070"/>
              </w:tabs>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3601" w:type="dxa"/>
            <w:vAlign w:val="center"/>
          </w:tcPr>
          <w:p>
            <w:pPr>
              <w:widowControl/>
              <w:tabs>
                <w:tab w:val="center" w:pos="4755"/>
                <w:tab w:val="right" w:pos="9070"/>
              </w:tabs>
              <w:spacing w:before="100" w:beforeAutospacing="1" w:after="100" w:afterAutospacing="1"/>
              <w:rPr>
                <w:rFonts w:ascii="宋体" w:hAnsi="宋体"/>
                <w:color w:val="000000"/>
                <w:szCs w:val="21"/>
              </w:rPr>
            </w:pPr>
          </w:p>
        </w:tc>
        <w:tc>
          <w:tcPr>
            <w:tcW w:w="1441" w:type="dxa"/>
            <w:vAlign w:val="center"/>
          </w:tcPr>
          <w:p>
            <w:pPr>
              <w:widowControl/>
              <w:tabs>
                <w:tab w:val="center" w:pos="4755"/>
                <w:tab w:val="right" w:pos="9070"/>
              </w:tabs>
              <w:jc w:val="center"/>
              <w:rPr>
                <w:rFonts w:ascii="宋体" w:hAnsi="宋体"/>
                <w:color w:val="000000"/>
                <w:szCs w:val="21"/>
              </w:rPr>
            </w:pPr>
          </w:p>
        </w:tc>
        <w:tc>
          <w:tcPr>
            <w:tcW w:w="3640" w:type="dxa"/>
            <w:gridSpan w:val="3"/>
            <w:vMerge w:val="continue"/>
            <w:vAlign w:val="center"/>
          </w:tcPr>
          <w:p>
            <w:pPr>
              <w:widowControl/>
              <w:tabs>
                <w:tab w:val="center" w:pos="4755"/>
                <w:tab w:val="right" w:pos="9070"/>
              </w:tabs>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3601" w:type="dxa"/>
            <w:vAlign w:val="center"/>
          </w:tcPr>
          <w:p>
            <w:pPr>
              <w:widowControl/>
              <w:tabs>
                <w:tab w:val="center" w:pos="4755"/>
                <w:tab w:val="right" w:pos="9070"/>
              </w:tabs>
              <w:spacing w:before="100" w:beforeAutospacing="1" w:after="100" w:afterAutospacing="1"/>
              <w:rPr>
                <w:rFonts w:ascii="宋体" w:hAnsi="宋体"/>
                <w:color w:val="000000"/>
                <w:szCs w:val="21"/>
              </w:rPr>
            </w:pPr>
          </w:p>
        </w:tc>
        <w:tc>
          <w:tcPr>
            <w:tcW w:w="1441" w:type="dxa"/>
            <w:vAlign w:val="center"/>
          </w:tcPr>
          <w:p>
            <w:pPr>
              <w:widowControl/>
              <w:tabs>
                <w:tab w:val="center" w:pos="4755"/>
                <w:tab w:val="right" w:pos="9070"/>
              </w:tabs>
              <w:jc w:val="center"/>
              <w:rPr>
                <w:rFonts w:ascii="宋体" w:hAnsi="宋体"/>
                <w:color w:val="000000"/>
                <w:szCs w:val="21"/>
              </w:rPr>
            </w:pPr>
          </w:p>
        </w:tc>
        <w:tc>
          <w:tcPr>
            <w:tcW w:w="3640" w:type="dxa"/>
            <w:gridSpan w:val="3"/>
            <w:vMerge w:val="continue"/>
            <w:vAlign w:val="center"/>
          </w:tcPr>
          <w:p>
            <w:pPr>
              <w:widowControl/>
              <w:tabs>
                <w:tab w:val="center" w:pos="4755"/>
                <w:tab w:val="right" w:pos="9070"/>
              </w:tabs>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0" w:type="dxa"/>
            <w:gridSpan w:val="6"/>
            <w:vAlign w:val="center"/>
          </w:tcPr>
          <w:p>
            <w:pPr>
              <w:widowControl/>
              <w:tabs>
                <w:tab w:val="center" w:pos="4755"/>
                <w:tab w:val="right" w:pos="9070"/>
              </w:tabs>
              <w:jc w:val="center"/>
              <w:rPr>
                <w:rFonts w:ascii="宋体" w:hAnsi="宋体"/>
                <w:color w:val="000000"/>
                <w:szCs w:val="21"/>
              </w:rPr>
            </w:pPr>
            <w:r>
              <w:rPr>
                <w:rFonts w:hint="eastAsia" w:ascii="宋体" w:hAnsi="宋体"/>
                <w:color w:val="000000"/>
                <w:szCs w:val="21"/>
              </w:rPr>
              <w:t>总报价(大写):</w:t>
            </w:r>
          </w:p>
        </w:tc>
      </w:tr>
    </w:tbl>
    <w:p>
      <w:pPr>
        <w:widowControl/>
        <w:tabs>
          <w:tab w:val="center" w:pos="4755"/>
          <w:tab w:val="right" w:pos="9070"/>
        </w:tabs>
        <w:ind w:left="360" w:hanging="360" w:hangingChars="150"/>
        <w:jc w:val="left"/>
        <w:rPr>
          <w:rFonts w:ascii="宋体" w:hAnsi="宋体"/>
          <w:color w:val="000000"/>
          <w:sz w:val="24"/>
          <w:szCs w:val="24"/>
        </w:rPr>
      </w:pPr>
    </w:p>
    <w:p>
      <w:pPr>
        <w:widowControl/>
        <w:tabs>
          <w:tab w:val="center" w:pos="4755"/>
          <w:tab w:val="right" w:pos="9070"/>
        </w:tabs>
        <w:ind w:left="315" w:hanging="315" w:hangingChars="150"/>
        <w:jc w:val="left"/>
        <w:rPr>
          <w:rFonts w:ascii="宋体" w:hAnsi="宋体"/>
          <w:color w:val="000000"/>
          <w:szCs w:val="21"/>
        </w:rPr>
      </w:pPr>
      <w:r>
        <w:rPr>
          <w:rFonts w:hint="eastAsia" w:ascii="宋体" w:hAnsi="宋体"/>
          <w:color w:val="000000"/>
          <w:szCs w:val="21"/>
        </w:rPr>
        <w:t>注:本表适用于：</w:t>
      </w:r>
    </w:p>
    <w:p>
      <w:pPr>
        <w:widowControl/>
        <w:tabs>
          <w:tab w:val="center" w:pos="4755"/>
          <w:tab w:val="right" w:pos="9070"/>
        </w:tabs>
        <w:ind w:left="315" w:leftChars="100" w:hanging="105" w:hangingChars="50"/>
        <w:jc w:val="left"/>
        <w:rPr>
          <w:rFonts w:ascii="宋体" w:hAnsi="宋体"/>
          <w:color w:val="000000"/>
          <w:szCs w:val="21"/>
        </w:rPr>
      </w:pPr>
      <w:r>
        <w:rPr>
          <w:rFonts w:hint="eastAsia" w:ascii="宋体" w:hAnsi="宋体"/>
          <w:color w:val="000000"/>
          <w:szCs w:val="21"/>
        </w:rPr>
        <w:t>（1）只有1个专业工程分部分项工程量清单的单位工程发包项目的报价汇总；</w:t>
      </w:r>
    </w:p>
    <w:p>
      <w:pPr>
        <w:widowControl/>
        <w:tabs>
          <w:tab w:val="center" w:pos="4755"/>
          <w:tab w:val="right" w:pos="9070"/>
        </w:tabs>
        <w:ind w:left="315" w:leftChars="100" w:hanging="105" w:hangingChars="50"/>
        <w:jc w:val="left"/>
        <w:rPr>
          <w:rFonts w:ascii="宋体" w:hAnsi="宋体"/>
          <w:color w:val="000000"/>
          <w:szCs w:val="21"/>
        </w:rPr>
      </w:pPr>
      <w:r>
        <w:rPr>
          <w:rFonts w:hint="eastAsia" w:ascii="宋体" w:hAnsi="宋体"/>
          <w:color w:val="000000"/>
          <w:szCs w:val="21"/>
        </w:rPr>
        <w:t>（2）其余采购项目的单位工程报价汇总。</w:t>
      </w:r>
    </w:p>
    <w:p>
      <w:pPr>
        <w:widowControl/>
        <w:tabs>
          <w:tab w:val="center" w:pos="4755"/>
          <w:tab w:val="right" w:pos="9070"/>
        </w:tabs>
        <w:jc w:val="left"/>
        <w:rPr>
          <w:rFonts w:ascii="宋体" w:hAnsi="宋体"/>
          <w:color w:val="000000"/>
          <w:sz w:val="24"/>
          <w:szCs w:val="24"/>
        </w:rPr>
      </w:pPr>
    </w:p>
    <w:p>
      <w:pPr>
        <w:adjustRightInd w:val="0"/>
        <w:snapToGrid w:val="0"/>
        <w:spacing w:line="360" w:lineRule="auto"/>
        <w:rPr>
          <w:rFonts w:ascii="宋体" w:hAnsi="宋体"/>
          <w:color w:val="000000"/>
          <w:sz w:val="24"/>
        </w:rPr>
      </w:pPr>
      <w:r>
        <w:rPr>
          <w:rFonts w:hint="eastAsia" w:ascii="宋体" w:hAnsi="宋体"/>
          <w:color w:val="000000"/>
          <w:sz w:val="24"/>
          <w:lang w:val="zh-CN"/>
        </w:rPr>
        <w:t>供应商名称(盖公章或电子签章)：</w:t>
      </w:r>
    </w:p>
    <w:p>
      <w:pPr>
        <w:widowControl/>
        <w:tabs>
          <w:tab w:val="center" w:pos="4755"/>
          <w:tab w:val="right" w:pos="9070"/>
        </w:tabs>
        <w:jc w:val="left"/>
        <w:rPr>
          <w:rFonts w:hAnsi="宋体"/>
          <w:color w:val="000000"/>
          <w:szCs w:val="28"/>
        </w:rPr>
      </w:pPr>
    </w:p>
    <w:p>
      <w:pPr>
        <w:pStyle w:val="19"/>
        <w:sectPr>
          <w:footerReference r:id="rId14" w:type="default"/>
          <w:footerReference r:id="rId15" w:type="even"/>
          <w:pgSz w:w="11906" w:h="16838"/>
          <w:pgMar w:top="1361" w:right="1134" w:bottom="1361" w:left="1134" w:header="851" w:footer="992" w:gutter="0"/>
          <w:cols w:space="720" w:num="1"/>
          <w:titlePg/>
          <w:docGrid w:type="linesAndChars" w:linePitch="312" w:charSpace="0"/>
        </w:sectPr>
      </w:pPr>
    </w:p>
    <w:p>
      <w:pPr>
        <w:keepNext/>
        <w:keepLines/>
        <w:spacing w:line="360" w:lineRule="auto"/>
        <w:ind w:firstLine="422" w:firstLineChars="200"/>
        <w:jc w:val="center"/>
        <w:outlineLvl w:val="3"/>
        <w:rPr>
          <w:rFonts w:ascii="宋体" w:hAnsi="宋体"/>
          <w:b/>
          <w:bCs/>
          <w:color w:val="000000"/>
          <w:szCs w:val="24"/>
        </w:rPr>
      </w:pPr>
      <w:r>
        <w:rPr>
          <w:rFonts w:hint="eastAsia" w:ascii="宋体" w:hAnsi="宋体"/>
          <w:b/>
          <w:bCs/>
          <w:color w:val="000000"/>
          <w:szCs w:val="24"/>
        </w:rPr>
        <w:t>表1-2  分部分项工程量清单及计价表(  号清单)</w:t>
      </w:r>
    </w:p>
    <w:p>
      <w:pPr>
        <w:widowControl/>
        <w:tabs>
          <w:tab w:val="center" w:pos="4755"/>
          <w:tab w:val="right" w:pos="9070"/>
        </w:tabs>
        <w:spacing w:line="480" w:lineRule="auto"/>
        <w:rPr>
          <w:rFonts w:ascii="宋体" w:hAnsi="宋体"/>
          <w:color w:val="000000"/>
          <w:sz w:val="24"/>
          <w:szCs w:val="24"/>
        </w:rPr>
      </w:pPr>
      <w:r>
        <w:rPr>
          <w:rFonts w:hint="eastAsia" w:ascii="宋体" w:hAnsi="宋体"/>
          <w:color w:val="000000"/>
          <w:sz w:val="24"/>
          <w:szCs w:val="24"/>
        </w:rPr>
        <w:t>单位工程及专业项目名称:                                                                                第   页共   页</w:t>
      </w:r>
    </w:p>
    <w:tbl>
      <w:tblPr>
        <w:tblStyle w:val="44"/>
        <w:tblW w:w="14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270"/>
        <w:gridCol w:w="983"/>
        <w:gridCol w:w="834"/>
        <w:gridCol w:w="1227"/>
        <w:gridCol w:w="1227"/>
        <w:gridCol w:w="123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21" w:type="dxa"/>
            <w:vMerge w:val="restart"/>
            <w:vAlign w:val="center"/>
          </w:tcPr>
          <w:p>
            <w:pPr>
              <w:widowControl/>
              <w:tabs>
                <w:tab w:val="center" w:pos="4755"/>
                <w:tab w:val="right" w:pos="9070"/>
              </w:tabs>
              <w:jc w:val="center"/>
              <w:rPr>
                <w:rFonts w:ascii="宋体" w:hAnsi="宋体"/>
                <w:color w:val="000000"/>
                <w:szCs w:val="21"/>
              </w:rPr>
            </w:pPr>
            <w:r>
              <w:rPr>
                <w:rFonts w:hint="eastAsia" w:ascii="宋体" w:hAnsi="宋体"/>
                <w:color w:val="000000"/>
                <w:szCs w:val="21"/>
              </w:rPr>
              <w:t>序号</w:t>
            </w:r>
          </w:p>
        </w:tc>
        <w:tc>
          <w:tcPr>
            <w:tcW w:w="1355" w:type="dxa"/>
            <w:gridSpan w:val="2"/>
            <w:vMerge w:val="restart"/>
            <w:vAlign w:val="center"/>
          </w:tcPr>
          <w:p>
            <w:pPr>
              <w:widowControl/>
              <w:tabs>
                <w:tab w:val="center" w:pos="4755"/>
                <w:tab w:val="right" w:pos="9070"/>
              </w:tabs>
              <w:jc w:val="center"/>
              <w:rPr>
                <w:rFonts w:ascii="宋体" w:hAnsi="宋体"/>
                <w:color w:val="000000"/>
                <w:szCs w:val="21"/>
              </w:rPr>
            </w:pPr>
            <w:r>
              <w:rPr>
                <w:rFonts w:hint="eastAsia" w:ascii="宋体" w:hAnsi="宋体"/>
                <w:color w:val="000000"/>
                <w:szCs w:val="21"/>
              </w:rPr>
              <w:t>项目编码</w:t>
            </w:r>
          </w:p>
        </w:tc>
        <w:tc>
          <w:tcPr>
            <w:tcW w:w="1450" w:type="dxa"/>
            <w:vMerge w:val="restart"/>
            <w:vAlign w:val="center"/>
          </w:tcPr>
          <w:p>
            <w:pPr>
              <w:widowControl/>
              <w:tabs>
                <w:tab w:val="center" w:pos="4755"/>
                <w:tab w:val="right" w:pos="9070"/>
              </w:tabs>
              <w:jc w:val="center"/>
              <w:rPr>
                <w:rFonts w:ascii="宋体" w:hAnsi="宋体"/>
                <w:color w:val="000000"/>
                <w:szCs w:val="21"/>
              </w:rPr>
            </w:pPr>
            <w:r>
              <w:rPr>
                <w:rFonts w:hint="eastAsia" w:ascii="宋体" w:hAnsi="宋体"/>
                <w:color w:val="000000"/>
                <w:szCs w:val="21"/>
              </w:rPr>
              <w:t>项目名称</w:t>
            </w:r>
          </w:p>
        </w:tc>
        <w:tc>
          <w:tcPr>
            <w:tcW w:w="1450" w:type="dxa"/>
            <w:vMerge w:val="restart"/>
            <w:vAlign w:val="center"/>
          </w:tcPr>
          <w:p>
            <w:pPr>
              <w:widowControl/>
              <w:tabs>
                <w:tab w:val="center" w:pos="4755"/>
                <w:tab w:val="right" w:pos="9070"/>
              </w:tabs>
              <w:jc w:val="center"/>
              <w:rPr>
                <w:rFonts w:ascii="宋体" w:hAnsi="宋体"/>
                <w:color w:val="000000"/>
                <w:szCs w:val="21"/>
              </w:rPr>
            </w:pPr>
            <w:r>
              <w:rPr>
                <w:rFonts w:hint="eastAsia" w:ascii="宋体" w:hAnsi="宋体"/>
                <w:color w:val="000000"/>
                <w:szCs w:val="21"/>
              </w:rPr>
              <w:t>项目特征</w:t>
            </w:r>
          </w:p>
          <w:p>
            <w:pPr>
              <w:widowControl/>
              <w:tabs>
                <w:tab w:val="center" w:pos="4755"/>
                <w:tab w:val="right" w:pos="9070"/>
              </w:tabs>
              <w:jc w:val="center"/>
              <w:rPr>
                <w:rFonts w:ascii="宋体" w:hAnsi="宋体"/>
                <w:color w:val="000000"/>
                <w:szCs w:val="21"/>
              </w:rPr>
            </w:pPr>
            <w:r>
              <w:rPr>
                <w:rFonts w:hint="eastAsia" w:ascii="宋体" w:hAnsi="宋体"/>
                <w:color w:val="000000"/>
                <w:szCs w:val="21"/>
              </w:rPr>
              <w:t>描述</w:t>
            </w:r>
          </w:p>
        </w:tc>
        <w:tc>
          <w:tcPr>
            <w:tcW w:w="1450" w:type="dxa"/>
            <w:vMerge w:val="restart"/>
            <w:vAlign w:val="center"/>
          </w:tcPr>
          <w:p>
            <w:pPr>
              <w:widowControl/>
              <w:tabs>
                <w:tab w:val="center" w:pos="4755"/>
                <w:tab w:val="right" w:pos="9070"/>
              </w:tabs>
              <w:jc w:val="center"/>
              <w:rPr>
                <w:rFonts w:ascii="宋体" w:hAnsi="宋体"/>
                <w:color w:val="000000"/>
                <w:szCs w:val="21"/>
              </w:rPr>
            </w:pPr>
            <w:r>
              <w:rPr>
                <w:rFonts w:hint="eastAsia" w:ascii="宋体" w:hAnsi="宋体"/>
                <w:color w:val="000000"/>
                <w:szCs w:val="21"/>
              </w:rPr>
              <w:t>计量单位</w:t>
            </w:r>
          </w:p>
        </w:tc>
        <w:tc>
          <w:tcPr>
            <w:tcW w:w="1270" w:type="dxa"/>
            <w:vMerge w:val="restart"/>
            <w:vAlign w:val="center"/>
          </w:tcPr>
          <w:p>
            <w:pPr>
              <w:widowControl/>
              <w:tabs>
                <w:tab w:val="center" w:pos="4755"/>
                <w:tab w:val="right" w:pos="9070"/>
              </w:tabs>
              <w:jc w:val="center"/>
              <w:rPr>
                <w:rFonts w:ascii="宋体" w:hAnsi="宋体"/>
                <w:color w:val="000000"/>
                <w:szCs w:val="21"/>
              </w:rPr>
            </w:pPr>
            <w:r>
              <w:rPr>
                <w:rFonts w:hint="eastAsia" w:ascii="宋体" w:hAnsi="宋体"/>
                <w:color w:val="000000"/>
                <w:szCs w:val="21"/>
              </w:rPr>
              <w:t>工程量</w:t>
            </w:r>
          </w:p>
        </w:tc>
        <w:tc>
          <w:tcPr>
            <w:tcW w:w="983" w:type="dxa"/>
            <w:vMerge w:val="restart"/>
            <w:vAlign w:val="center"/>
          </w:tcPr>
          <w:p>
            <w:pPr>
              <w:widowControl/>
              <w:tabs>
                <w:tab w:val="center" w:pos="4755"/>
                <w:tab w:val="right" w:pos="9070"/>
              </w:tabs>
              <w:jc w:val="center"/>
              <w:rPr>
                <w:rFonts w:ascii="宋体" w:hAnsi="宋体"/>
                <w:color w:val="000000"/>
                <w:szCs w:val="21"/>
              </w:rPr>
            </w:pPr>
            <w:r>
              <w:rPr>
                <w:rFonts w:hint="eastAsia" w:ascii="宋体" w:hAnsi="宋体"/>
                <w:color w:val="000000"/>
                <w:szCs w:val="21"/>
              </w:rPr>
              <w:t>综合单价</w:t>
            </w:r>
          </w:p>
          <w:p>
            <w:pPr>
              <w:widowControl/>
              <w:tabs>
                <w:tab w:val="center" w:pos="4755"/>
                <w:tab w:val="right" w:pos="9070"/>
              </w:tabs>
              <w:jc w:val="center"/>
              <w:rPr>
                <w:rFonts w:ascii="宋体" w:hAnsi="宋体"/>
                <w:color w:val="000000"/>
                <w:szCs w:val="21"/>
              </w:rPr>
            </w:pPr>
            <w:r>
              <w:rPr>
                <w:rFonts w:hint="eastAsia" w:ascii="宋体" w:hAnsi="宋体"/>
                <w:color w:val="000000"/>
                <w:szCs w:val="21"/>
              </w:rPr>
              <w:t>(元)</w:t>
            </w:r>
          </w:p>
        </w:tc>
        <w:tc>
          <w:tcPr>
            <w:tcW w:w="834" w:type="dxa"/>
            <w:vMerge w:val="restart"/>
            <w:vAlign w:val="center"/>
          </w:tcPr>
          <w:p>
            <w:pPr>
              <w:widowControl/>
              <w:tabs>
                <w:tab w:val="center" w:pos="4755"/>
                <w:tab w:val="right" w:pos="9070"/>
              </w:tabs>
              <w:jc w:val="center"/>
              <w:rPr>
                <w:rFonts w:ascii="宋体" w:hAnsi="宋体"/>
                <w:color w:val="000000"/>
                <w:szCs w:val="21"/>
              </w:rPr>
            </w:pPr>
            <w:r>
              <w:rPr>
                <w:rFonts w:hint="eastAsia" w:ascii="宋体" w:hAnsi="宋体"/>
                <w:color w:val="000000"/>
                <w:szCs w:val="21"/>
              </w:rPr>
              <w:t>合价</w:t>
            </w:r>
          </w:p>
          <w:p>
            <w:pPr>
              <w:widowControl/>
              <w:tabs>
                <w:tab w:val="center" w:pos="4755"/>
                <w:tab w:val="right" w:pos="9070"/>
              </w:tabs>
              <w:jc w:val="center"/>
              <w:rPr>
                <w:rFonts w:ascii="宋体" w:hAnsi="宋体"/>
                <w:color w:val="000000"/>
                <w:szCs w:val="21"/>
              </w:rPr>
            </w:pPr>
            <w:r>
              <w:rPr>
                <w:rFonts w:hint="eastAsia" w:ascii="宋体" w:hAnsi="宋体"/>
                <w:color w:val="000000"/>
                <w:szCs w:val="21"/>
              </w:rPr>
              <w:t>(元)</w:t>
            </w:r>
          </w:p>
        </w:tc>
        <w:tc>
          <w:tcPr>
            <w:tcW w:w="3684" w:type="dxa"/>
            <w:gridSpan w:val="3"/>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其中</w:t>
            </w:r>
          </w:p>
        </w:tc>
        <w:tc>
          <w:tcPr>
            <w:tcW w:w="1035" w:type="dxa"/>
            <w:vMerge w:val="restart"/>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21" w:type="dxa"/>
            <w:vMerge w:val="continue"/>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355" w:type="dxa"/>
            <w:gridSpan w:val="2"/>
            <w:vMerge w:val="continue"/>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450" w:type="dxa"/>
            <w:vMerge w:val="continue"/>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450" w:type="dxa"/>
            <w:vMerge w:val="continue"/>
          </w:tcPr>
          <w:p>
            <w:pPr>
              <w:widowControl/>
              <w:tabs>
                <w:tab w:val="center" w:pos="4755"/>
                <w:tab w:val="right" w:pos="9070"/>
              </w:tabs>
              <w:spacing w:before="100" w:beforeAutospacing="1" w:after="100" w:afterAutospacing="1"/>
              <w:jc w:val="left"/>
              <w:rPr>
                <w:rFonts w:ascii="宋体" w:hAnsi="宋体"/>
                <w:color w:val="000000"/>
                <w:szCs w:val="21"/>
              </w:rPr>
            </w:pPr>
          </w:p>
        </w:tc>
        <w:tc>
          <w:tcPr>
            <w:tcW w:w="1450" w:type="dxa"/>
            <w:vMerge w:val="continue"/>
          </w:tcPr>
          <w:p>
            <w:pPr>
              <w:widowControl/>
              <w:tabs>
                <w:tab w:val="center" w:pos="4755"/>
                <w:tab w:val="right" w:pos="9070"/>
              </w:tabs>
              <w:spacing w:before="100" w:beforeAutospacing="1" w:after="100" w:afterAutospacing="1"/>
              <w:jc w:val="left"/>
              <w:rPr>
                <w:rFonts w:ascii="宋体" w:hAnsi="宋体"/>
                <w:color w:val="000000"/>
                <w:szCs w:val="21"/>
              </w:rPr>
            </w:pPr>
          </w:p>
        </w:tc>
        <w:tc>
          <w:tcPr>
            <w:tcW w:w="1270" w:type="dxa"/>
            <w:vMerge w:val="continue"/>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983" w:type="dxa"/>
            <w:vMerge w:val="continue"/>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834" w:type="dxa"/>
            <w:vMerge w:val="continue"/>
          </w:tcPr>
          <w:p>
            <w:pPr>
              <w:widowControl/>
              <w:tabs>
                <w:tab w:val="center" w:pos="4755"/>
                <w:tab w:val="right" w:pos="9070"/>
              </w:tabs>
              <w:spacing w:before="100" w:beforeAutospacing="1" w:after="100" w:afterAutospacing="1"/>
              <w:jc w:val="center"/>
              <w:rPr>
                <w:rFonts w:ascii="宋体" w:hAnsi="宋体"/>
                <w:color w:val="000000"/>
                <w:szCs w:val="21"/>
              </w:rPr>
            </w:pPr>
          </w:p>
        </w:tc>
        <w:tc>
          <w:tcPr>
            <w:tcW w:w="1227"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人工费</w:t>
            </w:r>
          </w:p>
        </w:tc>
        <w:tc>
          <w:tcPr>
            <w:tcW w:w="1227"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机械费</w:t>
            </w:r>
          </w:p>
        </w:tc>
        <w:tc>
          <w:tcPr>
            <w:tcW w:w="1230"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管理费</w:t>
            </w:r>
          </w:p>
        </w:tc>
        <w:tc>
          <w:tcPr>
            <w:tcW w:w="1035" w:type="dxa"/>
            <w:vMerge w:val="continue"/>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（1）</w:t>
            </w:r>
          </w:p>
        </w:tc>
        <w:tc>
          <w:tcPr>
            <w:tcW w:w="1341"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（2）</w:t>
            </w:r>
          </w:p>
        </w:tc>
        <w:tc>
          <w:tcPr>
            <w:tcW w:w="1450"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（3）</w:t>
            </w:r>
          </w:p>
        </w:tc>
        <w:tc>
          <w:tcPr>
            <w:tcW w:w="1450"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（4）</w:t>
            </w:r>
          </w:p>
        </w:tc>
        <w:tc>
          <w:tcPr>
            <w:tcW w:w="1450"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（5）</w:t>
            </w:r>
          </w:p>
        </w:tc>
        <w:tc>
          <w:tcPr>
            <w:tcW w:w="1270"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（6）</w:t>
            </w:r>
          </w:p>
        </w:tc>
        <w:tc>
          <w:tcPr>
            <w:tcW w:w="983"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834"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227"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227"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230"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035"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341"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450"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450"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450"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270"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983"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834"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227"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227"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230"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035"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341"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450"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450"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450"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270"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983"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834"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227"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227"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230"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035"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341"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450"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450"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450"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270"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983"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834"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227"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227"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230"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035"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341"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450"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450"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450"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270"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983"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834"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227"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227"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230"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035"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779" w:type="dxa"/>
            <w:gridSpan w:val="8"/>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合    计</w:t>
            </w:r>
          </w:p>
        </w:tc>
        <w:tc>
          <w:tcPr>
            <w:tcW w:w="834"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227"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227"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230"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035" w:type="dxa"/>
          </w:tcPr>
          <w:p>
            <w:pPr>
              <w:widowControl/>
              <w:tabs>
                <w:tab w:val="center" w:pos="4755"/>
                <w:tab w:val="right" w:pos="9070"/>
              </w:tabs>
              <w:spacing w:before="100" w:beforeAutospacing="1" w:after="100" w:afterAutospacing="1"/>
              <w:jc w:val="center"/>
              <w:rPr>
                <w:rFonts w:ascii="宋体" w:hAnsi="宋体"/>
                <w:color w:val="000000"/>
                <w:szCs w:val="21"/>
              </w:rPr>
            </w:pPr>
          </w:p>
        </w:tc>
      </w:tr>
    </w:tbl>
    <w:p>
      <w:pPr>
        <w:widowControl/>
        <w:tabs>
          <w:tab w:val="center" w:pos="4755"/>
          <w:tab w:val="right" w:pos="9070"/>
        </w:tabs>
        <w:jc w:val="left"/>
        <w:rPr>
          <w:rFonts w:ascii="宋体" w:hAnsi="宋体"/>
          <w:color w:val="000000"/>
          <w:sz w:val="24"/>
          <w:szCs w:val="24"/>
        </w:rPr>
      </w:pPr>
    </w:p>
    <w:p>
      <w:pPr>
        <w:widowControl/>
        <w:tabs>
          <w:tab w:val="center" w:pos="4755"/>
          <w:tab w:val="right" w:pos="9070"/>
        </w:tabs>
        <w:jc w:val="left"/>
        <w:rPr>
          <w:rFonts w:ascii="宋体" w:hAnsi="宋体"/>
          <w:color w:val="000000"/>
          <w:szCs w:val="21"/>
        </w:rPr>
      </w:pPr>
      <w:r>
        <w:rPr>
          <w:rFonts w:hint="eastAsia" w:ascii="宋体" w:hAnsi="宋体"/>
          <w:color w:val="000000"/>
          <w:szCs w:val="21"/>
        </w:rPr>
        <w:t>注：表中（1）～〔6）栏由采购人提供内容，（7）栏由采购人按需提出要求，如采购人需要供应商提供清单项目综合单价的计算分析和工料机分析，请在（7）备注中明确。</w:t>
      </w:r>
    </w:p>
    <w:p>
      <w:pPr>
        <w:widowControl/>
        <w:tabs>
          <w:tab w:val="center" w:pos="4755"/>
          <w:tab w:val="right" w:pos="9070"/>
        </w:tabs>
        <w:jc w:val="left"/>
        <w:rPr>
          <w:rFonts w:hAnsi="宋体"/>
          <w:color w:val="000000"/>
          <w:sz w:val="24"/>
          <w:szCs w:val="24"/>
        </w:rPr>
      </w:pPr>
    </w:p>
    <w:p>
      <w:pPr>
        <w:widowControl/>
        <w:tabs>
          <w:tab w:val="center" w:pos="4755"/>
          <w:tab w:val="right" w:pos="9070"/>
        </w:tabs>
        <w:jc w:val="left"/>
        <w:rPr>
          <w:rFonts w:hAnsi="宋体"/>
          <w:b/>
          <w:color w:val="000000"/>
          <w:sz w:val="24"/>
          <w:szCs w:val="24"/>
        </w:rPr>
        <w:sectPr>
          <w:pgSz w:w="16838" w:h="11906" w:orient="landscape"/>
          <w:pgMar w:top="1191" w:right="1361" w:bottom="1191" w:left="1361" w:header="851" w:footer="992" w:gutter="0"/>
          <w:cols w:space="720" w:num="1"/>
          <w:docGrid w:type="lines" w:linePitch="312" w:charSpace="0"/>
        </w:sectPr>
      </w:pPr>
    </w:p>
    <w:p>
      <w:pPr>
        <w:keepNext/>
        <w:keepLines/>
        <w:spacing w:line="360" w:lineRule="auto"/>
        <w:ind w:firstLine="422" w:firstLineChars="200"/>
        <w:jc w:val="center"/>
        <w:outlineLvl w:val="3"/>
        <w:rPr>
          <w:rFonts w:ascii="宋体" w:hAnsi="宋体"/>
          <w:b/>
          <w:bCs/>
          <w:color w:val="000000"/>
          <w:szCs w:val="24"/>
        </w:rPr>
      </w:pPr>
      <w:r>
        <w:rPr>
          <w:rFonts w:hint="eastAsia" w:ascii="宋体" w:hAnsi="宋体"/>
          <w:b/>
          <w:bCs/>
          <w:color w:val="000000"/>
          <w:szCs w:val="24"/>
        </w:rPr>
        <w:t>表1-3-A  组织措施项目（整体）清单及计价表</w:t>
      </w:r>
    </w:p>
    <w:p>
      <w:pPr>
        <w:widowControl/>
        <w:tabs>
          <w:tab w:val="center" w:pos="4755"/>
          <w:tab w:val="right" w:pos="9070"/>
        </w:tabs>
        <w:spacing w:before="100" w:beforeAutospacing="1" w:after="100" w:afterAutospacing="1" w:line="300" w:lineRule="exact"/>
        <w:jc w:val="left"/>
        <w:rPr>
          <w:rFonts w:ascii="宋体" w:hAnsi="宋体"/>
          <w:color w:val="000000"/>
          <w:sz w:val="24"/>
          <w:szCs w:val="24"/>
        </w:rPr>
      </w:pPr>
      <w:r>
        <w:rPr>
          <w:rFonts w:hint="eastAsia" w:ascii="宋体" w:hAnsi="宋体"/>
          <w:color w:val="000000"/>
          <w:sz w:val="24"/>
          <w:szCs w:val="24"/>
        </w:rPr>
        <w:t>项目名称:                                                       第  页  共  页</w:t>
      </w:r>
    </w:p>
    <w:tbl>
      <w:tblPr>
        <w:tblStyle w:val="44"/>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7" w:type="dxa"/>
            <w:vAlign w:val="center"/>
          </w:tcPr>
          <w:p>
            <w:pPr>
              <w:widowControl/>
              <w:tabs>
                <w:tab w:val="center" w:pos="4755"/>
                <w:tab w:val="right" w:pos="9070"/>
              </w:tabs>
              <w:spacing w:before="100" w:beforeAutospacing="1" w:after="100" w:afterAutospacing="1" w:line="300" w:lineRule="exact"/>
              <w:jc w:val="center"/>
              <w:rPr>
                <w:rFonts w:ascii="宋体" w:hAnsi="宋体"/>
                <w:color w:val="000000"/>
                <w:sz w:val="24"/>
                <w:szCs w:val="24"/>
              </w:rPr>
            </w:pPr>
            <w:r>
              <w:rPr>
                <w:rFonts w:hint="eastAsia" w:ascii="宋体" w:hAnsi="宋体"/>
                <w:color w:val="000000"/>
                <w:sz w:val="24"/>
                <w:szCs w:val="24"/>
              </w:rPr>
              <w:t>序号</w:t>
            </w:r>
          </w:p>
        </w:tc>
        <w:tc>
          <w:tcPr>
            <w:tcW w:w="3086" w:type="dxa"/>
            <w:vAlign w:val="center"/>
          </w:tcPr>
          <w:p>
            <w:pPr>
              <w:widowControl/>
              <w:tabs>
                <w:tab w:val="center" w:pos="4755"/>
                <w:tab w:val="right" w:pos="9070"/>
              </w:tabs>
              <w:spacing w:before="100" w:beforeAutospacing="1" w:after="100" w:afterAutospacing="1" w:line="300" w:lineRule="exact"/>
              <w:jc w:val="center"/>
              <w:rPr>
                <w:rFonts w:ascii="宋体" w:hAnsi="宋体"/>
                <w:color w:val="000000"/>
                <w:sz w:val="24"/>
                <w:szCs w:val="24"/>
              </w:rPr>
            </w:pPr>
            <w:r>
              <w:rPr>
                <w:rFonts w:hint="eastAsia" w:ascii="宋体" w:hAnsi="宋体"/>
                <w:color w:val="000000"/>
                <w:sz w:val="24"/>
                <w:szCs w:val="24"/>
              </w:rPr>
              <w:t>项  目  名  称</w:t>
            </w:r>
          </w:p>
        </w:tc>
        <w:tc>
          <w:tcPr>
            <w:tcW w:w="1103" w:type="dxa"/>
            <w:vAlign w:val="center"/>
          </w:tcPr>
          <w:p>
            <w:pPr>
              <w:widowControl/>
              <w:tabs>
                <w:tab w:val="center" w:pos="4755"/>
                <w:tab w:val="right" w:pos="9070"/>
              </w:tabs>
              <w:spacing w:before="100" w:beforeAutospacing="1" w:after="100" w:afterAutospacing="1" w:line="300" w:lineRule="exact"/>
              <w:jc w:val="center"/>
              <w:rPr>
                <w:rFonts w:ascii="宋体" w:hAnsi="宋体"/>
                <w:color w:val="000000"/>
                <w:sz w:val="24"/>
                <w:szCs w:val="24"/>
              </w:rPr>
            </w:pPr>
            <w:r>
              <w:rPr>
                <w:rFonts w:hint="eastAsia" w:ascii="宋体" w:hAnsi="宋体"/>
                <w:color w:val="000000"/>
                <w:sz w:val="24"/>
                <w:szCs w:val="24"/>
              </w:rPr>
              <w:t>单位</w:t>
            </w:r>
          </w:p>
        </w:tc>
        <w:tc>
          <w:tcPr>
            <w:tcW w:w="1103" w:type="dxa"/>
            <w:vAlign w:val="center"/>
          </w:tcPr>
          <w:p>
            <w:pPr>
              <w:widowControl/>
              <w:tabs>
                <w:tab w:val="center" w:pos="4755"/>
                <w:tab w:val="right" w:pos="9070"/>
              </w:tabs>
              <w:spacing w:before="100" w:beforeAutospacing="1" w:after="100" w:afterAutospacing="1" w:line="300" w:lineRule="exact"/>
              <w:jc w:val="center"/>
              <w:rPr>
                <w:rFonts w:ascii="宋体" w:hAnsi="宋体"/>
                <w:color w:val="000000"/>
                <w:sz w:val="24"/>
                <w:szCs w:val="24"/>
              </w:rPr>
            </w:pPr>
            <w:r>
              <w:rPr>
                <w:rFonts w:hint="eastAsia" w:ascii="宋体" w:hAnsi="宋体"/>
                <w:color w:val="000000"/>
                <w:sz w:val="24"/>
                <w:szCs w:val="24"/>
              </w:rPr>
              <w:t>数量</w:t>
            </w:r>
          </w:p>
        </w:tc>
        <w:tc>
          <w:tcPr>
            <w:tcW w:w="1471" w:type="dxa"/>
            <w:vAlign w:val="center"/>
          </w:tcPr>
          <w:p>
            <w:pPr>
              <w:widowControl/>
              <w:tabs>
                <w:tab w:val="center" w:pos="4755"/>
                <w:tab w:val="right" w:pos="9070"/>
              </w:tabs>
              <w:spacing w:before="100" w:beforeAutospacing="1" w:after="100" w:afterAutospacing="1" w:line="300" w:lineRule="exact"/>
              <w:jc w:val="center"/>
              <w:rPr>
                <w:rFonts w:ascii="宋体" w:hAnsi="宋体"/>
                <w:color w:val="000000"/>
                <w:sz w:val="24"/>
                <w:szCs w:val="24"/>
              </w:rPr>
            </w:pPr>
            <w:r>
              <w:rPr>
                <w:rFonts w:hint="eastAsia" w:ascii="宋体" w:hAnsi="宋体"/>
                <w:color w:val="000000"/>
                <w:sz w:val="24"/>
                <w:szCs w:val="24"/>
              </w:rPr>
              <w:t>金  额(元)</w:t>
            </w:r>
          </w:p>
        </w:tc>
        <w:tc>
          <w:tcPr>
            <w:tcW w:w="2020" w:type="dxa"/>
            <w:vAlign w:val="center"/>
          </w:tcPr>
          <w:p>
            <w:pPr>
              <w:widowControl/>
              <w:tabs>
                <w:tab w:val="center" w:pos="4755"/>
                <w:tab w:val="right" w:pos="9070"/>
              </w:tabs>
              <w:spacing w:before="100" w:beforeAutospacing="1" w:after="100" w:afterAutospacing="1" w:line="300" w:lineRule="exact"/>
              <w:jc w:val="center"/>
              <w:rPr>
                <w:rFonts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957" w:type="dxa"/>
          </w:tcPr>
          <w:p>
            <w:pPr>
              <w:widowControl/>
              <w:tabs>
                <w:tab w:val="center" w:pos="4755"/>
                <w:tab w:val="right" w:pos="9070"/>
              </w:tabs>
              <w:spacing w:before="100" w:beforeAutospacing="1" w:after="100" w:afterAutospacing="1"/>
              <w:rPr>
                <w:rFonts w:ascii="宋体" w:hAnsi="宋体"/>
                <w:color w:val="000000"/>
                <w:sz w:val="24"/>
                <w:szCs w:val="24"/>
              </w:rPr>
            </w:pPr>
          </w:p>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一</w:t>
            </w:r>
          </w:p>
          <w:p>
            <w:pPr>
              <w:widowControl/>
              <w:tabs>
                <w:tab w:val="center" w:pos="4755"/>
                <w:tab w:val="right" w:pos="9070"/>
              </w:tabs>
              <w:spacing w:before="100" w:beforeAutospacing="1" w:after="100" w:afterAutospacing="1"/>
              <w:jc w:val="center"/>
              <w:rPr>
                <w:rFonts w:ascii="宋体" w:hAnsi="宋体"/>
                <w:color w:val="000000"/>
                <w:position w:val="-6"/>
                <w:sz w:val="24"/>
                <w:szCs w:val="24"/>
              </w:rPr>
            </w:pPr>
          </w:p>
          <w:p>
            <w:pPr>
              <w:widowControl/>
              <w:tabs>
                <w:tab w:val="center" w:pos="4755"/>
                <w:tab w:val="right" w:pos="9070"/>
              </w:tabs>
              <w:spacing w:before="100" w:beforeAutospacing="1" w:after="100" w:afterAutospacing="1"/>
              <w:jc w:val="center"/>
              <w:rPr>
                <w:rFonts w:ascii="宋体" w:hAnsi="宋体"/>
                <w:color w:val="000000"/>
                <w:position w:val="-6"/>
                <w:sz w:val="24"/>
                <w:szCs w:val="24"/>
              </w:rPr>
            </w:pPr>
            <w:r>
              <w:rPr>
                <w:rFonts w:hint="eastAsia" w:ascii="宋体" w:hAnsi="宋体"/>
                <w:color w:val="000000"/>
                <w:position w:val="-6"/>
                <w:sz w:val="24"/>
                <w:szCs w:val="24"/>
              </w:rPr>
              <w:t>二</w:t>
            </w:r>
          </w:p>
          <w:p>
            <w:pPr>
              <w:widowControl/>
              <w:tabs>
                <w:tab w:val="center" w:pos="4755"/>
                <w:tab w:val="right" w:pos="9070"/>
              </w:tabs>
              <w:spacing w:before="100" w:beforeAutospacing="1" w:after="100" w:afterAutospacing="1"/>
              <w:jc w:val="center"/>
              <w:rPr>
                <w:rFonts w:ascii="宋体" w:hAnsi="宋体"/>
                <w:color w:val="000000"/>
                <w:position w:val="-6"/>
                <w:sz w:val="24"/>
                <w:szCs w:val="24"/>
              </w:rPr>
            </w:pPr>
            <w:r>
              <w:rPr>
                <w:rFonts w:hint="eastAsia" w:ascii="宋体" w:hAnsi="宋体"/>
                <w:color w:val="000000"/>
                <w:position w:val="-6"/>
                <w:sz w:val="24"/>
                <w:szCs w:val="24"/>
              </w:rPr>
              <w:t>三</w:t>
            </w:r>
          </w:p>
          <w:p>
            <w:pPr>
              <w:widowControl/>
              <w:tabs>
                <w:tab w:val="center" w:pos="4755"/>
                <w:tab w:val="right" w:pos="9070"/>
              </w:tabs>
              <w:spacing w:before="100" w:beforeAutospacing="1" w:after="100" w:afterAutospacing="1"/>
              <w:jc w:val="center"/>
              <w:rPr>
                <w:rFonts w:ascii="宋体" w:hAnsi="宋体"/>
                <w:color w:val="000000"/>
                <w:position w:val="-6"/>
                <w:sz w:val="24"/>
                <w:szCs w:val="24"/>
              </w:rPr>
            </w:pPr>
            <w:r>
              <w:rPr>
                <w:rFonts w:hint="eastAsia" w:ascii="宋体" w:hAnsi="宋体"/>
                <w:color w:val="000000"/>
                <w:position w:val="-6"/>
                <w:sz w:val="24"/>
                <w:szCs w:val="24"/>
              </w:rPr>
              <w:t>1</w:t>
            </w:r>
          </w:p>
          <w:p>
            <w:pPr>
              <w:widowControl/>
              <w:tabs>
                <w:tab w:val="center" w:pos="4755"/>
                <w:tab w:val="right" w:pos="9070"/>
              </w:tabs>
              <w:spacing w:before="100" w:beforeAutospacing="1" w:after="100" w:afterAutospacing="1"/>
              <w:jc w:val="center"/>
              <w:rPr>
                <w:rFonts w:ascii="宋体" w:hAnsi="宋体"/>
                <w:color w:val="000000"/>
                <w:position w:val="-6"/>
                <w:sz w:val="24"/>
                <w:szCs w:val="24"/>
              </w:rPr>
            </w:pPr>
            <w:r>
              <w:rPr>
                <w:rFonts w:hint="eastAsia" w:ascii="宋体" w:hAnsi="宋体"/>
                <w:color w:val="000000"/>
                <w:position w:val="-6"/>
                <w:sz w:val="24"/>
                <w:szCs w:val="24"/>
              </w:rPr>
              <w:t>2</w:t>
            </w:r>
          </w:p>
          <w:p>
            <w:pPr>
              <w:widowControl/>
              <w:tabs>
                <w:tab w:val="center" w:pos="4755"/>
                <w:tab w:val="right" w:pos="9070"/>
              </w:tabs>
              <w:spacing w:before="100" w:beforeAutospacing="1" w:after="100" w:afterAutospacing="1"/>
              <w:jc w:val="center"/>
              <w:rPr>
                <w:rFonts w:ascii="宋体" w:hAnsi="宋体"/>
                <w:color w:val="000000"/>
                <w:position w:val="-6"/>
                <w:sz w:val="24"/>
                <w:szCs w:val="24"/>
              </w:rPr>
            </w:pPr>
            <w:r>
              <w:rPr>
                <w:rFonts w:hint="eastAsia" w:ascii="宋体" w:hAnsi="宋体"/>
                <w:color w:val="000000"/>
                <w:position w:val="-6"/>
                <w:sz w:val="24"/>
                <w:szCs w:val="24"/>
              </w:rPr>
              <w:t>3</w:t>
            </w:r>
          </w:p>
          <w:p>
            <w:pPr>
              <w:widowControl/>
              <w:tabs>
                <w:tab w:val="center" w:pos="4755"/>
                <w:tab w:val="right" w:pos="9070"/>
              </w:tabs>
              <w:spacing w:before="100" w:beforeAutospacing="1" w:after="100" w:afterAutospacing="1"/>
              <w:jc w:val="center"/>
              <w:rPr>
                <w:rFonts w:ascii="宋体" w:hAnsi="宋体"/>
                <w:color w:val="000000"/>
                <w:position w:val="-6"/>
                <w:sz w:val="24"/>
                <w:szCs w:val="24"/>
              </w:rPr>
            </w:pPr>
            <w:r>
              <w:rPr>
                <w:rFonts w:hint="eastAsia" w:ascii="宋体" w:hAnsi="宋体"/>
                <w:color w:val="000000"/>
                <w:position w:val="-6"/>
                <w:sz w:val="24"/>
                <w:szCs w:val="24"/>
              </w:rPr>
              <w:t>4</w:t>
            </w:r>
          </w:p>
          <w:p>
            <w:pPr>
              <w:widowControl/>
              <w:tabs>
                <w:tab w:val="center" w:pos="4755"/>
                <w:tab w:val="right" w:pos="9070"/>
              </w:tabs>
              <w:spacing w:before="100" w:beforeAutospacing="1" w:after="100" w:afterAutospacing="1"/>
              <w:jc w:val="center"/>
              <w:rPr>
                <w:rFonts w:ascii="宋体" w:hAnsi="宋体"/>
                <w:color w:val="000000"/>
                <w:position w:val="-6"/>
                <w:sz w:val="24"/>
                <w:szCs w:val="24"/>
              </w:rPr>
            </w:pPr>
            <w:r>
              <w:rPr>
                <w:rFonts w:hint="eastAsia" w:ascii="宋体" w:hAnsi="宋体"/>
                <w:color w:val="000000"/>
                <w:position w:val="-6"/>
                <w:sz w:val="24"/>
                <w:szCs w:val="24"/>
              </w:rPr>
              <w:t>5</w:t>
            </w:r>
          </w:p>
          <w:p>
            <w:pPr>
              <w:widowControl/>
              <w:tabs>
                <w:tab w:val="center" w:pos="4755"/>
                <w:tab w:val="right" w:pos="9070"/>
              </w:tabs>
              <w:spacing w:before="100" w:beforeAutospacing="1" w:after="100" w:afterAutospacing="1"/>
              <w:jc w:val="center"/>
              <w:rPr>
                <w:rFonts w:ascii="宋体" w:hAnsi="宋体"/>
                <w:color w:val="000000"/>
                <w:position w:val="-6"/>
                <w:sz w:val="24"/>
                <w:szCs w:val="24"/>
              </w:rPr>
            </w:pPr>
            <w:r>
              <w:rPr>
                <w:rFonts w:hint="eastAsia" w:ascii="宋体" w:hAnsi="宋体"/>
                <w:color w:val="000000"/>
                <w:position w:val="-6"/>
                <w:sz w:val="24"/>
                <w:szCs w:val="24"/>
              </w:rPr>
              <w:t>6</w:t>
            </w:r>
          </w:p>
        </w:tc>
        <w:tc>
          <w:tcPr>
            <w:tcW w:w="3086" w:type="dxa"/>
          </w:tcPr>
          <w:p>
            <w:pPr>
              <w:widowControl/>
              <w:tabs>
                <w:tab w:val="center" w:pos="4755"/>
                <w:tab w:val="right" w:pos="9070"/>
              </w:tabs>
              <w:adjustRightInd w:val="0"/>
              <w:spacing w:before="100" w:beforeAutospacing="1" w:after="100" w:afterAutospacing="1"/>
              <w:jc w:val="center"/>
              <w:rPr>
                <w:rFonts w:ascii="宋体" w:hAnsi="宋体"/>
                <w:color w:val="000000"/>
                <w:spacing w:val="-16"/>
                <w:sz w:val="24"/>
                <w:szCs w:val="24"/>
              </w:rPr>
            </w:pPr>
          </w:p>
          <w:p>
            <w:pPr>
              <w:widowControl/>
              <w:tabs>
                <w:tab w:val="center" w:pos="4755"/>
                <w:tab w:val="right" w:pos="9070"/>
              </w:tabs>
              <w:adjustRightInd w:val="0"/>
              <w:spacing w:before="100" w:beforeAutospacing="1" w:after="100" w:afterAutospacing="1"/>
              <w:rPr>
                <w:rFonts w:ascii="宋体" w:hAnsi="宋体"/>
                <w:color w:val="000000"/>
                <w:sz w:val="24"/>
                <w:szCs w:val="24"/>
              </w:rPr>
            </w:pPr>
            <w:r>
              <w:rPr>
                <w:rFonts w:hint="eastAsia" w:ascii="宋体" w:hAnsi="宋体"/>
                <w:color w:val="000000"/>
                <w:sz w:val="24"/>
                <w:szCs w:val="24"/>
              </w:rPr>
              <w:t>安全文明施工措施项目（基本费和扬尘污染防治增加费）</w:t>
            </w:r>
          </w:p>
          <w:p>
            <w:pPr>
              <w:widowControl/>
              <w:tabs>
                <w:tab w:val="center" w:pos="4755"/>
                <w:tab w:val="right" w:pos="9070"/>
              </w:tabs>
              <w:adjustRightInd w:val="0"/>
              <w:spacing w:before="100" w:beforeAutospacing="1" w:after="100" w:afterAutospacing="1"/>
              <w:rPr>
                <w:rFonts w:ascii="宋体" w:hAnsi="宋体"/>
                <w:color w:val="000000"/>
                <w:sz w:val="24"/>
                <w:szCs w:val="24"/>
              </w:rPr>
            </w:pPr>
            <w:r>
              <w:rPr>
                <w:rFonts w:hint="eastAsia" w:ascii="宋体" w:hAnsi="宋体"/>
                <w:color w:val="000000"/>
                <w:sz w:val="24"/>
                <w:szCs w:val="24"/>
              </w:rPr>
              <w:t>工程定位复测费</w:t>
            </w:r>
          </w:p>
          <w:p>
            <w:pPr>
              <w:widowControl/>
              <w:tabs>
                <w:tab w:val="center" w:pos="4755"/>
                <w:tab w:val="right" w:pos="9070"/>
              </w:tabs>
              <w:adjustRightInd w:val="0"/>
              <w:spacing w:before="100" w:beforeAutospacing="1" w:after="100" w:afterAutospacing="1"/>
              <w:rPr>
                <w:rFonts w:ascii="宋体" w:hAnsi="宋体"/>
                <w:color w:val="000000"/>
                <w:sz w:val="24"/>
                <w:szCs w:val="24"/>
              </w:rPr>
            </w:pPr>
            <w:r>
              <w:rPr>
                <w:rFonts w:hint="eastAsia" w:ascii="宋体" w:hAnsi="宋体"/>
                <w:color w:val="000000"/>
                <w:sz w:val="24"/>
                <w:szCs w:val="24"/>
              </w:rPr>
              <w:t>其他组织措施项目</w:t>
            </w:r>
          </w:p>
          <w:p>
            <w:pPr>
              <w:widowControl/>
              <w:tabs>
                <w:tab w:val="center" w:pos="4755"/>
                <w:tab w:val="right" w:pos="9070"/>
              </w:tabs>
              <w:adjustRightInd w:val="0"/>
              <w:spacing w:before="100" w:beforeAutospacing="1" w:after="100" w:afterAutospacing="1"/>
              <w:rPr>
                <w:rFonts w:ascii="宋体" w:hAnsi="宋体"/>
                <w:color w:val="000000"/>
                <w:sz w:val="24"/>
                <w:szCs w:val="24"/>
              </w:rPr>
            </w:pPr>
            <w:r>
              <w:rPr>
                <w:rFonts w:hint="eastAsia" w:ascii="宋体" w:hAnsi="宋体"/>
                <w:color w:val="000000"/>
                <w:sz w:val="24"/>
                <w:szCs w:val="24"/>
              </w:rPr>
              <w:t>提前竣工增加费</w:t>
            </w:r>
          </w:p>
          <w:p>
            <w:pPr>
              <w:widowControl/>
              <w:tabs>
                <w:tab w:val="center" w:pos="4755"/>
                <w:tab w:val="right" w:pos="9070"/>
              </w:tabs>
              <w:adjustRightInd w:val="0"/>
              <w:spacing w:before="100" w:beforeAutospacing="1" w:after="100" w:afterAutospacing="1"/>
              <w:rPr>
                <w:rFonts w:ascii="宋体" w:hAnsi="宋体"/>
                <w:color w:val="000000"/>
                <w:sz w:val="24"/>
                <w:szCs w:val="24"/>
              </w:rPr>
            </w:pPr>
            <w:r>
              <w:rPr>
                <w:rFonts w:hint="eastAsia" w:ascii="宋体" w:hAnsi="宋体"/>
                <w:color w:val="000000"/>
                <w:sz w:val="24"/>
                <w:szCs w:val="24"/>
              </w:rPr>
              <w:t>已完工程及设备保护费</w:t>
            </w:r>
          </w:p>
          <w:p>
            <w:pPr>
              <w:widowControl/>
              <w:tabs>
                <w:tab w:val="center" w:pos="4755"/>
                <w:tab w:val="right" w:pos="9070"/>
              </w:tabs>
              <w:adjustRightInd w:val="0"/>
              <w:spacing w:before="100" w:beforeAutospacing="1" w:after="100" w:afterAutospacing="1"/>
              <w:rPr>
                <w:rFonts w:ascii="宋体" w:hAnsi="宋体"/>
                <w:color w:val="000000"/>
                <w:spacing w:val="-16"/>
                <w:sz w:val="24"/>
                <w:szCs w:val="24"/>
              </w:rPr>
            </w:pPr>
            <w:r>
              <w:rPr>
                <w:rFonts w:hint="eastAsia" w:ascii="宋体" w:hAnsi="宋体"/>
                <w:color w:val="000000"/>
                <w:spacing w:val="-16"/>
                <w:sz w:val="24"/>
                <w:szCs w:val="24"/>
                <w:lang w:val="en-US" w:eastAsia="zh-CN"/>
              </w:rPr>
              <w:t>二</w:t>
            </w:r>
            <w:r>
              <w:rPr>
                <w:rFonts w:hint="eastAsia" w:ascii="宋体" w:hAnsi="宋体"/>
                <w:color w:val="000000"/>
                <w:spacing w:val="-16"/>
                <w:sz w:val="24"/>
                <w:szCs w:val="24"/>
                <w:lang w:eastAsia="zh-CN"/>
              </w:rPr>
              <w:t>次</w:t>
            </w:r>
            <w:r>
              <w:rPr>
                <w:rFonts w:hint="eastAsia" w:ascii="宋体" w:hAnsi="宋体"/>
                <w:color w:val="000000"/>
                <w:spacing w:val="-16"/>
                <w:sz w:val="24"/>
                <w:szCs w:val="24"/>
              </w:rPr>
              <w:t>搬运费</w:t>
            </w:r>
          </w:p>
          <w:p>
            <w:pPr>
              <w:widowControl/>
              <w:tabs>
                <w:tab w:val="center" w:pos="4755"/>
                <w:tab w:val="right" w:pos="9070"/>
              </w:tabs>
              <w:adjustRightInd w:val="0"/>
              <w:spacing w:before="100" w:beforeAutospacing="1" w:after="100" w:afterAutospacing="1"/>
              <w:rPr>
                <w:rFonts w:ascii="宋体" w:hAnsi="宋体"/>
                <w:color w:val="000000"/>
                <w:spacing w:val="-16"/>
                <w:sz w:val="24"/>
                <w:szCs w:val="24"/>
              </w:rPr>
            </w:pPr>
            <w:r>
              <w:rPr>
                <w:rFonts w:hint="eastAsia" w:ascii="宋体" w:hAnsi="宋体"/>
                <w:color w:val="000000"/>
                <w:spacing w:val="-16"/>
                <w:sz w:val="24"/>
                <w:szCs w:val="24"/>
              </w:rPr>
              <w:t>夜间施工增加费</w:t>
            </w:r>
          </w:p>
          <w:p>
            <w:pPr>
              <w:widowControl/>
              <w:tabs>
                <w:tab w:val="center" w:pos="4755"/>
                <w:tab w:val="right" w:pos="9070"/>
              </w:tabs>
              <w:adjustRightInd w:val="0"/>
              <w:spacing w:before="100" w:beforeAutospacing="1" w:after="100" w:afterAutospacing="1"/>
              <w:rPr>
                <w:rFonts w:ascii="宋体" w:hAnsi="宋体"/>
                <w:color w:val="000000"/>
                <w:spacing w:val="-16"/>
                <w:sz w:val="24"/>
                <w:szCs w:val="24"/>
              </w:rPr>
            </w:pPr>
            <w:r>
              <w:rPr>
                <w:rFonts w:hint="eastAsia" w:ascii="宋体" w:hAnsi="宋体"/>
                <w:color w:val="000000"/>
                <w:spacing w:val="-16"/>
                <w:sz w:val="24"/>
                <w:szCs w:val="24"/>
              </w:rPr>
              <w:t>冬雨季施工增加费</w:t>
            </w:r>
          </w:p>
          <w:p>
            <w:pPr>
              <w:widowControl/>
              <w:tabs>
                <w:tab w:val="center" w:pos="4755"/>
                <w:tab w:val="right" w:pos="9070"/>
              </w:tabs>
              <w:adjustRightInd w:val="0"/>
              <w:spacing w:before="100" w:beforeAutospacing="1" w:after="100" w:afterAutospacing="1"/>
              <w:rPr>
                <w:rFonts w:ascii="宋体" w:hAnsi="宋体"/>
                <w:color w:val="000000"/>
                <w:spacing w:val="-16"/>
                <w:sz w:val="24"/>
                <w:szCs w:val="24"/>
              </w:rPr>
            </w:pPr>
            <w:r>
              <w:rPr>
                <w:rFonts w:hint="eastAsia" w:ascii="宋体" w:hAnsi="宋体"/>
                <w:color w:val="000000"/>
                <w:spacing w:val="-16"/>
                <w:sz w:val="24"/>
                <w:szCs w:val="24"/>
              </w:rPr>
              <w:t>行车、行人干扰增加费</w:t>
            </w:r>
          </w:p>
        </w:tc>
        <w:tc>
          <w:tcPr>
            <w:tcW w:w="1103" w:type="dxa"/>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1103" w:type="dxa"/>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1471"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020" w:type="dxa"/>
          </w:tcPr>
          <w:p>
            <w:pPr>
              <w:widowControl/>
              <w:tabs>
                <w:tab w:val="center" w:pos="4755"/>
                <w:tab w:val="right" w:pos="9070"/>
              </w:tabs>
              <w:spacing w:before="100" w:beforeAutospacing="1" w:after="100" w:afterAutospacing="1"/>
              <w:rPr>
                <w:rFonts w:ascii="宋体" w:hAnsi="宋体"/>
                <w:color w:val="000000"/>
                <w:sz w:val="24"/>
                <w:szCs w:val="24"/>
              </w:rPr>
            </w:pPr>
          </w:p>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提供分析清单（表1-3-A-1）</w:t>
            </w:r>
          </w:p>
          <w:p>
            <w:pPr>
              <w:widowControl/>
              <w:tabs>
                <w:tab w:val="center" w:pos="4755"/>
                <w:tab w:val="right" w:pos="9070"/>
              </w:tabs>
              <w:spacing w:before="100" w:beforeAutospacing="1" w:after="100" w:afterAutospacing="1"/>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9" w:type="dxa"/>
            <w:gridSpan w:val="4"/>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合计</w:t>
            </w:r>
          </w:p>
        </w:tc>
        <w:tc>
          <w:tcPr>
            <w:tcW w:w="1471"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2020" w:type="dxa"/>
          </w:tcPr>
          <w:p>
            <w:pPr>
              <w:widowControl/>
              <w:tabs>
                <w:tab w:val="center" w:pos="4755"/>
                <w:tab w:val="right" w:pos="9070"/>
              </w:tabs>
              <w:spacing w:before="100" w:beforeAutospacing="1" w:after="100" w:afterAutospacing="1"/>
              <w:rPr>
                <w:rFonts w:ascii="宋体" w:hAnsi="宋体"/>
                <w:color w:val="000000"/>
                <w:sz w:val="24"/>
                <w:szCs w:val="24"/>
              </w:rPr>
            </w:pPr>
          </w:p>
        </w:tc>
      </w:tr>
    </w:tbl>
    <w:p>
      <w:pPr>
        <w:widowControl/>
        <w:tabs>
          <w:tab w:val="center" w:pos="4755"/>
          <w:tab w:val="right" w:pos="9070"/>
        </w:tabs>
        <w:jc w:val="left"/>
        <w:rPr>
          <w:rFonts w:ascii="宋体" w:hAnsi="宋体"/>
          <w:color w:val="000000"/>
          <w:szCs w:val="21"/>
        </w:rPr>
      </w:pPr>
      <w:r>
        <w:rPr>
          <w:rFonts w:hint="eastAsia" w:ascii="宋体" w:hAnsi="宋体"/>
          <w:color w:val="000000"/>
          <w:szCs w:val="21"/>
        </w:rPr>
        <w:t>注：1.表中列项供参考，（1）、（2）栏由采购人提供，供应商可按工程实际作补充。</w:t>
      </w:r>
    </w:p>
    <w:p>
      <w:pPr>
        <w:widowControl/>
        <w:tabs>
          <w:tab w:val="center" w:pos="4755"/>
          <w:tab w:val="right" w:pos="9070"/>
        </w:tabs>
        <w:ind w:firstLine="420" w:firstLineChars="200"/>
        <w:jc w:val="left"/>
        <w:rPr>
          <w:rFonts w:ascii="宋体" w:hAnsi="宋体"/>
          <w:color w:val="000000"/>
          <w:szCs w:val="21"/>
        </w:rPr>
      </w:pPr>
      <w:r>
        <w:rPr>
          <w:rFonts w:hint="eastAsia" w:ascii="宋体" w:hAnsi="宋体"/>
          <w:color w:val="000000"/>
          <w:szCs w:val="21"/>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pPr>
        <w:widowControl/>
        <w:tabs>
          <w:tab w:val="center" w:pos="4755"/>
          <w:tab w:val="right" w:pos="9070"/>
        </w:tabs>
        <w:ind w:firstLine="420" w:firstLineChars="200"/>
        <w:jc w:val="left"/>
        <w:rPr>
          <w:rFonts w:ascii="宋体" w:hAnsi="宋体"/>
          <w:color w:val="000000"/>
          <w:szCs w:val="21"/>
        </w:rPr>
      </w:pPr>
      <w:r>
        <w:rPr>
          <w:rFonts w:hint="eastAsia" w:ascii="宋体" w:hAnsi="宋体"/>
          <w:color w:val="000000"/>
          <w:szCs w:val="21"/>
        </w:rPr>
        <w:t>3. 专业工程组织措施项目清单表1-3-B中已报价的组织措施费不得与整体组织措施项目清单表1-3-A中的其他组织措施项目重复报价。</w:t>
      </w:r>
    </w:p>
    <w:p>
      <w:pPr>
        <w:keepNext/>
        <w:keepLines/>
        <w:spacing w:line="360" w:lineRule="auto"/>
        <w:ind w:firstLine="422" w:firstLineChars="200"/>
        <w:jc w:val="center"/>
        <w:outlineLvl w:val="3"/>
        <w:rPr>
          <w:rFonts w:ascii="宋体" w:hAnsi="宋体"/>
          <w:b/>
          <w:bCs/>
          <w:color w:val="000000"/>
          <w:szCs w:val="24"/>
        </w:rPr>
      </w:pPr>
      <w:r>
        <w:rPr>
          <w:rFonts w:hint="eastAsia" w:ascii="宋体" w:hAnsi="宋体"/>
          <w:b/>
          <w:bCs/>
          <w:color w:val="000000"/>
          <w:szCs w:val="24"/>
        </w:rPr>
        <w:br w:type="page"/>
      </w:r>
      <w:r>
        <w:rPr>
          <w:rFonts w:hint="eastAsia" w:ascii="宋体" w:hAnsi="宋体"/>
          <w:b/>
          <w:bCs/>
          <w:color w:val="000000"/>
          <w:szCs w:val="24"/>
        </w:rPr>
        <w:t>表1-3-B  组织措施项目（专业工程）清单及计价表</w:t>
      </w:r>
    </w:p>
    <w:p>
      <w:pPr>
        <w:widowControl/>
        <w:tabs>
          <w:tab w:val="center" w:pos="4755"/>
          <w:tab w:val="right" w:pos="9070"/>
        </w:tabs>
        <w:spacing w:line="480" w:lineRule="auto"/>
        <w:ind w:left="5670" w:hanging="5670" w:hangingChars="2700"/>
        <w:jc w:val="left"/>
        <w:rPr>
          <w:rFonts w:hAnsi="宋体"/>
          <w:color w:val="000000"/>
          <w:szCs w:val="21"/>
        </w:rPr>
      </w:pPr>
      <w:r>
        <w:rPr>
          <w:rFonts w:hint="eastAsia" w:hAnsi="宋体"/>
          <w:color w:val="000000"/>
          <w:szCs w:val="21"/>
        </w:rPr>
        <w:t>项目名称:</w:t>
      </w:r>
    </w:p>
    <w:p>
      <w:pPr>
        <w:widowControl/>
        <w:tabs>
          <w:tab w:val="center" w:pos="4755"/>
          <w:tab w:val="right" w:pos="9070"/>
        </w:tabs>
        <w:spacing w:line="480" w:lineRule="auto"/>
        <w:ind w:left="5670" w:hanging="5670" w:hangingChars="2700"/>
        <w:jc w:val="left"/>
        <w:rPr>
          <w:rFonts w:hAnsi="宋体"/>
          <w:color w:val="000000"/>
          <w:szCs w:val="21"/>
        </w:rPr>
      </w:pPr>
      <w:r>
        <w:rPr>
          <w:rFonts w:hint="eastAsia" w:hAnsi="宋体"/>
          <w:color w:val="000000"/>
          <w:szCs w:val="21"/>
        </w:rPr>
        <w:t>单位工程及专业项目名称：                                         第  页  共  页</w:t>
      </w:r>
    </w:p>
    <w:tbl>
      <w:tblPr>
        <w:tblStyle w:val="44"/>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0" w:type="dxa"/>
            <w:vAlign w:val="center"/>
          </w:tcPr>
          <w:p>
            <w:pPr>
              <w:widowControl/>
              <w:tabs>
                <w:tab w:val="center" w:pos="4755"/>
                <w:tab w:val="right" w:pos="9070"/>
              </w:tabs>
              <w:spacing w:before="100" w:beforeAutospacing="1" w:after="100" w:afterAutospacing="1"/>
              <w:jc w:val="center"/>
              <w:rPr>
                <w:rFonts w:hAnsi="宋体"/>
                <w:color w:val="000000"/>
                <w:szCs w:val="21"/>
              </w:rPr>
            </w:pPr>
            <w:r>
              <w:rPr>
                <w:rFonts w:hint="eastAsia" w:hAnsi="宋体"/>
                <w:color w:val="000000"/>
                <w:szCs w:val="21"/>
              </w:rPr>
              <w:t>序号</w:t>
            </w:r>
          </w:p>
        </w:tc>
        <w:tc>
          <w:tcPr>
            <w:tcW w:w="3156" w:type="dxa"/>
            <w:vAlign w:val="center"/>
          </w:tcPr>
          <w:p>
            <w:pPr>
              <w:widowControl/>
              <w:tabs>
                <w:tab w:val="center" w:pos="4755"/>
                <w:tab w:val="right" w:pos="9070"/>
              </w:tabs>
              <w:spacing w:before="100" w:beforeAutospacing="1" w:after="100" w:afterAutospacing="1"/>
              <w:jc w:val="center"/>
              <w:rPr>
                <w:rFonts w:hAnsi="宋体"/>
                <w:color w:val="000000"/>
                <w:szCs w:val="21"/>
              </w:rPr>
            </w:pPr>
            <w:r>
              <w:rPr>
                <w:rFonts w:hint="eastAsia" w:hAnsi="宋体"/>
                <w:color w:val="000000"/>
                <w:szCs w:val="21"/>
              </w:rPr>
              <w:t>项  目  名  称</w:t>
            </w:r>
          </w:p>
        </w:tc>
        <w:tc>
          <w:tcPr>
            <w:tcW w:w="1068" w:type="dxa"/>
            <w:vAlign w:val="center"/>
          </w:tcPr>
          <w:p>
            <w:pPr>
              <w:widowControl/>
              <w:tabs>
                <w:tab w:val="center" w:pos="4755"/>
                <w:tab w:val="right" w:pos="9070"/>
              </w:tabs>
              <w:spacing w:before="100" w:beforeAutospacing="1" w:after="100" w:afterAutospacing="1"/>
              <w:jc w:val="center"/>
              <w:rPr>
                <w:rFonts w:hAnsi="宋体"/>
                <w:color w:val="000000"/>
                <w:szCs w:val="21"/>
              </w:rPr>
            </w:pPr>
            <w:r>
              <w:rPr>
                <w:rFonts w:hint="eastAsia" w:hAnsi="宋体"/>
                <w:color w:val="000000"/>
                <w:szCs w:val="21"/>
              </w:rPr>
              <w:t>单位</w:t>
            </w:r>
          </w:p>
        </w:tc>
        <w:tc>
          <w:tcPr>
            <w:tcW w:w="929" w:type="dxa"/>
            <w:vAlign w:val="center"/>
          </w:tcPr>
          <w:p>
            <w:pPr>
              <w:widowControl/>
              <w:tabs>
                <w:tab w:val="center" w:pos="4755"/>
                <w:tab w:val="right" w:pos="9070"/>
              </w:tabs>
              <w:spacing w:before="100" w:beforeAutospacing="1" w:after="100" w:afterAutospacing="1"/>
              <w:jc w:val="center"/>
              <w:rPr>
                <w:rFonts w:hAnsi="宋体"/>
                <w:color w:val="000000"/>
                <w:szCs w:val="21"/>
              </w:rPr>
            </w:pPr>
            <w:r>
              <w:rPr>
                <w:rFonts w:hint="eastAsia" w:hAnsi="宋体"/>
                <w:color w:val="000000"/>
                <w:szCs w:val="21"/>
              </w:rPr>
              <w:t>数量</w:t>
            </w:r>
          </w:p>
        </w:tc>
        <w:tc>
          <w:tcPr>
            <w:tcW w:w="1806" w:type="dxa"/>
            <w:vAlign w:val="center"/>
          </w:tcPr>
          <w:p>
            <w:pPr>
              <w:widowControl/>
              <w:tabs>
                <w:tab w:val="center" w:pos="4755"/>
                <w:tab w:val="right" w:pos="9070"/>
              </w:tabs>
              <w:spacing w:before="100" w:beforeAutospacing="1" w:after="100" w:afterAutospacing="1"/>
              <w:jc w:val="center"/>
              <w:rPr>
                <w:rFonts w:hAnsi="宋体"/>
                <w:color w:val="000000"/>
                <w:szCs w:val="21"/>
              </w:rPr>
            </w:pPr>
            <w:r>
              <w:rPr>
                <w:rFonts w:hint="eastAsia" w:hAnsi="宋体"/>
                <w:color w:val="000000"/>
                <w:szCs w:val="21"/>
              </w:rPr>
              <w:t>金  额(元)</w:t>
            </w:r>
          </w:p>
        </w:tc>
        <w:tc>
          <w:tcPr>
            <w:tcW w:w="1831" w:type="dxa"/>
            <w:vAlign w:val="center"/>
          </w:tcPr>
          <w:p>
            <w:pPr>
              <w:widowControl/>
              <w:tabs>
                <w:tab w:val="center" w:pos="4755"/>
                <w:tab w:val="right" w:pos="9070"/>
              </w:tabs>
              <w:spacing w:before="100" w:beforeAutospacing="1" w:after="100" w:afterAutospacing="1"/>
              <w:jc w:val="center"/>
              <w:rPr>
                <w:rFonts w:hAnsi="宋体"/>
                <w:color w:val="000000"/>
                <w:szCs w:val="21"/>
              </w:rPr>
            </w:pPr>
            <w:r>
              <w:rPr>
                <w:rFonts w:hint="eastAsia"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950" w:type="dxa"/>
          </w:tcPr>
          <w:p>
            <w:pPr>
              <w:widowControl/>
              <w:tabs>
                <w:tab w:val="center" w:pos="4755"/>
                <w:tab w:val="right" w:pos="9070"/>
              </w:tabs>
              <w:spacing w:before="100" w:beforeAutospacing="1" w:after="100" w:afterAutospacing="1"/>
              <w:rPr>
                <w:rFonts w:hAnsi="宋体"/>
                <w:color w:val="000000"/>
                <w:szCs w:val="21"/>
              </w:rPr>
            </w:pPr>
            <w:r>
              <w:rPr>
                <w:rFonts w:hint="eastAsia" w:hAnsi="宋体"/>
                <w:color w:val="000000"/>
                <w:szCs w:val="21"/>
              </w:rPr>
              <w:t>（1）</w:t>
            </w:r>
          </w:p>
          <w:p>
            <w:pPr>
              <w:widowControl/>
              <w:tabs>
                <w:tab w:val="center" w:pos="4755"/>
                <w:tab w:val="right" w:pos="9070"/>
              </w:tabs>
              <w:spacing w:before="100" w:beforeAutospacing="1" w:after="100" w:afterAutospacing="1"/>
              <w:jc w:val="center"/>
              <w:rPr>
                <w:rFonts w:hAnsi="宋体"/>
                <w:color w:val="000000"/>
                <w:position w:val="-6"/>
                <w:szCs w:val="21"/>
              </w:rPr>
            </w:pPr>
            <w:r>
              <w:rPr>
                <w:rFonts w:hint="eastAsia" w:hAnsi="宋体"/>
                <w:color w:val="000000"/>
                <w:position w:val="-6"/>
                <w:szCs w:val="21"/>
              </w:rPr>
              <w:t>1</w:t>
            </w:r>
          </w:p>
          <w:p>
            <w:pPr>
              <w:widowControl/>
              <w:tabs>
                <w:tab w:val="center" w:pos="4755"/>
                <w:tab w:val="right" w:pos="9070"/>
              </w:tabs>
              <w:spacing w:before="100" w:beforeAutospacing="1" w:after="100" w:afterAutospacing="1"/>
              <w:jc w:val="center"/>
              <w:rPr>
                <w:rFonts w:hAnsi="宋体"/>
                <w:color w:val="000000"/>
                <w:position w:val="-6"/>
                <w:szCs w:val="21"/>
              </w:rPr>
            </w:pPr>
            <w:r>
              <w:rPr>
                <w:rFonts w:hint="eastAsia" w:hAnsi="宋体"/>
                <w:color w:val="000000"/>
                <w:position w:val="-6"/>
                <w:szCs w:val="21"/>
              </w:rPr>
              <w:t>2</w:t>
            </w:r>
          </w:p>
          <w:p>
            <w:pPr>
              <w:widowControl/>
              <w:tabs>
                <w:tab w:val="center" w:pos="4755"/>
                <w:tab w:val="right" w:pos="9070"/>
              </w:tabs>
              <w:spacing w:before="100" w:beforeAutospacing="1" w:after="100" w:afterAutospacing="1"/>
              <w:jc w:val="center"/>
              <w:rPr>
                <w:rFonts w:hAnsi="宋体"/>
                <w:color w:val="000000"/>
                <w:position w:val="-6"/>
                <w:szCs w:val="21"/>
              </w:rPr>
            </w:pPr>
            <w:r>
              <w:rPr>
                <w:rFonts w:hint="eastAsia" w:hAnsi="宋体"/>
                <w:color w:val="000000"/>
                <w:position w:val="-6"/>
                <w:szCs w:val="21"/>
              </w:rPr>
              <w:t>3</w:t>
            </w:r>
          </w:p>
          <w:p>
            <w:pPr>
              <w:widowControl/>
              <w:tabs>
                <w:tab w:val="center" w:pos="4755"/>
                <w:tab w:val="right" w:pos="9070"/>
              </w:tabs>
              <w:spacing w:before="100" w:beforeAutospacing="1" w:after="100" w:afterAutospacing="1"/>
              <w:jc w:val="center"/>
              <w:rPr>
                <w:rFonts w:hAnsi="宋体"/>
                <w:color w:val="000000"/>
                <w:position w:val="-6"/>
                <w:szCs w:val="21"/>
              </w:rPr>
            </w:pPr>
            <w:r>
              <w:rPr>
                <w:rFonts w:hint="eastAsia" w:hAnsi="宋体"/>
                <w:color w:val="000000"/>
                <w:position w:val="-6"/>
                <w:szCs w:val="21"/>
              </w:rPr>
              <w:t>4</w:t>
            </w:r>
          </w:p>
          <w:p>
            <w:pPr>
              <w:widowControl/>
              <w:tabs>
                <w:tab w:val="center" w:pos="4755"/>
                <w:tab w:val="right" w:pos="9070"/>
              </w:tabs>
              <w:spacing w:before="100" w:beforeAutospacing="1" w:after="100" w:afterAutospacing="1"/>
              <w:jc w:val="center"/>
              <w:rPr>
                <w:rFonts w:hAnsi="宋体"/>
                <w:color w:val="000000"/>
                <w:position w:val="-6"/>
                <w:szCs w:val="21"/>
              </w:rPr>
            </w:pPr>
            <w:r>
              <w:rPr>
                <w:rFonts w:hint="eastAsia" w:hAnsi="宋体"/>
                <w:color w:val="000000"/>
                <w:position w:val="-6"/>
                <w:szCs w:val="21"/>
              </w:rPr>
              <w:t>5</w:t>
            </w:r>
          </w:p>
          <w:p>
            <w:pPr>
              <w:widowControl/>
              <w:tabs>
                <w:tab w:val="center" w:pos="4755"/>
                <w:tab w:val="right" w:pos="9070"/>
              </w:tabs>
              <w:spacing w:before="100" w:beforeAutospacing="1" w:after="100" w:afterAutospacing="1"/>
              <w:jc w:val="center"/>
              <w:rPr>
                <w:rFonts w:hAnsi="宋体"/>
                <w:color w:val="000000"/>
                <w:position w:val="-6"/>
                <w:szCs w:val="21"/>
              </w:rPr>
            </w:pPr>
            <w:r>
              <w:rPr>
                <w:rFonts w:hint="eastAsia" w:hAnsi="宋体"/>
                <w:color w:val="000000"/>
                <w:position w:val="-6"/>
                <w:szCs w:val="21"/>
              </w:rPr>
              <w:t>6</w:t>
            </w:r>
          </w:p>
          <w:p>
            <w:pPr>
              <w:widowControl/>
              <w:tabs>
                <w:tab w:val="center" w:pos="4755"/>
                <w:tab w:val="right" w:pos="9070"/>
              </w:tabs>
              <w:spacing w:before="100" w:beforeAutospacing="1" w:after="100" w:afterAutospacing="1"/>
              <w:jc w:val="center"/>
              <w:rPr>
                <w:rFonts w:hAnsi="宋体"/>
                <w:color w:val="000000"/>
                <w:position w:val="-6"/>
                <w:szCs w:val="21"/>
              </w:rPr>
            </w:pPr>
          </w:p>
          <w:p>
            <w:pPr>
              <w:widowControl/>
              <w:tabs>
                <w:tab w:val="center" w:pos="4755"/>
                <w:tab w:val="right" w:pos="9070"/>
              </w:tabs>
              <w:spacing w:before="100" w:beforeAutospacing="1" w:after="100" w:afterAutospacing="1"/>
              <w:rPr>
                <w:rFonts w:hAnsi="宋体"/>
                <w:color w:val="000000"/>
                <w:position w:val="-6"/>
                <w:szCs w:val="21"/>
              </w:rPr>
            </w:pPr>
          </w:p>
          <w:p>
            <w:pPr>
              <w:widowControl/>
              <w:tabs>
                <w:tab w:val="center" w:pos="4755"/>
                <w:tab w:val="right" w:pos="9070"/>
              </w:tabs>
              <w:spacing w:before="100" w:beforeAutospacing="1" w:after="100" w:afterAutospacing="1"/>
              <w:rPr>
                <w:rFonts w:hAnsi="宋体"/>
                <w:color w:val="000000"/>
                <w:position w:val="-6"/>
                <w:szCs w:val="21"/>
              </w:rPr>
            </w:pPr>
          </w:p>
          <w:p>
            <w:pPr>
              <w:widowControl/>
              <w:tabs>
                <w:tab w:val="center" w:pos="4755"/>
                <w:tab w:val="right" w:pos="9070"/>
              </w:tabs>
              <w:spacing w:before="100" w:beforeAutospacing="1" w:after="100" w:afterAutospacing="1"/>
              <w:rPr>
                <w:rFonts w:hAnsi="宋体"/>
                <w:color w:val="000000"/>
                <w:position w:val="-6"/>
                <w:szCs w:val="21"/>
              </w:rPr>
            </w:pPr>
          </w:p>
        </w:tc>
        <w:tc>
          <w:tcPr>
            <w:tcW w:w="3156" w:type="dxa"/>
          </w:tcPr>
          <w:p>
            <w:pPr>
              <w:widowControl/>
              <w:tabs>
                <w:tab w:val="center" w:pos="4755"/>
                <w:tab w:val="right" w:pos="9070"/>
              </w:tabs>
              <w:adjustRightInd w:val="0"/>
              <w:spacing w:before="100" w:beforeAutospacing="1" w:after="100" w:afterAutospacing="1"/>
              <w:jc w:val="center"/>
              <w:rPr>
                <w:rFonts w:hAnsi="宋体"/>
                <w:color w:val="000000"/>
                <w:spacing w:val="-16"/>
                <w:szCs w:val="21"/>
              </w:rPr>
            </w:pPr>
            <w:r>
              <w:rPr>
                <w:rFonts w:hint="eastAsia" w:hAnsi="宋体"/>
                <w:color w:val="000000"/>
                <w:spacing w:val="-16"/>
                <w:szCs w:val="21"/>
              </w:rPr>
              <w:t>（2）</w:t>
            </w:r>
          </w:p>
          <w:p>
            <w:pPr>
              <w:widowControl/>
              <w:tabs>
                <w:tab w:val="center" w:pos="4755"/>
                <w:tab w:val="right" w:pos="9070"/>
              </w:tabs>
              <w:adjustRightInd w:val="0"/>
              <w:spacing w:before="100" w:beforeAutospacing="1" w:after="100" w:afterAutospacing="1"/>
              <w:rPr>
                <w:rFonts w:hAnsi="宋体"/>
                <w:color w:val="000000"/>
                <w:szCs w:val="21"/>
              </w:rPr>
            </w:pPr>
            <w:r>
              <w:rPr>
                <w:rFonts w:hint="eastAsia" w:hAnsi="宋体"/>
                <w:color w:val="000000"/>
                <w:szCs w:val="21"/>
              </w:rPr>
              <w:t>提前竣工增加费</w:t>
            </w:r>
          </w:p>
          <w:p>
            <w:pPr>
              <w:widowControl/>
              <w:tabs>
                <w:tab w:val="center" w:pos="4755"/>
                <w:tab w:val="right" w:pos="9070"/>
              </w:tabs>
              <w:adjustRightInd w:val="0"/>
              <w:spacing w:before="100" w:beforeAutospacing="1" w:after="100" w:afterAutospacing="1"/>
              <w:rPr>
                <w:rFonts w:hAnsi="宋体"/>
                <w:color w:val="000000"/>
                <w:szCs w:val="21"/>
              </w:rPr>
            </w:pPr>
            <w:r>
              <w:rPr>
                <w:rFonts w:hint="eastAsia" w:hAnsi="宋体"/>
                <w:color w:val="000000"/>
                <w:szCs w:val="21"/>
              </w:rPr>
              <w:t>已完工程及设备保护费</w:t>
            </w:r>
          </w:p>
          <w:p>
            <w:pPr>
              <w:widowControl/>
              <w:tabs>
                <w:tab w:val="center" w:pos="4755"/>
                <w:tab w:val="right" w:pos="9070"/>
              </w:tabs>
              <w:adjustRightInd w:val="0"/>
              <w:spacing w:before="100" w:beforeAutospacing="1" w:after="100" w:afterAutospacing="1"/>
              <w:rPr>
                <w:rFonts w:hAnsi="宋体"/>
                <w:color w:val="000000"/>
                <w:spacing w:val="-16"/>
                <w:szCs w:val="21"/>
              </w:rPr>
            </w:pPr>
            <w:r>
              <w:rPr>
                <w:rFonts w:hint="eastAsia" w:hAnsi="宋体"/>
                <w:color w:val="000000"/>
                <w:spacing w:val="-16"/>
                <w:szCs w:val="21"/>
                <w:lang w:val="en-US" w:eastAsia="zh-CN"/>
              </w:rPr>
              <w:t>二</w:t>
            </w:r>
            <w:r>
              <w:rPr>
                <w:rFonts w:hint="eastAsia" w:hAnsi="宋体"/>
                <w:color w:val="000000"/>
                <w:spacing w:val="-16"/>
                <w:szCs w:val="21"/>
                <w:lang w:eastAsia="zh-CN"/>
              </w:rPr>
              <w:t>次</w:t>
            </w:r>
            <w:r>
              <w:rPr>
                <w:rFonts w:hint="eastAsia" w:hAnsi="宋体"/>
                <w:color w:val="000000"/>
                <w:spacing w:val="-16"/>
                <w:szCs w:val="21"/>
              </w:rPr>
              <w:t>搬运费</w:t>
            </w:r>
          </w:p>
          <w:p>
            <w:pPr>
              <w:widowControl/>
              <w:tabs>
                <w:tab w:val="center" w:pos="4755"/>
                <w:tab w:val="right" w:pos="9070"/>
              </w:tabs>
              <w:adjustRightInd w:val="0"/>
              <w:spacing w:before="100" w:beforeAutospacing="1" w:after="100" w:afterAutospacing="1"/>
              <w:rPr>
                <w:rFonts w:hAnsi="宋体"/>
                <w:color w:val="000000"/>
                <w:spacing w:val="-16"/>
                <w:szCs w:val="21"/>
              </w:rPr>
            </w:pPr>
            <w:r>
              <w:rPr>
                <w:rFonts w:hint="eastAsia" w:hAnsi="宋体"/>
                <w:color w:val="000000"/>
                <w:spacing w:val="-16"/>
                <w:szCs w:val="21"/>
              </w:rPr>
              <w:t>夜间施工增加费</w:t>
            </w:r>
          </w:p>
          <w:p>
            <w:pPr>
              <w:widowControl/>
              <w:tabs>
                <w:tab w:val="center" w:pos="4755"/>
                <w:tab w:val="right" w:pos="9070"/>
              </w:tabs>
              <w:adjustRightInd w:val="0"/>
              <w:spacing w:before="100" w:beforeAutospacing="1" w:after="100" w:afterAutospacing="1"/>
              <w:rPr>
                <w:rFonts w:hAnsi="宋体"/>
                <w:color w:val="000000"/>
                <w:spacing w:val="-16"/>
                <w:szCs w:val="21"/>
              </w:rPr>
            </w:pPr>
            <w:r>
              <w:rPr>
                <w:rFonts w:hint="eastAsia" w:hAnsi="宋体"/>
                <w:color w:val="000000"/>
                <w:spacing w:val="-16"/>
                <w:szCs w:val="21"/>
              </w:rPr>
              <w:t>冬雨季施工增加费</w:t>
            </w:r>
          </w:p>
          <w:p>
            <w:pPr>
              <w:widowControl/>
              <w:tabs>
                <w:tab w:val="center" w:pos="4755"/>
                <w:tab w:val="right" w:pos="9070"/>
              </w:tabs>
              <w:adjustRightInd w:val="0"/>
              <w:spacing w:before="100" w:beforeAutospacing="1" w:after="100" w:afterAutospacing="1"/>
              <w:rPr>
                <w:rFonts w:hAnsi="宋体"/>
                <w:color w:val="000000"/>
                <w:spacing w:val="-16"/>
                <w:szCs w:val="21"/>
              </w:rPr>
            </w:pPr>
            <w:r>
              <w:rPr>
                <w:rFonts w:hint="eastAsia" w:hAnsi="宋体"/>
                <w:color w:val="000000"/>
                <w:spacing w:val="-16"/>
                <w:szCs w:val="21"/>
              </w:rPr>
              <w:t>行车、行人干扰增加费</w:t>
            </w:r>
          </w:p>
          <w:p>
            <w:pPr>
              <w:widowControl/>
              <w:tabs>
                <w:tab w:val="center" w:pos="4755"/>
                <w:tab w:val="right" w:pos="9070"/>
              </w:tabs>
              <w:adjustRightInd w:val="0"/>
              <w:spacing w:before="100" w:beforeAutospacing="1" w:after="100" w:afterAutospacing="1"/>
              <w:rPr>
                <w:rFonts w:hAnsi="宋体"/>
                <w:color w:val="000000"/>
                <w:spacing w:val="-16"/>
                <w:szCs w:val="21"/>
              </w:rPr>
            </w:pPr>
          </w:p>
          <w:p>
            <w:pPr>
              <w:widowControl/>
              <w:tabs>
                <w:tab w:val="center" w:pos="4755"/>
                <w:tab w:val="right" w:pos="9070"/>
              </w:tabs>
              <w:adjustRightInd w:val="0"/>
              <w:spacing w:before="100" w:beforeAutospacing="1" w:after="100" w:afterAutospacing="1"/>
              <w:rPr>
                <w:rFonts w:hAnsi="宋体"/>
                <w:color w:val="000000"/>
                <w:spacing w:val="-16"/>
                <w:szCs w:val="21"/>
              </w:rPr>
            </w:pPr>
          </w:p>
        </w:tc>
        <w:tc>
          <w:tcPr>
            <w:tcW w:w="1068" w:type="dxa"/>
          </w:tcPr>
          <w:p>
            <w:pPr>
              <w:widowControl/>
              <w:tabs>
                <w:tab w:val="center" w:pos="4755"/>
                <w:tab w:val="right" w:pos="9070"/>
              </w:tabs>
              <w:spacing w:before="100" w:beforeAutospacing="1" w:after="100" w:afterAutospacing="1"/>
              <w:jc w:val="center"/>
              <w:rPr>
                <w:rFonts w:hAnsi="宋体"/>
                <w:color w:val="000000"/>
                <w:szCs w:val="21"/>
              </w:rPr>
            </w:pPr>
          </w:p>
        </w:tc>
        <w:tc>
          <w:tcPr>
            <w:tcW w:w="929" w:type="dxa"/>
          </w:tcPr>
          <w:p>
            <w:pPr>
              <w:widowControl/>
              <w:tabs>
                <w:tab w:val="center" w:pos="4755"/>
                <w:tab w:val="right" w:pos="9070"/>
              </w:tabs>
              <w:spacing w:before="100" w:beforeAutospacing="1" w:after="100" w:afterAutospacing="1"/>
              <w:jc w:val="center"/>
              <w:rPr>
                <w:rFonts w:hAnsi="宋体"/>
                <w:color w:val="000000"/>
                <w:szCs w:val="21"/>
              </w:rPr>
            </w:pPr>
          </w:p>
        </w:tc>
        <w:tc>
          <w:tcPr>
            <w:tcW w:w="1806" w:type="dxa"/>
            <w:vAlign w:val="center"/>
          </w:tcPr>
          <w:p>
            <w:pPr>
              <w:widowControl/>
              <w:tabs>
                <w:tab w:val="center" w:pos="4755"/>
                <w:tab w:val="right" w:pos="9070"/>
              </w:tabs>
              <w:spacing w:before="100" w:beforeAutospacing="1" w:after="100" w:afterAutospacing="1"/>
              <w:jc w:val="center"/>
              <w:rPr>
                <w:rFonts w:hAnsi="宋体"/>
                <w:color w:val="000000"/>
                <w:szCs w:val="21"/>
              </w:rPr>
            </w:pPr>
          </w:p>
        </w:tc>
        <w:tc>
          <w:tcPr>
            <w:tcW w:w="1831" w:type="dxa"/>
          </w:tcPr>
          <w:p>
            <w:pPr>
              <w:widowControl/>
              <w:tabs>
                <w:tab w:val="center" w:pos="4755"/>
                <w:tab w:val="right" w:pos="9070"/>
              </w:tabs>
              <w:spacing w:before="100" w:beforeAutospacing="1" w:after="100" w:afterAutospacing="1"/>
              <w:rPr>
                <w:rFonts w:hAnsi="宋体"/>
                <w:color w:val="000000"/>
                <w:szCs w:val="21"/>
              </w:rPr>
            </w:pPr>
          </w:p>
          <w:p>
            <w:pPr>
              <w:widowControl/>
              <w:tabs>
                <w:tab w:val="center" w:pos="4755"/>
                <w:tab w:val="right" w:pos="9070"/>
              </w:tabs>
              <w:spacing w:before="100" w:beforeAutospacing="1" w:after="100" w:afterAutospacing="1"/>
              <w:jc w:val="center"/>
              <w:rPr>
                <w:rFonts w:hAnsi="宋体"/>
                <w:color w:val="000000"/>
                <w:szCs w:val="21"/>
              </w:rPr>
            </w:pPr>
          </w:p>
          <w:p>
            <w:pPr>
              <w:widowControl/>
              <w:tabs>
                <w:tab w:val="center" w:pos="4755"/>
                <w:tab w:val="right" w:pos="9070"/>
              </w:tabs>
              <w:spacing w:before="100" w:beforeAutospacing="1" w:after="100" w:afterAutospacing="1"/>
              <w:jc w:val="center"/>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103" w:type="dxa"/>
            <w:gridSpan w:val="4"/>
          </w:tcPr>
          <w:p>
            <w:pPr>
              <w:widowControl/>
              <w:tabs>
                <w:tab w:val="center" w:pos="4755"/>
                <w:tab w:val="right" w:pos="9070"/>
              </w:tabs>
              <w:spacing w:before="100" w:beforeAutospacing="1" w:after="100" w:afterAutospacing="1"/>
              <w:jc w:val="center"/>
              <w:rPr>
                <w:rFonts w:hAnsi="宋体"/>
                <w:color w:val="000000"/>
                <w:szCs w:val="21"/>
              </w:rPr>
            </w:pPr>
            <w:r>
              <w:rPr>
                <w:rFonts w:hint="eastAsia" w:hAnsi="宋体"/>
                <w:color w:val="000000"/>
                <w:szCs w:val="21"/>
              </w:rPr>
              <w:t>合计</w:t>
            </w:r>
          </w:p>
        </w:tc>
        <w:tc>
          <w:tcPr>
            <w:tcW w:w="1806" w:type="dxa"/>
          </w:tcPr>
          <w:p>
            <w:pPr>
              <w:widowControl/>
              <w:tabs>
                <w:tab w:val="center" w:pos="4755"/>
                <w:tab w:val="right" w:pos="9070"/>
              </w:tabs>
              <w:spacing w:before="100" w:beforeAutospacing="1" w:after="100" w:afterAutospacing="1"/>
              <w:rPr>
                <w:rFonts w:hAnsi="宋体"/>
                <w:color w:val="000000"/>
                <w:szCs w:val="21"/>
              </w:rPr>
            </w:pPr>
          </w:p>
        </w:tc>
        <w:tc>
          <w:tcPr>
            <w:tcW w:w="1831" w:type="dxa"/>
          </w:tcPr>
          <w:p>
            <w:pPr>
              <w:widowControl/>
              <w:tabs>
                <w:tab w:val="center" w:pos="4755"/>
                <w:tab w:val="right" w:pos="9070"/>
              </w:tabs>
              <w:spacing w:before="100" w:beforeAutospacing="1" w:after="100" w:afterAutospacing="1"/>
              <w:rPr>
                <w:rFonts w:hAnsi="宋体"/>
                <w:color w:val="000000"/>
                <w:szCs w:val="21"/>
              </w:rPr>
            </w:pPr>
          </w:p>
        </w:tc>
      </w:tr>
    </w:tbl>
    <w:p>
      <w:pPr>
        <w:widowControl/>
        <w:tabs>
          <w:tab w:val="center" w:pos="4755"/>
          <w:tab w:val="right" w:pos="9070"/>
        </w:tabs>
        <w:jc w:val="left"/>
        <w:rPr>
          <w:rFonts w:ascii="宋体" w:hAnsi="宋体"/>
          <w:color w:val="000000"/>
          <w:szCs w:val="21"/>
        </w:rPr>
      </w:pPr>
      <w:r>
        <w:rPr>
          <w:rFonts w:hint="eastAsia" w:ascii="宋体" w:hAnsi="宋体"/>
          <w:color w:val="000000"/>
          <w:szCs w:val="21"/>
        </w:rPr>
        <w:t>注：1.表中列项供参考，（1）、（2）栏由采购人提供，供应商可按工程实际作补充。</w:t>
      </w:r>
    </w:p>
    <w:p>
      <w:pPr>
        <w:widowControl/>
        <w:tabs>
          <w:tab w:val="center" w:pos="4755"/>
          <w:tab w:val="right" w:pos="9070"/>
        </w:tabs>
        <w:ind w:firstLine="420" w:firstLineChars="200"/>
        <w:rPr>
          <w:rFonts w:ascii="宋体" w:hAnsi="宋体"/>
          <w:color w:val="000000"/>
          <w:szCs w:val="21"/>
        </w:rPr>
      </w:pPr>
      <w:r>
        <w:rPr>
          <w:rFonts w:hint="eastAsia" w:ascii="宋体" w:hAnsi="宋体"/>
          <w:color w:val="000000"/>
          <w:szCs w:val="21"/>
        </w:rPr>
        <w:t>2．当采购项目为单位工程发包且只有1个分部分项工程量清单时，组织措施项目清单应按表1-3-A报价。</w:t>
      </w:r>
    </w:p>
    <w:p>
      <w:pPr>
        <w:widowControl/>
        <w:tabs>
          <w:tab w:val="center" w:pos="4755"/>
          <w:tab w:val="right" w:pos="9070"/>
        </w:tabs>
        <w:rPr>
          <w:rFonts w:hAnsi="宋体"/>
          <w:color w:val="000000"/>
          <w:sz w:val="24"/>
          <w:szCs w:val="24"/>
        </w:rPr>
      </w:pPr>
    </w:p>
    <w:p>
      <w:pPr>
        <w:widowControl/>
        <w:tabs>
          <w:tab w:val="center" w:pos="4755"/>
          <w:tab w:val="right" w:pos="9070"/>
        </w:tabs>
        <w:jc w:val="left"/>
        <w:rPr>
          <w:rFonts w:hAnsi="宋体"/>
          <w:color w:val="000000"/>
          <w:spacing w:val="-16"/>
          <w:sz w:val="24"/>
          <w:szCs w:val="24"/>
        </w:rPr>
        <w:sectPr>
          <w:pgSz w:w="11906" w:h="16838"/>
          <w:pgMar w:top="1361" w:right="1191" w:bottom="1361" w:left="1191" w:header="851" w:footer="992" w:gutter="0"/>
          <w:cols w:space="720" w:num="1"/>
          <w:docGrid w:type="lines" w:linePitch="312" w:charSpace="0"/>
        </w:sectPr>
      </w:pPr>
    </w:p>
    <w:p>
      <w:pPr>
        <w:keepNext/>
        <w:keepLines/>
        <w:spacing w:line="360" w:lineRule="auto"/>
        <w:ind w:firstLine="420" w:firstLineChars="200"/>
        <w:jc w:val="center"/>
        <w:outlineLvl w:val="3"/>
        <w:rPr>
          <w:rFonts w:ascii="宋体" w:hAnsi="宋体"/>
          <w:b/>
          <w:bCs/>
          <w:color w:val="000000"/>
          <w:szCs w:val="24"/>
        </w:rPr>
      </w:pPr>
      <w:r>
        <w:rPr>
          <w:rFonts w:hint="eastAsia" w:ascii="宋体" w:hAnsi="宋体"/>
          <w:b/>
          <w:bCs/>
          <w:color w:val="000000"/>
          <w:szCs w:val="24"/>
        </w:rPr>
        <w:t>表1-3-C  技术措施项目清单及计价表</w:t>
      </w:r>
    </w:p>
    <w:p>
      <w:pPr>
        <w:widowControl/>
        <w:tabs>
          <w:tab w:val="center" w:pos="4755"/>
          <w:tab w:val="right" w:pos="9070"/>
        </w:tabs>
        <w:ind w:left="4620" w:hanging="4620" w:hangingChars="2200"/>
        <w:rPr>
          <w:rFonts w:ascii="宋体" w:hAnsi="宋体"/>
          <w:color w:val="000000"/>
          <w:szCs w:val="21"/>
        </w:rPr>
      </w:pPr>
      <w:r>
        <w:rPr>
          <w:rFonts w:hint="eastAsia" w:ascii="宋体" w:hAnsi="宋体"/>
          <w:color w:val="000000"/>
          <w:szCs w:val="21"/>
        </w:rPr>
        <w:t>项目名称:</w:t>
      </w:r>
    </w:p>
    <w:p>
      <w:pPr>
        <w:widowControl/>
        <w:tabs>
          <w:tab w:val="center" w:pos="4755"/>
          <w:tab w:val="right" w:pos="9070"/>
        </w:tabs>
        <w:rPr>
          <w:rFonts w:ascii="宋体" w:hAnsi="宋体"/>
          <w:color w:val="000000"/>
          <w:szCs w:val="21"/>
        </w:rPr>
      </w:pPr>
      <w:r>
        <w:rPr>
          <w:rFonts w:hint="eastAsia" w:ascii="宋体" w:hAnsi="宋体"/>
          <w:color w:val="000000"/>
          <w:szCs w:val="21"/>
        </w:rPr>
        <w:t>单位工程及专业项目名称：                                                                               第   页共   页</w:t>
      </w:r>
    </w:p>
    <w:tbl>
      <w:tblPr>
        <w:tblStyle w:val="44"/>
        <w:tblW w:w="14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458"/>
        <w:gridCol w:w="1822"/>
        <w:gridCol w:w="1459"/>
        <w:gridCol w:w="912"/>
        <w:gridCol w:w="1276"/>
        <w:gridCol w:w="912"/>
        <w:gridCol w:w="912"/>
        <w:gridCol w:w="1164"/>
        <w:gridCol w:w="1164"/>
        <w:gridCol w:w="1164"/>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39" w:type="dxa"/>
            <w:vMerge w:val="restart"/>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序号</w:t>
            </w:r>
          </w:p>
        </w:tc>
        <w:tc>
          <w:tcPr>
            <w:tcW w:w="1458" w:type="dxa"/>
            <w:vMerge w:val="restart"/>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项目编码</w:t>
            </w:r>
          </w:p>
        </w:tc>
        <w:tc>
          <w:tcPr>
            <w:tcW w:w="1822" w:type="dxa"/>
            <w:vMerge w:val="restart"/>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项目名称</w:t>
            </w:r>
          </w:p>
        </w:tc>
        <w:tc>
          <w:tcPr>
            <w:tcW w:w="1459" w:type="dxa"/>
            <w:vMerge w:val="restart"/>
            <w:vAlign w:val="center"/>
          </w:tcPr>
          <w:p>
            <w:pPr>
              <w:widowControl/>
              <w:tabs>
                <w:tab w:val="center" w:pos="4755"/>
                <w:tab w:val="right" w:pos="9070"/>
              </w:tabs>
              <w:jc w:val="center"/>
              <w:rPr>
                <w:rFonts w:ascii="宋体" w:hAnsi="宋体"/>
                <w:color w:val="000000"/>
                <w:szCs w:val="21"/>
              </w:rPr>
            </w:pPr>
            <w:r>
              <w:rPr>
                <w:rFonts w:hint="eastAsia" w:ascii="宋体" w:hAnsi="宋体"/>
                <w:color w:val="000000"/>
                <w:szCs w:val="21"/>
              </w:rPr>
              <w:t>项目特征</w:t>
            </w:r>
          </w:p>
          <w:p>
            <w:pPr>
              <w:widowControl/>
              <w:tabs>
                <w:tab w:val="center" w:pos="4755"/>
                <w:tab w:val="right" w:pos="9070"/>
              </w:tabs>
              <w:jc w:val="center"/>
              <w:rPr>
                <w:rFonts w:ascii="宋体" w:hAnsi="宋体"/>
                <w:color w:val="000000"/>
                <w:szCs w:val="21"/>
              </w:rPr>
            </w:pPr>
            <w:r>
              <w:rPr>
                <w:rFonts w:hint="eastAsia" w:ascii="宋体" w:hAnsi="宋体"/>
                <w:color w:val="000000"/>
                <w:szCs w:val="21"/>
              </w:rPr>
              <w:t>描述</w:t>
            </w:r>
          </w:p>
        </w:tc>
        <w:tc>
          <w:tcPr>
            <w:tcW w:w="912" w:type="dxa"/>
            <w:vMerge w:val="restart"/>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计量单位</w:t>
            </w:r>
          </w:p>
        </w:tc>
        <w:tc>
          <w:tcPr>
            <w:tcW w:w="1276" w:type="dxa"/>
            <w:vMerge w:val="restart"/>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工程量</w:t>
            </w:r>
          </w:p>
        </w:tc>
        <w:tc>
          <w:tcPr>
            <w:tcW w:w="912" w:type="dxa"/>
            <w:vMerge w:val="restart"/>
            <w:vAlign w:val="center"/>
          </w:tcPr>
          <w:p>
            <w:pPr>
              <w:widowControl/>
              <w:tabs>
                <w:tab w:val="center" w:pos="4755"/>
                <w:tab w:val="right" w:pos="9070"/>
              </w:tabs>
              <w:jc w:val="center"/>
              <w:rPr>
                <w:rFonts w:ascii="宋体" w:hAnsi="宋体"/>
                <w:color w:val="000000"/>
                <w:szCs w:val="21"/>
              </w:rPr>
            </w:pPr>
            <w:r>
              <w:rPr>
                <w:rFonts w:hint="eastAsia" w:ascii="宋体" w:hAnsi="宋体"/>
                <w:color w:val="000000"/>
                <w:szCs w:val="21"/>
              </w:rPr>
              <w:t>综合单价</w:t>
            </w:r>
          </w:p>
          <w:p>
            <w:pPr>
              <w:widowControl/>
              <w:tabs>
                <w:tab w:val="center" w:pos="4755"/>
                <w:tab w:val="right" w:pos="9070"/>
              </w:tabs>
              <w:jc w:val="center"/>
              <w:rPr>
                <w:rFonts w:ascii="宋体" w:hAnsi="宋体"/>
                <w:color w:val="000000"/>
                <w:szCs w:val="21"/>
              </w:rPr>
            </w:pPr>
            <w:r>
              <w:rPr>
                <w:rFonts w:hint="eastAsia" w:ascii="宋体" w:hAnsi="宋体"/>
                <w:color w:val="000000"/>
                <w:szCs w:val="21"/>
              </w:rPr>
              <w:t>(元)</w:t>
            </w:r>
          </w:p>
        </w:tc>
        <w:tc>
          <w:tcPr>
            <w:tcW w:w="912" w:type="dxa"/>
            <w:vMerge w:val="restart"/>
            <w:vAlign w:val="center"/>
          </w:tcPr>
          <w:p>
            <w:pPr>
              <w:widowControl/>
              <w:tabs>
                <w:tab w:val="center" w:pos="4755"/>
                <w:tab w:val="right" w:pos="9070"/>
              </w:tabs>
              <w:jc w:val="center"/>
              <w:rPr>
                <w:rFonts w:ascii="宋体" w:hAnsi="宋体"/>
                <w:color w:val="000000"/>
                <w:szCs w:val="21"/>
              </w:rPr>
            </w:pPr>
            <w:r>
              <w:rPr>
                <w:rFonts w:hint="eastAsia" w:ascii="宋体" w:hAnsi="宋体"/>
                <w:color w:val="000000"/>
                <w:szCs w:val="21"/>
              </w:rPr>
              <w:t>合  价</w:t>
            </w:r>
          </w:p>
          <w:p>
            <w:pPr>
              <w:widowControl/>
              <w:tabs>
                <w:tab w:val="center" w:pos="4755"/>
                <w:tab w:val="right" w:pos="9070"/>
              </w:tabs>
              <w:jc w:val="center"/>
              <w:rPr>
                <w:rFonts w:ascii="宋体" w:hAnsi="宋体"/>
                <w:color w:val="000000"/>
                <w:szCs w:val="21"/>
              </w:rPr>
            </w:pPr>
            <w:r>
              <w:rPr>
                <w:rFonts w:hint="eastAsia" w:ascii="宋体" w:hAnsi="宋体"/>
                <w:color w:val="000000"/>
                <w:szCs w:val="21"/>
              </w:rPr>
              <w:t>(元)</w:t>
            </w:r>
          </w:p>
        </w:tc>
        <w:tc>
          <w:tcPr>
            <w:tcW w:w="3492" w:type="dxa"/>
            <w:gridSpan w:val="3"/>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其中</w:t>
            </w:r>
          </w:p>
        </w:tc>
        <w:tc>
          <w:tcPr>
            <w:tcW w:w="1250" w:type="dxa"/>
            <w:vMerge w:val="restart"/>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39" w:type="dxa"/>
            <w:vMerge w:val="continue"/>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458" w:type="dxa"/>
            <w:vMerge w:val="continue"/>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822" w:type="dxa"/>
            <w:vMerge w:val="continue"/>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459" w:type="dxa"/>
            <w:vMerge w:val="continue"/>
          </w:tcPr>
          <w:p>
            <w:pPr>
              <w:widowControl/>
              <w:tabs>
                <w:tab w:val="center" w:pos="4755"/>
                <w:tab w:val="right" w:pos="9070"/>
              </w:tabs>
              <w:spacing w:before="100" w:beforeAutospacing="1" w:after="100" w:afterAutospacing="1"/>
              <w:jc w:val="left"/>
              <w:rPr>
                <w:rFonts w:ascii="宋体" w:hAnsi="宋体"/>
                <w:color w:val="000000"/>
                <w:szCs w:val="21"/>
              </w:rPr>
            </w:pPr>
          </w:p>
        </w:tc>
        <w:tc>
          <w:tcPr>
            <w:tcW w:w="912" w:type="dxa"/>
            <w:vMerge w:val="continue"/>
          </w:tcPr>
          <w:p>
            <w:pPr>
              <w:widowControl/>
              <w:tabs>
                <w:tab w:val="center" w:pos="4755"/>
                <w:tab w:val="right" w:pos="9070"/>
              </w:tabs>
              <w:spacing w:before="100" w:beforeAutospacing="1" w:after="100" w:afterAutospacing="1"/>
              <w:jc w:val="left"/>
              <w:rPr>
                <w:rFonts w:ascii="宋体" w:hAnsi="宋体"/>
                <w:color w:val="000000"/>
                <w:szCs w:val="21"/>
              </w:rPr>
            </w:pPr>
          </w:p>
        </w:tc>
        <w:tc>
          <w:tcPr>
            <w:tcW w:w="1276" w:type="dxa"/>
            <w:vMerge w:val="continue"/>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912" w:type="dxa"/>
            <w:vMerge w:val="continue"/>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912" w:type="dxa"/>
            <w:vMerge w:val="continue"/>
          </w:tcPr>
          <w:p>
            <w:pPr>
              <w:widowControl/>
              <w:tabs>
                <w:tab w:val="center" w:pos="4755"/>
                <w:tab w:val="right" w:pos="9070"/>
              </w:tabs>
              <w:spacing w:before="100" w:beforeAutospacing="1" w:after="100" w:afterAutospacing="1"/>
              <w:jc w:val="center"/>
              <w:rPr>
                <w:rFonts w:ascii="宋体" w:hAnsi="宋体"/>
                <w:color w:val="000000"/>
                <w:szCs w:val="21"/>
              </w:rPr>
            </w:pPr>
          </w:p>
        </w:tc>
        <w:tc>
          <w:tcPr>
            <w:tcW w:w="1164"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人工费</w:t>
            </w:r>
          </w:p>
        </w:tc>
        <w:tc>
          <w:tcPr>
            <w:tcW w:w="1164"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机械费</w:t>
            </w:r>
          </w:p>
        </w:tc>
        <w:tc>
          <w:tcPr>
            <w:tcW w:w="1164"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管理费</w:t>
            </w:r>
          </w:p>
        </w:tc>
        <w:tc>
          <w:tcPr>
            <w:tcW w:w="1250" w:type="dxa"/>
            <w:vMerge w:val="continue"/>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9" w:type="dxa"/>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（1）</w:t>
            </w:r>
          </w:p>
        </w:tc>
        <w:tc>
          <w:tcPr>
            <w:tcW w:w="1458" w:type="dxa"/>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（2）</w:t>
            </w:r>
          </w:p>
        </w:tc>
        <w:tc>
          <w:tcPr>
            <w:tcW w:w="1822" w:type="dxa"/>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（3）</w:t>
            </w:r>
          </w:p>
        </w:tc>
        <w:tc>
          <w:tcPr>
            <w:tcW w:w="1459" w:type="dxa"/>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（4）</w:t>
            </w:r>
          </w:p>
        </w:tc>
        <w:tc>
          <w:tcPr>
            <w:tcW w:w="912" w:type="dxa"/>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（5）</w:t>
            </w:r>
          </w:p>
        </w:tc>
        <w:tc>
          <w:tcPr>
            <w:tcW w:w="1276"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12"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12"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164"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164"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164"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250" w:type="dxa"/>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458" w:type="dxa"/>
            <w:vAlign w:val="center"/>
          </w:tcPr>
          <w:p>
            <w:pPr>
              <w:widowControl/>
              <w:tabs>
                <w:tab w:val="center" w:pos="4755"/>
                <w:tab w:val="right" w:pos="9070"/>
              </w:tabs>
              <w:rPr>
                <w:rFonts w:ascii="宋体" w:hAnsi="宋体"/>
                <w:color w:val="000000"/>
                <w:spacing w:val="-16"/>
                <w:szCs w:val="21"/>
              </w:rPr>
            </w:pPr>
          </w:p>
        </w:tc>
        <w:tc>
          <w:tcPr>
            <w:tcW w:w="1822" w:type="dxa"/>
            <w:vAlign w:val="center"/>
          </w:tcPr>
          <w:p>
            <w:pPr>
              <w:widowControl/>
              <w:tabs>
                <w:tab w:val="center" w:pos="4755"/>
                <w:tab w:val="right" w:pos="9070"/>
              </w:tabs>
              <w:spacing w:before="100" w:beforeAutospacing="1" w:after="100" w:afterAutospacing="1"/>
              <w:jc w:val="center"/>
              <w:rPr>
                <w:rFonts w:ascii="宋体" w:hAnsi="宋体"/>
                <w:color w:val="000000"/>
                <w:spacing w:val="-16"/>
                <w:szCs w:val="21"/>
              </w:rPr>
            </w:pPr>
            <w:r>
              <w:rPr>
                <w:rFonts w:hint="eastAsia" w:ascii="宋体" w:hAnsi="宋体"/>
                <w:color w:val="000000"/>
                <w:szCs w:val="21"/>
              </w:rPr>
              <w:t>反季节种植技术措施</w:t>
            </w:r>
          </w:p>
        </w:tc>
        <w:tc>
          <w:tcPr>
            <w:tcW w:w="145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12"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276"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12"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12"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164"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164"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164"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250" w:type="dxa"/>
          </w:tcPr>
          <w:p>
            <w:pPr>
              <w:widowControl/>
              <w:tabs>
                <w:tab w:val="center" w:pos="4755"/>
                <w:tab w:val="right" w:pos="9070"/>
              </w:tabs>
              <w:spacing w:before="100" w:beforeAutospacing="1" w:after="100" w:afterAutospacing="1"/>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458" w:type="dxa"/>
            <w:vAlign w:val="center"/>
          </w:tcPr>
          <w:p>
            <w:pPr>
              <w:widowControl/>
              <w:tabs>
                <w:tab w:val="center" w:pos="4755"/>
                <w:tab w:val="right" w:pos="9070"/>
              </w:tabs>
              <w:spacing w:line="360" w:lineRule="auto"/>
              <w:jc w:val="center"/>
              <w:rPr>
                <w:rFonts w:ascii="宋体" w:hAnsi="宋体"/>
                <w:color w:val="000000"/>
                <w:szCs w:val="21"/>
              </w:rPr>
            </w:pPr>
          </w:p>
        </w:tc>
        <w:tc>
          <w:tcPr>
            <w:tcW w:w="1822"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模板及支架</w:t>
            </w:r>
          </w:p>
        </w:tc>
        <w:tc>
          <w:tcPr>
            <w:tcW w:w="145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12"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276"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12"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12"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164"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164"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164"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250" w:type="dxa"/>
          </w:tcPr>
          <w:p>
            <w:pPr>
              <w:widowControl/>
              <w:tabs>
                <w:tab w:val="center" w:pos="4755"/>
                <w:tab w:val="right" w:pos="9070"/>
              </w:tabs>
              <w:spacing w:before="100" w:beforeAutospacing="1" w:after="100" w:afterAutospacing="1"/>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458" w:type="dxa"/>
            <w:vAlign w:val="center"/>
          </w:tcPr>
          <w:p>
            <w:pPr>
              <w:widowControl/>
              <w:tabs>
                <w:tab w:val="center" w:pos="4755"/>
                <w:tab w:val="right" w:pos="9070"/>
              </w:tabs>
              <w:spacing w:line="360" w:lineRule="auto"/>
              <w:jc w:val="center"/>
              <w:rPr>
                <w:rFonts w:ascii="宋体" w:hAnsi="宋体"/>
                <w:b/>
                <w:color w:val="000000"/>
                <w:szCs w:val="21"/>
              </w:rPr>
            </w:pPr>
          </w:p>
        </w:tc>
        <w:tc>
          <w:tcPr>
            <w:tcW w:w="1822" w:type="dxa"/>
            <w:vAlign w:val="center"/>
          </w:tcPr>
          <w:p>
            <w:pPr>
              <w:widowControl/>
              <w:tabs>
                <w:tab w:val="center" w:pos="4755"/>
                <w:tab w:val="right" w:pos="9070"/>
              </w:tabs>
              <w:spacing w:before="100" w:beforeAutospacing="1" w:after="100" w:afterAutospacing="1"/>
              <w:jc w:val="center"/>
              <w:rPr>
                <w:rFonts w:ascii="宋体" w:hAnsi="宋体"/>
                <w:b/>
                <w:color w:val="000000"/>
                <w:szCs w:val="21"/>
              </w:rPr>
            </w:pPr>
            <w:r>
              <w:rPr>
                <w:rFonts w:hint="eastAsia" w:ascii="宋体" w:hAnsi="宋体"/>
                <w:color w:val="000000"/>
                <w:szCs w:val="21"/>
              </w:rPr>
              <w:t>大型机械设备进出场及安拆</w:t>
            </w:r>
          </w:p>
        </w:tc>
        <w:tc>
          <w:tcPr>
            <w:tcW w:w="145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12"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276"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12"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12"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164"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164"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164"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250" w:type="dxa"/>
          </w:tcPr>
          <w:p>
            <w:pPr>
              <w:widowControl/>
              <w:tabs>
                <w:tab w:val="center" w:pos="4755"/>
                <w:tab w:val="right" w:pos="9070"/>
              </w:tabs>
              <w:spacing w:before="100" w:beforeAutospacing="1" w:after="100" w:afterAutospacing="1"/>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458" w:type="dxa"/>
            <w:vAlign w:val="center"/>
          </w:tcPr>
          <w:p>
            <w:pPr>
              <w:widowControl/>
              <w:tabs>
                <w:tab w:val="center" w:pos="4755"/>
                <w:tab w:val="right" w:pos="9070"/>
              </w:tabs>
              <w:rPr>
                <w:rFonts w:ascii="宋体" w:hAnsi="宋体"/>
                <w:b/>
                <w:color w:val="000000"/>
                <w:szCs w:val="21"/>
              </w:rPr>
            </w:pPr>
          </w:p>
        </w:tc>
        <w:tc>
          <w:tcPr>
            <w:tcW w:w="1822" w:type="dxa"/>
            <w:vAlign w:val="center"/>
          </w:tcPr>
          <w:p>
            <w:pPr>
              <w:widowControl/>
              <w:tabs>
                <w:tab w:val="center" w:pos="4755"/>
                <w:tab w:val="right" w:pos="9070"/>
              </w:tabs>
              <w:spacing w:before="100" w:beforeAutospacing="1" w:after="100" w:afterAutospacing="1"/>
              <w:jc w:val="center"/>
              <w:rPr>
                <w:rFonts w:ascii="宋体" w:hAnsi="宋体"/>
                <w:b/>
                <w:color w:val="000000"/>
                <w:szCs w:val="21"/>
              </w:rPr>
            </w:pPr>
            <w:r>
              <w:rPr>
                <w:rFonts w:hint="eastAsia" w:ascii="宋体" w:hAnsi="宋体"/>
                <w:color w:val="000000"/>
                <w:szCs w:val="21"/>
              </w:rPr>
              <w:t>脚手架</w:t>
            </w:r>
          </w:p>
        </w:tc>
        <w:tc>
          <w:tcPr>
            <w:tcW w:w="145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12"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276"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12"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12"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164"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164"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164"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250" w:type="dxa"/>
          </w:tcPr>
          <w:p>
            <w:pPr>
              <w:widowControl/>
              <w:tabs>
                <w:tab w:val="center" w:pos="4755"/>
                <w:tab w:val="right" w:pos="9070"/>
              </w:tabs>
              <w:spacing w:before="100" w:beforeAutospacing="1" w:after="100" w:afterAutospacing="1"/>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458"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822" w:type="dxa"/>
            <w:vAlign w:val="center"/>
          </w:tcPr>
          <w:p>
            <w:pPr>
              <w:tabs>
                <w:tab w:val="left" w:pos="8640"/>
              </w:tabs>
              <w:spacing w:line="400" w:lineRule="exact"/>
              <w:jc w:val="center"/>
              <w:rPr>
                <w:rFonts w:ascii="宋体" w:hAnsi="宋体"/>
                <w:color w:val="000000"/>
                <w:szCs w:val="21"/>
              </w:rPr>
            </w:pPr>
            <w:r>
              <w:rPr>
                <w:rFonts w:hint="eastAsia" w:ascii="宋体" w:hAnsi="宋体"/>
                <w:color w:val="000000"/>
                <w:szCs w:val="21"/>
              </w:rPr>
              <w:t>施工降水、排水</w:t>
            </w:r>
          </w:p>
        </w:tc>
        <w:tc>
          <w:tcPr>
            <w:tcW w:w="145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12"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276"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12"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12"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164"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164"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164"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250" w:type="dxa"/>
          </w:tcPr>
          <w:p>
            <w:pPr>
              <w:widowControl/>
              <w:tabs>
                <w:tab w:val="center" w:pos="4755"/>
                <w:tab w:val="right" w:pos="9070"/>
              </w:tabs>
              <w:spacing w:before="100" w:beforeAutospacing="1" w:after="100" w:afterAutospacing="1"/>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458"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822" w:type="dxa"/>
            <w:vAlign w:val="center"/>
          </w:tcPr>
          <w:p>
            <w:pPr>
              <w:tabs>
                <w:tab w:val="left" w:pos="8640"/>
              </w:tabs>
              <w:spacing w:line="400" w:lineRule="exact"/>
              <w:jc w:val="center"/>
              <w:rPr>
                <w:rFonts w:ascii="宋体" w:hAnsi="宋体"/>
                <w:color w:val="000000"/>
                <w:szCs w:val="21"/>
              </w:rPr>
            </w:pPr>
            <w:r>
              <w:rPr>
                <w:rFonts w:hint="eastAsia" w:ascii="宋体" w:hAnsi="宋体"/>
                <w:color w:val="000000"/>
                <w:szCs w:val="21"/>
              </w:rPr>
              <w:t>其他</w:t>
            </w:r>
          </w:p>
        </w:tc>
        <w:tc>
          <w:tcPr>
            <w:tcW w:w="145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12"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276"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12"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12"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164"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164"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164"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250" w:type="dxa"/>
          </w:tcPr>
          <w:p>
            <w:pPr>
              <w:widowControl/>
              <w:tabs>
                <w:tab w:val="center" w:pos="4755"/>
                <w:tab w:val="right" w:pos="9070"/>
              </w:tabs>
              <w:spacing w:before="100" w:beforeAutospacing="1" w:after="100" w:afterAutospacing="1"/>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78" w:type="dxa"/>
            <w:gridSpan w:val="7"/>
            <w:tcBorders>
              <w:top w:val="nil"/>
            </w:tcBorders>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合    计</w:t>
            </w:r>
          </w:p>
        </w:tc>
        <w:tc>
          <w:tcPr>
            <w:tcW w:w="912" w:type="dxa"/>
          </w:tcPr>
          <w:p>
            <w:pPr>
              <w:widowControl/>
              <w:tabs>
                <w:tab w:val="center" w:pos="4755"/>
                <w:tab w:val="right" w:pos="9070"/>
              </w:tabs>
              <w:spacing w:before="100" w:beforeAutospacing="1" w:after="100" w:afterAutospacing="1"/>
              <w:jc w:val="left"/>
              <w:rPr>
                <w:rFonts w:ascii="宋体" w:hAnsi="宋体"/>
                <w:color w:val="000000"/>
                <w:szCs w:val="21"/>
              </w:rPr>
            </w:pPr>
          </w:p>
        </w:tc>
        <w:tc>
          <w:tcPr>
            <w:tcW w:w="1164" w:type="dxa"/>
          </w:tcPr>
          <w:p>
            <w:pPr>
              <w:widowControl/>
              <w:tabs>
                <w:tab w:val="center" w:pos="4755"/>
                <w:tab w:val="right" w:pos="9070"/>
              </w:tabs>
              <w:spacing w:before="100" w:beforeAutospacing="1" w:after="100" w:afterAutospacing="1"/>
              <w:jc w:val="left"/>
              <w:rPr>
                <w:rFonts w:ascii="宋体" w:hAnsi="宋体"/>
                <w:color w:val="000000"/>
                <w:szCs w:val="21"/>
              </w:rPr>
            </w:pPr>
          </w:p>
        </w:tc>
        <w:tc>
          <w:tcPr>
            <w:tcW w:w="1164" w:type="dxa"/>
          </w:tcPr>
          <w:p>
            <w:pPr>
              <w:widowControl/>
              <w:tabs>
                <w:tab w:val="center" w:pos="4755"/>
                <w:tab w:val="right" w:pos="9070"/>
              </w:tabs>
              <w:spacing w:before="100" w:beforeAutospacing="1" w:after="100" w:afterAutospacing="1"/>
              <w:jc w:val="left"/>
              <w:rPr>
                <w:rFonts w:ascii="宋体" w:hAnsi="宋体"/>
                <w:color w:val="000000"/>
                <w:szCs w:val="21"/>
              </w:rPr>
            </w:pPr>
          </w:p>
        </w:tc>
        <w:tc>
          <w:tcPr>
            <w:tcW w:w="1164" w:type="dxa"/>
          </w:tcPr>
          <w:p>
            <w:pPr>
              <w:widowControl/>
              <w:tabs>
                <w:tab w:val="center" w:pos="4755"/>
                <w:tab w:val="right" w:pos="9070"/>
              </w:tabs>
              <w:spacing w:before="100" w:beforeAutospacing="1" w:after="100" w:afterAutospacing="1"/>
              <w:jc w:val="left"/>
              <w:rPr>
                <w:rFonts w:ascii="宋体" w:hAnsi="宋体"/>
                <w:color w:val="000000"/>
                <w:szCs w:val="21"/>
              </w:rPr>
            </w:pPr>
          </w:p>
        </w:tc>
        <w:tc>
          <w:tcPr>
            <w:tcW w:w="1250" w:type="dxa"/>
          </w:tcPr>
          <w:p>
            <w:pPr>
              <w:widowControl/>
              <w:tabs>
                <w:tab w:val="center" w:pos="4755"/>
                <w:tab w:val="right" w:pos="9070"/>
              </w:tabs>
              <w:spacing w:before="100" w:beforeAutospacing="1" w:after="100" w:afterAutospacing="1"/>
              <w:jc w:val="left"/>
              <w:rPr>
                <w:rFonts w:ascii="宋体" w:hAnsi="宋体"/>
                <w:color w:val="000000"/>
                <w:szCs w:val="21"/>
              </w:rPr>
            </w:pPr>
          </w:p>
        </w:tc>
      </w:tr>
    </w:tbl>
    <w:p>
      <w:pPr>
        <w:widowControl/>
        <w:tabs>
          <w:tab w:val="center" w:pos="4755"/>
          <w:tab w:val="right" w:pos="9070"/>
        </w:tabs>
        <w:jc w:val="left"/>
        <w:rPr>
          <w:rFonts w:ascii="宋体" w:hAnsi="宋体"/>
          <w:color w:val="000000"/>
          <w:szCs w:val="21"/>
        </w:rPr>
      </w:pPr>
      <w:r>
        <w:rPr>
          <w:rFonts w:hint="eastAsia" w:ascii="宋体" w:hAnsi="宋体"/>
          <w:color w:val="000000"/>
          <w:szCs w:val="21"/>
        </w:rPr>
        <w:t>注：1．本表适用于以“项”为单位计价和以“分部分项工程量清单项目综合单价”方式计价的技术措施项目。</w:t>
      </w:r>
    </w:p>
    <w:p>
      <w:pPr>
        <w:widowControl/>
        <w:tabs>
          <w:tab w:val="center" w:pos="4755"/>
          <w:tab w:val="right" w:pos="9070"/>
        </w:tabs>
        <w:ind w:firstLine="420" w:firstLineChars="200"/>
        <w:jc w:val="left"/>
        <w:rPr>
          <w:rFonts w:ascii="宋体" w:hAnsi="宋体"/>
          <w:color w:val="000000"/>
          <w:szCs w:val="21"/>
        </w:rPr>
      </w:pPr>
      <w:r>
        <w:rPr>
          <w:rFonts w:hint="eastAsia" w:ascii="宋体" w:hAnsi="宋体"/>
          <w:color w:val="000000"/>
          <w:szCs w:val="21"/>
        </w:rPr>
        <w:t>2．措施项目应分整体措施项目和专业工程措施项目。如应用于整体措施项目，表头中只须填报项目名称；如应用于专业工程措施项目，表头中应分别填写项目名称、单位工程及专业项目名称。</w:t>
      </w:r>
    </w:p>
    <w:p>
      <w:pPr>
        <w:widowControl/>
        <w:tabs>
          <w:tab w:val="center" w:pos="4755"/>
          <w:tab w:val="right" w:pos="9070"/>
        </w:tabs>
        <w:ind w:firstLine="420" w:firstLineChars="200"/>
        <w:jc w:val="left"/>
        <w:rPr>
          <w:rFonts w:ascii="宋体" w:hAnsi="宋体"/>
          <w:color w:val="000000"/>
          <w:szCs w:val="21"/>
        </w:rPr>
      </w:pPr>
      <w:r>
        <w:rPr>
          <w:rFonts w:hint="eastAsia" w:ascii="宋体" w:hAnsi="宋体"/>
          <w:color w:val="000000"/>
          <w:szCs w:val="21"/>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pPr>
        <w:widowControl/>
        <w:tabs>
          <w:tab w:val="center" w:pos="4755"/>
          <w:tab w:val="right" w:pos="9070"/>
        </w:tabs>
        <w:ind w:firstLine="420" w:firstLineChars="200"/>
        <w:jc w:val="left"/>
        <w:rPr>
          <w:rFonts w:ascii="宋体" w:hAnsi="宋体"/>
          <w:color w:val="000000"/>
          <w:szCs w:val="21"/>
        </w:rPr>
      </w:pPr>
      <w:r>
        <w:rPr>
          <w:rFonts w:hint="eastAsia" w:ascii="宋体" w:hAnsi="宋体"/>
          <w:color w:val="000000"/>
          <w:szCs w:val="21"/>
        </w:rPr>
        <w:t>4．第（6）栏由采购人按需出要求，如采购人需要供应商提供清单项目综合单价的计算分析和工料机分析，请在备注中明确。</w:t>
      </w:r>
    </w:p>
    <w:p>
      <w:pPr>
        <w:widowControl/>
        <w:tabs>
          <w:tab w:val="center" w:pos="4755"/>
          <w:tab w:val="right" w:pos="9070"/>
        </w:tabs>
        <w:ind w:firstLine="210" w:firstLineChars="100"/>
        <w:jc w:val="left"/>
        <w:rPr>
          <w:rFonts w:hAnsi="宋体"/>
          <w:color w:val="000000"/>
          <w:szCs w:val="21"/>
        </w:rPr>
        <w:sectPr>
          <w:pgSz w:w="16838" w:h="11906" w:orient="landscape"/>
          <w:pgMar w:top="1191" w:right="1361" w:bottom="1191" w:left="1361" w:header="851" w:footer="992" w:gutter="0"/>
          <w:cols w:space="720" w:num="1"/>
          <w:docGrid w:type="linesAndChars" w:linePitch="312" w:charSpace="0"/>
        </w:sectPr>
      </w:pPr>
    </w:p>
    <w:p>
      <w:pPr>
        <w:keepNext/>
        <w:keepLines/>
        <w:spacing w:line="360" w:lineRule="auto"/>
        <w:ind w:firstLine="422" w:firstLineChars="200"/>
        <w:jc w:val="center"/>
        <w:outlineLvl w:val="3"/>
        <w:rPr>
          <w:rFonts w:ascii="宋体" w:hAnsi="宋体"/>
          <w:b/>
          <w:bCs/>
          <w:color w:val="000000"/>
          <w:szCs w:val="24"/>
        </w:rPr>
      </w:pPr>
      <w:r>
        <w:rPr>
          <w:rFonts w:hint="eastAsia" w:ascii="宋体" w:hAnsi="宋体"/>
          <w:b/>
          <w:bCs/>
          <w:color w:val="000000"/>
          <w:szCs w:val="24"/>
        </w:rPr>
        <w:t>表1-3-A-1   安全文明施工措施项目（基本费和扬尘污染防治增加费）</w:t>
      </w:r>
    </w:p>
    <w:p>
      <w:pPr>
        <w:keepNext/>
        <w:keepLines/>
        <w:spacing w:line="360" w:lineRule="auto"/>
        <w:ind w:firstLine="422" w:firstLineChars="200"/>
        <w:jc w:val="center"/>
        <w:outlineLvl w:val="3"/>
        <w:rPr>
          <w:rFonts w:ascii="宋体" w:hAnsi="宋体"/>
          <w:b/>
          <w:bCs/>
          <w:color w:val="000000"/>
          <w:szCs w:val="24"/>
        </w:rPr>
      </w:pPr>
      <w:r>
        <w:rPr>
          <w:rFonts w:hint="eastAsia" w:ascii="宋体" w:hAnsi="宋体"/>
          <w:b/>
          <w:bCs/>
          <w:color w:val="000000"/>
          <w:szCs w:val="24"/>
        </w:rPr>
        <w:t>清单及计价表</w:t>
      </w:r>
    </w:p>
    <w:p>
      <w:pPr>
        <w:widowControl/>
        <w:tabs>
          <w:tab w:val="center" w:pos="4755"/>
          <w:tab w:val="right" w:pos="9070"/>
        </w:tabs>
        <w:jc w:val="center"/>
        <w:rPr>
          <w:rFonts w:hAnsi="宋体"/>
          <w:b/>
          <w:color w:val="000000"/>
          <w:sz w:val="32"/>
          <w:szCs w:val="32"/>
        </w:rPr>
      </w:pPr>
      <w:r>
        <w:rPr>
          <w:rFonts w:hint="eastAsia" w:hAnsi="宋体"/>
          <w:b/>
          <w:color w:val="000000"/>
          <w:sz w:val="32"/>
          <w:szCs w:val="32"/>
        </w:rPr>
        <w:t>清单及计价表</w:t>
      </w:r>
    </w:p>
    <w:p>
      <w:pPr>
        <w:rPr>
          <w:rFonts w:ascii="宋体" w:hAnsi="宋体"/>
          <w:bCs/>
          <w:color w:val="000000"/>
          <w:sz w:val="24"/>
          <w:szCs w:val="24"/>
        </w:rPr>
      </w:pPr>
      <w:r>
        <w:rPr>
          <w:rFonts w:hint="eastAsia" w:ascii="宋体" w:hAnsi="宋体"/>
          <w:bCs/>
          <w:color w:val="000000"/>
          <w:sz w:val="24"/>
          <w:szCs w:val="24"/>
        </w:rPr>
        <w:t>项目名称:                                                          第  页共  页</w:t>
      </w:r>
    </w:p>
    <w:tbl>
      <w:tblPr>
        <w:tblStyle w:val="44"/>
        <w:tblW w:w="9503" w:type="dxa"/>
        <w:jc w:val="center"/>
        <w:tblLayout w:type="fixed"/>
        <w:tblCellMar>
          <w:top w:w="0" w:type="dxa"/>
          <w:left w:w="108" w:type="dxa"/>
          <w:bottom w:w="0" w:type="dxa"/>
          <w:right w:w="108" w:type="dxa"/>
        </w:tblCellMar>
      </w:tblPr>
      <w:tblGrid>
        <w:gridCol w:w="1163"/>
        <w:gridCol w:w="2377"/>
        <w:gridCol w:w="992"/>
        <w:gridCol w:w="709"/>
        <w:gridCol w:w="1126"/>
        <w:gridCol w:w="150"/>
        <w:gridCol w:w="984"/>
        <w:gridCol w:w="18"/>
        <w:gridCol w:w="1966"/>
        <w:gridCol w:w="18"/>
      </w:tblGrid>
      <w:tr>
        <w:tblPrEx>
          <w:tblCellMar>
            <w:top w:w="0" w:type="dxa"/>
            <w:left w:w="108" w:type="dxa"/>
            <w:bottom w:w="0" w:type="dxa"/>
            <w:right w:w="108" w:type="dxa"/>
          </w:tblCellMar>
        </w:tblPrEx>
        <w:trPr>
          <w:trHeight w:val="618"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序号</w:t>
            </w:r>
          </w:p>
        </w:tc>
        <w:tc>
          <w:tcPr>
            <w:tcW w:w="2377"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措施项目名称</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单位</w:t>
            </w:r>
          </w:p>
        </w:tc>
        <w:tc>
          <w:tcPr>
            <w:tcW w:w="709"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数量</w:t>
            </w:r>
          </w:p>
        </w:tc>
        <w:tc>
          <w:tcPr>
            <w:tcW w:w="1276" w:type="dxa"/>
            <w:gridSpan w:val="2"/>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单价（元）</w:t>
            </w:r>
          </w:p>
        </w:tc>
        <w:tc>
          <w:tcPr>
            <w:tcW w:w="1002" w:type="dxa"/>
            <w:gridSpan w:val="2"/>
            <w:tcBorders>
              <w:top w:val="single" w:color="auto" w:sz="4" w:space="0"/>
              <w:left w:val="nil"/>
              <w:bottom w:val="single" w:color="auto" w:sz="4" w:space="0"/>
              <w:right w:val="single" w:color="auto" w:sz="4" w:space="0"/>
            </w:tcBorders>
            <w:vAlign w:val="center"/>
          </w:tcPr>
          <w:p>
            <w:pPr>
              <w:ind w:left="-288" w:leftChars="-137"/>
              <w:jc w:val="center"/>
              <w:rPr>
                <w:rFonts w:hAnsi="宋体"/>
                <w:color w:val="000000"/>
                <w:szCs w:val="21"/>
              </w:rPr>
            </w:pPr>
            <w:r>
              <w:rPr>
                <w:rFonts w:hint="eastAsia" w:hAnsi="宋体"/>
                <w:color w:val="000000"/>
                <w:szCs w:val="21"/>
              </w:rPr>
              <w:t xml:space="preserve">  合价（元）</w:t>
            </w:r>
          </w:p>
        </w:tc>
        <w:tc>
          <w:tcPr>
            <w:tcW w:w="1984" w:type="dxa"/>
            <w:gridSpan w:val="2"/>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备注</w:t>
            </w:r>
          </w:p>
        </w:tc>
      </w:tr>
      <w:tr>
        <w:tblPrEx>
          <w:tblCellMar>
            <w:top w:w="0" w:type="dxa"/>
            <w:left w:w="108" w:type="dxa"/>
            <w:bottom w:w="0" w:type="dxa"/>
            <w:right w:w="108" w:type="dxa"/>
          </w:tblCellMar>
        </w:tblPrEx>
        <w:trPr>
          <w:trHeight w:val="277"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Ansi="宋体"/>
                <w:color w:val="000000"/>
                <w:szCs w:val="21"/>
              </w:rPr>
            </w:pPr>
            <w:r>
              <w:rPr>
                <w:rFonts w:hint="eastAsia" w:hAnsi="宋体"/>
                <w:color w:val="000000"/>
                <w:szCs w:val="21"/>
              </w:rPr>
              <w:t>（1）</w:t>
            </w:r>
          </w:p>
        </w:tc>
        <w:tc>
          <w:tcPr>
            <w:tcW w:w="2377" w:type="dxa"/>
            <w:tcBorders>
              <w:top w:val="single" w:color="auto" w:sz="4" w:space="0"/>
              <w:left w:val="nil"/>
              <w:bottom w:val="single" w:color="auto" w:sz="4" w:space="0"/>
              <w:right w:val="single" w:color="auto" w:sz="4" w:space="0"/>
            </w:tcBorders>
            <w:shd w:val="clear" w:color="auto" w:fill="FFFFFF"/>
          </w:tcPr>
          <w:p>
            <w:pPr>
              <w:jc w:val="center"/>
              <w:rPr>
                <w:rFonts w:hAnsi="宋体"/>
                <w:b/>
                <w:bCs/>
                <w:color w:val="000000"/>
                <w:szCs w:val="21"/>
              </w:rPr>
            </w:pPr>
            <w:r>
              <w:rPr>
                <w:rFonts w:hint="eastAsia" w:hAnsi="宋体"/>
                <w:color w:val="000000"/>
                <w:szCs w:val="21"/>
              </w:rPr>
              <w:t>（2）</w:t>
            </w:r>
          </w:p>
        </w:tc>
        <w:tc>
          <w:tcPr>
            <w:tcW w:w="992" w:type="dxa"/>
            <w:tcBorders>
              <w:top w:val="single" w:color="auto" w:sz="4" w:space="0"/>
              <w:left w:val="nil"/>
              <w:bottom w:val="single" w:color="auto" w:sz="4" w:space="0"/>
              <w:right w:val="single" w:color="auto" w:sz="4" w:space="0"/>
            </w:tcBorders>
            <w:shd w:val="clear" w:color="auto" w:fill="FFFFFF"/>
          </w:tcPr>
          <w:p>
            <w:pPr>
              <w:jc w:val="center"/>
              <w:rPr>
                <w:rFonts w:hAnsi="宋体"/>
                <w:color w:val="000000"/>
                <w:szCs w:val="21"/>
              </w:rPr>
            </w:pPr>
            <w:r>
              <w:rPr>
                <w:rFonts w:hint="eastAsia" w:hAnsi="宋体"/>
                <w:color w:val="000000"/>
                <w:szCs w:val="21"/>
              </w:rPr>
              <w:t>（3）</w:t>
            </w:r>
          </w:p>
        </w:tc>
        <w:tc>
          <w:tcPr>
            <w:tcW w:w="709" w:type="dxa"/>
            <w:tcBorders>
              <w:top w:val="single" w:color="auto" w:sz="4" w:space="0"/>
              <w:left w:val="nil"/>
              <w:bottom w:val="single" w:color="auto" w:sz="4" w:space="0"/>
              <w:right w:val="single" w:color="auto" w:sz="4" w:space="0"/>
            </w:tcBorders>
            <w:shd w:val="clear" w:color="auto" w:fill="FFFFFF"/>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b/>
                <w:bCs/>
                <w:color w:val="000000"/>
                <w:szCs w:val="21"/>
              </w:rPr>
            </w:pPr>
            <w:r>
              <w:rPr>
                <w:rFonts w:hint="eastAsia" w:hAnsi="宋体"/>
                <w:b/>
                <w:bCs/>
                <w:color w:val="000000"/>
                <w:szCs w:val="21"/>
              </w:rPr>
              <w:t>一</w:t>
            </w:r>
          </w:p>
        </w:tc>
        <w:tc>
          <w:tcPr>
            <w:tcW w:w="2377" w:type="dxa"/>
            <w:tcBorders>
              <w:top w:val="single" w:color="auto" w:sz="4" w:space="0"/>
              <w:left w:val="nil"/>
              <w:bottom w:val="single" w:color="auto" w:sz="4" w:space="0"/>
              <w:right w:val="single" w:color="auto" w:sz="4" w:space="0"/>
            </w:tcBorders>
            <w:vAlign w:val="center"/>
          </w:tcPr>
          <w:p>
            <w:pPr>
              <w:jc w:val="center"/>
              <w:rPr>
                <w:rFonts w:hAnsi="宋体"/>
                <w:b/>
                <w:bCs/>
                <w:color w:val="000000"/>
                <w:szCs w:val="21"/>
              </w:rPr>
            </w:pPr>
            <w:r>
              <w:rPr>
                <w:rFonts w:hint="eastAsia" w:hAnsi="宋体"/>
                <w:b/>
                <w:bCs/>
                <w:color w:val="000000"/>
                <w:szCs w:val="21"/>
              </w:rPr>
              <w:t>安全施工措施项目</w:t>
            </w:r>
          </w:p>
        </w:tc>
        <w:tc>
          <w:tcPr>
            <w:tcW w:w="992" w:type="dxa"/>
            <w:tcBorders>
              <w:top w:val="single" w:color="auto" w:sz="4" w:space="0"/>
              <w:left w:val="nil"/>
              <w:bottom w:val="single" w:color="auto" w:sz="4" w:space="0"/>
              <w:right w:val="single" w:color="auto" w:sz="4" w:space="0"/>
            </w:tcBorders>
            <w:vAlign w:val="center"/>
          </w:tcPr>
          <w:p>
            <w:pPr>
              <w:jc w:val="center"/>
              <w:rPr>
                <w:rFonts w:hAnsi="宋体"/>
                <w:b/>
                <w:bCs/>
                <w:color w:val="000000"/>
                <w:szCs w:val="21"/>
              </w:rPr>
            </w:pPr>
          </w:p>
        </w:tc>
        <w:tc>
          <w:tcPr>
            <w:tcW w:w="709" w:type="dxa"/>
            <w:tcBorders>
              <w:top w:val="single" w:color="auto" w:sz="4" w:space="0"/>
              <w:left w:val="nil"/>
              <w:bottom w:val="single" w:color="auto" w:sz="4" w:space="0"/>
              <w:right w:val="single" w:color="auto" w:sz="4" w:space="0"/>
            </w:tcBorders>
          </w:tcPr>
          <w:p>
            <w:pPr>
              <w:rPr>
                <w:rFonts w:hAnsi="宋体"/>
                <w:b/>
                <w:bCs/>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b/>
                <w:bCs/>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b/>
                <w:bCs/>
                <w:color w:val="000000"/>
                <w:szCs w:val="21"/>
              </w:rPr>
            </w:pPr>
          </w:p>
        </w:tc>
        <w:tc>
          <w:tcPr>
            <w:tcW w:w="1984" w:type="dxa"/>
            <w:gridSpan w:val="2"/>
            <w:tcBorders>
              <w:top w:val="single" w:color="auto" w:sz="4" w:space="0"/>
              <w:left w:val="nil"/>
              <w:bottom w:val="single" w:color="auto" w:sz="4" w:space="0"/>
              <w:right w:val="single" w:color="auto" w:sz="4" w:space="0"/>
            </w:tcBorders>
          </w:tcPr>
          <w:p>
            <w:pPr>
              <w:rPr>
                <w:rFonts w:hAnsi="宋体"/>
                <w:b/>
                <w:bCs/>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b/>
                <w:bCs/>
                <w:color w:val="000000"/>
                <w:szCs w:val="21"/>
              </w:rPr>
            </w:pPr>
            <w:r>
              <w:rPr>
                <w:rFonts w:hint="eastAsia" w:hAnsi="宋体"/>
                <w:b/>
                <w:bCs/>
                <w:color w:val="000000"/>
                <w:szCs w:val="21"/>
              </w:rPr>
              <w:t>（一）</w:t>
            </w:r>
          </w:p>
        </w:tc>
        <w:tc>
          <w:tcPr>
            <w:tcW w:w="2377" w:type="dxa"/>
            <w:tcBorders>
              <w:top w:val="single" w:color="auto" w:sz="4" w:space="0"/>
              <w:left w:val="nil"/>
              <w:bottom w:val="single" w:color="auto" w:sz="4" w:space="0"/>
              <w:right w:val="single" w:color="auto" w:sz="4" w:space="0"/>
            </w:tcBorders>
            <w:vAlign w:val="center"/>
          </w:tcPr>
          <w:p>
            <w:pPr>
              <w:rPr>
                <w:rFonts w:hAnsi="宋体"/>
                <w:b/>
                <w:bCs/>
                <w:color w:val="000000"/>
                <w:szCs w:val="21"/>
              </w:rPr>
            </w:pPr>
            <w:r>
              <w:rPr>
                <w:rFonts w:hint="eastAsia" w:hAnsi="宋体"/>
                <w:b/>
                <w:bCs/>
                <w:color w:val="000000"/>
                <w:szCs w:val="21"/>
              </w:rPr>
              <w:t>基本安全防护</w:t>
            </w:r>
          </w:p>
        </w:tc>
        <w:tc>
          <w:tcPr>
            <w:tcW w:w="992" w:type="dxa"/>
            <w:tcBorders>
              <w:top w:val="single" w:color="auto" w:sz="4" w:space="0"/>
              <w:left w:val="nil"/>
              <w:bottom w:val="single" w:color="auto" w:sz="4" w:space="0"/>
              <w:right w:val="single" w:color="auto" w:sz="4" w:space="0"/>
            </w:tcBorders>
            <w:vAlign w:val="center"/>
          </w:tcPr>
          <w:p>
            <w:pPr>
              <w:jc w:val="center"/>
              <w:rPr>
                <w:rFonts w:hAnsi="宋体"/>
                <w:b/>
                <w:bCs/>
                <w:color w:val="000000"/>
                <w:szCs w:val="21"/>
              </w:rPr>
            </w:pPr>
          </w:p>
        </w:tc>
        <w:tc>
          <w:tcPr>
            <w:tcW w:w="709" w:type="dxa"/>
            <w:tcBorders>
              <w:top w:val="single" w:color="auto" w:sz="4" w:space="0"/>
              <w:left w:val="nil"/>
              <w:bottom w:val="single" w:color="auto" w:sz="4" w:space="0"/>
              <w:right w:val="single" w:color="auto" w:sz="4" w:space="0"/>
            </w:tcBorders>
          </w:tcPr>
          <w:p>
            <w:pPr>
              <w:rPr>
                <w:rFonts w:hAnsi="宋体"/>
                <w:b/>
                <w:bCs/>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b/>
                <w:bCs/>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b/>
                <w:bCs/>
                <w:color w:val="000000"/>
                <w:szCs w:val="21"/>
              </w:rPr>
            </w:pPr>
          </w:p>
        </w:tc>
        <w:tc>
          <w:tcPr>
            <w:tcW w:w="1984" w:type="dxa"/>
            <w:gridSpan w:val="2"/>
            <w:tcBorders>
              <w:top w:val="single" w:color="auto" w:sz="4" w:space="0"/>
              <w:left w:val="nil"/>
              <w:bottom w:val="single" w:color="auto" w:sz="4" w:space="0"/>
              <w:right w:val="single" w:color="auto" w:sz="4" w:space="0"/>
            </w:tcBorders>
          </w:tcPr>
          <w:p>
            <w:pPr>
              <w:rPr>
                <w:rFonts w:hAnsi="宋体"/>
                <w:b/>
                <w:bCs/>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1</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安全网</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（1）</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安全平网</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m</w:t>
            </w:r>
            <w:r>
              <w:rPr>
                <w:rFonts w:hint="eastAsia" w:hAnsi="宋体"/>
                <w:color w:val="000000"/>
                <w:szCs w:val="21"/>
                <w:vertAlign w:val="superscript"/>
              </w:rPr>
              <w:t>2</w:t>
            </w: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平面面积</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(2)</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密目式立网</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m</w:t>
            </w:r>
            <w:r>
              <w:rPr>
                <w:rFonts w:hint="eastAsia" w:hAnsi="宋体"/>
                <w:color w:val="000000"/>
                <w:szCs w:val="21"/>
                <w:vertAlign w:val="superscript"/>
              </w:rPr>
              <w:t>2</w:t>
            </w: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垂直立面</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2</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防护栏杆</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按栏杆长度</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（1）</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高处作业临边防护栏杆</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m</w:t>
            </w: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（2）</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深基坑（槽）临边护栏</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m</w:t>
            </w: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（3）</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其他防护栏杆</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m</w:t>
            </w: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3</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防护门</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m</w:t>
            </w:r>
            <w:r>
              <w:rPr>
                <w:rFonts w:hint="eastAsia" w:hAnsi="宋体"/>
                <w:color w:val="000000"/>
                <w:szCs w:val="21"/>
                <w:vertAlign w:val="superscript"/>
              </w:rPr>
              <w:t>2</w:t>
            </w: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4</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防护棚</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按防护面积</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（1）</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通道防护棚</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m</w:t>
            </w:r>
            <w:r>
              <w:rPr>
                <w:rFonts w:hint="eastAsia" w:hAnsi="宋体"/>
                <w:color w:val="000000"/>
                <w:szCs w:val="21"/>
                <w:vertAlign w:val="superscript"/>
              </w:rPr>
              <w:t>2</w:t>
            </w: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（2）</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井架防护棚</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m</w:t>
            </w:r>
            <w:r>
              <w:rPr>
                <w:rFonts w:hint="eastAsia" w:hAnsi="宋体"/>
                <w:color w:val="000000"/>
                <w:szCs w:val="21"/>
                <w:vertAlign w:val="superscript"/>
              </w:rPr>
              <w:t>2</w:t>
            </w: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（3）</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升降机防护棚</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m</w:t>
            </w:r>
            <w:r>
              <w:rPr>
                <w:rFonts w:hint="eastAsia" w:hAnsi="宋体"/>
                <w:color w:val="000000"/>
                <w:szCs w:val="21"/>
                <w:vertAlign w:val="superscript"/>
              </w:rPr>
              <w:t>2</w:t>
            </w: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含人货两用升降机、货用升降机</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5</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断头路阻挡墙</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m</w:t>
            </w:r>
            <w:r>
              <w:rPr>
                <w:rFonts w:hint="eastAsia" w:hAnsi="宋体"/>
                <w:color w:val="000000"/>
                <w:szCs w:val="21"/>
                <w:vertAlign w:val="superscript"/>
              </w:rPr>
              <w:t>3</w:t>
            </w: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6</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安全隔离网</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m</w:t>
            </w:r>
            <w:r>
              <w:rPr>
                <w:rFonts w:hint="eastAsia" w:hAnsi="宋体"/>
                <w:color w:val="000000"/>
                <w:szCs w:val="21"/>
                <w:vertAlign w:val="superscript"/>
              </w:rPr>
              <w:t>2</w:t>
            </w: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爆破工程</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7</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对讲机</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套</w:t>
            </w: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b/>
                <w:bCs/>
                <w:color w:val="000000"/>
                <w:szCs w:val="21"/>
              </w:rPr>
            </w:pPr>
            <w:r>
              <w:rPr>
                <w:rFonts w:hint="eastAsia" w:hAnsi="宋体"/>
                <w:b/>
                <w:bCs/>
                <w:color w:val="000000"/>
                <w:szCs w:val="21"/>
              </w:rPr>
              <w:t>（二）</w:t>
            </w:r>
          </w:p>
        </w:tc>
        <w:tc>
          <w:tcPr>
            <w:tcW w:w="2377" w:type="dxa"/>
            <w:tcBorders>
              <w:top w:val="single" w:color="auto" w:sz="4" w:space="0"/>
              <w:left w:val="nil"/>
              <w:bottom w:val="single" w:color="auto" w:sz="4" w:space="0"/>
              <w:right w:val="single" w:color="auto" w:sz="4" w:space="0"/>
            </w:tcBorders>
            <w:vAlign w:val="center"/>
          </w:tcPr>
          <w:p>
            <w:pPr>
              <w:rPr>
                <w:rFonts w:hAnsi="宋体"/>
                <w:b/>
                <w:bCs/>
                <w:color w:val="000000"/>
                <w:szCs w:val="21"/>
              </w:rPr>
            </w:pPr>
            <w:r>
              <w:rPr>
                <w:rFonts w:hint="eastAsia" w:hAnsi="宋体"/>
                <w:b/>
                <w:bCs/>
                <w:color w:val="000000"/>
                <w:szCs w:val="21"/>
              </w:rPr>
              <w:t>高处作业</w:t>
            </w:r>
          </w:p>
        </w:tc>
        <w:tc>
          <w:tcPr>
            <w:tcW w:w="992" w:type="dxa"/>
            <w:tcBorders>
              <w:top w:val="single" w:color="auto" w:sz="4" w:space="0"/>
              <w:left w:val="nil"/>
              <w:bottom w:val="single" w:color="auto" w:sz="4" w:space="0"/>
              <w:right w:val="single" w:color="auto" w:sz="4" w:space="0"/>
            </w:tcBorders>
            <w:vAlign w:val="center"/>
          </w:tcPr>
          <w:p>
            <w:pPr>
              <w:jc w:val="center"/>
              <w:rPr>
                <w:rFonts w:hAnsi="宋体"/>
                <w:b/>
                <w:bCs/>
                <w:color w:val="000000"/>
                <w:szCs w:val="21"/>
              </w:rPr>
            </w:pPr>
          </w:p>
        </w:tc>
        <w:tc>
          <w:tcPr>
            <w:tcW w:w="709" w:type="dxa"/>
            <w:tcBorders>
              <w:top w:val="single" w:color="auto" w:sz="4" w:space="0"/>
              <w:left w:val="nil"/>
              <w:bottom w:val="single" w:color="auto" w:sz="4" w:space="0"/>
              <w:right w:val="single" w:color="auto" w:sz="4" w:space="0"/>
            </w:tcBorders>
          </w:tcPr>
          <w:p>
            <w:pPr>
              <w:rPr>
                <w:rFonts w:hAnsi="宋体"/>
                <w:b/>
                <w:bCs/>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b/>
                <w:bCs/>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b/>
                <w:bCs/>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b/>
                <w:bCs/>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1</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洞口水平隔离防护</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m</w:t>
            </w:r>
            <w:r>
              <w:rPr>
                <w:rFonts w:hint="eastAsia" w:hAnsi="宋体"/>
                <w:color w:val="000000"/>
                <w:szCs w:val="21"/>
                <w:vertAlign w:val="superscript"/>
              </w:rPr>
              <w:t>2</w:t>
            </w: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按洞口水平面积</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2</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高压线安全措施</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元</w:t>
            </w: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3</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起重设备防护措施</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元</w:t>
            </w: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4</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楼层呼唤器</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套</w:t>
            </w: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5</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其他高处作业安全防护</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b/>
                <w:bCs/>
                <w:color w:val="000000"/>
                <w:szCs w:val="21"/>
              </w:rPr>
            </w:pPr>
            <w:r>
              <w:rPr>
                <w:rFonts w:hint="eastAsia" w:hAnsi="宋体"/>
                <w:b/>
                <w:bCs/>
                <w:color w:val="000000"/>
                <w:szCs w:val="21"/>
              </w:rPr>
              <w:t>（三）</w:t>
            </w:r>
          </w:p>
        </w:tc>
        <w:tc>
          <w:tcPr>
            <w:tcW w:w="2377" w:type="dxa"/>
            <w:tcBorders>
              <w:top w:val="single" w:color="auto" w:sz="4" w:space="0"/>
              <w:left w:val="nil"/>
              <w:bottom w:val="single" w:color="auto" w:sz="4" w:space="0"/>
              <w:right w:val="single" w:color="auto" w:sz="4" w:space="0"/>
            </w:tcBorders>
            <w:vAlign w:val="center"/>
          </w:tcPr>
          <w:p>
            <w:pPr>
              <w:rPr>
                <w:rFonts w:hAnsi="宋体"/>
                <w:b/>
                <w:bCs/>
                <w:color w:val="000000"/>
                <w:szCs w:val="21"/>
              </w:rPr>
            </w:pPr>
            <w:r>
              <w:rPr>
                <w:rFonts w:hint="eastAsia" w:hAnsi="宋体"/>
                <w:b/>
                <w:bCs/>
                <w:color w:val="000000"/>
                <w:szCs w:val="21"/>
              </w:rPr>
              <w:t>深基坑（槽）</w:t>
            </w:r>
          </w:p>
        </w:tc>
        <w:tc>
          <w:tcPr>
            <w:tcW w:w="992" w:type="dxa"/>
            <w:tcBorders>
              <w:top w:val="single" w:color="auto" w:sz="4" w:space="0"/>
              <w:left w:val="nil"/>
              <w:bottom w:val="single" w:color="auto" w:sz="4" w:space="0"/>
              <w:right w:val="single" w:color="auto" w:sz="4" w:space="0"/>
            </w:tcBorders>
            <w:vAlign w:val="center"/>
          </w:tcPr>
          <w:p>
            <w:pPr>
              <w:jc w:val="center"/>
              <w:rPr>
                <w:rFonts w:hAnsi="宋体"/>
                <w:b/>
                <w:bCs/>
                <w:color w:val="000000"/>
                <w:szCs w:val="21"/>
              </w:rPr>
            </w:pPr>
          </w:p>
        </w:tc>
        <w:tc>
          <w:tcPr>
            <w:tcW w:w="709" w:type="dxa"/>
            <w:tcBorders>
              <w:top w:val="single" w:color="auto" w:sz="4" w:space="0"/>
              <w:left w:val="nil"/>
              <w:bottom w:val="single" w:color="auto" w:sz="4" w:space="0"/>
              <w:right w:val="single" w:color="auto" w:sz="4" w:space="0"/>
            </w:tcBorders>
          </w:tcPr>
          <w:p>
            <w:pPr>
              <w:rPr>
                <w:rFonts w:hAnsi="宋体"/>
                <w:b/>
                <w:bCs/>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b/>
                <w:bCs/>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b/>
                <w:bCs/>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b/>
                <w:bCs/>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1</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上下专用通道</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m</w:t>
            </w:r>
            <w:r>
              <w:rPr>
                <w:rFonts w:hint="eastAsia" w:hAnsi="宋体"/>
                <w:color w:val="000000"/>
                <w:szCs w:val="21"/>
                <w:vertAlign w:val="superscript"/>
              </w:rPr>
              <w:t>2</w:t>
            </w: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含安全爬梯</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2</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基坑支护变形监测</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元</w:t>
            </w: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3</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其他深基坑安全防护</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b/>
                <w:bCs/>
                <w:color w:val="000000"/>
                <w:szCs w:val="21"/>
              </w:rPr>
            </w:pPr>
            <w:r>
              <w:rPr>
                <w:rFonts w:hint="eastAsia" w:hAnsi="宋体"/>
                <w:b/>
                <w:bCs/>
                <w:color w:val="000000"/>
                <w:szCs w:val="21"/>
              </w:rPr>
              <w:t>（四）</w:t>
            </w:r>
          </w:p>
        </w:tc>
        <w:tc>
          <w:tcPr>
            <w:tcW w:w="2377" w:type="dxa"/>
            <w:tcBorders>
              <w:top w:val="single" w:color="auto" w:sz="4" w:space="0"/>
              <w:left w:val="nil"/>
              <w:bottom w:val="single" w:color="auto" w:sz="4" w:space="0"/>
              <w:right w:val="single" w:color="auto" w:sz="4" w:space="0"/>
            </w:tcBorders>
            <w:vAlign w:val="center"/>
          </w:tcPr>
          <w:p>
            <w:pPr>
              <w:rPr>
                <w:rFonts w:hAnsi="宋体"/>
                <w:b/>
                <w:bCs/>
                <w:color w:val="000000"/>
                <w:szCs w:val="21"/>
              </w:rPr>
            </w:pPr>
            <w:r>
              <w:rPr>
                <w:rFonts w:hint="eastAsia" w:hAnsi="宋体"/>
                <w:b/>
                <w:bCs/>
                <w:color w:val="000000"/>
                <w:szCs w:val="21"/>
              </w:rPr>
              <w:t>脚手架</w:t>
            </w:r>
          </w:p>
        </w:tc>
        <w:tc>
          <w:tcPr>
            <w:tcW w:w="992" w:type="dxa"/>
            <w:tcBorders>
              <w:top w:val="single" w:color="auto" w:sz="4" w:space="0"/>
              <w:left w:val="nil"/>
              <w:bottom w:val="single" w:color="auto" w:sz="4" w:space="0"/>
              <w:right w:val="single" w:color="auto" w:sz="4" w:space="0"/>
            </w:tcBorders>
            <w:vAlign w:val="center"/>
          </w:tcPr>
          <w:p>
            <w:pPr>
              <w:jc w:val="center"/>
              <w:rPr>
                <w:rFonts w:hAnsi="宋体"/>
                <w:b/>
                <w:bCs/>
                <w:color w:val="000000"/>
                <w:szCs w:val="21"/>
              </w:rPr>
            </w:pPr>
          </w:p>
        </w:tc>
        <w:tc>
          <w:tcPr>
            <w:tcW w:w="709" w:type="dxa"/>
            <w:tcBorders>
              <w:top w:val="single" w:color="auto" w:sz="4" w:space="0"/>
              <w:left w:val="nil"/>
              <w:bottom w:val="single" w:color="auto" w:sz="4" w:space="0"/>
              <w:right w:val="single" w:color="auto" w:sz="4" w:space="0"/>
            </w:tcBorders>
          </w:tcPr>
          <w:p>
            <w:pPr>
              <w:rPr>
                <w:rFonts w:hAnsi="宋体"/>
                <w:b/>
                <w:bCs/>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b/>
                <w:bCs/>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b/>
                <w:bCs/>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b/>
                <w:bCs/>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1</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水平隔离封闭设施</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m</w:t>
            </w: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2</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其他脚手架安全防护</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p>
        </w:tc>
        <w:tc>
          <w:tcPr>
            <w:tcW w:w="709" w:type="dxa"/>
            <w:tcBorders>
              <w:top w:val="single" w:color="auto" w:sz="4" w:space="0"/>
              <w:left w:val="nil"/>
              <w:bottom w:val="single" w:color="auto" w:sz="4" w:space="0"/>
              <w:right w:val="single" w:color="auto" w:sz="4" w:space="0"/>
            </w:tcBorders>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b/>
                <w:bCs/>
                <w:color w:val="000000"/>
                <w:szCs w:val="21"/>
              </w:rPr>
            </w:pPr>
            <w:r>
              <w:rPr>
                <w:rFonts w:hint="eastAsia" w:hAnsi="宋体"/>
                <w:b/>
                <w:bCs/>
                <w:color w:val="000000"/>
                <w:szCs w:val="21"/>
              </w:rPr>
              <w:t>（五）</w:t>
            </w:r>
          </w:p>
        </w:tc>
        <w:tc>
          <w:tcPr>
            <w:tcW w:w="2377" w:type="dxa"/>
            <w:tcBorders>
              <w:top w:val="single" w:color="auto" w:sz="4" w:space="0"/>
              <w:left w:val="nil"/>
              <w:bottom w:val="single" w:color="auto" w:sz="4" w:space="0"/>
              <w:right w:val="single" w:color="auto" w:sz="4" w:space="0"/>
            </w:tcBorders>
            <w:vAlign w:val="center"/>
          </w:tcPr>
          <w:p>
            <w:pPr>
              <w:rPr>
                <w:rFonts w:hAnsi="宋体"/>
                <w:b/>
                <w:bCs/>
                <w:color w:val="000000"/>
                <w:szCs w:val="21"/>
              </w:rPr>
            </w:pPr>
            <w:r>
              <w:rPr>
                <w:rFonts w:hint="eastAsia" w:hAnsi="宋体"/>
                <w:b/>
                <w:bCs/>
                <w:color w:val="000000"/>
                <w:szCs w:val="21"/>
              </w:rPr>
              <w:t>井架</w:t>
            </w:r>
          </w:p>
        </w:tc>
        <w:tc>
          <w:tcPr>
            <w:tcW w:w="992" w:type="dxa"/>
            <w:tcBorders>
              <w:top w:val="single" w:color="auto" w:sz="4" w:space="0"/>
              <w:left w:val="nil"/>
              <w:bottom w:val="single" w:color="auto" w:sz="4" w:space="0"/>
              <w:right w:val="single" w:color="auto" w:sz="4" w:space="0"/>
            </w:tcBorders>
            <w:vAlign w:val="center"/>
          </w:tcPr>
          <w:p>
            <w:pPr>
              <w:jc w:val="center"/>
              <w:rPr>
                <w:rFonts w:hAnsi="宋体"/>
                <w:b/>
                <w:bCs/>
                <w:color w:val="000000"/>
                <w:szCs w:val="21"/>
              </w:rPr>
            </w:pPr>
          </w:p>
        </w:tc>
        <w:tc>
          <w:tcPr>
            <w:tcW w:w="709" w:type="dxa"/>
            <w:tcBorders>
              <w:top w:val="single" w:color="auto" w:sz="4" w:space="0"/>
              <w:left w:val="nil"/>
              <w:bottom w:val="single" w:color="auto" w:sz="4" w:space="0"/>
              <w:right w:val="single" w:color="auto" w:sz="4" w:space="0"/>
            </w:tcBorders>
          </w:tcPr>
          <w:p>
            <w:pPr>
              <w:rPr>
                <w:rFonts w:hAnsi="宋体"/>
                <w:b/>
                <w:bCs/>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b/>
                <w:bCs/>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b/>
                <w:bCs/>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b/>
                <w:bCs/>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1</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架体围护</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m</w:t>
            </w:r>
            <w:r>
              <w:rPr>
                <w:rFonts w:hint="eastAsia" w:hAnsi="宋体"/>
                <w:color w:val="000000"/>
                <w:szCs w:val="21"/>
                <w:vertAlign w:val="superscript"/>
              </w:rPr>
              <w:t>2</w:t>
            </w: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2</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货用升降机操作室</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m</w:t>
            </w:r>
            <w:r>
              <w:rPr>
                <w:rFonts w:hint="eastAsia" w:hAnsi="宋体"/>
                <w:color w:val="000000"/>
                <w:szCs w:val="21"/>
                <w:vertAlign w:val="superscript"/>
              </w:rPr>
              <w:t>2</w:t>
            </w: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3</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其他井架防护</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b/>
                <w:bCs/>
                <w:color w:val="000000"/>
                <w:szCs w:val="21"/>
              </w:rPr>
            </w:pPr>
            <w:r>
              <w:rPr>
                <w:rFonts w:hint="eastAsia" w:hAnsi="宋体"/>
                <w:b/>
                <w:bCs/>
                <w:color w:val="000000"/>
                <w:szCs w:val="21"/>
              </w:rPr>
              <w:t>（六）</w:t>
            </w:r>
          </w:p>
        </w:tc>
        <w:tc>
          <w:tcPr>
            <w:tcW w:w="2377" w:type="dxa"/>
            <w:tcBorders>
              <w:top w:val="single" w:color="auto" w:sz="4" w:space="0"/>
              <w:left w:val="nil"/>
              <w:bottom w:val="single" w:color="auto" w:sz="4" w:space="0"/>
              <w:right w:val="single" w:color="auto" w:sz="4" w:space="0"/>
            </w:tcBorders>
            <w:vAlign w:val="center"/>
          </w:tcPr>
          <w:p>
            <w:pPr>
              <w:rPr>
                <w:rFonts w:hAnsi="宋体"/>
                <w:b/>
                <w:bCs/>
                <w:color w:val="000000"/>
                <w:szCs w:val="21"/>
              </w:rPr>
            </w:pPr>
            <w:r>
              <w:rPr>
                <w:rFonts w:hint="eastAsia" w:hAnsi="宋体"/>
                <w:b/>
                <w:bCs/>
                <w:color w:val="000000"/>
                <w:szCs w:val="21"/>
              </w:rPr>
              <w:t>消防器材、设施</w:t>
            </w:r>
          </w:p>
        </w:tc>
        <w:tc>
          <w:tcPr>
            <w:tcW w:w="992" w:type="dxa"/>
            <w:tcBorders>
              <w:top w:val="single" w:color="auto" w:sz="4" w:space="0"/>
              <w:left w:val="nil"/>
              <w:bottom w:val="single" w:color="auto" w:sz="4" w:space="0"/>
              <w:right w:val="single" w:color="auto" w:sz="4" w:space="0"/>
            </w:tcBorders>
            <w:vAlign w:val="center"/>
          </w:tcPr>
          <w:p>
            <w:pPr>
              <w:jc w:val="center"/>
              <w:rPr>
                <w:rFonts w:hAnsi="宋体"/>
                <w:b/>
                <w:bCs/>
                <w:color w:val="000000"/>
                <w:szCs w:val="21"/>
              </w:rPr>
            </w:pPr>
          </w:p>
        </w:tc>
        <w:tc>
          <w:tcPr>
            <w:tcW w:w="709" w:type="dxa"/>
            <w:tcBorders>
              <w:top w:val="single" w:color="auto" w:sz="4" w:space="0"/>
              <w:left w:val="nil"/>
              <w:bottom w:val="single" w:color="auto" w:sz="4" w:space="0"/>
              <w:right w:val="single" w:color="auto" w:sz="4" w:space="0"/>
            </w:tcBorders>
          </w:tcPr>
          <w:p>
            <w:pPr>
              <w:rPr>
                <w:rFonts w:hAnsi="宋体"/>
                <w:b/>
                <w:bCs/>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b/>
                <w:bCs/>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b/>
                <w:bCs/>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b/>
                <w:bCs/>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1</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灭火器</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只</w:t>
            </w: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2</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消防水泵</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台</w:t>
            </w: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3</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水枪、水带</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套</w:t>
            </w: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4</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消防箱</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只</w:t>
            </w: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5</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消防立管</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m</w:t>
            </w: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6</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危险品仓库搭建</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m</w:t>
            </w:r>
            <w:r>
              <w:rPr>
                <w:rFonts w:hint="eastAsia" w:hAnsi="宋体"/>
                <w:color w:val="000000"/>
                <w:szCs w:val="21"/>
                <w:vertAlign w:val="superscript"/>
              </w:rPr>
              <w:t>2</w:t>
            </w: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7</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防雷设施</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元</w:t>
            </w: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8</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其他</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b/>
                <w:bCs/>
                <w:color w:val="000000"/>
                <w:szCs w:val="21"/>
              </w:rPr>
            </w:pPr>
            <w:r>
              <w:rPr>
                <w:rFonts w:hint="eastAsia" w:hAnsi="宋体"/>
                <w:b/>
                <w:bCs/>
                <w:color w:val="000000"/>
                <w:szCs w:val="21"/>
              </w:rPr>
              <w:t>（七）</w:t>
            </w:r>
          </w:p>
        </w:tc>
        <w:tc>
          <w:tcPr>
            <w:tcW w:w="2377" w:type="dxa"/>
            <w:tcBorders>
              <w:top w:val="single" w:color="auto" w:sz="4" w:space="0"/>
              <w:left w:val="nil"/>
              <w:bottom w:val="single" w:color="auto" w:sz="4" w:space="0"/>
              <w:right w:val="single" w:color="auto" w:sz="4" w:space="0"/>
            </w:tcBorders>
            <w:vAlign w:val="center"/>
          </w:tcPr>
          <w:p>
            <w:pPr>
              <w:rPr>
                <w:rFonts w:hAnsi="宋体"/>
                <w:b/>
                <w:bCs/>
                <w:color w:val="000000"/>
                <w:szCs w:val="21"/>
              </w:rPr>
            </w:pPr>
            <w:r>
              <w:rPr>
                <w:rFonts w:hint="eastAsia" w:hAnsi="宋体"/>
                <w:b/>
                <w:bCs/>
                <w:color w:val="000000"/>
                <w:szCs w:val="21"/>
              </w:rPr>
              <w:t>特殊工程安全措施</w:t>
            </w:r>
          </w:p>
        </w:tc>
        <w:tc>
          <w:tcPr>
            <w:tcW w:w="992" w:type="dxa"/>
            <w:tcBorders>
              <w:top w:val="single" w:color="auto" w:sz="4" w:space="0"/>
              <w:left w:val="nil"/>
              <w:bottom w:val="single" w:color="auto" w:sz="4" w:space="0"/>
              <w:right w:val="single" w:color="auto" w:sz="4" w:space="0"/>
            </w:tcBorders>
            <w:vAlign w:val="center"/>
          </w:tcPr>
          <w:p>
            <w:pPr>
              <w:jc w:val="center"/>
              <w:rPr>
                <w:rFonts w:hAnsi="宋体"/>
                <w:b/>
                <w:bCs/>
                <w:color w:val="000000"/>
                <w:szCs w:val="21"/>
              </w:rPr>
            </w:pPr>
          </w:p>
        </w:tc>
        <w:tc>
          <w:tcPr>
            <w:tcW w:w="709" w:type="dxa"/>
            <w:tcBorders>
              <w:top w:val="single" w:color="auto" w:sz="4" w:space="0"/>
              <w:left w:val="nil"/>
              <w:bottom w:val="single" w:color="auto" w:sz="4" w:space="0"/>
              <w:right w:val="single" w:color="auto" w:sz="4" w:space="0"/>
            </w:tcBorders>
          </w:tcPr>
          <w:p>
            <w:pPr>
              <w:rPr>
                <w:rFonts w:hAnsi="宋体"/>
                <w:b/>
                <w:bCs/>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b/>
                <w:bCs/>
                <w:color w:val="000000"/>
                <w:szCs w:val="21"/>
              </w:rPr>
            </w:pPr>
          </w:p>
        </w:tc>
        <w:tc>
          <w:tcPr>
            <w:tcW w:w="1002" w:type="dxa"/>
            <w:gridSpan w:val="2"/>
            <w:tcBorders>
              <w:top w:val="single" w:color="auto" w:sz="4" w:space="0"/>
              <w:left w:val="nil"/>
              <w:bottom w:val="single" w:color="auto" w:sz="4" w:space="0"/>
              <w:right w:val="single" w:color="auto" w:sz="4" w:space="0"/>
            </w:tcBorders>
          </w:tcPr>
          <w:p>
            <w:pPr>
              <w:ind w:left="-288" w:leftChars="-137"/>
              <w:jc w:val="center"/>
              <w:rPr>
                <w:rFonts w:hAnsi="宋体"/>
                <w:b/>
                <w:bCs/>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b/>
                <w:bCs/>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1</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特殊作业防护用品</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元</w:t>
            </w: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2</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救生设施</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元</w:t>
            </w: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含救生衣、救生圈等</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3</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防毒面具</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付</w:t>
            </w: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4</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有毒气体检测仪器</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套</w:t>
            </w: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5</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其他特殊安全防护</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b/>
                <w:bCs/>
                <w:color w:val="000000"/>
                <w:szCs w:val="21"/>
              </w:rPr>
            </w:pPr>
            <w:r>
              <w:rPr>
                <w:rFonts w:hint="eastAsia" w:hAnsi="宋体"/>
                <w:b/>
                <w:bCs/>
                <w:color w:val="000000"/>
                <w:szCs w:val="21"/>
              </w:rPr>
              <w:t>（八）</w:t>
            </w:r>
          </w:p>
        </w:tc>
        <w:tc>
          <w:tcPr>
            <w:tcW w:w="2377" w:type="dxa"/>
            <w:tcBorders>
              <w:top w:val="single" w:color="auto" w:sz="4" w:space="0"/>
              <w:left w:val="nil"/>
              <w:bottom w:val="single" w:color="auto" w:sz="4" w:space="0"/>
              <w:right w:val="single" w:color="auto" w:sz="4" w:space="0"/>
            </w:tcBorders>
            <w:vAlign w:val="center"/>
          </w:tcPr>
          <w:p>
            <w:pPr>
              <w:rPr>
                <w:rFonts w:hAnsi="宋体"/>
                <w:b/>
                <w:bCs/>
                <w:color w:val="000000"/>
                <w:szCs w:val="21"/>
              </w:rPr>
            </w:pPr>
            <w:r>
              <w:rPr>
                <w:rFonts w:hint="eastAsia" w:hAnsi="宋体"/>
                <w:b/>
                <w:bCs/>
                <w:color w:val="000000"/>
                <w:szCs w:val="21"/>
              </w:rPr>
              <w:t>安全标志</w:t>
            </w:r>
          </w:p>
        </w:tc>
        <w:tc>
          <w:tcPr>
            <w:tcW w:w="992" w:type="dxa"/>
            <w:tcBorders>
              <w:top w:val="single" w:color="auto" w:sz="4" w:space="0"/>
              <w:left w:val="nil"/>
              <w:bottom w:val="single" w:color="auto" w:sz="4" w:space="0"/>
              <w:right w:val="single" w:color="auto" w:sz="4" w:space="0"/>
            </w:tcBorders>
            <w:vAlign w:val="center"/>
          </w:tcPr>
          <w:p>
            <w:pPr>
              <w:jc w:val="center"/>
              <w:rPr>
                <w:rFonts w:hAnsi="宋体"/>
                <w:b/>
                <w:bCs/>
                <w:color w:val="000000"/>
                <w:szCs w:val="21"/>
              </w:rPr>
            </w:pPr>
          </w:p>
        </w:tc>
        <w:tc>
          <w:tcPr>
            <w:tcW w:w="709" w:type="dxa"/>
            <w:tcBorders>
              <w:top w:val="single" w:color="auto" w:sz="4" w:space="0"/>
              <w:left w:val="nil"/>
              <w:bottom w:val="single" w:color="auto" w:sz="4" w:space="0"/>
              <w:right w:val="single" w:color="auto" w:sz="4" w:space="0"/>
            </w:tcBorders>
          </w:tcPr>
          <w:p>
            <w:pPr>
              <w:jc w:val="center"/>
              <w:rPr>
                <w:rFonts w:hAnsi="宋体"/>
                <w:b/>
                <w:bCs/>
                <w:color w:val="000000"/>
                <w:szCs w:val="21"/>
              </w:rPr>
            </w:pPr>
          </w:p>
        </w:tc>
        <w:tc>
          <w:tcPr>
            <w:tcW w:w="1276" w:type="dxa"/>
            <w:gridSpan w:val="2"/>
            <w:tcBorders>
              <w:top w:val="single" w:color="auto" w:sz="4" w:space="0"/>
              <w:left w:val="nil"/>
              <w:bottom w:val="single" w:color="auto" w:sz="4" w:space="0"/>
              <w:right w:val="single" w:color="auto" w:sz="4" w:space="0"/>
            </w:tcBorders>
          </w:tcPr>
          <w:p>
            <w:pPr>
              <w:jc w:val="center"/>
              <w:rPr>
                <w:rFonts w:hAnsi="宋体"/>
                <w:b/>
                <w:bCs/>
                <w:color w:val="000000"/>
                <w:szCs w:val="21"/>
              </w:rPr>
            </w:pPr>
          </w:p>
        </w:tc>
        <w:tc>
          <w:tcPr>
            <w:tcW w:w="1002" w:type="dxa"/>
            <w:gridSpan w:val="2"/>
            <w:tcBorders>
              <w:top w:val="single" w:color="auto" w:sz="4" w:space="0"/>
              <w:left w:val="nil"/>
              <w:bottom w:val="single" w:color="auto" w:sz="4" w:space="0"/>
              <w:right w:val="single" w:color="auto" w:sz="4" w:space="0"/>
            </w:tcBorders>
          </w:tcPr>
          <w:p>
            <w:pPr>
              <w:ind w:left="-288" w:leftChars="-137"/>
              <w:jc w:val="center"/>
              <w:rPr>
                <w:rFonts w:hAnsi="宋体"/>
                <w:b/>
                <w:bCs/>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b/>
                <w:bCs/>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1</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安全警示标牌、标识</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元</w:t>
            </w:r>
          </w:p>
        </w:tc>
        <w:tc>
          <w:tcPr>
            <w:tcW w:w="709" w:type="dxa"/>
            <w:tcBorders>
              <w:top w:val="single" w:color="auto" w:sz="4" w:space="0"/>
              <w:left w:val="nil"/>
              <w:bottom w:val="single" w:color="auto" w:sz="4" w:space="0"/>
              <w:right w:val="single" w:color="auto" w:sz="4" w:space="0"/>
            </w:tcBorders>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2</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警示灯</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处</w:t>
            </w: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3</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航标灯</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处</w:t>
            </w:r>
          </w:p>
        </w:tc>
        <w:tc>
          <w:tcPr>
            <w:tcW w:w="709" w:type="dxa"/>
            <w:tcBorders>
              <w:top w:val="single" w:color="auto" w:sz="4" w:space="0"/>
              <w:left w:val="nil"/>
              <w:bottom w:val="single" w:color="auto" w:sz="4" w:space="0"/>
              <w:right w:val="single" w:color="auto" w:sz="4" w:space="0"/>
            </w:tcBorders>
          </w:tcPr>
          <w:p>
            <w:pP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通航要求</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4</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其他安全标志</w:t>
            </w:r>
          </w:p>
        </w:tc>
        <w:tc>
          <w:tcPr>
            <w:tcW w:w="992" w:type="dxa"/>
            <w:tcBorders>
              <w:top w:val="single" w:color="auto" w:sz="4" w:space="0"/>
              <w:left w:val="nil"/>
              <w:bottom w:val="single" w:color="auto" w:sz="4" w:space="0"/>
              <w:right w:val="single" w:color="auto" w:sz="4" w:space="0"/>
            </w:tcBorders>
            <w:vAlign w:val="center"/>
          </w:tcPr>
          <w:p>
            <w:pPr>
              <w:jc w:val="center"/>
              <w:rPr>
                <w:rFonts w:hAnsi="宋体"/>
                <w:b/>
                <w:bCs/>
                <w:color w:val="000000"/>
                <w:szCs w:val="21"/>
              </w:rPr>
            </w:pPr>
          </w:p>
        </w:tc>
        <w:tc>
          <w:tcPr>
            <w:tcW w:w="709" w:type="dxa"/>
            <w:tcBorders>
              <w:top w:val="single" w:color="auto" w:sz="4" w:space="0"/>
              <w:left w:val="nil"/>
              <w:bottom w:val="single" w:color="auto" w:sz="4" w:space="0"/>
              <w:right w:val="single" w:color="auto" w:sz="4" w:space="0"/>
            </w:tcBorders>
          </w:tcPr>
          <w:p>
            <w:pPr>
              <w:jc w:val="center"/>
              <w:rPr>
                <w:rFonts w:hAnsi="宋体"/>
                <w:b/>
                <w:bCs/>
                <w:color w:val="000000"/>
                <w:szCs w:val="21"/>
              </w:rPr>
            </w:pPr>
          </w:p>
        </w:tc>
        <w:tc>
          <w:tcPr>
            <w:tcW w:w="1276" w:type="dxa"/>
            <w:gridSpan w:val="2"/>
            <w:tcBorders>
              <w:top w:val="single" w:color="auto" w:sz="4" w:space="0"/>
              <w:left w:val="nil"/>
              <w:bottom w:val="single" w:color="auto" w:sz="4" w:space="0"/>
              <w:right w:val="single" w:color="auto" w:sz="4" w:space="0"/>
            </w:tcBorders>
          </w:tcPr>
          <w:p>
            <w:pPr>
              <w:jc w:val="center"/>
              <w:rPr>
                <w:rFonts w:hAnsi="宋体"/>
                <w:b/>
                <w:bCs/>
                <w:color w:val="000000"/>
                <w:szCs w:val="21"/>
              </w:rPr>
            </w:pPr>
          </w:p>
        </w:tc>
        <w:tc>
          <w:tcPr>
            <w:tcW w:w="1002" w:type="dxa"/>
            <w:gridSpan w:val="2"/>
            <w:tcBorders>
              <w:top w:val="single" w:color="auto" w:sz="4" w:space="0"/>
              <w:left w:val="nil"/>
              <w:bottom w:val="single" w:color="auto" w:sz="4" w:space="0"/>
              <w:right w:val="single" w:color="auto" w:sz="4" w:space="0"/>
            </w:tcBorders>
          </w:tcPr>
          <w:p>
            <w:pPr>
              <w:ind w:left="-288" w:leftChars="-137"/>
              <w:jc w:val="center"/>
              <w:rPr>
                <w:rFonts w:hAnsi="宋体"/>
                <w:b/>
                <w:bCs/>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b/>
                <w:bCs/>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b/>
                <w:bCs/>
                <w:color w:val="000000"/>
                <w:szCs w:val="21"/>
              </w:rPr>
            </w:pPr>
            <w:r>
              <w:rPr>
                <w:rFonts w:hint="eastAsia" w:hAnsi="宋体"/>
                <w:b/>
                <w:bCs/>
                <w:color w:val="000000"/>
                <w:szCs w:val="21"/>
              </w:rPr>
              <w:t>（九）</w:t>
            </w:r>
          </w:p>
        </w:tc>
        <w:tc>
          <w:tcPr>
            <w:tcW w:w="2377" w:type="dxa"/>
            <w:tcBorders>
              <w:top w:val="single" w:color="auto" w:sz="4" w:space="0"/>
              <w:left w:val="nil"/>
              <w:bottom w:val="single" w:color="auto" w:sz="4" w:space="0"/>
              <w:right w:val="single" w:color="auto" w:sz="4" w:space="0"/>
            </w:tcBorders>
            <w:vAlign w:val="center"/>
          </w:tcPr>
          <w:p>
            <w:pPr>
              <w:rPr>
                <w:rFonts w:hAnsi="宋体"/>
                <w:b/>
                <w:bCs/>
                <w:color w:val="000000"/>
                <w:szCs w:val="21"/>
              </w:rPr>
            </w:pPr>
            <w:r>
              <w:rPr>
                <w:rFonts w:hint="eastAsia" w:hAnsi="宋体"/>
                <w:b/>
                <w:bCs/>
                <w:color w:val="000000"/>
                <w:szCs w:val="21"/>
              </w:rPr>
              <w:t>安全专项检测</w:t>
            </w:r>
          </w:p>
        </w:tc>
        <w:tc>
          <w:tcPr>
            <w:tcW w:w="992" w:type="dxa"/>
            <w:tcBorders>
              <w:top w:val="single" w:color="auto" w:sz="4" w:space="0"/>
              <w:left w:val="nil"/>
              <w:bottom w:val="single" w:color="auto" w:sz="4" w:space="0"/>
              <w:right w:val="single" w:color="auto" w:sz="4" w:space="0"/>
            </w:tcBorders>
            <w:vAlign w:val="center"/>
          </w:tcPr>
          <w:p>
            <w:pPr>
              <w:jc w:val="center"/>
              <w:rPr>
                <w:rFonts w:hAnsi="宋体"/>
                <w:b/>
                <w:bCs/>
                <w:color w:val="000000"/>
                <w:szCs w:val="21"/>
              </w:rPr>
            </w:pPr>
          </w:p>
        </w:tc>
        <w:tc>
          <w:tcPr>
            <w:tcW w:w="709" w:type="dxa"/>
            <w:tcBorders>
              <w:top w:val="single" w:color="auto" w:sz="4" w:space="0"/>
              <w:left w:val="nil"/>
              <w:bottom w:val="single" w:color="auto" w:sz="4" w:space="0"/>
              <w:right w:val="single" w:color="auto" w:sz="4" w:space="0"/>
            </w:tcBorders>
          </w:tcPr>
          <w:p>
            <w:pPr>
              <w:jc w:val="center"/>
              <w:rPr>
                <w:rFonts w:hAnsi="宋体"/>
                <w:b/>
                <w:bCs/>
                <w:color w:val="000000"/>
                <w:szCs w:val="21"/>
              </w:rPr>
            </w:pPr>
          </w:p>
        </w:tc>
        <w:tc>
          <w:tcPr>
            <w:tcW w:w="1276" w:type="dxa"/>
            <w:gridSpan w:val="2"/>
            <w:tcBorders>
              <w:top w:val="single" w:color="auto" w:sz="4" w:space="0"/>
              <w:left w:val="nil"/>
              <w:bottom w:val="single" w:color="auto" w:sz="4" w:space="0"/>
              <w:right w:val="single" w:color="auto" w:sz="4" w:space="0"/>
            </w:tcBorders>
          </w:tcPr>
          <w:p>
            <w:pPr>
              <w:jc w:val="center"/>
              <w:rPr>
                <w:rFonts w:hAnsi="宋体"/>
                <w:b/>
                <w:bCs/>
                <w:color w:val="000000"/>
                <w:szCs w:val="21"/>
              </w:rPr>
            </w:pPr>
          </w:p>
        </w:tc>
        <w:tc>
          <w:tcPr>
            <w:tcW w:w="1002" w:type="dxa"/>
            <w:gridSpan w:val="2"/>
            <w:tcBorders>
              <w:top w:val="single" w:color="auto" w:sz="4" w:space="0"/>
              <w:left w:val="nil"/>
              <w:bottom w:val="single" w:color="auto" w:sz="4" w:space="0"/>
              <w:right w:val="single" w:color="auto" w:sz="4" w:space="0"/>
            </w:tcBorders>
          </w:tcPr>
          <w:p>
            <w:pPr>
              <w:ind w:left="-288" w:leftChars="-137"/>
              <w:jc w:val="center"/>
              <w:rPr>
                <w:rFonts w:hAnsi="宋体"/>
                <w:b/>
                <w:bCs/>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b/>
                <w:bCs/>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1</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起重机械检测费</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元</w:t>
            </w:r>
          </w:p>
        </w:tc>
        <w:tc>
          <w:tcPr>
            <w:tcW w:w="709" w:type="dxa"/>
            <w:tcBorders>
              <w:top w:val="single" w:color="auto" w:sz="4" w:space="0"/>
              <w:left w:val="nil"/>
              <w:bottom w:val="single" w:color="auto" w:sz="4" w:space="0"/>
              <w:right w:val="single" w:color="auto" w:sz="4" w:space="0"/>
            </w:tcBorders>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塔吊、升降机等</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2</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钢管、扣件检测费</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元</w:t>
            </w:r>
          </w:p>
        </w:tc>
        <w:tc>
          <w:tcPr>
            <w:tcW w:w="709" w:type="dxa"/>
            <w:tcBorders>
              <w:top w:val="single" w:color="auto" w:sz="4" w:space="0"/>
              <w:left w:val="nil"/>
              <w:bottom w:val="single" w:color="auto" w:sz="4" w:space="0"/>
              <w:right w:val="single" w:color="auto" w:sz="4" w:space="0"/>
            </w:tcBorders>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3</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高处作业吊篮检测费</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元</w:t>
            </w:r>
          </w:p>
        </w:tc>
        <w:tc>
          <w:tcPr>
            <w:tcW w:w="709" w:type="dxa"/>
            <w:tcBorders>
              <w:top w:val="single" w:color="auto" w:sz="4" w:space="0"/>
              <w:left w:val="nil"/>
              <w:bottom w:val="single" w:color="auto" w:sz="4" w:space="0"/>
              <w:right w:val="single" w:color="auto" w:sz="4" w:space="0"/>
            </w:tcBorders>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4</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防坠器专项检测费</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元</w:t>
            </w:r>
          </w:p>
        </w:tc>
        <w:tc>
          <w:tcPr>
            <w:tcW w:w="709" w:type="dxa"/>
            <w:tcBorders>
              <w:top w:val="single" w:color="auto" w:sz="4" w:space="0"/>
              <w:left w:val="nil"/>
              <w:bottom w:val="single" w:color="auto" w:sz="4" w:space="0"/>
              <w:right w:val="single" w:color="auto" w:sz="4" w:space="0"/>
            </w:tcBorders>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5</w:t>
            </w:r>
          </w:p>
        </w:tc>
        <w:tc>
          <w:tcPr>
            <w:tcW w:w="2377" w:type="dxa"/>
            <w:tcBorders>
              <w:top w:val="single" w:color="auto" w:sz="4" w:space="0"/>
              <w:left w:val="nil"/>
              <w:bottom w:val="single" w:color="auto" w:sz="4" w:space="0"/>
              <w:right w:val="single" w:color="auto" w:sz="4" w:space="0"/>
            </w:tcBorders>
            <w:vAlign w:val="center"/>
          </w:tcPr>
          <w:p>
            <w:pPr>
              <w:rPr>
                <w:rFonts w:hAnsi="宋体"/>
                <w:color w:val="000000"/>
                <w:szCs w:val="21"/>
              </w:rPr>
            </w:pPr>
            <w:r>
              <w:rPr>
                <w:rFonts w:hint="eastAsia" w:hAnsi="宋体"/>
                <w:color w:val="000000"/>
                <w:szCs w:val="21"/>
              </w:rPr>
              <w:t>其他安全检测</w:t>
            </w:r>
          </w:p>
        </w:tc>
        <w:tc>
          <w:tcPr>
            <w:tcW w:w="992"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p>
        </w:tc>
        <w:tc>
          <w:tcPr>
            <w:tcW w:w="709" w:type="dxa"/>
            <w:tcBorders>
              <w:top w:val="single" w:color="auto" w:sz="4" w:space="0"/>
              <w:left w:val="nil"/>
              <w:bottom w:val="single" w:color="auto" w:sz="4" w:space="0"/>
              <w:right w:val="single" w:color="auto" w:sz="4" w:space="0"/>
            </w:tcBorders>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b/>
                <w:bCs/>
                <w:color w:val="000000"/>
                <w:szCs w:val="21"/>
              </w:rPr>
            </w:pPr>
            <w:r>
              <w:rPr>
                <w:rFonts w:hint="eastAsia" w:hAnsi="宋体"/>
                <w:b/>
                <w:bCs/>
                <w:color w:val="000000"/>
                <w:szCs w:val="21"/>
              </w:rPr>
              <w:t>（十）</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Ansi="宋体"/>
                <w:b/>
                <w:bCs/>
                <w:color w:val="000000"/>
                <w:szCs w:val="21"/>
              </w:rPr>
            </w:pPr>
            <w:r>
              <w:rPr>
                <w:rFonts w:hint="eastAsia" w:hAnsi="宋体"/>
                <w:b/>
                <w:bCs/>
                <w:color w:val="000000"/>
                <w:szCs w:val="21"/>
              </w:rPr>
              <w:t>安全教育培训</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元</w:t>
            </w:r>
          </w:p>
        </w:tc>
        <w:tc>
          <w:tcPr>
            <w:tcW w:w="709" w:type="dxa"/>
            <w:tcBorders>
              <w:top w:val="single" w:color="auto" w:sz="4" w:space="0"/>
              <w:left w:val="nil"/>
              <w:bottom w:val="single" w:color="auto" w:sz="4" w:space="0"/>
              <w:right w:val="single" w:color="auto" w:sz="4" w:space="0"/>
            </w:tcBorders>
            <w:shd w:val="clear" w:color="auto" w:fill="FFFFFF"/>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b/>
                <w:bCs/>
                <w:color w:val="000000"/>
                <w:szCs w:val="21"/>
              </w:rPr>
            </w:pPr>
            <w:r>
              <w:rPr>
                <w:rFonts w:hint="eastAsia" w:hAnsi="宋体"/>
                <w:b/>
                <w:bCs/>
                <w:color w:val="000000"/>
                <w:szCs w:val="21"/>
              </w:rPr>
              <w:t>（十一）</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Ansi="宋体"/>
                <w:b/>
                <w:bCs/>
                <w:color w:val="000000"/>
                <w:szCs w:val="21"/>
              </w:rPr>
            </w:pPr>
            <w:r>
              <w:rPr>
                <w:rFonts w:hint="eastAsia" w:hAnsi="宋体"/>
                <w:b/>
                <w:bCs/>
                <w:color w:val="000000"/>
                <w:szCs w:val="21"/>
              </w:rPr>
              <w:t>现场安全保卫</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元</w:t>
            </w:r>
          </w:p>
        </w:tc>
        <w:tc>
          <w:tcPr>
            <w:tcW w:w="709" w:type="dxa"/>
            <w:tcBorders>
              <w:top w:val="single" w:color="auto" w:sz="4" w:space="0"/>
              <w:left w:val="nil"/>
              <w:bottom w:val="single" w:color="auto" w:sz="4" w:space="0"/>
              <w:right w:val="single" w:color="auto" w:sz="4" w:space="0"/>
            </w:tcBorders>
            <w:shd w:val="clear" w:color="auto" w:fill="FFFFFF"/>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b/>
                <w:bCs/>
                <w:color w:val="000000"/>
                <w:szCs w:val="21"/>
              </w:rPr>
            </w:pPr>
            <w:r>
              <w:rPr>
                <w:rFonts w:hint="eastAsia" w:hAnsi="宋体"/>
                <w:b/>
                <w:bCs/>
                <w:color w:val="000000"/>
                <w:szCs w:val="21"/>
              </w:rPr>
              <w:t>（十二）</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Ansi="宋体"/>
                <w:b/>
                <w:bCs/>
                <w:color w:val="000000"/>
                <w:szCs w:val="21"/>
              </w:rPr>
            </w:pPr>
            <w:r>
              <w:rPr>
                <w:rFonts w:hint="eastAsia" w:hAnsi="宋体"/>
                <w:b/>
                <w:bCs/>
                <w:color w:val="000000"/>
                <w:szCs w:val="21"/>
              </w:rPr>
              <w:t>其他安全施工措施</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709" w:type="dxa"/>
            <w:tcBorders>
              <w:top w:val="single" w:color="auto" w:sz="4" w:space="0"/>
              <w:left w:val="nil"/>
              <w:bottom w:val="single" w:color="auto" w:sz="4" w:space="0"/>
              <w:right w:val="single" w:color="auto" w:sz="4" w:space="0"/>
            </w:tcBorders>
            <w:shd w:val="clear" w:color="auto" w:fill="FFFFFF"/>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b/>
                <w:bCs/>
                <w:color w:val="000000"/>
                <w:szCs w:val="21"/>
              </w:rPr>
            </w:pPr>
            <w:r>
              <w:rPr>
                <w:rFonts w:hint="eastAsia" w:hAnsi="宋体"/>
                <w:b/>
                <w:bCs/>
                <w:color w:val="000000"/>
                <w:szCs w:val="21"/>
              </w:rPr>
              <w:t>二</w:t>
            </w:r>
          </w:p>
        </w:tc>
        <w:tc>
          <w:tcPr>
            <w:tcW w:w="2377"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b/>
                <w:bCs/>
                <w:color w:val="000000"/>
                <w:szCs w:val="21"/>
              </w:rPr>
            </w:pPr>
            <w:r>
              <w:rPr>
                <w:rFonts w:hint="eastAsia" w:hAnsi="宋体"/>
                <w:b/>
                <w:bCs/>
                <w:color w:val="000000"/>
                <w:szCs w:val="21"/>
              </w:rPr>
              <w:t>文明施工措施项目</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709" w:type="dxa"/>
            <w:tcBorders>
              <w:top w:val="single" w:color="auto" w:sz="4" w:space="0"/>
              <w:left w:val="nil"/>
              <w:bottom w:val="single" w:color="auto" w:sz="4" w:space="0"/>
              <w:right w:val="single" w:color="auto" w:sz="4" w:space="0"/>
            </w:tcBorders>
            <w:shd w:val="clear" w:color="auto" w:fill="FFFFFF"/>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r>
              <w:rPr>
                <w:rFonts w:hint="eastAsia" w:hAnsi="宋体"/>
                <w:color w:val="000000"/>
                <w:szCs w:val="21"/>
              </w:rPr>
              <w:t>围墙</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r>
              <w:rPr>
                <w:rFonts w:hint="eastAsia" w:hAnsi="宋体"/>
                <w:color w:val="000000"/>
                <w:szCs w:val="21"/>
              </w:rPr>
              <w:t>按标准设置</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r>
              <w:rPr>
                <w:rFonts w:hint="eastAsia" w:hAnsi="宋体"/>
                <w:color w:val="000000"/>
                <w:szCs w:val="21"/>
              </w:rPr>
              <w:t>大门、门楼</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块</w:t>
            </w: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r>
              <w:rPr>
                <w:rFonts w:hint="eastAsia" w:hAnsi="宋体"/>
                <w:color w:val="000000"/>
                <w:szCs w:val="21"/>
              </w:rPr>
              <w:t>标牌</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块</w:t>
            </w: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r>
              <w:rPr>
                <w:rFonts w:hint="eastAsia" w:hAnsi="宋体"/>
                <w:color w:val="000000"/>
                <w:szCs w:val="21"/>
              </w:rPr>
              <w:t>效果图</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块</w:t>
            </w: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r>
              <w:rPr>
                <w:rFonts w:hint="eastAsia" w:hAnsi="宋体"/>
                <w:color w:val="000000"/>
                <w:szCs w:val="21"/>
              </w:rPr>
              <w:t>彩钢板围档</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r>
              <w:rPr>
                <w:rFonts w:hint="eastAsia" w:hAnsi="宋体"/>
                <w:color w:val="000000"/>
                <w:szCs w:val="21"/>
              </w:rPr>
              <w:t>按标准设置</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6</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r>
              <w:rPr>
                <w:rFonts w:hint="eastAsia" w:hAnsi="宋体"/>
                <w:color w:val="000000"/>
                <w:szCs w:val="21"/>
              </w:rPr>
              <w:t>地坪硬化</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m</w:t>
            </w:r>
            <w:r>
              <w:rPr>
                <w:rFonts w:hint="eastAsia" w:hAnsi="宋体"/>
                <w:color w:val="000000"/>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7</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r>
              <w:rPr>
                <w:rFonts w:hint="eastAsia" w:hAnsi="宋体"/>
                <w:color w:val="000000"/>
                <w:szCs w:val="21"/>
              </w:rPr>
              <w:t>其他文明施工措施</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p>
        </w:tc>
      </w:tr>
      <w:tr>
        <w:tblPrEx>
          <w:tblCellMar>
            <w:top w:w="0" w:type="dxa"/>
            <w:left w:w="108" w:type="dxa"/>
            <w:bottom w:w="0" w:type="dxa"/>
            <w:right w:w="108" w:type="dxa"/>
          </w:tblCellMar>
        </w:tblPrEx>
        <w:trPr>
          <w:trHeight w:val="580"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b/>
                <w:bCs/>
                <w:color w:val="000000"/>
                <w:szCs w:val="21"/>
              </w:rPr>
            </w:pPr>
            <w:r>
              <w:rPr>
                <w:rFonts w:hint="eastAsia" w:hAnsi="宋体"/>
                <w:b/>
                <w:bCs/>
                <w:color w:val="000000"/>
                <w:szCs w:val="21"/>
              </w:rPr>
              <w:t>三</w:t>
            </w:r>
          </w:p>
        </w:tc>
        <w:tc>
          <w:tcPr>
            <w:tcW w:w="2377"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b/>
                <w:bCs/>
                <w:color w:val="000000"/>
                <w:szCs w:val="21"/>
              </w:rPr>
            </w:pPr>
            <w:r>
              <w:rPr>
                <w:rFonts w:hint="eastAsia" w:hAnsi="宋体"/>
                <w:b/>
                <w:bCs/>
                <w:color w:val="000000"/>
                <w:szCs w:val="21"/>
              </w:rPr>
              <w:t>环境保护措施项目</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709" w:type="dxa"/>
            <w:tcBorders>
              <w:top w:val="single" w:color="auto" w:sz="4" w:space="0"/>
              <w:left w:val="nil"/>
              <w:bottom w:val="single" w:color="auto" w:sz="4" w:space="0"/>
              <w:right w:val="single" w:color="auto" w:sz="4" w:space="0"/>
            </w:tcBorders>
            <w:shd w:val="clear" w:color="auto" w:fill="FFFFFF"/>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b/>
                <w:color w:val="000000"/>
                <w:szCs w:val="21"/>
              </w:rPr>
            </w:pPr>
            <w:r>
              <w:rPr>
                <w:rFonts w:hint="eastAsia" w:hAnsi="宋体"/>
                <w:b/>
                <w:color w:val="000000"/>
                <w:szCs w:val="21"/>
              </w:rPr>
              <w:t>含扬尘污染防治措施</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r>
              <w:rPr>
                <w:rFonts w:hint="eastAsia" w:hAnsi="宋体"/>
                <w:color w:val="000000"/>
                <w:szCs w:val="21"/>
              </w:rPr>
              <w:t>现场绿化</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m</w:t>
            </w:r>
            <w:r>
              <w:rPr>
                <w:rFonts w:hint="eastAsia" w:hAnsi="宋体"/>
                <w:color w:val="000000"/>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r>
              <w:rPr>
                <w:rFonts w:hint="eastAsia" w:hAnsi="宋体"/>
                <w:color w:val="000000"/>
                <w:szCs w:val="21"/>
              </w:rPr>
              <w:t>防尘网布</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m</w:t>
            </w:r>
            <w:r>
              <w:rPr>
                <w:rFonts w:hint="eastAsia" w:hAnsi="宋体"/>
                <w:color w:val="000000"/>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r>
              <w:rPr>
                <w:rFonts w:hint="eastAsia" w:hAnsi="宋体"/>
                <w:color w:val="000000"/>
                <w:szCs w:val="21"/>
              </w:rPr>
              <w:t>车辆冲洗设施</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套</w:t>
            </w: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r>
              <w:rPr>
                <w:rFonts w:hint="eastAsia" w:hAnsi="宋体"/>
                <w:color w:val="000000"/>
                <w:szCs w:val="21"/>
              </w:rPr>
              <w:t>含洗车槽、自动冲洗或其他冲洗设备等</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r>
              <w:rPr>
                <w:rFonts w:hint="eastAsia" w:hAnsi="宋体"/>
                <w:color w:val="000000"/>
                <w:szCs w:val="21"/>
              </w:rPr>
              <w:t>喷淋设施</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709" w:type="dxa"/>
            <w:tcBorders>
              <w:top w:val="single" w:color="auto" w:sz="4" w:space="0"/>
              <w:left w:val="nil"/>
              <w:bottom w:val="single" w:color="auto" w:sz="4" w:space="0"/>
              <w:right w:val="single" w:color="auto" w:sz="4" w:space="0"/>
            </w:tcBorders>
            <w:shd w:val="clear" w:color="auto" w:fill="FFFFFF"/>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r>
              <w:rPr>
                <w:rFonts w:hint="eastAsia" w:hAnsi="宋体"/>
                <w:color w:val="000000"/>
                <w:szCs w:val="21"/>
              </w:rPr>
              <w:t>塔吊喷淋</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套</w:t>
            </w:r>
          </w:p>
        </w:tc>
        <w:tc>
          <w:tcPr>
            <w:tcW w:w="709" w:type="dxa"/>
            <w:tcBorders>
              <w:top w:val="single" w:color="auto" w:sz="4" w:space="0"/>
              <w:left w:val="nil"/>
              <w:bottom w:val="single" w:color="auto" w:sz="4" w:space="0"/>
              <w:right w:val="single" w:color="auto" w:sz="4" w:space="0"/>
            </w:tcBorders>
            <w:shd w:val="clear" w:color="auto" w:fill="FFFFFF"/>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r>
              <w:rPr>
                <w:rFonts w:hint="eastAsia" w:hAnsi="宋体"/>
                <w:color w:val="000000"/>
                <w:szCs w:val="21"/>
              </w:rPr>
              <w:t>外架喷淋</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套</w:t>
            </w:r>
          </w:p>
        </w:tc>
        <w:tc>
          <w:tcPr>
            <w:tcW w:w="709" w:type="dxa"/>
            <w:tcBorders>
              <w:top w:val="single" w:color="auto" w:sz="4" w:space="0"/>
              <w:left w:val="nil"/>
              <w:bottom w:val="single" w:color="auto" w:sz="4" w:space="0"/>
              <w:right w:val="single" w:color="auto" w:sz="4" w:space="0"/>
            </w:tcBorders>
            <w:shd w:val="clear" w:color="auto" w:fill="FFFFFF"/>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r>
              <w:rPr>
                <w:rFonts w:hint="eastAsia" w:hAnsi="宋体"/>
                <w:color w:val="000000"/>
                <w:szCs w:val="21"/>
              </w:rPr>
              <w:t>场地喷淋</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套</w:t>
            </w:r>
          </w:p>
        </w:tc>
        <w:tc>
          <w:tcPr>
            <w:tcW w:w="709" w:type="dxa"/>
            <w:tcBorders>
              <w:top w:val="single" w:color="auto" w:sz="4" w:space="0"/>
              <w:left w:val="nil"/>
              <w:bottom w:val="single" w:color="auto" w:sz="4" w:space="0"/>
              <w:right w:val="single" w:color="auto" w:sz="4" w:space="0"/>
            </w:tcBorders>
            <w:shd w:val="clear" w:color="auto" w:fill="FFFFFF"/>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r>
              <w:rPr>
                <w:rFonts w:hint="eastAsia" w:hAnsi="宋体"/>
                <w:color w:val="000000"/>
                <w:szCs w:val="21"/>
              </w:rPr>
              <w:t>防尘雾炮</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台</w:t>
            </w:r>
          </w:p>
        </w:tc>
        <w:tc>
          <w:tcPr>
            <w:tcW w:w="709" w:type="dxa"/>
            <w:tcBorders>
              <w:top w:val="single" w:color="auto" w:sz="4" w:space="0"/>
              <w:left w:val="nil"/>
              <w:bottom w:val="single" w:color="auto" w:sz="4" w:space="0"/>
              <w:right w:val="single" w:color="auto" w:sz="4" w:space="0"/>
            </w:tcBorders>
            <w:shd w:val="clear" w:color="auto" w:fill="FFFFFF"/>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6</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r>
              <w:rPr>
                <w:rFonts w:hint="eastAsia" w:hAnsi="宋体"/>
                <w:color w:val="000000"/>
                <w:szCs w:val="21"/>
              </w:rPr>
              <w:t>其他扬尘控制费用</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元</w:t>
            </w:r>
          </w:p>
        </w:tc>
        <w:tc>
          <w:tcPr>
            <w:tcW w:w="709" w:type="dxa"/>
            <w:tcBorders>
              <w:top w:val="single" w:color="auto" w:sz="4" w:space="0"/>
              <w:left w:val="nil"/>
              <w:bottom w:val="single" w:color="auto" w:sz="4" w:space="0"/>
              <w:right w:val="single" w:color="auto" w:sz="4" w:space="0"/>
            </w:tcBorders>
            <w:shd w:val="clear" w:color="auto" w:fill="FFFFFF"/>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7</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r>
              <w:rPr>
                <w:rFonts w:hint="eastAsia" w:hAnsi="宋体"/>
                <w:color w:val="000000"/>
                <w:szCs w:val="21"/>
              </w:rPr>
              <w:t>噪声控制费用</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元</w:t>
            </w: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8</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r>
              <w:rPr>
                <w:rFonts w:hint="eastAsia" w:hAnsi="宋体"/>
                <w:color w:val="000000"/>
                <w:szCs w:val="21"/>
              </w:rPr>
              <w:t>污水处理费用</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元</w:t>
            </w: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r>
              <w:rPr>
                <w:rFonts w:hint="eastAsia" w:hAnsi="宋体"/>
                <w:color w:val="000000"/>
                <w:szCs w:val="21"/>
              </w:rPr>
              <w:t>特殊工程要求</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9</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r>
              <w:rPr>
                <w:rFonts w:hint="eastAsia" w:hAnsi="宋体"/>
                <w:color w:val="000000"/>
                <w:szCs w:val="21"/>
              </w:rPr>
              <w:t>车辆密封费用</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元</w:t>
            </w: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10</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r>
              <w:rPr>
                <w:rFonts w:hint="eastAsia" w:hAnsi="宋体"/>
                <w:color w:val="000000"/>
                <w:szCs w:val="21"/>
              </w:rPr>
              <w:t>工地食堂油烟净化设备</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套</w:t>
            </w: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11</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r>
              <w:rPr>
                <w:rFonts w:hint="eastAsia" w:hAnsi="宋体"/>
                <w:color w:val="000000"/>
                <w:szCs w:val="21"/>
              </w:rPr>
              <w:t>其他环境保护措施</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b/>
                <w:bCs/>
                <w:color w:val="000000"/>
                <w:szCs w:val="21"/>
              </w:rPr>
            </w:pPr>
            <w:r>
              <w:rPr>
                <w:rFonts w:hint="eastAsia" w:hAnsi="宋体"/>
                <w:b/>
                <w:bCs/>
                <w:color w:val="000000"/>
                <w:szCs w:val="21"/>
              </w:rPr>
              <w:t>四</w:t>
            </w:r>
          </w:p>
        </w:tc>
        <w:tc>
          <w:tcPr>
            <w:tcW w:w="2377"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b/>
                <w:bCs/>
                <w:color w:val="000000"/>
                <w:szCs w:val="21"/>
              </w:rPr>
            </w:pPr>
            <w:r>
              <w:rPr>
                <w:rFonts w:hint="eastAsia" w:hAnsi="宋体"/>
                <w:b/>
                <w:bCs/>
                <w:color w:val="000000"/>
                <w:szCs w:val="21"/>
              </w:rPr>
              <w:t>临时设施措施项目</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709" w:type="dxa"/>
            <w:tcBorders>
              <w:top w:val="single" w:color="auto" w:sz="4" w:space="0"/>
              <w:left w:val="nil"/>
              <w:bottom w:val="single" w:color="auto" w:sz="4" w:space="0"/>
              <w:right w:val="single" w:color="auto" w:sz="4" w:space="0"/>
            </w:tcBorders>
            <w:shd w:val="clear" w:color="auto" w:fill="FFFFFF"/>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Ansi="宋体"/>
                <w:b/>
                <w:bCs/>
                <w:color w:val="000000"/>
                <w:szCs w:val="21"/>
              </w:rPr>
            </w:pPr>
            <w:r>
              <w:rPr>
                <w:rFonts w:hint="eastAsia" w:hAnsi="宋体"/>
                <w:b/>
                <w:bCs/>
                <w:color w:val="000000"/>
                <w:szCs w:val="21"/>
              </w:rPr>
              <w:t>（一）</w:t>
            </w:r>
          </w:p>
        </w:tc>
        <w:tc>
          <w:tcPr>
            <w:tcW w:w="2377"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rFonts w:hAnsi="宋体"/>
                <w:b/>
                <w:bCs/>
                <w:color w:val="000000"/>
                <w:szCs w:val="21"/>
              </w:rPr>
            </w:pPr>
            <w:r>
              <w:rPr>
                <w:rFonts w:hint="eastAsia" w:hAnsi="宋体"/>
                <w:b/>
                <w:bCs/>
                <w:color w:val="000000"/>
                <w:szCs w:val="21"/>
              </w:rPr>
              <w:t>办公用房</w:t>
            </w:r>
          </w:p>
        </w:tc>
        <w:tc>
          <w:tcPr>
            <w:tcW w:w="992"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Ansi="宋体"/>
                <w:color w:val="000000"/>
                <w:szCs w:val="21"/>
              </w:rPr>
            </w:pPr>
            <w:r>
              <w:rPr>
                <w:rFonts w:hint="eastAsia" w:hAnsi="宋体"/>
                <w:color w:val="000000"/>
                <w:szCs w:val="21"/>
              </w:rPr>
              <w:t>m</w:t>
            </w:r>
            <w:r>
              <w:rPr>
                <w:rFonts w:hint="eastAsia" w:hAnsi="宋体"/>
                <w:color w:val="000000"/>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pPr>
              <w:spacing w:line="360" w:lineRule="auto"/>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spacing w:line="360" w:lineRule="auto"/>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spacing w:line="360" w:lineRule="auto"/>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spacing w:line="360" w:lineRule="auto"/>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Ansi="宋体"/>
                <w:b/>
                <w:bCs/>
                <w:color w:val="000000"/>
                <w:szCs w:val="21"/>
              </w:rPr>
            </w:pPr>
            <w:r>
              <w:rPr>
                <w:rFonts w:hint="eastAsia" w:hAnsi="宋体"/>
                <w:b/>
                <w:bCs/>
                <w:color w:val="000000"/>
                <w:szCs w:val="21"/>
              </w:rPr>
              <w:t>（二）</w:t>
            </w:r>
          </w:p>
        </w:tc>
        <w:tc>
          <w:tcPr>
            <w:tcW w:w="2377"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rFonts w:hAnsi="宋体"/>
                <w:b/>
                <w:bCs/>
                <w:color w:val="000000"/>
                <w:szCs w:val="21"/>
              </w:rPr>
            </w:pPr>
            <w:r>
              <w:rPr>
                <w:rFonts w:hint="eastAsia" w:hAnsi="宋体"/>
                <w:b/>
                <w:bCs/>
                <w:color w:val="000000"/>
                <w:szCs w:val="21"/>
              </w:rPr>
              <w:t>生活用房</w:t>
            </w:r>
          </w:p>
        </w:tc>
        <w:tc>
          <w:tcPr>
            <w:tcW w:w="992"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Ansi="宋体"/>
                <w:color w:val="000000"/>
                <w:szCs w:val="21"/>
              </w:rPr>
            </w:pPr>
          </w:p>
        </w:tc>
        <w:tc>
          <w:tcPr>
            <w:tcW w:w="709" w:type="dxa"/>
            <w:tcBorders>
              <w:top w:val="single" w:color="auto" w:sz="4" w:space="0"/>
              <w:left w:val="nil"/>
              <w:bottom w:val="single" w:color="auto" w:sz="4" w:space="0"/>
              <w:right w:val="single" w:color="auto" w:sz="4" w:space="0"/>
            </w:tcBorders>
            <w:shd w:val="clear" w:color="auto" w:fill="FFFFFF"/>
          </w:tcPr>
          <w:p>
            <w:pPr>
              <w:spacing w:line="360" w:lineRule="auto"/>
              <w:ind w:left="-288" w:leftChars="-137"/>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spacing w:line="360" w:lineRule="auto"/>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Ansi="宋体"/>
                <w:color w:val="000000"/>
                <w:szCs w:val="21"/>
              </w:rPr>
            </w:pPr>
            <w:r>
              <w:rPr>
                <w:rFonts w:hint="eastAsia" w:hAnsi="宋体"/>
                <w:color w:val="000000"/>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rFonts w:hAnsi="宋体"/>
                <w:color w:val="000000"/>
                <w:szCs w:val="21"/>
              </w:rPr>
            </w:pPr>
            <w:r>
              <w:rPr>
                <w:rFonts w:hint="eastAsia" w:hAnsi="宋体"/>
                <w:color w:val="000000"/>
                <w:szCs w:val="21"/>
              </w:rPr>
              <w:t>宿舍</w:t>
            </w:r>
          </w:p>
        </w:tc>
        <w:tc>
          <w:tcPr>
            <w:tcW w:w="992"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Ansi="宋体"/>
                <w:color w:val="000000"/>
                <w:szCs w:val="21"/>
              </w:rPr>
            </w:pPr>
            <w:r>
              <w:rPr>
                <w:rFonts w:hint="eastAsia" w:hAnsi="宋体"/>
                <w:color w:val="000000"/>
                <w:szCs w:val="21"/>
              </w:rPr>
              <w:t>m</w:t>
            </w:r>
            <w:r>
              <w:rPr>
                <w:rFonts w:hint="eastAsia" w:hAnsi="宋体"/>
                <w:color w:val="000000"/>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pPr>
              <w:spacing w:line="360" w:lineRule="auto"/>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spacing w:line="360" w:lineRule="auto"/>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spacing w:line="360" w:lineRule="auto"/>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spacing w:line="360" w:lineRule="auto"/>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Ansi="宋体"/>
                <w:color w:val="000000"/>
                <w:szCs w:val="21"/>
              </w:rPr>
            </w:pPr>
            <w:r>
              <w:rPr>
                <w:rFonts w:hint="eastAsia" w:hAnsi="宋体"/>
                <w:color w:val="000000"/>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rFonts w:hAnsi="宋体"/>
                <w:color w:val="000000"/>
                <w:szCs w:val="21"/>
              </w:rPr>
            </w:pPr>
            <w:r>
              <w:rPr>
                <w:rFonts w:hint="eastAsia" w:hAnsi="宋体"/>
                <w:color w:val="000000"/>
                <w:szCs w:val="21"/>
              </w:rPr>
              <w:t>食堂</w:t>
            </w:r>
          </w:p>
        </w:tc>
        <w:tc>
          <w:tcPr>
            <w:tcW w:w="992"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Ansi="宋体"/>
                <w:color w:val="000000"/>
                <w:szCs w:val="21"/>
              </w:rPr>
            </w:pPr>
            <w:r>
              <w:rPr>
                <w:rFonts w:hint="eastAsia" w:hAnsi="宋体"/>
                <w:color w:val="000000"/>
                <w:szCs w:val="21"/>
              </w:rPr>
              <w:t>m</w:t>
            </w:r>
            <w:r>
              <w:rPr>
                <w:rFonts w:hint="eastAsia" w:hAnsi="宋体"/>
                <w:color w:val="000000"/>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pPr>
              <w:spacing w:line="360" w:lineRule="auto"/>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spacing w:line="360" w:lineRule="auto"/>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spacing w:line="360" w:lineRule="auto"/>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spacing w:line="360" w:lineRule="auto"/>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Ansi="宋体"/>
                <w:color w:val="000000"/>
                <w:szCs w:val="21"/>
              </w:rPr>
            </w:pPr>
            <w:r>
              <w:rPr>
                <w:rFonts w:hint="eastAsia" w:hAnsi="宋体"/>
                <w:color w:val="000000"/>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rFonts w:hAnsi="宋体"/>
                <w:color w:val="000000"/>
                <w:szCs w:val="21"/>
              </w:rPr>
            </w:pPr>
            <w:r>
              <w:rPr>
                <w:rFonts w:hint="eastAsia" w:hAnsi="宋体"/>
                <w:color w:val="000000"/>
                <w:szCs w:val="21"/>
              </w:rPr>
              <w:t>厕所</w:t>
            </w:r>
          </w:p>
        </w:tc>
        <w:tc>
          <w:tcPr>
            <w:tcW w:w="992"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Ansi="宋体"/>
                <w:color w:val="000000"/>
                <w:szCs w:val="21"/>
              </w:rPr>
            </w:pPr>
            <w:r>
              <w:rPr>
                <w:rFonts w:hint="eastAsia" w:hAnsi="宋体"/>
                <w:color w:val="000000"/>
                <w:szCs w:val="21"/>
              </w:rPr>
              <w:t>m</w:t>
            </w:r>
            <w:r>
              <w:rPr>
                <w:rFonts w:hint="eastAsia" w:hAnsi="宋体"/>
                <w:color w:val="000000"/>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pPr>
              <w:spacing w:line="360" w:lineRule="auto"/>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spacing w:line="360" w:lineRule="auto"/>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spacing w:line="360" w:lineRule="auto"/>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spacing w:line="360" w:lineRule="auto"/>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Ansi="宋体"/>
                <w:color w:val="000000"/>
                <w:szCs w:val="21"/>
              </w:rPr>
            </w:pPr>
            <w:r>
              <w:rPr>
                <w:rFonts w:hint="eastAsia" w:hAnsi="宋体"/>
                <w:color w:val="000000"/>
                <w:szCs w:val="21"/>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rFonts w:hAnsi="宋体"/>
                <w:color w:val="000000"/>
                <w:szCs w:val="21"/>
              </w:rPr>
            </w:pPr>
            <w:r>
              <w:rPr>
                <w:rFonts w:hint="eastAsia" w:hAnsi="宋体"/>
                <w:color w:val="000000"/>
                <w:szCs w:val="21"/>
              </w:rPr>
              <w:t>浴室</w:t>
            </w:r>
          </w:p>
        </w:tc>
        <w:tc>
          <w:tcPr>
            <w:tcW w:w="992"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Ansi="宋体"/>
                <w:color w:val="000000"/>
                <w:szCs w:val="21"/>
              </w:rPr>
            </w:pPr>
            <w:r>
              <w:rPr>
                <w:rFonts w:hint="eastAsia" w:hAnsi="宋体"/>
                <w:color w:val="000000"/>
                <w:szCs w:val="21"/>
              </w:rPr>
              <w:t>m</w:t>
            </w:r>
            <w:r>
              <w:rPr>
                <w:rFonts w:hint="eastAsia" w:hAnsi="宋体"/>
                <w:color w:val="000000"/>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pPr>
              <w:spacing w:line="360" w:lineRule="auto"/>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spacing w:line="360" w:lineRule="auto"/>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spacing w:line="360" w:lineRule="auto"/>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spacing w:line="360" w:lineRule="auto"/>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Ansi="宋体"/>
                <w:color w:val="000000"/>
                <w:szCs w:val="21"/>
              </w:rPr>
            </w:pPr>
            <w:r>
              <w:rPr>
                <w:rFonts w:hint="eastAsia" w:hAnsi="宋体"/>
                <w:color w:val="000000"/>
                <w:szCs w:val="21"/>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rFonts w:hAnsi="宋体"/>
                <w:color w:val="000000"/>
                <w:szCs w:val="21"/>
              </w:rPr>
            </w:pPr>
            <w:r>
              <w:rPr>
                <w:rFonts w:hint="eastAsia" w:hAnsi="宋体"/>
                <w:color w:val="000000"/>
                <w:szCs w:val="21"/>
              </w:rPr>
              <w:t>其他生活设施</w:t>
            </w:r>
          </w:p>
        </w:tc>
        <w:tc>
          <w:tcPr>
            <w:tcW w:w="992"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Ansi="宋体"/>
                <w:color w:val="000000"/>
                <w:szCs w:val="21"/>
              </w:rPr>
            </w:pPr>
          </w:p>
        </w:tc>
        <w:tc>
          <w:tcPr>
            <w:tcW w:w="709" w:type="dxa"/>
            <w:tcBorders>
              <w:top w:val="single" w:color="auto" w:sz="4" w:space="0"/>
              <w:left w:val="nil"/>
              <w:bottom w:val="single" w:color="auto" w:sz="4" w:space="0"/>
              <w:right w:val="single" w:color="auto" w:sz="4" w:space="0"/>
            </w:tcBorders>
            <w:shd w:val="clear" w:color="auto" w:fill="FFFFFF"/>
          </w:tcPr>
          <w:p>
            <w:pPr>
              <w:spacing w:line="360" w:lineRule="auto"/>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spacing w:line="360" w:lineRule="auto"/>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spacing w:line="360" w:lineRule="auto"/>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r>
              <w:rPr>
                <w:rFonts w:hint="eastAsia" w:hAnsi="宋体"/>
                <w:color w:val="000000"/>
                <w:szCs w:val="21"/>
              </w:rPr>
              <w:t>休息场所、文化娱乐设施等</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Ansi="宋体"/>
                <w:b/>
                <w:bCs/>
                <w:color w:val="000000"/>
                <w:szCs w:val="21"/>
              </w:rPr>
            </w:pPr>
            <w:r>
              <w:rPr>
                <w:rFonts w:hint="eastAsia" w:hAnsi="宋体"/>
                <w:b/>
                <w:bCs/>
                <w:color w:val="000000"/>
                <w:szCs w:val="21"/>
              </w:rPr>
              <w:t>（三）</w:t>
            </w:r>
          </w:p>
        </w:tc>
        <w:tc>
          <w:tcPr>
            <w:tcW w:w="2377"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rFonts w:hAnsi="宋体"/>
                <w:b/>
                <w:bCs/>
                <w:color w:val="000000"/>
                <w:szCs w:val="21"/>
              </w:rPr>
            </w:pPr>
            <w:r>
              <w:rPr>
                <w:rFonts w:hint="eastAsia" w:hAnsi="宋体"/>
                <w:b/>
                <w:bCs/>
                <w:color w:val="000000"/>
                <w:szCs w:val="21"/>
              </w:rPr>
              <w:t>生产用房（仓库）</w:t>
            </w:r>
          </w:p>
        </w:tc>
        <w:tc>
          <w:tcPr>
            <w:tcW w:w="992"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Ansi="宋体"/>
                <w:color w:val="000000"/>
                <w:szCs w:val="21"/>
              </w:rPr>
            </w:pPr>
            <w:r>
              <w:rPr>
                <w:rFonts w:hint="eastAsia" w:hAnsi="宋体"/>
                <w:color w:val="000000"/>
                <w:szCs w:val="21"/>
              </w:rPr>
              <w:t>m</w:t>
            </w:r>
            <w:r>
              <w:rPr>
                <w:rFonts w:hint="eastAsia" w:hAnsi="宋体"/>
                <w:color w:val="000000"/>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pPr>
              <w:spacing w:line="360" w:lineRule="auto"/>
              <w:ind w:left="-288" w:leftChars="-137"/>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spacing w:line="360" w:lineRule="auto"/>
              <w:ind w:left="-288" w:leftChars="-137"/>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spacing w:line="360" w:lineRule="auto"/>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spacing w:line="360" w:lineRule="auto"/>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Ansi="宋体"/>
                <w:b/>
                <w:bCs/>
                <w:color w:val="000000"/>
                <w:szCs w:val="21"/>
              </w:rPr>
            </w:pPr>
            <w:r>
              <w:rPr>
                <w:rFonts w:hint="eastAsia" w:hAnsi="宋体"/>
                <w:b/>
                <w:bCs/>
                <w:color w:val="000000"/>
                <w:szCs w:val="21"/>
              </w:rPr>
              <w:t>（四）</w:t>
            </w:r>
          </w:p>
        </w:tc>
        <w:tc>
          <w:tcPr>
            <w:tcW w:w="2377"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rFonts w:hAnsi="宋体"/>
                <w:b/>
                <w:bCs/>
                <w:color w:val="000000"/>
                <w:szCs w:val="21"/>
              </w:rPr>
            </w:pPr>
            <w:r>
              <w:rPr>
                <w:rFonts w:hint="eastAsia" w:hAnsi="宋体"/>
                <w:b/>
                <w:bCs/>
                <w:color w:val="000000"/>
                <w:szCs w:val="21"/>
              </w:rPr>
              <w:t>临时用电设施</w:t>
            </w:r>
          </w:p>
        </w:tc>
        <w:tc>
          <w:tcPr>
            <w:tcW w:w="992"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Ansi="宋体"/>
                <w:b/>
                <w:bCs/>
                <w:color w:val="000000"/>
                <w:szCs w:val="21"/>
              </w:rPr>
            </w:pPr>
          </w:p>
        </w:tc>
        <w:tc>
          <w:tcPr>
            <w:tcW w:w="709" w:type="dxa"/>
            <w:tcBorders>
              <w:top w:val="single" w:color="auto" w:sz="4" w:space="0"/>
              <w:left w:val="nil"/>
              <w:bottom w:val="single" w:color="auto" w:sz="4" w:space="0"/>
              <w:right w:val="single" w:color="auto" w:sz="4" w:space="0"/>
            </w:tcBorders>
            <w:shd w:val="clear" w:color="auto" w:fill="FFFFFF"/>
          </w:tcPr>
          <w:p>
            <w:pPr>
              <w:spacing w:line="360" w:lineRule="auto"/>
              <w:ind w:left="-288" w:leftChars="-137"/>
              <w:jc w:val="center"/>
              <w:rPr>
                <w:rFonts w:hAnsi="宋体"/>
                <w:b/>
                <w:bCs/>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spacing w:line="360" w:lineRule="auto"/>
              <w:jc w:val="center"/>
              <w:rPr>
                <w:rFonts w:hAnsi="宋体"/>
                <w:b/>
                <w:bCs/>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Ansi="宋体"/>
                <w:color w:val="000000"/>
                <w:szCs w:val="21"/>
              </w:rPr>
            </w:pPr>
            <w:r>
              <w:rPr>
                <w:rFonts w:hint="eastAsia" w:hAnsi="宋体"/>
                <w:color w:val="000000"/>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rFonts w:hAnsi="宋体"/>
                <w:color w:val="000000"/>
                <w:szCs w:val="21"/>
              </w:rPr>
            </w:pPr>
            <w:r>
              <w:rPr>
                <w:rFonts w:hint="eastAsia" w:hAnsi="宋体"/>
                <w:color w:val="000000"/>
                <w:szCs w:val="21"/>
              </w:rPr>
              <w:t>总配电箱</w:t>
            </w:r>
          </w:p>
        </w:tc>
        <w:tc>
          <w:tcPr>
            <w:tcW w:w="992"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Ansi="宋体"/>
                <w:color w:val="000000"/>
                <w:szCs w:val="21"/>
              </w:rPr>
            </w:pPr>
            <w:r>
              <w:rPr>
                <w:rFonts w:hint="eastAsia" w:hAnsi="宋体"/>
                <w:color w:val="000000"/>
                <w:szCs w:val="21"/>
              </w:rPr>
              <w:t>只</w:t>
            </w:r>
          </w:p>
        </w:tc>
        <w:tc>
          <w:tcPr>
            <w:tcW w:w="709" w:type="dxa"/>
            <w:tcBorders>
              <w:top w:val="single" w:color="auto" w:sz="4" w:space="0"/>
              <w:left w:val="nil"/>
              <w:bottom w:val="single" w:color="auto" w:sz="4" w:space="0"/>
              <w:right w:val="single" w:color="auto" w:sz="4" w:space="0"/>
            </w:tcBorders>
            <w:shd w:val="clear" w:color="auto" w:fill="FFFFFF"/>
          </w:tcPr>
          <w:p>
            <w:pPr>
              <w:spacing w:line="360" w:lineRule="auto"/>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spacing w:line="360" w:lineRule="auto"/>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spacing w:line="360" w:lineRule="auto"/>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spacing w:line="360" w:lineRule="auto"/>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r>
              <w:rPr>
                <w:rFonts w:hint="eastAsia" w:hAnsi="宋体"/>
                <w:color w:val="000000"/>
                <w:szCs w:val="21"/>
              </w:rPr>
              <w:t>分配电箱</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只</w:t>
            </w:r>
          </w:p>
        </w:tc>
        <w:tc>
          <w:tcPr>
            <w:tcW w:w="709" w:type="dxa"/>
            <w:tcBorders>
              <w:top w:val="single" w:color="auto" w:sz="4" w:space="0"/>
              <w:left w:val="nil"/>
              <w:bottom w:val="single" w:color="auto" w:sz="4" w:space="0"/>
              <w:right w:val="single" w:color="auto" w:sz="4" w:space="0"/>
            </w:tcBorders>
            <w:shd w:val="clear" w:color="auto" w:fill="FFFFFF"/>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r>
              <w:rPr>
                <w:rFonts w:hint="eastAsia" w:hAnsi="宋体"/>
                <w:color w:val="000000"/>
                <w:szCs w:val="21"/>
              </w:rPr>
              <w:t>开关箱</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只</w:t>
            </w:r>
          </w:p>
        </w:tc>
        <w:tc>
          <w:tcPr>
            <w:tcW w:w="709" w:type="dxa"/>
            <w:tcBorders>
              <w:top w:val="single" w:color="auto" w:sz="4" w:space="0"/>
              <w:left w:val="nil"/>
              <w:bottom w:val="single" w:color="auto" w:sz="4" w:space="0"/>
              <w:right w:val="single" w:color="auto" w:sz="4" w:space="0"/>
            </w:tcBorders>
            <w:shd w:val="clear" w:color="auto" w:fill="FFFFFF"/>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r>
              <w:rPr>
                <w:rFonts w:hint="eastAsia" w:hAnsi="宋体"/>
                <w:color w:val="000000"/>
                <w:szCs w:val="21"/>
              </w:rPr>
              <w:t>临时用电线路</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m</w:t>
            </w:r>
          </w:p>
        </w:tc>
        <w:tc>
          <w:tcPr>
            <w:tcW w:w="709" w:type="dxa"/>
            <w:tcBorders>
              <w:top w:val="single" w:color="auto" w:sz="4" w:space="0"/>
              <w:left w:val="nil"/>
              <w:bottom w:val="single" w:color="auto" w:sz="4" w:space="0"/>
              <w:right w:val="single" w:color="auto" w:sz="4" w:space="0"/>
            </w:tcBorders>
            <w:shd w:val="clear" w:color="auto" w:fill="FFFFFF"/>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r>
              <w:rPr>
                <w:rFonts w:hint="eastAsia" w:hAnsi="宋体"/>
                <w:color w:val="000000"/>
                <w:szCs w:val="21"/>
              </w:rPr>
              <w:t>用电保护装置</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处</w:t>
            </w:r>
          </w:p>
        </w:tc>
        <w:tc>
          <w:tcPr>
            <w:tcW w:w="709" w:type="dxa"/>
            <w:tcBorders>
              <w:top w:val="single" w:color="auto" w:sz="4" w:space="0"/>
              <w:left w:val="nil"/>
              <w:bottom w:val="single" w:color="auto" w:sz="4" w:space="0"/>
              <w:right w:val="single" w:color="auto" w:sz="4" w:space="0"/>
            </w:tcBorders>
            <w:shd w:val="clear" w:color="auto" w:fill="FFFFFF"/>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6</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r>
              <w:rPr>
                <w:rFonts w:hint="eastAsia" w:hAnsi="宋体"/>
                <w:color w:val="000000"/>
                <w:szCs w:val="21"/>
              </w:rPr>
              <w:t>发电机</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台</w:t>
            </w: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7</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r>
              <w:rPr>
                <w:rFonts w:hint="eastAsia" w:hAnsi="宋体"/>
                <w:color w:val="000000"/>
                <w:szCs w:val="21"/>
              </w:rPr>
              <w:t>其他临时用电设施</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r>
              <w:rPr>
                <w:rFonts w:hint="eastAsia" w:hAnsi="宋体"/>
                <w:color w:val="000000"/>
                <w:szCs w:val="21"/>
              </w:rPr>
              <w:t>附近外电线路防护设施等</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b/>
                <w:bCs/>
                <w:color w:val="000000"/>
                <w:szCs w:val="21"/>
              </w:rPr>
            </w:pPr>
            <w:r>
              <w:rPr>
                <w:rFonts w:hint="eastAsia" w:hAnsi="宋体"/>
                <w:b/>
                <w:bCs/>
                <w:color w:val="000000"/>
                <w:szCs w:val="21"/>
              </w:rPr>
              <w:t>（五）</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Ansi="宋体"/>
                <w:b/>
                <w:bCs/>
                <w:color w:val="000000"/>
                <w:szCs w:val="21"/>
              </w:rPr>
            </w:pPr>
            <w:r>
              <w:rPr>
                <w:rFonts w:hint="eastAsia" w:hAnsi="宋体"/>
                <w:b/>
                <w:bCs/>
                <w:color w:val="000000"/>
                <w:szCs w:val="21"/>
              </w:rPr>
              <w:t>临时供水</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r>
              <w:rPr>
                <w:rFonts w:hint="eastAsia" w:hAnsi="宋体"/>
                <w:color w:val="000000"/>
                <w:szCs w:val="21"/>
              </w:rPr>
              <w:t>按管道长度</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b/>
                <w:bCs/>
                <w:color w:val="000000"/>
                <w:szCs w:val="21"/>
              </w:rPr>
            </w:pPr>
            <w:r>
              <w:rPr>
                <w:rFonts w:hint="eastAsia" w:hAnsi="宋体"/>
                <w:b/>
                <w:bCs/>
                <w:color w:val="000000"/>
                <w:szCs w:val="21"/>
              </w:rPr>
              <w:t>（六）</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Ansi="宋体"/>
                <w:b/>
                <w:bCs/>
                <w:color w:val="000000"/>
                <w:szCs w:val="21"/>
              </w:rPr>
            </w:pPr>
            <w:r>
              <w:rPr>
                <w:rFonts w:hint="eastAsia" w:hAnsi="宋体"/>
                <w:b/>
                <w:bCs/>
                <w:color w:val="000000"/>
                <w:szCs w:val="21"/>
              </w:rPr>
              <w:t>临时排水</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r>
              <w:rPr>
                <w:rFonts w:hint="eastAsia" w:hAnsi="宋体"/>
                <w:color w:val="000000"/>
                <w:szCs w:val="21"/>
              </w:rPr>
              <w:t>按管道长度</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b/>
                <w:bCs/>
                <w:color w:val="000000"/>
                <w:szCs w:val="21"/>
              </w:rPr>
            </w:pPr>
            <w:r>
              <w:rPr>
                <w:rFonts w:hint="eastAsia" w:hAnsi="宋体"/>
                <w:b/>
                <w:bCs/>
                <w:color w:val="000000"/>
                <w:szCs w:val="21"/>
              </w:rPr>
              <w:t>（七）</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Ansi="宋体"/>
                <w:b/>
                <w:bCs/>
                <w:color w:val="000000"/>
                <w:szCs w:val="21"/>
              </w:rPr>
            </w:pPr>
            <w:r>
              <w:rPr>
                <w:rFonts w:hint="eastAsia" w:hAnsi="宋体"/>
                <w:b/>
                <w:bCs/>
                <w:color w:val="000000"/>
                <w:szCs w:val="21"/>
              </w:rPr>
              <w:t>其他临时设施</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b/>
                <w:bCs/>
                <w:color w:val="000000"/>
                <w:szCs w:val="21"/>
              </w:rPr>
            </w:pP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Ansi="宋体"/>
                <w:b/>
                <w:bCs/>
                <w:color w:val="000000"/>
                <w:szCs w:val="21"/>
              </w:rPr>
            </w:pP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b/>
                <w:bCs/>
                <w:color w:val="000000"/>
                <w:szCs w:val="21"/>
              </w:rPr>
            </w:pP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Ansi="宋体"/>
                <w:b/>
                <w:bCs/>
                <w:color w:val="000000"/>
                <w:szCs w:val="21"/>
              </w:rPr>
            </w:pP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p>
        </w:tc>
      </w:tr>
      <w:tr>
        <w:tblPrEx>
          <w:tblCellMar>
            <w:top w:w="0" w:type="dxa"/>
            <w:left w:w="108" w:type="dxa"/>
            <w:bottom w:w="0" w:type="dxa"/>
            <w:right w:w="108" w:type="dxa"/>
          </w:tblCellMar>
        </w:tblPrEx>
        <w:trPr>
          <w:gridAfter w:val="1"/>
          <w:wAfter w:w="18" w:type="dxa"/>
          <w:trHeight w:val="454" w:hRule="atLeast"/>
          <w:jc w:val="center"/>
        </w:trPr>
        <w:tc>
          <w:tcPr>
            <w:tcW w:w="636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olor w:val="000000"/>
                <w:szCs w:val="21"/>
              </w:rPr>
            </w:pPr>
            <w:r>
              <w:rPr>
                <w:rFonts w:hint="eastAsia" w:hAnsi="宋体"/>
                <w:color w:val="000000"/>
                <w:szCs w:val="21"/>
              </w:rPr>
              <w:t>合   计</w:t>
            </w:r>
          </w:p>
        </w:tc>
        <w:tc>
          <w:tcPr>
            <w:tcW w:w="1134" w:type="dxa"/>
            <w:gridSpan w:val="2"/>
            <w:tcBorders>
              <w:top w:val="single" w:color="auto" w:sz="4" w:space="0"/>
              <w:left w:val="nil"/>
              <w:bottom w:val="single" w:color="auto" w:sz="4" w:space="0"/>
              <w:right w:val="single" w:color="auto" w:sz="4" w:space="0"/>
            </w:tcBorders>
            <w:shd w:val="clear" w:color="auto" w:fill="FFFFFF"/>
          </w:tcPr>
          <w:p>
            <w:pPr>
              <w:ind w:left="-288" w:leftChars="-137"/>
              <w:jc w:val="center"/>
              <w:rPr>
                <w:rFonts w:hAnsi="宋体"/>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Ansi="宋体"/>
                <w:color w:val="000000"/>
                <w:szCs w:val="21"/>
              </w:rPr>
            </w:pPr>
          </w:p>
        </w:tc>
      </w:tr>
    </w:tbl>
    <w:p>
      <w:pPr>
        <w:widowControl/>
        <w:tabs>
          <w:tab w:val="center" w:pos="4755"/>
          <w:tab w:val="right" w:pos="9070"/>
        </w:tabs>
        <w:jc w:val="left"/>
        <w:rPr>
          <w:rFonts w:ascii="宋体" w:hAnsi="宋体"/>
          <w:color w:val="000000"/>
          <w:sz w:val="24"/>
          <w:szCs w:val="24"/>
        </w:rPr>
      </w:pPr>
      <w:r>
        <w:rPr>
          <w:rFonts w:hint="eastAsia" w:ascii="宋体" w:hAnsi="宋体"/>
          <w:color w:val="000000"/>
          <w:sz w:val="24"/>
          <w:szCs w:val="24"/>
        </w:rPr>
        <w:t>注：表中（1）～（3）栏由采购人根据具体工程特点提供，供应商可补充。安全文明施工措施项目及费用应按采购项目整体报价。</w:t>
      </w:r>
    </w:p>
    <w:p>
      <w:pPr>
        <w:keepNext/>
        <w:keepLines/>
        <w:spacing w:line="360" w:lineRule="auto"/>
        <w:ind w:firstLine="422" w:firstLineChars="200"/>
        <w:jc w:val="center"/>
        <w:outlineLvl w:val="3"/>
        <w:rPr>
          <w:rFonts w:ascii="宋体" w:hAnsi="宋体"/>
          <w:b/>
          <w:bCs/>
          <w:color w:val="000000"/>
          <w:szCs w:val="24"/>
        </w:rPr>
      </w:pPr>
      <w:r>
        <w:rPr>
          <w:rFonts w:ascii="宋体" w:hAnsi="宋体"/>
          <w:b/>
          <w:bCs/>
          <w:color w:val="000000"/>
          <w:szCs w:val="24"/>
        </w:rPr>
        <w:br w:type="page"/>
      </w:r>
      <w:r>
        <w:rPr>
          <w:rFonts w:hint="eastAsia" w:ascii="宋体" w:hAnsi="宋体"/>
          <w:b/>
          <w:bCs/>
          <w:color w:val="000000"/>
          <w:szCs w:val="24"/>
        </w:rPr>
        <w:t>1-4  其他项目清单及计价表</w:t>
      </w:r>
    </w:p>
    <w:p>
      <w:pPr>
        <w:widowControl/>
        <w:tabs>
          <w:tab w:val="center" w:pos="4755"/>
          <w:tab w:val="right" w:pos="9070"/>
        </w:tabs>
        <w:spacing w:line="480" w:lineRule="auto"/>
        <w:ind w:firstLine="240" w:firstLineChars="100"/>
        <w:rPr>
          <w:rFonts w:ascii="宋体" w:hAnsi="宋体"/>
          <w:color w:val="000000"/>
          <w:sz w:val="24"/>
          <w:szCs w:val="24"/>
        </w:rPr>
      </w:pPr>
      <w:r>
        <w:rPr>
          <w:rFonts w:hint="eastAsia" w:ascii="宋体" w:hAnsi="宋体"/>
          <w:color w:val="000000"/>
          <w:sz w:val="24"/>
          <w:szCs w:val="24"/>
        </w:rPr>
        <w:t>项目名称:</w:t>
      </w:r>
    </w:p>
    <w:p>
      <w:pPr>
        <w:widowControl/>
        <w:tabs>
          <w:tab w:val="center" w:pos="4755"/>
          <w:tab w:val="right" w:pos="9070"/>
        </w:tabs>
        <w:spacing w:line="480" w:lineRule="auto"/>
        <w:ind w:firstLine="240" w:firstLineChars="100"/>
        <w:rPr>
          <w:rFonts w:ascii="宋体" w:hAnsi="宋体"/>
          <w:color w:val="000000"/>
          <w:sz w:val="24"/>
          <w:szCs w:val="24"/>
        </w:rPr>
      </w:pPr>
      <w:r>
        <w:rPr>
          <w:rFonts w:hint="eastAsia" w:ascii="宋体" w:hAnsi="宋体"/>
          <w:color w:val="000000"/>
          <w:sz w:val="24"/>
          <w:szCs w:val="24"/>
        </w:rPr>
        <w:t xml:space="preserve">单位项目名称：                                         </w:t>
      </w:r>
      <w:r>
        <w:rPr>
          <w:rFonts w:ascii="宋体" w:hAnsi="宋体"/>
          <w:color w:val="000000"/>
          <w:sz w:val="24"/>
          <w:szCs w:val="24"/>
        </w:rPr>
        <w:t xml:space="preserve">        </w:t>
      </w:r>
      <w:r>
        <w:rPr>
          <w:rFonts w:hint="eastAsia" w:ascii="宋体" w:hAnsi="宋体"/>
          <w:color w:val="000000"/>
          <w:sz w:val="24"/>
          <w:szCs w:val="24"/>
        </w:rPr>
        <w:t>第  页共  页</w:t>
      </w:r>
    </w:p>
    <w:tbl>
      <w:tblPr>
        <w:tblStyle w:val="44"/>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2743"/>
        <w:gridCol w:w="3245"/>
        <w:gridCol w:w="2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序号</w:t>
            </w:r>
          </w:p>
        </w:tc>
        <w:tc>
          <w:tcPr>
            <w:tcW w:w="2743"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项  目 名 称</w:t>
            </w:r>
          </w:p>
        </w:tc>
        <w:tc>
          <w:tcPr>
            <w:tcW w:w="3245"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金 额(元)</w:t>
            </w:r>
          </w:p>
        </w:tc>
        <w:tc>
          <w:tcPr>
            <w:tcW w:w="2673"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1</w:t>
            </w:r>
          </w:p>
        </w:tc>
        <w:tc>
          <w:tcPr>
            <w:tcW w:w="2743"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暂列金额</w:t>
            </w:r>
          </w:p>
        </w:tc>
        <w:tc>
          <w:tcPr>
            <w:tcW w:w="3245" w:type="dxa"/>
            <w:vAlign w:val="center"/>
          </w:tcPr>
          <w:p>
            <w:pPr>
              <w:widowControl/>
              <w:tabs>
                <w:tab w:val="left" w:pos="1000"/>
              </w:tabs>
              <w:spacing w:before="100" w:beforeAutospacing="1" w:after="100" w:afterAutospacing="1"/>
              <w:jc w:val="center"/>
              <w:rPr>
                <w:rFonts w:ascii="宋体" w:hAnsi="宋体"/>
                <w:color w:val="000000"/>
                <w:sz w:val="24"/>
                <w:szCs w:val="24"/>
              </w:rPr>
            </w:pPr>
          </w:p>
        </w:tc>
        <w:tc>
          <w:tcPr>
            <w:tcW w:w="2673" w:type="dxa"/>
            <w:vAlign w:val="center"/>
          </w:tcPr>
          <w:p>
            <w:pPr>
              <w:widowControl/>
              <w:tabs>
                <w:tab w:val="left" w:pos="1000"/>
              </w:tabs>
              <w:spacing w:before="100" w:beforeAutospacing="1" w:after="100" w:afterAutospacing="1"/>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2</w:t>
            </w:r>
          </w:p>
        </w:tc>
        <w:tc>
          <w:tcPr>
            <w:tcW w:w="2743"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计日工</w:t>
            </w:r>
          </w:p>
        </w:tc>
        <w:tc>
          <w:tcPr>
            <w:tcW w:w="3245"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673"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明细表详见1-4-1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3</w:t>
            </w:r>
          </w:p>
        </w:tc>
        <w:tc>
          <w:tcPr>
            <w:tcW w:w="2743"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总承包服务费</w:t>
            </w:r>
          </w:p>
        </w:tc>
        <w:tc>
          <w:tcPr>
            <w:tcW w:w="3245"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673"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明细表详见1-4-2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743"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3245"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673"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743"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3245"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673"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743"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3245"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673"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743"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合计</w:t>
            </w:r>
          </w:p>
        </w:tc>
        <w:tc>
          <w:tcPr>
            <w:tcW w:w="3245"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673"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r>
    </w:tbl>
    <w:p>
      <w:pPr>
        <w:keepNext/>
        <w:keepLines/>
        <w:spacing w:line="360" w:lineRule="auto"/>
        <w:ind w:firstLine="422" w:firstLineChars="200"/>
        <w:jc w:val="center"/>
        <w:outlineLvl w:val="3"/>
        <w:rPr>
          <w:rFonts w:ascii="宋体" w:hAnsi="宋体"/>
          <w:b/>
          <w:bCs/>
          <w:color w:val="000000"/>
          <w:szCs w:val="24"/>
        </w:rPr>
      </w:pPr>
      <w:r>
        <w:rPr>
          <w:rFonts w:ascii="宋体" w:hAnsi="宋体"/>
          <w:b/>
          <w:bCs/>
          <w:color w:val="000000"/>
          <w:szCs w:val="24"/>
        </w:rPr>
        <w:br w:type="page"/>
      </w:r>
      <w:r>
        <w:rPr>
          <w:rFonts w:hint="eastAsia" w:ascii="宋体" w:hAnsi="宋体"/>
          <w:b/>
          <w:bCs/>
          <w:color w:val="000000"/>
          <w:szCs w:val="24"/>
        </w:rPr>
        <w:t>表1-4-1  计日工表</w:t>
      </w:r>
    </w:p>
    <w:p>
      <w:pPr>
        <w:widowControl/>
        <w:tabs>
          <w:tab w:val="center" w:pos="4755"/>
          <w:tab w:val="right" w:pos="9070"/>
        </w:tabs>
        <w:spacing w:line="480" w:lineRule="auto"/>
        <w:rPr>
          <w:rFonts w:ascii="宋体" w:hAnsi="宋体"/>
          <w:color w:val="000000"/>
          <w:sz w:val="24"/>
          <w:szCs w:val="24"/>
        </w:rPr>
      </w:pPr>
      <w:r>
        <w:rPr>
          <w:rFonts w:hint="eastAsia" w:ascii="宋体" w:hAnsi="宋体"/>
          <w:color w:val="000000"/>
          <w:sz w:val="24"/>
          <w:szCs w:val="24"/>
        </w:rPr>
        <w:t xml:space="preserve">项目名称:  </w:t>
      </w:r>
    </w:p>
    <w:p>
      <w:pPr>
        <w:widowControl/>
        <w:tabs>
          <w:tab w:val="center" w:pos="4755"/>
          <w:tab w:val="right" w:pos="9070"/>
        </w:tabs>
        <w:spacing w:line="480" w:lineRule="auto"/>
        <w:rPr>
          <w:rFonts w:ascii="宋体" w:hAnsi="宋体"/>
          <w:color w:val="000000"/>
          <w:sz w:val="24"/>
          <w:szCs w:val="24"/>
        </w:rPr>
      </w:pPr>
      <w:r>
        <w:rPr>
          <w:rFonts w:hint="eastAsia" w:ascii="宋体" w:hAnsi="宋体"/>
          <w:color w:val="000000"/>
          <w:sz w:val="24"/>
          <w:szCs w:val="24"/>
        </w:rPr>
        <w:t>单位项目名称：                                                    第  页共  页</w:t>
      </w:r>
    </w:p>
    <w:tbl>
      <w:tblPr>
        <w:tblStyle w:val="44"/>
        <w:tblW w:w="9740"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9"/>
        <w:gridCol w:w="2957"/>
        <w:gridCol w:w="1293"/>
        <w:gridCol w:w="1547"/>
        <w:gridCol w:w="1547"/>
        <w:gridCol w:w="154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pPr>
              <w:tabs>
                <w:tab w:val="left" w:pos="3780"/>
              </w:tabs>
              <w:jc w:val="center"/>
              <w:rPr>
                <w:rFonts w:ascii="宋体" w:hAnsi="宋体"/>
                <w:color w:val="000000"/>
                <w:sz w:val="24"/>
                <w:szCs w:val="24"/>
              </w:rPr>
            </w:pPr>
            <w:r>
              <w:rPr>
                <w:rFonts w:hint="eastAsia" w:ascii="宋体" w:hAnsi="宋体"/>
                <w:color w:val="000000"/>
                <w:sz w:val="24"/>
                <w:szCs w:val="24"/>
              </w:rPr>
              <w:t>编号</w:t>
            </w:r>
          </w:p>
        </w:tc>
        <w:tc>
          <w:tcPr>
            <w:tcW w:w="2957" w:type="dxa"/>
            <w:vAlign w:val="center"/>
          </w:tcPr>
          <w:p>
            <w:pPr>
              <w:tabs>
                <w:tab w:val="left" w:pos="3780"/>
              </w:tabs>
              <w:jc w:val="center"/>
              <w:rPr>
                <w:rFonts w:ascii="宋体" w:hAnsi="宋体"/>
                <w:color w:val="000000"/>
                <w:sz w:val="24"/>
                <w:szCs w:val="24"/>
              </w:rPr>
            </w:pPr>
            <w:r>
              <w:rPr>
                <w:rFonts w:hint="eastAsia" w:ascii="宋体" w:hAnsi="宋体"/>
                <w:color w:val="000000"/>
                <w:sz w:val="24"/>
                <w:szCs w:val="24"/>
              </w:rPr>
              <w:t>项 目 名 称</w:t>
            </w:r>
          </w:p>
        </w:tc>
        <w:tc>
          <w:tcPr>
            <w:tcW w:w="1293" w:type="dxa"/>
            <w:vAlign w:val="center"/>
          </w:tcPr>
          <w:p>
            <w:pPr>
              <w:tabs>
                <w:tab w:val="left" w:pos="3780"/>
              </w:tabs>
              <w:jc w:val="center"/>
              <w:rPr>
                <w:rFonts w:ascii="宋体" w:hAnsi="宋体"/>
                <w:color w:val="000000"/>
                <w:sz w:val="24"/>
                <w:szCs w:val="24"/>
              </w:rPr>
            </w:pPr>
            <w:r>
              <w:rPr>
                <w:rFonts w:hint="eastAsia" w:ascii="宋体" w:hAnsi="宋体"/>
                <w:color w:val="000000"/>
                <w:sz w:val="24"/>
                <w:szCs w:val="24"/>
              </w:rPr>
              <w:t>单位</w:t>
            </w:r>
          </w:p>
        </w:tc>
        <w:tc>
          <w:tcPr>
            <w:tcW w:w="1547" w:type="dxa"/>
            <w:vAlign w:val="center"/>
          </w:tcPr>
          <w:p>
            <w:pPr>
              <w:tabs>
                <w:tab w:val="left" w:pos="3780"/>
              </w:tabs>
              <w:jc w:val="center"/>
              <w:rPr>
                <w:rFonts w:ascii="宋体" w:hAnsi="宋体"/>
                <w:color w:val="000000"/>
                <w:sz w:val="24"/>
                <w:szCs w:val="24"/>
              </w:rPr>
            </w:pPr>
            <w:r>
              <w:rPr>
                <w:rFonts w:hint="eastAsia" w:ascii="宋体" w:hAnsi="宋体"/>
                <w:color w:val="000000"/>
                <w:sz w:val="24"/>
                <w:szCs w:val="24"/>
              </w:rPr>
              <w:t>数量</w:t>
            </w:r>
          </w:p>
        </w:tc>
        <w:tc>
          <w:tcPr>
            <w:tcW w:w="1547" w:type="dxa"/>
            <w:vAlign w:val="center"/>
          </w:tcPr>
          <w:p>
            <w:pPr>
              <w:tabs>
                <w:tab w:val="left" w:pos="3780"/>
              </w:tabs>
              <w:jc w:val="center"/>
              <w:rPr>
                <w:rFonts w:ascii="宋体" w:hAnsi="宋体"/>
                <w:color w:val="000000"/>
                <w:sz w:val="24"/>
                <w:szCs w:val="24"/>
              </w:rPr>
            </w:pPr>
            <w:r>
              <w:rPr>
                <w:rFonts w:hint="eastAsia" w:ascii="宋体" w:hAnsi="宋体"/>
                <w:color w:val="000000"/>
                <w:sz w:val="24"/>
                <w:szCs w:val="24"/>
              </w:rPr>
              <w:t>综合单价（元）</w:t>
            </w:r>
          </w:p>
        </w:tc>
        <w:tc>
          <w:tcPr>
            <w:tcW w:w="1547" w:type="dxa"/>
            <w:vAlign w:val="center"/>
          </w:tcPr>
          <w:p>
            <w:pPr>
              <w:tabs>
                <w:tab w:val="left" w:pos="3780"/>
              </w:tabs>
              <w:jc w:val="center"/>
              <w:rPr>
                <w:rFonts w:ascii="宋体" w:hAnsi="宋体"/>
                <w:color w:val="000000"/>
                <w:sz w:val="24"/>
                <w:szCs w:val="24"/>
              </w:rPr>
            </w:pPr>
            <w:r>
              <w:rPr>
                <w:rFonts w:hint="eastAsia" w:ascii="宋体" w:hAnsi="宋体"/>
                <w:color w:val="000000"/>
                <w:sz w:val="24"/>
                <w:szCs w:val="24"/>
              </w:rPr>
              <w:t>合价（元）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pPr>
              <w:tabs>
                <w:tab w:val="left" w:pos="3780"/>
              </w:tabs>
              <w:jc w:val="center"/>
              <w:rPr>
                <w:rFonts w:ascii="宋体" w:hAnsi="宋体"/>
                <w:color w:val="000000"/>
                <w:sz w:val="24"/>
                <w:szCs w:val="24"/>
              </w:rPr>
            </w:pPr>
            <w:r>
              <w:rPr>
                <w:rFonts w:hint="eastAsia" w:ascii="宋体" w:hAnsi="宋体"/>
                <w:color w:val="000000"/>
                <w:sz w:val="24"/>
                <w:szCs w:val="24"/>
              </w:rPr>
              <w:t>（1）</w:t>
            </w:r>
          </w:p>
        </w:tc>
        <w:tc>
          <w:tcPr>
            <w:tcW w:w="2957" w:type="dxa"/>
            <w:vAlign w:val="center"/>
          </w:tcPr>
          <w:p>
            <w:pPr>
              <w:tabs>
                <w:tab w:val="left" w:pos="3780"/>
              </w:tabs>
              <w:jc w:val="center"/>
              <w:rPr>
                <w:rFonts w:ascii="宋体" w:hAnsi="宋体"/>
                <w:color w:val="000000"/>
                <w:sz w:val="24"/>
                <w:szCs w:val="24"/>
              </w:rPr>
            </w:pPr>
            <w:r>
              <w:rPr>
                <w:rFonts w:hint="eastAsia" w:ascii="宋体" w:hAnsi="宋体"/>
                <w:color w:val="000000"/>
                <w:sz w:val="24"/>
                <w:szCs w:val="24"/>
              </w:rPr>
              <w:t>（2）</w:t>
            </w:r>
          </w:p>
        </w:tc>
        <w:tc>
          <w:tcPr>
            <w:tcW w:w="1293" w:type="dxa"/>
            <w:vAlign w:val="center"/>
          </w:tcPr>
          <w:p>
            <w:pPr>
              <w:tabs>
                <w:tab w:val="left" w:pos="3780"/>
              </w:tabs>
              <w:jc w:val="center"/>
              <w:rPr>
                <w:rFonts w:ascii="宋体" w:hAnsi="宋体"/>
                <w:color w:val="000000"/>
                <w:sz w:val="24"/>
                <w:szCs w:val="24"/>
              </w:rPr>
            </w:pPr>
            <w:r>
              <w:rPr>
                <w:rFonts w:hint="eastAsia" w:ascii="宋体" w:hAnsi="宋体"/>
                <w:color w:val="000000"/>
                <w:sz w:val="24"/>
                <w:szCs w:val="24"/>
              </w:rPr>
              <w:t>（3）</w:t>
            </w:r>
          </w:p>
        </w:tc>
        <w:tc>
          <w:tcPr>
            <w:tcW w:w="1547" w:type="dxa"/>
            <w:vAlign w:val="center"/>
          </w:tcPr>
          <w:p>
            <w:pPr>
              <w:tabs>
                <w:tab w:val="left" w:pos="3780"/>
              </w:tabs>
              <w:jc w:val="center"/>
              <w:rPr>
                <w:rFonts w:ascii="宋体" w:hAnsi="宋体"/>
                <w:color w:val="000000"/>
                <w:sz w:val="24"/>
                <w:szCs w:val="24"/>
              </w:rPr>
            </w:pPr>
            <w:r>
              <w:rPr>
                <w:rFonts w:hint="eastAsia" w:ascii="宋体" w:hAnsi="宋体"/>
                <w:color w:val="000000"/>
                <w:sz w:val="24"/>
                <w:szCs w:val="24"/>
              </w:rPr>
              <w:t>（4）</w:t>
            </w:r>
          </w:p>
        </w:tc>
        <w:tc>
          <w:tcPr>
            <w:tcW w:w="1547" w:type="dxa"/>
            <w:vAlign w:val="center"/>
          </w:tcPr>
          <w:p>
            <w:pPr>
              <w:tabs>
                <w:tab w:val="left" w:pos="3780"/>
              </w:tabs>
              <w:jc w:val="center"/>
              <w:rPr>
                <w:rFonts w:ascii="宋体" w:hAnsi="宋体"/>
                <w:color w:val="000000"/>
                <w:sz w:val="24"/>
                <w:szCs w:val="24"/>
              </w:rPr>
            </w:pPr>
          </w:p>
        </w:tc>
        <w:tc>
          <w:tcPr>
            <w:tcW w:w="1547" w:type="dxa"/>
            <w:vAlign w:val="center"/>
          </w:tcPr>
          <w:p>
            <w:pPr>
              <w:tabs>
                <w:tab w:val="left" w:pos="3780"/>
              </w:tabs>
              <w:jc w:val="center"/>
              <w:rPr>
                <w:rFonts w:ascii="宋体" w:hAns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pPr>
              <w:tabs>
                <w:tab w:val="left" w:pos="3780"/>
              </w:tabs>
              <w:jc w:val="center"/>
              <w:rPr>
                <w:rFonts w:ascii="宋体" w:hAnsi="宋体"/>
                <w:color w:val="000000"/>
                <w:sz w:val="24"/>
                <w:szCs w:val="24"/>
              </w:rPr>
            </w:pPr>
            <w:r>
              <w:rPr>
                <w:rFonts w:hint="eastAsia" w:ascii="宋体" w:hAnsi="宋体"/>
                <w:color w:val="000000"/>
                <w:sz w:val="24"/>
                <w:szCs w:val="24"/>
              </w:rPr>
              <w:t>一</w:t>
            </w:r>
          </w:p>
        </w:tc>
        <w:tc>
          <w:tcPr>
            <w:tcW w:w="2957" w:type="dxa"/>
            <w:vAlign w:val="center"/>
          </w:tcPr>
          <w:p>
            <w:pPr>
              <w:tabs>
                <w:tab w:val="left" w:pos="3780"/>
              </w:tabs>
              <w:jc w:val="center"/>
              <w:rPr>
                <w:rFonts w:ascii="宋体" w:hAnsi="宋体"/>
                <w:color w:val="000000"/>
                <w:sz w:val="24"/>
                <w:szCs w:val="24"/>
              </w:rPr>
            </w:pPr>
            <w:r>
              <w:rPr>
                <w:rFonts w:hint="eastAsia" w:ascii="宋体" w:hAnsi="宋体"/>
                <w:color w:val="000000"/>
                <w:sz w:val="24"/>
                <w:szCs w:val="24"/>
              </w:rPr>
              <w:t>人    工</w:t>
            </w:r>
          </w:p>
        </w:tc>
        <w:tc>
          <w:tcPr>
            <w:tcW w:w="1293" w:type="dxa"/>
            <w:vAlign w:val="center"/>
          </w:tcPr>
          <w:p>
            <w:pPr>
              <w:tabs>
                <w:tab w:val="left" w:pos="3780"/>
              </w:tabs>
              <w:jc w:val="center"/>
              <w:rPr>
                <w:rFonts w:ascii="宋体" w:hAnsi="宋体"/>
                <w:color w:val="000000"/>
                <w:sz w:val="24"/>
                <w:szCs w:val="24"/>
              </w:rPr>
            </w:pPr>
          </w:p>
        </w:tc>
        <w:tc>
          <w:tcPr>
            <w:tcW w:w="1547" w:type="dxa"/>
            <w:vAlign w:val="center"/>
          </w:tcPr>
          <w:p>
            <w:pPr>
              <w:tabs>
                <w:tab w:val="left" w:pos="3780"/>
              </w:tabs>
              <w:jc w:val="center"/>
              <w:rPr>
                <w:rFonts w:ascii="宋体" w:hAnsi="宋体"/>
                <w:color w:val="000000"/>
                <w:sz w:val="24"/>
                <w:szCs w:val="24"/>
              </w:rPr>
            </w:pPr>
          </w:p>
        </w:tc>
        <w:tc>
          <w:tcPr>
            <w:tcW w:w="1547" w:type="dxa"/>
            <w:vAlign w:val="center"/>
          </w:tcPr>
          <w:p>
            <w:pPr>
              <w:tabs>
                <w:tab w:val="left" w:pos="3780"/>
              </w:tabs>
              <w:jc w:val="center"/>
              <w:rPr>
                <w:rFonts w:ascii="宋体" w:hAnsi="宋体"/>
                <w:color w:val="000000"/>
                <w:sz w:val="24"/>
                <w:szCs w:val="24"/>
              </w:rPr>
            </w:pPr>
          </w:p>
        </w:tc>
        <w:tc>
          <w:tcPr>
            <w:tcW w:w="1547" w:type="dxa"/>
            <w:vAlign w:val="center"/>
          </w:tcPr>
          <w:p>
            <w:pPr>
              <w:tabs>
                <w:tab w:val="left" w:pos="3780"/>
              </w:tabs>
              <w:jc w:val="center"/>
              <w:rPr>
                <w:rFonts w:ascii="宋体" w:hAns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pPr>
              <w:tabs>
                <w:tab w:val="left" w:pos="3780"/>
              </w:tabs>
              <w:jc w:val="center"/>
              <w:rPr>
                <w:rFonts w:ascii="宋体" w:hAnsi="宋体"/>
                <w:color w:val="000000"/>
                <w:sz w:val="24"/>
                <w:szCs w:val="24"/>
              </w:rPr>
            </w:pPr>
            <w:r>
              <w:rPr>
                <w:rFonts w:hint="eastAsia" w:ascii="宋体" w:hAnsi="宋体"/>
                <w:color w:val="000000"/>
                <w:sz w:val="24"/>
                <w:szCs w:val="24"/>
              </w:rPr>
              <w:t>1</w:t>
            </w:r>
          </w:p>
        </w:tc>
        <w:tc>
          <w:tcPr>
            <w:tcW w:w="2957" w:type="dxa"/>
            <w:vAlign w:val="center"/>
          </w:tcPr>
          <w:p>
            <w:pPr>
              <w:tabs>
                <w:tab w:val="left" w:pos="3780"/>
              </w:tabs>
              <w:jc w:val="center"/>
              <w:rPr>
                <w:rFonts w:ascii="宋体" w:hAnsi="宋体"/>
                <w:color w:val="000000"/>
                <w:sz w:val="24"/>
                <w:szCs w:val="24"/>
              </w:rPr>
            </w:pPr>
          </w:p>
        </w:tc>
        <w:tc>
          <w:tcPr>
            <w:tcW w:w="1293" w:type="dxa"/>
            <w:vAlign w:val="center"/>
          </w:tcPr>
          <w:p>
            <w:pPr>
              <w:tabs>
                <w:tab w:val="left" w:pos="3780"/>
              </w:tabs>
              <w:jc w:val="center"/>
              <w:rPr>
                <w:rFonts w:ascii="宋体" w:hAnsi="宋体"/>
                <w:color w:val="000000"/>
                <w:sz w:val="24"/>
                <w:szCs w:val="24"/>
              </w:rPr>
            </w:pPr>
          </w:p>
        </w:tc>
        <w:tc>
          <w:tcPr>
            <w:tcW w:w="1547" w:type="dxa"/>
            <w:vAlign w:val="center"/>
          </w:tcPr>
          <w:p>
            <w:pPr>
              <w:tabs>
                <w:tab w:val="left" w:pos="3780"/>
              </w:tabs>
              <w:jc w:val="center"/>
              <w:rPr>
                <w:rFonts w:ascii="宋体" w:hAnsi="宋体"/>
                <w:color w:val="000000"/>
                <w:sz w:val="24"/>
                <w:szCs w:val="24"/>
              </w:rPr>
            </w:pPr>
          </w:p>
        </w:tc>
        <w:tc>
          <w:tcPr>
            <w:tcW w:w="1547" w:type="dxa"/>
            <w:vAlign w:val="center"/>
          </w:tcPr>
          <w:p>
            <w:pPr>
              <w:tabs>
                <w:tab w:val="left" w:pos="3780"/>
              </w:tabs>
              <w:jc w:val="center"/>
              <w:rPr>
                <w:rFonts w:ascii="宋体" w:hAnsi="宋体"/>
                <w:color w:val="000000"/>
                <w:sz w:val="24"/>
                <w:szCs w:val="24"/>
              </w:rPr>
            </w:pPr>
          </w:p>
        </w:tc>
        <w:tc>
          <w:tcPr>
            <w:tcW w:w="1547" w:type="dxa"/>
            <w:vAlign w:val="center"/>
          </w:tcPr>
          <w:p>
            <w:pPr>
              <w:tabs>
                <w:tab w:val="left" w:pos="3780"/>
              </w:tabs>
              <w:jc w:val="center"/>
              <w:rPr>
                <w:rFonts w:ascii="宋体" w:hAns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pPr>
              <w:tabs>
                <w:tab w:val="left" w:pos="3780"/>
              </w:tabs>
              <w:jc w:val="center"/>
              <w:rPr>
                <w:rFonts w:ascii="宋体" w:hAnsi="宋体"/>
                <w:color w:val="000000"/>
                <w:sz w:val="24"/>
                <w:szCs w:val="24"/>
              </w:rPr>
            </w:pPr>
            <w:r>
              <w:rPr>
                <w:rFonts w:hint="eastAsia" w:ascii="宋体" w:hAnsi="宋体"/>
                <w:color w:val="000000"/>
                <w:sz w:val="24"/>
                <w:szCs w:val="24"/>
              </w:rPr>
              <w:t>2</w:t>
            </w:r>
          </w:p>
        </w:tc>
        <w:tc>
          <w:tcPr>
            <w:tcW w:w="2957" w:type="dxa"/>
            <w:vAlign w:val="center"/>
          </w:tcPr>
          <w:p>
            <w:pPr>
              <w:tabs>
                <w:tab w:val="left" w:pos="3780"/>
              </w:tabs>
              <w:jc w:val="center"/>
              <w:rPr>
                <w:rFonts w:ascii="宋体" w:hAnsi="宋体"/>
                <w:color w:val="000000"/>
                <w:sz w:val="24"/>
                <w:szCs w:val="24"/>
              </w:rPr>
            </w:pPr>
          </w:p>
        </w:tc>
        <w:tc>
          <w:tcPr>
            <w:tcW w:w="1293" w:type="dxa"/>
            <w:vAlign w:val="center"/>
          </w:tcPr>
          <w:p>
            <w:pPr>
              <w:tabs>
                <w:tab w:val="left" w:pos="3780"/>
              </w:tabs>
              <w:jc w:val="center"/>
              <w:rPr>
                <w:rFonts w:ascii="宋体" w:hAnsi="宋体"/>
                <w:color w:val="000000"/>
                <w:sz w:val="24"/>
                <w:szCs w:val="24"/>
              </w:rPr>
            </w:pPr>
          </w:p>
        </w:tc>
        <w:tc>
          <w:tcPr>
            <w:tcW w:w="1547" w:type="dxa"/>
            <w:vAlign w:val="center"/>
          </w:tcPr>
          <w:p>
            <w:pPr>
              <w:tabs>
                <w:tab w:val="left" w:pos="3780"/>
              </w:tabs>
              <w:jc w:val="center"/>
              <w:rPr>
                <w:rFonts w:ascii="宋体" w:hAnsi="宋体"/>
                <w:color w:val="000000"/>
                <w:sz w:val="24"/>
                <w:szCs w:val="24"/>
              </w:rPr>
            </w:pPr>
          </w:p>
        </w:tc>
        <w:tc>
          <w:tcPr>
            <w:tcW w:w="1547" w:type="dxa"/>
            <w:vAlign w:val="center"/>
          </w:tcPr>
          <w:p>
            <w:pPr>
              <w:tabs>
                <w:tab w:val="left" w:pos="3780"/>
              </w:tabs>
              <w:jc w:val="center"/>
              <w:rPr>
                <w:rFonts w:ascii="宋体" w:hAnsi="宋体"/>
                <w:color w:val="000000"/>
                <w:sz w:val="24"/>
                <w:szCs w:val="24"/>
              </w:rPr>
            </w:pPr>
          </w:p>
        </w:tc>
        <w:tc>
          <w:tcPr>
            <w:tcW w:w="1547" w:type="dxa"/>
            <w:vAlign w:val="center"/>
          </w:tcPr>
          <w:p>
            <w:pPr>
              <w:tabs>
                <w:tab w:val="left" w:pos="3780"/>
              </w:tabs>
              <w:jc w:val="center"/>
              <w:rPr>
                <w:rFonts w:ascii="宋体" w:hAns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vAlign w:val="center"/>
          </w:tcPr>
          <w:p>
            <w:pPr>
              <w:tabs>
                <w:tab w:val="left" w:pos="3780"/>
              </w:tabs>
              <w:jc w:val="center"/>
              <w:rPr>
                <w:rFonts w:ascii="宋体" w:hAnsi="宋体"/>
                <w:color w:val="000000"/>
                <w:sz w:val="24"/>
                <w:szCs w:val="24"/>
              </w:rPr>
            </w:pPr>
            <w:r>
              <w:rPr>
                <w:rFonts w:hint="eastAsia" w:ascii="宋体" w:hAnsi="宋体"/>
                <w:color w:val="000000"/>
                <w:sz w:val="24"/>
                <w:szCs w:val="24"/>
              </w:rPr>
              <w:t>人 工 小 计</w:t>
            </w:r>
          </w:p>
        </w:tc>
        <w:tc>
          <w:tcPr>
            <w:tcW w:w="1547" w:type="dxa"/>
            <w:vAlign w:val="center"/>
          </w:tcPr>
          <w:p>
            <w:pPr>
              <w:tabs>
                <w:tab w:val="left" w:pos="3780"/>
              </w:tabs>
              <w:jc w:val="center"/>
              <w:rPr>
                <w:rFonts w:ascii="宋体" w:hAns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pPr>
              <w:tabs>
                <w:tab w:val="left" w:pos="3780"/>
              </w:tabs>
              <w:jc w:val="center"/>
              <w:rPr>
                <w:rFonts w:ascii="宋体" w:hAnsi="宋体"/>
                <w:color w:val="000000"/>
                <w:sz w:val="24"/>
                <w:szCs w:val="24"/>
              </w:rPr>
            </w:pPr>
            <w:r>
              <w:rPr>
                <w:rFonts w:hint="eastAsia" w:ascii="宋体" w:hAnsi="宋体"/>
                <w:color w:val="000000"/>
                <w:sz w:val="24"/>
                <w:szCs w:val="24"/>
              </w:rPr>
              <w:t>二</w:t>
            </w:r>
          </w:p>
        </w:tc>
        <w:tc>
          <w:tcPr>
            <w:tcW w:w="2957" w:type="dxa"/>
            <w:vAlign w:val="center"/>
          </w:tcPr>
          <w:p>
            <w:pPr>
              <w:tabs>
                <w:tab w:val="left" w:pos="3780"/>
              </w:tabs>
              <w:jc w:val="center"/>
              <w:rPr>
                <w:rFonts w:ascii="宋体" w:hAnsi="宋体"/>
                <w:color w:val="000000"/>
                <w:sz w:val="24"/>
                <w:szCs w:val="24"/>
              </w:rPr>
            </w:pPr>
            <w:r>
              <w:rPr>
                <w:rFonts w:hint="eastAsia" w:ascii="宋体" w:hAnsi="宋体"/>
                <w:color w:val="000000"/>
                <w:sz w:val="24"/>
                <w:szCs w:val="24"/>
              </w:rPr>
              <w:t>材    料</w:t>
            </w:r>
          </w:p>
        </w:tc>
        <w:tc>
          <w:tcPr>
            <w:tcW w:w="1293" w:type="dxa"/>
            <w:vAlign w:val="center"/>
          </w:tcPr>
          <w:p>
            <w:pPr>
              <w:tabs>
                <w:tab w:val="left" w:pos="3780"/>
              </w:tabs>
              <w:jc w:val="center"/>
              <w:rPr>
                <w:rFonts w:ascii="宋体" w:hAnsi="宋体"/>
                <w:color w:val="000000"/>
                <w:sz w:val="24"/>
                <w:szCs w:val="24"/>
              </w:rPr>
            </w:pPr>
          </w:p>
        </w:tc>
        <w:tc>
          <w:tcPr>
            <w:tcW w:w="1547" w:type="dxa"/>
            <w:vAlign w:val="center"/>
          </w:tcPr>
          <w:p>
            <w:pPr>
              <w:tabs>
                <w:tab w:val="left" w:pos="3780"/>
              </w:tabs>
              <w:jc w:val="center"/>
              <w:rPr>
                <w:rFonts w:ascii="宋体" w:hAnsi="宋体"/>
                <w:color w:val="000000"/>
                <w:sz w:val="24"/>
                <w:szCs w:val="24"/>
              </w:rPr>
            </w:pPr>
          </w:p>
        </w:tc>
        <w:tc>
          <w:tcPr>
            <w:tcW w:w="1547" w:type="dxa"/>
            <w:vAlign w:val="center"/>
          </w:tcPr>
          <w:p>
            <w:pPr>
              <w:tabs>
                <w:tab w:val="left" w:pos="3780"/>
              </w:tabs>
              <w:jc w:val="center"/>
              <w:rPr>
                <w:rFonts w:ascii="宋体" w:hAnsi="宋体"/>
                <w:color w:val="000000"/>
                <w:sz w:val="24"/>
                <w:szCs w:val="24"/>
              </w:rPr>
            </w:pPr>
          </w:p>
        </w:tc>
        <w:tc>
          <w:tcPr>
            <w:tcW w:w="1547" w:type="dxa"/>
            <w:vAlign w:val="center"/>
          </w:tcPr>
          <w:p>
            <w:pPr>
              <w:tabs>
                <w:tab w:val="left" w:pos="3780"/>
              </w:tabs>
              <w:jc w:val="center"/>
              <w:rPr>
                <w:rFonts w:ascii="宋体" w:hAns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pPr>
              <w:tabs>
                <w:tab w:val="left" w:pos="3780"/>
              </w:tabs>
              <w:jc w:val="center"/>
              <w:rPr>
                <w:rFonts w:ascii="宋体" w:hAnsi="宋体"/>
                <w:color w:val="000000"/>
                <w:sz w:val="24"/>
                <w:szCs w:val="24"/>
              </w:rPr>
            </w:pPr>
            <w:r>
              <w:rPr>
                <w:rFonts w:hint="eastAsia" w:ascii="宋体" w:hAnsi="宋体"/>
                <w:color w:val="000000"/>
                <w:sz w:val="24"/>
                <w:szCs w:val="24"/>
              </w:rPr>
              <w:t>1</w:t>
            </w:r>
          </w:p>
        </w:tc>
        <w:tc>
          <w:tcPr>
            <w:tcW w:w="2957" w:type="dxa"/>
            <w:vAlign w:val="center"/>
          </w:tcPr>
          <w:p>
            <w:pPr>
              <w:tabs>
                <w:tab w:val="left" w:pos="3780"/>
              </w:tabs>
              <w:jc w:val="center"/>
              <w:rPr>
                <w:rFonts w:ascii="宋体" w:hAnsi="宋体"/>
                <w:color w:val="000000"/>
                <w:sz w:val="24"/>
                <w:szCs w:val="24"/>
              </w:rPr>
            </w:pPr>
          </w:p>
        </w:tc>
        <w:tc>
          <w:tcPr>
            <w:tcW w:w="1293" w:type="dxa"/>
            <w:vAlign w:val="center"/>
          </w:tcPr>
          <w:p>
            <w:pPr>
              <w:tabs>
                <w:tab w:val="left" w:pos="3780"/>
              </w:tabs>
              <w:jc w:val="center"/>
              <w:rPr>
                <w:rFonts w:ascii="宋体" w:hAnsi="宋体"/>
                <w:color w:val="000000"/>
                <w:sz w:val="24"/>
                <w:szCs w:val="24"/>
              </w:rPr>
            </w:pPr>
          </w:p>
        </w:tc>
        <w:tc>
          <w:tcPr>
            <w:tcW w:w="1547" w:type="dxa"/>
            <w:vAlign w:val="center"/>
          </w:tcPr>
          <w:p>
            <w:pPr>
              <w:tabs>
                <w:tab w:val="left" w:pos="3780"/>
              </w:tabs>
              <w:jc w:val="center"/>
              <w:rPr>
                <w:rFonts w:ascii="宋体" w:hAnsi="宋体"/>
                <w:color w:val="000000"/>
                <w:sz w:val="24"/>
                <w:szCs w:val="24"/>
              </w:rPr>
            </w:pPr>
          </w:p>
        </w:tc>
        <w:tc>
          <w:tcPr>
            <w:tcW w:w="1547" w:type="dxa"/>
            <w:vAlign w:val="center"/>
          </w:tcPr>
          <w:p>
            <w:pPr>
              <w:tabs>
                <w:tab w:val="left" w:pos="3780"/>
              </w:tabs>
              <w:jc w:val="center"/>
              <w:rPr>
                <w:rFonts w:ascii="宋体" w:hAnsi="宋体"/>
                <w:color w:val="000000"/>
                <w:sz w:val="24"/>
                <w:szCs w:val="24"/>
              </w:rPr>
            </w:pPr>
          </w:p>
        </w:tc>
        <w:tc>
          <w:tcPr>
            <w:tcW w:w="1547" w:type="dxa"/>
            <w:vAlign w:val="center"/>
          </w:tcPr>
          <w:p>
            <w:pPr>
              <w:tabs>
                <w:tab w:val="left" w:pos="3780"/>
              </w:tabs>
              <w:jc w:val="center"/>
              <w:rPr>
                <w:rFonts w:ascii="宋体" w:hAns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pPr>
              <w:tabs>
                <w:tab w:val="left" w:pos="3780"/>
              </w:tabs>
              <w:jc w:val="center"/>
              <w:rPr>
                <w:rFonts w:ascii="宋体" w:hAnsi="宋体"/>
                <w:color w:val="000000"/>
                <w:sz w:val="24"/>
                <w:szCs w:val="24"/>
              </w:rPr>
            </w:pPr>
            <w:r>
              <w:rPr>
                <w:rFonts w:hint="eastAsia" w:ascii="宋体" w:hAnsi="宋体"/>
                <w:color w:val="000000"/>
                <w:sz w:val="24"/>
                <w:szCs w:val="24"/>
              </w:rPr>
              <w:t>2</w:t>
            </w:r>
          </w:p>
        </w:tc>
        <w:tc>
          <w:tcPr>
            <w:tcW w:w="2957" w:type="dxa"/>
            <w:vAlign w:val="center"/>
          </w:tcPr>
          <w:p>
            <w:pPr>
              <w:tabs>
                <w:tab w:val="left" w:pos="3780"/>
              </w:tabs>
              <w:jc w:val="center"/>
              <w:rPr>
                <w:rFonts w:ascii="宋体" w:hAnsi="宋体"/>
                <w:color w:val="000000"/>
                <w:sz w:val="24"/>
                <w:szCs w:val="24"/>
              </w:rPr>
            </w:pPr>
          </w:p>
        </w:tc>
        <w:tc>
          <w:tcPr>
            <w:tcW w:w="1293" w:type="dxa"/>
            <w:vAlign w:val="center"/>
          </w:tcPr>
          <w:p>
            <w:pPr>
              <w:tabs>
                <w:tab w:val="left" w:pos="3780"/>
              </w:tabs>
              <w:jc w:val="center"/>
              <w:rPr>
                <w:rFonts w:ascii="宋体" w:hAnsi="宋体"/>
                <w:color w:val="000000"/>
                <w:sz w:val="24"/>
                <w:szCs w:val="24"/>
              </w:rPr>
            </w:pPr>
          </w:p>
        </w:tc>
        <w:tc>
          <w:tcPr>
            <w:tcW w:w="1547" w:type="dxa"/>
            <w:vAlign w:val="center"/>
          </w:tcPr>
          <w:p>
            <w:pPr>
              <w:tabs>
                <w:tab w:val="left" w:pos="3780"/>
              </w:tabs>
              <w:jc w:val="center"/>
              <w:rPr>
                <w:rFonts w:ascii="宋体" w:hAnsi="宋体"/>
                <w:color w:val="000000"/>
                <w:sz w:val="24"/>
                <w:szCs w:val="24"/>
              </w:rPr>
            </w:pPr>
          </w:p>
        </w:tc>
        <w:tc>
          <w:tcPr>
            <w:tcW w:w="1547" w:type="dxa"/>
            <w:vAlign w:val="center"/>
          </w:tcPr>
          <w:p>
            <w:pPr>
              <w:tabs>
                <w:tab w:val="left" w:pos="3780"/>
              </w:tabs>
              <w:jc w:val="center"/>
              <w:rPr>
                <w:rFonts w:ascii="宋体" w:hAnsi="宋体"/>
                <w:color w:val="000000"/>
                <w:sz w:val="24"/>
                <w:szCs w:val="24"/>
              </w:rPr>
            </w:pPr>
          </w:p>
        </w:tc>
        <w:tc>
          <w:tcPr>
            <w:tcW w:w="1547" w:type="dxa"/>
            <w:vAlign w:val="center"/>
          </w:tcPr>
          <w:p>
            <w:pPr>
              <w:tabs>
                <w:tab w:val="left" w:pos="3780"/>
              </w:tabs>
              <w:jc w:val="center"/>
              <w:rPr>
                <w:rFonts w:ascii="宋体" w:hAns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8193" w:type="dxa"/>
            <w:gridSpan w:val="5"/>
            <w:vAlign w:val="center"/>
          </w:tcPr>
          <w:p>
            <w:pPr>
              <w:tabs>
                <w:tab w:val="left" w:pos="3780"/>
              </w:tabs>
              <w:jc w:val="center"/>
              <w:rPr>
                <w:rFonts w:ascii="宋体" w:hAnsi="宋体"/>
                <w:color w:val="000000"/>
                <w:sz w:val="24"/>
                <w:szCs w:val="24"/>
              </w:rPr>
            </w:pPr>
            <w:r>
              <w:rPr>
                <w:rFonts w:hint="eastAsia" w:ascii="宋体" w:hAnsi="宋体"/>
                <w:color w:val="000000"/>
                <w:sz w:val="24"/>
                <w:szCs w:val="24"/>
              </w:rPr>
              <w:t>材 料 小 计</w:t>
            </w:r>
          </w:p>
        </w:tc>
        <w:tc>
          <w:tcPr>
            <w:tcW w:w="1547" w:type="dxa"/>
            <w:vAlign w:val="center"/>
          </w:tcPr>
          <w:p>
            <w:pPr>
              <w:tabs>
                <w:tab w:val="left" w:pos="3780"/>
              </w:tabs>
              <w:jc w:val="center"/>
              <w:rPr>
                <w:rFonts w:ascii="宋体" w:hAns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pPr>
              <w:tabs>
                <w:tab w:val="left" w:pos="3780"/>
              </w:tabs>
              <w:jc w:val="center"/>
              <w:rPr>
                <w:rFonts w:ascii="宋体" w:hAnsi="宋体"/>
                <w:color w:val="000000"/>
                <w:sz w:val="24"/>
                <w:szCs w:val="24"/>
              </w:rPr>
            </w:pPr>
            <w:r>
              <w:rPr>
                <w:rFonts w:hint="eastAsia" w:ascii="宋体" w:hAnsi="宋体"/>
                <w:color w:val="000000"/>
                <w:sz w:val="24"/>
                <w:szCs w:val="24"/>
              </w:rPr>
              <w:t>三</w:t>
            </w:r>
          </w:p>
        </w:tc>
        <w:tc>
          <w:tcPr>
            <w:tcW w:w="2957" w:type="dxa"/>
            <w:vAlign w:val="center"/>
          </w:tcPr>
          <w:p>
            <w:pPr>
              <w:tabs>
                <w:tab w:val="left" w:pos="3780"/>
              </w:tabs>
              <w:jc w:val="center"/>
              <w:rPr>
                <w:rFonts w:ascii="宋体" w:hAnsi="宋体"/>
                <w:color w:val="000000"/>
                <w:sz w:val="24"/>
                <w:szCs w:val="24"/>
              </w:rPr>
            </w:pPr>
            <w:r>
              <w:rPr>
                <w:rFonts w:hint="eastAsia" w:ascii="宋体" w:hAnsi="宋体"/>
                <w:color w:val="000000"/>
                <w:sz w:val="24"/>
                <w:szCs w:val="24"/>
              </w:rPr>
              <w:t>施工机械</w:t>
            </w:r>
          </w:p>
        </w:tc>
        <w:tc>
          <w:tcPr>
            <w:tcW w:w="1293" w:type="dxa"/>
            <w:vAlign w:val="center"/>
          </w:tcPr>
          <w:p>
            <w:pPr>
              <w:tabs>
                <w:tab w:val="left" w:pos="3780"/>
              </w:tabs>
              <w:jc w:val="center"/>
              <w:rPr>
                <w:rFonts w:ascii="宋体" w:hAnsi="宋体"/>
                <w:color w:val="000000"/>
                <w:sz w:val="24"/>
                <w:szCs w:val="24"/>
              </w:rPr>
            </w:pPr>
          </w:p>
        </w:tc>
        <w:tc>
          <w:tcPr>
            <w:tcW w:w="1547" w:type="dxa"/>
            <w:vAlign w:val="center"/>
          </w:tcPr>
          <w:p>
            <w:pPr>
              <w:tabs>
                <w:tab w:val="left" w:pos="3780"/>
              </w:tabs>
              <w:jc w:val="center"/>
              <w:rPr>
                <w:rFonts w:ascii="宋体" w:hAnsi="宋体"/>
                <w:color w:val="000000"/>
                <w:sz w:val="24"/>
                <w:szCs w:val="24"/>
              </w:rPr>
            </w:pPr>
          </w:p>
        </w:tc>
        <w:tc>
          <w:tcPr>
            <w:tcW w:w="1547" w:type="dxa"/>
            <w:vAlign w:val="center"/>
          </w:tcPr>
          <w:p>
            <w:pPr>
              <w:tabs>
                <w:tab w:val="left" w:pos="3780"/>
              </w:tabs>
              <w:jc w:val="center"/>
              <w:rPr>
                <w:rFonts w:ascii="宋体" w:hAnsi="宋体"/>
                <w:color w:val="000000"/>
                <w:sz w:val="24"/>
                <w:szCs w:val="24"/>
              </w:rPr>
            </w:pPr>
          </w:p>
        </w:tc>
        <w:tc>
          <w:tcPr>
            <w:tcW w:w="1547" w:type="dxa"/>
            <w:vAlign w:val="center"/>
          </w:tcPr>
          <w:p>
            <w:pPr>
              <w:tabs>
                <w:tab w:val="left" w:pos="3780"/>
              </w:tabs>
              <w:jc w:val="center"/>
              <w:rPr>
                <w:rFonts w:ascii="宋体" w:hAns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pPr>
              <w:tabs>
                <w:tab w:val="left" w:pos="3780"/>
              </w:tabs>
              <w:jc w:val="center"/>
              <w:rPr>
                <w:rFonts w:ascii="宋体" w:hAnsi="宋体"/>
                <w:color w:val="000000"/>
                <w:sz w:val="24"/>
                <w:szCs w:val="24"/>
              </w:rPr>
            </w:pPr>
            <w:r>
              <w:rPr>
                <w:rFonts w:hint="eastAsia" w:ascii="宋体" w:hAnsi="宋体"/>
                <w:color w:val="000000"/>
                <w:sz w:val="24"/>
                <w:szCs w:val="24"/>
              </w:rPr>
              <w:t>1</w:t>
            </w:r>
          </w:p>
        </w:tc>
        <w:tc>
          <w:tcPr>
            <w:tcW w:w="2957" w:type="dxa"/>
            <w:vAlign w:val="center"/>
          </w:tcPr>
          <w:p>
            <w:pPr>
              <w:tabs>
                <w:tab w:val="left" w:pos="3780"/>
              </w:tabs>
              <w:jc w:val="center"/>
              <w:rPr>
                <w:rFonts w:ascii="宋体" w:hAnsi="宋体"/>
                <w:color w:val="000000"/>
                <w:sz w:val="24"/>
                <w:szCs w:val="24"/>
              </w:rPr>
            </w:pPr>
          </w:p>
        </w:tc>
        <w:tc>
          <w:tcPr>
            <w:tcW w:w="1293" w:type="dxa"/>
            <w:vAlign w:val="center"/>
          </w:tcPr>
          <w:p>
            <w:pPr>
              <w:tabs>
                <w:tab w:val="left" w:pos="3780"/>
              </w:tabs>
              <w:jc w:val="center"/>
              <w:rPr>
                <w:rFonts w:ascii="宋体" w:hAnsi="宋体"/>
                <w:color w:val="000000"/>
                <w:sz w:val="24"/>
                <w:szCs w:val="24"/>
              </w:rPr>
            </w:pPr>
          </w:p>
        </w:tc>
        <w:tc>
          <w:tcPr>
            <w:tcW w:w="1547" w:type="dxa"/>
            <w:vAlign w:val="center"/>
          </w:tcPr>
          <w:p>
            <w:pPr>
              <w:tabs>
                <w:tab w:val="left" w:pos="3780"/>
              </w:tabs>
              <w:jc w:val="center"/>
              <w:rPr>
                <w:rFonts w:ascii="宋体" w:hAnsi="宋体"/>
                <w:color w:val="000000"/>
                <w:sz w:val="24"/>
                <w:szCs w:val="24"/>
              </w:rPr>
            </w:pPr>
          </w:p>
        </w:tc>
        <w:tc>
          <w:tcPr>
            <w:tcW w:w="1547" w:type="dxa"/>
            <w:vAlign w:val="center"/>
          </w:tcPr>
          <w:p>
            <w:pPr>
              <w:tabs>
                <w:tab w:val="left" w:pos="3780"/>
              </w:tabs>
              <w:jc w:val="center"/>
              <w:rPr>
                <w:rFonts w:ascii="宋体" w:hAnsi="宋体"/>
                <w:color w:val="000000"/>
                <w:sz w:val="24"/>
                <w:szCs w:val="24"/>
              </w:rPr>
            </w:pPr>
          </w:p>
        </w:tc>
        <w:tc>
          <w:tcPr>
            <w:tcW w:w="1547" w:type="dxa"/>
            <w:vAlign w:val="center"/>
          </w:tcPr>
          <w:p>
            <w:pPr>
              <w:tabs>
                <w:tab w:val="left" w:pos="3780"/>
              </w:tabs>
              <w:jc w:val="center"/>
              <w:rPr>
                <w:rFonts w:ascii="宋体" w:hAns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pPr>
              <w:tabs>
                <w:tab w:val="left" w:pos="3780"/>
              </w:tabs>
              <w:jc w:val="center"/>
              <w:rPr>
                <w:rFonts w:ascii="宋体" w:hAnsi="宋体"/>
                <w:color w:val="000000"/>
                <w:sz w:val="24"/>
                <w:szCs w:val="24"/>
              </w:rPr>
            </w:pPr>
            <w:r>
              <w:rPr>
                <w:rFonts w:hint="eastAsia" w:ascii="宋体" w:hAnsi="宋体"/>
                <w:color w:val="000000"/>
                <w:sz w:val="24"/>
                <w:szCs w:val="24"/>
              </w:rPr>
              <w:t>2</w:t>
            </w:r>
          </w:p>
        </w:tc>
        <w:tc>
          <w:tcPr>
            <w:tcW w:w="2957" w:type="dxa"/>
            <w:vAlign w:val="center"/>
          </w:tcPr>
          <w:p>
            <w:pPr>
              <w:tabs>
                <w:tab w:val="left" w:pos="3780"/>
              </w:tabs>
              <w:jc w:val="center"/>
              <w:rPr>
                <w:rFonts w:ascii="宋体" w:hAnsi="宋体"/>
                <w:color w:val="000000"/>
                <w:sz w:val="24"/>
                <w:szCs w:val="24"/>
              </w:rPr>
            </w:pPr>
          </w:p>
        </w:tc>
        <w:tc>
          <w:tcPr>
            <w:tcW w:w="1293" w:type="dxa"/>
            <w:vAlign w:val="center"/>
          </w:tcPr>
          <w:p>
            <w:pPr>
              <w:tabs>
                <w:tab w:val="left" w:pos="3780"/>
              </w:tabs>
              <w:jc w:val="center"/>
              <w:rPr>
                <w:rFonts w:ascii="宋体" w:hAnsi="宋体"/>
                <w:color w:val="000000"/>
                <w:sz w:val="24"/>
                <w:szCs w:val="24"/>
              </w:rPr>
            </w:pPr>
          </w:p>
        </w:tc>
        <w:tc>
          <w:tcPr>
            <w:tcW w:w="1547" w:type="dxa"/>
            <w:vAlign w:val="center"/>
          </w:tcPr>
          <w:p>
            <w:pPr>
              <w:tabs>
                <w:tab w:val="left" w:pos="3780"/>
              </w:tabs>
              <w:jc w:val="center"/>
              <w:rPr>
                <w:rFonts w:ascii="宋体" w:hAnsi="宋体"/>
                <w:color w:val="000000"/>
                <w:sz w:val="24"/>
                <w:szCs w:val="24"/>
              </w:rPr>
            </w:pPr>
          </w:p>
        </w:tc>
        <w:tc>
          <w:tcPr>
            <w:tcW w:w="1547" w:type="dxa"/>
            <w:vAlign w:val="center"/>
          </w:tcPr>
          <w:p>
            <w:pPr>
              <w:tabs>
                <w:tab w:val="left" w:pos="3780"/>
              </w:tabs>
              <w:jc w:val="center"/>
              <w:rPr>
                <w:rFonts w:ascii="宋体" w:hAnsi="宋体"/>
                <w:color w:val="000000"/>
                <w:sz w:val="24"/>
                <w:szCs w:val="24"/>
              </w:rPr>
            </w:pPr>
          </w:p>
        </w:tc>
        <w:tc>
          <w:tcPr>
            <w:tcW w:w="1547" w:type="dxa"/>
            <w:vAlign w:val="center"/>
          </w:tcPr>
          <w:p>
            <w:pPr>
              <w:tabs>
                <w:tab w:val="left" w:pos="3780"/>
              </w:tabs>
              <w:jc w:val="center"/>
              <w:rPr>
                <w:rFonts w:ascii="宋体" w:hAns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8193" w:type="dxa"/>
            <w:gridSpan w:val="5"/>
            <w:vAlign w:val="center"/>
          </w:tcPr>
          <w:p>
            <w:pPr>
              <w:tabs>
                <w:tab w:val="left" w:pos="3780"/>
              </w:tabs>
              <w:jc w:val="center"/>
              <w:rPr>
                <w:rFonts w:ascii="宋体" w:hAnsi="宋体"/>
                <w:color w:val="000000"/>
                <w:sz w:val="24"/>
                <w:szCs w:val="24"/>
              </w:rPr>
            </w:pPr>
            <w:r>
              <w:rPr>
                <w:rFonts w:hint="eastAsia" w:ascii="宋体" w:hAnsi="宋体"/>
                <w:color w:val="000000"/>
                <w:sz w:val="24"/>
                <w:szCs w:val="24"/>
              </w:rPr>
              <w:t>施工机械小计</w:t>
            </w:r>
          </w:p>
        </w:tc>
        <w:tc>
          <w:tcPr>
            <w:tcW w:w="1547" w:type="dxa"/>
            <w:vAlign w:val="center"/>
          </w:tcPr>
          <w:p>
            <w:pPr>
              <w:tabs>
                <w:tab w:val="left" w:pos="3780"/>
              </w:tabs>
              <w:jc w:val="center"/>
              <w:rPr>
                <w:rFonts w:ascii="宋体" w:hAns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vAlign w:val="center"/>
          </w:tcPr>
          <w:p>
            <w:pPr>
              <w:tabs>
                <w:tab w:val="left" w:pos="3780"/>
              </w:tabs>
              <w:jc w:val="center"/>
              <w:rPr>
                <w:rFonts w:ascii="宋体" w:hAnsi="宋体"/>
                <w:color w:val="000000"/>
                <w:sz w:val="24"/>
                <w:szCs w:val="24"/>
              </w:rPr>
            </w:pPr>
            <w:r>
              <w:rPr>
                <w:rFonts w:hint="eastAsia" w:ascii="宋体" w:hAnsi="宋体"/>
                <w:color w:val="000000"/>
                <w:sz w:val="24"/>
                <w:szCs w:val="24"/>
              </w:rPr>
              <w:t>合    计</w:t>
            </w:r>
          </w:p>
        </w:tc>
        <w:tc>
          <w:tcPr>
            <w:tcW w:w="1547" w:type="dxa"/>
            <w:vAlign w:val="center"/>
          </w:tcPr>
          <w:p>
            <w:pPr>
              <w:tabs>
                <w:tab w:val="left" w:pos="3780"/>
              </w:tabs>
              <w:jc w:val="center"/>
              <w:rPr>
                <w:rFonts w:ascii="宋体" w:hAnsi="宋体"/>
                <w:color w:val="000000"/>
                <w:sz w:val="24"/>
                <w:szCs w:val="24"/>
              </w:rPr>
            </w:pPr>
          </w:p>
        </w:tc>
      </w:tr>
    </w:tbl>
    <w:p>
      <w:pPr>
        <w:widowControl/>
        <w:tabs>
          <w:tab w:val="center" w:pos="4755"/>
          <w:tab w:val="right" w:pos="9070"/>
        </w:tabs>
        <w:jc w:val="left"/>
        <w:rPr>
          <w:rFonts w:ascii="宋体" w:hAnsi="宋体"/>
          <w:color w:val="000000"/>
          <w:sz w:val="24"/>
          <w:szCs w:val="24"/>
        </w:rPr>
      </w:pPr>
      <w:r>
        <w:rPr>
          <w:rFonts w:hint="eastAsia" w:ascii="宋体" w:hAnsi="宋体"/>
          <w:color w:val="000000"/>
          <w:sz w:val="24"/>
          <w:szCs w:val="24"/>
        </w:rPr>
        <w:t>注：表中（1）～（4）由采购人按需要提出，其中第（4</w:t>
      </w:r>
      <w:r>
        <w:rPr>
          <w:rFonts w:ascii="宋体" w:hAnsi="宋体"/>
          <w:color w:val="000000"/>
          <w:sz w:val="24"/>
          <w:szCs w:val="24"/>
        </w:rPr>
        <w:t>）</w:t>
      </w:r>
      <w:r>
        <w:rPr>
          <w:rFonts w:hint="eastAsia" w:ascii="宋体" w:hAnsi="宋体"/>
          <w:color w:val="000000"/>
          <w:sz w:val="24"/>
          <w:szCs w:val="24"/>
        </w:rPr>
        <w:t>栏数量为暂定。</w:t>
      </w:r>
    </w:p>
    <w:p>
      <w:pPr>
        <w:keepNext/>
        <w:keepLines/>
        <w:spacing w:line="360" w:lineRule="auto"/>
        <w:ind w:firstLine="422" w:firstLineChars="200"/>
        <w:jc w:val="center"/>
        <w:outlineLvl w:val="3"/>
        <w:rPr>
          <w:rFonts w:ascii="宋体" w:hAnsi="宋体"/>
          <w:b/>
          <w:bCs/>
          <w:color w:val="000000"/>
          <w:szCs w:val="24"/>
        </w:rPr>
      </w:pPr>
      <w:r>
        <w:rPr>
          <w:rFonts w:ascii="宋体" w:hAnsi="宋体"/>
          <w:b/>
          <w:bCs/>
          <w:color w:val="000000"/>
          <w:szCs w:val="24"/>
        </w:rPr>
        <w:br w:type="page"/>
      </w:r>
      <w:r>
        <w:rPr>
          <w:rFonts w:hint="eastAsia" w:ascii="宋体" w:hAnsi="宋体"/>
          <w:b/>
          <w:bCs/>
          <w:color w:val="000000"/>
          <w:szCs w:val="24"/>
        </w:rPr>
        <w:t>1-4-2   总承包服务费项目及计价表</w:t>
      </w:r>
    </w:p>
    <w:p>
      <w:pPr>
        <w:tabs>
          <w:tab w:val="left" w:pos="3780"/>
        </w:tabs>
        <w:spacing w:after="78" w:afterLines="25" w:line="480" w:lineRule="auto"/>
        <w:rPr>
          <w:rFonts w:ascii="宋体" w:hAnsi="宋体"/>
          <w:color w:val="000000"/>
          <w:sz w:val="24"/>
          <w:szCs w:val="24"/>
        </w:rPr>
      </w:pPr>
      <w:r>
        <w:rPr>
          <w:rFonts w:hint="eastAsia" w:ascii="宋体" w:hAnsi="宋体"/>
          <w:color w:val="000000"/>
          <w:sz w:val="24"/>
          <w:szCs w:val="24"/>
        </w:rPr>
        <w:t>项目名称：                                                       第   页 共   页</w:t>
      </w:r>
    </w:p>
    <w:tbl>
      <w:tblPr>
        <w:tblStyle w:val="44"/>
        <w:tblW w:w="9740"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7"/>
        <w:gridCol w:w="2916"/>
        <w:gridCol w:w="1636"/>
        <w:gridCol w:w="1453"/>
        <w:gridCol w:w="1455"/>
        <w:gridCol w:w="145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8" w:space="0"/>
              <w:bottom w:val="single" w:color="auto" w:sz="6" w:space="0"/>
            </w:tcBorders>
            <w:vAlign w:val="center"/>
          </w:tcPr>
          <w:p>
            <w:pPr>
              <w:tabs>
                <w:tab w:val="left" w:pos="3780"/>
              </w:tabs>
              <w:jc w:val="center"/>
              <w:rPr>
                <w:rFonts w:ascii="宋体" w:hAnsi="宋体"/>
                <w:color w:val="000000"/>
                <w:sz w:val="24"/>
                <w:szCs w:val="24"/>
              </w:rPr>
            </w:pPr>
            <w:r>
              <w:rPr>
                <w:rFonts w:hint="eastAsia" w:ascii="宋体" w:hAnsi="宋体"/>
                <w:color w:val="000000"/>
                <w:sz w:val="24"/>
                <w:szCs w:val="24"/>
              </w:rPr>
              <w:t>序号</w:t>
            </w:r>
          </w:p>
        </w:tc>
        <w:tc>
          <w:tcPr>
            <w:tcW w:w="2916" w:type="dxa"/>
            <w:tcBorders>
              <w:top w:val="single" w:color="auto" w:sz="8" w:space="0"/>
            </w:tcBorders>
            <w:vAlign w:val="center"/>
          </w:tcPr>
          <w:p>
            <w:pPr>
              <w:tabs>
                <w:tab w:val="left" w:pos="3780"/>
              </w:tabs>
              <w:ind w:firstLine="420"/>
              <w:jc w:val="center"/>
              <w:rPr>
                <w:rFonts w:ascii="宋体" w:hAnsi="宋体"/>
                <w:color w:val="000000"/>
                <w:sz w:val="24"/>
                <w:szCs w:val="24"/>
              </w:rPr>
            </w:pPr>
            <w:r>
              <w:rPr>
                <w:rFonts w:hint="eastAsia" w:ascii="宋体" w:hAnsi="宋体"/>
                <w:color w:val="000000"/>
                <w:sz w:val="24"/>
                <w:szCs w:val="24"/>
              </w:rPr>
              <w:t>项 目 名 称</w:t>
            </w:r>
          </w:p>
        </w:tc>
        <w:tc>
          <w:tcPr>
            <w:tcW w:w="1636" w:type="dxa"/>
            <w:tcBorders>
              <w:top w:val="single" w:color="auto" w:sz="8" w:space="0"/>
            </w:tcBorders>
            <w:vAlign w:val="center"/>
          </w:tcPr>
          <w:p>
            <w:pPr>
              <w:tabs>
                <w:tab w:val="left" w:pos="3780"/>
              </w:tabs>
              <w:jc w:val="center"/>
              <w:rPr>
                <w:rFonts w:ascii="宋体" w:hAnsi="宋体"/>
                <w:color w:val="000000"/>
                <w:sz w:val="24"/>
                <w:szCs w:val="24"/>
              </w:rPr>
            </w:pPr>
            <w:r>
              <w:rPr>
                <w:rFonts w:hint="eastAsia" w:ascii="宋体" w:hAnsi="宋体"/>
                <w:color w:val="000000"/>
                <w:sz w:val="24"/>
                <w:szCs w:val="24"/>
              </w:rPr>
              <w:t>项目价值（元）</w:t>
            </w:r>
          </w:p>
        </w:tc>
        <w:tc>
          <w:tcPr>
            <w:tcW w:w="1453" w:type="dxa"/>
            <w:tcBorders>
              <w:top w:val="single" w:color="auto" w:sz="8" w:space="0"/>
              <w:bottom w:val="single" w:color="auto" w:sz="6" w:space="0"/>
            </w:tcBorders>
            <w:vAlign w:val="center"/>
          </w:tcPr>
          <w:p>
            <w:pPr>
              <w:tabs>
                <w:tab w:val="left" w:pos="3780"/>
              </w:tabs>
              <w:jc w:val="center"/>
              <w:rPr>
                <w:rFonts w:ascii="宋体" w:hAnsi="宋体"/>
                <w:color w:val="000000"/>
                <w:sz w:val="24"/>
                <w:szCs w:val="24"/>
              </w:rPr>
            </w:pPr>
            <w:r>
              <w:rPr>
                <w:rFonts w:hint="eastAsia" w:ascii="宋体" w:hAnsi="宋体"/>
                <w:color w:val="000000"/>
                <w:sz w:val="24"/>
                <w:szCs w:val="24"/>
              </w:rPr>
              <w:t>服务内容</w:t>
            </w:r>
          </w:p>
        </w:tc>
        <w:tc>
          <w:tcPr>
            <w:tcW w:w="1455" w:type="dxa"/>
            <w:tcBorders>
              <w:top w:val="single" w:color="auto" w:sz="8" w:space="0"/>
              <w:bottom w:val="single" w:color="auto" w:sz="6" w:space="0"/>
            </w:tcBorders>
            <w:vAlign w:val="center"/>
          </w:tcPr>
          <w:p>
            <w:pPr>
              <w:tabs>
                <w:tab w:val="left" w:pos="3780"/>
              </w:tabs>
              <w:jc w:val="center"/>
              <w:rPr>
                <w:rFonts w:ascii="宋体" w:hAnsi="宋体"/>
                <w:color w:val="000000"/>
                <w:sz w:val="24"/>
                <w:szCs w:val="24"/>
              </w:rPr>
            </w:pPr>
            <w:r>
              <w:rPr>
                <w:rFonts w:hint="eastAsia" w:ascii="宋体" w:hAnsi="宋体"/>
                <w:color w:val="000000"/>
                <w:sz w:val="24"/>
                <w:szCs w:val="24"/>
              </w:rPr>
              <w:t>费率（%）</w:t>
            </w:r>
          </w:p>
        </w:tc>
        <w:tc>
          <w:tcPr>
            <w:tcW w:w="1453" w:type="dxa"/>
            <w:tcBorders>
              <w:top w:val="single" w:color="auto" w:sz="8" w:space="0"/>
              <w:bottom w:val="single" w:color="auto" w:sz="6" w:space="0"/>
            </w:tcBorders>
            <w:vAlign w:val="center"/>
          </w:tcPr>
          <w:p>
            <w:pPr>
              <w:tabs>
                <w:tab w:val="left" w:pos="3780"/>
              </w:tabs>
              <w:jc w:val="center"/>
              <w:rPr>
                <w:rFonts w:ascii="宋体" w:hAnsi="宋体"/>
                <w:color w:val="000000"/>
                <w:sz w:val="24"/>
                <w:szCs w:val="24"/>
              </w:rPr>
            </w:pPr>
            <w:r>
              <w:rPr>
                <w:rFonts w:hint="eastAsia" w:ascii="宋体" w:hAnsi="宋体"/>
                <w:color w:val="000000"/>
                <w:sz w:val="24"/>
                <w:szCs w:val="24"/>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pPr>
              <w:tabs>
                <w:tab w:val="left" w:pos="3780"/>
              </w:tabs>
              <w:jc w:val="center"/>
              <w:rPr>
                <w:rFonts w:ascii="宋体" w:hAnsi="宋体"/>
                <w:color w:val="000000"/>
                <w:sz w:val="24"/>
                <w:szCs w:val="24"/>
              </w:rPr>
            </w:pPr>
            <w:r>
              <w:rPr>
                <w:rFonts w:hint="eastAsia" w:ascii="宋体" w:hAnsi="宋体"/>
                <w:color w:val="000000"/>
                <w:sz w:val="24"/>
                <w:szCs w:val="24"/>
              </w:rPr>
              <w:t>（1）</w:t>
            </w:r>
          </w:p>
        </w:tc>
        <w:tc>
          <w:tcPr>
            <w:tcW w:w="2916" w:type="dxa"/>
            <w:vAlign w:val="center"/>
          </w:tcPr>
          <w:p>
            <w:pPr>
              <w:tabs>
                <w:tab w:val="left" w:pos="3780"/>
              </w:tabs>
              <w:jc w:val="center"/>
              <w:rPr>
                <w:rFonts w:ascii="宋体" w:hAnsi="宋体"/>
                <w:color w:val="000000"/>
                <w:sz w:val="24"/>
                <w:szCs w:val="24"/>
              </w:rPr>
            </w:pPr>
            <w:r>
              <w:rPr>
                <w:rFonts w:hint="eastAsia" w:ascii="宋体" w:hAnsi="宋体"/>
                <w:color w:val="000000"/>
                <w:sz w:val="24"/>
                <w:szCs w:val="24"/>
              </w:rPr>
              <w:t>（2）</w:t>
            </w:r>
          </w:p>
        </w:tc>
        <w:tc>
          <w:tcPr>
            <w:tcW w:w="1636" w:type="dxa"/>
            <w:vAlign w:val="center"/>
          </w:tcPr>
          <w:p>
            <w:pPr>
              <w:tabs>
                <w:tab w:val="left" w:pos="3780"/>
              </w:tabs>
              <w:jc w:val="center"/>
              <w:rPr>
                <w:rFonts w:ascii="宋体" w:hAnsi="宋体"/>
                <w:color w:val="000000"/>
                <w:sz w:val="24"/>
                <w:szCs w:val="24"/>
              </w:rPr>
            </w:pPr>
            <w:r>
              <w:rPr>
                <w:rFonts w:hint="eastAsia" w:ascii="宋体" w:hAnsi="宋体"/>
                <w:color w:val="000000"/>
                <w:sz w:val="24"/>
                <w:szCs w:val="24"/>
              </w:rPr>
              <w:t>（3）</w:t>
            </w:r>
          </w:p>
        </w:tc>
        <w:tc>
          <w:tcPr>
            <w:tcW w:w="1453" w:type="dxa"/>
            <w:tcBorders>
              <w:top w:val="single" w:color="auto" w:sz="6" w:space="0"/>
              <w:bottom w:val="single" w:color="auto" w:sz="6" w:space="0"/>
            </w:tcBorders>
            <w:vAlign w:val="center"/>
          </w:tcPr>
          <w:p>
            <w:pPr>
              <w:jc w:val="center"/>
              <w:rPr>
                <w:rFonts w:ascii="宋体" w:hAnsi="宋体"/>
                <w:color w:val="000000"/>
                <w:sz w:val="24"/>
                <w:szCs w:val="24"/>
              </w:rPr>
            </w:pPr>
            <w:r>
              <w:rPr>
                <w:rFonts w:hint="eastAsia" w:ascii="宋体" w:hAnsi="宋体"/>
                <w:color w:val="000000"/>
                <w:sz w:val="24"/>
                <w:szCs w:val="24"/>
              </w:rPr>
              <w:t>（4）</w:t>
            </w:r>
          </w:p>
        </w:tc>
        <w:tc>
          <w:tcPr>
            <w:tcW w:w="1455" w:type="dxa"/>
            <w:tcBorders>
              <w:top w:val="single" w:color="auto" w:sz="6" w:space="0"/>
              <w:bottom w:val="single" w:color="auto" w:sz="6" w:space="0"/>
            </w:tcBorders>
            <w:vAlign w:val="center"/>
          </w:tcPr>
          <w:p>
            <w:pPr>
              <w:tabs>
                <w:tab w:val="left" w:pos="3780"/>
              </w:tabs>
              <w:ind w:firstLine="420"/>
              <w:jc w:val="center"/>
              <w:rPr>
                <w:rFonts w:ascii="宋体" w:hAnsi="宋体"/>
                <w:color w:val="000000"/>
                <w:sz w:val="24"/>
                <w:szCs w:val="24"/>
              </w:rPr>
            </w:pPr>
          </w:p>
        </w:tc>
        <w:tc>
          <w:tcPr>
            <w:tcW w:w="1453" w:type="dxa"/>
            <w:tcBorders>
              <w:top w:val="single" w:color="auto" w:sz="6" w:space="0"/>
              <w:bottom w:val="single" w:color="auto" w:sz="6" w:space="0"/>
            </w:tcBorders>
            <w:vAlign w:val="center"/>
          </w:tcPr>
          <w:p>
            <w:pPr>
              <w:tabs>
                <w:tab w:val="left" w:pos="3780"/>
              </w:tabs>
              <w:ind w:firstLine="420"/>
              <w:jc w:val="center"/>
              <w:rPr>
                <w:rFonts w:ascii="宋体" w:hAns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pPr>
              <w:jc w:val="center"/>
              <w:rPr>
                <w:rFonts w:ascii="宋体" w:hAnsi="宋体"/>
                <w:color w:val="000000"/>
                <w:sz w:val="24"/>
                <w:szCs w:val="24"/>
              </w:rPr>
            </w:pPr>
            <w:r>
              <w:rPr>
                <w:rFonts w:hint="eastAsia" w:ascii="宋体" w:hAnsi="宋体"/>
                <w:color w:val="000000"/>
                <w:sz w:val="24"/>
                <w:szCs w:val="24"/>
              </w:rPr>
              <w:t>1</w:t>
            </w:r>
          </w:p>
        </w:tc>
        <w:tc>
          <w:tcPr>
            <w:tcW w:w="2916" w:type="dxa"/>
            <w:vAlign w:val="center"/>
          </w:tcPr>
          <w:p>
            <w:pPr>
              <w:tabs>
                <w:tab w:val="left" w:pos="3780"/>
              </w:tabs>
              <w:rPr>
                <w:rFonts w:ascii="宋体" w:hAnsi="宋体"/>
                <w:color w:val="000000"/>
                <w:sz w:val="24"/>
                <w:szCs w:val="24"/>
              </w:rPr>
            </w:pPr>
            <w:r>
              <w:rPr>
                <w:rFonts w:hint="eastAsia" w:ascii="宋体" w:hAnsi="宋体"/>
                <w:color w:val="000000"/>
                <w:sz w:val="24"/>
                <w:szCs w:val="24"/>
              </w:rPr>
              <w:t>发包人分包专业工程</w:t>
            </w:r>
          </w:p>
        </w:tc>
        <w:tc>
          <w:tcPr>
            <w:tcW w:w="1636" w:type="dxa"/>
            <w:vAlign w:val="center"/>
          </w:tcPr>
          <w:p>
            <w:pPr>
              <w:tabs>
                <w:tab w:val="left" w:pos="3780"/>
              </w:tabs>
              <w:ind w:firstLine="420"/>
              <w:rPr>
                <w:rFonts w:ascii="宋体" w:hAnsi="宋体"/>
                <w:color w:val="000000"/>
                <w:sz w:val="24"/>
                <w:szCs w:val="24"/>
              </w:rPr>
            </w:pPr>
          </w:p>
        </w:tc>
        <w:tc>
          <w:tcPr>
            <w:tcW w:w="1453" w:type="dxa"/>
            <w:tcBorders>
              <w:top w:val="single" w:color="auto" w:sz="6" w:space="0"/>
              <w:bottom w:val="single" w:color="auto" w:sz="6" w:space="0"/>
            </w:tcBorders>
            <w:vAlign w:val="center"/>
          </w:tcPr>
          <w:p>
            <w:pPr>
              <w:tabs>
                <w:tab w:val="left" w:pos="3780"/>
              </w:tabs>
              <w:ind w:firstLine="420"/>
              <w:jc w:val="center"/>
              <w:rPr>
                <w:rFonts w:ascii="宋体" w:hAnsi="宋体"/>
                <w:color w:val="000000"/>
                <w:sz w:val="24"/>
                <w:szCs w:val="24"/>
              </w:rPr>
            </w:pPr>
          </w:p>
        </w:tc>
        <w:tc>
          <w:tcPr>
            <w:tcW w:w="1455" w:type="dxa"/>
            <w:tcBorders>
              <w:top w:val="single" w:color="auto" w:sz="6" w:space="0"/>
              <w:bottom w:val="single" w:color="auto" w:sz="6" w:space="0"/>
            </w:tcBorders>
            <w:vAlign w:val="center"/>
          </w:tcPr>
          <w:p>
            <w:pPr>
              <w:tabs>
                <w:tab w:val="left" w:pos="3780"/>
              </w:tabs>
              <w:ind w:firstLine="420"/>
              <w:jc w:val="center"/>
              <w:rPr>
                <w:rFonts w:ascii="宋体" w:hAnsi="宋体"/>
                <w:color w:val="000000"/>
                <w:sz w:val="24"/>
                <w:szCs w:val="24"/>
              </w:rPr>
            </w:pPr>
          </w:p>
        </w:tc>
        <w:tc>
          <w:tcPr>
            <w:tcW w:w="1453" w:type="dxa"/>
            <w:tcBorders>
              <w:top w:val="single" w:color="auto" w:sz="6" w:space="0"/>
              <w:bottom w:val="single" w:color="auto" w:sz="6" w:space="0"/>
            </w:tcBorders>
            <w:vAlign w:val="center"/>
          </w:tcPr>
          <w:p>
            <w:pPr>
              <w:tabs>
                <w:tab w:val="left" w:pos="3780"/>
              </w:tabs>
              <w:ind w:firstLine="420"/>
              <w:jc w:val="center"/>
              <w:rPr>
                <w:rFonts w:ascii="宋体" w:hAns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pPr>
              <w:jc w:val="center"/>
              <w:rPr>
                <w:rFonts w:ascii="宋体" w:hAnsi="宋体"/>
                <w:color w:val="000000"/>
                <w:sz w:val="24"/>
                <w:szCs w:val="24"/>
              </w:rPr>
            </w:pPr>
            <w:r>
              <w:rPr>
                <w:rFonts w:hint="eastAsia" w:ascii="宋体" w:hAnsi="宋体"/>
                <w:color w:val="000000"/>
                <w:sz w:val="24"/>
                <w:szCs w:val="24"/>
              </w:rPr>
              <w:t>2</w:t>
            </w:r>
          </w:p>
        </w:tc>
        <w:tc>
          <w:tcPr>
            <w:tcW w:w="2916" w:type="dxa"/>
            <w:vAlign w:val="center"/>
          </w:tcPr>
          <w:p>
            <w:pPr>
              <w:tabs>
                <w:tab w:val="left" w:pos="3780"/>
              </w:tabs>
              <w:rPr>
                <w:rFonts w:ascii="宋体" w:hAnsi="宋体"/>
                <w:color w:val="000000"/>
                <w:sz w:val="24"/>
                <w:szCs w:val="24"/>
              </w:rPr>
            </w:pPr>
            <w:r>
              <w:rPr>
                <w:rFonts w:hint="eastAsia" w:ascii="宋体" w:hAnsi="宋体"/>
                <w:color w:val="000000"/>
                <w:sz w:val="24"/>
                <w:szCs w:val="24"/>
              </w:rPr>
              <w:t>发包人供应材料</w:t>
            </w:r>
          </w:p>
        </w:tc>
        <w:tc>
          <w:tcPr>
            <w:tcW w:w="1636" w:type="dxa"/>
            <w:vAlign w:val="center"/>
          </w:tcPr>
          <w:p>
            <w:pPr>
              <w:rPr>
                <w:rFonts w:ascii="宋体" w:hAnsi="宋体"/>
                <w:color w:val="000000"/>
                <w:sz w:val="24"/>
                <w:szCs w:val="24"/>
              </w:rPr>
            </w:pPr>
          </w:p>
        </w:tc>
        <w:tc>
          <w:tcPr>
            <w:tcW w:w="1453" w:type="dxa"/>
            <w:tcBorders>
              <w:top w:val="single" w:color="auto" w:sz="6" w:space="0"/>
              <w:bottom w:val="single" w:color="auto" w:sz="6" w:space="0"/>
            </w:tcBorders>
            <w:vAlign w:val="center"/>
          </w:tcPr>
          <w:p>
            <w:pPr>
              <w:tabs>
                <w:tab w:val="left" w:pos="3780"/>
              </w:tabs>
              <w:ind w:firstLine="420"/>
              <w:jc w:val="center"/>
              <w:rPr>
                <w:rFonts w:ascii="宋体" w:hAnsi="宋体"/>
                <w:color w:val="000000"/>
                <w:sz w:val="24"/>
                <w:szCs w:val="24"/>
              </w:rPr>
            </w:pPr>
          </w:p>
        </w:tc>
        <w:tc>
          <w:tcPr>
            <w:tcW w:w="1455" w:type="dxa"/>
            <w:tcBorders>
              <w:top w:val="single" w:color="auto" w:sz="6" w:space="0"/>
              <w:bottom w:val="single" w:color="auto" w:sz="6" w:space="0"/>
            </w:tcBorders>
            <w:vAlign w:val="center"/>
          </w:tcPr>
          <w:p>
            <w:pPr>
              <w:tabs>
                <w:tab w:val="left" w:pos="3780"/>
              </w:tabs>
              <w:ind w:firstLine="420"/>
              <w:jc w:val="center"/>
              <w:rPr>
                <w:rFonts w:ascii="宋体" w:hAnsi="宋体"/>
                <w:color w:val="000000"/>
                <w:sz w:val="24"/>
                <w:szCs w:val="24"/>
              </w:rPr>
            </w:pPr>
          </w:p>
        </w:tc>
        <w:tc>
          <w:tcPr>
            <w:tcW w:w="1453" w:type="dxa"/>
            <w:tcBorders>
              <w:top w:val="single" w:color="auto" w:sz="6" w:space="0"/>
              <w:bottom w:val="single" w:color="auto" w:sz="6" w:space="0"/>
            </w:tcBorders>
            <w:vAlign w:val="center"/>
          </w:tcPr>
          <w:p>
            <w:pPr>
              <w:tabs>
                <w:tab w:val="left" w:pos="3780"/>
              </w:tabs>
              <w:ind w:firstLine="420"/>
              <w:jc w:val="center"/>
              <w:rPr>
                <w:rFonts w:ascii="宋体" w:hAns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pPr>
              <w:tabs>
                <w:tab w:val="left" w:pos="3780"/>
              </w:tabs>
              <w:ind w:firstLine="560"/>
              <w:jc w:val="center"/>
              <w:rPr>
                <w:rFonts w:ascii="宋体" w:hAnsi="宋体"/>
                <w:color w:val="000000"/>
                <w:sz w:val="24"/>
                <w:szCs w:val="24"/>
              </w:rPr>
            </w:pPr>
          </w:p>
        </w:tc>
        <w:tc>
          <w:tcPr>
            <w:tcW w:w="2916" w:type="dxa"/>
            <w:vAlign w:val="center"/>
          </w:tcPr>
          <w:p>
            <w:pPr>
              <w:rPr>
                <w:rFonts w:ascii="宋体" w:hAnsi="宋体"/>
                <w:color w:val="000000"/>
                <w:sz w:val="24"/>
                <w:szCs w:val="24"/>
              </w:rPr>
            </w:pPr>
          </w:p>
        </w:tc>
        <w:tc>
          <w:tcPr>
            <w:tcW w:w="1636" w:type="dxa"/>
            <w:vAlign w:val="center"/>
          </w:tcPr>
          <w:p>
            <w:pPr>
              <w:rPr>
                <w:rFonts w:ascii="宋体" w:hAnsi="宋体"/>
                <w:color w:val="000000"/>
                <w:sz w:val="24"/>
                <w:szCs w:val="24"/>
              </w:rPr>
            </w:pPr>
          </w:p>
        </w:tc>
        <w:tc>
          <w:tcPr>
            <w:tcW w:w="1453" w:type="dxa"/>
            <w:tcBorders>
              <w:top w:val="single" w:color="auto" w:sz="6" w:space="0"/>
              <w:bottom w:val="single" w:color="auto" w:sz="6" w:space="0"/>
            </w:tcBorders>
            <w:vAlign w:val="center"/>
          </w:tcPr>
          <w:p>
            <w:pPr>
              <w:tabs>
                <w:tab w:val="left" w:pos="3780"/>
              </w:tabs>
              <w:ind w:firstLine="420"/>
              <w:jc w:val="center"/>
              <w:rPr>
                <w:rFonts w:ascii="宋体" w:hAnsi="宋体"/>
                <w:color w:val="000000"/>
                <w:sz w:val="24"/>
                <w:szCs w:val="24"/>
              </w:rPr>
            </w:pPr>
          </w:p>
        </w:tc>
        <w:tc>
          <w:tcPr>
            <w:tcW w:w="1455" w:type="dxa"/>
            <w:tcBorders>
              <w:top w:val="single" w:color="auto" w:sz="6" w:space="0"/>
              <w:bottom w:val="single" w:color="auto" w:sz="6" w:space="0"/>
            </w:tcBorders>
            <w:vAlign w:val="center"/>
          </w:tcPr>
          <w:p>
            <w:pPr>
              <w:tabs>
                <w:tab w:val="left" w:pos="3780"/>
              </w:tabs>
              <w:ind w:firstLine="420"/>
              <w:jc w:val="center"/>
              <w:rPr>
                <w:rFonts w:ascii="宋体" w:hAnsi="宋体"/>
                <w:color w:val="000000"/>
                <w:sz w:val="24"/>
                <w:szCs w:val="24"/>
              </w:rPr>
            </w:pPr>
          </w:p>
        </w:tc>
        <w:tc>
          <w:tcPr>
            <w:tcW w:w="1453" w:type="dxa"/>
            <w:tcBorders>
              <w:top w:val="single" w:color="auto" w:sz="6" w:space="0"/>
              <w:bottom w:val="single" w:color="auto" w:sz="6" w:space="0"/>
            </w:tcBorders>
            <w:vAlign w:val="center"/>
          </w:tcPr>
          <w:p>
            <w:pPr>
              <w:tabs>
                <w:tab w:val="left" w:pos="3780"/>
              </w:tabs>
              <w:ind w:firstLine="420"/>
              <w:jc w:val="center"/>
              <w:rPr>
                <w:rFonts w:ascii="宋体" w:hAns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pPr>
              <w:tabs>
                <w:tab w:val="left" w:pos="3780"/>
              </w:tabs>
              <w:ind w:firstLine="560"/>
              <w:jc w:val="center"/>
              <w:rPr>
                <w:rFonts w:ascii="宋体" w:hAnsi="宋体"/>
                <w:color w:val="000000"/>
                <w:sz w:val="24"/>
                <w:szCs w:val="24"/>
              </w:rPr>
            </w:pPr>
          </w:p>
        </w:tc>
        <w:tc>
          <w:tcPr>
            <w:tcW w:w="2916" w:type="dxa"/>
            <w:vAlign w:val="center"/>
          </w:tcPr>
          <w:p>
            <w:pPr>
              <w:tabs>
                <w:tab w:val="left" w:pos="3780"/>
              </w:tabs>
              <w:ind w:firstLine="420"/>
              <w:rPr>
                <w:rFonts w:ascii="宋体" w:hAnsi="宋体"/>
                <w:color w:val="000000"/>
                <w:sz w:val="24"/>
                <w:szCs w:val="24"/>
              </w:rPr>
            </w:pPr>
          </w:p>
        </w:tc>
        <w:tc>
          <w:tcPr>
            <w:tcW w:w="1636" w:type="dxa"/>
            <w:vAlign w:val="center"/>
          </w:tcPr>
          <w:p>
            <w:pPr>
              <w:tabs>
                <w:tab w:val="left" w:pos="3780"/>
              </w:tabs>
              <w:ind w:firstLine="420"/>
              <w:rPr>
                <w:rFonts w:ascii="宋体" w:hAnsi="宋体"/>
                <w:color w:val="000000"/>
                <w:sz w:val="24"/>
                <w:szCs w:val="24"/>
              </w:rPr>
            </w:pPr>
          </w:p>
        </w:tc>
        <w:tc>
          <w:tcPr>
            <w:tcW w:w="1453" w:type="dxa"/>
            <w:tcBorders>
              <w:top w:val="single" w:color="auto" w:sz="6" w:space="0"/>
              <w:bottom w:val="single" w:color="auto" w:sz="6" w:space="0"/>
            </w:tcBorders>
            <w:vAlign w:val="center"/>
          </w:tcPr>
          <w:p>
            <w:pPr>
              <w:tabs>
                <w:tab w:val="left" w:pos="3780"/>
              </w:tabs>
              <w:ind w:firstLine="420"/>
              <w:jc w:val="center"/>
              <w:rPr>
                <w:rFonts w:ascii="宋体" w:hAnsi="宋体"/>
                <w:color w:val="000000"/>
                <w:sz w:val="24"/>
                <w:szCs w:val="24"/>
              </w:rPr>
            </w:pPr>
          </w:p>
        </w:tc>
        <w:tc>
          <w:tcPr>
            <w:tcW w:w="1455" w:type="dxa"/>
            <w:tcBorders>
              <w:top w:val="single" w:color="auto" w:sz="6" w:space="0"/>
              <w:bottom w:val="single" w:color="auto" w:sz="6" w:space="0"/>
            </w:tcBorders>
            <w:vAlign w:val="center"/>
          </w:tcPr>
          <w:p>
            <w:pPr>
              <w:tabs>
                <w:tab w:val="left" w:pos="3780"/>
              </w:tabs>
              <w:ind w:firstLine="420"/>
              <w:jc w:val="center"/>
              <w:rPr>
                <w:rFonts w:ascii="宋体" w:hAnsi="宋体"/>
                <w:color w:val="000000"/>
                <w:sz w:val="24"/>
                <w:szCs w:val="24"/>
              </w:rPr>
            </w:pPr>
          </w:p>
        </w:tc>
        <w:tc>
          <w:tcPr>
            <w:tcW w:w="1453" w:type="dxa"/>
            <w:tcBorders>
              <w:top w:val="single" w:color="auto" w:sz="6" w:space="0"/>
              <w:bottom w:val="single" w:color="auto" w:sz="6" w:space="0"/>
            </w:tcBorders>
            <w:vAlign w:val="center"/>
          </w:tcPr>
          <w:p>
            <w:pPr>
              <w:tabs>
                <w:tab w:val="left" w:pos="3780"/>
              </w:tabs>
              <w:ind w:firstLine="420"/>
              <w:jc w:val="center"/>
              <w:rPr>
                <w:rFonts w:ascii="宋体" w:hAns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pPr>
              <w:tabs>
                <w:tab w:val="left" w:pos="3780"/>
              </w:tabs>
              <w:ind w:firstLine="560"/>
              <w:jc w:val="center"/>
              <w:rPr>
                <w:rFonts w:ascii="宋体" w:hAnsi="宋体"/>
                <w:color w:val="000000"/>
                <w:sz w:val="24"/>
                <w:szCs w:val="24"/>
              </w:rPr>
            </w:pPr>
          </w:p>
        </w:tc>
        <w:tc>
          <w:tcPr>
            <w:tcW w:w="2916" w:type="dxa"/>
            <w:vAlign w:val="center"/>
          </w:tcPr>
          <w:p>
            <w:pPr>
              <w:tabs>
                <w:tab w:val="left" w:pos="3780"/>
              </w:tabs>
              <w:ind w:firstLine="420"/>
              <w:rPr>
                <w:rFonts w:ascii="宋体" w:hAnsi="宋体"/>
                <w:color w:val="000000"/>
                <w:sz w:val="24"/>
                <w:szCs w:val="24"/>
              </w:rPr>
            </w:pPr>
          </w:p>
        </w:tc>
        <w:tc>
          <w:tcPr>
            <w:tcW w:w="1636" w:type="dxa"/>
            <w:vAlign w:val="center"/>
          </w:tcPr>
          <w:p>
            <w:pPr>
              <w:tabs>
                <w:tab w:val="left" w:pos="3780"/>
              </w:tabs>
              <w:ind w:firstLine="420"/>
              <w:rPr>
                <w:rFonts w:ascii="宋体" w:hAnsi="宋体"/>
                <w:color w:val="000000"/>
                <w:sz w:val="24"/>
                <w:szCs w:val="24"/>
              </w:rPr>
            </w:pPr>
          </w:p>
        </w:tc>
        <w:tc>
          <w:tcPr>
            <w:tcW w:w="1453" w:type="dxa"/>
            <w:tcBorders>
              <w:top w:val="single" w:color="auto" w:sz="6" w:space="0"/>
              <w:bottom w:val="single" w:color="auto" w:sz="6" w:space="0"/>
            </w:tcBorders>
            <w:vAlign w:val="center"/>
          </w:tcPr>
          <w:p>
            <w:pPr>
              <w:tabs>
                <w:tab w:val="left" w:pos="3780"/>
              </w:tabs>
              <w:ind w:firstLine="420"/>
              <w:jc w:val="center"/>
              <w:rPr>
                <w:rFonts w:ascii="宋体" w:hAnsi="宋体"/>
                <w:color w:val="000000"/>
                <w:sz w:val="24"/>
                <w:szCs w:val="24"/>
              </w:rPr>
            </w:pPr>
          </w:p>
        </w:tc>
        <w:tc>
          <w:tcPr>
            <w:tcW w:w="1455" w:type="dxa"/>
            <w:tcBorders>
              <w:top w:val="single" w:color="auto" w:sz="6" w:space="0"/>
              <w:bottom w:val="single" w:color="auto" w:sz="6" w:space="0"/>
            </w:tcBorders>
            <w:vAlign w:val="center"/>
          </w:tcPr>
          <w:p>
            <w:pPr>
              <w:tabs>
                <w:tab w:val="left" w:pos="3780"/>
              </w:tabs>
              <w:ind w:firstLine="420"/>
              <w:jc w:val="center"/>
              <w:rPr>
                <w:rFonts w:ascii="宋体" w:hAnsi="宋体"/>
                <w:color w:val="000000"/>
                <w:sz w:val="24"/>
                <w:szCs w:val="24"/>
              </w:rPr>
            </w:pPr>
          </w:p>
        </w:tc>
        <w:tc>
          <w:tcPr>
            <w:tcW w:w="1453" w:type="dxa"/>
            <w:tcBorders>
              <w:top w:val="single" w:color="auto" w:sz="6" w:space="0"/>
              <w:bottom w:val="single" w:color="auto" w:sz="6" w:space="0"/>
            </w:tcBorders>
            <w:vAlign w:val="center"/>
          </w:tcPr>
          <w:p>
            <w:pPr>
              <w:tabs>
                <w:tab w:val="left" w:pos="3780"/>
              </w:tabs>
              <w:ind w:firstLine="420"/>
              <w:jc w:val="center"/>
              <w:rPr>
                <w:rFonts w:ascii="宋体" w:hAns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pPr>
              <w:tabs>
                <w:tab w:val="left" w:pos="3780"/>
              </w:tabs>
              <w:ind w:firstLine="560"/>
              <w:jc w:val="center"/>
              <w:rPr>
                <w:rFonts w:ascii="宋体" w:hAnsi="宋体"/>
                <w:color w:val="000000"/>
                <w:sz w:val="24"/>
                <w:szCs w:val="24"/>
              </w:rPr>
            </w:pPr>
          </w:p>
        </w:tc>
        <w:tc>
          <w:tcPr>
            <w:tcW w:w="2916" w:type="dxa"/>
            <w:vAlign w:val="center"/>
          </w:tcPr>
          <w:p>
            <w:pPr>
              <w:tabs>
                <w:tab w:val="left" w:pos="3780"/>
              </w:tabs>
              <w:ind w:firstLine="420"/>
              <w:rPr>
                <w:rFonts w:ascii="宋体" w:hAnsi="宋体"/>
                <w:color w:val="000000"/>
                <w:sz w:val="24"/>
                <w:szCs w:val="24"/>
              </w:rPr>
            </w:pPr>
          </w:p>
        </w:tc>
        <w:tc>
          <w:tcPr>
            <w:tcW w:w="1636" w:type="dxa"/>
            <w:vAlign w:val="center"/>
          </w:tcPr>
          <w:p>
            <w:pPr>
              <w:tabs>
                <w:tab w:val="left" w:pos="3780"/>
              </w:tabs>
              <w:ind w:firstLine="420"/>
              <w:rPr>
                <w:rFonts w:ascii="宋体" w:hAnsi="宋体"/>
                <w:color w:val="000000"/>
                <w:sz w:val="24"/>
                <w:szCs w:val="24"/>
              </w:rPr>
            </w:pPr>
          </w:p>
        </w:tc>
        <w:tc>
          <w:tcPr>
            <w:tcW w:w="1453" w:type="dxa"/>
            <w:tcBorders>
              <w:top w:val="single" w:color="auto" w:sz="6" w:space="0"/>
              <w:bottom w:val="single" w:color="auto" w:sz="6" w:space="0"/>
            </w:tcBorders>
            <w:vAlign w:val="center"/>
          </w:tcPr>
          <w:p>
            <w:pPr>
              <w:tabs>
                <w:tab w:val="left" w:pos="3780"/>
              </w:tabs>
              <w:ind w:firstLine="420"/>
              <w:jc w:val="center"/>
              <w:rPr>
                <w:rFonts w:ascii="宋体" w:hAnsi="宋体"/>
                <w:color w:val="000000"/>
                <w:sz w:val="24"/>
                <w:szCs w:val="24"/>
              </w:rPr>
            </w:pPr>
          </w:p>
        </w:tc>
        <w:tc>
          <w:tcPr>
            <w:tcW w:w="1455" w:type="dxa"/>
            <w:tcBorders>
              <w:top w:val="single" w:color="auto" w:sz="6" w:space="0"/>
              <w:bottom w:val="single" w:color="auto" w:sz="6" w:space="0"/>
            </w:tcBorders>
            <w:vAlign w:val="center"/>
          </w:tcPr>
          <w:p>
            <w:pPr>
              <w:tabs>
                <w:tab w:val="left" w:pos="3780"/>
              </w:tabs>
              <w:ind w:firstLine="420"/>
              <w:jc w:val="center"/>
              <w:rPr>
                <w:rFonts w:ascii="宋体" w:hAnsi="宋体"/>
                <w:color w:val="000000"/>
                <w:sz w:val="24"/>
                <w:szCs w:val="24"/>
              </w:rPr>
            </w:pPr>
          </w:p>
        </w:tc>
        <w:tc>
          <w:tcPr>
            <w:tcW w:w="1453" w:type="dxa"/>
            <w:tcBorders>
              <w:top w:val="single" w:color="auto" w:sz="6" w:space="0"/>
              <w:bottom w:val="single" w:color="auto" w:sz="6" w:space="0"/>
            </w:tcBorders>
            <w:vAlign w:val="center"/>
          </w:tcPr>
          <w:p>
            <w:pPr>
              <w:tabs>
                <w:tab w:val="left" w:pos="3780"/>
              </w:tabs>
              <w:ind w:firstLine="420"/>
              <w:jc w:val="center"/>
              <w:rPr>
                <w:rFonts w:ascii="宋体" w:hAns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pPr>
              <w:tabs>
                <w:tab w:val="left" w:pos="3780"/>
              </w:tabs>
              <w:ind w:firstLine="560"/>
              <w:jc w:val="center"/>
              <w:rPr>
                <w:rFonts w:ascii="宋体" w:hAnsi="宋体"/>
                <w:color w:val="000000"/>
                <w:sz w:val="24"/>
                <w:szCs w:val="24"/>
              </w:rPr>
            </w:pPr>
          </w:p>
        </w:tc>
        <w:tc>
          <w:tcPr>
            <w:tcW w:w="2916" w:type="dxa"/>
            <w:vAlign w:val="center"/>
          </w:tcPr>
          <w:p>
            <w:pPr>
              <w:tabs>
                <w:tab w:val="left" w:pos="3780"/>
              </w:tabs>
              <w:ind w:firstLine="420"/>
              <w:rPr>
                <w:rFonts w:ascii="宋体" w:hAnsi="宋体"/>
                <w:color w:val="000000"/>
                <w:sz w:val="24"/>
                <w:szCs w:val="24"/>
              </w:rPr>
            </w:pPr>
          </w:p>
        </w:tc>
        <w:tc>
          <w:tcPr>
            <w:tcW w:w="1636" w:type="dxa"/>
            <w:vAlign w:val="center"/>
          </w:tcPr>
          <w:p>
            <w:pPr>
              <w:tabs>
                <w:tab w:val="left" w:pos="3780"/>
              </w:tabs>
              <w:ind w:firstLine="420"/>
              <w:rPr>
                <w:rFonts w:ascii="宋体" w:hAnsi="宋体"/>
                <w:color w:val="000000"/>
                <w:sz w:val="24"/>
                <w:szCs w:val="24"/>
              </w:rPr>
            </w:pPr>
          </w:p>
        </w:tc>
        <w:tc>
          <w:tcPr>
            <w:tcW w:w="1453" w:type="dxa"/>
            <w:tcBorders>
              <w:top w:val="single" w:color="auto" w:sz="6" w:space="0"/>
              <w:bottom w:val="single" w:color="auto" w:sz="6" w:space="0"/>
            </w:tcBorders>
            <w:vAlign w:val="center"/>
          </w:tcPr>
          <w:p>
            <w:pPr>
              <w:tabs>
                <w:tab w:val="left" w:pos="3780"/>
              </w:tabs>
              <w:ind w:firstLine="420"/>
              <w:jc w:val="center"/>
              <w:rPr>
                <w:rFonts w:ascii="宋体" w:hAnsi="宋体"/>
                <w:color w:val="000000"/>
                <w:sz w:val="24"/>
                <w:szCs w:val="24"/>
              </w:rPr>
            </w:pPr>
          </w:p>
        </w:tc>
        <w:tc>
          <w:tcPr>
            <w:tcW w:w="1455" w:type="dxa"/>
            <w:tcBorders>
              <w:top w:val="single" w:color="auto" w:sz="6" w:space="0"/>
              <w:bottom w:val="single" w:color="auto" w:sz="6" w:space="0"/>
            </w:tcBorders>
            <w:vAlign w:val="center"/>
          </w:tcPr>
          <w:p>
            <w:pPr>
              <w:tabs>
                <w:tab w:val="left" w:pos="3780"/>
              </w:tabs>
              <w:ind w:firstLine="420"/>
              <w:jc w:val="center"/>
              <w:rPr>
                <w:rFonts w:ascii="宋体" w:hAnsi="宋体"/>
                <w:color w:val="000000"/>
                <w:sz w:val="24"/>
                <w:szCs w:val="24"/>
              </w:rPr>
            </w:pPr>
          </w:p>
        </w:tc>
        <w:tc>
          <w:tcPr>
            <w:tcW w:w="1453" w:type="dxa"/>
            <w:tcBorders>
              <w:top w:val="single" w:color="auto" w:sz="6" w:space="0"/>
              <w:bottom w:val="single" w:color="auto" w:sz="6" w:space="0"/>
            </w:tcBorders>
            <w:vAlign w:val="center"/>
          </w:tcPr>
          <w:p>
            <w:pPr>
              <w:tabs>
                <w:tab w:val="left" w:pos="3780"/>
              </w:tabs>
              <w:ind w:firstLine="420"/>
              <w:jc w:val="center"/>
              <w:rPr>
                <w:rFonts w:ascii="宋体" w:hAns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pPr>
              <w:tabs>
                <w:tab w:val="left" w:pos="3780"/>
              </w:tabs>
              <w:ind w:firstLine="560"/>
              <w:jc w:val="center"/>
              <w:rPr>
                <w:rFonts w:ascii="宋体" w:hAnsi="宋体"/>
                <w:color w:val="000000"/>
                <w:sz w:val="24"/>
                <w:szCs w:val="24"/>
              </w:rPr>
            </w:pPr>
          </w:p>
        </w:tc>
        <w:tc>
          <w:tcPr>
            <w:tcW w:w="2916" w:type="dxa"/>
            <w:vAlign w:val="center"/>
          </w:tcPr>
          <w:p>
            <w:pPr>
              <w:tabs>
                <w:tab w:val="left" w:pos="3780"/>
              </w:tabs>
              <w:ind w:firstLine="420"/>
              <w:rPr>
                <w:rFonts w:ascii="宋体" w:hAnsi="宋体"/>
                <w:color w:val="000000"/>
                <w:sz w:val="24"/>
                <w:szCs w:val="24"/>
              </w:rPr>
            </w:pPr>
          </w:p>
        </w:tc>
        <w:tc>
          <w:tcPr>
            <w:tcW w:w="1636" w:type="dxa"/>
            <w:vAlign w:val="center"/>
          </w:tcPr>
          <w:p>
            <w:pPr>
              <w:tabs>
                <w:tab w:val="left" w:pos="3780"/>
              </w:tabs>
              <w:ind w:firstLine="420"/>
              <w:rPr>
                <w:rFonts w:ascii="宋体" w:hAnsi="宋体"/>
                <w:color w:val="000000"/>
                <w:sz w:val="24"/>
                <w:szCs w:val="24"/>
              </w:rPr>
            </w:pPr>
          </w:p>
        </w:tc>
        <w:tc>
          <w:tcPr>
            <w:tcW w:w="1453" w:type="dxa"/>
            <w:tcBorders>
              <w:top w:val="single" w:color="auto" w:sz="6" w:space="0"/>
              <w:bottom w:val="single" w:color="auto" w:sz="6" w:space="0"/>
            </w:tcBorders>
            <w:vAlign w:val="center"/>
          </w:tcPr>
          <w:p>
            <w:pPr>
              <w:tabs>
                <w:tab w:val="left" w:pos="3780"/>
              </w:tabs>
              <w:ind w:firstLine="420"/>
              <w:jc w:val="center"/>
              <w:rPr>
                <w:rFonts w:ascii="宋体" w:hAnsi="宋体"/>
                <w:color w:val="000000"/>
                <w:sz w:val="24"/>
                <w:szCs w:val="24"/>
              </w:rPr>
            </w:pPr>
          </w:p>
        </w:tc>
        <w:tc>
          <w:tcPr>
            <w:tcW w:w="1455" w:type="dxa"/>
            <w:tcBorders>
              <w:top w:val="single" w:color="auto" w:sz="6" w:space="0"/>
              <w:bottom w:val="single" w:color="auto" w:sz="6" w:space="0"/>
            </w:tcBorders>
            <w:vAlign w:val="center"/>
          </w:tcPr>
          <w:p>
            <w:pPr>
              <w:tabs>
                <w:tab w:val="left" w:pos="3780"/>
              </w:tabs>
              <w:ind w:firstLine="420"/>
              <w:jc w:val="center"/>
              <w:rPr>
                <w:rFonts w:ascii="宋体" w:hAnsi="宋体"/>
                <w:color w:val="000000"/>
                <w:sz w:val="24"/>
                <w:szCs w:val="24"/>
              </w:rPr>
            </w:pPr>
          </w:p>
        </w:tc>
        <w:tc>
          <w:tcPr>
            <w:tcW w:w="1453" w:type="dxa"/>
            <w:tcBorders>
              <w:top w:val="single" w:color="auto" w:sz="6" w:space="0"/>
              <w:bottom w:val="single" w:color="auto" w:sz="6" w:space="0"/>
            </w:tcBorders>
            <w:vAlign w:val="center"/>
          </w:tcPr>
          <w:p>
            <w:pPr>
              <w:tabs>
                <w:tab w:val="left" w:pos="3780"/>
              </w:tabs>
              <w:ind w:firstLine="420"/>
              <w:jc w:val="center"/>
              <w:rPr>
                <w:rFonts w:ascii="宋体" w:hAns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pPr>
              <w:tabs>
                <w:tab w:val="left" w:pos="3780"/>
              </w:tabs>
              <w:ind w:firstLine="560"/>
              <w:jc w:val="center"/>
              <w:rPr>
                <w:rFonts w:ascii="宋体" w:hAnsi="宋体"/>
                <w:color w:val="000000"/>
                <w:sz w:val="24"/>
                <w:szCs w:val="24"/>
              </w:rPr>
            </w:pPr>
          </w:p>
        </w:tc>
        <w:tc>
          <w:tcPr>
            <w:tcW w:w="2916" w:type="dxa"/>
            <w:vAlign w:val="center"/>
          </w:tcPr>
          <w:p>
            <w:pPr>
              <w:tabs>
                <w:tab w:val="left" w:pos="3780"/>
              </w:tabs>
              <w:ind w:firstLine="420"/>
              <w:rPr>
                <w:rFonts w:ascii="宋体" w:hAnsi="宋体"/>
                <w:color w:val="000000"/>
                <w:sz w:val="24"/>
                <w:szCs w:val="24"/>
              </w:rPr>
            </w:pPr>
          </w:p>
        </w:tc>
        <w:tc>
          <w:tcPr>
            <w:tcW w:w="1636" w:type="dxa"/>
            <w:vAlign w:val="center"/>
          </w:tcPr>
          <w:p>
            <w:pPr>
              <w:tabs>
                <w:tab w:val="left" w:pos="3780"/>
              </w:tabs>
              <w:ind w:firstLine="420"/>
              <w:rPr>
                <w:rFonts w:ascii="宋体" w:hAnsi="宋体"/>
                <w:color w:val="000000"/>
                <w:sz w:val="24"/>
                <w:szCs w:val="24"/>
              </w:rPr>
            </w:pPr>
          </w:p>
        </w:tc>
        <w:tc>
          <w:tcPr>
            <w:tcW w:w="1453" w:type="dxa"/>
            <w:tcBorders>
              <w:top w:val="single" w:color="auto" w:sz="6" w:space="0"/>
              <w:bottom w:val="single" w:color="auto" w:sz="6" w:space="0"/>
            </w:tcBorders>
            <w:vAlign w:val="center"/>
          </w:tcPr>
          <w:p>
            <w:pPr>
              <w:tabs>
                <w:tab w:val="left" w:pos="3780"/>
              </w:tabs>
              <w:ind w:firstLine="420"/>
              <w:jc w:val="center"/>
              <w:rPr>
                <w:rFonts w:ascii="宋体" w:hAnsi="宋体"/>
                <w:color w:val="000000"/>
                <w:sz w:val="24"/>
                <w:szCs w:val="24"/>
              </w:rPr>
            </w:pPr>
          </w:p>
        </w:tc>
        <w:tc>
          <w:tcPr>
            <w:tcW w:w="1455" w:type="dxa"/>
            <w:tcBorders>
              <w:top w:val="single" w:color="auto" w:sz="6" w:space="0"/>
              <w:bottom w:val="single" w:color="auto" w:sz="6" w:space="0"/>
            </w:tcBorders>
            <w:vAlign w:val="center"/>
          </w:tcPr>
          <w:p>
            <w:pPr>
              <w:tabs>
                <w:tab w:val="left" w:pos="3780"/>
              </w:tabs>
              <w:ind w:firstLine="420"/>
              <w:jc w:val="center"/>
              <w:rPr>
                <w:rFonts w:ascii="宋体" w:hAnsi="宋体"/>
                <w:color w:val="000000"/>
                <w:sz w:val="24"/>
                <w:szCs w:val="24"/>
              </w:rPr>
            </w:pPr>
          </w:p>
        </w:tc>
        <w:tc>
          <w:tcPr>
            <w:tcW w:w="1453" w:type="dxa"/>
            <w:tcBorders>
              <w:top w:val="single" w:color="auto" w:sz="6" w:space="0"/>
              <w:bottom w:val="single" w:color="auto" w:sz="6" w:space="0"/>
            </w:tcBorders>
            <w:vAlign w:val="center"/>
          </w:tcPr>
          <w:p>
            <w:pPr>
              <w:tabs>
                <w:tab w:val="left" w:pos="3780"/>
              </w:tabs>
              <w:ind w:firstLine="420"/>
              <w:jc w:val="center"/>
              <w:rPr>
                <w:rFonts w:ascii="宋体" w:hAns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pPr>
              <w:tabs>
                <w:tab w:val="left" w:pos="3780"/>
              </w:tabs>
              <w:ind w:firstLine="560"/>
              <w:jc w:val="center"/>
              <w:rPr>
                <w:rFonts w:ascii="宋体" w:hAnsi="宋体"/>
                <w:color w:val="000000"/>
                <w:sz w:val="24"/>
                <w:szCs w:val="24"/>
              </w:rPr>
            </w:pPr>
          </w:p>
        </w:tc>
        <w:tc>
          <w:tcPr>
            <w:tcW w:w="2916" w:type="dxa"/>
            <w:vAlign w:val="center"/>
          </w:tcPr>
          <w:p>
            <w:pPr>
              <w:tabs>
                <w:tab w:val="left" w:pos="3780"/>
              </w:tabs>
              <w:ind w:firstLine="420"/>
              <w:rPr>
                <w:rFonts w:ascii="宋体" w:hAnsi="宋体"/>
                <w:color w:val="000000"/>
                <w:sz w:val="24"/>
                <w:szCs w:val="24"/>
              </w:rPr>
            </w:pPr>
          </w:p>
        </w:tc>
        <w:tc>
          <w:tcPr>
            <w:tcW w:w="1636" w:type="dxa"/>
            <w:vAlign w:val="center"/>
          </w:tcPr>
          <w:p>
            <w:pPr>
              <w:tabs>
                <w:tab w:val="left" w:pos="3780"/>
              </w:tabs>
              <w:ind w:firstLine="420"/>
              <w:rPr>
                <w:rFonts w:ascii="宋体" w:hAnsi="宋体"/>
                <w:color w:val="000000"/>
                <w:sz w:val="24"/>
                <w:szCs w:val="24"/>
              </w:rPr>
            </w:pPr>
          </w:p>
        </w:tc>
        <w:tc>
          <w:tcPr>
            <w:tcW w:w="1453" w:type="dxa"/>
            <w:tcBorders>
              <w:top w:val="single" w:color="auto" w:sz="6" w:space="0"/>
              <w:bottom w:val="single" w:color="auto" w:sz="6" w:space="0"/>
            </w:tcBorders>
            <w:vAlign w:val="center"/>
          </w:tcPr>
          <w:p>
            <w:pPr>
              <w:tabs>
                <w:tab w:val="left" w:pos="3780"/>
              </w:tabs>
              <w:ind w:firstLine="420"/>
              <w:jc w:val="center"/>
              <w:rPr>
                <w:rFonts w:ascii="宋体" w:hAnsi="宋体"/>
                <w:color w:val="000000"/>
                <w:sz w:val="24"/>
                <w:szCs w:val="24"/>
              </w:rPr>
            </w:pPr>
          </w:p>
        </w:tc>
        <w:tc>
          <w:tcPr>
            <w:tcW w:w="1455" w:type="dxa"/>
            <w:tcBorders>
              <w:top w:val="single" w:color="auto" w:sz="6" w:space="0"/>
              <w:bottom w:val="single" w:color="auto" w:sz="6" w:space="0"/>
            </w:tcBorders>
            <w:vAlign w:val="center"/>
          </w:tcPr>
          <w:p>
            <w:pPr>
              <w:tabs>
                <w:tab w:val="left" w:pos="3780"/>
              </w:tabs>
              <w:ind w:firstLine="420"/>
              <w:jc w:val="center"/>
              <w:rPr>
                <w:rFonts w:ascii="宋体" w:hAnsi="宋体"/>
                <w:color w:val="000000"/>
                <w:sz w:val="24"/>
                <w:szCs w:val="24"/>
              </w:rPr>
            </w:pPr>
          </w:p>
        </w:tc>
        <w:tc>
          <w:tcPr>
            <w:tcW w:w="1453" w:type="dxa"/>
            <w:tcBorders>
              <w:top w:val="single" w:color="auto" w:sz="6" w:space="0"/>
              <w:bottom w:val="single" w:color="auto" w:sz="6" w:space="0"/>
            </w:tcBorders>
            <w:vAlign w:val="center"/>
          </w:tcPr>
          <w:p>
            <w:pPr>
              <w:tabs>
                <w:tab w:val="left" w:pos="3780"/>
              </w:tabs>
              <w:ind w:firstLine="420"/>
              <w:jc w:val="center"/>
              <w:rPr>
                <w:rFonts w:ascii="宋体" w:hAns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pPr>
              <w:tabs>
                <w:tab w:val="left" w:pos="3780"/>
              </w:tabs>
              <w:ind w:firstLine="560"/>
              <w:jc w:val="center"/>
              <w:rPr>
                <w:rFonts w:ascii="宋体" w:hAnsi="宋体"/>
                <w:color w:val="000000"/>
                <w:sz w:val="24"/>
                <w:szCs w:val="24"/>
              </w:rPr>
            </w:pPr>
          </w:p>
        </w:tc>
        <w:tc>
          <w:tcPr>
            <w:tcW w:w="2916" w:type="dxa"/>
            <w:vAlign w:val="center"/>
          </w:tcPr>
          <w:p>
            <w:pPr>
              <w:tabs>
                <w:tab w:val="left" w:pos="3780"/>
              </w:tabs>
              <w:ind w:firstLine="420"/>
              <w:rPr>
                <w:rFonts w:ascii="宋体" w:hAnsi="宋体"/>
                <w:color w:val="000000"/>
                <w:sz w:val="24"/>
                <w:szCs w:val="24"/>
              </w:rPr>
            </w:pPr>
          </w:p>
        </w:tc>
        <w:tc>
          <w:tcPr>
            <w:tcW w:w="1636" w:type="dxa"/>
            <w:vAlign w:val="center"/>
          </w:tcPr>
          <w:p>
            <w:pPr>
              <w:tabs>
                <w:tab w:val="left" w:pos="3780"/>
              </w:tabs>
              <w:ind w:firstLine="420"/>
              <w:rPr>
                <w:rFonts w:ascii="宋体" w:hAnsi="宋体"/>
                <w:color w:val="000000"/>
                <w:sz w:val="24"/>
                <w:szCs w:val="24"/>
              </w:rPr>
            </w:pPr>
          </w:p>
        </w:tc>
        <w:tc>
          <w:tcPr>
            <w:tcW w:w="1453" w:type="dxa"/>
            <w:tcBorders>
              <w:top w:val="single" w:color="auto" w:sz="6" w:space="0"/>
              <w:bottom w:val="single" w:color="auto" w:sz="6" w:space="0"/>
            </w:tcBorders>
            <w:vAlign w:val="center"/>
          </w:tcPr>
          <w:p>
            <w:pPr>
              <w:tabs>
                <w:tab w:val="left" w:pos="3780"/>
              </w:tabs>
              <w:ind w:firstLine="420"/>
              <w:jc w:val="center"/>
              <w:rPr>
                <w:rFonts w:ascii="宋体" w:hAnsi="宋体"/>
                <w:color w:val="000000"/>
                <w:sz w:val="24"/>
                <w:szCs w:val="24"/>
              </w:rPr>
            </w:pPr>
          </w:p>
        </w:tc>
        <w:tc>
          <w:tcPr>
            <w:tcW w:w="1455" w:type="dxa"/>
            <w:tcBorders>
              <w:top w:val="single" w:color="auto" w:sz="6" w:space="0"/>
              <w:bottom w:val="single" w:color="auto" w:sz="6" w:space="0"/>
            </w:tcBorders>
            <w:vAlign w:val="center"/>
          </w:tcPr>
          <w:p>
            <w:pPr>
              <w:tabs>
                <w:tab w:val="left" w:pos="3780"/>
              </w:tabs>
              <w:ind w:firstLine="420"/>
              <w:jc w:val="center"/>
              <w:rPr>
                <w:rFonts w:ascii="宋体" w:hAnsi="宋体"/>
                <w:color w:val="000000"/>
                <w:sz w:val="24"/>
                <w:szCs w:val="24"/>
              </w:rPr>
            </w:pPr>
          </w:p>
        </w:tc>
        <w:tc>
          <w:tcPr>
            <w:tcW w:w="1453" w:type="dxa"/>
            <w:tcBorders>
              <w:top w:val="single" w:color="auto" w:sz="6" w:space="0"/>
              <w:bottom w:val="single" w:color="auto" w:sz="6" w:space="0"/>
            </w:tcBorders>
            <w:vAlign w:val="center"/>
          </w:tcPr>
          <w:p>
            <w:pPr>
              <w:tabs>
                <w:tab w:val="left" w:pos="3780"/>
              </w:tabs>
              <w:ind w:firstLine="420"/>
              <w:jc w:val="center"/>
              <w:rPr>
                <w:rFonts w:ascii="宋体" w:hAns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287" w:type="dxa"/>
            <w:gridSpan w:val="5"/>
            <w:tcBorders>
              <w:top w:val="single" w:color="auto" w:sz="6" w:space="0"/>
              <w:bottom w:val="single" w:color="auto" w:sz="8" w:space="0"/>
              <w:right w:val="single" w:color="auto" w:sz="6" w:space="0"/>
            </w:tcBorders>
            <w:vAlign w:val="center"/>
          </w:tcPr>
          <w:p>
            <w:pPr>
              <w:tabs>
                <w:tab w:val="left" w:pos="3780"/>
              </w:tabs>
              <w:ind w:firstLine="560"/>
              <w:jc w:val="center"/>
              <w:rPr>
                <w:rFonts w:ascii="宋体" w:hAnsi="宋体"/>
                <w:color w:val="000000"/>
                <w:sz w:val="24"/>
                <w:szCs w:val="24"/>
              </w:rPr>
            </w:pPr>
            <w:r>
              <w:rPr>
                <w:rFonts w:hint="eastAsia" w:ascii="宋体" w:hAnsi="宋体"/>
                <w:color w:val="000000"/>
                <w:sz w:val="24"/>
                <w:szCs w:val="24"/>
              </w:rPr>
              <w:t>合    计</w:t>
            </w:r>
          </w:p>
        </w:tc>
        <w:tc>
          <w:tcPr>
            <w:tcW w:w="1453" w:type="dxa"/>
            <w:tcBorders>
              <w:top w:val="single" w:color="auto" w:sz="6" w:space="0"/>
              <w:left w:val="single" w:color="auto" w:sz="6" w:space="0"/>
              <w:bottom w:val="single" w:color="auto" w:sz="8" w:space="0"/>
            </w:tcBorders>
            <w:vAlign w:val="center"/>
          </w:tcPr>
          <w:p>
            <w:pPr>
              <w:tabs>
                <w:tab w:val="left" w:pos="3780"/>
              </w:tabs>
              <w:ind w:firstLine="420"/>
              <w:jc w:val="center"/>
              <w:rPr>
                <w:rFonts w:ascii="宋体" w:hAnsi="宋体"/>
                <w:color w:val="000000"/>
                <w:sz w:val="24"/>
                <w:szCs w:val="24"/>
              </w:rPr>
            </w:pPr>
          </w:p>
        </w:tc>
      </w:tr>
    </w:tbl>
    <w:p>
      <w:pPr>
        <w:widowControl/>
        <w:tabs>
          <w:tab w:val="center" w:pos="4755"/>
          <w:tab w:val="right" w:pos="9070"/>
        </w:tabs>
        <w:jc w:val="left"/>
        <w:rPr>
          <w:rFonts w:ascii="宋体" w:hAnsi="宋体"/>
          <w:color w:val="000000"/>
          <w:sz w:val="24"/>
          <w:szCs w:val="24"/>
        </w:rPr>
      </w:pPr>
    </w:p>
    <w:p>
      <w:pPr>
        <w:widowControl/>
        <w:tabs>
          <w:tab w:val="center" w:pos="4755"/>
          <w:tab w:val="right" w:pos="9070"/>
        </w:tabs>
        <w:jc w:val="left"/>
        <w:rPr>
          <w:rFonts w:ascii="宋体" w:hAnsi="宋体"/>
          <w:color w:val="000000"/>
          <w:sz w:val="24"/>
          <w:szCs w:val="24"/>
        </w:rPr>
      </w:pPr>
      <w:r>
        <w:rPr>
          <w:rFonts w:hint="eastAsia" w:ascii="宋体" w:hAnsi="宋体"/>
          <w:color w:val="000000"/>
          <w:sz w:val="24"/>
          <w:szCs w:val="24"/>
        </w:rPr>
        <w:t>注：表中（1）～（4）由采购人按需要提出。</w:t>
      </w:r>
    </w:p>
    <w:p>
      <w:pPr>
        <w:keepNext/>
        <w:keepLines/>
        <w:spacing w:line="360" w:lineRule="auto"/>
        <w:ind w:firstLine="422" w:firstLineChars="200"/>
        <w:jc w:val="center"/>
        <w:outlineLvl w:val="3"/>
        <w:rPr>
          <w:rFonts w:ascii="宋体" w:hAnsi="宋体"/>
          <w:b/>
          <w:bCs/>
          <w:color w:val="000000"/>
          <w:szCs w:val="24"/>
        </w:rPr>
      </w:pPr>
      <w:r>
        <w:rPr>
          <w:rFonts w:ascii="宋体" w:hAnsi="宋体"/>
          <w:b/>
          <w:bCs/>
          <w:color w:val="000000"/>
          <w:szCs w:val="24"/>
        </w:rPr>
        <w:br w:type="page"/>
      </w:r>
      <w:r>
        <w:rPr>
          <w:rFonts w:hint="eastAsia" w:ascii="宋体" w:hAnsi="宋体"/>
          <w:b/>
          <w:bCs/>
          <w:color w:val="000000"/>
          <w:szCs w:val="24"/>
        </w:rPr>
        <w:t>表1-5  主要工日价格表</w:t>
      </w:r>
    </w:p>
    <w:p>
      <w:pPr>
        <w:widowControl/>
        <w:tabs>
          <w:tab w:val="center" w:pos="4755"/>
          <w:tab w:val="right" w:pos="9070"/>
        </w:tabs>
        <w:spacing w:line="480" w:lineRule="auto"/>
        <w:rPr>
          <w:rFonts w:ascii="宋体" w:hAnsi="宋体"/>
          <w:color w:val="000000"/>
          <w:sz w:val="24"/>
          <w:szCs w:val="24"/>
        </w:rPr>
      </w:pPr>
      <w:r>
        <w:rPr>
          <w:rFonts w:hint="eastAsia" w:ascii="宋体" w:hAnsi="宋体"/>
          <w:color w:val="000000"/>
          <w:sz w:val="24"/>
          <w:szCs w:val="24"/>
        </w:rPr>
        <w:t>项目名称：                                                         第  页共  页</w:t>
      </w:r>
    </w:p>
    <w:tbl>
      <w:tblPr>
        <w:tblStyle w:val="44"/>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557"/>
        <w:gridCol w:w="1837"/>
        <w:gridCol w:w="2022"/>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936"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序号</w:t>
            </w:r>
          </w:p>
        </w:tc>
        <w:tc>
          <w:tcPr>
            <w:tcW w:w="2557"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工  种</w:t>
            </w:r>
          </w:p>
        </w:tc>
        <w:tc>
          <w:tcPr>
            <w:tcW w:w="1837"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单位</w:t>
            </w:r>
          </w:p>
        </w:tc>
        <w:tc>
          <w:tcPr>
            <w:tcW w:w="2022"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数 量</w:t>
            </w:r>
          </w:p>
        </w:tc>
        <w:tc>
          <w:tcPr>
            <w:tcW w:w="2388" w:type="dxa"/>
            <w:tcBorders>
              <w:bottom w:val="single" w:color="auto" w:sz="4" w:space="0"/>
            </w:tcBorders>
            <w:vAlign w:val="center"/>
          </w:tcPr>
          <w:p>
            <w:pPr>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单 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（1）</w:t>
            </w:r>
          </w:p>
        </w:tc>
        <w:tc>
          <w:tcPr>
            <w:tcW w:w="2557" w:type="dxa"/>
            <w:vAlign w:val="center"/>
          </w:tcPr>
          <w:p>
            <w:pPr>
              <w:widowControl/>
              <w:tabs>
                <w:tab w:val="center" w:pos="4755"/>
                <w:tab w:val="right" w:pos="9070"/>
              </w:tabs>
              <w:spacing w:before="100" w:beforeAutospacing="1" w:after="100" w:afterAutospacing="1"/>
              <w:ind w:firstLine="360" w:firstLineChars="150"/>
              <w:jc w:val="center"/>
              <w:rPr>
                <w:rFonts w:ascii="宋体" w:hAnsi="宋体"/>
                <w:color w:val="000000"/>
                <w:sz w:val="24"/>
                <w:szCs w:val="24"/>
              </w:rPr>
            </w:pPr>
            <w:r>
              <w:rPr>
                <w:rFonts w:hint="eastAsia" w:ascii="宋体" w:hAnsi="宋体"/>
                <w:color w:val="000000"/>
                <w:sz w:val="24"/>
                <w:szCs w:val="24"/>
              </w:rPr>
              <w:t>（2）</w:t>
            </w:r>
          </w:p>
        </w:tc>
        <w:tc>
          <w:tcPr>
            <w:tcW w:w="1837"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工日</w:t>
            </w:r>
          </w:p>
        </w:tc>
        <w:tc>
          <w:tcPr>
            <w:tcW w:w="2022"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388"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557"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1837"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022"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388"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557"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1837"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022"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388"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557"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1837"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022"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388"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557"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1837"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022"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388"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557"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1837"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022"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388"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557"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1837"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022"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388"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557"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1837"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022"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388"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557"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1837"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022"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388"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557"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1837"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022"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388"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557"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1837"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022"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388"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r>
    </w:tbl>
    <w:p>
      <w:pPr>
        <w:widowControl/>
        <w:tabs>
          <w:tab w:val="center" w:pos="4755"/>
          <w:tab w:val="right" w:pos="9070"/>
        </w:tabs>
        <w:jc w:val="left"/>
        <w:rPr>
          <w:rFonts w:ascii="宋体" w:hAnsi="宋体"/>
          <w:color w:val="000000"/>
          <w:sz w:val="24"/>
          <w:szCs w:val="24"/>
        </w:rPr>
      </w:pPr>
    </w:p>
    <w:p>
      <w:pPr>
        <w:widowControl/>
        <w:tabs>
          <w:tab w:val="center" w:pos="4755"/>
          <w:tab w:val="right" w:pos="9070"/>
        </w:tabs>
        <w:jc w:val="left"/>
        <w:rPr>
          <w:rFonts w:ascii="宋体" w:hAnsi="宋体"/>
          <w:color w:val="000000"/>
          <w:sz w:val="24"/>
          <w:szCs w:val="24"/>
        </w:rPr>
      </w:pPr>
      <w:r>
        <w:rPr>
          <w:rFonts w:hint="eastAsia" w:ascii="宋体" w:hAnsi="宋体"/>
          <w:color w:val="000000"/>
          <w:sz w:val="24"/>
          <w:szCs w:val="24"/>
        </w:rPr>
        <w:t>注：本表（1）、（2）栏由采购人按需要提出。</w:t>
      </w:r>
    </w:p>
    <w:p>
      <w:pPr>
        <w:keepNext/>
        <w:keepLines/>
        <w:spacing w:line="360" w:lineRule="auto"/>
        <w:ind w:firstLine="422" w:firstLineChars="200"/>
        <w:jc w:val="center"/>
        <w:outlineLvl w:val="3"/>
        <w:rPr>
          <w:rFonts w:ascii="宋体" w:hAnsi="宋体"/>
          <w:b/>
          <w:bCs/>
          <w:color w:val="000000"/>
          <w:szCs w:val="24"/>
        </w:rPr>
      </w:pPr>
      <w:r>
        <w:rPr>
          <w:rFonts w:ascii="宋体" w:hAnsi="宋体"/>
          <w:b/>
          <w:bCs/>
          <w:color w:val="000000"/>
          <w:szCs w:val="24"/>
        </w:rPr>
        <w:br w:type="page"/>
      </w:r>
      <w:r>
        <w:rPr>
          <w:rFonts w:hint="eastAsia" w:ascii="宋体" w:hAnsi="宋体"/>
          <w:b/>
          <w:bCs/>
          <w:color w:val="000000"/>
          <w:szCs w:val="24"/>
        </w:rPr>
        <w:t>表1-6  主要材料及设备价格表</w:t>
      </w:r>
    </w:p>
    <w:p>
      <w:pPr>
        <w:widowControl/>
        <w:tabs>
          <w:tab w:val="center" w:pos="4755"/>
          <w:tab w:val="right" w:pos="9070"/>
        </w:tabs>
        <w:spacing w:line="480" w:lineRule="auto"/>
        <w:rPr>
          <w:rFonts w:ascii="宋体" w:hAnsi="宋体"/>
          <w:color w:val="000000"/>
          <w:sz w:val="24"/>
          <w:szCs w:val="24"/>
        </w:rPr>
      </w:pPr>
      <w:r>
        <w:rPr>
          <w:rFonts w:hint="eastAsia" w:ascii="宋体" w:hAnsi="宋体"/>
          <w:color w:val="000000"/>
          <w:sz w:val="24"/>
          <w:szCs w:val="24"/>
        </w:rPr>
        <w:t>项目名称：                                                         第  页共  页</w:t>
      </w:r>
    </w:p>
    <w:tbl>
      <w:tblPr>
        <w:tblStyle w:val="44"/>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103"/>
        <w:gridCol w:w="1471"/>
        <w:gridCol w:w="1103"/>
        <w:gridCol w:w="1286"/>
        <w:gridCol w:w="1286"/>
        <w:gridCol w:w="1286"/>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919"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序号</w:t>
            </w:r>
          </w:p>
        </w:tc>
        <w:tc>
          <w:tcPr>
            <w:tcW w:w="1103"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编码</w:t>
            </w:r>
          </w:p>
        </w:tc>
        <w:tc>
          <w:tcPr>
            <w:tcW w:w="1471"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材料或设备名称</w:t>
            </w:r>
          </w:p>
        </w:tc>
        <w:tc>
          <w:tcPr>
            <w:tcW w:w="1103"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规格、型号</w:t>
            </w:r>
          </w:p>
        </w:tc>
        <w:tc>
          <w:tcPr>
            <w:tcW w:w="1286"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单位</w:t>
            </w:r>
          </w:p>
        </w:tc>
        <w:tc>
          <w:tcPr>
            <w:tcW w:w="1286"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数量</w:t>
            </w:r>
          </w:p>
        </w:tc>
        <w:tc>
          <w:tcPr>
            <w:tcW w:w="1286"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单价（元）</w:t>
            </w:r>
          </w:p>
        </w:tc>
        <w:tc>
          <w:tcPr>
            <w:tcW w:w="1286"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（1）</w:t>
            </w:r>
          </w:p>
        </w:tc>
        <w:tc>
          <w:tcPr>
            <w:tcW w:w="1103"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（2）</w:t>
            </w:r>
          </w:p>
        </w:tc>
        <w:tc>
          <w:tcPr>
            <w:tcW w:w="1471"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（3）</w:t>
            </w:r>
          </w:p>
        </w:tc>
        <w:tc>
          <w:tcPr>
            <w:tcW w:w="1103"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（4）</w:t>
            </w:r>
          </w:p>
        </w:tc>
        <w:tc>
          <w:tcPr>
            <w:tcW w:w="1286"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（5）</w:t>
            </w:r>
          </w:p>
        </w:tc>
        <w:tc>
          <w:tcPr>
            <w:tcW w:w="1286"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1286"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1286"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103"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471"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103"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103"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471"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103"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103"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471"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103"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103"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471"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103"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103"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471"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103"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103"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471"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103"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103"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471"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103"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103"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471"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103"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103"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471"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103"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103"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471"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103"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103"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471"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103"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286" w:type="dxa"/>
          </w:tcPr>
          <w:p>
            <w:pPr>
              <w:widowControl/>
              <w:tabs>
                <w:tab w:val="center" w:pos="4755"/>
                <w:tab w:val="right" w:pos="9070"/>
              </w:tabs>
              <w:spacing w:before="100" w:beforeAutospacing="1" w:after="100" w:afterAutospacing="1"/>
              <w:rPr>
                <w:rFonts w:ascii="宋体" w:hAnsi="宋体"/>
                <w:color w:val="000000"/>
                <w:sz w:val="24"/>
                <w:szCs w:val="24"/>
              </w:rPr>
            </w:pPr>
          </w:p>
        </w:tc>
      </w:tr>
    </w:tbl>
    <w:p>
      <w:pPr>
        <w:widowControl/>
        <w:tabs>
          <w:tab w:val="left" w:pos="1470"/>
        </w:tabs>
        <w:ind w:left="480" w:hanging="480" w:hangingChars="200"/>
        <w:jc w:val="left"/>
        <w:rPr>
          <w:rFonts w:ascii="宋体" w:hAnsi="宋体"/>
          <w:color w:val="000000"/>
          <w:sz w:val="24"/>
          <w:szCs w:val="24"/>
        </w:rPr>
      </w:pPr>
    </w:p>
    <w:p>
      <w:pPr>
        <w:keepNext w:val="0"/>
        <w:keepLines w:val="0"/>
        <w:pageBreakBefore w:val="0"/>
        <w:widowControl/>
        <w:tabs>
          <w:tab w:val="left" w:pos="1470"/>
        </w:tabs>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注：1、表（1）（2）（3）（5）（6）栏由采购人按需要提出，供应商可补充。</w:t>
      </w:r>
    </w:p>
    <w:p>
      <w:pPr>
        <w:keepNext w:val="0"/>
        <w:keepLines w:val="0"/>
        <w:pageBreakBefore w:val="0"/>
        <w:widowControl/>
        <w:tabs>
          <w:tab w:val="left" w:pos="1470"/>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2、本表的材料及设备包括原材料、燃料、构配件以及按规定应计入建筑安装工程造价的设备。</w:t>
      </w:r>
    </w:p>
    <w:p>
      <w:pPr>
        <w:keepNext w:val="0"/>
        <w:keepLines w:val="0"/>
        <w:pageBreakBefore w:val="0"/>
        <w:widowControl/>
        <w:tabs>
          <w:tab w:val="left" w:pos="1470"/>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3、采购人指定、提供或暂定的材料和设备，按</w:t>
      </w:r>
      <w:r>
        <w:rPr>
          <w:rFonts w:hint="eastAsia" w:ascii="宋体" w:hAnsi="宋体" w:eastAsia="宋体" w:cs="Times New Roman"/>
          <w:color w:val="000000"/>
          <w:sz w:val="24"/>
          <w:szCs w:val="24"/>
          <w:lang w:val="en-US" w:eastAsia="zh-CN"/>
        </w:rPr>
        <w:t>杭州</w:t>
      </w:r>
      <w:r>
        <w:rPr>
          <w:rFonts w:hint="eastAsia" w:ascii="宋体" w:hAnsi="宋体" w:eastAsia="宋体" w:cs="Times New Roman"/>
          <w:color w:val="000000"/>
          <w:sz w:val="24"/>
          <w:szCs w:val="24"/>
        </w:rPr>
        <w:t>市工程量清单计价实施细则的规定填写。</w:t>
      </w:r>
    </w:p>
    <w:p>
      <w:pPr>
        <w:keepNext/>
        <w:keepLines/>
        <w:spacing w:line="360" w:lineRule="auto"/>
        <w:ind w:firstLine="422" w:firstLineChars="200"/>
        <w:jc w:val="center"/>
        <w:outlineLvl w:val="3"/>
        <w:rPr>
          <w:rFonts w:ascii="宋体" w:hAnsi="宋体"/>
          <w:b/>
          <w:bCs/>
          <w:color w:val="000000"/>
          <w:szCs w:val="24"/>
        </w:rPr>
      </w:pPr>
      <w:r>
        <w:rPr>
          <w:rFonts w:ascii="宋体" w:hAnsi="宋体"/>
          <w:b/>
          <w:bCs/>
          <w:color w:val="000000"/>
          <w:szCs w:val="24"/>
        </w:rPr>
        <w:br w:type="page"/>
      </w:r>
      <w:r>
        <w:rPr>
          <w:rFonts w:hint="eastAsia" w:ascii="宋体" w:hAnsi="宋体"/>
          <w:b/>
          <w:bCs/>
          <w:color w:val="000000"/>
          <w:szCs w:val="24"/>
        </w:rPr>
        <w:t>表1-7  主要机械台班价格表</w:t>
      </w:r>
    </w:p>
    <w:p>
      <w:pPr>
        <w:widowControl/>
        <w:tabs>
          <w:tab w:val="center" w:pos="4755"/>
          <w:tab w:val="right" w:pos="9070"/>
        </w:tabs>
        <w:spacing w:line="480" w:lineRule="auto"/>
        <w:jc w:val="left"/>
        <w:rPr>
          <w:rFonts w:ascii="宋体" w:hAnsi="宋体"/>
          <w:color w:val="000000"/>
          <w:sz w:val="24"/>
          <w:szCs w:val="24"/>
        </w:rPr>
      </w:pPr>
      <w:r>
        <w:rPr>
          <w:rFonts w:hint="eastAsia" w:ascii="宋体" w:hAnsi="宋体"/>
          <w:color w:val="000000"/>
          <w:sz w:val="24"/>
          <w:szCs w:val="24"/>
        </w:rPr>
        <w:t>项目名称：                                                         第  页共  页</w:t>
      </w:r>
    </w:p>
    <w:tbl>
      <w:tblPr>
        <w:tblStyle w:val="4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3126"/>
        <w:gridCol w:w="1639"/>
        <w:gridCol w:w="1654"/>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35"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序号</w:t>
            </w:r>
          </w:p>
        </w:tc>
        <w:tc>
          <w:tcPr>
            <w:tcW w:w="3126"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机械设备名称</w:t>
            </w:r>
          </w:p>
        </w:tc>
        <w:tc>
          <w:tcPr>
            <w:tcW w:w="1639"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单位</w:t>
            </w:r>
          </w:p>
        </w:tc>
        <w:tc>
          <w:tcPr>
            <w:tcW w:w="1654"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数量</w:t>
            </w:r>
          </w:p>
        </w:tc>
        <w:tc>
          <w:tcPr>
            <w:tcW w:w="2252"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35"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（1）</w:t>
            </w:r>
          </w:p>
        </w:tc>
        <w:tc>
          <w:tcPr>
            <w:tcW w:w="3126"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（2）</w:t>
            </w:r>
          </w:p>
        </w:tc>
        <w:tc>
          <w:tcPr>
            <w:tcW w:w="1639" w:type="dxa"/>
            <w:vAlign w:val="center"/>
          </w:tcPr>
          <w:p>
            <w:pPr>
              <w:widowControl/>
              <w:tabs>
                <w:tab w:val="center" w:pos="4755"/>
                <w:tab w:val="right" w:pos="9070"/>
              </w:tabs>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台班</w:t>
            </w:r>
          </w:p>
        </w:tc>
        <w:tc>
          <w:tcPr>
            <w:tcW w:w="1654" w:type="dxa"/>
          </w:tcPr>
          <w:p>
            <w:pPr>
              <w:widowControl/>
              <w:tabs>
                <w:tab w:val="center" w:pos="4755"/>
                <w:tab w:val="right" w:pos="9070"/>
              </w:tabs>
              <w:spacing w:before="100" w:beforeAutospacing="1" w:after="100" w:afterAutospacing="1"/>
              <w:jc w:val="center"/>
              <w:rPr>
                <w:rFonts w:ascii="宋体" w:hAnsi="宋体"/>
                <w:color w:val="000000"/>
                <w:sz w:val="24"/>
                <w:szCs w:val="24"/>
              </w:rPr>
            </w:pPr>
          </w:p>
        </w:tc>
        <w:tc>
          <w:tcPr>
            <w:tcW w:w="2252" w:type="dxa"/>
          </w:tcPr>
          <w:p>
            <w:pPr>
              <w:widowControl/>
              <w:tabs>
                <w:tab w:val="center" w:pos="4755"/>
                <w:tab w:val="right" w:pos="9070"/>
              </w:tabs>
              <w:spacing w:before="100" w:beforeAutospacing="1" w:after="100" w:afterAutospacing="1"/>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312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639"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654"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2252" w:type="dxa"/>
          </w:tcPr>
          <w:p>
            <w:pPr>
              <w:widowControl/>
              <w:tabs>
                <w:tab w:val="center" w:pos="4755"/>
                <w:tab w:val="right" w:pos="9070"/>
              </w:tabs>
              <w:spacing w:before="100" w:beforeAutospacing="1" w:after="100" w:afterAutospacing="1"/>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312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639"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654"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2252" w:type="dxa"/>
          </w:tcPr>
          <w:p>
            <w:pPr>
              <w:widowControl/>
              <w:tabs>
                <w:tab w:val="center" w:pos="4755"/>
                <w:tab w:val="right" w:pos="9070"/>
              </w:tabs>
              <w:spacing w:before="100" w:beforeAutospacing="1" w:after="100" w:afterAutospacing="1"/>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312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639"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654"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2252" w:type="dxa"/>
          </w:tcPr>
          <w:p>
            <w:pPr>
              <w:widowControl/>
              <w:tabs>
                <w:tab w:val="center" w:pos="4755"/>
                <w:tab w:val="right" w:pos="9070"/>
              </w:tabs>
              <w:spacing w:before="100" w:beforeAutospacing="1" w:after="100" w:afterAutospacing="1"/>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312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639"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654"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2252" w:type="dxa"/>
          </w:tcPr>
          <w:p>
            <w:pPr>
              <w:widowControl/>
              <w:tabs>
                <w:tab w:val="center" w:pos="4755"/>
                <w:tab w:val="right" w:pos="9070"/>
              </w:tabs>
              <w:spacing w:before="100" w:beforeAutospacing="1" w:after="100" w:afterAutospacing="1"/>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312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639"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654"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2252" w:type="dxa"/>
          </w:tcPr>
          <w:p>
            <w:pPr>
              <w:widowControl/>
              <w:tabs>
                <w:tab w:val="center" w:pos="4755"/>
                <w:tab w:val="right" w:pos="9070"/>
              </w:tabs>
              <w:spacing w:before="100" w:beforeAutospacing="1" w:after="100" w:afterAutospacing="1"/>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312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639"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654"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2252" w:type="dxa"/>
          </w:tcPr>
          <w:p>
            <w:pPr>
              <w:widowControl/>
              <w:tabs>
                <w:tab w:val="center" w:pos="4755"/>
                <w:tab w:val="right" w:pos="9070"/>
              </w:tabs>
              <w:spacing w:before="100" w:beforeAutospacing="1" w:after="100" w:afterAutospacing="1"/>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312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639"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654"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2252" w:type="dxa"/>
          </w:tcPr>
          <w:p>
            <w:pPr>
              <w:widowControl/>
              <w:tabs>
                <w:tab w:val="center" w:pos="4755"/>
                <w:tab w:val="right" w:pos="9070"/>
              </w:tabs>
              <w:spacing w:before="100" w:beforeAutospacing="1" w:after="100" w:afterAutospacing="1"/>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312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639"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654"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2252" w:type="dxa"/>
          </w:tcPr>
          <w:p>
            <w:pPr>
              <w:widowControl/>
              <w:tabs>
                <w:tab w:val="center" w:pos="4755"/>
                <w:tab w:val="right" w:pos="9070"/>
              </w:tabs>
              <w:spacing w:before="100" w:beforeAutospacing="1" w:after="100" w:afterAutospacing="1"/>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312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639"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654"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2252" w:type="dxa"/>
          </w:tcPr>
          <w:p>
            <w:pPr>
              <w:widowControl/>
              <w:tabs>
                <w:tab w:val="center" w:pos="4755"/>
                <w:tab w:val="right" w:pos="9070"/>
              </w:tabs>
              <w:spacing w:before="100" w:beforeAutospacing="1" w:after="100" w:afterAutospacing="1"/>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312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639"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654"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2252" w:type="dxa"/>
          </w:tcPr>
          <w:p>
            <w:pPr>
              <w:widowControl/>
              <w:tabs>
                <w:tab w:val="center" w:pos="4755"/>
                <w:tab w:val="right" w:pos="9070"/>
              </w:tabs>
              <w:spacing w:before="100" w:beforeAutospacing="1" w:after="100" w:afterAutospacing="1"/>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312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639"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654"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2252" w:type="dxa"/>
          </w:tcPr>
          <w:p>
            <w:pPr>
              <w:widowControl/>
              <w:tabs>
                <w:tab w:val="center" w:pos="4755"/>
                <w:tab w:val="right" w:pos="9070"/>
              </w:tabs>
              <w:spacing w:before="100" w:beforeAutospacing="1" w:after="100" w:afterAutospacing="1"/>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312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639"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654"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2252" w:type="dxa"/>
          </w:tcPr>
          <w:p>
            <w:pPr>
              <w:widowControl/>
              <w:tabs>
                <w:tab w:val="center" w:pos="4755"/>
                <w:tab w:val="right" w:pos="9070"/>
              </w:tabs>
              <w:spacing w:before="100" w:beforeAutospacing="1" w:after="100" w:afterAutospacing="1"/>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3126"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639"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1654" w:type="dxa"/>
          </w:tcPr>
          <w:p>
            <w:pPr>
              <w:widowControl/>
              <w:tabs>
                <w:tab w:val="center" w:pos="4755"/>
                <w:tab w:val="right" w:pos="9070"/>
              </w:tabs>
              <w:spacing w:before="100" w:beforeAutospacing="1" w:after="100" w:afterAutospacing="1"/>
              <w:rPr>
                <w:rFonts w:ascii="宋体" w:hAnsi="宋体"/>
                <w:color w:val="000000"/>
                <w:sz w:val="24"/>
                <w:szCs w:val="24"/>
              </w:rPr>
            </w:pPr>
          </w:p>
        </w:tc>
        <w:tc>
          <w:tcPr>
            <w:tcW w:w="2252" w:type="dxa"/>
          </w:tcPr>
          <w:p>
            <w:pPr>
              <w:widowControl/>
              <w:tabs>
                <w:tab w:val="center" w:pos="4755"/>
                <w:tab w:val="right" w:pos="9070"/>
              </w:tabs>
              <w:spacing w:before="100" w:beforeAutospacing="1" w:after="100" w:afterAutospacing="1"/>
              <w:rPr>
                <w:rFonts w:ascii="宋体" w:hAnsi="宋体"/>
                <w:color w:val="000000"/>
                <w:sz w:val="24"/>
                <w:szCs w:val="24"/>
              </w:rPr>
            </w:pPr>
          </w:p>
        </w:tc>
      </w:tr>
    </w:tbl>
    <w:p>
      <w:pPr>
        <w:widowControl/>
        <w:tabs>
          <w:tab w:val="center" w:pos="4755"/>
          <w:tab w:val="right" w:pos="9070"/>
        </w:tabs>
        <w:jc w:val="left"/>
        <w:rPr>
          <w:rFonts w:ascii="宋体" w:hAnsi="宋体"/>
          <w:color w:val="000000"/>
          <w:sz w:val="24"/>
          <w:szCs w:val="24"/>
        </w:rPr>
      </w:pPr>
    </w:p>
    <w:p>
      <w:pPr>
        <w:widowControl/>
        <w:tabs>
          <w:tab w:val="center" w:pos="4755"/>
          <w:tab w:val="right" w:pos="9070"/>
        </w:tabs>
        <w:jc w:val="left"/>
        <w:rPr>
          <w:rFonts w:hAnsi="宋体"/>
          <w:color w:val="000000"/>
          <w:sz w:val="24"/>
          <w:szCs w:val="24"/>
        </w:rPr>
      </w:pPr>
      <w:r>
        <w:rPr>
          <w:rFonts w:hint="eastAsia" w:ascii="宋体" w:hAnsi="宋体"/>
          <w:color w:val="000000"/>
          <w:sz w:val="24"/>
          <w:szCs w:val="24"/>
        </w:rPr>
        <w:t>注：表（1）（2）由采购人按需要提出，供应商可补充。</w:t>
      </w:r>
    </w:p>
    <w:p>
      <w:pPr>
        <w:widowControl/>
        <w:tabs>
          <w:tab w:val="center" w:pos="4755"/>
          <w:tab w:val="right" w:pos="9070"/>
        </w:tabs>
        <w:ind w:firstLine="210" w:firstLineChars="100"/>
        <w:jc w:val="left"/>
        <w:rPr>
          <w:rFonts w:hAnsi="宋体"/>
          <w:color w:val="000000"/>
          <w:szCs w:val="28"/>
        </w:rPr>
      </w:pPr>
    </w:p>
    <w:p>
      <w:pPr>
        <w:widowControl/>
        <w:tabs>
          <w:tab w:val="center" w:pos="4755"/>
          <w:tab w:val="right" w:pos="9070"/>
        </w:tabs>
        <w:ind w:firstLine="210" w:firstLineChars="100"/>
        <w:jc w:val="left"/>
        <w:rPr>
          <w:rFonts w:hAnsi="宋体"/>
          <w:color w:val="000000"/>
          <w:szCs w:val="28"/>
        </w:rPr>
        <w:sectPr>
          <w:pgSz w:w="11906" w:h="16838"/>
          <w:pgMar w:top="1361" w:right="1191" w:bottom="1361" w:left="1191" w:header="851" w:footer="992" w:gutter="0"/>
          <w:cols w:space="720" w:num="1"/>
          <w:docGrid w:type="lines" w:linePitch="312" w:charSpace="0"/>
        </w:sectPr>
      </w:pPr>
    </w:p>
    <w:p>
      <w:pPr>
        <w:keepNext/>
        <w:keepLines/>
        <w:spacing w:line="360" w:lineRule="auto"/>
        <w:ind w:firstLine="420" w:firstLineChars="200"/>
        <w:jc w:val="center"/>
        <w:outlineLvl w:val="3"/>
        <w:rPr>
          <w:rFonts w:ascii="宋体" w:hAnsi="宋体"/>
          <w:b/>
          <w:bCs/>
          <w:color w:val="000000"/>
          <w:szCs w:val="24"/>
        </w:rPr>
      </w:pPr>
      <w:r>
        <w:rPr>
          <w:rFonts w:hint="eastAsia" w:ascii="宋体" w:hAnsi="宋体"/>
          <w:b/>
          <w:bCs/>
          <w:color w:val="000000"/>
          <w:szCs w:val="24"/>
        </w:rPr>
        <w:t>表2-1  分部分项工程量清单综合单价分析表</w:t>
      </w:r>
    </w:p>
    <w:p>
      <w:pPr>
        <w:widowControl/>
        <w:tabs>
          <w:tab w:val="center" w:pos="4755"/>
          <w:tab w:val="right" w:pos="9070"/>
        </w:tabs>
        <w:spacing w:line="480" w:lineRule="auto"/>
        <w:rPr>
          <w:rFonts w:ascii="宋体" w:hAnsi="宋体"/>
          <w:color w:val="000000"/>
          <w:szCs w:val="21"/>
        </w:rPr>
      </w:pPr>
      <w:r>
        <w:rPr>
          <w:rFonts w:hint="eastAsia" w:ascii="宋体" w:hAnsi="宋体"/>
          <w:color w:val="000000"/>
          <w:szCs w:val="21"/>
        </w:rPr>
        <w:t>项目名称：</w:t>
      </w:r>
    </w:p>
    <w:p>
      <w:pPr>
        <w:widowControl/>
        <w:tabs>
          <w:tab w:val="center" w:pos="4755"/>
          <w:tab w:val="right" w:pos="9070"/>
        </w:tabs>
        <w:spacing w:line="480" w:lineRule="auto"/>
        <w:rPr>
          <w:rFonts w:ascii="宋体" w:hAnsi="宋体"/>
          <w:color w:val="000000"/>
          <w:szCs w:val="21"/>
        </w:rPr>
      </w:pPr>
      <w:r>
        <w:rPr>
          <w:rFonts w:hint="eastAsia" w:ascii="宋体" w:hAnsi="宋体"/>
          <w:color w:val="000000"/>
          <w:szCs w:val="21"/>
        </w:rPr>
        <w:t>清单号：                                                                                               第   页共   页</w:t>
      </w:r>
    </w:p>
    <w:tbl>
      <w:tblPr>
        <w:tblStyle w:val="44"/>
        <w:tblW w:w="14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4"/>
        <w:gridCol w:w="1634"/>
        <w:gridCol w:w="909"/>
        <w:gridCol w:w="909"/>
        <w:gridCol w:w="1089"/>
        <w:gridCol w:w="1089"/>
        <w:gridCol w:w="1089"/>
        <w:gridCol w:w="1089"/>
        <w:gridCol w:w="909"/>
        <w:gridCol w:w="995"/>
        <w:gridCol w:w="909"/>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restart"/>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序号</w:t>
            </w:r>
          </w:p>
        </w:tc>
        <w:tc>
          <w:tcPr>
            <w:tcW w:w="1634" w:type="dxa"/>
            <w:vMerge w:val="restart"/>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编号</w:t>
            </w:r>
          </w:p>
        </w:tc>
        <w:tc>
          <w:tcPr>
            <w:tcW w:w="1634" w:type="dxa"/>
            <w:vMerge w:val="restart"/>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名称</w:t>
            </w:r>
          </w:p>
        </w:tc>
        <w:tc>
          <w:tcPr>
            <w:tcW w:w="909" w:type="dxa"/>
            <w:vMerge w:val="restart"/>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计量单位</w:t>
            </w:r>
          </w:p>
        </w:tc>
        <w:tc>
          <w:tcPr>
            <w:tcW w:w="909" w:type="dxa"/>
            <w:vMerge w:val="restart"/>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数量</w:t>
            </w:r>
          </w:p>
        </w:tc>
        <w:tc>
          <w:tcPr>
            <w:tcW w:w="7169" w:type="dxa"/>
            <w:gridSpan w:val="7"/>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综  合  单  价（元）</w:t>
            </w:r>
          </w:p>
        </w:tc>
        <w:tc>
          <w:tcPr>
            <w:tcW w:w="1353" w:type="dxa"/>
            <w:vMerge w:val="restart"/>
            <w:vAlign w:val="center"/>
          </w:tcPr>
          <w:p>
            <w:pPr>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continue"/>
          </w:tcPr>
          <w:p>
            <w:pPr>
              <w:widowControl/>
              <w:tabs>
                <w:tab w:val="center" w:pos="4755"/>
                <w:tab w:val="right" w:pos="9070"/>
              </w:tabs>
              <w:spacing w:before="100" w:beforeAutospacing="1" w:after="100" w:afterAutospacing="1"/>
              <w:rPr>
                <w:rFonts w:ascii="宋体" w:hAnsi="宋体"/>
                <w:color w:val="000000"/>
                <w:szCs w:val="21"/>
              </w:rPr>
            </w:pPr>
          </w:p>
        </w:tc>
        <w:tc>
          <w:tcPr>
            <w:tcW w:w="1634" w:type="dxa"/>
            <w:vMerge w:val="continue"/>
          </w:tcPr>
          <w:p>
            <w:pPr>
              <w:widowControl/>
              <w:tabs>
                <w:tab w:val="center" w:pos="4755"/>
                <w:tab w:val="right" w:pos="9070"/>
              </w:tabs>
              <w:spacing w:before="100" w:beforeAutospacing="1" w:after="100" w:afterAutospacing="1"/>
              <w:rPr>
                <w:rFonts w:ascii="宋体" w:hAnsi="宋体"/>
                <w:color w:val="000000"/>
                <w:szCs w:val="21"/>
              </w:rPr>
            </w:pPr>
          </w:p>
        </w:tc>
        <w:tc>
          <w:tcPr>
            <w:tcW w:w="1634" w:type="dxa"/>
            <w:vMerge w:val="continue"/>
          </w:tcPr>
          <w:p>
            <w:pPr>
              <w:widowControl/>
              <w:tabs>
                <w:tab w:val="center" w:pos="4755"/>
                <w:tab w:val="right" w:pos="9070"/>
              </w:tabs>
              <w:spacing w:before="100" w:beforeAutospacing="1" w:after="100" w:afterAutospacing="1"/>
              <w:rPr>
                <w:rFonts w:ascii="宋体" w:hAnsi="宋体"/>
                <w:color w:val="000000"/>
                <w:szCs w:val="21"/>
              </w:rPr>
            </w:pPr>
          </w:p>
        </w:tc>
        <w:tc>
          <w:tcPr>
            <w:tcW w:w="909" w:type="dxa"/>
            <w:vMerge w:val="continue"/>
          </w:tcPr>
          <w:p>
            <w:pPr>
              <w:widowControl/>
              <w:tabs>
                <w:tab w:val="center" w:pos="4755"/>
                <w:tab w:val="right" w:pos="9070"/>
              </w:tabs>
              <w:spacing w:before="100" w:beforeAutospacing="1" w:after="100" w:afterAutospacing="1"/>
              <w:rPr>
                <w:rFonts w:ascii="宋体" w:hAnsi="宋体"/>
                <w:color w:val="000000"/>
                <w:szCs w:val="21"/>
              </w:rPr>
            </w:pPr>
          </w:p>
        </w:tc>
        <w:tc>
          <w:tcPr>
            <w:tcW w:w="909" w:type="dxa"/>
            <w:vMerge w:val="continue"/>
          </w:tcPr>
          <w:p>
            <w:pPr>
              <w:widowControl/>
              <w:tabs>
                <w:tab w:val="center" w:pos="4755"/>
                <w:tab w:val="right" w:pos="9070"/>
              </w:tabs>
              <w:spacing w:before="100" w:beforeAutospacing="1" w:after="100" w:afterAutospacing="1"/>
              <w:rPr>
                <w:rFonts w:ascii="宋体" w:hAnsi="宋体"/>
                <w:color w:val="000000"/>
                <w:szCs w:val="21"/>
              </w:rPr>
            </w:pPr>
          </w:p>
        </w:tc>
        <w:tc>
          <w:tcPr>
            <w:tcW w:w="1089"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人工费</w:t>
            </w:r>
          </w:p>
        </w:tc>
        <w:tc>
          <w:tcPr>
            <w:tcW w:w="1089"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材料费</w:t>
            </w:r>
          </w:p>
        </w:tc>
        <w:tc>
          <w:tcPr>
            <w:tcW w:w="1089"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机械费</w:t>
            </w:r>
          </w:p>
        </w:tc>
        <w:tc>
          <w:tcPr>
            <w:tcW w:w="1089"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管理费</w:t>
            </w:r>
          </w:p>
        </w:tc>
        <w:tc>
          <w:tcPr>
            <w:tcW w:w="909"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利润</w:t>
            </w:r>
          </w:p>
        </w:tc>
        <w:tc>
          <w:tcPr>
            <w:tcW w:w="995"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风险费用</w:t>
            </w:r>
          </w:p>
        </w:tc>
        <w:tc>
          <w:tcPr>
            <w:tcW w:w="909"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小计</w:t>
            </w:r>
          </w:p>
        </w:tc>
        <w:tc>
          <w:tcPr>
            <w:tcW w:w="1353" w:type="dxa"/>
            <w:vMerge w:val="continue"/>
          </w:tcPr>
          <w:p>
            <w:pPr>
              <w:widowControl/>
              <w:tabs>
                <w:tab w:val="center" w:pos="4755"/>
                <w:tab w:val="right" w:pos="9070"/>
              </w:tabs>
              <w:spacing w:before="100" w:beforeAutospacing="1" w:after="100" w:afterAutospacing="1"/>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4" w:type="dxa"/>
            <w:vAlign w:val="center"/>
          </w:tcPr>
          <w:p>
            <w:pPr>
              <w:widowControl/>
              <w:tabs>
                <w:tab w:val="center" w:pos="4755"/>
                <w:tab w:val="right" w:pos="9070"/>
              </w:tabs>
              <w:spacing w:before="100" w:beforeAutospacing="1" w:after="100" w:afterAutospacing="1"/>
              <w:ind w:firstLine="315" w:firstLineChars="150"/>
              <w:jc w:val="center"/>
              <w:rPr>
                <w:rFonts w:ascii="宋体" w:hAnsi="宋体"/>
                <w:color w:val="000000"/>
                <w:szCs w:val="21"/>
              </w:rPr>
            </w:pPr>
          </w:p>
        </w:tc>
        <w:tc>
          <w:tcPr>
            <w:tcW w:w="1634"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（1）</w:t>
            </w:r>
          </w:p>
        </w:tc>
        <w:tc>
          <w:tcPr>
            <w:tcW w:w="1634"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（2）</w:t>
            </w:r>
          </w:p>
        </w:tc>
        <w:tc>
          <w:tcPr>
            <w:tcW w:w="909"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（3）</w:t>
            </w:r>
          </w:p>
        </w:tc>
        <w:tc>
          <w:tcPr>
            <w:tcW w:w="909"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（4</w:t>
            </w:r>
            <w:r>
              <w:rPr>
                <w:rFonts w:ascii="宋体" w:hAnsi="宋体"/>
                <w:color w:val="000000"/>
                <w:szCs w:val="21"/>
              </w:rPr>
              <w:t>）</w:t>
            </w:r>
          </w:p>
        </w:tc>
        <w:tc>
          <w:tcPr>
            <w:tcW w:w="1089"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(5)</w:t>
            </w:r>
          </w:p>
        </w:tc>
        <w:tc>
          <w:tcPr>
            <w:tcW w:w="1089"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(6)</w:t>
            </w:r>
          </w:p>
        </w:tc>
        <w:tc>
          <w:tcPr>
            <w:tcW w:w="1089"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(7)</w:t>
            </w:r>
          </w:p>
        </w:tc>
        <w:tc>
          <w:tcPr>
            <w:tcW w:w="1089"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(8)</w:t>
            </w:r>
          </w:p>
        </w:tc>
        <w:tc>
          <w:tcPr>
            <w:tcW w:w="909"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(9)</w:t>
            </w:r>
          </w:p>
        </w:tc>
        <w:tc>
          <w:tcPr>
            <w:tcW w:w="995"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（10</w:t>
            </w:r>
            <w:r>
              <w:rPr>
                <w:rFonts w:ascii="宋体" w:hAnsi="宋体"/>
                <w:color w:val="000000"/>
                <w:szCs w:val="21"/>
              </w:rPr>
              <w:t>）</w:t>
            </w:r>
          </w:p>
        </w:tc>
        <w:tc>
          <w:tcPr>
            <w:tcW w:w="909" w:type="dxa"/>
            <w:vAlign w:val="center"/>
          </w:tcPr>
          <w:p>
            <w:pPr>
              <w:widowControl/>
              <w:tabs>
                <w:tab w:val="center" w:pos="4755"/>
                <w:tab w:val="right" w:pos="9070"/>
              </w:tabs>
              <w:spacing w:before="100" w:beforeAutospacing="1" w:after="100" w:afterAutospacing="1"/>
              <w:ind w:firstLine="105" w:firstLineChars="50"/>
              <w:rPr>
                <w:rFonts w:ascii="宋体" w:hAnsi="宋体"/>
                <w:color w:val="000000"/>
                <w:szCs w:val="21"/>
              </w:rPr>
            </w:pPr>
            <w:r>
              <w:rPr>
                <w:rFonts w:hint="eastAsia" w:ascii="宋体" w:hAnsi="宋体"/>
                <w:color w:val="000000"/>
                <w:szCs w:val="21"/>
              </w:rPr>
              <w:t>(11)</w:t>
            </w:r>
          </w:p>
        </w:tc>
        <w:tc>
          <w:tcPr>
            <w:tcW w:w="1353"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4"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1</w:t>
            </w:r>
          </w:p>
        </w:tc>
        <w:tc>
          <w:tcPr>
            <w:tcW w:w="1634"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（清单编码）</w:t>
            </w:r>
          </w:p>
        </w:tc>
        <w:tc>
          <w:tcPr>
            <w:tcW w:w="1634"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(清单名称)</w:t>
            </w:r>
          </w:p>
        </w:tc>
        <w:tc>
          <w:tcPr>
            <w:tcW w:w="90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0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08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08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08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08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0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95"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0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353" w:type="dxa"/>
          </w:tcPr>
          <w:p>
            <w:pPr>
              <w:widowControl/>
              <w:tabs>
                <w:tab w:val="center" w:pos="4755"/>
                <w:tab w:val="right" w:pos="9070"/>
              </w:tabs>
              <w:spacing w:before="100" w:beforeAutospacing="1" w:after="100" w:afterAutospacing="1"/>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634"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（定额编号）</w:t>
            </w:r>
          </w:p>
        </w:tc>
        <w:tc>
          <w:tcPr>
            <w:tcW w:w="1634"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（定额名称）</w:t>
            </w:r>
          </w:p>
        </w:tc>
        <w:tc>
          <w:tcPr>
            <w:tcW w:w="90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0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08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08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08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08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0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95"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0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353" w:type="dxa"/>
          </w:tcPr>
          <w:p>
            <w:pPr>
              <w:widowControl/>
              <w:tabs>
                <w:tab w:val="center" w:pos="4755"/>
                <w:tab w:val="right" w:pos="9070"/>
              </w:tabs>
              <w:spacing w:before="100" w:beforeAutospacing="1" w:after="100" w:afterAutospacing="1"/>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4"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634"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w:t>
            </w:r>
          </w:p>
        </w:tc>
        <w:tc>
          <w:tcPr>
            <w:tcW w:w="1634"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w:t>
            </w:r>
          </w:p>
        </w:tc>
        <w:tc>
          <w:tcPr>
            <w:tcW w:w="90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0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08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08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08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08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0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95"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0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353" w:type="dxa"/>
          </w:tcPr>
          <w:p>
            <w:pPr>
              <w:widowControl/>
              <w:tabs>
                <w:tab w:val="center" w:pos="4755"/>
                <w:tab w:val="right" w:pos="9070"/>
              </w:tabs>
              <w:spacing w:before="100" w:beforeAutospacing="1" w:after="100" w:afterAutospacing="1"/>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2</w:t>
            </w:r>
          </w:p>
        </w:tc>
        <w:tc>
          <w:tcPr>
            <w:tcW w:w="1634"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（清单编码）</w:t>
            </w:r>
          </w:p>
        </w:tc>
        <w:tc>
          <w:tcPr>
            <w:tcW w:w="1634"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(清单名称)</w:t>
            </w:r>
          </w:p>
        </w:tc>
        <w:tc>
          <w:tcPr>
            <w:tcW w:w="90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0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08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08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08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08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0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95"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0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353" w:type="dxa"/>
          </w:tcPr>
          <w:p>
            <w:pPr>
              <w:widowControl/>
              <w:tabs>
                <w:tab w:val="center" w:pos="4755"/>
                <w:tab w:val="right" w:pos="9070"/>
              </w:tabs>
              <w:spacing w:before="100" w:beforeAutospacing="1" w:after="100" w:afterAutospacing="1"/>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634"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（定额编号）</w:t>
            </w:r>
          </w:p>
        </w:tc>
        <w:tc>
          <w:tcPr>
            <w:tcW w:w="1634"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（定额名称）</w:t>
            </w:r>
          </w:p>
        </w:tc>
        <w:tc>
          <w:tcPr>
            <w:tcW w:w="90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0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08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08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08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08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0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95"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0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353" w:type="dxa"/>
          </w:tcPr>
          <w:p>
            <w:pPr>
              <w:widowControl/>
              <w:tabs>
                <w:tab w:val="center" w:pos="4755"/>
                <w:tab w:val="right" w:pos="9070"/>
              </w:tabs>
              <w:spacing w:before="100" w:beforeAutospacing="1" w:after="100" w:afterAutospacing="1"/>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p>
        </w:tc>
        <w:tc>
          <w:tcPr>
            <w:tcW w:w="1634"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w:t>
            </w:r>
          </w:p>
        </w:tc>
        <w:tc>
          <w:tcPr>
            <w:tcW w:w="1634"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w:t>
            </w:r>
          </w:p>
        </w:tc>
        <w:tc>
          <w:tcPr>
            <w:tcW w:w="90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0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08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08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08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08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0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95"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909" w:type="dxa"/>
          </w:tcPr>
          <w:p>
            <w:pPr>
              <w:widowControl/>
              <w:tabs>
                <w:tab w:val="center" w:pos="4755"/>
                <w:tab w:val="right" w:pos="9070"/>
              </w:tabs>
              <w:spacing w:before="100" w:beforeAutospacing="1" w:after="100" w:afterAutospacing="1"/>
              <w:jc w:val="center"/>
              <w:rPr>
                <w:rFonts w:ascii="宋体" w:hAnsi="宋体"/>
                <w:color w:val="000000"/>
                <w:szCs w:val="21"/>
              </w:rPr>
            </w:pPr>
          </w:p>
        </w:tc>
        <w:tc>
          <w:tcPr>
            <w:tcW w:w="1353" w:type="dxa"/>
          </w:tcPr>
          <w:p>
            <w:pPr>
              <w:widowControl/>
              <w:tabs>
                <w:tab w:val="center" w:pos="4755"/>
                <w:tab w:val="right" w:pos="9070"/>
              </w:tabs>
              <w:spacing w:before="100" w:beforeAutospacing="1" w:after="100" w:afterAutospacing="1"/>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979" w:type="dxa"/>
            <w:gridSpan w:val="12"/>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合  计</w:t>
            </w:r>
          </w:p>
        </w:tc>
        <w:tc>
          <w:tcPr>
            <w:tcW w:w="1353" w:type="dxa"/>
          </w:tcPr>
          <w:p>
            <w:pPr>
              <w:widowControl/>
              <w:tabs>
                <w:tab w:val="center" w:pos="4755"/>
                <w:tab w:val="right" w:pos="9070"/>
              </w:tabs>
              <w:spacing w:before="100" w:beforeAutospacing="1" w:after="100" w:afterAutospacing="1"/>
              <w:rPr>
                <w:rFonts w:ascii="宋体" w:hAnsi="宋体"/>
                <w:color w:val="000000"/>
                <w:szCs w:val="21"/>
              </w:rPr>
            </w:pPr>
          </w:p>
        </w:tc>
      </w:tr>
    </w:tbl>
    <w:p>
      <w:pPr>
        <w:widowControl/>
        <w:tabs>
          <w:tab w:val="center" w:pos="4755"/>
          <w:tab w:val="right" w:pos="9070"/>
        </w:tabs>
        <w:rPr>
          <w:rFonts w:ascii="宋体" w:hAnsi="宋体"/>
          <w:color w:val="000000"/>
          <w:szCs w:val="21"/>
        </w:rPr>
      </w:pPr>
    </w:p>
    <w:p>
      <w:pPr>
        <w:widowControl/>
        <w:tabs>
          <w:tab w:val="center" w:pos="4755"/>
          <w:tab w:val="right" w:pos="9070"/>
        </w:tabs>
        <w:rPr>
          <w:rFonts w:ascii="宋体" w:hAnsi="宋体"/>
          <w:color w:val="000000"/>
          <w:szCs w:val="21"/>
        </w:rPr>
      </w:pPr>
      <w:r>
        <w:rPr>
          <w:rFonts w:hint="eastAsia" w:ascii="宋体" w:hAnsi="宋体"/>
          <w:color w:val="000000"/>
          <w:szCs w:val="21"/>
        </w:rPr>
        <w:t>注：表（1）～（4）栏中的清单编号、清单名称、清单计量单位和数量由采购人按需要提出。</w:t>
      </w:r>
    </w:p>
    <w:p>
      <w:pPr>
        <w:keepNext/>
        <w:keepLines/>
        <w:spacing w:line="360" w:lineRule="auto"/>
        <w:ind w:firstLine="420" w:firstLineChars="200"/>
        <w:jc w:val="center"/>
        <w:outlineLvl w:val="3"/>
        <w:rPr>
          <w:rFonts w:ascii="宋体" w:hAnsi="宋体"/>
          <w:b/>
          <w:bCs/>
          <w:color w:val="000000"/>
          <w:szCs w:val="24"/>
        </w:rPr>
      </w:pPr>
      <w:r>
        <w:rPr>
          <w:rFonts w:ascii="宋体" w:hAnsi="宋体"/>
          <w:b/>
          <w:bCs/>
          <w:color w:val="000000"/>
          <w:szCs w:val="24"/>
        </w:rPr>
        <w:br w:type="page"/>
      </w:r>
      <w:r>
        <w:rPr>
          <w:rFonts w:hint="eastAsia" w:ascii="宋体" w:hAnsi="宋体"/>
          <w:b/>
          <w:bCs/>
          <w:color w:val="000000"/>
          <w:szCs w:val="24"/>
        </w:rPr>
        <w:t>表2-2  措施项目清单分析表</w:t>
      </w:r>
    </w:p>
    <w:p>
      <w:pPr>
        <w:widowControl/>
        <w:tabs>
          <w:tab w:val="center" w:pos="4755"/>
          <w:tab w:val="right" w:pos="9070"/>
        </w:tabs>
        <w:spacing w:line="480" w:lineRule="auto"/>
        <w:rPr>
          <w:rFonts w:ascii="宋体" w:hAnsi="宋体"/>
          <w:color w:val="000000"/>
          <w:szCs w:val="21"/>
        </w:rPr>
      </w:pPr>
      <w:r>
        <w:rPr>
          <w:rFonts w:hint="eastAsia" w:ascii="宋体" w:hAnsi="宋体"/>
          <w:color w:val="000000"/>
          <w:szCs w:val="21"/>
        </w:rPr>
        <w:t>项目名称：</w:t>
      </w:r>
    </w:p>
    <w:p>
      <w:pPr>
        <w:widowControl/>
        <w:tabs>
          <w:tab w:val="center" w:pos="4755"/>
          <w:tab w:val="right" w:pos="9070"/>
        </w:tabs>
        <w:spacing w:line="480" w:lineRule="auto"/>
        <w:rPr>
          <w:rFonts w:ascii="宋体" w:hAnsi="宋体"/>
          <w:color w:val="000000"/>
          <w:szCs w:val="21"/>
        </w:rPr>
      </w:pPr>
      <w:r>
        <w:rPr>
          <w:rFonts w:hint="eastAsia" w:ascii="宋体" w:hAnsi="宋体"/>
          <w:color w:val="000000"/>
          <w:szCs w:val="21"/>
        </w:rPr>
        <w:t>单位项目名称：                                                                                         第   页共   页</w:t>
      </w:r>
    </w:p>
    <w:tbl>
      <w:tblPr>
        <w:tblStyle w:val="44"/>
        <w:tblW w:w="14332"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634"/>
        <w:gridCol w:w="1634"/>
        <w:gridCol w:w="857"/>
        <w:gridCol w:w="857"/>
        <w:gridCol w:w="1190"/>
        <w:gridCol w:w="1124"/>
        <w:gridCol w:w="1238"/>
        <w:gridCol w:w="1172"/>
        <w:gridCol w:w="820"/>
        <w:gridCol w:w="972"/>
        <w:gridCol w:w="843"/>
        <w:gridCol w:w="126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24" w:type="dxa"/>
            <w:vMerge w:val="restart"/>
            <w:vAlign w:val="center"/>
          </w:tcPr>
          <w:p>
            <w:pPr>
              <w:jc w:val="center"/>
              <w:rPr>
                <w:rFonts w:ascii="宋体" w:hAnsi="宋体"/>
                <w:color w:val="000000"/>
                <w:szCs w:val="21"/>
              </w:rPr>
            </w:pPr>
            <w:r>
              <w:rPr>
                <w:rFonts w:hint="eastAsia" w:ascii="宋体" w:hAnsi="宋体"/>
                <w:color w:val="000000"/>
                <w:szCs w:val="21"/>
              </w:rPr>
              <w:t>序号</w:t>
            </w:r>
          </w:p>
        </w:tc>
        <w:tc>
          <w:tcPr>
            <w:tcW w:w="1634" w:type="dxa"/>
            <w:vMerge w:val="restart"/>
            <w:vAlign w:val="center"/>
          </w:tcPr>
          <w:p>
            <w:pPr>
              <w:tabs>
                <w:tab w:val="left" w:pos="3780"/>
              </w:tabs>
              <w:jc w:val="center"/>
              <w:rPr>
                <w:rFonts w:ascii="宋体" w:hAnsi="宋体"/>
                <w:color w:val="000000"/>
                <w:szCs w:val="21"/>
              </w:rPr>
            </w:pPr>
            <w:r>
              <w:rPr>
                <w:rFonts w:hint="eastAsia" w:ascii="宋体" w:hAnsi="宋体"/>
                <w:color w:val="000000"/>
                <w:szCs w:val="21"/>
              </w:rPr>
              <w:t>编号</w:t>
            </w:r>
          </w:p>
        </w:tc>
        <w:tc>
          <w:tcPr>
            <w:tcW w:w="1634" w:type="dxa"/>
            <w:vMerge w:val="restart"/>
            <w:vAlign w:val="center"/>
          </w:tcPr>
          <w:p>
            <w:pPr>
              <w:tabs>
                <w:tab w:val="left" w:pos="3780"/>
              </w:tabs>
              <w:jc w:val="center"/>
              <w:rPr>
                <w:rFonts w:ascii="宋体" w:hAnsi="宋体"/>
                <w:color w:val="000000"/>
                <w:szCs w:val="21"/>
              </w:rPr>
            </w:pPr>
            <w:r>
              <w:rPr>
                <w:rFonts w:hint="eastAsia" w:ascii="宋体" w:hAnsi="宋体"/>
                <w:color w:val="000000"/>
                <w:szCs w:val="21"/>
              </w:rPr>
              <w:t>名称</w:t>
            </w:r>
          </w:p>
        </w:tc>
        <w:tc>
          <w:tcPr>
            <w:tcW w:w="857" w:type="dxa"/>
            <w:vMerge w:val="restart"/>
            <w:vAlign w:val="center"/>
          </w:tcPr>
          <w:p>
            <w:pPr>
              <w:tabs>
                <w:tab w:val="left" w:pos="3780"/>
              </w:tabs>
              <w:jc w:val="center"/>
              <w:rPr>
                <w:rFonts w:ascii="宋体" w:hAnsi="宋体"/>
                <w:color w:val="000000"/>
                <w:szCs w:val="21"/>
              </w:rPr>
            </w:pPr>
            <w:r>
              <w:rPr>
                <w:rFonts w:hint="eastAsia" w:ascii="宋体" w:hAnsi="宋体"/>
                <w:color w:val="000000"/>
                <w:szCs w:val="21"/>
              </w:rPr>
              <w:t>计量</w:t>
            </w:r>
          </w:p>
          <w:p>
            <w:pPr>
              <w:tabs>
                <w:tab w:val="left" w:pos="3780"/>
              </w:tabs>
              <w:jc w:val="center"/>
              <w:rPr>
                <w:rFonts w:ascii="宋体" w:hAnsi="宋体"/>
                <w:color w:val="000000"/>
                <w:szCs w:val="21"/>
              </w:rPr>
            </w:pPr>
            <w:r>
              <w:rPr>
                <w:rFonts w:hint="eastAsia" w:ascii="宋体" w:hAnsi="宋体"/>
                <w:color w:val="000000"/>
                <w:szCs w:val="21"/>
              </w:rPr>
              <w:t>单位</w:t>
            </w:r>
          </w:p>
        </w:tc>
        <w:tc>
          <w:tcPr>
            <w:tcW w:w="857" w:type="dxa"/>
            <w:vMerge w:val="restart"/>
            <w:vAlign w:val="center"/>
          </w:tcPr>
          <w:p>
            <w:pPr>
              <w:jc w:val="center"/>
              <w:rPr>
                <w:rFonts w:ascii="宋体" w:hAnsi="宋体"/>
                <w:color w:val="000000"/>
                <w:szCs w:val="21"/>
              </w:rPr>
            </w:pPr>
            <w:r>
              <w:rPr>
                <w:rFonts w:hint="eastAsia" w:ascii="宋体" w:hAnsi="宋体"/>
                <w:color w:val="000000"/>
                <w:szCs w:val="21"/>
              </w:rPr>
              <w:t>数量</w:t>
            </w:r>
          </w:p>
        </w:tc>
        <w:tc>
          <w:tcPr>
            <w:tcW w:w="7359" w:type="dxa"/>
            <w:gridSpan w:val="7"/>
            <w:tcBorders>
              <w:right w:val="single" w:color="auto" w:sz="4" w:space="0"/>
            </w:tcBorders>
            <w:vAlign w:val="center"/>
          </w:tcPr>
          <w:p>
            <w:pPr>
              <w:tabs>
                <w:tab w:val="left" w:pos="3780"/>
              </w:tabs>
              <w:ind w:firstLine="360"/>
              <w:jc w:val="center"/>
              <w:rPr>
                <w:rFonts w:ascii="宋体" w:hAnsi="宋体"/>
                <w:color w:val="000000"/>
                <w:szCs w:val="21"/>
              </w:rPr>
            </w:pPr>
            <w:r>
              <w:rPr>
                <w:rFonts w:hint="eastAsia" w:ascii="宋体" w:hAnsi="宋体"/>
                <w:color w:val="000000"/>
                <w:szCs w:val="21"/>
              </w:rPr>
              <w:t>综 合 单 价（元）</w:t>
            </w:r>
          </w:p>
        </w:tc>
        <w:tc>
          <w:tcPr>
            <w:tcW w:w="1267" w:type="dxa"/>
            <w:vMerge w:val="restart"/>
            <w:tcBorders>
              <w:left w:val="single" w:color="auto" w:sz="4" w:space="0"/>
            </w:tcBorders>
            <w:vAlign w:val="center"/>
          </w:tcPr>
          <w:p>
            <w:pPr>
              <w:tabs>
                <w:tab w:val="left" w:pos="3780"/>
              </w:tabs>
              <w:jc w:val="center"/>
              <w:rPr>
                <w:rFonts w:ascii="宋体" w:hAnsi="宋体"/>
                <w:color w:val="000000"/>
                <w:szCs w:val="21"/>
              </w:rPr>
            </w:pPr>
            <w:r>
              <w:rPr>
                <w:rFonts w:hint="eastAsia" w:ascii="宋体" w:hAnsi="宋体"/>
                <w:color w:val="000000"/>
                <w:szCs w:val="21"/>
              </w:rPr>
              <w:t>合计</w:t>
            </w:r>
          </w:p>
          <w:p>
            <w:pPr>
              <w:tabs>
                <w:tab w:val="left" w:pos="3780"/>
              </w:tabs>
              <w:jc w:val="center"/>
              <w:rPr>
                <w:rFonts w:ascii="宋体" w:hAnsi="宋体"/>
                <w:color w:val="000000"/>
                <w:szCs w:val="21"/>
              </w:rPr>
            </w:pPr>
            <w:r>
              <w:rPr>
                <w:rFonts w:hint="eastAsia" w:ascii="宋体" w:hAnsi="宋体"/>
                <w:color w:val="000000"/>
                <w:szCs w:val="21"/>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724" w:type="dxa"/>
            <w:vMerge w:val="continue"/>
            <w:vAlign w:val="center"/>
          </w:tcPr>
          <w:p>
            <w:pPr>
              <w:tabs>
                <w:tab w:val="left" w:pos="3780"/>
              </w:tabs>
              <w:ind w:firstLine="360"/>
              <w:jc w:val="center"/>
              <w:rPr>
                <w:rFonts w:ascii="宋体" w:hAnsi="宋体"/>
                <w:color w:val="000000"/>
                <w:szCs w:val="21"/>
              </w:rPr>
            </w:pPr>
          </w:p>
        </w:tc>
        <w:tc>
          <w:tcPr>
            <w:tcW w:w="1634" w:type="dxa"/>
            <w:vMerge w:val="continue"/>
            <w:vAlign w:val="center"/>
          </w:tcPr>
          <w:p>
            <w:pPr>
              <w:tabs>
                <w:tab w:val="left" w:pos="3780"/>
              </w:tabs>
              <w:ind w:firstLine="360"/>
              <w:jc w:val="center"/>
              <w:rPr>
                <w:rFonts w:ascii="宋体" w:hAnsi="宋体"/>
                <w:color w:val="000000"/>
                <w:szCs w:val="21"/>
              </w:rPr>
            </w:pPr>
          </w:p>
        </w:tc>
        <w:tc>
          <w:tcPr>
            <w:tcW w:w="1634" w:type="dxa"/>
            <w:vMerge w:val="continue"/>
            <w:vAlign w:val="center"/>
          </w:tcPr>
          <w:p>
            <w:pPr>
              <w:tabs>
                <w:tab w:val="left" w:pos="3780"/>
              </w:tabs>
              <w:ind w:firstLine="360"/>
              <w:jc w:val="center"/>
              <w:rPr>
                <w:rFonts w:ascii="宋体" w:hAnsi="宋体"/>
                <w:color w:val="000000"/>
                <w:szCs w:val="21"/>
              </w:rPr>
            </w:pPr>
          </w:p>
        </w:tc>
        <w:tc>
          <w:tcPr>
            <w:tcW w:w="857" w:type="dxa"/>
            <w:vMerge w:val="continue"/>
            <w:vAlign w:val="center"/>
          </w:tcPr>
          <w:p>
            <w:pPr>
              <w:tabs>
                <w:tab w:val="left" w:pos="3780"/>
              </w:tabs>
              <w:ind w:firstLine="360"/>
              <w:jc w:val="center"/>
              <w:rPr>
                <w:rFonts w:ascii="宋体" w:hAnsi="宋体"/>
                <w:color w:val="000000"/>
                <w:szCs w:val="21"/>
              </w:rPr>
            </w:pPr>
          </w:p>
        </w:tc>
        <w:tc>
          <w:tcPr>
            <w:tcW w:w="857" w:type="dxa"/>
            <w:vMerge w:val="continue"/>
            <w:vAlign w:val="center"/>
          </w:tcPr>
          <w:p>
            <w:pPr>
              <w:tabs>
                <w:tab w:val="left" w:pos="3780"/>
              </w:tabs>
              <w:ind w:firstLine="360"/>
              <w:jc w:val="center"/>
              <w:rPr>
                <w:rFonts w:ascii="宋体" w:hAnsi="宋体"/>
                <w:color w:val="000000"/>
                <w:szCs w:val="21"/>
              </w:rPr>
            </w:pPr>
          </w:p>
        </w:tc>
        <w:tc>
          <w:tcPr>
            <w:tcW w:w="1190" w:type="dxa"/>
            <w:vAlign w:val="center"/>
          </w:tcPr>
          <w:p>
            <w:pPr>
              <w:jc w:val="center"/>
              <w:rPr>
                <w:rFonts w:ascii="宋体" w:hAnsi="宋体"/>
                <w:color w:val="000000"/>
                <w:szCs w:val="21"/>
              </w:rPr>
            </w:pPr>
            <w:r>
              <w:rPr>
                <w:rFonts w:hint="eastAsia" w:ascii="宋体" w:hAnsi="宋体"/>
                <w:color w:val="000000"/>
                <w:szCs w:val="21"/>
              </w:rPr>
              <w:t>人工费</w:t>
            </w:r>
          </w:p>
        </w:tc>
        <w:tc>
          <w:tcPr>
            <w:tcW w:w="1124" w:type="dxa"/>
            <w:vAlign w:val="center"/>
          </w:tcPr>
          <w:p>
            <w:pPr>
              <w:jc w:val="center"/>
              <w:rPr>
                <w:rFonts w:ascii="宋体" w:hAnsi="宋体"/>
                <w:color w:val="000000"/>
                <w:szCs w:val="21"/>
              </w:rPr>
            </w:pPr>
            <w:r>
              <w:rPr>
                <w:rFonts w:hint="eastAsia" w:ascii="宋体" w:hAnsi="宋体"/>
                <w:color w:val="000000"/>
                <w:szCs w:val="21"/>
              </w:rPr>
              <w:t>材料费</w:t>
            </w:r>
          </w:p>
        </w:tc>
        <w:tc>
          <w:tcPr>
            <w:tcW w:w="1238" w:type="dxa"/>
            <w:vAlign w:val="center"/>
          </w:tcPr>
          <w:p>
            <w:pPr>
              <w:tabs>
                <w:tab w:val="left" w:pos="3780"/>
              </w:tabs>
              <w:jc w:val="center"/>
              <w:rPr>
                <w:rFonts w:ascii="宋体" w:hAnsi="宋体"/>
                <w:color w:val="000000"/>
                <w:szCs w:val="21"/>
              </w:rPr>
            </w:pPr>
            <w:r>
              <w:rPr>
                <w:rFonts w:hint="eastAsia" w:ascii="宋体" w:hAnsi="宋体"/>
                <w:color w:val="000000"/>
                <w:szCs w:val="21"/>
              </w:rPr>
              <w:t>机械费</w:t>
            </w:r>
          </w:p>
        </w:tc>
        <w:tc>
          <w:tcPr>
            <w:tcW w:w="1172" w:type="dxa"/>
            <w:vAlign w:val="center"/>
          </w:tcPr>
          <w:p>
            <w:pPr>
              <w:jc w:val="center"/>
              <w:rPr>
                <w:rFonts w:ascii="宋体" w:hAnsi="宋体"/>
                <w:color w:val="000000"/>
                <w:szCs w:val="21"/>
              </w:rPr>
            </w:pPr>
            <w:r>
              <w:rPr>
                <w:rFonts w:hint="eastAsia" w:ascii="宋体" w:hAnsi="宋体"/>
                <w:color w:val="000000"/>
                <w:szCs w:val="21"/>
              </w:rPr>
              <w:t>管理费</w:t>
            </w:r>
          </w:p>
        </w:tc>
        <w:tc>
          <w:tcPr>
            <w:tcW w:w="820" w:type="dxa"/>
            <w:vAlign w:val="center"/>
          </w:tcPr>
          <w:p>
            <w:pPr>
              <w:jc w:val="center"/>
              <w:rPr>
                <w:rFonts w:ascii="宋体" w:hAnsi="宋体"/>
                <w:color w:val="000000"/>
                <w:szCs w:val="21"/>
              </w:rPr>
            </w:pPr>
            <w:r>
              <w:rPr>
                <w:rFonts w:hint="eastAsia" w:ascii="宋体" w:hAnsi="宋体"/>
                <w:color w:val="000000"/>
                <w:szCs w:val="21"/>
              </w:rPr>
              <w:t>利润</w:t>
            </w:r>
          </w:p>
        </w:tc>
        <w:tc>
          <w:tcPr>
            <w:tcW w:w="972" w:type="dxa"/>
            <w:vAlign w:val="center"/>
          </w:tcPr>
          <w:p>
            <w:pPr>
              <w:tabs>
                <w:tab w:val="left" w:pos="3780"/>
              </w:tabs>
              <w:spacing w:line="260" w:lineRule="exact"/>
              <w:jc w:val="center"/>
              <w:rPr>
                <w:rFonts w:ascii="宋体" w:hAnsi="宋体"/>
                <w:color w:val="000000"/>
                <w:szCs w:val="21"/>
              </w:rPr>
            </w:pPr>
            <w:r>
              <w:rPr>
                <w:rFonts w:hint="eastAsia" w:ascii="宋体" w:hAnsi="宋体"/>
                <w:color w:val="000000"/>
                <w:szCs w:val="21"/>
              </w:rPr>
              <w:t>风险</w:t>
            </w:r>
          </w:p>
          <w:p>
            <w:pPr>
              <w:tabs>
                <w:tab w:val="left" w:pos="3780"/>
              </w:tabs>
              <w:spacing w:line="260" w:lineRule="exact"/>
              <w:jc w:val="center"/>
              <w:rPr>
                <w:rFonts w:ascii="宋体" w:hAnsi="宋体"/>
                <w:color w:val="000000"/>
                <w:szCs w:val="21"/>
              </w:rPr>
            </w:pPr>
            <w:r>
              <w:rPr>
                <w:rFonts w:hint="eastAsia" w:ascii="宋体" w:hAnsi="宋体"/>
                <w:color w:val="000000"/>
                <w:szCs w:val="21"/>
              </w:rPr>
              <w:t>费用</w:t>
            </w:r>
          </w:p>
        </w:tc>
        <w:tc>
          <w:tcPr>
            <w:tcW w:w="843" w:type="dxa"/>
            <w:tcBorders>
              <w:right w:val="single" w:color="auto" w:sz="4" w:space="0"/>
            </w:tcBorders>
            <w:vAlign w:val="center"/>
          </w:tcPr>
          <w:p>
            <w:pPr>
              <w:jc w:val="center"/>
              <w:rPr>
                <w:rFonts w:ascii="宋体" w:hAnsi="宋体"/>
                <w:color w:val="000000"/>
                <w:szCs w:val="21"/>
              </w:rPr>
            </w:pPr>
            <w:r>
              <w:rPr>
                <w:rFonts w:hint="eastAsia" w:ascii="宋体" w:hAnsi="宋体"/>
                <w:color w:val="000000"/>
                <w:szCs w:val="21"/>
              </w:rPr>
              <w:t>小计</w:t>
            </w:r>
          </w:p>
        </w:tc>
        <w:tc>
          <w:tcPr>
            <w:tcW w:w="1267" w:type="dxa"/>
            <w:vMerge w:val="continue"/>
            <w:tcBorders>
              <w:left w:val="single" w:color="auto" w:sz="4" w:space="0"/>
            </w:tcBorders>
            <w:vAlign w:val="center"/>
          </w:tcPr>
          <w:p>
            <w:pPr>
              <w:tabs>
                <w:tab w:val="left" w:pos="3780"/>
              </w:tabs>
              <w:ind w:firstLine="360"/>
              <w:jc w:val="cente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546" w:hRule="atLeast"/>
        </w:trPr>
        <w:tc>
          <w:tcPr>
            <w:tcW w:w="724" w:type="dxa"/>
            <w:vAlign w:val="center"/>
          </w:tcPr>
          <w:p>
            <w:pPr>
              <w:tabs>
                <w:tab w:val="left" w:pos="3780"/>
              </w:tabs>
              <w:ind w:firstLine="360"/>
              <w:jc w:val="center"/>
              <w:rPr>
                <w:rFonts w:ascii="宋体" w:hAnsi="宋体"/>
                <w:color w:val="000000"/>
                <w:szCs w:val="21"/>
              </w:rPr>
            </w:pPr>
          </w:p>
        </w:tc>
        <w:tc>
          <w:tcPr>
            <w:tcW w:w="1634" w:type="dxa"/>
            <w:vAlign w:val="center"/>
          </w:tcPr>
          <w:p>
            <w:pPr>
              <w:tabs>
                <w:tab w:val="left" w:pos="3780"/>
              </w:tabs>
              <w:jc w:val="center"/>
              <w:rPr>
                <w:rFonts w:ascii="宋体" w:hAnsi="宋体"/>
                <w:color w:val="000000"/>
                <w:szCs w:val="21"/>
              </w:rPr>
            </w:pPr>
            <w:r>
              <w:rPr>
                <w:rFonts w:hint="eastAsia" w:ascii="宋体" w:hAnsi="宋体"/>
                <w:color w:val="000000"/>
                <w:szCs w:val="21"/>
              </w:rPr>
              <w:t>（1）</w:t>
            </w:r>
          </w:p>
        </w:tc>
        <w:tc>
          <w:tcPr>
            <w:tcW w:w="1634" w:type="dxa"/>
            <w:vAlign w:val="center"/>
          </w:tcPr>
          <w:p>
            <w:pPr>
              <w:tabs>
                <w:tab w:val="left" w:pos="3780"/>
              </w:tabs>
              <w:jc w:val="center"/>
              <w:rPr>
                <w:rFonts w:ascii="宋体" w:hAnsi="宋体"/>
                <w:color w:val="000000"/>
                <w:szCs w:val="21"/>
              </w:rPr>
            </w:pPr>
            <w:r>
              <w:rPr>
                <w:rFonts w:hint="eastAsia" w:ascii="宋体" w:hAnsi="宋体"/>
                <w:color w:val="000000"/>
                <w:szCs w:val="21"/>
              </w:rPr>
              <w:t>（2）</w:t>
            </w:r>
          </w:p>
        </w:tc>
        <w:tc>
          <w:tcPr>
            <w:tcW w:w="857"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（3）</w:t>
            </w:r>
          </w:p>
        </w:tc>
        <w:tc>
          <w:tcPr>
            <w:tcW w:w="857"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（4</w:t>
            </w:r>
            <w:r>
              <w:rPr>
                <w:rFonts w:ascii="宋体" w:hAnsi="宋体"/>
                <w:color w:val="000000"/>
                <w:szCs w:val="21"/>
              </w:rPr>
              <w:t>）</w:t>
            </w:r>
          </w:p>
        </w:tc>
        <w:tc>
          <w:tcPr>
            <w:tcW w:w="1190"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(5)</w:t>
            </w:r>
          </w:p>
        </w:tc>
        <w:tc>
          <w:tcPr>
            <w:tcW w:w="1124"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(6)</w:t>
            </w:r>
          </w:p>
        </w:tc>
        <w:tc>
          <w:tcPr>
            <w:tcW w:w="1238" w:type="dxa"/>
            <w:vAlign w:val="center"/>
          </w:tcPr>
          <w:p>
            <w:pPr>
              <w:spacing w:before="100" w:beforeAutospacing="1" w:after="100" w:afterAutospacing="1"/>
              <w:jc w:val="center"/>
              <w:rPr>
                <w:rFonts w:ascii="宋体" w:hAnsi="宋体"/>
                <w:color w:val="000000"/>
                <w:szCs w:val="21"/>
              </w:rPr>
            </w:pPr>
            <w:r>
              <w:rPr>
                <w:rFonts w:hint="eastAsia" w:ascii="宋体" w:hAnsi="宋体"/>
                <w:color w:val="000000"/>
                <w:szCs w:val="21"/>
              </w:rPr>
              <w:t>(7)</w:t>
            </w:r>
          </w:p>
        </w:tc>
        <w:tc>
          <w:tcPr>
            <w:tcW w:w="1172" w:type="dxa"/>
            <w:vAlign w:val="center"/>
          </w:tcPr>
          <w:p>
            <w:pPr>
              <w:spacing w:before="100" w:beforeAutospacing="1" w:after="100" w:afterAutospacing="1"/>
              <w:jc w:val="center"/>
              <w:rPr>
                <w:rFonts w:ascii="宋体" w:hAnsi="宋体"/>
                <w:color w:val="000000"/>
                <w:szCs w:val="21"/>
              </w:rPr>
            </w:pPr>
            <w:r>
              <w:rPr>
                <w:rFonts w:hint="eastAsia" w:ascii="宋体" w:hAnsi="宋体"/>
                <w:color w:val="000000"/>
                <w:szCs w:val="21"/>
              </w:rPr>
              <w:t>(8)</w:t>
            </w:r>
          </w:p>
        </w:tc>
        <w:tc>
          <w:tcPr>
            <w:tcW w:w="820" w:type="dxa"/>
            <w:vAlign w:val="center"/>
          </w:tcPr>
          <w:p>
            <w:pPr>
              <w:spacing w:before="100" w:beforeAutospacing="1" w:after="100" w:afterAutospacing="1"/>
              <w:jc w:val="center"/>
              <w:rPr>
                <w:rFonts w:ascii="宋体" w:hAnsi="宋体"/>
                <w:color w:val="000000"/>
                <w:szCs w:val="21"/>
              </w:rPr>
            </w:pPr>
            <w:r>
              <w:rPr>
                <w:rFonts w:hint="eastAsia" w:ascii="宋体" w:hAnsi="宋体"/>
                <w:color w:val="000000"/>
                <w:szCs w:val="21"/>
              </w:rPr>
              <w:t>(9)</w:t>
            </w:r>
          </w:p>
        </w:tc>
        <w:tc>
          <w:tcPr>
            <w:tcW w:w="972" w:type="dxa"/>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（10</w:t>
            </w:r>
            <w:r>
              <w:rPr>
                <w:rFonts w:ascii="宋体" w:hAnsi="宋体"/>
                <w:color w:val="000000"/>
                <w:szCs w:val="21"/>
              </w:rPr>
              <w:t>）</w:t>
            </w:r>
          </w:p>
        </w:tc>
        <w:tc>
          <w:tcPr>
            <w:tcW w:w="843" w:type="dxa"/>
            <w:tcBorders>
              <w:right w:val="single" w:color="auto" w:sz="4" w:space="0"/>
            </w:tcBorders>
            <w:vAlign w:val="center"/>
          </w:tcPr>
          <w:p>
            <w:pPr>
              <w:spacing w:before="100" w:beforeAutospacing="1" w:after="100" w:afterAutospacing="1"/>
              <w:jc w:val="center"/>
              <w:rPr>
                <w:rFonts w:ascii="宋体" w:hAnsi="宋体"/>
                <w:color w:val="000000"/>
                <w:szCs w:val="21"/>
              </w:rPr>
            </w:pPr>
            <w:r>
              <w:rPr>
                <w:rFonts w:hint="eastAsia" w:ascii="宋体" w:hAnsi="宋体"/>
                <w:color w:val="000000"/>
                <w:szCs w:val="21"/>
              </w:rPr>
              <w:t>(11)</w:t>
            </w:r>
          </w:p>
        </w:tc>
        <w:tc>
          <w:tcPr>
            <w:tcW w:w="1267" w:type="dxa"/>
            <w:tcBorders>
              <w:left w:val="single" w:color="auto" w:sz="4" w:space="0"/>
            </w:tcBorders>
            <w:vAlign w:val="center"/>
          </w:tcPr>
          <w:p>
            <w:pPr>
              <w:widowControl/>
              <w:tabs>
                <w:tab w:val="center" w:pos="4755"/>
                <w:tab w:val="right" w:pos="9070"/>
              </w:tabs>
              <w:spacing w:before="100" w:beforeAutospacing="1" w:after="100" w:afterAutospacing="1"/>
              <w:jc w:val="center"/>
              <w:rPr>
                <w:rFonts w:ascii="宋体" w:hAnsi="宋体"/>
                <w:color w:val="000000"/>
                <w:szCs w:val="21"/>
              </w:rPr>
            </w:pPr>
            <w:r>
              <w:rPr>
                <w:rFonts w:hint="eastAsia" w:ascii="宋体" w:hAnsi="宋体"/>
                <w:color w:val="000000"/>
                <w:szCs w:val="21"/>
              </w:rPr>
              <w:t>(4）*(11）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vAlign w:val="center"/>
          </w:tcPr>
          <w:p>
            <w:pPr>
              <w:jc w:val="center"/>
              <w:rPr>
                <w:rFonts w:ascii="宋体" w:hAnsi="宋体"/>
                <w:color w:val="000000"/>
                <w:szCs w:val="21"/>
              </w:rPr>
            </w:pPr>
            <w:r>
              <w:rPr>
                <w:rFonts w:hint="eastAsia" w:ascii="宋体" w:hAnsi="宋体"/>
                <w:color w:val="000000"/>
                <w:szCs w:val="21"/>
              </w:rPr>
              <w:t>1</w:t>
            </w:r>
          </w:p>
        </w:tc>
        <w:tc>
          <w:tcPr>
            <w:tcW w:w="1634" w:type="dxa"/>
            <w:vAlign w:val="center"/>
          </w:tcPr>
          <w:p>
            <w:pPr>
              <w:tabs>
                <w:tab w:val="left" w:pos="3780"/>
              </w:tabs>
              <w:rPr>
                <w:rFonts w:ascii="宋体" w:hAnsi="宋体"/>
                <w:color w:val="000000"/>
                <w:szCs w:val="21"/>
              </w:rPr>
            </w:pPr>
            <w:r>
              <w:rPr>
                <w:rFonts w:hint="eastAsia" w:ascii="宋体" w:hAnsi="宋体"/>
                <w:color w:val="000000"/>
                <w:szCs w:val="21"/>
              </w:rPr>
              <w:t>（清单编码）</w:t>
            </w:r>
          </w:p>
        </w:tc>
        <w:tc>
          <w:tcPr>
            <w:tcW w:w="1634" w:type="dxa"/>
            <w:vAlign w:val="center"/>
          </w:tcPr>
          <w:p>
            <w:pPr>
              <w:tabs>
                <w:tab w:val="left" w:pos="3780"/>
              </w:tabs>
              <w:rPr>
                <w:rFonts w:ascii="宋体" w:hAnsi="宋体"/>
                <w:color w:val="000000"/>
                <w:szCs w:val="21"/>
              </w:rPr>
            </w:pPr>
            <w:r>
              <w:rPr>
                <w:rFonts w:hint="eastAsia" w:ascii="宋体" w:hAnsi="宋体"/>
                <w:color w:val="000000"/>
                <w:szCs w:val="21"/>
              </w:rPr>
              <w:t>（清单名称）</w:t>
            </w:r>
          </w:p>
        </w:tc>
        <w:tc>
          <w:tcPr>
            <w:tcW w:w="857" w:type="dxa"/>
            <w:vAlign w:val="center"/>
          </w:tcPr>
          <w:p>
            <w:pPr>
              <w:tabs>
                <w:tab w:val="left" w:pos="3780"/>
              </w:tabs>
              <w:ind w:firstLine="360"/>
              <w:jc w:val="center"/>
              <w:rPr>
                <w:rFonts w:ascii="宋体" w:hAnsi="宋体"/>
                <w:color w:val="000000"/>
                <w:szCs w:val="21"/>
              </w:rPr>
            </w:pPr>
          </w:p>
        </w:tc>
        <w:tc>
          <w:tcPr>
            <w:tcW w:w="857" w:type="dxa"/>
            <w:vAlign w:val="center"/>
          </w:tcPr>
          <w:p>
            <w:pPr>
              <w:tabs>
                <w:tab w:val="left" w:pos="3780"/>
              </w:tabs>
              <w:ind w:firstLine="360"/>
              <w:jc w:val="center"/>
              <w:rPr>
                <w:rFonts w:ascii="宋体" w:hAnsi="宋体"/>
                <w:color w:val="000000"/>
                <w:szCs w:val="21"/>
              </w:rPr>
            </w:pPr>
          </w:p>
        </w:tc>
        <w:tc>
          <w:tcPr>
            <w:tcW w:w="1190" w:type="dxa"/>
            <w:vAlign w:val="center"/>
          </w:tcPr>
          <w:p>
            <w:pPr>
              <w:tabs>
                <w:tab w:val="left" w:pos="3780"/>
              </w:tabs>
              <w:ind w:firstLine="360"/>
              <w:jc w:val="center"/>
              <w:rPr>
                <w:rFonts w:ascii="宋体" w:hAnsi="宋体"/>
                <w:color w:val="000000"/>
                <w:szCs w:val="21"/>
              </w:rPr>
            </w:pPr>
          </w:p>
        </w:tc>
        <w:tc>
          <w:tcPr>
            <w:tcW w:w="1124" w:type="dxa"/>
            <w:vAlign w:val="center"/>
          </w:tcPr>
          <w:p>
            <w:pPr>
              <w:tabs>
                <w:tab w:val="left" w:pos="3780"/>
              </w:tabs>
              <w:ind w:firstLine="360"/>
              <w:jc w:val="center"/>
              <w:rPr>
                <w:rFonts w:ascii="宋体" w:hAnsi="宋体"/>
                <w:color w:val="000000"/>
                <w:szCs w:val="21"/>
              </w:rPr>
            </w:pPr>
          </w:p>
        </w:tc>
        <w:tc>
          <w:tcPr>
            <w:tcW w:w="1238" w:type="dxa"/>
            <w:vAlign w:val="center"/>
          </w:tcPr>
          <w:p>
            <w:pPr>
              <w:tabs>
                <w:tab w:val="left" w:pos="3780"/>
              </w:tabs>
              <w:ind w:firstLine="360"/>
              <w:jc w:val="center"/>
              <w:rPr>
                <w:rFonts w:ascii="宋体" w:hAnsi="宋体"/>
                <w:color w:val="000000"/>
                <w:szCs w:val="21"/>
              </w:rPr>
            </w:pPr>
          </w:p>
        </w:tc>
        <w:tc>
          <w:tcPr>
            <w:tcW w:w="1172" w:type="dxa"/>
            <w:vAlign w:val="center"/>
          </w:tcPr>
          <w:p>
            <w:pPr>
              <w:tabs>
                <w:tab w:val="left" w:pos="3780"/>
              </w:tabs>
              <w:ind w:firstLine="360"/>
              <w:jc w:val="center"/>
              <w:rPr>
                <w:rFonts w:ascii="宋体" w:hAnsi="宋体"/>
                <w:color w:val="000000"/>
                <w:szCs w:val="21"/>
              </w:rPr>
            </w:pPr>
          </w:p>
        </w:tc>
        <w:tc>
          <w:tcPr>
            <w:tcW w:w="820" w:type="dxa"/>
            <w:vAlign w:val="center"/>
          </w:tcPr>
          <w:p>
            <w:pPr>
              <w:tabs>
                <w:tab w:val="left" w:pos="3780"/>
              </w:tabs>
              <w:ind w:firstLine="360"/>
              <w:jc w:val="center"/>
              <w:rPr>
                <w:rFonts w:ascii="宋体" w:hAnsi="宋体"/>
                <w:color w:val="000000"/>
                <w:szCs w:val="21"/>
              </w:rPr>
            </w:pPr>
          </w:p>
        </w:tc>
        <w:tc>
          <w:tcPr>
            <w:tcW w:w="972" w:type="dxa"/>
            <w:vAlign w:val="center"/>
          </w:tcPr>
          <w:p>
            <w:pPr>
              <w:tabs>
                <w:tab w:val="left" w:pos="3780"/>
              </w:tabs>
              <w:ind w:firstLine="360"/>
              <w:jc w:val="center"/>
              <w:rPr>
                <w:rFonts w:ascii="宋体" w:hAnsi="宋体"/>
                <w:color w:val="000000"/>
                <w:szCs w:val="21"/>
              </w:rPr>
            </w:pPr>
          </w:p>
        </w:tc>
        <w:tc>
          <w:tcPr>
            <w:tcW w:w="843" w:type="dxa"/>
            <w:tcBorders>
              <w:right w:val="single" w:color="auto" w:sz="4" w:space="0"/>
            </w:tcBorders>
            <w:vAlign w:val="center"/>
          </w:tcPr>
          <w:p>
            <w:pPr>
              <w:tabs>
                <w:tab w:val="left" w:pos="3780"/>
              </w:tabs>
              <w:ind w:firstLine="360"/>
              <w:jc w:val="center"/>
              <w:rPr>
                <w:rFonts w:ascii="宋体" w:hAnsi="宋体"/>
                <w:color w:val="000000"/>
                <w:szCs w:val="21"/>
              </w:rPr>
            </w:pPr>
          </w:p>
        </w:tc>
        <w:tc>
          <w:tcPr>
            <w:tcW w:w="1267" w:type="dxa"/>
            <w:tcBorders>
              <w:left w:val="single" w:color="auto" w:sz="4" w:space="0"/>
            </w:tcBorders>
            <w:vAlign w:val="center"/>
          </w:tcPr>
          <w:p>
            <w:pPr>
              <w:tabs>
                <w:tab w:val="left" w:pos="3780"/>
              </w:tabs>
              <w:ind w:firstLine="360"/>
              <w:jc w:val="cente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724" w:type="dxa"/>
            <w:vAlign w:val="center"/>
          </w:tcPr>
          <w:p>
            <w:pPr>
              <w:tabs>
                <w:tab w:val="left" w:pos="3780"/>
              </w:tabs>
              <w:ind w:firstLine="360"/>
              <w:jc w:val="center"/>
              <w:rPr>
                <w:rFonts w:ascii="宋体" w:hAnsi="宋体"/>
                <w:color w:val="000000"/>
                <w:szCs w:val="21"/>
              </w:rPr>
            </w:pPr>
          </w:p>
        </w:tc>
        <w:tc>
          <w:tcPr>
            <w:tcW w:w="1634" w:type="dxa"/>
            <w:vAlign w:val="center"/>
          </w:tcPr>
          <w:p>
            <w:pPr>
              <w:tabs>
                <w:tab w:val="left" w:pos="3780"/>
              </w:tabs>
              <w:rPr>
                <w:rFonts w:ascii="宋体" w:hAnsi="宋体"/>
                <w:color w:val="000000"/>
                <w:szCs w:val="21"/>
              </w:rPr>
            </w:pPr>
            <w:r>
              <w:rPr>
                <w:rFonts w:hint="eastAsia" w:ascii="宋体" w:hAnsi="宋体"/>
                <w:color w:val="000000"/>
                <w:szCs w:val="21"/>
              </w:rPr>
              <w:t>（定额编号）</w:t>
            </w:r>
          </w:p>
        </w:tc>
        <w:tc>
          <w:tcPr>
            <w:tcW w:w="1634" w:type="dxa"/>
            <w:vAlign w:val="center"/>
          </w:tcPr>
          <w:p>
            <w:pPr>
              <w:tabs>
                <w:tab w:val="left" w:pos="3780"/>
              </w:tabs>
              <w:rPr>
                <w:rFonts w:ascii="宋体" w:hAnsi="宋体"/>
                <w:color w:val="000000"/>
                <w:szCs w:val="21"/>
              </w:rPr>
            </w:pPr>
            <w:r>
              <w:rPr>
                <w:rFonts w:hint="eastAsia" w:ascii="宋体" w:hAnsi="宋体"/>
                <w:color w:val="000000"/>
                <w:szCs w:val="21"/>
              </w:rPr>
              <w:t>（定额名称）</w:t>
            </w:r>
          </w:p>
        </w:tc>
        <w:tc>
          <w:tcPr>
            <w:tcW w:w="857" w:type="dxa"/>
            <w:vAlign w:val="center"/>
          </w:tcPr>
          <w:p>
            <w:pPr>
              <w:tabs>
                <w:tab w:val="left" w:pos="3780"/>
              </w:tabs>
              <w:ind w:firstLine="360"/>
              <w:jc w:val="center"/>
              <w:rPr>
                <w:rFonts w:ascii="宋体" w:hAnsi="宋体"/>
                <w:color w:val="000000"/>
                <w:szCs w:val="21"/>
              </w:rPr>
            </w:pPr>
          </w:p>
        </w:tc>
        <w:tc>
          <w:tcPr>
            <w:tcW w:w="857" w:type="dxa"/>
            <w:vAlign w:val="center"/>
          </w:tcPr>
          <w:p>
            <w:pPr>
              <w:tabs>
                <w:tab w:val="left" w:pos="3780"/>
              </w:tabs>
              <w:ind w:firstLine="360"/>
              <w:jc w:val="center"/>
              <w:rPr>
                <w:rFonts w:ascii="宋体" w:hAnsi="宋体"/>
                <w:color w:val="000000"/>
                <w:szCs w:val="21"/>
              </w:rPr>
            </w:pPr>
          </w:p>
        </w:tc>
        <w:tc>
          <w:tcPr>
            <w:tcW w:w="1190" w:type="dxa"/>
            <w:vAlign w:val="center"/>
          </w:tcPr>
          <w:p>
            <w:pPr>
              <w:tabs>
                <w:tab w:val="left" w:pos="3780"/>
              </w:tabs>
              <w:ind w:firstLine="360"/>
              <w:jc w:val="center"/>
              <w:rPr>
                <w:rFonts w:ascii="宋体" w:hAnsi="宋体"/>
                <w:color w:val="000000"/>
                <w:szCs w:val="21"/>
              </w:rPr>
            </w:pPr>
          </w:p>
        </w:tc>
        <w:tc>
          <w:tcPr>
            <w:tcW w:w="1124" w:type="dxa"/>
            <w:vAlign w:val="center"/>
          </w:tcPr>
          <w:p>
            <w:pPr>
              <w:tabs>
                <w:tab w:val="left" w:pos="3780"/>
              </w:tabs>
              <w:ind w:firstLine="360"/>
              <w:jc w:val="center"/>
              <w:rPr>
                <w:rFonts w:ascii="宋体" w:hAnsi="宋体"/>
                <w:color w:val="000000"/>
                <w:szCs w:val="21"/>
              </w:rPr>
            </w:pPr>
          </w:p>
        </w:tc>
        <w:tc>
          <w:tcPr>
            <w:tcW w:w="1238" w:type="dxa"/>
            <w:vAlign w:val="center"/>
          </w:tcPr>
          <w:p>
            <w:pPr>
              <w:tabs>
                <w:tab w:val="left" w:pos="3780"/>
              </w:tabs>
              <w:ind w:firstLine="360"/>
              <w:jc w:val="center"/>
              <w:rPr>
                <w:rFonts w:ascii="宋体" w:hAnsi="宋体"/>
                <w:color w:val="000000"/>
                <w:szCs w:val="21"/>
              </w:rPr>
            </w:pPr>
          </w:p>
        </w:tc>
        <w:tc>
          <w:tcPr>
            <w:tcW w:w="1172" w:type="dxa"/>
            <w:vAlign w:val="center"/>
          </w:tcPr>
          <w:p>
            <w:pPr>
              <w:tabs>
                <w:tab w:val="left" w:pos="3780"/>
              </w:tabs>
              <w:ind w:firstLine="360"/>
              <w:jc w:val="center"/>
              <w:rPr>
                <w:rFonts w:ascii="宋体" w:hAnsi="宋体"/>
                <w:color w:val="000000"/>
                <w:szCs w:val="21"/>
              </w:rPr>
            </w:pPr>
          </w:p>
        </w:tc>
        <w:tc>
          <w:tcPr>
            <w:tcW w:w="820" w:type="dxa"/>
            <w:vAlign w:val="center"/>
          </w:tcPr>
          <w:p>
            <w:pPr>
              <w:tabs>
                <w:tab w:val="left" w:pos="3780"/>
              </w:tabs>
              <w:ind w:firstLine="360"/>
              <w:jc w:val="center"/>
              <w:rPr>
                <w:rFonts w:ascii="宋体" w:hAnsi="宋体"/>
                <w:color w:val="000000"/>
                <w:szCs w:val="21"/>
              </w:rPr>
            </w:pPr>
          </w:p>
        </w:tc>
        <w:tc>
          <w:tcPr>
            <w:tcW w:w="972" w:type="dxa"/>
            <w:vAlign w:val="center"/>
          </w:tcPr>
          <w:p>
            <w:pPr>
              <w:tabs>
                <w:tab w:val="left" w:pos="3780"/>
              </w:tabs>
              <w:ind w:firstLine="360"/>
              <w:jc w:val="center"/>
              <w:rPr>
                <w:rFonts w:ascii="宋体" w:hAnsi="宋体"/>
                <w:color w:val="000000"/>
                <w:szCs w:val="21"/>
              </w:rPr>
            </w:pPr>
          </w:p>
        </w:tc>
        <w:tc>
          <w:tcPr>
            <w:tcW w:w="843" w:type="dxa"/>
            <w:vAlign w:val="center"/>
          </w:tcPr>
          <w:p>
            <w:pPr>
              <w:tabs>
                <w:tab w:val="left" w:pos="3780"/>
              </w:tabs>
              <w:ind w:firstLine="360"/>
              <w:jc w:val="center"/>
              <w:rPr>
                <w:rFonts w:ascii="宋体" w:hAnsi="宋体"/>
                <w:color w:val="000000"/>
                <w:szCs w:val="21"/>
              </w:rPr>
            </w:pPr>
          </w:p>
        </w:tc>
        <w:tc>
          <w:tcPr>
            <w:tcW w:w="1267" w:type="dxa"/>
            <w:vAlign w:val="center"/>
          </w:tcPr>
          <w:p>
            <w:pPr>
              <w:tabs>
                <w:tab w:val="left" w:pos="3780"/>
              </w:tabs>
              <w:ind w:firstLine="360"/>
              <w:jc w:val="cente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60" w:hRule="atLeast"/>
        </w:trPr>
        <w:tc>
          <w:tcPr>
            <w:tcW w:w="724" w:type="dxa"/>
            <w:vAlign w:val="center"/>
          </w:tcPr>
          <w:p>
            <w:pPr>
              <w:jc w:val="center"/>
              <w:rPr>
                <w:rFonts w:ascii="宋体" w:hAnsi="宋体"/>
                <w:color w:val="000000"/>
                <w:szCs w:val="21"/>
              </w:rPr>
            </w:pPr>
          </w:p>
        </w:tc>
        <w:tc>
          <w:tcPr>
            <w:tcW w:w="1634" w:type="dxa"/>
            <w:vAlign w:val="center"/>
          </w:tcPr>
          <w:p>
            <w:pPr>
              <w:tabs>
                <w:tab w:val="left" w:pos="3780"/>
              </w:tabs>
              <w:ind w:firstLine="360"/>
              <w:jc w:val="center"/>
              <w:rPr>
                <w:rFonts w:ascii="宋体" w:hAnsi="宋体"/>
                <w:color w:val="000000"/>
                <w:szCs w:val="21"/>
              </w:rPr>
            </w:pPr>
            <w:r>
              <w:rPr>
                <w:rFonts w:hint="eastAsia" w:ascii="宋体" w:hAnsi="宋体"/>
                <w:color w:val="000000"/>
                <w:szCs w:val="21"/>
              </w:rPr>
              <w:t>……</w:t>
            </w:r>
          </w:p>
        </w:tc>
        <w:tc>
          <w:tcPr>
            <w:tcW w:w="1634" w:type="dxa"/>
            <w:vAlign w:val="center"/>
          </w:tcPr>
          <w:p>
            <w:pPr>
              <w:tabs>
                <w:tab w:val="left" w:pos="3780"/>
              </w:tabs>
              <w:ind w:firstLine="360"/>
              <w:jc w:val="center"/>
              <w:rPr>
                <w:rFonts w:ascii="宋体" w:hAnsi="宋体"/>
                <w:color w:val="000000"/>
                <w:szCs w:val="21"/>
              </w:rPr>
            </w:pPr>
            <w:r>
              <w:rPr>
                <w:rFonts w:hint="eastAsia" w:ascii="宋体" w:hAnsi="宋体"/>
                <w:color w:val="000000"/>
                <w:szCs w:val="21"/>
              </w:rPr>
              <w:t>……</w:t>
            </w:r>
          </w:p>
        </w:tc>
        <w:tc>
          <w:tcPr>
            <w:tcW w:w="857" w:type="dxa"/>
            <w:vAlign w:val="center"/>
          </w:tcPr>
          <w:p>
            <w:pPr>
              <w:tabs>
                <w:tab w:val="left" w:pos="3780"/>
              </w:tabs>
              <w:ind w:firstLine="360"/>
              <w:jc w:val="center"/>
              <w:rPr>
                <w:rFonts w:ascii="宋体" w:hAnsi="宋体"/>
                <w:color w:val="000000"/>
                <w:szCs w:val="21"/>
              </w:rPr>
            </w:pPr>
          </w:p>
        </w:tc>
        <w:tc>
          <w:tcPr>
            <w:tcW w:w="857" w:type="dxa"/>
            <w:vAlign w:val="center"/>
          </w:tcPr>
          <w:p>
            <w:pPr>
              <w:tabs>
                <w:tab w:val="left" w:pos="3780"/>
              </w:tabs>
              <w:ind w:firstLine="360"/>
              <w:jc w:val="center"/>
              <w:rPr>
                <w:rFonts w:ascii="宋体" w:hAnsi="宋体"/>
                <w:color w:val="000000"/>
                <w:szCs w:val="21"/>
              </w:rPr>
            </w:pPr>
          </w:p>
        </w:tc>
        <w:tc>
          <w:tcPr>
            <w:tcW w:w="1190" w:type="dxa"/>
            <w:vAlign w:val="center"/>
          </w:tcPr>
          <w:p>
            <w:pPr>
              <w:tabs>
                <w:tab w:val="left" w:pos="3780"/>
              </w:tabs>
              <w:ind w:firstLine="360"/>
              <w:jc w:val="center"/>
              <w:rPr>
                <w:rFonts w:ascii="宋体" w:hAnsi="宋体"/>
                <w:color w:val="000000"/>
                <w:szCs w:val="21"/>
              </w:rPr>
            </w:pPr>
          </w:p>
        </w:tc>
        <w:tc>
          <w:tcPr>
            <w:tcW w:w="1124" w:type="dxa"/>
            <w:vAlign w:val="center"/>
          </w:tcPr>
          <w:p>
            <w:pPr>
              <w:tabs>
                <w:tab w:val="left" w:pos="3780"/>
              </w:tabs>
              <w:ind w:firstLine="360"/>
              <w:jc w:val="center"/>
              <w:rPr>
                <w:rFonts w:ascii="宋体" w:hAnsi="宋体"/>
                <w:color w:val="000000"/>
                <w:szCs w:val="21"/>
              </w:rPr>
            </w:pPr>
          </w:p>
        </w:tc>
        <w:tc>
          <w:tcPr>
            <w:tcW w:w="1238" w:type="dxa"/>
            <w:vAlign w:val="center"/>
          </w:tcPr>
          <w:p>
            <w:pPr>
              <w:tabs>
                <w:tab w:val="left" w:pos="3780"/>
              </w:tabs>
              <w:ind w:firstLine="360"/>
              <w:jc w:val="center"/>
              <w:rPr>
                <w:rFonts w:ascii="宋体" w:hAnsi="宋体"/>
                <w:color w:val="000000"/>
                <w:szCs w:val="21"/>
              </w:rPr>
            </w:pPr>
          </w:p>
        </w:tc>
        <w:tc>
          <w:tcPr>
            <w:tcW w:w="1172" w:type="dxa"/>
            <w:vAlign w:val="center"/>
          </w:tcPr>
          <w:p>
            <w:pPr>
              <w:tabs>
                <w:tab w:val="left" w:pos="3780"/>
              </w:tabs>
              <w:ind w:firstLine="360"/>
              <w:jc w:val="center"/>
              <w:rPr>
                <w:rFonts w:ascii="宋体" w:hAnsi="宋体"/>
                <w:color w:val="000000"/>
                <w:szCs w:val="21"/>
              </w:rPr>
            </w:pPr>
          </w:p>
        </w:tc>
        <w:tc>
          <w:tcPr>
            <w:tcW w:w="820" w:type="dxa"/>
            <w:vAlign w:val="center"/>
          </w:tcPr>
          <w:p>
            <w:pPr>
              <w:tabs>
                <w:tab w:val="left" w:pos="3780"/>
              </w:tabs>
              <w:ind w:firstLine="360"/>
              <w:jc w:val="center"/>
              <w:rPr>
                <w:rFonts w:ascii="宋体" w:hAnsi="宋体"/>
                <w:color w:val="000000"/>
                <w:szCs w:val="21"/>
              </w:rPr>
            </w:pPr>
          </w:p>
        </w:tc>
        <w:tc>
          <w:tcPr>
            <w:tcW w:w="972" w:type="dxa"/>
            <w:vAlign w:val="center"/>
          </w:tcPr>
          <w:p>
            <w:pPr>
              <w:tabs>
                <w:tab w:val="left" w:pos="3780"/>
              </w:tabs>
              <w:ind w:firstLine="360"/>
              <w:jc w:val="center"/>
              <w:rPr>
                <w:rFonts w:ascii="宋体" w:hAnsi="宋体"/>
                <w:color w:val="000000"/>
                <w:szCs w:val="21"/>
              </w:rPr>
            </w:pPr>
          </w:p>
        </w:tc>
        <w:tc>
          <w:tcPr>
            <w:tcW w:w="843" w:type="dxa"/>
            <w:vAlign w:val="center"/>
          </w:tcPr>
          <w:p>
            <w:pPr>
              <w:tabs>
                <w:tab w:val="left" w:pos="3780"/>
              </w:tabs>
              <w:ind w:firstLine="360"/>
              <w:jc w:val="center"/>
              <w:rPr>
                <w:rFonts w:ascii="宋体" w:hAnsi="宋体"/>
                <w:color w:val="000000"/>
                <w:szCs w:val="21"/>
              </w:rPr>
            </w:pPr>
          </w:p>
        </w:tc>
        <w:tc>
          <w:tcPr>
            <w:tcW w:w="1267" w:type="dxa"/>
            <w:vAlign w:val="center"/>
          </w:tcPr>
          <w:p>
            <w:pPr>
              <w:tabs>
                <w:tab w:val="left" w:pos="3780"/>
              </w:tabs>
              <w:ind w:firstLine="360"/>
              <w:jc w:val="cente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vAlign w:val="center"/>
          </w:tcPr>
          <w:p>
            <w:pPr>
              <w:jc w:val="center"/>
              <w:rPr>
                <w:rFonts w:ascii="宋体" w:hAnsi="宋体"/>
                <w:color w:val="000000"/>
                <w:szCs w:val="21"/>
              </w:rPr>
            </w:pPr>
            <w:r>
              <w:rPr>
                <w:rFonts w:hint="eastAsia" w:ascii="宋体" w:hAnsi="宋体"/>
                <w:color w:val="000000"/>
                <w:szCs w:val="21"/>
              </w:rPr>
              <w:t>2</w:t>
            </w:r>
          </w:p>
        </w:tc>
        <w:tc>
          <w:tcPr>
            <w:tcW w:w="1634" w:type="dxa"/>
            <w:vAlign w:val="center"/>
          </w:tcPr>
          <w:p>
            <w:pPr>
              <w:tabs>
                <w:tab w:val="left" w:pos="3780"/>
              </w:tabs>
              <w:rPr>
                <w:rFonts w:ascii="宋体" w:hAnsi="宋体"/>
                <w:color w:val="000000"/>
                <w:szCs w:val="21"/>
              </w:rPr>
            </w:pPr>
            <w:r>
              <w:rPr>
                <w:rFonts w:hint="eastAsia" w:ascii="宋体" w:hAnsi="宋体"/>
                <w:color w:val="000000"/>
                <w:szCs w:val="21"/>
              </w:rPr>
              <w:t>（清单编码）</w:t>
            </w:r>
          </w:p>
        </w:tc>
        <w:tc>
          <w:tcPr>
            <w:tcW w:w="1634" w:type="dxa"/>
            <w:vAlign w:val="center"/>
          </w:tcPr>
          <w:p>
            <w:pPr>
              <w:tabs>
                <w:tab w:val="left" w:pos="3780"/>
              </w:tabs>
              <w:rPr>
                <w:rFonts w:ascii="宋体" w:hAnsi="宋体"/>
                <w:color w:val="000000"/>
                <w:szCs w:val="21"/>
              </w:rPr>
            </w:pPr>
            <w:r>
              <w:rPr>
                <w:rFonts w:hint="eastAsia" w:ascii="宋体" w:hAnsi="宋体"/>
                <w:color w:val="000000"/>
                <w:szCs w:val="21"/>
              </w:rPr>
              <w:t>（清单名称）</w:t>
            </w:r>
          </w:p>
        </w:tc>
        <w:tc>
          <w:tcPr>
            <w:tcW w:w="857" w:type="dxa"/>
            <w:vAlign w:val="center"/>
          </w:tcPr>
          <w:p>
            <w:pPr>
              <w:tabs>
                <w:tab w:val="left" w:pos="3780"/>
              </w:tabs>
              <w:ind w:firstLine="360"/>
              <w:jc w:val="center"/>
              <w:rPr>
                <w:rFonts w:ascii="宋体" w:hAnsi="宋体"/>
                <w:color w:val="000000"/>
                <w:szCs w:val="21"/>
              </w:rPr>
            </w:pPr>
          </w:p>
        </w:tc>
        <w:tc>
          <w:tcPr>
            <w:tcW w:w="857" w:type="dxa"/>
            <w:vAlign w:val="center"/>
          </w:tcPr>
          <w:p>
            <w:pPr>
              <w:tabs>
                <w:tab w:val="left" w:pos="3780"/>
              </w:tabs>
              <w:ind w:firstLine="360"/>
              <w:jc w:val="center"/>
              <w:rPr>
                <w:rFonts w:ascii="宋体" w:hAnsi="宋体"/>
                <w:color w:val="000000"/>
                <w:szCs w:val="21"/>
              </w:rPr>
            </w:pPr>
          </w:p>
        </w:tc>
        <w:tc>
          <w:tcPr>
            <w:tcW w:w="1190" w:type="dxa"/>
            <w:vAlign w:val="center"/>
          </w:tcPr>
          <w:p>
            <w:pPr>
              <w:tabs>
                <w:tab w:val="left" w:pos="3780"/>
              </w:tabs>
              <w:ind w:firstLine="360"/>
              <w:jc w:val="center"/>
              <w:rPr>
                <w:rFonts w:ascii="宋体" w:hAnsi="宋体"/>
                <w:color w:val="000000"/>
                <w:szCs w:val="21"/>
              </w:rPr>
            </w:pPr>
          </w:p>
        </w:tc>
        <w:tc>
          <w:tcPr>
            <w:tcW w:w="1124" w:type="dxa"/>
            <w:vAlign w:val="center"/>
          </w:tcPr>
          <w:p>
            <w:pPr>
              <w:tabs>
                <w:tab w:val="left" w:pos="3780"/>
              </w:tabs>
              <w:ind w:firstLine="360"/>
              <w:jc w:val="center"/>
              <w:rPr>
                <w:rFonts w:ascii="宋体" w:hAnsi="宋体"/>
                <w:color w:val="000000"/>
                <w:szCs w:val="21"/>
              </w:rPr>
            </w:pPr>
          </w:p>
        </w:tc>
        <w:tc>
          <w:tcPr>
            <w:tcW w:w="1238" w:type="dxa"/>
            <w:vAlign w:val="center"/>
          </w:tcPr>
          <w:p>
            <w:pPr>
              <w:tabs>
                <w:tab w:val="left" w:pos="3780"/>
              </w:tabs>
              <w:ind w:firstLine="360"/>
              <w:jc w:val="center"/>
              <w:rPr>
                <w:rFonts w:ascii="宋体" w:hAnsi="宋体"/>
                <w:color w:val="000000"/>
                <w:szCs w:val="21"/>
              </w:rPr>
            </w:pPr>
          </w:p>
        </w:tc>
        <w:tc>
          <w:tcPr>
            <w:tcW w:w="1172" w:type="dxa"/>
            <w:vAlign w:val="center"/>
          </w:tcPr>
          <w:p>
            <w:pPr>
              <w:tabs>
                <w:tab w:val="left" w:pos="3780"/>
              </w:tabs>
              <w:ind w:firstLine="360"/>
              <w:jc w:val="center"/>
              <w:rPr>
                <w:rFonts w:ascii="宋体" w:hAnsi="宋体"/>
                <w:color w:val="000000"/>
                <w:szCs w:val="21"/>
              </w:rPr>
            </w:pPr>
          </w:p>
        </w:tc>
        <w:tc>
          <w:tcPr>
            <w:tcW w:w="820" w:type="dxa"/>
            <w:vAlign w:val="center"/>
          </w:tcPr>
          <w:p>
            <w:pPr>
              <w:tabs>
                <w:tab w:val="left" w:pos="3780"/>
              </w:tabs>
              <w:ind w:firstLine="360"/>
              <w:jc w:val="center"/>
              <w:rPr>
                <w:rFonts w:ascii="宋体" w:hAnsi="宋体"/>
                <w:color w:val="000000"/>
                <w:szCs w:val="21"/>
              </w:rPr>
            </w:pPr>
          </w:p>
        </w:tc>
        <w:tc>
          <w:tcPr>
            <w:tcW w:w="972" w:type="dxa"/>
            <w:vAlign w:val="center"/>
          </w:tcPr>
          <w:p>
            <w:pPr>
              <w:tabs>
                <w:tab w:val="left" w:pos="3780"/>
              </w:tabs>
              <w:ind w:firstLine="360"/>
              <w:jc w:val="center"/>
              <w:rPr>
                <w:rFonts w:ascii="宋体" w:hAnsi="宋体"/>
                <w:color w:val="000000"/>
                <w:szCs w:val="21"/>
              </w:rPr>
            </w:pPr>
          </w:p>
        </w:tc>
        <w:tc>
          <w:tcPr>
            <w:tcW w:w="843" w:type="dxa"/>
            <w:vAlign w:val="center"/>
          </w:tcPr>
          <w:p>
            <w:pPr>
              <w:tabs>
                <w:tab w:val="left" w:pos="3780"/>
              </w:tabs>
              <w:ind w:firstLine="360"/>
              <w:jc w:val="center"/>
              <w:rPr>
                <w:rFonts w:ascii="宋体" w:hAnsi="宋体"/>
                <w:color w:val="000000"/>
                <w:szCs w:val="21"/>
              </w:rPr>
            </w:pPr>
          </w:p>
        </w:tc>
        <w:tc>
          <w:tcPr>
            <w:tcW w:w="1267" w:type="dxa"/>
            <w:vAlign w:val="center"/>
          </w:tcPr>
          <w:p>
            <w:pPr>
              <w:tabs>
                <w:tab w:val="left" w:pos="3780"/>
              </w:tabs>
              <w:ind w:firstLine="360"/>
              <w:jc w:val="cente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24" w:type="dxa"/>
            <w:vAlign w:val="center"/>
          </w:tcPr>
          <w:p>
            <w:pPr>
              <w:tabs>
                <w:tab w:val="left" w:pos="3780"/>
              </w:tabs>
              <w:ind w:firstLine="360"/>
              <w:jc w:val="center"/>
              <w:rPr>
                <w:rFonts w:ascii="宋体" w:hAnsi="宋体"/>
                <w:color w:val="000000"/>
                <w:szCs w:val="21"/>
              </w:rPr>
            </w:pPr>
          </w:p>
        </w:tc>
        <w:tc>
          <w:tcPr>
            <w:tcW w:w="1634" w:type="dxa"/>
            <w:vAlign w:val="center"/>
          </w:tcPr>
          <w:p>
            <w:pPr>
              <w:tabs>
                <w:tab w:val="left" w:pos="3780"/>
              </w:tabs>
              <w:rPr>
                <w:rFonts w:ascii="宋体" w:hAnsi="宋体"/>
                <w:color w:val="000000"/>
                <w:szCs w:val="21"/>
              </w:rPr>
            </w:pPr>
            <w:r>
              <w:rPr>
                <w:rFonts w:hint="eastAsia" w:ascii="宋体" w:hAnsi="宋体"/>
                <w:color w:val="000000"/>
                <w:szCs w:val="21"/>
              </w:rPr>
              <w:t>（定额编号）</w:t>
            </w:r>
          </w:p>
        </w:tc>
        <w:tc>
          <w:tcPr>
            <w:tcW w:w="1634" w:type="dxa"/>
            <w:vAlign w:val="center"/>
          </w:tcPr>
          <w:p>
            <w:pPr>
              <w:tabs>
                <w:tab w:val="left" w:pos="3780"/>
              </w:tabs>
              <w:rPr>
                <w:rFonts w:ascii="宋体" w:hAnsi="宋体"/>
                <w:color w:val="000000"/>
                <w:szCs w:val="21"/>
              </w:rPr>
            </w:pPr>
            <w:r>
              <w:rPr>
                <w:rFonts w:hint="eastAsia" w:ascii="宋体" w:hAnsi="宋体"/>
                <w:color w:val="000000"/>
                <w:szCs w:val="21"/>
              </w:rPr>
              <w:t>（定额名称）</w:t>
            </w:r>
          </w:p>
        </w:tc>
        <w:tc>
          <w:tcPr>
            <w:tcW w:w="857" w:type="dxa"/>
            <w:vAlign w:val="center"/>
          </w:tcPr>
          <w:p>
            <w:pPr>
              <w:tabs>
                <w:tab w:val="left" w:pos="3780"/>
              </w:tabs>
              <w:ind w:firstLine="360"/>
              <w:jc w:val="center"/>
              <w:rPr>
                <w:rFonts w:ascii="宋体" w:hAnsi="宋体"/>
                <w:color w:val="000000"/>
                <w:szCs w:val="21"/>
              </w:rPr>
            </w:pPr>
          </w:p>
        </w:tc>
        <w:tc>
          <w:tcPr>
            <w:tcW w:w="857" w:type="dxa"/>
            <w:vAlign w:val="center"/>
          </w:tcPr>
          <w:p>
            <w:pPr>
              <w:tabs>
                <w:tab w:val="left" w:pos="3780"/>
              </w:tabs>
              <w:ind w:firstLine="360"/>
              <w:jc w:val="center"/>
              <w:rPr>
                <w:rFonts w:ascii="宋体" w:hAnsi="宋体"/>
                <w:color w:val="000000"/>
                <w:szCs w:val="21"/>
              </w:rPr>
            </w:pPr>
          </w:p>
        </w:tc>
        <w:tc>
          <w:tcPr>
            <w:tcW w:w="1190" w:type="dxa"/>
            <w:vAlign w:val="center"/>
          </w:tcPr>
          <w:p>
            <w:pPr>
              <w:tabs>
                <w:tab w:val="left" w:pos="3780"/>
              </w:tabs>
              <w:ind w:firstLine="360"/>
              <w:jc w:val="center"/>
              <w:rPr>
                <w:rFonts w:ascii="宋体" w:hAnsi="宋体"/>
                <w:color w:val="000000"/>
                <w:szCs w:val="21"/>
              </w:rPr>
            </w:pPr>
          </w:p>
        </w:tc>
        <w:tc>
          <w:tcPr>
            <w:tcW w:w="1124" w:type="dxa"/>
            <w:vAlign w:val="center"/>
          </w:tcPr>
          <w:p>
            <w:pPr>
              <w:tabs>
                <w:tab w:val="left" w:pos="3780"/>
              </w:tabs>
              <w:ind w:firstLine="360"/>
              <w:jc w:val="center"/>
              <w:rPr>
                <w:rFonts w:ascii="宋体" w:hAnsi="宋体"/>
                <w:color w:val="000000"/>
                <w:szCs w:val="21"/>
              </w:rPr>
            </w:pPr>
          </w:p>
        </w:tc>
        <w:tc>
          <w:tcPr>
            <w:tcW w:w="1238" w:type="dxa"/>
            <w:vAlign w:val="center"/>
          </w:tcPr>
          <w:p>
            <w:pPr>
              <w:tabs>
                <w:tab w:val="left" w:pos="3780"/>
              </w:tabs>
              <w:ind w:firstLine="360"/>
              <w:jc w:val="center"/>
              <w:rPr>
                <w:rFonts w:ascii="宋体" w:hAnsi="宋体"/>
                <w:color w:val="000000"/>
                <w:szCs w:val="21"/>
              </w:rPr>
            </w:pPr>
          </w:p>
        </w:tc>
        <w:tc>
          <w:tcPr>
            <w:tcW w:w="1172" w:type="dxa"/>
            <w:vAlign w:val="center"/>
          </w:tcPr>
          <w:p>
            <w:pPr>
              <w:tabs>
                <w:tab w:val="left" w:pos="3780"/>
              </w:tabs>
              <w:ind w:firstLine="360"/>
              <w:jc w:val="center"/>
              <w:rPr>
                <w:rFonts w:ascii="宋体" w:hAnsi="宋体"/>
                <w:color w:val="000000"/>
                <w:szCs w:val="21"/>
              </w:rPr>
            </w:pPr>
          </w:p>
        </w:tc>
        <w:tc>
          <w:tcPr>
            <w:tcW w:w="820" w:type="dxa"/>
            <w:vAlign w:val="center"/>
          </w:tcPr>
          <w:p>
            <w:pPr>
              <w:tabs>
                <w:tab w:val="left" w:pos="3780"/>
              </w:tabs>
              <w:ind w:firstLine="360"/>
              <w:jc w:val="center"/>
              <w:rPr>
                <w:rFonts w:ascii="宋体" w:hAnsi="宋体"/>
                <w:color w:val="000000"/>
                <w:szCs w:val="21"/>
              </w:rPr>
            </w:pPr>
          </w:p>
        </w:tc>
        <w:tc>
          <w:tcPr>
            <w:tcW w:w="972" w:type="dxa"/>
            <w:vAlign w:val="center"/>
          </w:tcPr>
          <w:p>
            <w:pPr>
              <w:tabs>
                <w:tab w:val="left" w:pos="3780"/>
              </w:tabs>
              <w:ind w:firstLine="360"/>
              <w:jc w:val="center"/>
              <w:rPr>
                <w:rFonts w:ascii="宋体" w:hAnsi="宋体"/>
                <w:color w:val="000000"/>
                <w:szCs w:val="21"/>
              </w:rPr>
            </w:pPr>
          </w:p>
        </w:tc>
        <w:tc>
          <w:tcPr>
            <w:tcW w:w="843" w:type="dxa"/>
            <w:vAlign w:val="center"/>
          </w:tcPr>
          <w:p>
            <w:pPr>
              <w:tabs>
                <w:tab w:val="left" w:pos="3780"/>
              </w:tabs>
              <w:ind w:firstLine="360"/>
              <w:jc w:val="center"/>
              <w:rPr>
                <w:rFonts w:ascii="宋体" w:hAnsi="宋体"/>
                <w:color w:val="000000"/>
                <w:szCs w:val="21"/>
              </w:rPr>
            </w:pPr>
          </w:p>
        </w:tc>
        <w:tc>
          <w:tcPr>
            <w:tcW w:w="1267" w:type="dxa"/>
            <w:vAlign w:val="center"/>
          </w:tcPr>
          <w:p>
            <w:pPr>
              <w:tabs>
                <w:tab w:val="left" w:pos="3780"/>
              </w:tabs>
              <w:ind w:firstLine="360"/>
              <w:jc w:val="cente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24" w:type="dxa"/>
            <w:vAlign w:val="center"/>
          </w:tcPr>
          <w:p>
            <w:pPr>
              <w:tabs>
                <w:tab w:val="left" w:pos="3780"/>
              </w:tabs>
              <w:ind w:firstLine="360"/>
              <w:jc w:val="center"/>
              <w:rPr>
                <w:rFonts w:ascii="宋体" w:hAnsi="宋体"/>
                <w:color w:val="000000"/>
                <w:szCs w:val="21"/>
              </w:rPr>
            </w:pPr>
          </w:p>
        </w:tc>
        <w:tc>
          <w:tcPr>
            <w:tcW w:w="1634" w:type="dxa"/>
            <w:vAlign w:val="center"/>
          </w:tcPr>
          <w:p>
            <w:pPr>
              <w:tabs>
                <w:tab w:val="left" w:pos="3780"/>
              </w:tabs>
              <w:ind w:firstLine="360"/>
              <w:jc w:val="center"/>
              <w:rPr>
                <w:rFonts w:ascii="宋体" w:hAnsi="宋体"/>
                <w:color w:val="000000"/>
                <w:szCs w:val="21"/>
              </w:rPr>
            </w:pPr>
            <w:r>
              <w:rPr>
                <w:rFonts w:hint="eastAsia" w:ascii="宋体" w:hAnsi="宋体"/>
                <w:color w:val="000000"/>
                <w:szCs w:val="21"/>
              </w:rPr>
              <w:t>……</w:t>
            </w:r>
          </w:p>
        </w:tc>
        <w:tc>
          <w:tcPr>
            <w:tcW w:w="1634" w:type="dxa"/>
            <w:vAlign w:val="center"/>
          </w:tcPr>
          <w:p>
            <w:pPr>
              <w:tabs>
                <w:tab w:val="left" w:pos="3780"/>
              </w:tabs>
              <w:ind w:firstLine="360"/>
              <w:jc w:val="center"/>
              <w:rPr>
                <w:rFonts w:ascii="宋体" w:hAnsi="宋体"/>
                <w:color w:val="000000"/>
                <w:szCs w:val="21"/>
              </w:rPr>
            </w:pPr>
            <w:r>
              <w:rPr>
                <w:rFonts w:hint="eastAsia" w:ascii="宋体" w:hAnsi="宋体"/>
                <w:color w:val="000000"/>
                <w:szCs w:val="21"/>
              </w:rPr>
              <w:t>……</w:t>
            </w:r>
          </w:p>
        </w:tc>
        <w:tc>
          <w:tcPr>
            <w:tcW w:w="857" w:type="dxa"/>
            <w:vAlign w:val="center"/>
          </w:tcPr>
          <w:p>
            <w:pPr>
              <w:tabs>
                <w:tab w:val="left" w:pos="3780"/>
              </w:tabs>
              <w:ind w:firstLine="360"/>
              <w:jc w:val="center"/>
              <w:rPr>
                <w:rFonts w:ascii="宋体" w:hAnsi="宋体"/>
                <w:color w:val="000000"/>
                <w:szCs w:val="21"/>
              </w:rPr>
            </w:pPr>
          </w:p>
        </w:tc>
        <w:tc>
          <w:tcPr>
            <w:tcW w:w="857" w:type="dxa"/>
            <w:vAlign w:val="center"/>
          </w:tcPr>
          <w:p>
            <w:pPr>
              <w:tabs>
                <w:tab w:val="left" w:pos="3780"/>
              </w:tabs>
              <w:ind w:firstLine="360"/>
              <w:jc w:val="center"/>
              <w:rPr>
                <w:rFonts w:ascii="宋体" w:hAnsi="宋体"/>
                <w:color w:val="000000"/>
                <w:szCs w:val="21"/>
              </w:rPr>
            </w:pPr>
          </w:p>
        </w:tc>
        <w:tc>
          <w:tcPr>
            <w:tcW w:w="1190" w:type="dxa"/>
            <w:vAlign w:val="center"/>
          </w:tcPr>
          <w:p>
            <w:pPr>
              <w:tabs>
                <w:tab w:val="left" w:pos="3780"/>
              </w:tabs>
              <w:ind w:firstLine="360"/>
              <w:jc w:val="center"/>
              <w:rPr>
                <w:rFonts w:ascii="宋体" w:hAnsi="宋体"/>
                <w:color w:val="000000"/>
                <w:szCs w:val="21"/>
              </w:rPr>
            </w:pPr>
          </w:p>
        </w:tc>
        <w:tc>
          <w:tcPr>
            <w:tcW w:w="1124" w:type="dxa"/>
            <w:vAlign w:val="center"/>
          </w:tcPr>
          <w:p>
            <w:pPr>
              <w:tabs>
                <w:tab w:val="left" w:pos="3780"/>
              </w:tabs>
              <w:ind w:firstLine="360"/>
              <w:jc w:val="center"/>
              <w:rPr>
                <w:rFonts w:ascii="宋体" w:hAnsi="宋体"/>
                <w:color w:val="000000"/>
                <w:szCs w:val="21"/>
              </w:rPr>
            </w:pPr>
          </w:p>
        </w:tc>
        <w:tc>
          <w:tcPr>
            <w:tcW w:w="1238" w:type="dxa"/>
            <w:vAlign w:val="center"/>
          </w:tcPr>
          <w:p>
            <w:pPr>
              <w:tabs>
                <w:tab w:val="left" w:pos="3780"/>
              </w:tabs>
              <w:ind w:firstLine="360"/>
              <w:jc w:val="center"/>
              <w:rPr>
                <w:rFonts w:ascii="宋体" w:hAnsi="宋体"/>
                <w:color w:val="000000"/>
                <w:szCs w:val="21"/>
              </w:rPr>
            </w:pPr>
          </w:p>
        </w:tc>
        <w:tc>
          <w:tcPr>
            <w:tcW w:w="1172" w:type="dxa"/>
            <w:vAlign w:val="center"/>
          </w:tcPr>
          <w:p>
            <w:pPr>
              <w:tabs>
                <w:tab w:val="left" w:pos="3780"/>
              </w:tabs>
              <w:ind w:firstLine="360"/>
              <w:jc w:val="center"/>
              <w:rPr>
                <w:rFonts w:ascii="宋体" w:hAnsi="宋体"/>
                <w:color w:val="000000"/>
                <w:szCs w:val="21"/>
              </w:rPr>
            </w:pPr>
          </w:p>
        </w:tc>
        <w:tc>
          <w:tcPr>
            <w:tcW w:w="820" w:type="dxa"/>
            <w:vAlign w:val="center"/>
          </w:tcPr>
          <w:p>
            <w:pPr>
              <w:tabs>
                <w:tab w:val="left" w:pos="3780"/>
              </w:tabs>
              <w:ind w:firstLine="360"/>
              <w:jc w:val="center"/>
              <w:rPr>
                <w:rFonts w:ascii="宋体" w:hAnsi="宋体"/>
                <w:color w:val="000000"/>
                <w:szCs w:val="21"/>
              </w:rPr>
            </w:pPr>
          </w:p>
        </w:tc>
        <w:tc>
          <w:tcPr>
            <w:tcW w:w="972" w:type="dxa"/>
            <w:vAlign w:val="center"/>
          </w:tcPr>
          <w:p>
            <w:pPr>
              <w:tabs>
                <w:tab w:val="left" w:pos="3780"/>
              </w:tabs>
              <w:ind w:firstLine="360"/>
              <w:jc w:val="center"/>
              <w:rPr>
                <w:rFonts w:ascii="宋体" w:hAnsi="宋体"/>
                <w:color w:val="000000"/>
                <w:szCs w:val="21"/>
              </w:rPr>
            </w:pPr>
          </w:p>
        </w:tc>
        <w:tc>
          <w:tcPr>
            <w:tcW w:w="843" w:type="dxa"/>
            <w:vAlign w:val="center"/>
          </w:tcPr>
          <w:p>
            <w:pPr>
              <w:tabs>
                <w:tab w:val="left" w:pos="3780"/>
              </w:tabs>
              <w:ind w:firstLine="360"/>
              <w:jc w:val="center"/>
              <w:rPr>
                <w:rFonts w:ascii="宋体" w:hAnsi="宋体"/>
                <w:color w:val="000000"/>
                <w:szCs w:val="21"/>
              </w:rPr>
            </w:pPr>
          </w:p>
        </w:tc>
        <w:tc>
          <w:tcPr>
            <w:tcW w:w="1267" w:type="dxa"/>
            <w:vAlign w:val="center"/>
          </w:tcPr>
          <w:p>
            <w:pPr>
              <w:tabs>
                <w:tab w:val="left" w:pos="3780"/>
              </w:tabs>
              <w:ind w:firstLine="360"/>
              <w:jc w:val="cente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04" w:hRule="atLeast"/>
        </w:trPr>
        <w:tc>
          <w:tcPr>
            <w:tcW w:w="13065" w:type="dxa"/>
            <w:gridSpan w:val="12"/>
            <w:vAlign w:val="center"/>
          </w:tcPr>
          <w:p>
            <w:pPr>
              <w:tabs>
                <w:tab w:val="left" w:pos="3780"/>
              </w:tabs>
              <w:ind w:firstLine="360"/>
              <w:jc w:val="center"/>
              <w:rPr>
                <w:rFonts w:ascii="宋体" w:hAnsi="宋体"/>
                <w:color w:val="000000"/>
                <w:szCs w:val="21"/>
              </w:rPr>
            </w:pPr>
            <w:r>
              <w:rPr>
                <w:rFonts w:hint="eastAsia" w:ascii="宋体" w:hAnsi="宋体"/>
                <w:color w:val="000000"/>
                <w:szCs w:val="21"/>
              </w:rPr>
              <w:t>合  计：</w:t>
            </w:r>
          </w:p>
        </w:tc>
        <w:tc>
          <w:tcPr>
            <w:tcW w:w="1267" w:type="dxa"/>
            <w:vAlign w:val="center"/>
          </w:tcPr>
          <w:p>
            <w:pPr>
              <w:tabs>
                <w:tab w:val="left" w:pos="3780"/>
              </w:tabs>
              <w:ind w:firstLine="360"/>
              <w:jc w:val="center"/>
              <w:rPr>
                <w:rFonts w:ascii="宋体" w:hAnsi="宋体"/>
                <w:color w:val="000000"/>
                <w:szCs w:val="21"/>
              </w:rPr>
            </w:pPr>
          </w:p>
        </w:tc>
      </w:tr>
    </w:tbl>
    <w:p>
      <w:pPr>
        <w:widowControl/>
        <w:tabs>
          <w:tab w:val="center" w:pos="4755"/>
          <w:tab w:val="right" w:pos="9070"/>
        </w:tabs>
        <w:rPr>
          <w:rFonts w:ascii="宋体" w:hAnsi="宋体"/>
          <w:color w:val="000000"/>
          <w:szCs w:val="21"/>
        </w:rPr>
      </w:pPr>
    </w:p>
    <w:p>
      <w:pPr>
        <w:widowControl/>
        <w:tabs>
          <w:tab w:val="center" w:pos="4755"/>
          <w:tab w:val="right" w:pos="9070"/>
        </w:tabs>
        <w:rPr>
          <w:rFonts w:hAnsi="宋体"/>
          <w:color w:val="000000"/>
          <w:szCs w:val="21"/>
        </w:rPr>
      </w:pPr>
      <w:r>
        <w:rPr>
          <w:rFonts w:hint="eastAsia" w:ascii="宋体" w:hAnsi="宋体"/>
          <w:color w:val="000000"/>
          <w:szCs w:val="21"/>
        </w:rPr>
        <w:t>注：表（1）、（2）栏中清单编号和措施项目清单名称由采购人按需要提出。</w:t>
      </w:r>
    </w:p>
    <w:p>
      <w:pPr>
        <w:widowControl/>
        <w:tabs>
          <w:tab w:val="center" w:pos="4755"/>
          <w:tab w:val="right" w:pos="9070"/>
        </w:tabs>
        <w:rPr>
          <w:rFonts w:hAnsi="宋体"/>
          <w:color w:val="000000"/>
          <w:sz w:val="24"/>
          <w:szCs w:val="24"/>
        </w:rPr>
      </w:pPr>
    </w:p>
    <w:p>
      <w:pPr>
        <w:widowControl/>
        <w:tabs>
          <w:tab w:val="center" w:pos="4755"/>
          <w:tab w:val="right" w:pos="9070"/>
        </w:tabs>
        <w:rPr>
          <w:rFonts w:hAnsi="宋体"/>
          <w:color w:val="000000"/>
          <w:sz w:val="24"/>
          <w:szCs w:val="24"/>
        </w:rPr>
        <w:sectPr>
          <w:pgSz w:w="16838" w:h="11906" w:orient="landscape"/>
          <w:pgMar w:top="1191" w:right="1361" w:bottom="1191" w:left="1361" w:header="851" w:footer="992" w:gutter="0"/>
          <w:cols w:space="720" w:num="1"/>
          <w:docGrid w:type="linesAndChars" w:linePitch="312" w:charSpace="0"/>
        </w:sectPr>
      </w:pPr>
    </w:p>
    <w:p>
      <w:pPr>
        <w:keepNext/>
        <w:keepLines/>
        <w:spacing w:line="360" w:lineRule="auto"/>
        <w:ind w:firstLine="422" w:firstLineChars="200"/>
        <w:jc w:val="center"/>
        <w:outlineLvl w:val="3"/>
        <w:rPr>
          <w:rFonts w:ascii="宋体" w:hAnsi="宋体"/>
          <w:b/>
          <w:bCs/>
          <w:color w:val="000000"/>
          <w:szCs w:val="24"/>
        </w:rPr>
      </w:pPr>
      <w:r>
        <w:rPr>
          <w:rFonts w:hint="eastAsia" w:ascii="宋体" w:hAnsi="宋体"/>
          <w:b/>
          <w:bCs/>
          <w:color w:val="000000"/>
          <w:szCs w:val="24"/>
        </w:rPr>
        <w:t>表2-3  综合单价工料机分析表</w:t>
      </w:r>
    </w:p>
    <w:p>
      <w:pPr>
        <w:widowControl/>
        <w:tabs>
          <w:tab w:val="center" w:pos="4755"/>
          <w:tab w:val="right" w:pos="9070"/>
        </w:tabs>
        <w:spacing w:line="480" w:lineRule="auto"/>
        <w:jc w:val="left"/>
        <w:rPr>
          <w:rFonts w:hAnsi="宋体"/>
          <w:color w:val="000000"/>
          <w:szCs w:val="21"/>
        </w:rPr>
      </w:pPr>
      <w:r>
        <w:rPr>
          <w:rFonts w:hint="eastAsia" w:hAnsi="宋体"/>
          <w:color w:val="000000"/>
          <w:szCs w:val="21"/>
        </w:rPr>
        <w:t xml:space="preserve">项目编码:                                              </w:t>
      </w:r>
      <w:r>
        <w:rPr>
          <w:rFonts w:hAnsi="宋体"/>
          <w:color w:val="000000"/>
          <w:szCs w:val="21"/>
        </w:rPr>
        <w:t xml:space="preserve">        </w:t>
      </w:r>
      <w:r>
        <w:rPr>
          <w:rFonts w:hint="eastAsia" w:hAnsi="宋体"/>
          <w:color w:val="000000"/>
          <w:szCs w:val="21"/>
        </w:rPr>
        <w:t>计量单位：</w:t>
      </w:r>
    </w:p>
    <w:p>
      <w:pPr>
        <w:widowControl/>
        <w:tabs>
          <w:tab w:val="center" w:pos="4755"/>
          <w:tab w:val="right" w:pos="9070"/>
        </w:tabs>
        <w:spacing w:line="480" w:lineRule="auto"/>
        <w:jc w:val="left"/>
        <w:rPr>
          <w:rFonts w:hAnsi="宋体"/>
          <w:color w:val="000000"/>
          <w:szCs w:val="21"/>
        </w:rPr>
      </w:pPr>
      <w:r>
        <w:rPr>
          <w:rFonts w:hint="eastAsia" w:hAnsi="宋体"/>
          <w:color w:val="000000"/>
          <w:szCs w:val="21"/>
        </w:rPr>
        <w:t>项目名称:                                                      第   页共  页</w:t>
      </w:r>
    </w:p>
    <w:tbl>
      <w:tblPr>
        <w:tblStyle w:val="4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471"/>
        <w:gridCol w:w="1751"/>
        <w:gridCol w:w="1404"/>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000000"/>
                <w:szCs w:val="21"/>
              </w:rPr>
            </w:pPr>
            <w:r>
              <w:rPr>
                <w:rFonts w:hint="eastAsia" w:hAnsi="宋体"/>
                <w:color w:val="000000"/>
                <w:szCs w:val="21"/>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000000"/>
                <w:szCs w:val="21"/>
              </w:rPr>
            </w:pPr>
            <w:r>
              <w:rPr>
                <w:rFonts w:hint="eastAsia" w:hAnsi="宋体"/>
                <w:color w:val="000000"/>
                <w:szCs w:val="21"/>
              </w:rPr>
              <w:t>名称及规格</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000000"/>
                <w:szCs w:val="21"/>
              </w:rPr>
            </w:pPr>
            <w:r>
              <w:rPr>
                <w:rFonts w:hint="eastAsia" w:hAnsi="宋体"/>
                <w:color w:val="000000"/>
                <w:szCs w:val="21"/>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000000"/>
                <w:szCs w:val="21"/>
              </w:rPr>
            </w:pPr>
            <w:r>
              <w:rPr>
                <w:rFonts w:hint="eastAsia" w:hAnsi="宋体"/>
                <w:color w:val="000000"/>
                <w:szCs w:val="21"/>
              </w:rPr>
              <w:t>数量</w:t>
            </w:r>
          </w:p>
        </w:tc>
        <w:tc>
          <w:tcPr>
            <w:tcW w:w="315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000000"/>
                <w:szCs w:val="21"/>
              </w:rPr>
            </w:pPr>
            <w:r>
              <w:rPr>
                <w:rFonts w:hint="eastAsia" w:hAnsi="宋体"/>
                <w:color w:val="000000"/>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000000"/>
                <w:szCs w:val="21"/>
              </w:rPr>
            </w:pPr>
          </w:p>
        </w:tc>
        <w:tc>
          <w:tcPr>
            <w:tcW w:w="210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000000"/>
                <w:szCs w:val="21"/>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000000"/>
                <w:szCs w:val="21"/>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000000"/>
                <w:szCs w:val="21"/>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000000"/>
                <w:szCs w:val="21"/>
              </w:rPr>
            </w:pPr>
            <w:r>
              <w:rPr>
                <w:rFonts w:hint="eastAsia" w:hAnsi="宋体"/>
                <w:color w:val="000000"/>
                <w:szCs w:val="21"/>
              </w:rPr>
              <w:t>单价</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000000"/>
                <w:szCs w:val="21"/>
              </w:rPr>
            </w:pPr>
            <w:r>
              <w:rPr>
                <w:rFonts w:hint="eastAsia" w:hAnsi="宋体"/>
                <w:color w:val="000000"/>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806" w:type="dxa"/>
            <w:vMerge w:val="restart"/>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000000"/>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000000"/>
                <w:szCs w:val="21"/>
              </w:rPr>
            </w:pPr>
            <w:r>
              <w:rPr>
                <w:rFonts w:hint="eastAsia" w:hAnsi="宋体"/>
                <w:color w:val="000000"/>
                <w:szCs w:val="21"/>
              </w:rPr>
              <w:t>人工</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000000"/>
                <w:szCs w:val="21"/>
              </w:rPr>
            </w:pPr>
            <w:r>
              <w:rPr>
                <w:rFonts w:hint="eastAsia" w:hAnsi="宋体"/>
                <w:color w:val="000000"/>
                <w:szCs w:val="21"/>
              </w:rPr>
              <w:t>一类</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000000"/>
                <w:szCs w:val="21"/>
              </w:rPr>
            </w:pPr>
            <w:r>
              <w:rPr>
                <w:rFonts w:hint="eastAsia" w:hAnsi="宋体"/>
                <w:color w:val="000000"/>
                <w:szCs w:val="21"/>
              </w:rPr>
              <w:t>工日</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000000"/>
                <w:szCs w:val="21"/>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000000"/>
                <w:szCs w:val="21"/>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00000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000000"/>
                <w:szCs w:val="21"/>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000000"/>
                <w:szCs w:val="21"/>
              </w:rPr>
            </w:pPr>
            <w:r>
              <w:rPr>
                <w:rFonts w:hint="eastAsia" w:hAnsi="宋体"/>
                <w:color w:val="000000"/>
                <w:szCs w:val="21"/>
              </w:rPr>
              <w:t>二类</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000000"/>
                <w:szCs w:val="21"/>
              </w:rPr>
            </w:pPr>
            <w:r>
              <w:rPr>
                <w:rFonts w:hint="eastAsia" w:hAnsi="宋体"/>
                <w:color w:val="000000"/>
                <w:szCs w:val="21"/>
              </w:rPr>
              <w:t>工日</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000000"/>
                <w:szCs w:val="21"/>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000000"/>
                <w:szCs w:val="21"/>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00000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000000"/>
                <w:szCs w:val="21"/>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000000"/>
                <w:szCs w:val="21"/>
              </w:rPr>
            </w:pPr>
            <w:r>
              <w:rPr>
                <w:rFonts w:hint="eastAsia" w:hAnsi="宋体"/>
                <w:color w:val="000000"/>
                <w:szCs w:val="21"/>
              </w:rPr>
              <w:t>三类</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000000"/>
                <w:szCs w:val="21"/>
              </w:rPr>
            </w:pPr>
            <w:r>
              <w:rPr>
                <w:rFonts w:hint="eastAsia" w:hAnsi="宋体"/>
                <w:color w:val="000000"/>
                <w:szCs w:val="21"/>
              </w:rPr>
              <w:t>工日</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000000"/>
                <w:szCs w:val="21"/>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000000"/>
                <w:szCs w:val="21"/>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000000"/>
                <w:szCs w:val="21"/>
              </w:rPr>
            </w:pPr>
            <w:r>
              <w:rPr>
                <w:rFonts w:hint="eastAsia" w:hAnsi="宋体"/>
                <w:color w:val="000000"/>
                <w:szCs w:val="21"/>
              </w:rPr>
              <w:t>1</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000000"/>
                <w:szCs w:val="21"/>
              </w:rPr>
            </w:pPr>
            <w:r>
              <w:rPr>
                <w:rFonts w:hint="eastAsia" w:hAnsi="宋体"/>
                <w:color w:val="000000"/>
                <w:szCs w:val="21"/>
              </w:rPr>
              <w:t>人工费小计</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center"/>
              <w:rPr>
                <w:rFonts w:hAnsi="宋体"/>
                <w:color w:val="000000"/>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000000"/>
                <w:szCs w:val="21"/>
              </w:rPr>
            </w:pPr>
            <w:r>
              <w:rPr>
                <w:rFonts w:hint="eastAsia" w:hAnsi="宋体"/>
                <w:color w:val="000000"/>
                <w:szCs w:val="21"/>
              </w:rPr>
              <w:t>主要</w:t>
            </w:r>
          </w:p>
          <w:p>
            <w:pPr>
              <w:widowControl/>
              <w:tabs>
                <w:tab w:val="center" w:pos="4755"/>
                <w:tab w:val="right" w:pos="9070"/>
              </w:tabs>
              <w:jc w:val="center"/>
              <w:rPr>
                <w:rFonts w:hAnsi="宋体"/>
                <w:color w:val="000000"/>
                <w:szCs w:val="21"/>
              </w:rPr>
            </w:pPr>
            <w:r>
              <w:rPr>
                <w:rFonts w:hint="eastAsia" w:hAnsi="宋体"/>
                <w:color w:val="000000"/>
                <w:szCs w:val="21"/>
              </w:rPr>
              <w:t>材料</w:t>
            </w:r>
          </w:p>
        </w:tc>
        <w:tc>
          <w:tcPr>
            <w:tcW w:w="122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000000"/>
                <w:szCs w:val="21"/>
              </w:rPr>
            </w:pP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000000"/>
                <w:szCs w:val="21"/>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000000"/>
                <w:szCs w:val="21"/>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000000"/>
                <w:szCs w:val="21"/>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00000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000000"/>
                <w:szCs w:val="21"/>
              </w:rPr>
            </w:pPr>
          </w:p>
        </w:tc>
        <w:tc>
          <w:tcPr>
            <w:tcW w:w="122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000000"/>
                <w:szCs w:val="21"/>
              </w:rPr>
            </w:pP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000000"/>
                <w:szCs w:val="21"/>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000000"/>
                <w:szCs w:val="21"/>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000000"/>
                <w:szCs w:val="21"/>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00000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000000"/>
                <w:szCs w:val="21"/>
              </w:rPr>
            </w:pPr>
          </w:p>
        </w:tc>
        <w:tc>
          <w:tcPr>
            <w:tcW w:w="122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000000"/>
                <w:szCs w:val="21"/>
              </w:rPr>
            </w:pP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000000"/>
                <w:szCs w:val="21"/>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000000"/>
                <w:szCs w:val="21"/>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000000"/>
                <w:szCs w:val="21"/>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olor w:val="000000"/>
                <w:szCs w:val="21"/>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000000"/>
                <w:szCs w:val="21"/>
              </w:rPr>
            </w:pPr>
            <w:r>
              <w:rPr>
                <w:rFonts w:hint="eastAsia" w:hAnsi="宋体"/>
                <w:color w:val="000000"/>
                <w:szCs w:val="21"/>
              </w:rPr>
              <w:t>其他材料费</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000000"/>
                <w:szCs w:val="21"/>
              </w:rPr>
            </w:pPr>
            <w:r>
              <w:rPr>
                <w:rFonts w:hint="eastAsia" w:hAnsi="宋体"/>
                <w:color w:val="000000"/>
                <w:szCs w:val="21"/>
              </w:rPr>
              <w:t>2</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000000"/>
                <w:szCs w:val="21"/>
              </w:rPr>
            </w:pPr>
            <w:r>
              <w:rPr>
                <w:rFonts w:hint="eastAsia" w:hAnsi="宋体"/>
                <w:color w:val="000000"/>
                <w:szCs w:val="21"/>
              </w:rPr>
              <w:t>材料费小计</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000000"/>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000000"/>
                <w:szCs w:val="21"/>
              </w:rPr>
            </w:pPr>
            <w:r>
              <w:rPr>
                <w:rFonts w:hint="eastAsia" w:hAnsi="宋体"/>
                <w:color w:val="000000"/>
                <w:szCs w:val="21"/>
              </w:rPr>
              <w:t>主要</w:t>
            </w:r>
          </w:p>
          <w:p>
            <w:pPr>
              <w:widowControl/>
              <w:tabs>
                <w:tab w:val="center" w:pos="4755"/>
                <w:tab w:val="right" w:pos="9070"/>
              </w:tabs>
              <w:jc w:val="center"/>
              <w:rPr>
                <w:rFonts w:hAnsi="宋体"/>
                <w:color w:val="000000"/>
                <w:szCs w:val="21"/>
              </w:rPr>
            </w:pPr>
            <w:r>
              <w:rPr>
                <w:rFonts w:hint="eastAsia" w:hAnsi="宋体"/>
                <w:color w:val="000000"/>
                <w:szCs w:val="21"/>
              </w:rPr>
              <w:t>机械</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00000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000000"/>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000000"/>
                <w:szCs w:val="21"/>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000000"/>
                <w:szCs w:val="21"/>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olor w:val="00000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Ansi="宋体"/>
                <w:color w:val="000000"/>
                <w:szCs w:val="21"/>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00000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000000"/>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000000"/>
                <w:szCs w:val="21"/>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000000"/>
                <w:szCs w:val="21"/>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olor w:val="00000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Ansi="宋体"/>
                <w:color w:val="000000"/>
                <w:szCs w:val="21"/>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00000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000000"/>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000000"/>
                <w:szCs w:val="21"/>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000000"/>
                <w:szCs w:val="21"/>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olor w:val="000000"/>
                <w:szCs w:val="21"/>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000000"/>
                <w:szCs w:val="21"/>
              </w:rPr>
            </w:pPr>
            <w:r>
              <w:rPr>
                <w:rFonts w:hint="eastAsia" w:hAnsi="宋体"/>
                <w:color w:val="000000"/>
                <w:szCs w:val="21"/>
              </w:rPr>
              <w:t>其他机械费</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000000"/>
                <w:szCs w:val="21"/>
              </w:rPr>
            </w:pPr>
            <w:r>
              <w:rPr>
                <w:rFonts w:hint="eastAsia" w:hAnsi="宋体"/>
                <w:color w:val="000000"/>
                <w:szCs w:val="21"/>
              </w:rPr>
              <w:t>3</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000000"/>
                <w:szCs w:val="21"/>
              </w:rPr>
            </w:pPr>
            <w:r>
              <w:rPr>
                <w:rFonts w:hint="eastAsia" w:hAnsi="宋体"/>
                <w:color w:val="000000"/>
                <w:szCs w:val="21"/>
              </w:rPr>
              <w:t>机械费小计</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000000"/>
                <w:szCs w:val="21"/>
              </w:rPr>
            </w:pPr>
            <w:r>
              <w:rPr>
                <w:rFonts w:hint="eastAsia" w:hAnsi="宋体"/>
                <w:color w:val="000000"/>
                <w:szCs w:val="21"/>
              </w:rPr>
              <w:t>4</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000000"/>
                <w:szCs w:val="21"/>
              </w:rPr>
            </w:pPr>
            <w:r>
              <w:rPr>
                <w:rFonts w:hint="eastAsia" w:hAnsi="宋体"/>
                <w:color w:val="000000"/>
                <w:szCs w:val="21"/>
              </w:rPr>
              <w:t>直接工程费(1+2+3)</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000000"/>
                <w:szCs w:val="21"/>
              </w:rPr>
            </w:pPr>
            <w:r>
              <w:rPr>
                <w:rFonts w:hint="eastAsia" w:hAnsi="宋体"/>
                <w:color w:val="000000"/>
                <w:szCs w:val="21"/>
              </w:rPr>
              <w:t>5</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000000"/>
                <w:szCs w:val="21"/>
              </w:rPr>
            </w:pPr>
            <w:r>
              <w:rPr>
                <w:rFonts w:hint="eastAsia" w:hAnsi="宋体"/>
                <w:color w:val="000000"/>
                <w:szCs w:val="21"/>
              </w:rPr>
              <w:t>管理费</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000000"/>
                <w:szCs w:val="21"/>
              </w:rPr>
            </w:pPr>
            <w:r>
              <w:rPr>
                <w:rFonts w:hint="eastAsia" w:hAnsi="宋体"/>
                <w:color w:val="000000"/>
                <w:szCs w:val="21"/>
              </w:rPr>
              <w:t>6</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000000"/>
                <w:szCs w:val="21"/>
              </w:rPr>
            </w:pPr>
            <w:r>
              <w:rPr>
                <w:rFonts w:hint="eastAsia" w:hAnsi="宋体"/>
                <w:color w:val="000000"/>
                <w:szCs w:val="21"/>
              </w:rPr>
              <w:t>利润</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000000"/>
                <w:szCs w:val="21"/>
              </w:rPr>
            </w:pPr>
            <w:r>
              <w:rPr>
                <w:rFonts w:hint="eastAsia" w:hAnsi="宋体"/>
                <w:color w:val="000000"/>
                <w:szCs w:val="21"/>
              </w:rPr>
              <w:t>7</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000000"/>
                <w:szCs w:val="21"/>
              </w:rPr>
            </w:pPr>
            <w:r>
              <w:rPr>
                <w:rFonts w:hint="eastAsia" w:hAnsi="宋体"/>
                <w:color w:val="000000"/>
                <w:szCs w:val="21"/>
              </w:rPr>
              <w:t>风险费用</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000000"/>
                <w:szCs w:val="21"/>
              </w:rPr>
            </w:pPr>
            <w:r>
              <w:rPr>
                <w:rFonts w:hint="eastAsia" w:hAnsi="宋体"/>
                <w:color w:val="000000"/>
                <w:szCs w:val="21"/>
              </w:rPr>
              <w:t>8</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000000"/>
                <w:szCs w:val="21"/>
              </w:rPr>
            </w:pPr>
            <w:r>
              <w:rPr>
                <w:rFonts w:hint="eastAsia" w:hAnsi="宋体"/>
                <w:color w:val="000000"/>
                <w:szCs w:val="21"/>
              </w:rPr>
              <w:t>综合单价（4+5+6+7）</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000000"/>
                <w:szCs w:val="21"/>
              </w:rPr>
            </w:pPr>
          </w:p>
        </w:tc>
      </w:tr>
    </w:tbl>
    <w:p>
      <w:pPr>
        <w:widowControl/>
        <w:tabs>
          <w:tab w:val="center" w:pos="4755"/>
          <w:tab w:val="right" w:pos="9070"/>
        </w:tabs>
        <w:jc w:val="left"/>
        <w:rPr>
          <w:rFonts w:hAnsi="宋体"/>
          <w:color w:val="000000"/>
          <w:szCs w:val="21"/>
        </w:rPr>
      </w:pPr>
    </w:p>
    <w:p>
      <w:pPr>
        <w:widowControl/>
        <w:tabs>
          <w:tab w:val="center" w:pos="4755"/>
          <w:tab w:val="right" w:pos="9070"/>
        </w:tabs>
        <w:jc w:val="left"/>
        <w:rPr>
          <w:rFonts w:hAnsi="宋体"/>
          <w:color w:val="000000"/>
          <w:szCs w:val="21"/>
        </w:rPr>
      </w:pPr>
      <w:r>
        <w:rPr>
          <w:rFonts w:hint="eastAsia" w:hAnsi="宋体"/>
          <w:color w:val="000000"/>
          <w:szCs w:val="21"/>
        </w:rPr>
        <w:t>注:本表由采购人按需要提出</w:t>
      </w:r>
    </w:p>
    <w:p>
      <w:pPr>
        <w:keepNext/>
        <w:keepLines/>
        <w:spacing w:line="360" w:lineRule="auto"/>
        <w:ind w:firstLine="422" w:firstLineChars="200"/>
        <w:jc w:val="center"/>
        <w:outlineLvl w:val="3"/>
        <w:rPr>
          <w:rFonts w:ascii="宋体" w:hAnsi="宋体"/>
          <w:b/>
          <w:bCs/>
          <w:color w:val="000000"/>
          <w:szCs w:val="24"/>
        </w:rPr>
      </w:pPr>
      <w:r>
        <w:rPr>
          <w:rFonts w:ascii="宋体" w:hAnsi="宋体"/>
          <w:b/>
          <w:bCs/>
          <w:color w:val="000000"/>
          <w:szCs w:val="24"/>
        </w:rPr>
        <w:br w:type="page"/>
      </w:r>
      <w:r>
        <w:rPr>
          <w:rFonts w:hint="eastAsia" w:ascii="宋体" w:hAnsi="宋体"/>
          <w:b/>
          <w:bCs/>
          <w:color w:val="000000"/>
          <w:szCs w:val="24"/>
        </w:rPr>
        <w:t>表2-4  措施项目工料机分析表</w:t>
      </w:r>
    </w:p>
    <w:p>
      <w:pPr>
        <w:widowControl/>
        <w:tabs>
          <w:tab w:val="center" w:pos="4755"/>
          <w:tab w:val="right" w:pos="9070"/>
        </w:tabs>
        <w:spacing w:line="480" w:lineRule="auto"/>
        <w:jc w:val="left"/>
        <w:rPr>
          <w:rFonts w:ascii="宋体" w:hAnsi="宋体"/>
          <w:color w:val="000000"/>
          <w:szCs w:val="21"/>
        </w:rPr>
      </w:pPr>
      <w:r>
        <w:rPr>
          <w:rFonts w:hint="eastAsia" w:ascii="宋体" w:hAnsi="宋体"/>
          <w:color w:val="000000"/>
          <w:szCs w:val="21"/>
        </w:rPr>
        <w:t>项目编码:                                            计量单位：</w:t>
      </w:r>
    </w:p>
    <w:p>
      <w:pPr>
        <w:widowControl/>
        <w:tabs>
          <w:tab w:val="center" w:pos="4755"/>
          <w:tab w:val="right" w:pos="9070"/>
        </w:tabs>
        <w:spacing w:line="480" w:lineRule="auto"/>
        <w:jc w:val="left"/>
        <w:rPr>
          <w:rFonts w:ascii="宋体" w:hAnsi="宋体"/>
          <w:color w:val="000000"/>
          <w:szCs w:val="21"/>
        </w:rPr>
      </w:pPr>
      <w:r>
        <w:rPr>
          <w:rFonts w:hint="eastAsia" w:ascii="宋体" w:hAnsi="宋体"/>
          <w:color w:val="000000"/>
          <w:szCs w:val="21"/>
        </w:rPr>
        <w:t>项目名称:                                                     第   页共  页</w:t>
      </w:r>
    </w:p>
    <w:tbl>
      <w:tblPr>
        <w:tblStyle w:val="4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577"/>
        <w:gridCol w:w="1751"/>
        <w:gridCol w:w="1402"/>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olor w:val="000000"/>
                <w:szCs w:val="21"/>
              </w:rPr>
            </w:pPr>
            <w:r>
              <w:rPr>
                <w:rFonts w:hint="eastAsia" w:ascii="宋体" w:hAnsi="宋体"/>
                <w:color w:val="000000"/>
                <w:szCs w:val="21"/>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olor w:val="000000"/>
                <w:szCs w:val="21"/>
              </w:rPr>
            </w:pPr>
            <w:r>
              <w:rPr>
                <w:rFonts w:hint="eastAsia" w:ascii="宋体" w:hAnsi="宋体"/>
                <w:color w:val="000000"/>
                <w:szCs w:val="21"/>
              </w:rPr>
              <w:t>名称及规格</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olor w:val="000000"/>
                <w:szCs w:val="21"/>
              </w:rPr>
            </w:pPr>
            <w:r>
              <w:rPr>
                <w:rFonts w:hint="eastAsia" w:ascii="宋体" w:hAnsi="宋体"/>
                <w:color w:val="000000"/>
                <w:szCs w:val="21"/>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olor w:val="000000"/>
                <w:szCs w:val="21"/>
              </w:rPr>
            </w:pPr>
            <w:r>
              <w:rPr>
                <w:rFonts w:hint="eastAsia" w:ascii="宋体" w:hAnsi="宋体"/>
                <w:color w:val="000000"/>
                <w:szCs w:val="21"/>
              </w:rPr>
              <w:t>数量</w:t>
            </w:r>
          </w:p>
        </w:tc>
        <w:tc>
          <w:tcPr>
            <w:tcW w:w="3049"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olor w:val="000000"/>
                <w:szCs w:val="21"/>
              </w:rPr>
            </w:pPr>
            <w:r>
              <w:rPr>
                <w:rFonts w:hint="eastAsia" w:ascii="宋体" w:hAnsi="宋体"/>
                <w:color w:val="000000"/>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10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olor w:val="000000"/>
                <w:szCs w:val="21"/>
              </w:rPr>
            </w:pPr>
            <w:r>
              <w:rPr>
                <w:rFonts w:hint="eastAsia" w:ascii="宋体" w:hAnsi="宋体"/>
                <w:color w:val="000000"/>
                <w:szCs w:val="21"/>
              </w:rPr>
              <w:t>单价</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olor w:val="000000"/>
                <w:szCs w:val="21"/>
              </w:rPr>
            </w:pPr>
            <w:r>
              <w:rPr>
                <w:rFonts w:hint="eastAsia" w:ascii="宋体" w:hAnsi="宋体"/>
                <w:color w:val="000000"/>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r>
              <w:rPr>
                <w:rFonts w:hint="eastAsia" w:ascii="宋体" w:hAnsi="宋体"/>
                <w:color w:val="000000"/>
                <w:szCs w:val="21"/>
              </w:rPr>
              <w:t>人工</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r>
              <w:rPr>
                <w:rFonts w:hint="eastAsia" w:ascii="宋体" w:hAnsi="宋体"/>
                <w:color w:val="000000"/>
                <w:szCs w:val="21"/>
              </w:rPr>
              <w:t>一类</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r>
              <w:rPr>
                <w:rFonts w:hint="eastAsia" w:ascii="宋体" w:hAnsi="宋体"/>
                <w:color w:val="000000"/>
                <w:szCs w:val="21"/>
              </w:rPr>
              <w:t>工日</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Cs w:val="21"/>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r>
              <w:rPr>
                <w:rFonts w:hint="eastAsia" w:ascii="宋体" w:hAnsi="宋体"/>
                <w:color w:val="000000"/>
                <w:szCs w:val="21"/>
              </w:rPr>
              <w:t>二类</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r>
              <w:rPr>
                <w:rFonts w:hint="eastAsia" w:ascii="宋体" w:hAnsi="宋体"/>
                <w:color w:val="000000"/>
                <w:szCs w:val="21"/>
              </w:rPr>
              <w:t>工日</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Cs w:val="21"/>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r>
              <w:rPr>
                <w:rFonts w:hint="eastAsia" w:ascii="宋体" w:hAnsi="宋体"/>
                <w:color w:val="000000"/>
                <w:szCs w:val="21"/>
              </w:rPr>
              <w:t>三类</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r>
              <w:rPr>
                <w:rFonts w:hint="eastAsia" w:ascii="宋体" w:hAnsi="宋体"/>
                <w:color w:val="000000"/>
                <w:szCs w:val="21"/>
              </w:rPr>
              <w:t>工日</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ind w:firstLine="210" w:firstLineChars="100"/>
              <w:rPr>
                <w:rFonts w:ascii="宋体" w:hAnsi="宋体"/>
                <w:color w:val="000000"/>
                <w:szCs w:val="21"/>
              </w:rPr>
            </w:pPr>
            <w:r>
              <w:rPr>
                <w:rFonts w:hint="eastAsia" w:ascii="宋体" w:hAnsi="宋体"/>
                <w:color w:val="000000"/>
                <w:szCs w:val="21"/>
              </w:rPr>
              <w:t>1</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r>
              <w:rPr>
                <w:rFonts w:hint="eastAsia" w:ascii="宋体" w:hAnsi="宋体"/>
                <w:color w:val="000000"/>
                <w:szCs w:val="21"/>
              </w:rPr>
              <w:t>人工费小计</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r>
              <w:rPr>
                <w:rFonts w:hint="eastAsia" w:ascii="宋体" w:hAnsi="宋体"/>
                <w:color w:val="000000"/>
                <w:szCs w:val="21"/>
              </w:rPr>
              <w:t>主要材料</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Cs w:val="21"/>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Cs w:val="21"/>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Cs w:val="21"/>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r>
              <w:rPr>
                <w:rFonts w:hint="eastAsia" w:ascii="宋体" w:hAnsi="宋体"/>
                <w:color w:val="000000"/>
                <w:szCs w:val="21"/>
              </w:rPr>
              <w:t>其他材料费</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ind w:firstLine="210" w:firstLineChars="100"/>
              <w:rPr>
                <w:rFonts w:ascii="宋体" w:hAnsi="宋体"/>
                <w:color w:val="000000"/>
                <w:szCs w:val="21"/>
              </w:rPr>
            </w:pPr>
            <w:r>
              <w:rPr>
                <w:rFonts w:hint="eastAsia" w:ascii="宋体" w:hAnsi="宋体"/>
                <w:color w:val="000000"/>
                <w:szCs w:val="21"/>
              </w:rPr>
              <w:t>2</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r>
              <w:rPr>
                <w:rFonts w:hint="eastAsia" w:ascii="宋体" w:hAnsi="宋体"/>
                <w:color w:val="000000"/>
                <w:szCs w:val="21"/>
              </w:rPr>
              <w:t>材料费小计</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r>
              <w:rPr>
                <w:rFonts w:hint="eastAsia" w:ascii="宋体" w:hAnsi="宋体"/>
                <w:color w:val="000000"/>
                <w:szCs w:val="21"/>
              </w:rPr>
              <w:t>主要机械</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Cs w:val="21"/>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Cs w:val="21"/>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Cs w:val="21"/>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r>
              <w:rPr>
                <w:rFonts w:hint="eastAsia" w:ascii="宋体" w:hAnsi="宋体"/>
                <w:color w:val="000000"/>
                <w:szCs w:val="21"/>
              </w:rPr>
              <w:t>其他机械费</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olor w:val="000000"/>
                <w:szCs w:val="21"/>
              </w:rPr>
            </w:pPr>
            <w:r>
              <w:rPr>
                <w:rFonts w:hint="eastAsia" w:ascii="宋体" w:hAnsi="宋体"/>
                <w:color w:val="000000"/>
                <w:szCs w:val="21"/>
              </w:rPr>
              <w:t>3</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r>
              <w:rPr>
                <w:rFonts w:hint="eastAsia" w:ascii="宋体" w:hAnsi="宋体"/>
                <w:color w:val="000000"/>
                <w:szCs w:val="21"/>
              </w:rPr>
              <w:t>机械费小计</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olor w:val="000000"/>
                <w:szCs w:val="21"/>
              </w:rPr>
            </w:pPr>
            <w:r>
              <w:rPr>
                <w:rFonts w:hint="eastAsia" w:ascii="宋体" w:hAnsi="宋体"/>
                <w:color w:val="000000"/>
                <w:szCs w:val="21"/>
              </w:rPr>
              <w:t>4</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r>
              <w:rPr>
                <w:rFonts w:hint="eastAsia" w:ascii="宋体" w:hAnsi="宋体"/>
                <w:color w:val="000000"/>
                <w:szCs w:val="21"/>
              </w:rPr>
              <w:t>直接工程费(1+2+3)</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olor w:val="000000"/>
                <w:szCs w:val="21"/>
              </w:rPr>
            </w:pPr>
            <w:r>
              <w:rPr>
                <w:rFonts w:hint="eastAsia" w:ascii="宋体" w:hAnsi="宋体"/>
                <w:color w:val="000000"/>
                <w:szCs w:val="21"/>
              </w:rPr>
              <w:t>5</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r>
              <w:rPr>
                <w:rFonts w:hint="eastAsia" w:ascii="宋体" w:hAnsi="宋体"/>
                <w:color w:val="000000"/>
                <w:szCs w:val="21"/>
              </w:rPr>
              <w:t>管理费</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olor w:val="000000"/>
                <w:szCs w:val="21"/>
              </w:rPr>
            </w:pPr>
            <w:r>
              <w:rPr>
                <w:rFonts w:hint="eastAsia" w:ascii="宋体" w:hAnsi="宋体"/>
                <w:color w:val="000000"/>
                <w:szCs w:val="21"/>
              </w:rPr>
              <w:t>6</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r>
              <w:rPr>
                <w:rFonts w:hint="eastAsia" w:ascii="宋体" w:hAnsi="宋体"/>
                <w:color w:val="000000"/>
                <w:szCs w:val="21"/>
              </w:rPr>
              <w:t>利润</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olor w:val="000000"/>
                <w:szCs w:val="21"/>
              </w:rPr>
            </w:pPr>
            <w:r>
              <w:rPr>
                <w:rFonts w:hint="eastAsia" w:ascii="宋体" w:hAnsi="宋体"/>
                <w:color w:val="000000"/>
                <w:szCs w:val="21"/>
              </w:rPr>
              <w:t>7</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r>
              <w:rPr>
                <w:rFonts w:hint="eastAsia" w:ascii="宋体" w:hAnsi="宋体"/>
                <w:color w:val="000000"/>
                <w:szCs w:val="21"/>
              </w:rPr>
              <w:t>风险费用</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olor w:val="000000"/>
                <w:szCs w:val="21"/>
              </w:rPr>
            </w:pPr>
            <w:r>
              <w:rPr>
                <w:rFonts w:hint="eastAsia" w:ascii="宋体" w:hAnsi="宋体"/>
                <w:color w:val="000000"/>
                <w:szCs w:val="21"/>
              </w:rPr>
              <w:t>8</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r>
              <w:rPr>
                <w:rFonts w:hint="eastAsia" w:ascii="宋体" w:hAnsi="宋体"/>
                <w:color w:val="000000"/>
                <w:szCs w:val="21"/>
              </w:rPr>
              <w:t>合计（4+5+6+7）</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olor w:val="000000"/>
                <w:szCs w:val="21"/>
              </w:rPr>
            </w:pPr>
          </w:p>
        </w:tc>
      </w:tr>
    </w:tbl>
    <w:p>
      <w:pPr>
        <w:widowControl/>
        <w:tabs>
          <w:tab w:val="center" w:pos="4755"/>
          <w:tab w:val="right" w:pos="9070"/>
        </w:tabs>
        <w:jc w:val="left"/>
        <w:rPr>
          <w:rFonts w:ascii="宋体" w:hAnsi="宋体"/>
          <w:color w:val="000000"/>
          <w:szCs w:val="21"/>
        </w:rPr>
      </w:pPr>
    </w:p>
    <w:p>
      <w:pPr>
        <w:widowControl/>
        <w:tabs>
          <w:tab w:val="center" w:pos="4755"/>
          <w:tab w:val="right" w:pos="9070"/>
        </w:tabs>
        <w:jc w:val="left"/>
        <w:rPr>
          <w:rFonts w:ascii="宋体" w:hAnsi="宋体"/>
          <w:color w:val="000000"/>
          <w:szCs w:val="21"/>
        </w:rPr>
      </w:pPr>
      <w:r>
        <w:rPr>
          <w:rFonts w:hint="eastAsia" w:ascii="宋体" w:hAnsi="宋体"/>
          <w:color w:val="000000"/>
          <w:szCs w:val="21"/>
        </w:rPr>
        <w:t>注:本表由采购人按需要提出</w:t>
      </w:r>
    </w:p>
    <w:p>
      <w:pPr>
        <w:keepNext/>
        <w:keepLines/>
        <w:spacing w:line="360" w:lineRule="auto"/>
        <w:ind w:firstLine="422" w:firstLineChars="200"/>
        <w:jc w:val="center"/>
        <w:outlineLvl w:val="3"/>
        <w:rPr>
          <w:rFonts w:ascii="宋体" w:hAnsi="宋体"/>
          <w:b/>
          <w:bCs/>
          <w:color w:val="000000"/>
          <w:szCs w:val="24"/>
        </w:rPr>
      </w:pPr>
      <w:r>
        <w:rPr>
          <w:rFonts w:ascii="宋体" w:hAnsi="宋体"/>
          <w:b/>
          <w:bCs/>
          <w:color w:val="000000"/>
          <w:szCs w:val="24"/>
        </w:rPr>
        <w:br w:type="page"/>
      </w:r>
      <w:r>
        <w:rPr>
          <w:rFonts w:hint="eastAsia" w:ascii="宋体" w:hAnsi="宋体"/>
          <w:b/>
          <w:bCs/>
          <w:color w:val="000000"/>
          <w:szCs w:val="24"/>
        </w:rPr>
        <w:t>表2-5  现场监控、临时宿舍取暖降温费用分析表</w:t>
      </w:r>
    </w:p>
    <w:p>
      <w:pPr>
        <w:widowControl/>
        <w:tabs>
          <w:tab w:val="center" w:pos="4755"/>
          <w:tab w:val="right" w:pos="9070"/>
        </w:tabs>
        <w:spacing w:line="480" w:lineRule="auto"/>
        <w:jc w:val="left"/>
        <w:rPr>
          <w:rFonts w:hAnsi="宋体"/>
          <w:color w:val="000000"/>
          <w:szCs w:val="21"/>
        </w:rPr>
      </w:pPr>
      <w:r>
        <w:rPr>
          <w:rFonts w:hint="eastAsia" w:hAnsi="宋体"/>
          <w:color w:val="000000"/>
          <w:szCs w:val="21"/>
        </w:rPr>
        <w:t>项目名称：                                                      第  页共  页</w:t>
      </w:r>
    </w:p>
    <w:tbl>
      <w:tblPr>
        <w:tblStyle w:val="4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979"/>
        <w:gridCol w:w="1211"/>
        <w:gridCol w:w="1226"/>
        <w:gridCol w:w="1484"/>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91" w:type="dxa"/>
            <w:vAlign w:val="center"/>
          </w:tcPr>
          <w:p>
            <w:pPr>
              <w:widowControl/>
              <w:tabs>
                <w:tab w:val="center" w:pos="4755"/>
                <w:tab w:val="right" w:pos="9070"/>
              </w:tabs>
              <w:spacing w:before="100" w:beforeAutospacing="1" w:after="100" w:afterAutospacing="1"/>
              <w:jc w:val="center"/>
              <w:rPr>
                <w:rFonts w:hAnsi="宋体"/>
                <w:color w:val="000000"/>
                <w:szCs w:val="21"/>
              </w:rPr>
            </w:pPr>
            <w:r>
              <w:rPr>
                <w:rFonts w:hint="eastAsia" w:hAnsi="宋体"/>
                <w:color w:val="000000"/>
                <w:szCs w:val="21"/>
              </w:rPr>
              <w:t>序号</w:t>
            </w:r>
          </w:p>
        </w:tc>
        <w:tc>
          <w:tcPr>
            <w:tcW w:w="2979" w:type="dxa"/>
            <w:vAlign w:val="center"/>
          </w:tcPr>
          <w:p>
            <w:pPr>
              <w:widowControl/>
              <w:tabs>
                <w:tab w:val="center" w:pos="4755"/>
                <w:tab w:val="right" w:pos="9070"/>
              </w:tabs>
              <w:spacing w:before="100" w:beforeAutospacing="1" w:after="100" w:afterAutospacing="1"/>
              <w:jc w:val="center"/>
              <w:rPr>
                <w:rFonts w:hAnsi="宋体"/>
                <w:color w:val="000000"/>
                <w:szCs w:val="21"/>
              </w:rPr>
            </w:pPr>
            <w:r>
              <w:rPr>
                <w:rFonts w:hint="eastAsia" w:hAnsi="宋体"/>
                <w:color w:val="000000"/>
                <w:szCs w:val="21"/>
              </w:rPr>
              <w:t>费用名称</w:t>
            </w:r>
          </w:p>
        </w:tc>
        <w:tc>
          <w:tcPr>
            <w:tcW w:w="1211" w:type="dxa"/>
            <w:vAlign w:val="center"/>
          </w:tcPr>
          <w:p>
            <w:pPr>
              <w:widowControl/>
              <w:tabs>
                <w:tab w:val="center" w:pos="4755"/>
                <w:tab w:val="right" w:pos="9070"/>
              </w:tabs>
              <w:spacing w:before="100" w:beforeAutospacing="1" w:after="100" w:afterAutospacing="1"/>
              <w:jc w:val="center"/>
              <w:rPr>
                <w:rFonts w:hAnsi="宋体"/>
                <w:color w:val="000000"/>
                <w:szCs w:val="21"/>
              </w:rPr>
            </w:pPr>
            <w:r>
              <w:rPr>
                <w:rFonts w:hint="eastAsia" w:hAnsi="宋体"/>
                <w:color w:val="000000"/>
                <w:szCs w:val="21"/>
              </w:rPr>
              <w:t>单位</w:t>
            </w:r>
          </w:p>
        </w:tc>
        <w:tc>
          <w:tcPr>
            <w:tcW w:w="1226" w:type="dxa"/>
            <w:vAlign w:val="center"/>
          </w:tcPr>
          <w:p>
            <w:pPr>
              <w:widowControl/>
              <w:tabs>
                <w:tab w:val="center" w:pos="4755"/>
                <w:tab w:val="right" w:pos="9070"/>
              </w:tabs>
              <w:spacing w:before="100" w:beforeAutospacing="1" w:after="100" w:afterAutospacing="1"/>
              <w:jc w:val="center"/>
              <w:rPr>
                <w:rFonts w:hAnsi="宋体"/>
                <w:color w:val="000000"/>
                <w:szCs w:val="21"/>
              </w:rPr>
            </w:pPr>
            <w:r>
              <w:rPr>
                <w:rFonts w:hint="eastAsia" w:hAnsi="宋体"/>
                <w:color w:val="000000"/>
                <w:szCs w:val="21"/>
              </w:rPr>
              <w:t>数量</w:t>
            </w:r>
          </w:p>
        </w:tc>
        <w:tc>
          <w:tcPr>
            <w:tcW w:w="1484" w:type="dxa"/>
            <w:vAlign w:val="center"/>
          </w:tcPr>
          <w:p>
            <w:pPr>
              <w:widowControl/>
              <w:tabs>
                <w:tab w:val="center" w:pos="4755"/>
                <w:tab w:val="right" w:pos="9070"/>
              </w:tabs>
              <w:spacing w:before="100" w:beforeAutospacing="1" w:after="100" w:afterAutospacing="1"/>
              <w:jc w:val="center"/>
              <w:rPr>
                <w:rFonts w:hAnsi="宋体"/>
                <w:color w:val="000000"/>
                <w:szCs w:val="21"/>
              </w:rPr>
            </w:pPr>
            <w:r>
              <w:rPr>
                <w:rFonts w:hint="eastAsia" w:hAnsi="宋体"/>
                <w:color w:val="000000"/>
                <w:szCs w:val="21"/>
              </w:rPr>
              <w:t>单价（元）</w:t>
            </w:r>
          </w:p>
        </w:tc>
        <w:tc>
          <w:tcPr>
            <w:tcW w:w="1495" w:type="dxa"/>
            <w:vAlign w:val="center"/>
          </w:tcPr>
          <w:p>
            <w:pPr>
              <w:widowControl/>
              <w:tabs>
                <w:tab w:val="center" w:pos="4755"/>
                <w:tab w:val="right" w:pos="9070"/>
              </w:tabs>
              <w:spacing w:before="100" w:beforeAutospacing="1" w:after="100" w:afterAutospacing="1"/>
              <w:jc w:val="center"/>
              <w:rPr>
                <w:rFonts w:hAnsi="宋体"/>
                <w:color w:val="000000"/>
                <w:szCs w:val="21"/>
              </w:rPr>
            </w:pPr>
            <w:r>
              <w:rPr>
                <w:rFonts w:hint="eastAsia" w:hAnsi="宋体"/>
                <w:color w:val="000000"/>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pPr>
              <w:widowControl/>
              <w:tabs>
                <w:tab w:val="center" w:pos="4755"/>
                <w:tab w:val="right" w:pos="9070"/>
              </w:tabs>
              <w:spacing w:before="100" w:beforeAutospacing="1" w:after="100" w:afterAutospacing="1"/>
              <w:jc w:val="center"/>
              <w:rPr>
                <w:rFonts w:hAnsi="宋体"/>
                <w:color w:val="000000"/>
                <w:szCs w:val="21"/>
              </w:rPr>
            </w:pPr>
            <w:r>
              <w:rPr>
                <w:rFonts w:hint="eastAsia" w:hAnsi="宋体"/>
                <w:color w:val="000000"/>
                <w:szCs w:val="21"/>
              </w:rPr>
              <w:t>一</w:t>
            </w:r>
          </w:p>
        </w:tc>
        <w:tc>
          <w:tcPr>
            <w:tcW w:w="2979" w:type="dxa"/>
            <w:vAlign w:val="center"/>
          </w:tcPr>
          <w:p>
            <w:pPr>
              <w:tabs>
                <w:tab w:val="left" w:pos="6120"/>
              </w:tabs>
              <w:rPr>
                <w:b/>
                <w:color w:val="000000"/>
                <w:szCs w:val="21"/>
              </w:rPr>
            </w:pPr>
            <w:r>
              <w:rPr>
                <w:rFonts w:hint="eastAsia"/>
                <w:b/>
                <w:color w:val="000000"/>
                <w:szCs w:val="21"/>
              </w:rPr>
              <w:t>施工现场在线监测监控系统</w:t>
            </w:r>
          </w:p>
        </w:tc>
        <w:tc>
          <w:tcPr>
            <w:tcW w:w="1211" w:type="dxa"/>
            <w:vAlign w:val="center"/>
          </w:tcPr>
          <w:p>
            <w:pPr>
              <w:widowControl/>
              <w:tabs>
                <w:tab w:val="center" w:pos="4755"/>
                <w:tab w:val="right" w:pos="9070"/>
              </w:tabs>
              <w:spacing w:before="100" w:beforeAutospacing="1" w:after="100" w:afterAutospacing="1"/>
              <w:jc w:val="center"/>
              <w:rPr>
                <w:rFonts w:hAnsi="宋体"/>
                <w:color w:val="000000"/>
                <w:szCs w:val="21"/>
              </w:rPr>
            </w:pPr>
          </w:p>
        </w:tc>
        <w:tc>
          <w:tcPr>
            <w:tcW w:w="1226" w:type="dxa"/>
          </w:tcPr>
          <w:p>
            <w:pPr>
              <w:widowControl/>
              <w:tabs>
                <w:tab w:val="center" w:pos="4755"/>
                <w:tab w:val="right" w:pos="9070"/>
              </w:tabs>
              <w:spacing w:before="100" w:beforeAutospacing="1" w:after="100" w:afterAutospacing="1"/>
              <w:jc w:val="center"/>
              <w:rPr>
                <w:rFonts w:hAnsi="宋体"/>
                <w:color w:val="000000"/>
                <w:szCs w:val="21"/>
              </w:rPr>
            </w:pPr>
          </w:p>
        </w:tc>
        <w:tc>
          <w:tcPr>
            <w:tcW w:w="1484" w:type="dxa"/>
          </w:tcPr>
          <w:p>
            <w:pPr>
              <w:widowControl/>
              <w:tabs>
                <w:tab w:val="center" w:pos="4755"/>
                <w:tab w:val="right" w:pos="9070"/>
              </w:tabs>
              <w:spacing w:before="100" w:beforeAutospacing="1" w:after="100" w:afterAutospacing="1"/>
              <w:jc w:val="center"/>
              <w:rPr>
                <w:rFonts w:hAnsi="宋体"/>
                <w:color w:val="000000"/>
                <w:szCs w:val="21"/>
              </w:rPr>
            </w:pPr>
          </w:p>
        </w:tc>
        <w:tc>
          <w:tcPr>
            <w:tcW w:w="1495" w:type="dxa"/>
            <w:vAlign w:val="center"/>
          </w:tcPr>
          <w:p>
            <w:pPr>
              <w:widowControl/>
              <w:tabs>
                <w:tab w:val="center" w:pos="4755"/>
                <w:tab w:val="right" w:pos="9070"/>
              </w:tabs>
              <w:spacing w:before="100" w:beforeAutospacing="1" w:after="100" w:afterAutospacing="1"/>
              <w:jc w:val="center"/>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pPr>
              <w:widowControl/>
              <w:tabs>
                <w:tab w:val="center" w:pos="4755"/>
                <w:tab w:val="right" w:pos="9070"/>
              </w:tabs>
              <w:spacing w:before="100" w:beforeAutospacing="1" w:after="100" w:afterAutospacing="1"/>
              <w:jc w:val="center"/>
              <w:rPr>
                <w:rFonts w:hAnsi="宋体"/>
                <w:color w:val="000000"/>
                <w:szCs w:val="21"/>
              </w:rPr>
            </w:pPr>
            <w:r>
              <w:rPr>
                <w:rFonts w:hint="eastAsia" w:hAnsi="宋体"/>
                <w:color w:val="000000"/>
                <w:szCs w:val="21"/>
              </w:rPr>
              <w:t>1</w:t>
            </w:r>
          </w:p>
        </w:tc>
        <w:tc>
          <w:tcPr>
            <w:tcW w:w="2979" w:type="dxa"/>
            <w:vAlign w:val="center"/>
          </w:tcPr>
          <w:p>
            <w:pPr>
              <w:tabs>
                <w:tab w:val="left" w:pos="6120"/>
              </w:tabs>
              <w:rPr>
                <w:color w:val="000000"/>
                <w:szCs w:val="21"/>
              </w:rPr>
            </w:pPr>
            <w:r>
              <w:rPr>
                <w:rFonts w:hint="eastAsia"/>
                <w:color w:val="000000"/>
                <w:szCs w:val="21"/>
              </w:rPr>
              <w:t>塔吊安全监控系统</w:t>
            </w:r>
          </w:p>
        </w:tc>
        <w:tc>
          <w:tcPr>
            <w:tcW w:w="1211" w:type="dxa"/>
            <w:vAlign w:val="center"/>
          </w:tcPr>
          <w:p>
            <w:pPr>
              <w:widowControl/>
              <w:tabs>
                <w:tab w:val="center" w:pos="4755"/>
                <w:tab w:val="right" w:pos="9070"/>
              </w:tabs>
              <w:spacing w:before="100" w:beforeAutospacing="1" w:after="100" w:afterAutospacing="1"/>
              <w:jc w:val="center"/>
              <w:rPr>
                <w:rFonts w:hAnsi="宋体"/>
                <w:color w:val="000000"/>
                <w:szCs w:val="21"/>
              </w:rPr>
            </w:pPr>
          </w:p>
        </w:tc>
        <w:tc>
          <w:tcPr>
            <w:tcW w:w="1226" w:type="dxa"/>
          </w:tcPr>
          <w:p>
            <w:pPr>
              <w:widowControl/>
              <w:tabs>
                <w:tab w:val="center" w:pos="4755"/>
                <w:tab w:val="right" w:pos="9070"/>
              </w:tabs>
              <w:spacing w:before="100" w:beforeAutospacing="1" w:after="100" w:afterAutospacing="1"/>
              <w:rPr>
                <w:rFonts w:hAnsi="宋体"/>
                <w:color w:val="000000"/>
                <w:szCs w:val="21"/>
              </w:rPr>
            </w:pPr>
          </w:p>
        </w:tc>
        <w:tc>
          <w:tcPr>
            <w:tcW w:w="1484" w:type="dxa"/>
          </w:tcPr>
          <w:p>
            <w:pPr>
              <w:widowControl/>
              <w:tabs>
                <w:tab w:val="center" w:pos="4755"/>
                <w:tab w:val="right" w:pos="9070"/>
              </w:tabs>
              <w:spacing w:before="100" w:beforeAutospacing="1" w:after="100" w:afterAutospacing="1"/>
              <w:rPr>
                <w:rFonts w:hAnsi="宋体"/>
                <w:color w:val="000000"/>
                <w:szCs w:val="21"/>
              </w:rPr>
            </w:pPr>
          </w:p>
        </w:tc>
        <w:tc>
          <w:tcPr>
            <w:tcW w:w="1495" w:type="dxa"/>
            <w:vAlign w:val="center"/>
          </w:tcPr>
          <w:p>
            <w:pPr>
              <w:widowControl/>
              <w:tabs>
                <w:tab w:val="center" w:pos="4755"/>
                <w:tab w:val="right" w:pos="9070"/>
              </w:tabs>
              <w:spacing w:before="100" w:beforeAutospacing="1" w:after="100" w:afterAutospacing="1"/>
              <w:jc w:val="center"/>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pPr>
              <w:widowControl/>
              <w:tabs>
                <w:tab w:val="center" w:pos="4755"/>
                <w:tab w:val="right" w:pos="9070"/>
              </w:tabs>
              <w:spacing w:before="100" w:beforeAutospacing="1" w:after="100" w:afterAutospacing="1"/>
              <w:jc w:val="center"/>
              <w:rPr>
                <w:rFonts w:hAnsi="宋体"/>
                <w:color w:val="000000"/>
                <w:szCs w:val="21"/>
              </w:rPr>
            </w:pPr>
            <w:r>
              <w:rPr>
                <w:rFonts w:hint="eastAsia" w:hAnsi="宋体"/>
                <w:color w:val="000000"/>
                <w:szCs w:val="21"/>
              </w:rPr>
              <w:t>2</w:t>
            </w:r>
          </w:p>
        </w:tc>
        <w:tc>
          <w:tcPr>
            <w:tcW w:w="2979" w:type="dxa"/>
            <w:vAlign w:val="center"/>
          </w:tcPr>
          <w:p>
            <w:pPr>
              <w:tabs>
                <w:tab w:val="left" w:pos="6120"/>
              </w:tabs>
              <w:rPr>
                <w:color w:val="000000"/>
                <w:szCs w:val="21"/>
              </w:rPr>
            </w:pPr>
            <w:r>
              <w:rPr>
                <w:rFonts w:hint="eastAsia"/>
                <w:color w:val="000000"/>
                <w:szCs w:val="21"/>
              </w:rPr>
              <w:t>现场远程视频监控系统</w:t>
            </w:r>
          </w:p>
        </w:tc>
        <w:tc>
          <w:tcPr>
            <w:tcW w:w="1211" w:type="dxa"/>
            <w:vAlign w:val="center"/>
          </w:tcPr>
          <w:p>
            <w:pPr>
              <w:widowControl/>
              <w:tabs>
                <w:tab w:val="center" w:pos="4755"/>
                <w:tab w:val="right" w:pos="9070"/>
              </w:tabs>
              <w:spacing w:before="100" w:beforeAutospacing="1" w:after="100" w:afterAutospacing="1"/>
              <w:jc w:val="center"/>
              <w:rPr>
                <w:rFonts w:hAnsi="宋体"/>
                <w:color w:val="000000"/>
                <w:szCs w:val="21"/>
              </w:rPr>
            </w:pPr>
          </w:p>
        </w:tc>
        <w:tc>
          <w:tcPr>
            <w:tcW w:w="1226" w:type="dxa"/>
          </w:tcPr>
          <w:p>
            <w:pPr>
              <w:widowControl/>
              <w:tabs>
                <w:tab w:val="center" w:pos="4755"/>
                <w:tab w:val="right" w:pos="9070"/>
              </w:tabs>
              <w:spacing w:before="100" w:beforeAutospacing="1" w:after="100" w:afterAutospacing="1"/>
              <w:rPr>
                <w:rFonts w:hAnsi="宋体"/>
                <w:color w:val="000000"/>
                <w:szCs w:val="21"/>
              </w:rPr>
            </w:pPr>
          </w:p>
        </w:tc>
        <w:tc>
          <w:tcPr>
            <w:tcW w:w="1484" w:type="dxa"/>
          </w:tcPr>
          <w:p>
            <w:pPr>
              <w:widowControl/>
              <w:tabs>
                <w:tab w:val="center" w:pos="4755"/>
                <w:tab w:val="right" w:pos="9070"/>
              </w:tabs>
              <w:spacing w:before="100" w:beforeAutospacing="1" w:after="100" w:afterAutospacing="1"/>
              <w:rPr>
                <w:rFonts w:hAnsi="宋体"/>
                <w:color w:val="000000"/>
                <w:szCs w:val="21"/>
              </w:rPr>
            </w:pPr>
          </w:p>
        </w:tc>
        <w:tc>
          <w:tcPr>
            <w:tcW w:w="1495" w:type="dxa"/>
            <w:vAlign w:val="center"/>
          </w:tcPr>
          <w:p>
            <w:pPr>
              <w:widowControl/>
              <w:tabs>
                <w:tab w:val="center" w:pos="4755"/>
                <w:tab w:val="right" w:pos="9070"/>
              </w:tabs>
              <w:spacing w:before="100" w:beforeAutospacing="1" w:after="100" w:afterAutospacing="1"/>
              <w:jc w:val="center"/>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pPr>
              <w:widowControl/>
              <w:tabs>
                <w:tab w:val="center" w:pos="4755"/>
                <w:tab w:val="right" w:pos="9070"/>
              </w:tabs>
              <w:spacing w:before="100" w:beforeAutospacing="1" w:after="100" w:afterAutospacing="1"/>
              <w:jc w:val="center"/>
              <w:rPr>
                <w:rFonts w:hAnsi="宋体"/>
                <w:color w:val="000000"/>
                <w:szCs w:val="21"/>
              </w:rPr>
            </w:pPr>
            <w:r>
              <w:rPr>
                <w:rFonts w:hint="eastAsia" w:hAnsi="宋体"/>
                <w:color w:val="000000"/>
                <w:szCs w:val="21"/>
              </w:rPr>
              <w:t>3</w:t>
            </w:r>
          </w:p>
        </w:tc>
        <w:tc>
          <w:tcPr>
            <w:tcW w:w="2979" w:type="dxa"/>
            <w:vAlign w:val="center"/>
          </w:tcPr>
          <w:p>
            <w:pPr>
              <w:tabs>
                <w:tab w:val="left" w:pos="6120"/>
              </w:tabs>
              <w:rPr>
                <w:color w:val="000000"/>
                <w:szCs w:val="21"/>
              </w:rPr>
            </w:pPr>
            <w:r>
              <w:rPr>
                <w:rFonts w:hint="eastAsia"/>
                <w:color w:val="000000"/>
                <w:szCs w:val="21"/>
              </w:rPr>
              <w:t>其他监测系统</w:t>
            </w:r>
          </w:p>
        </w:tc>
        <w:tc>
          <w:tcPr>
            <w:tcW w:w="1211" w:type="dxa"/>
            <w:vAlign w:val="center"/>
          </w:tcPr>
          <w:p>
            <w:pPr>
              <w:widowControl/>
              <w:tabs>
                <w:tab w:val="center" w:pos="4755"/>
                <w:tab w:val="right" w:pos="9070"/>
              </w:tabs>
              <w:spacing w:before="100" w:beforeAutospacing="1" w:after="100" w:afterAutospacing="1"/>
              <w:jc w:val="center"/>
              <w:rPr>
                <w:rFonts w:hAnsi="宋体"/>
                <w:color w:val="000000"/>
                <w:szCs w:val="21"/>
              </w:rPr>
            </w:pPr>
          </w:p>
        </w:tc>
        <w:tc>
          <w:tcPr>
            <w:tcW w:w="1226" w:type="dxa"/>
          </w:tcPr>
          <w:p>
            <w:pPr>
              <w:widowControl/>
              <w:tabs>
                <w:tab w:val="center" w:pos="4755"/>
                <w:tab w:val="right" w:pos="9070"/>
              </w:tabs>
              <w:spacing w:before="100" w:beforeAutospacing="1" w:after="100" w:afterAutospacing="1"/>
              <w:rPr>
                <w:rFonts w:hAnsi="宋体"/>
                <w:color w:val="000000"/>
                <w:szCs w:val="21"/>
              </w:rPr>
            </w:pPr>
          </w:p>
        </w:tc>
        <w:tc>
          <w:tcPr>
            <w:tcW w:w="1484" w:type="dxa"/>
          </w:tcPr>
          <w:p>
            <w:pPr>
              <w:widowControl/>
              <w:tabs>
                <w:tab w:val="center" w:pos="4755"/>
                <w:tab w:val="right" w:pos="9070"/>
              </w:tabs>
              <w:spacing w:before="100" w:beforeAutospacing="1" w:after="100" w:afterAutospacing="1"/>
              <w:rPr>
                <w:rFonts w:hAnsi="宋体"/>
                <w:color w:val="000000"/>
                <w:szCs w:val="21"/>
              </w:rPr>
            </w:pPr>
          </w:p>
        </w:tc>
        <w:tc>
          <w:tcPr>
            <w:tcW w:w="1495" w:type="dxa"/>
            <w:vAlign w:val="center"/>
          </w:tcPr>
          <w:p>
            <w:pPr>
              <w:widowControl/>
              <w:tabs>
                <w:tab w:val="center" w:pos="4755"/>
                <w:tab w:val="right" w:pos="9070"/>
              </w:tabs>
              <w:spacing w:before="100" w:beforeAutospacing="1" w:after="100" w:afterAutospacing="1"/>
              <w:jc w:val="center"/>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pPr>
              <w:widowControl/>
              <w:tabs>
                <w:tab w:val="center" w:pos="4755"/>
                <w:tab w:val="right" w:pos="9070"/>
              </w:tabs>
              <w:spacing w:before="100" w:beforeAutospacing="1" w:after="100" w:afterAutospacing="1"/>
              <w:jc w:val="center"/>
              <w:rPr>
                <w:rFonts w:hAnsi="宋体"/>
                <w:color w:val="000000"/>
                <w:szCs w:val="21"/>
              </w:rPr>
            </w:pPr>
            <w:r>
              <w:rPr>
                <w:rFonts w:hint="eastAsia" w:hAnsi="宋体"/>
                <w:color w:val="000000"/>
                <w:szCs w:val="21"/>
              </w:rPr>
              <w:t>二</w:t>
            </w:r>
          </w:p>
        </w:tc>
        <w:tc>
          <w:tcPr>
            <w:tcW w:w="2979" w:type="dxa"/>
            <w:vAlign w:val="center"/>
          </w:tcPr>
          <w:p>
            <w:pPr>
              <w:widowControl/>
              <w:tabs>
                <w:tab w:val="center" w:pos="4755"/>
                <w:tab w:val="right" w:pos="9070"/>
              </w:tabs>
              <w:spacing w:before="100" w:beforeAutospacing="1" w:after="100" w:afterAutospacing="1"/>
              <w:rPr>
                <w:rFonts w:hAnsi="宋体"/>
                <w:color w:val="000000"/>
                <w:szCs w:val="21"/>
              </w:rPr>
            </w:pPr>
            <w:r>
              <w:rPr>
                <w:rFonts w:hint="eastAsia"/>
                <w:b/>
                <w:color w:val="000000"/>
                <w:szCs w:val="21"/>
              </w:rPr>
              <w:t>现场临时宿舍空调设施</w:t>
            </w:r>
          </w:p>
        </w:tc>
        <w:tc>
          <w:tcPr>
            <w:tcW w:w="1211" w:type="dxa"/>
            <w:vAlign w:val="center"/>
          </w:tcPr>
          <w:p>
            <w:pPr>
              <w:widowControl/>
              <w:tabs>
                <w:tab w:val="center" w:pos="4755"/>
                <w:tab w:val="right" w:pos="9070"/>
              </w:tabs>
              <w:spacing w:before="100" w:beforeAutospacing="1" w:after="100" w:afterAutospacing="1"/>
              <w:jc w:val="center"/>
              <w:rPr>
                <w:rFonts w:hAnsi="宋体"/>
                <w:color w:val="000000"/>
                <w:szCs w:val="21"/>
              </w:rPr>
            </w:pPr>
          </w:p>
        </w:tc>
        <w:tc>
          <w:tcPr>
            <w:tcW w:w="1226" w:type="dxa"/>
          </w:tcPr>
          <w:p>
            <w:pPr>
              <w:widowControl/>
              <w:tabs>
                <w:tab w:val="center" w:pos="4755"/>
                <w:tab w:val="right" w:pos="9070"/>
              </w:tabs>
              <w:spacing w:before="100" w:beforeAutospacing="1" w:after="100" w:afterAutospacing="1"/>
              <w:rPr>
                <w:rFonts w:hAnsi="宋体"/>
                <w:color w:val="000000"/>
                <w:szCs w:val="21"/>
              </w:rPr>
            </w:pPr>
          </w:p>
        </w:tc>
        <w:tc>
          <w:tcPr>
            <w:tcW w:w="1484" w:type="dxa"/>
          </w:tcPr>
          <w:p>
            <w:pPr>
              <w:widowControl/>
              <w:tabs>
                <w:tab w:val="center" w:pos="4755"/>
                <w:tab w:val="right" w:pos="9070"/>
              </w:tabs>
              <w:spacing w:before="100" w:beforeAutospacing="1" w:after="100" w:afterAutospacing="1"/>
              <w:rPr>
                <w:rFonts w:hAnsi="宋体"/>
                <w:color w:val="000000"/>
                <w:szCs w:val="21"/>
              </w:rPr>
            </w:pPr>
          </w:p>
        </w:tc>
        <w:tc>
          <w:tcPr>
            <w:tcW w:w="1495" w:type="dxa"/>
            <w:vAlign w:val="center"/>
          </w:tcPr>
          <w:p>
            <w:pPr>
              <w:widowControl/>
              <w:tabs>
                <w:tab w:val="center" w:pos="4755"/>
                <w:tab w:val="right" w:pos="9070"/>
              </w:tabs>
              <w:spacing w:before="100" w:beforeAutospacing="1" w:after="100" w:afterAutospacing="1"/>
              <w:jc w:val="center"/>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pPr>
              <w:widowControl/>
              <w:tabs>
                <w:tab w:val="center" w:pos="4755"/>
                <w:tab w:val="right" w:pos="9070"/>
              </w:tabs>
              <w:spacing w:before="100" w:beforeAutospacing="1" w:after="100" w:afterAutospacing="1"/>
              <w:rPr>
                <w:rFonts w:hAnsi="宋体"/>
                <w:color w:val="000000"/>
                <w:szCs w:val="21"/>
              </w:rPr>
            </w:pPr>
          </w:p>
        </w:tc>
        <w:tc>
          <w:tcPr>
            <w:tcW w:w="2979" w:type="dxa"/>
          </w:tcPr>
          <w:p>
            <w:pPr>
              <w:widowControl/>
              <w:tabs>
                <w:tab w:val="center" w:pos="4755"/>
                <w:tab w:val="right" w:pos="9070"/>
              </w:tabs>
              <w:spacing w:before="100" w:beforeAutospacing="1" w:after="100" w:afterAutospacing="1"/>
              <w:rPr>
                <w:rFonts w:hAnsi="宋体"/>
                <w:color w:val="000000"/>
                <w:szCs w:val="21"/>
              </w:rPr>
            </w:pPr>
          </w:p>
        </w:tc>
        <w:tc>
          <w:tcPr>
            <w:tcW w:w="1211" w:type="dxa"/>
          </w:tcPr>
          <w:p>
            <w:pPr>
              <w:widowControl/>
              <w:tabs>
                <w:tab w:val="center" w:pos="4755"/>
                <w:tab w:val="right" w:pos="9070"/>
              </w:tabs>
              <w:spacing w:before="100" w:beforeAutospacing="1" w:after="100" w:afterAutospacing="1"/>
              <w:rPr>
                <w:rFonts w:hAnsi="宋体"/>
                <w:color w:val="000000"/>
                <w:szCs w:val="21"/>
              </w:rPr>
            </w:pPr>
          </w:p>
        </w:tc>
        <w:tc>
          <w:tcPr>
            <w:tcW w:w="1226" w:type="dxa"/>
          </w:tcPr>
          <w:p>
            <w:pPr>
              <w:widowControl/>
              <w:tabs>
                <w:tab w:val="center" w:pos="4755"/>
                <w:tab w:val="right" w:pos="9070"/>
              </w:tabs>
              <w:spacing w:before="100" w:beforeAutospacing="1" w:after="100" w:afterAutospacing="1"/>
              <w:rPr>
                <w:rFonts w:hAnsi="宋体"/>
                <w:color w:val="000000"/>
                <w:szCs w:val="21"/>
              </w:rPr>
            </w:pPr>
          </w:p>
        </w:tc>
        <w:tc>
          <w:tcPr>
            <w:tcW w:w="1484" w:type="dxa"/>
          </w:tcPr>
          <w:p>
            <w:pPr>
              <w:widowControl/>
              <w:tabs>
                <w:tab w:val="center" w:pos="4755"/>
                <w:tab w:val="right" w:pos="9070"/>
              </w:tabs>
              <w:spacing w:before="100" w:beforeAutospacing="1" w:after="100" w:afterAutospacing="1"/>
              <w:rPr>
                <w:rFonts w:hAnsi="宋体"/>
                <w:color w:val="000000"/>
                <w:szCs w:val="21"/>
              </w:rPr>
            </w:pPr>
          </w:p>
        </w:tc>
        <w:tc>
          <w:tcPr>
            <w:tcW w:w="1495" w:type="dxa"/>
          </w:tcPr>
          <w:p>
            <w:pPr>
              <w:widowControl/>
              <w:tabs>
                <w:tab w:val="center" w:pos="4755"/>
                <w:tab w:val="right" w:pos="9070"/>
              </w:tabs>
              <w:spacing w:before="100" w:beforeAutospacing="1" w:after="100" w:afterAutospacing="1"/>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pPr>
              <w:widowControl/>
              <w:tabs>
                <w:tab w:val="center" w:pos="4755"/>
                <w:tab w:val="right" w:pos="9070"/>
              </w:tabs>
              <w:spacing w:before="100" w:beforeAutospacing="1" w:after="100" w:afterAutospacing="1"/>
              <w:rPr>
                <w:rFonts w:hAnsi="宋体"/>
                <w:color w:val="000000"/>
                <w:szCs w:val="21"/>
              </w:rPr>
            </w:pPr>
          </w:p>
        </w:tc>
        <w:tc>
          <w:tcPr>
            <w:tcW w:w="2979" w:type="dxa"/>
          </w:tcPr>
          <w:p>
            <w:pPr>
              <w:widowControl/>
              <w:tabs>
                <w:tab w:val="center" w:pos="4755"/>
                <w:tab w:val="right" w:pos="9070"/>
              </w:tabs>
              <w:spacing w:before="100" w:beforeAutospacing="1" w:after="100" w:afterAutospacing="1"/>
              <w:rPr>
                <w:rFonts w:hAnsi="宋体"/>
                <w:color w:val="000000"/>
                <w:szCs w:val="21"/>
              </w:rPr>
            </w:pPr>
          </w:p>
        </w:tc>
        <w:tc>
          <w:tcPr>
            <w:tcW w:w="1211" w:type="dxa"/>
          </w:tcPr>
          <w:p>
            <w:pPr>
              <w:widowControl/>
              <w:tabs>
                <w:tab w:val="center" w:pos="4755"/>
                <w:tab w:val="right" w:pos="9070"/>
              </w:tabs>
              <w:spacing w:before="100" w:beforeAutospacing="1" w:after="100" w:afterAutospacing="1"/>
              <w:rPr>
                <w:rFonts w:hAnsi="宋体"/>
                <w:color w:val="000000"/>
                <w:szCs w:val="21"/>
              </w:rPr>
            </w:pPr>
          </w:p>
        </w:tc>
        <w:tc>
          <w:tcPr>
            <w:tcW w:w="1226" w:type="dxa"/>
          </w:tcPr>
          <w:p>
            <w:pPr>
              <w:widowControl/>
              <w:tabs>
                <w:tab w:val="center" w:pos="4755"/>
                <w:tab w:val="right" w:pos="9070"/>
              </w:tabs>
              <w:spacing w:before="100" w:beforeAutospacing="1" w:after="100" w:afterAutospacing="1"/>
              <w:rPr>
                <w:rFonts w:hAnsi="宋体"/>
                <w:color w:val="000000"/>
                <w:szCs w:val="21"/>
              </w:rPr>
            </w:pPr>
          </w:p>
        </w:tc>
        <w:tc>
          <w:tcPr>
            <w:tcW w:w="1484" w:type="dxa"/>
          </w:tcPr>
          <w:p>
            <w:pPr>
              <w:widowControl/>
              <w:tabs>
                <w:tab w:val="center" w:pos="4755"/>
                <w:tab w:val="right" w:pos="9070"/>
              </w:tabs>
              <w:spacing w:before="100" w:beforeAutospacing="1" w:after="100" w:afterAutospacing="1"/>
              <w:rPr>
                <w:rFonts w:hAnsi="宋体"/>
                <w:color w:val="000000"/>
                <w:szCs w:val="21"/>
              </w:rPr>
            </w:pPr>
          </w:p>
        </w:tc>
        <w:tc>
          <w:tcPr>
            <w:tcW w:w="1495" w:type="dxa"/>
          </w:tcPr>
          <w:p>
            <w:pPr>
              <w:widowControl/>
              <w:tabs>
                <w:tab w:val="center" w:pos="4755"/>
                <w:tab w:val="right" w:pos="9070"/>
              </w:tabs>
              <w:spacing w:before="100" w:beforeAutospacing="1" w:after="100" w:afterAutospacing="1"/>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pPr>
              <w:widowControl/>
              <w:tabs>
                <w:tab w:val="center" w:pos="4755"/>
                <w:tab w:val="right" w:pos="9070"/>
              </w:tabs>
              <w:spacing w:before="100" w:beforeAutospacing="1" w:after="100" w:afterAutospacing="1"/>
              <w:rPr>
                <w:rFonts w:hAnsi="宋体"/>
                <w:color w:val="000000"/>
                <w:szCs w:val="21"/>
              </w:rPr>
            </w:pPr>
          </w:p>
        </w:tc>
        <w:tc>
          <w:tcPr>
            <w:tcW w:w="2979" w:type="dxa"/>
          </w:tcPr>
          <w:p>
            <w:pPr>
              <w:widowControl/>
              <w:tabs>
                <w:tab w:val="center" w:pos="4755"/>
                <w:tab w:val="right" w:pos="9070"/>
              </w:tabs>
              <w:spacing w:before="100" w:beforeAutospacing="1" w:after="100" w:afterAutospacing="1"/>
              <w:rPr>
                <w:rFonts w:hAnsi="宋体"/>
                <w:color w:val="000000"/>
                <w:szCs w:val="21"/>
              </w:rPr>
            </w:pPr>
          </w:p>
        </w:tc>
        <w:tc>
          <w:tcPr>
            <w:tcW w:w="1211" w:type="dxa"/>
          </w:tcPr>
          <w:p>
            <w:pPr>
              <w:widowControl/>
              <w:tabs>
                <w:tab w:val="center" w:pos="4755"/>
                <w:tab w:val="right" w:pos="9070"/>
              </w:tabs>
              <w:spacing w:before="100" w:beforeAutospacing="1" w:after="100" w:afterAutospacing="1"/>
              <w:rPr>
                <w:rFonts w:hAnsi="宋体"/>
                <w:color w:val="000000"/>
                <w:szCs w:val="21"/>
              </w:rPr>
            </w:pPr>
          </w:p>
        </w:tc>
        <w:tc>
          <w:tcPr>
            <w:tcW w:w="1226" w:type="dxa"/>
          </w:tcPr>
          <w:p>
            <w:pPr>
              <w:widowControl/>
              <w:tabs>
                <w:tab w:val="center" w:pos="4755"/>
                <w:tab w:val="right" w:pos="9070"/>
              </w:tabs>
              <w:spacing w:before="100" w:beforeAutospacing="1" w:after="100" w:afterAutospacing="1"/>
              <w:rPr>
                <w:rFonts w:hAnsi="宋体"/>
                <w:color w:val="000000"/>
                <w:szCs w:val="21"/>
              </w:rPr>
            </w:pPr>
          </w:p>
        </w:tc>
        <w:tc>
          <w:tcPr>
            <w:tcW w:w="1484" w:type="dxa"/>
          </w:tcPr>
          <w:p>
            <w:pPr>
              <w:widowControl/>
              <w:tabs>
                <w:tab w:val="center" w:pos="4755"/>
                <w:tab w:val="right" w:pos="9070"/>
              </w:tabs>
              <w:spacing w:before="100" w:beforeAutospacing="1" w:after="100" w:afterAutospacing="1"/>
              <w:rPr>
                <w:rFonts w:hAnsi="宋体"/>
                <w:color w:val="000000"/>
                <w:szCs w:val="21"/>
              </w:rPr>
            </w:pPr>
          </w:p>
        </w:tc>
        <w:tc>
          <w:tcPr>
            <w:tcW w:w="1495" w:type="dxa"/>
          </w:tcPr>
          <w:p>
            <w:pPr>
              <w:widowControl/>
              <w:tabs>
                <w:tab w:val="center" w:pos="4755"/>
                <w:tab w:val="right" w:pos="9070"/>
              </w:tabs>
              <w:spacing w:before="100" w:beforeAutospacing="1" w:after="100" w:afterAutospacing="1"/>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pPr>
              <w:widowControl/>
              <w:tabs>
                <w:tab w:val="center" w:pos="4755"/>
                <w:tab w:val="right" w:pos="9070"/>
              </w:tabs>
              <w:spacing w:before="100" w:beforeAutospacing="1" w:after="100" w:afterAutospacing="1"/>
              <w:rPr>
                <w:rFonts w:hAnsi="宋体"/>
                <w:color w:val="000000"/>
                <w:szCs w:val="21"/>
              </w:rPr>
            </w:pPr>
          </w:p>
        </w:tc>
        <w:tc>
          <w:tcPr>
            <w:tcW w:w="2979" w:type="dxa"/>
          </w:tcPr>
          <w:p>
            <w:pPr>
              <w:widowControl/>
              <w:tabs>
                <w:tab w:val="center" w:pos="4755"/>
                <w:tab w:val="right" w:pos="9070"/>
              </w:tabs>
              <w:spacing w:before="100" w:beforeAutospacing="1" w:after="100" w:afterAutospacing="1"/>
              <w:rPr>
                <w:rFonts w:hAnsi="宋体"/>
                <w:color w:val="000000"/>
                <w:szCs w:val="21"/>
              </w:rPr>
            </w:pPr>
          </w:p>
        </w:tc>
        <w:tc>
          <w:tcPr>
            <w:tcW w:w="1211" w:type="dxa"/>
          </w:tcPr>
          <w:p>
            <w:pPr>
              <w:widowControl/>
              <w:tabs>
                <w:tab w:val="center" w:pos="4755"/>
                <w:tab w:val="right" w:pos="9070"/>
              </w:tabs>
              <w:spacing w:before="100" w:beforeAutospacing="1" w:after="100" w:afterAutospacing="1"/>
              <w:rPr>
                <w:rFonts w:hAnsi="宋体"/>
                <w:color w:val="000000"/>
                <w:szCs w:val="21"/>
              </w:rPr>
            </w:pPr>
          </w:p>
        </w:tc>
        <w:tc>
          <w:tcPr>
            <w:tcW w:w="1226" w:type="dxa"/>
          </w:tcPr>
          <w:p>
            <w:pPr>
              <w:widowControl/>
              <w:tabs>
                <w:tab w:val="center" w:pos="4755"/>
                <w:tab w:val="right" w:pos="9070"/>
              </w:tabs>
              <w:spacing w:before="100" w:beforeAutospacing="1" w:after="100" w:afterAutospacing="1"/>
              <w:rPr>
                <w:rFonts w:hAnsi="宋体"/>
                <w:color w:val="000000"/>
                <w:szCs w:val="21"/>
              </w:rPr>
            </w:pPr>
          </w:p>
        </w:tc>
        <w:tc>
          <w:tcPr>
            <w:tcW w:w="1484" w:type="dxa"/>
          </w:tcPr>
          <w:p>
            <w:pPr>
              <w:widowControl/>
              <w:tabs>
                <w:tab w:val="center" w:pos="4755"/>
                <w:tab w:val="right" w:pos="9070"/>
              </w:tabs>
              <w:spacing w:before="100" w:beforeAutospacing="1" w:after="100" w:afterAutospacing="1"/>
              <w:rPr>
                <w:rFonts w:hAnsi="宋体"/>
                <w:color w:val="000000"/>
                <w:szCs w:val="21"/>
              </w:rPr>
            </w:pPr>
          </w:p>
        </w:tc>
        <w:tc>
          <w:tcPr>
            <w:tcW w:w="1495" w:type="dxa"/>
          </w:tcPr>
          <w:p>
            <w:pPr>
              <w:widowControl/>
              <w:tabs>
                <w:tab w:val="center" w:pos="4755"/>
                <w:tab w:val="right" w:pos="9070"/>
              </w:tabs>
              <w:spacing w:before="100" w:beforeAutospacing="1" w:after="100" w:afterAutospacing="1"/>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pPr>
              <w:widowControl/>
              <w:tabs>
                <w:tab w:val="center" w:pos="4755"/>
                <w:tab w:val="right" w:pos="9070"/>
              </w:tabs>
              <w:spacing w:before="100" w:beforeAutospacing="1" w:after="100" w:afterAutospacing="1"/>
              <w:rPr>
                <w:rFonts w:hAnsi="宋体"/>
                <w:color w:val="000000"/>
                <w:szCs w:val="21"/>
              </w:rPr>
            </w:pPr>
          </w:p>
        </w:tc>
        <w:tc>
          <w:tcPr>
            <w:tcW w:w="2979" w:type="dxa"/>
          </w:tcPr>
          <w:p>
            <w:pPr>
              <w:widowControl/>
              <w:tabs>
                <w:tab w:val="center" w:pos="4755"/>
                <w:tab w:val="right" w:pos="9070"/>
              </w:tabs>
              <w:spacing w:before="100" w:beforeAutospacing="1" w:after="100" w:afterAutospacing="1"/>
              <w:rPr>
                <w:rFonts w:hAnsi="宋体"/>
                <w:color w:val="000000"/>
                <w:szCs w:val="21"/>
              </w:rPr>
            </w:pPr>
          </w:p>
        </w:tc>
        <w:tc>
          <w:tcPr>
            <w:tcW w:w="1211" w:type="dxa"/>
          </w:tcPr>
          <w:p>
            <w:pPr>
              <w:widowControl/>
              <w:tabs>
                <w:tab w:val="center" w:pos="4755"/>
                <w:tab w:val="right" w:pos="9070"/>
              </w:tabs>
              <w:spacing w:before="100" w:beforeAutospacing="1" w:after="100" w:afterAutospacing="1"/>
              <w:rPr>
                <w:rFonts w:hAnsi="宋体"/>
                <w:color w:val="000000"/>
                <w:szCs w:val="21"/>
              </w:rPr>
            </w:pPr>
          </w:p>
        </w:tc>
        <w:tc>
          <w:tcPr>
            <w:tcW w:w="1226" w:type="dxa"/>
          </w:tcPr>
          <w:p>
            <w:pPr>
              <w:widowControl/>
              <w:tabs>
                <w:tab w:val="center" w:pos="4755"/>
                <w:tab w:val="right" w:pos="9070"/>
              </w:tabs>
              <w:spacing w:before="100" w:beforeAutospacing="1" w:after="100" w:afterAutospacing="1"/>
              <w:rPr>
                <w:rFonts w:hAnsi="宋体"/>
                <w:color w:val="000000"/>
                <w:szCs w:val="21"/>
              </w:rPr>
            </w:pPr>
          </w:p>
        </w:tc>
        <w:tc>
          <w:tcPr>
            <w:tcW w:w="1484" w:type="dxa"/>
          </w:tcPr>
          <w:p>
            <w:pPr>
              <w:widowControl/>
              <w:tabs>
                <w:tab w:val="center" w:pos="4755"/>
                <w:tab w:val="right" w:pos="9070"/>
              </w:tabs>
              <w:spacing w:before="100" w:beforeAutospacing="1" w:after="100" w:afterAutospacing="1"/>
              <w:rPr>
                <w:rFonts w:hAnsi="宋体"/>
                <w:color w:val="000000"/>
                <w:szCs w:val="21"/>
              </w:rPr>
            </w:pPr>
          </w:p>
        </w:tc>
        <w:tc>
          <w:tcPr>
            <w:tcW w:w="1495" w:type="dxa"/>
          </w:tcPr>
          <w:p>
            <w:pPr>
              <w:widowControl/>
              <w:tabs>
                <w:tab w:val="center" w:pos="4755"/>
                <w:tab w:val="right" w:pos="9070"/>
              </w:tabs>
              <w:spacing w:before="100" w:beforeAutospacing="1" w:after="100" w:afterAutospacing="1"/>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pPr>
              <w:widowControl/>
              <w:tabs>
                <w:tab w:val="center" w:pos="4755"/>
                <w:tab w:val="right" w:pos="9070"/>
              </w:tabs>
              <w:spacing w:before="100" w:beforeAutospacing="1" w:after="100" w:afterAutospacing="1"/>
              <w:rPr>
                <w:rFonts w:hAnsi="宋体"/>
                <w:color w:val="000000"/>
                <w:szCs w:val="21"/>
              </w:rPr>
            </w:pPr>
          </w:p>
        </w:tc>
        <w:tc>
          <w:tcPr>
            <w:tcW w:w="2979" w:type="dxa"/>
          </w:tcPr>
          <w:p>
            <w:pPr>
              <w:widowControl/>
              <w:tabs>
                <w:tab w:val="center" w:pos="4755"/>
                <w:tab w:val="right" w:pos="9070"/>
              </w:tabs>
              <w:spacing w:before="100" w:beforeAutospacing="1" w:after="100" w:afterAutospacing="1"/>
              <w:rPr>
                <w:rFonts w:hAnsi="宋体"/>
                <w:color w:val="000000"/>
                <w:szCs w:val="21"/>
              </w:rPr>
            </w:pPr>
          </w:p>
        </w:tc>
        <w:tc>
          <w:tcPr>
            <w:tcW w:w="1211" w:type="dxa"/>
          </w:tcPr>
          <w:p>
            <w:pPr>
              <w:widowControl/>
              <w:tabs>
                <w:tab w:val="center" w:pos="4755"/>
                <w:tab w:val="right" w:pos="9070"/>
              </w:tabs>
              <w:spacing w:before="100" w:beforeAutospacing="1" w:after="100" w:afterAutospacing="1"/>
              <w:rPr>
                <w:rFonts w:hAnsi="宋体"/>
                <w:color w:val="000000"/>
                <w:szCs w:val="21"/>
              </w:rPr>
            </w:pPr>
          </w:p>
        </w:tc>
        <w:tc>
          <w:tcPr>
            <w:tcW w:w="1226" w:type="dxa"/>
          </w:tcPr>
          <w:p>
            <w:pPr>
              <w:widowControl/>
              <w:tabs>
                <w:tab w:val="center" w:pos="4755"/>
                <w:tab w:val="right" w:pos="9070"/>
              </w:tabs>
              <w:spacing w:before="100" w:beforeAutospacing="1" w:after="100" w:afterAutospacing="1"/>
              <w:rPr>
                <w:rFonts w:hAnsi="宋体"/>
                <w:color w:val="000000"/>
                <w:szCs w:val="21"/>
              </w:rPr>
            </w:pPr>
          </w:p>
        </w:tc>
        <w:tc>
          <w:tcPr>
            <w:tcW w:w="1484" w:type="dxa"/>
          </w:tcPr>
          <w:p>
            <w:pPr>
              <w:widowControl/>
              <w:tabs>
                <w:tab w:val="center" w:pos="4755"/>
                <w:tab w:val="right" w:pos="9070"/>
              </w:tabs>
              <w:spacing w:before="100" w:beforeAutospacing="1" w:after="100" w:afterAutospacing="1"/>
              <w:rPr>
                <w:rFonts w:hAnsi="宋体"/>
                <w:color w:val="000000"/>
                <w:szCs w:val="21"/>
              </w:rPr>
            </w:pPr>
          </w:p>
        </w:tc>
        <w:tc>
          <w:tcPr>
            <w:tcW w:w="1495" w:type="dxa"/>
          </w:tcPr>
          <w:p>
            <w:pPr>
              <w:widowControl/>
              <w:tabs>
                <w:tab w:val="center" w:pos="4755"/>
                <w:tab w:val="right" w:pos="9070"/>
              </w:tabs>
              <w:spacing w:before="100" w:beforeAutospacing="1" w:after="100" w:afterAutospacing="1"/>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pPr>
              <w:widowControl/>
              <w:tabs>
                <w:tab w:val="center" w:pos="4755"/>
                <w:tab w:val="right" w:pos="9070"/>
              </w:tabs>
              <w:spacing w:before="100" w:beforeAutospacing="1" w:after="100" w:afterAutospacing="1"/>
              <w:rPr>
                <w:rFonts w:hAnsi="宋体"/>
                <w:color w:val="000000"/>
                <w:szCs w:val="21"/>
              </w:rPr>
            </w:pPr>
          </w:p>
        </w:tc>
        <w:tc>
          <w:tcPr>
            <w:tcW w:w="2979" w:type="dxa"/>
          </w:tcPr>
          <w:p>
            <w:pPr>
              <w:widowControl/>
              <w:tabs>
                <w:tab w:val="center" w:pos="4755"/>
                <w:tab w:val="right" w:pos="9070"/>
              </w:tabs>
              <w:spacing w:before="100" w:beforeAutospacing="1" w:after="100" w:afterAutospacing="1"/>
              <w:rPr>
                <w:rFonts w:hAnsi="宋体"/>
                <w:color w:val="000000"/>
                <w:szCs w:val="21"/>
              </w:rPr>
            </w:pPr>
          </w:p>
        </w:tc>
        <w:tc>
          <w:tcPr>
            <w:tcW w:w="1211" w:type="dxa"/>
          </w:tcPr>
          <w:p>
            <w:pPr>
              <w:widowControl/>
              <w:tabs>
                <w:tab w:val="center" w:pos="4755"/>
                <w:tab w:val="right" w:pos="9070"/>
              </w:tabs>
              <w:spacing w:before="100" w:beforeAutospacing="1" w:after="100" w:afterAutospacing="1"/>
              <w:rPr>
                <w:rFonts w:hAnsi="宋体"/>
                <w:color w:val="000000"/>
                <w:szCs w:val="21"/>
              </w:rPr>
            </w:pPr>
          </w:p>
        </w:tc>
        <w:tc>
          <w:tcPr>
            <w:tcW w:w="1226" w:type="dxa"/>
          </w:tcPr>
          <w:p>
            <w:pPr>
              <w:widowControl/>
              <w:tabs>
                <w:tab w:val="center" w:pos="4755"/>
                <w:tab w:val="right" w:pos="9070"/>
              </w:tabs>
              <w:spacing w:before="100" w:beforeAutospacing="1" w:after="100" w:afterAutospacing="1"/>
              <w:rPr>
                <w:rFonts w:hAnsi="宋体"/>
                <w:color w:val="000000"/>
                <w:szCs w:val="21"/>
              </w:rPr>
            </w:pPr>
          </w:p>
        </w:tc>
        <w:tc>
          <w:tcPr>
            <w:tcW w:w="1484" w:type="dxa"/>
          </w:tcPr>
          <w:p>
            <w:pPr>
              <w:widowControl/>
              <w:tabs>
                <w:tab w:val="center" w:pos="4755"/>
                <w:tab w:val="right" w:pos="9070"/>
              </w:tabs>
              <w:spacing w:before="100" w:beforeAutospacing="1" w:after="100" w:afterAutospacing="1"/>
              <w:rPr>
                <w:rFonts w:hAnsi="宋体"/>
                <w:color w:val="000000"/>
                <w:szCs w:val="21"/>
              </w:rPr>
            </w:pPr>
          </w:p>
        </w:tc>
        <w:tc>
          <w:tcPr>
            <w:tcW w:w="1495" w:type="dxa"/>
          </w:tcPr>
          <w:p>
            <w:pPr>
              <w:widowControl/>
              <w:tabs>
                <w:tab w:val="center" w:pos="4755"/>
                <w:tab w:val="right" w:pos="9070"/>
              </w:tabs>
              <w:spacing w:before="100" w:beforeAutospacing="1" w:after="100" w:afterAutospacing="1"/>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pPr>
              <w:widowControl/>
              <w:tabs>
                <w:tab w:val="center" w:pos="4755"/>
                <w:tab w:val="right" w:pos="9070"/>
              </w:tabs>
              <w:spacing w:before="100" w:beforeAutospacing="1" w:after="100" w:afterAutospacing="1"/>
              <w:rPr>
                <w:rFonts w:hAnsi="宋体"/>
                <w:color w:val="000000"/>
                <w:szCs w:val="21"/>
              </w:rPr>
            </w:pPr>
          </w:p>
        </w:tc>
        <w:tc>
          <w:tcPr>
            <w:tcW w:w="2979" w:type="dxa"/>
          </w:tcPr>
          <w:p>
            <w:pPr>
              <w:widowControl/>
              <w:tabs>
                <w:tab w:val="center" w:pos="4755"/>
                <w:tab w:val="right" w:pos="9070"/>
              </w:tabs>
              <w:spacing w:before="100" w:beforeAutospacing="1" w:after="100" w:afterAutospacing="1"/>
              <w:rPr>
                <w:rFonts w:hAnsi="宋体"/>
                <w:color w:val="000000"/>
                <w:szCs w:val="21"/>
              </w:rPr>
            </w:pPr>
          </w:p>
        </w:tc>
        <w:tc>
          <w:tcPr>
            <w:tcW w:w="1211" w:type="dxa"/>
          </w:tcPr>
          <w:p>
            <w:pPr>
              <w:widowControl/>
              <w:tabs>
                <w:tab w:val="center" w:pos="4755"/>
                <w:tab w:val="right" w:pos="9070"/>
              </w:tabs>
              <w:spacing w:before="100" w:beforeAutospacing="1" w:after="100" w:afterAutospacing="1"/>
              <w:rPr>
                <w:rFonts w:hAnsi="宋体"/>
                <w:color w:val="000000"/>
                <w:szCs w:val="21"/>
              </w:rPr>
            </w:pPr>
          </w:p>
        </w:tc>
        <w:tc>
          <w:tcPr>
            <w:tcW w:w="1226" w:type="dxa"/>
          </w:tcPr>
          <w:p>
            <w:pPr>
              <w:widowControl/>
              <w:tabs>
                <w:tab w:val="center" w:pos="4755"/>
                <w:tab w:val="right" w:pos="9070"/>
              </w:tabs>
              <w:spacing w:before="100" w:beforeAutospacing="1" w:after="100" w:afterAutospacing="1"/>
              <w:rPr>
                <w:rFonts w:hAnsi="宋体"/>
                <w:color w:val="000000"/>
                <w:szCs w:val="21"/>
              </w:rPr>
            </w:pPr>
          </w:p>
        </w:tc>
        <w:tc>
          <w:tcPr>
            <w:tcW w:w="1484" w:type="dxa"/>
          </w:tcPr>
          <w:p>
            <w:pPr>
              <w:widowControl/>
              <w:tabs>
                <w:tab w:val="center" w:pos="4755"/>
                <w:tab w:val="right" w:pos="9070"/>
              </w:tabs>
              <w:spacing w:before="100" w:beforeAutospacing="1" w:after="100" w:afterAutospacing="1"/>
              <w:rPr>
                <w:rFonts w:hAnsi="宋体"/>
                <w:color w:val="000000"/>
                <w:szCs w:val="21"/>
              </w:rPr>
            </w:pPr>
          </w:p>
        </w:tc>
        <w:tc>
          <w:tcPr>
            <w:tcW w:w="1495" w:type="dxa"/>
          </w:tcPr>
          <w:p>
            <w:pPr>
              <w:widowControl/>
              <w:tabs>
                <w:tab w:val="center" w:pos="4755"/>
                <w:tab w:val="right" w:pos="9070"/>
              </w:tabs>
              <w:spacing w:before="100" w:beforeAutospacing="1" w:after="100" w:afterAutospacing="1"/>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pPr>
              <w:widowControl/>
              <w:tabs>
                <w:tab w:val="center" w:pos="4755"/>
                <w:tab w:val="right" w:pos="9070"/>
              </w:tabs>
              <w:spacing w:before="100" w:beforeAutospacing="1" w:after="100" w:afterAutospacing="1"/>
              <w:rPr>
                <w:rFonts w:hAnsi="宋体"/>
                <w:color w:val="000000"/>
                <w:szCs w:val="21"/>
              </w:rPr>
            </w:pPr>
          </w:p>
        </w:tc>
        <w:tc>
          <w:tcPr>
            <w:tcW w:w="2979" w:type="dxa"/>
            <w:vAlign w:val="center"/>
          </w:tcPr>
          <w:p>
            <w:pPr>
              <w:widowControl/>
              <w:tabs>
                <w:tab w:val="center" w:pos="4755"/>
                <w:tab w:val="right" w:pos="9070"/>
              </w:tabs>
              <w:spacing w:before="100" w:beforeAutospacing="1" w:after="100" w:afterAutospacing="1"/>
              <w:rPr>
                <w:rFonts w:hAnsi="宋体"/>
                <w:color w:val="000000"/>
                <w:szCs w:val="21"/>
              </w:rPr>
            </w:pPr>
            <w:r>
              <w:rPr>
                <w:rFonts w:hint="eastAsia" w:hAnsi="宋体"/>
                <w:color w:val="000000"/>
                <w:szCs w:val="21"/>
              </w:rPr>
              <w:t>合计</w:t>
            </w:r>
          </w:p>
        </w:tc>
        <w:tc>
          <w:tcPr>
            <w:tcW w:w="1211" w:type="dxa"/>
          </w:tcPr>
          <w:p>
            <w:pPr>
              <w:widowControl/>
              <w:tabs>
                <w:tab w:val="center" w:pos="4755"/>
                <w:tab w:val="right" w:pos="9070"/>
              </w:tabs>
              <w:spacing w:before="100" w:beforeAutospacing="1" w:after="100" w:afterAutospacing="1"/>
              <w:rPr>
                <w:rFonts w:hAnsi="宋体"/>
                <w:color w:val="000000"/>
                <w:szCs w:val="21"/>
              </w:rPr>
            </w:pPr>
          </w:p>
        </w:tc>
        <w:tc>
          <w:tcPr>
            <w:tcW w:w="1226" w:type="dxa"/>
          </w:tcPr>
          <w:p>
            <w:pPr>
              <w:widowControl/>
              <w:tabs>
                <w:tab w:val="center" w:pos="4755"/>
                <w:tab w:val="right" w:pos="9070"/>
              </w:tabs>
              <w:spacing w:before="100" w:beforeAutospacing="1" w:after="100" w:afterAutospacing="1"/>
              <w:rPr>
                <w:rFonts w:hAnsi="宋体"/>
                <w:color w:val="000000"/>
                <w:szCs w:val="21"/>
              </w:rPr>
            </w:pPr>
          </w:p>
        </w:tc>
        <w:tc>
          <w:tcPr>
            <w:tcW w:w="1484" w:type="dxa"/>
          </w:tcPr>
          <w:p>
            <w:pPr>
              <w:widowControl/>
              <w:tabs>
                <w:tab w:val="center" w:pos="4755"/>
                <w:tab w:val="right" w:pos="9070"/>
              </w:tabs>
              <w:spacing w:before="100" w:beforeAutospacing="1" w:after="100" w:afterAutospacing="1"/>
              <w:rPr>
                <w:rFonts w:hAnsi="宋体"/>
                <w:color w:val="000000"/>
                <w:szCs w:val="21"/>
              </w:rPr>
            </w:pPr>
          </w:p>
        </w:tc>
        <w:tc>
          <w:tcPr>
            <w:tcW w:w="1495" w:type="dxa"/>
          </w:tcPr>
          <w:p>
            <w:pPr>
              <w:widowControl/>
              <w:tabs>
                <w:tab w:val="center" w:pos="4755"/>
                <w:tab w:val="right" w:pos="9070"/>
              </w:tabs>
              <w:spacing w:before="100" w:beforeAutospacing="1" w:after="100" w:afterAutospacing="1"/>
              <w:rPr>
                <w:rFonts w:hAnsi="宋体"/>
                <w:color w:val="000000"/>
                <w:szCs w:val="21"/>
              </w:rPr>
            </w:pPr>
          </w:p>
        </w:tc>
      </w:tr>
    </w:tbl>
    <w:p>
      <w:pPr>
        <w:ind w:firstLine="420" w:firstLineChars="200"/>
        <w:rPr>
          <w:rFonts w:hAnsi="宋体"/>
          <w:color w:val="000000"/>
          <w:szCs w:val="21"/>
        </w:rPr>
      </w:pPr>
    </w:p>
    <w:p>
      <w:pPr>
        <w:adjustRightInd w:val="0"/>
        <w:snapToGrid w:val="0"/>
        <w:spacing w:line="360" w:lineRule="auto"/>
        <w:rPr>
          <w:rFonts w:hint="eastAsia" w:hAnsi="宋体"/>
          <w:color w:val="000000"/>
          <w:szCs w:val="21"/>
        </w:rPr>
      </w:pPr>
      <w:r>
        <w:rPr>
          <w:rFonts w:hint="eastAsia" w:hAnsi="宋体"/>
          <w:color w:val="000000"/>
          <w:szCs w:val="21"/>
        </w:rPr>
        <w:t>注：本表为分析表，由供应商根据</w:t>
      </w:r>
      <w:r>
        <w:rPr>
          <w:rFonts w:hint="eastAsia" w:hAnsi="宋体"/>
          <w:color w:val="000000"/>
          <w:szCs w:val="21"/>
          <w:lang w:val="en-US" w:eastAsia="zh-CN"/>
        </w:rPr>
        <w:t>杭州</w:t>
      </w:r>
      <w:r>
        <w:rPr>
          <w:rFonts w:hint="eastAsia" w:hAnsi="宋体" w:cs="新宋体-18030"/>
          <w:color w:val="000000"/>
          <w:szCs w:val="21"/>
        </w:rPr>
        <w:t>市政府、</w:t>
      </w:r>
      <w:r>
        <w:rPr>
          <w:rFonts w:hint="eastAsia" w:hAnsi="宋体"/>
          <w:color w:val="000000"/>
          <w:szCs w:val="21"/>
          <w:lang w:val="en-US" w:eastAsia="zh-CN"/>
        </w:rPr>
        <w:t>杭州</w:t>
      </w:r>
      <w:r>
        <w:rPr>
          <w:rFonts w:hint="eastAsia" w:hAnsi="宋体" w:cs="新宋体-18030"/>
          <w:color w:val="000000"/>
          <w:szCs w:val="21"/>
        </w:rPr>
        <w:t>市</w:t>
      </w:r>
      <w:r>
        <w:rPr>
          <w:rFonts w:hint="eastAsia" w:hAnsi="宋体"/>
          <w:color w:val="000000"/>
          <w:szCs w:val="21"/>
        </w:rPr>
        <w:t>建设行政主管部门颁发的有关文件对于</w:t>
      </w:r>
      <w:r>
        <w:rPr>
          <w:rFonts w:hint="eastAsia" w:hAnsi="宋体" w:cs="宋体"/>
          <w:color w:val="000000"/>
          <w:szCs w:val="21"/>
        </w:rPr>
        <w:t>现场监控和现场民工宿舍空调</w:t>
      </w:r>
      <w:r>
        <w:rPr>
          <w:rFonts w:hint="eastAsia" w:hAnsi="宋体"/>
          <w:color w:val="000000"/>
          <w:szCs w:val="21"/>
        </w:rPr>
        <w:t>的设置要求或标准规定进行相应数量和费用的报价。</w:t>
      </w:r>
    </w:p>
    <w:p>
      <w:pPr>
        <w:rPr>
          <w:rFonts w:hint="eastAsia" w:hAnsi="宋体"/>
          <w:color w:val="000000"/>
          <w:szCs w:val="21"/>
        </w:rPr>
      </w:pPr>
      <w:r>
        <w:rPr>
          <w:rFonts w:hint="eastAsia" w:hAnsi="宋体"/>
          <w:color w:val="000000"/>
          <w:szCs w:val="21"/>
        </w:rPr>
        <w:br w:type="page"/>
      </w:r>
    </w:p>
    <w:p>
      <w:pPr>
        <w:spacing w:line="360" w:lineRule="atLeast"/>
        <w:rPr>
          <w:rFonts w:ascii="宋体" w:hAnsi="宋体"/>
          <w:b/>
          <w:bCs/>
          <w:color w:val="000000"/>
          <w:szCs w:val="21"/>
        </w:rPr>
      </w:pPr>
      <w:r>
        <w:rPr>
          <w:rFonts w:hint="eastAsia" w:ascii="宋体" w:hAnsi="宋体"/>
          <w:b/>
          <w:bCs/>
          <w:color w:val="000000"/>
          <w:szCs w:val="21"/>
        </w:rPr>
        <w:t>附件</w:t>
      </w:r>
      <w:r>
        <w:rPr>
          <w:rFonts w:hint="eastAsia" w:ascii="宋体" w:hAnsi="宋体"/>
          <w:b/>
          <w:bCs/>
          <w:color w:val="000000"/>
          <w:szCs w:val="21"/>
          <w:lang w:val="en-US" w:eastAsia="zh-CN"/>
        </w:rPr>
        <w:t>3</w:t>
      </w:r>
      <w:r>
        <w:rPr>
          <w:rFonts w:hint="eastAsia" w:ascii="宋体" w:hAnsi="宋体"/>
          <w:b/>
          <w:bCs/>
          <w:color w:val="000000"/>
          <w:szCs w:val="21"/>
        </w:rPr>
        <w:t>：中标服务费支付承诺书</w:t>
      </w:r>
    </w:p>
    <w:p>
      <w:pPr>
        <w:spacing w:line="360" w:lineRule="atLeast"/>
        <w:ind w:left="-6" w:leftChars="-3" w:firstLine="480" w:firstLineChars="200"/>
        <w:rPr>
          <w:rFonts w:ascii="宋体" w:hAnsi="宋体"/>
          <w:color w:val="000000"/>
          <w:sz w:val="24"/>
        </w:rPr>
      </w:pPr>
      <w:r>
        <w:rPr>
          <w:rFonts w:ascii="宋体" w:hAnsi="宋体"/>
          <w:color w:val="000000"/>
          <w:sz w:val="24"/>
        </w:rPr>
        <w:t xml:space="preserve">             </w:t>
      </w:r>
    </w:p>
    <w:p>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jc w:val="center"/>
        <w:rPr>
          <w:sz w:val="24"/>
          <w:szCs w:val="24"/>
        </w:rPr>
      </w:pPr>
      <w:r>
        <w:rPr>
          <w:rFonts w:ascii="宋体" w:hAnsi="宋体" w:eastAsia="宋体" w:cs="宋体"/>
          <w:b/>
          <w:bCs/>
          <w:i w:val="0"/>
          <w:iCs w:val="0"/>
          <w:caps w:val="0"/>
          <w:color w:val="000000"/>
          <w:spacing w:val="0"/>
          <w:sz w:val="36"/>
          <w:szCs w:val="36"/>
        </w:rPr>
        <w:t>中标服务费支付承诺书</w:t>
      </w:r>
    </w:p>
    <w:p>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jc w:val="center"/>
        <w:rPr>
          <w:sz w:val="24"/>
          <w:szCs w:val="24"/>
        </w:rPr>
      </w:pPr>
      <w:r>
        <w:rPr>
          <w:rFonts w:ascii="微软雅黑" w:hAnsi="微软雅黑" w:eastAsia="微软雅黑" w:cs="微软雅黑"/>
          <w:i w:val="0"/>
          <w:iCs w:val="0"/>
          <w:caps w:val="0"/>
          <w:color w:val="000000"/>
          <w:spacing w:val="0"/>
          <w:sz w:val="24"/>
          <w:szCs w:val="24"/>
        </w:rPr>
        <w:t> </w:t>
      </w:r>
    </w:p>
    <w:p>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浙江国际招投标有限公司：</w:t>
      </w:r>
    </w:p>
    <w:p>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w:t>
      </w:r>
    </w:p>
    <w:p>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auto"/>
        <w:ind w:left="0" w:right="0" w:firstLine="567"/>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本单位在此承诺：如在本项目</w:t>
      </w:r>
      <w:r>
        <w:rPr>
          <w:rFonts w:hint="eastAsia" w:ascii="宋体" w:hAnsi="宋体" w:eastAsia="宋体" w:cs="宋体"/>
          <w:i w:val="0"/>
          <w:iCs w:val="0"/>
          <w:caps w:val="0"/>
          <w:color w:val="000000"/>
          <w:spacing w:val="0"/>
          <w:sz w:val="24"/>
          <w:szCs w:val="24"/>
          <w:lang w:val="en-US" w:eastAsia="zh-CN"/>
        </w:rPr>
        <w:t>成交</w:t>
      </w:r>
      <w:r>
        <w:rPr>
          <w:rFonts w:hint="eastAsia" w:ascii="宋体" w:hAnsi="宋体" w:eastAsia="宋体" w:cs="宋体"/>
          <w:i w:val="0"/>
          <w:iCs w:val="0"/>
          <w:caps w:val="0"/>
          <w:color w:val="000000"/>
          <w:spacing w:val="0"/>
          <w:sz w:val="24"/>
          <w:szCs w:val="24"/>
        </w:rPr>
        <w:t>标，</w:t>
      </w:r>
      <w:r>
        <w:rPr>
          <w:rFonts w:hint="eastAsia" w:ascii="宋体" w:hAnsi="宋体" w:eastAsia="宋体" w:cs="宋体"/>
          <w:i w:val="0"/>
          <w:iCs w:val="0"/>
          <w:caps w:val="0"/>
          <w:color w:val="000000"/>
          <w:spacing w:val="0"/>
          <w:sz w:val="24"/>
          <w:szCs w:val="24"/>
          <w:lang w:val="en-US" w:eastAsia="zh-CN"/>
        </w:rPr>
        <w:t>成交</w:t>
      </w:r>
      <w:r>
        <w:rPr>
          <w:rFonts w:hint="eastAsia" w:ascii="宋体" w:hAnsi="宋体" w:eastAsia="宋体" w:cs="宋体"/>
          <w:i w:val="0"/>
          <w:iCs w:val="0"/>
          <w:caps w:val="0"/>
          <w:color w:val="000000"/>
          <w:spacing w:val="0"/>
          <w:sz w:val="24"/>
          <w:szCs w:val="24"/>
        </w:rPr>
        <w:t>结果公告发布之日起</w:t>
      </w:r>
      <w:r>
        <w:rPr>
          <w:rFonts w:hint="eastAsia" w:ascii="宋体" w:hAnsi="宋体" w:eastAsia="宋体" w:cs="宋体"/>
          <w:i w:val="0"/>
          <w:iCs w:val="0"/>
          <w:caps w:val="0"/>
          <w:color w:val="000000"/>
          <w:spacing w:val="0"/>
          <w:sz w:val="24"/>
          <w:szCs w:val="24"/>
          <w:lang w:val="en-US" w:eastAsia="zh-CN"/>
        </w:rPr>
        <w:t>7</w:t>
      </w:r>
      <w:r>
        <w:rPr>
          <w:rFonts w:hint="eastAsia" w:ascii="宋体" w:hAnsi="宋体" w:eastAsia="宋体" w:cs="宋体"/>
          <w:i w:val="0"/>
          <w:iCs w:val="0"/>
          <w:caps w:val="0"/>
          <w:color w:val="000000"/>
          <w:spacing w:val="0"/>
          <w:sz w:val="24"/>
          <w:szCs w:val="24"/>
        </w:rPr>
        <w:t>个工作日之内，向贵公司按采购文件约定支付中标服务费。</w:t>
      </w:r>
    </w:p>
    <w:p>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auto"/>
        <w:ind w:left="0" w:right="0" w:firstLine="397"/>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w:t>
      </w:r>
    </w:p>
    <w:p>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auto"/>
        <w:ind w:left="0" w:right="0" w:firstLine="397"/>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w:t>
      </w:r>
    </w:p>
    <w:p>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w:t>
      </w:r>
    </w:p>
    <w:p>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auto"/>
        <w:ind w:left="0" w:right="0"/>
        <w:jc w:val="righ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lang w:val="en-US" w:eastAsia="zh-CN"/>
        </w:rPr>
        <w:t>供应商</w:t>
      </w:r>
      <w:r>
        <w:rPr>
          <w:rFonts w:hint="eastAsia" w:ascii="宋体" w:hAnsi="宋体" w:eastAsia="宋体" w:cs="宋体"/>
          <w:i w:val="0"/>
          <w:iCs w:val="0"/>
          <w:caps w:val="0"/>
          <w:color w:val="000000"/>
          <w:spacing w:val="0"/>
          <w:sz w:val="24"/>
          <w:szCs w:val="24"/>
        </w:rPr>
        <w:t>（盖公章或电子签章）：</w:t>
      </w:r>
    </w:p>
    <w:p>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auto"/>
        <w:ind w:left="0" w:right="0"/>
        <w:jc w:val="righ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日期： 年 月 日</w:t>
      </w:r>
    </w:p>
    <w:p>
      <w:pPr>
        <w:pStyle w:val="3"/>
        <w:spacing w:before="120" w:after="120" w:line="400" w:lineRule="exact"/>
        <w:jc w:val="center"/>
        <w:rPr>
          <w:rFonts w:ascii="宋体" w:hAnsi="宋体" w:eastAsia="宋体"/>
          <w:color w:val="000000"/>
          <w:sz w:val="32"/>
          <w:szCs w:val="22"/>
        </w:rPr>
      </w:pPr>
      <w:r>
        <w:rPr>
          <w:rFonts w:hint="eastAsia" w:hAnsi="宋体"/>
          <w:color w:val="000000"/>
          <w:sz w:val="21"/>
          <w:szCs w:val="21"/>
        </w:rPr>
        <w:br w:type="page"/>
      </w:r>
      <w:bookmarkStart w:id="60" w:name="_Toc19011"/>
      <w:bookmarkStart w:id="61" w:name="_Toc17555"/>
      <w:r>
        <w:rPr>
          <w:rFonts w:hint="eastAsia" w:ascii="宋体" w:hAnsi="宋体" w:eastAsia="宋体"/>
          <w:color w:val="000000"/>
          <w:sz w:val="32"/>
          <w:szCs w:val="22"/>
        </w:rPr>
        <w:t>第六部分  工程量清单</w:t>
      </w:r>
      <w:bookmarkEnd w:id="60"/>
      <w:bookmarkEnd w:id="61"/>
    </w:p>
    <w:p>
      <w:pPr>
        <w:spacing w:line="360" w:lineRule="auto"/>
        <w:rPr>
          <w:color w:val="000000"/>
          <w:sz w:val="28"/>
          <w:szCs w:val="28"/>
        </w:rPr>
      </w:pPr>
    </w:p>
    <w:p>
      <w:pPr>
        <w:spacing w:line="360" w:lineRule="auto"/>
        <w:jc w:val="center"/>
        <w:rPr>
          <w:color w:val="000000"/>
          <w:sz w:val="28"/>
          <w:szCs w:val="28"/>
        </w:rPr>
        <w:sectPr>
          <w:headerReference r:id="rId16" w:type="default"/>
          <w:footerReference r:id="rId17" w:type="default"/>
          <w:footerReference r:id="rId18" w:type="even"/>
          <w:pgSz w:w="11906" w:h="16838"/>
          <w:pgMar w:top="1814" w:right="1304" w:bottom="1361" w:left="1304" w:header="1090" w:footer="744" w:gutter="0"/>
          <w:cols w:space="720" w:num="1"/>
          <w:docGrid w:linePitch="312" w:charSpace="0"/>
        </w:sectPr>
      </w:pPr>
      <w:r>
        <w:rPr>
          <w:rFonts w:hint="eastAsia"/>
          <w:color w:val="000000"/>
          <w:sz w:val="28"/>
          <w:szCs w:val="28"/>
        </w:rPr>
        <w:t>（附后）</w:t>
      </w:r>
    </w:p>
    <w:p>
      <w:pPr>
        <w:spacing w:line="360" w:lineRule="auto"/>
        <w:jc w:val="center"/>
        <w:rPr>
          <w:rFonts w:ascii="黑体" w:eastAsia="黑体" w:cs="黑体"/>
          <w:color w:val="000000"/>
          <w:sz w:val="32"/>
          <w:szCs w:val="32"/>
          <w:lang w:val="zh-CN"/>
        </w:rPr>
      </w:pPr>
      <w:r>
        <w:rPr>
          <w:rFonts w:hint="eastAsia" w:ascii="黑体" w:eastAsia="黑体" w:cs="黑体"/>
          <w:color w:val="000000"/>
          <w:sz w:val="32"/>
          <w:szCs w:val="32"/>
          <w:lang w:val="zh-CN"/>
        </w:rPr>
        <w:t>工程量清单编制说明</w:t>
      </w:r>
    </w:p>
    <w:p>
      <w:pPr>
        <w:tabs>
          <w:tab w:val="left" w:pos="0"/>
        </w:tabs>
        <w:autoSpaceDE w:val="0"/>
        <w:autoSpaceDN w:val="0"/>
        <w:adjustRightInd w:val="0"/>
        <w:spacing w:line="400" w:lineRule="exact"/>
        <w:jc w:val="left"/>
        <w:rPr>
          <w:rFonts w:ascii="宋体" w:hAnsi="宋体" w:cs="宋体"/>
          <w:color w:val="000000"/>
          <w:szCs w:val="21"/>
          <w:highlight w:val="none"/>
          <w:lang w:val="zh-CN"/>
        </w:rPr>
      </w:pPr>
      <w:r>
        <w:rPr>
          <w:rFonts w:hint="eastAsia" w:ascii="宋体" w:hAnsi="宋体" w:cs="宋体"/>
          <w:color w:val="000000"/>
          <w:szCs w:val="21"/>
          <w:highlight w:val="none"/>
          <w:lang w:val="zh-CN"/>
        </w:rPr>
        <w:t>工程名称：浙江工业大学朝晖校区文创空间（原水泵房）精装修及室外景观配套工程</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tcPr>
          <w:p>
            <w:pPr>
              <w:widowControl/>
              <w:numPr>
                <w:ilvl w:val="0"/>
                <w:numId w:val="19"/>
              </w:numPr>
              <w:jc w:val="left"/>
              <w:rPr>
                <w:rFonts w:hint="eastAsia" w:ascii="宋体" w:hAnsi="宋体" w:cs="宋体"/>
                <w:b/>
                <w:bCs/>
                <w:snapToGrid/>
                <w:color w:val="000000"/>
                <w:szCs w:val="21"/>
                <w:highlight w:val="none"/>
                <w:lang w:val="zh-CN" w:eastAsia="zh-CN" w:bidi="ar"/>
              </w:rPr>
            </w:pPr>
            <w:r>
              <w:rPr>
                <w:rFonts w:hint="eastAsia" w:ascii="宋体" w:hAnsi="宋体" w:cs="宋体"/>
                <w:b/>
                <w:bCs/>
                <w:snapToGrid/>
                <w:color w:val="000000"/>
                <w:szCs w:val="21"/>
                <w:highlight w:val="none"/>
                <w:lang w:val="zh-CN" w:eastAsia="zh-CN" w:bidi="ar"/>
              </w:rPr>
              <w:t>工程概况：</w:t>
            </w:r>
          </w:p>
          <w:p>
            <w:pPr>
              <w:widowControl/>
              <w:ind w:firstLine="420" w:firstLineChars="200"/>
              <w:jc w:val="left"/>
              <w:rPr>
                <w:rFonts w:hint="eastAsia" w:ascii="宋体" w:hAnsi="宋体" w:cs="宋体"/>
                <w:b w:val="0"/>
                <w:bCs w:val="0"/>
                <w:snapToGrid/>
                <w:color w:val="000000"/>
                <w:kern w:val="0"/>
                <w:sz w:val="21"/>
                <w:szCs w:val="21"/>
                <w:highlight w:val="none"/>
                <w:lang w:val="zh-CN" w:eastAsia="zh-CN" w:bidi="ar"/>
              </w:rPr>
            </w:pPr>
            <w:r>
              <w:rPr>
                <w:rFonts w:hint="eastAsia" w:ascii="宋体" w:hAnsi="宋体" w:cs="宋体"/>
                <w:b w:val="0"/>
                <w:bCs w:val="0"/>
                <w:snapToGrid/>
                <w:color w:val="000000"/>
                <w:kern w:val="0"/>
                <w:sz w:val="21"/>
                <w:szCs w:val="21"/>
                <w:highlight w:val="none"/>
                <w:lang w:val="zh-CN" w:eastAsia="zh-CN" w:bidi="ar"/>
              </w:rPr>
              <w:t>朝晖校区文创空间（原水泵房）精装修及室外景观配套工程。</w:t>
            </w:r>
          </w:p>
          <w:p>
            <w:pPr>
              <w:widowControl/>
              <w:numPr>
                <w:ilvl w:val="0"/>
                <w:numId w:val="19"/>
              </w:numPr>
              <w:jc w:val="left"/>
              <w:rPr>
                <w:rFonts w:hint="eastAsia" w:ascii="宋体" w:hAnsi="宋体" w:cs="宋体"/>
                <w:b/>
                <w:bCs/>
                <w:snapToGrid/>
                <w:color w:val="000000"/>
                <w:szCs w:val="21"/>
                <w:highlight w:val="none"/>
                <w:lang w:val="zh-CN" w:eastAsia="zh-CN" w:bidi="ar"/>
              </w:rPr>
            </w:pPr>
            <w:r>
              <w:rPr>
                <w:rFonts w:hint="eastAsia" w:ascii="宋体" w:hAnsi="宋体" w:cs="宋体"/>
                <w:b/>
                <w:bCs/>
                <w:snapToGrid/>
                <w:color w:val="000000"/>
                <w:szCs w:val="21"/>
                <w:highlight w:val="none"/>
                <w:lang w:val="zh-CN" w:eastAsia="zh-CN" w:bidi="ar"/>
              </w:rPr>
              <w:t>工程招标和分包范围：</w:t>
            </w:r>
          </w:p>
          <w:p>
            <w:pPr>
              <w:widowControl/>
              <w:ind w:firstLine="420" w:firstLineChars="200"/>
              <w:jc w:val="left"/>
              <w:rPr>
                <w:rFonts w:hint="eastAsia" w:ascii="宋体" w:hAnsi="宋体" w:cs="宋体"/>
                <w:b w:val="0"/>
                <w:bCs w:val="0"/>
                <w:snapToGrid/>
                <w:color w:val="000000"/>
                <w:kern w:val="0"/>
                <w:sz w:val="21"/>
                <w:szCs w:val="21"/>
                <w:highlight w:val="none"/>
                <w:lang w:val="zh-CN" w:eastAsia="zh-CN" w:bidi="ar"/>
              </w:rPr>
            </w:pPr>
            <w:r>
              <w:rPr>
                <w:rFonts w:hint="eastAsia" w:ascii="宋体" w:hAnsi="宋体" w:cs="宋体"/>
                <w:b w:val="0"/>
                <w:bCs w:val="0"/>
                <w:snapToGrid/>
                <w:color w:val="000000"/>
                <w:kern w:val="0"/>
                <w:sz w:val="21"/>
                <w:szCs w:val="21"/>
                <w:highlight w:val="none"/>
                <w:lang w:val="zh-CN" w:eastAsia="zh-CN" w:bidi="ar"/>
              </w:rPr>
              <w:t>本次招标范围为朝晖校区文创空间（原水泵房）精装修及室外景观配套工程，具体详见设计图纸及清单。</w:t>
            </w:r>
          </w:p>
          <w:p>
            <w:pPr>
              <w:widowControl/>
              <w:numPr>
                <w:ilvl w:val="0"/>
                <w:numId w:val="19"/>
              </w:numPr>
              <w:jc w:val="left"/>
              <w:rPr>
                <w:rFonts w:hint="eastAsia" w:ascii="宋体" w:hAnsi="宋体" w:cs="宋体"/>
                <w:b/>
                <w:bCs/>
                <w:snapToGrid/>
                <w:color w:val="000000"/>
                <w:szCs w:val="21"/>
                <w:highlight w:val="none"/>
                <w:lang w:val="zh-CN" w:eastAsia="zh-CN" w:bidi="ar"/>
              </w:rPr>
            </w:pPr>
            <w:r>
              <w:rPr>
                <w:rFonts w:hint="eastAsia" w:ascii="宋体" w:hAnsi="宋体" w:cs="宋体"/>
                <w:b/>
                <w:bCs/>
                <w:snapToGrid/>
                <w:color w:val="000000"/>
                <w:szCs w:val="21"/>
                <w:highlight w:val="none"/>
                <w:lang w:val="zh-CN" w:eastAsia="zh-CN" w:bidi="ar"/>
              </w:rPr>
              <w:t>工程量清单编制依据：</w:t>
            </w:r>
          </w:p>
          <w:p>
            <w:pPr>
              <w:widowControl/>
              <w:ind w:firstLine="420" w:firstLineChars="200"/>
              <w:jc w:val="left"/>
              <w:rPr>
                <w:rFonts w:hint="eastAsia" w:ascii="宋体" w:hAnsi="宋体" w:cs="宋体"/>
                <w:b w:val="0"/>
                <w:bCs w:val="0"/>
                <w:snapToGrid/>
                <w:color w:val="000000"/>
                <w:kern w:val="0"/>
                <w:sz w:val="21"/>
                <w:szCs w:val="21"/>
                <w:highlight w:val="none"/>
                <w:lang w:val="zh-CN" w:eastAsia="zh-CN" w:bidi="ar"/>
              </w:rPr>
            </w:pPr>
            <w:r>
              <w:rPr>
                <w:rFonts w:hint="eastAsia" w:ascii="宋体" w:hAnsi="宋体" w:cs="宋体"/>
                <w:b w:val="0"/>
                <w:bCs w:val="0"/>
                <w:snapToGrid/>
                <w:color w:val="000000"/>
                <w:kern w:val="0"/>
                <w:sz w:val="21"/>
                <w:szCs w:val="21"/>
                <w:highlight w:val="none"/>
                <w:lang w:val="zh-CN" w:eastAsia="zh-CN" w:bidi="ar"/>
              </w:rPr>
              <w:t>1、业主提供资料以及相关图集规范。</w:t>
            </w:r>
          </w:p>
          <w:p>
            <w:pPr>
              <w:widowControl/>
              <w:ind w:firstLine="420" w:firstLineChars="200"/>
              <w:jc w:val="left"/>
              <w:rPr>
                <w:rFonts w:hint="eastAsia" w:ascii="宋体" w:hAnsi="宋体" w:cs="宋体"/>
                <w:b w:val="0"/>
                <w:bCs w:val="0"/>
                <w:snapToGrid/>
                <w:color w:val="000000"/>
                <w:kern w:val="0"/>
                <w:sz w:val="21"/>
                <w:szCs w:val="21"/>
                <w:highlight w:val="none"/>
                <w:lang w:val="zh-CN" w:eastAsia="zh-CN" w:bidi="ar"/>
              </w:rPr>
            </w:pPr>
            <w:r>
              <w:rPr>
                <w:rFonts w:hint="eastAsia" w:ascii="宋体" w:hAnsi="宋体" w:cs="宋体"/>
                <w:b w:val="0"/>
                <w:bCs w:val="0"/>
                <w:snapToGrid/>
                <w:color w:val="000000"/>
                <w:kern w:val="0"/>
                <w:sz w:val="21"/>
                <w:szCs w:val="21"/>
                <w:highlight w:val="none"/>
                <w:lang w:val="zh-CN" w:eastAsia="zh-CN" w:bidi="ar"/>
              </w:rPr>
              <w:t>2、《建设工程工程量清单计价规范》（GB50500—2013）, 《房屋建筑与装饰工程工程量计算规范》（GB50854-2013），《通用安装工程工程量计算规范》（GB 50856-2013）。</w:t>
            </w:r>
          </w:p>
          <w:p>
            <w:pPr>
              <w:widowControl/>
              <w:ind w:firstLine="420" w:firstLineChars="200"/>
              <w:jc w:val="left"/>
              <w:rPr>
                <w:rFonts w:hint="eastAsia" w:ascii="宋体" w:hAnsi="宋体" w:cs="宋体"/>
                <w:b w:val="0"/>
                <w:bCs w:val="0"/>
                <w:snapToGrid/>
                <w:color w:val="000000"/>
                <w:kern w:val="0"/>
                <w:sz w:val="21"/>
                <w:szCs w:val="21"/>
                <w:highlight w:val="none"/>
                <w:lang w:val="zh-CN" w:eastAsia="zh-CN" w:bidi="ar"/>
              </w:rPr>
            </w:pPr>
            <w:r>
              <w:rPr>
                <w:rFonts w:hint="eastAsia" w:ascii="宋体" w:hAnsi="宋体" w:cs="宋体"/>
                <w:b w:val="0"/>
                <w:bCs w:val="0"/>
                <w:snapToGrid/>
                <w:color w:val="000000"/>
                <w:kern w:val="0"/>
                <w:sz w:val="21"/>
                <w:szCs w:val="21"/>
                <w:highlight w:val="none"/>
                <w:lang w:val="zh-CN" w:eastAsia="zh-CN" w:bidi="ar"/>
              </w:rPr>
              <w:t>3、建设工程工程量计算规范（2013）浙江省补充规定。</w:t>
            </w:r>
          </w:p>
          <w:p>
            <w:pPr>
              <w:widowControl/>
              <w:ind w:firstLine="420" w:firstLineChars="200"/>
              <w:jc w:val="left"/>
              <w:rPr>
                <w:rFonts w:hint="eastAsia" w:ascii="宋体" w:hAnsi="宋体" w:cs="宋体"/>
                <w:b w:val="0"/>
                <w:bCs w:val="0"/>
                <w:snapToGrid/>
                <w:color w:val="000000"/>
                <w:kern w:val="0"/>
                <w:sz w:val="21"/>
                <w:szCs w:val="21"/>
                <w:highlight w:val="none"/>
                <w:lang w:val="zh-CN" w:eastAsia="zh-CN" w:bidi="ar"/>
              </w:rPr>
            </w:pPr>
            <w:r>
              <w:rPr>
                <w:rFonts w:hint="eastAsia" w:ascii="宋体" w:hAnsi="宋体" w:cs="宋体"/>
                <w:b w:val="0"/>
                <w:bCs w:val="0"/>
                <w:snapToGrid/>
                <w:color w:val="000000"/>
                <w:kern w:val="0"/>
                <w:sz w:val="21"/>
                <w:szCs w:val="21"/>
                <w:highlight w:val="none"/>
                <w:lang w:val="zh-CN" w:eastAsia="zh-CN" w:bidi="ar"/>
              </w:rPr>
              <w:t>4、《浙江省建设工程计价规则》（2018版）。</w:t>
            </w:r>
          </w:p>
          <w:p>
            <w:pPr>
              <w:widowControl/>
              <w:ind w:firstLine="420" w:firstLineChars="200"/>
              <w:jc w:val="left"/>
              <w:rPr>
                <w:rFonts w:hint="eastAsia" w:ascii="宋体" w:hAnsi="宋体" w:cs="宋体"/>
                <w:b w:val="0"/>
                <w:bCs w:val="0"/>
                <w:snapToGrid/>
                <w:color w:val="000000"/>
                <w:kern w:val="0"/>
                <w:sz w:val="21"/>
                <w:szCs w:val="21"/>
                <w:highlight w:val="none"/>
                <w:lang w:val="zh-CN" w:eastAsia="zh-CN" w:bidi="ar"/>
              </w:rPr>
            </w:pPr>
            <w:r>
              <w:rPr>
                <w:rFonts w:hint="eastAsia" w:ascii="宋体" w:hAnsi="宋体" w:cs="宋体"/>
                <w:b w:val="0"/>
                <w:bCs w:val="0"/>
                <w:snapToGrid/>
                <w:color w:val="000000"/>
                <w:kern w:val="0"/>
                <w:sz w:val="21"/>
                <w:szCs w:val="21"/>
                <w:highlight w:val="none"/>
                <w:lang w:val="zh-CN" w:eastAsia="zh-CN" w:bidi="ar"/>
              </w:rPr>
              <w:t>5、杭建市发〔2018〕578号 关于印发《杭州市建设工程工程量清单计价实施细则》（2018年修订）的通知。</w:t>
            </w:r>
          </w:p>
          <w:p>
            <w:pPr>
              <w:widowControl/>
              <w:ind w:firstLine="420" w:firstLineChars="200"/>
              <w:jc w:val="left"/>
              <w:rPr>
                <w:rFonts w:hint="eastAsia" w:ascii="宋体" w:hAnsi="宋体" w:cs="宋体"/>
                <w:b w:val="0"/>
                <w:bCs w:val="0"/>
                <w:snapToGrid/>
                <w:color w:val="000000"/>
                <w:kern w:val="0"/>
                <w:sz w:val="21"/>
                <w:szCs w:val="21"/>
                <w:highlight w:val="none"/>
                <w:lang w:val="zh-CN" w:eastAsia="zh-CN" w:bidi="ar"/>
              </w:rPr>
            </w:pPr>
            <w:r>
              <w:rPr>
                <w:rFonts w:hint="eastAsia" w:ascii="宋体" w:hAnsi="宋体" w:cs="宋体"/>
                <w:b w:val="0"/>
                <w:bCs w:val="0"/>
                <w:snapToGrid/>
                <w:color w:val="000000"/>
                <w:kern w:val="0"/>
                <w:sz w:val="21"/>
                <w:szCs w:val="21"/>
                <w:highlight w:val="none"/>
                <w:lang w:val="zh-CN" w:eastAsia="zh-CN" w:bidi="ar"/>
              </w:rPr>
              <w:t>6、省、市发布的最新文件；</w:t>
            </w:r>
          </w:p>
          <w:p>
            <w:pPr>
              <w:widowControl/>
              <w:ind w:firstLine="420" w:firstLineChars="200"/>
              <w:jc w:val="left"/>
              <w:rPr>
                <w:rFonts w:hint="eastAsia" w:ascii="宋体" w:hAnsi="宋体" w:cs="宋体"/>
                <w:b w:val="0"/>
                <w:bCs w:val="0"/>
                <w:snapToGrid/>
                <w:color w:val="000000"/>
                <w:kern w:val="0"/>
                <w:sz w:val="21"/>
                <w:szCs w:val="21"/>
                <w:highlight w:val="none"/>
                <w:lang w:val="zh-CN" w:eastAsia="zh-CN" w:bidi="ar"/>
              </w:rPr>
            </w:pPr>
            <w:r>
              <w:rPr>
                <w:rFonts w:hint="eastAsia" w:ascii="宋体" w:hAnsi="宋体" w:cs="宋体"/>
                <w:b w:val="0"/>
                <w:bCs w:val="0"/>
                <w:snapToGrid/>
                <w:color w:val="000000"/>
                <w:kern w:val="0"/>
                <w:sz w:val="21"/>
                <w:szCs w:val="21"/>
                <w:highlight w:val="none"/>
                <w:lang w:val="zh-CN" w:eastAsia="zh-CN" w:bidi="ar"/>
              </w:rPr>
              <w:t>7、本工程招标文件。</w:t>
            </w:r>
          </w:p>
          <w:p>
            <w:pPr>
              <w:widowControl/>
              <w:numPr>
                <w:ilvl w:val="0"/>
                <w:numId w:val="19"/>
              </w:numPr>
              <w:jc w:val="left"/>
              <w:rPr>
                <w:rFonts w:hint="eastAsia" w:ascii="宋体" w:hAnsi="宋体" w:cs="宋体"/>
                <w:b/>
                <w:bCs/>
                <w:snapToGrid/>
                <w:color w:val="000000"/>
                <w:szCs w:val="21"/>
                <w:highlight w:val="none"/>
                <w:lang w:val="zh-CN" w:eastAsia="zh-CN" w:bidi="ar"/>
              </w:rPr>
            </w:pPr>
            <w:r>
              <w:rPr>
                <w:rFonts w:hint="eastAsia" w:ascii="宋体" w:hAnsi="宋体" w:cs="宋体"/>
                <w:b/>
                <w:bCs/>
                <w:snapToGrid/>
                <w:color w:val="000000"/>
                <w:szCs w:val="21"/>
                <w:highlight w:val="none"/>
                <w:lang w:val="zh-CN" w:eastAsia="zh-CN" w:bidi="ar"/>
              </w:rPr>
              <w:t>工程质量、工期、材料、施工等要求：</w:t>
            </w:r>
          </w:p>
          <w:p>
            <w:pPr>
              <w:widowControl/>
              <w:ind w:firstLine="420" w:firstLineChars="200"/>
              <w:jc w:val="left"/>
              <w:rPr>
                <w:rFonts w:hint="eastAsia" w:ascii="宋体" w:hAnsi="宋体" w:cs="宋体"/>
                <w:b w:val="0"/>
                <w:bCs w:val="0"/>
                <w:snapToGrid/>
                <w:color w:val="000000"/>
                <w:kern w:val="0"/>
                <w:sz w:val="21"/>
                <w:szCs w:val="21"/>
                <w:highlight w:val="none"/>
                <w:lang w:val="zh-CN" w:eastAsia="zh-CN" w:bidi="ar"/>
              </w:rPr>
            </w:pPr>
            <w:r>
              <w:rPr>
                <w:rFonts w:hint="eastAsia" w:ascii="宋体" w:hAnsi="宋体" w:cs="宋体"/>
                <w:b w:val="0"/>
                <w:bCs w:val="0"/>
                <w:snapToGrid/>
                <w:color w:val="000000"/>
                <w:kern w:val="0"/>
                <w:sz w:val="21"/>
                <w:szCs w:val="21"/>
                <w:highlight w:val="none"/>
                <w:lang w:val="zh-CN" w:eastAsia="zh-CN" w:bidi="ar"/>
              </w:rPr>
              <w:t>1、工程质量：根据招标文件要求；</w:t>
            </w:r>
          </w:p>
          <w:p>
            <w:pPr>
              <w:widowControl/>
              <w:ind w:firstLine="420" w:firstLineChars="200"/>
              <w:jc w:val="left"/>
              <w:rPr>
                <w:rFonts w:hint="eastAsia" w:ascii="宋体" w:hAnsi="宋体" w:cs="宋体"/>
                <w:b w:val="0"/>
                <w:bCs w:val="0"/>
                <w:snapToGrid/>
                <w:color w:val="000000"/>
                <w:kern w:val="0"/>
                <w:sz w:val="21"/>
                <w:szCs w:val="21"/>
                <w:highlight w:val="none"/>
                <w:lang w:val="zh-CN" w:eastAsia="zh-CN" w:bidi="ar"/>
              </w:rPr>
            </w:pPr>
            <w:r>
              <w:rPr>
                <w:rFonts w:hint="eastAsia" w:ascii="宋体" w:hAnsi="宋体" w:cs="宋体"/>
                <w:b w:val="0"/>
                <w:bCs w:val="0"/>
                <w:snapToGrid/>
                <w:color w:val="000000"/>
                <w:kern w:val="0"/>
                <w:sz w:val="21"/>
                <w:szCs w:val="21"/>
                <w:highlight w:val="none"/>
                <w:lang w:val="zh-CN" w:eastAsia="zh-CN" w:bidi="ar"/>
              </w:rPr>
              <w:t>2、工期：根据招标文件要求；</w:t>
            </w:r>
          </w:p>
          <w:p>
            <w:pPr>
              <w:widowControl/>
              <w:ind w:firstLine="420" w:firstLineChars="200"/>
              <w:jc w:val="left"/>
              <w:rPr>
                <w:rFonts w:hint="eastAsia" w:ascii="宋体" w:hAnsi="宋体" w:cs="宋体"/>
                <w:b w:val="0"/>
                <w:bCs w:val="0"/>
                <w:snapToGrid/>
                <w:color w:val="000000"/>
                <w:kern w:val="0"/>
                <w:sz w:val="21"/>
                <w:szCs w:val="21"/>
                <w:highlight w:val="none"/>
                <w:lang w:val="zh-CN" w:eastAsia="zh-CN" w:bidi="ar"/>
              </w:rPr>
            </w:pPr>
            <w:r>
              <w:rPr>
                <w:rFonts w:hint="eastAsia" w:ascii="宋体" w:hAnsi="宋体" w:cs="宋体"/>
                <w:b w:val="0"/>
                <w:bCs w:val="0"/>
                <w:snapToGrid/>
                <w:color w:val="000000"/>
                <w:kern w:val="0"/>
                <w:sz w:val="21"/>
                <w:szCs w:val="21"/>
                <w:highlight w:val="none"/>
                <w:lang w:val="zh-CN" w:eastAsia="zh-CN" w:bidi="ar"/>
              </w:rPr>
              <w:t>3、施工要求详见施工图及技术规范。</w:t>
            </w:r>
          </w:p>
          <w:p>
            <w:pPr>
              <w:widowControl/>
              <w:numPr>
                <w:ilvl w:val="0"/>
                <w:numId w:val="19"/>
              </w:numPr>
              <w:jc w:val="left"/>
              <w:rPr>
                <w:rFonts w:hint="eastAsia" w:ascii="宋体" w:hAnsi="宋体" w:cs="宋体"/>
                <w:b/>
                <w:bCs/>
                <w:snapToGrid/>
                <w:color w:val="000000"/>
                <w:szCs w:val="21"/>
                <w:highlight w:val="none"/>
                <w:lang w:val="zh-CN" w:eastAsia="zh-CN" w:bidi="ar"/>
              </w:rPr>
            </w:pPr>
            <w:r>
              <w:rPr>
                <w:rFonts w:hint="eastAsia" w:ascii="宋体" w:hAnsi="宋体" w:cs="宋体"/>
                <w:b/>
                <w:bCs/>
                <w:snapToGrid/>
                <w:color w:val="000000"/>
                <w:szCs w:val="21"/>
                <w:highlight w:val="none"/>
                <w:lang w:val="zh-CN" w:eastAsia="zh-CN" w:bidi="ar"/>
              </w:rPr>
              <w:t>安全文明施工措施费用的取费计算基数和最低费率标准：</w:t>
            </w:r>
          </w:p>
          <w:p>
            <w:pPr>
              <w:widowControl/>
              <w:ind w:firstLine="420" w:firstLineChars="200"/>
              <w:jc w:val="left"/>
              <w:rPr>
                <w:rFonts w:hint="eastAsia" w:ascii="宋体" w:hAnsi="宋体" w:cs="宋体"/>
                <w:b w:val="0"/>
                <w:bCs w:val="0"/>
                <w:snapToGrid/>
                <w:color w:val="000000"/>
                <w:kern w:val="0"/>
                <w:sz w:val="21"/>
                <w:szCs w:val="21"/>
                <w:highlight w:val="none"/>
                <w:lang w:val="zh-CN" w:eastAsia="zh-CN" w:bidi="ar"/>
              </w:rPr>
            </w:pPr>
            <w:r>
              <w:rPr>
                <w:rFonts w:hint="eastAsia" w:ascii="宋体" w:hAnsi="宋体" w:cs="宋体"/>
                <w:b w:val="0"/>
                <w:bCs w:val="0"/>
                <w:snapToGrid/>
                <w:color w:val="000000"/>
                <w:kern w:val="0"/>
                <w:sz w:val="21"/>
                <w:szCs w:val="21"/>
                <w:highlight w:val="none"/>
                <w:lang w:val="zh-CN" w:eastAsia="zh-CN" w:bidi="ar"/>
              </w:rPr>
              <w:t>1、安全文明施工费的费率不得低于省建设行政主管部门颁发的施工费用定额和相关取费计价文件规定的弹性费率下限的计算值。上级建设主管部门颁发的有关文件对该措施费用内容和费率下限标准有调整的，按其规定执行。取费基数为人工费+机械费，其中建筑装饰工程按其取费基数额度（合同标段分部分项工程费与施工技术措施项目费所含“人工费+机械费”）大小采用分档累进以递减方式计算费用。其中，取费基数额度500万元以内的执行标准费率，即费率不得低于8.57%；500万元以上至2000万元以内部分按标准费率乘以系数0.9，即费率不得低于7.71%；2000万元以上至5000万元以内部分按标准费率乘以系数0.8，即费率不得低于6.86%；5000万元以上部分按标准费率乘以系数0.7，即费率不得低于6.00%，设备、安装工程最低费率为6.39%均按市区一般工程统一考虑。</w:t>
            </w:r>
          </w:p>
          <w:p>
            <w:pPr>
              <w:widowControl/>
              <w:ind w:firstLine="420" w:firstLineChars="200"/>
              <w:jc w:val="left"/>
              <w:rPr>
                <w:rFonts w:hint="eastAsia" w:ascii="宋体" w:hAnsi="宋体" w:cs="宋体"/>
                <w:b w:val="0"/>
                <w:bCs w:val="0"/>
                <w:snapToGrid/>
                <w:color w:val="000000"/>
                <w:kern w:val="0"/>
                <w:sz w:val="21"/>
                <w:szCs w:val="21"/>
                <w:highlight w:val="none"/>
                <w:lang w:val="zh-CN" w:eastAsia="zh-CN" w:bidi="ar"/>
              </w:rPr>
            </w:pPr>
            <w:r>
              <w:rPr>
                <w:rFonts w:hint="eastAsia" w:ascii="宋体" w:hAnsi="宋体" w:cs="宋体"/>
                <w:b w:val="0"/>
                <w:bCs w:val="0"/>
                <w:snapToGrid/>
                <w:color w:val="000000"/>
                <w:kern w:val="0"/>
                <w:sz w:val="21"/>
                <w:szCs w:val="21"/>
                <w:highlight w:val="none"/>
                <w:lang w:val="zh-CN" w:eastAsia="zh-CN" w:bidi="ar"/>
              </w:rPr>
              <w:t>2、企业管理费包含管理人员工资、办公费、差旅交通费、固定资产使用费、工具用具使用费、劳动保险费、检验试验费、夜间施工增加费、已完工程及设备保护费、工程定位复测费、工会经费、职工教育经费、财产保险费、财务费、税费及其他，还包括施工企业现场监控和现场临时宿舍取暖降温费用，以及施工企业对建筑以及材料、构件和建筑安装物进行一般鉴定、检查所发生的检验试验费用等相关费用，企业管理费以（人工费+机械费）为取费基数，费率不得低于《浙江省建设工程计价规则（2018版）》规定的下限乘以20%的计算值。</w:t>
            </w:r>
          </w:p>
          <w:p>
            <w:pPr>
              <w:widowControl/>
              <w:numPr>
                <w:ilvl w:val="0"/>
                <w:numId w:val="19"/>
              </w:numPr>
              <w:jc w:val="left"/>
              <w:rPr>
                <w:rFonts w:hint="eastAsia" w:ascii="宋体" w:hAnsi="宋体" w:cs="宋体"/>
                <w:b/>
                <w:bCs/>
                <w:snapToGrid/>
                <w:color w:val="000000"/>
                <w:szCs w:val="21"/>
                <w:highlight w:val="none"/>
                <w:lang w:val="zh-CN" w:eastAsia="zh-CN" w:bidi="ar"/>
              </w:rPr>
            </w:pPr>
            <w:r>
              <w:rPr>
                <w:rFonts w:hint="eastAsia" w:ascii="宋体" w:hAnsi="宋体" w:cs="宋体"/>
                <w:b/>
                <w:bCs/>
                <w:snapToGrid/>
                <w:color w:val="000000"/>
                <w:szCs w:val="21"/>
                <w:highlight w:val="none"/>
                <w:lang w:val="zh-CN" w:eastAsia="zh-CN" w:bidi="ar"/>
              </w:rPr>
              <w:t>规费、税金及其它取费要求：</w:t>
            </w:r>
          </w:p>
          <w:p>
            <w:pPr>
              <w:widowControl/>
              <w:ind w:firstLine="420" w:firstLineChars="200"/>
              <w:jc w:val="left"/>
              <w:rPr>
                <w:rFonts w:hint="eastAsia" w:ascii="宋体" w:hAnsi="宋体" w:cs="宋体"/>
                <w:b w:val="0"/>
                <w:bCs w:val="0"/>
                <w:snapToGrid/>
                <w:color w:val="000000"/>
                <w:kern w:val="0"/>
                <w:sz w:val="21"/>
                <w:szCs w:val="21"/>
                <w:highlight w:val="none"/>
                <w:lang w:val="zh-CN" w:eastAsia="zh-CN" w:bidi="ar"/>
              </w:rPr>
            </w:pPr>
            <w:r>
              <w:rPr>
                <w:rFonts w:hint="eastAsia" w:ascii="宋体" w:hAnsi="宋体" w:cs="宋体"/>
                <w:b w:val="0"/>
                <w:bCs w:val="0"/>
                <w:snapToGrid/>
                <w:color w:val="000000"/>
                <w:kern w:val="0"/>
                <w:sz w:val="21"/>
                <w:szCs w:val="21"/>
                <w:highlight w:val="none"/>
                <w:lang w:val="zh-CN" w:eastAsia="zh-CN" w:bidi="ar"/>
              </w:rPr>
              <w:t>1、规费按照《浙江省建设工程计价规则》（2018版）的规定，取费基数为人工费+机械费，标准费率：土建工程费率为：27.92%；安装工程费率为：30.63%；绿化工程费率为：30.97%，投标人根据国家法律法规及自身缴纳规费的实际情况，自主确定其投标费率，但在规费政策平稳过渡期内不得低于标准费率的30%。</w:t>
            </w:r>
          </w:p>
          <w:p>
            <w:pPr>
              <w:widowControl/>
              <w:ind w:firstLine="420" w:firstLineChars="200"/>
              <w:jc w:val="left"/>
              <w:rPr>
                <w:rFonts w:ascii="宋体" w:hAnsi="宋体"/>
                <w:color w:val="000000"/>
                <w:szCs w:val="21"/>
                <w:highlight w:val="none"/>
              </w:rPr>
            </w:pPr>
            <w:r>
              <w:rPr>
                <w:rFonts w:hint="eastAsia" w:ascii="宋体" w:hAnsi="宋体" w:cs="宋体"/>
                <w:b w:val="0"/>
                <w:bCs w:val="0"/>
                <w:snapToGrid/>
                <w:color w:val="000000"/>
                <w:kern w:val="0"/>
                <w:sz w:val="21"/>
                <w:szCs w:val="21"/>
                <w:highlight w:val="none"/>
                <w:lang w:val="zh-CN" w:eastAsia="zh-CN" w:bidi="ar"/>
              </w:rPr>
              <w:t>2、税金按浙建建发【2019】92号计取，以（分部分项工程费+措施项目费+其他项目费+规费的税前工程造价）为取费基数，费率为9%。</w:t>
            </w:r>
          </w:p>
        </w:tc>
      </w:tr>
    </w:tbl>
    <w:p>
      <w:pPr>
        <w:spacing w:line="360" w:lineRule="auto"/>
        <w:rPr>
          <w:color w:val="000000"/>
          <w:szCs w:val="21"/>
          <w:highlight w:val="none"/>
        </w:rPr>
      </w:pPr>
      <w:r>
        <w:rPr>
          <w:rFonts w:hint="eastAsia"/>
          <w:color w:val="000000"/>
          <w:szCs w:val="21"/>
          <w:highlight w:val="none"/>
        </w:rPr>
        <w:t>工程量清单另附电子版本</w:t>
      </w:r>
    </w:p>
    <w:p>
      <w:pPr>
        <w:rPr>
          <w:highlight w:val="none"/>
        </w:rPr>
      </w:pPr>
      <w:r>
        <w:rPr>
          <w:highlight w:val="none"/>
        </w:rPr>
        <w:br w:type="page"/>
      </w:r>
    </w:p>
    <w:p>
      <w:pPr>
        <w:pStyle w:val="3"/>
        <w:spacing w:before="120" w:after="120" w:line="400" w:lineRule="exact"/>
        <w:jc w:val="center"/>
        <w:rPr>
          <w:rFonts w:ascii="宋体" w:hAnsi="宋体" w:eastAsia="宋体"/>
          <w:color w:val="000000"/>
          <w:sz w:val="32"/>
          <w:szCs w:val="22"/>
        </w:rPr>
      </w:pPr>
      <w:bookmarkStart w:id="62" w:name="_Toc6951"/>
      <w:r>
        <w:rPr>
          <w:rFonts w:hint="eastAsia" w:ascii="宋体" w:hAnsi="宋体" w:eastAsia="宋体"/>
          <w:color w:val="000000"/>
          <w:sz w:val="32"/>
          <w:szCs w:val="22"/>
        </w:rPr>
        <w:t>第</w:t>
      </w:r>
      <w:r>
        <w:rPr>
          <w:rFonts w:hint="eastAsia" w:ascii="宋体" w:hAnsi="宋体" w:eastAsia="宋体"/>
          <w:color w:val="000000"/>
          <w:sz w:val="32"/>
          <w:szCs w:val="22"/>
          <w:lang w:val="en-US" w:eastAsia="zh-CN"/>
        </w:rPr>
        <w:t>七</w:t>
      </w:r>
      <w:r>
        <w:rPr>
          <w:rFonts w:hint="eastAsia" w:ascii="宋体" w:hAnsi="宋体" w:eastAsia="宋体"/>
          <w:color w:val="000000"/>
          <w:sz w:val="32"/>
          <w:szCs w:val="22"/>
        </w:rPr>
        <w:t xml:space="preserve">部分  </w:t>
      </w:r>
      <w:r>
        <w:rPr>
          <w:rFonts w:hint="eastAsia" w:ascii="宋体" w:hAnsi="宋体" w:eastAsia="宋体"/>
          <w:color w:val="000000"/>
          <w:sz w:val="32"/>
          <w:szCs w:val="22"/>
          <w:lang w:val="en-US" w:eastAsia="zh-CN"/>
        </w:rPr>
        <w:t>图纸</w:t>
      </w:r>
      <w:bookmarkEnd w:id="6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lang w:val="en-US" w:eastAsia="zh-CN"/>
        </w:rPr>
        <w:t>图纸另附电子版本。</w:t>
      </w:r>
    </w:p>
    <w:sectPr>
      <w:headerReference r:id="rId19" w:type="default"/>
      <w:footerReference r:id="rId20" w:type="default"/>
      <w:pgSz w:w="11906" w:h="16838"/>
      <w:pgMar w:top="1440" w:right="1803" w:bottom="1440" w:left="1803" w:header="851" w:footer="992" w:gutter="0"/>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CS?o｡ﾀ?">
    <w:altName w:val="MS PGothic"/>
    <w:panose1 w:val="00000000000000000000"/>
    <w:charset w:val="80"/>
    <w:family w:val="modern"/>
    <w:pitch w:val="default"/>
    <w:sig w:usb0="00000000" w:usb1="00000000" w:usb2="00000010" w:usb3="00000000" w:csb0="00020000"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ngsana New">
    <w:altName w:val="Microsoft Sans Serif"/>
    <w:panose1 w:val="02020603050405020304"/>
    <w:charset w:val="DE"/>
    <w:family w:val="roman"/>
    <w:pitch w:val="default"/>
    <w:sig w:usb0="00000000" w:usb1="00000000" w:usb2="00000000" w:usb3="00000000" w:csb0="0001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新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8"/>
      </w:rPr>
    </w:pPr>
    <w:r>
      <w:fldChar w:fldCharType="begin"/>
    </w:r>
    <w:r>
      <w:rPr>
        <w:rStyle w:val="48"/>
      </w:rPr>
      <w:instrText xml:space="preserve">PAGE  </w:instrText>
    </w:r>
    <w:r>
      <w:fldChar w:fldCharType="end"/>
    </w:r>
  </w:p>
  <w:p>
    <w:pPr>
      <w:pStyle w:val="3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jc w:val="center"/>
    </w:pPr>
    <w:r>
      <w:fldChar w:fldCharType="begin"/>
    </w:r>
    <w:r>
      <w:rPr>
        <w:rStyle w:val="48"/>
      </w:rPr>
      <w:instrText xml:space="preserve"> PAGE </w:instrText>
    </w:r>
    <w:r>
      <w:fldChar w:fldCharType="separate"/>
    </w:r>
    <w:r>
      <w:rPr>
        <w:rStyle w:val="48"/>
      </w:rPr>
      <w:t>112</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8"/>
      </w:rPr>
    </w:pPr>
    <w:r>
      <w:fldChar w:fldCharType="begin"/>
    </w:r>
    <w:r>
      <w:rPr>
        <w:rStyle w:val="48"/>
      </w:rPr>
      <w:instrText xml:space="preserve">PAGE  </w:instrText>
    </w:r>
    <w:r>
      <w:fldChar w:fldCharType="end"/>
    </w:r>
  </w:p>
  <w:p>
    <w:pPr>
      <w:pStyle w:val="3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jc w:val="center"/>
    </w:pPr>
    <w:r>
      <w:fldChar w:fldCharType="begin"/>
    </w:r>
    <w:r>
      <w:rPr>
        <w:rStyle w:val="48"/>
      </w:rPr>
      <w:instrText xml:space="preserve"> PAGE </w:instrText>
    </w:r>
    <w:r>
      <w:fldChar w:fldCharType="separate"/>
    </w:r>
    <w:r>
      <w:rPr>
        <w:rStyle w:val="48"/>
      </w:rPr>
      <w:t>113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8"/>
      </w:rPr>
    </w:pPr>
    <w:r>
      <w:fldChar w:fldCharType="begin"/>
    </w:r>
    <w:r>
      <w:rPr>
        <w:rStyle w:val="48"/>
      </w:rPr>
      <w:instrText xml:space="preserve">PAGE  </w:instrText>
    </w:r>
    <w:r>
      <w:fldChar w:fldCharType="end"/>
    </w:r>
  </w:p>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3</w:t>
    </w:r>
    <w:r>
      <w:rPr>
        <w:rFonts w:hint="eastAsia" w:ascii="宋体" w:hAnsi="宋体" w:cs="宋体"/>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left" w:pos="900"/>
        <w:tab w:val="clear" w:pos="4153"/>
        <w:tab w:val="clear" w:pos="8306"/>
      </w:tabs>
      <w:jc w:val="center"/>
    </w:pPr>
    <w:r>
      <w:fldChar w:fldCharType="begin"/>
    </w:r>
    <w:r>
      <w:rPr>
        <w:rStyle w:val="48"/>
      </w:rPr>
      <w:instrText xml:space="preserve"> PAGE </w:instrText>
    </w:r>
    <w:r>
      <w:fldChar w:fldCharType="separate"/>
    </w:r>
    <w:r>
      <w:rPr>
        <w:rStyle w:val="48"/>
      </w:rPr>
      <w:t>69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left" w:pos="900"/>
        <w:tab w:val="clear" w:pos="4153"/>
        <w:tab w:val="clear" w:pos="8306"/>
      </w:tabs>
      <w:jc w:val="center"/>
    </w:pPr>
    <w:r>
      <w:fldChar w:fldCharType="begin"/>
    </w:r>
    <w:r>
      <w:rPr>
        <w:rStyle w:val="48"/>
      </w:rPr>
      <w:instrText xml:space="preserve"> PAGE </w:instrText>
    </w:r>
    <w:r>
      <w:fldChar w:fldCharType="separate"/>
    </w:r>
    <w:r>
      <w:rPr>
        <w:rStyle w:val="48"/>
      </w:rPr>
      <w:t>75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107</w:t>
    </w:r>
    <w:r>
      <w:fldChar w:fldCharType="end"/>
    </w:r>
  </w:p>
  <w:p>
    <w:pPr>
      <w:pStyle w:val="3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3</w:t>
    </w:r>
    <w:r>
      <w:fldChar w:fldCharType="end"/>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B75A0"/>
    <w:multiLevelType w:val="singleLevel"/>
    <w:tmpl w:val="94FB75A0"/>
    <w:lvl w:ilvl="0" w:tentative="0">
      <w:start w:val="2"/>
      <w:numFmt w:val="decimal"/>
      <w:suff w:val="nothing"/>
      <w:lvlText w:val="（%1）"/>
      <w:lvlJc w:val="left"/>
      <w:pPr>
        <w:ind w:left="-2"/>
      </w:pPr>
    </w:lvl>
  </w:abstractNum>
  <w:abstractNum w:abstractNumId="1">
    <w:nsid w:val="ACB887B6"/>
    <w:multiLevelType w:val="singleLevel"/>
    <w:tmpl w:val="ACB887B6"/>
    <w:lvl w:ilvl="0" w:tentative="0">
      <w:start w:val="1"/>
      <w:numFmt w:val="decimal"/>
      <w:lvlText w:val="(%1)"/>
      <w:lvlJc w:val="left"/>
      <w:pPr>
        <w:tabs>
          <w:tab w:val="left" w:pos="312"/>
        </w:tabs>
      </w:pPr>
    </w:lvl>
  </w:abstractNum>
  <w:abstractNum w:abstractNumId="2">
    <w:nsid w:val="AE979AEA"/>
    <w:multiLevelType w:val="singleLevel"/>
    <w:tmpl w:val="AE979AEA"/>
    <w:lvl w:ilvl="0" w:tentative="0">
      <w:start w:val="1"/>
      <w:numFmt w:val="decimal"/>
      <w:suff w:val="nothing"/>
      <w:lvlText w:val="%1．"/>
      <w:lvlJc w:val="left"/>
    </w:lvl>
  </w:abstractNum>
  <w:abstractNum w:abstractNumId="3">
    <w:nsid w:val="CBC0DC41"/>
    <w:multiLevelType w:val="singleLevel"/>
    <w:tmpl w:val="CBC0DC41"/>
    <w:lvl w:ilvl="0" w:tentative="0">
      <w:start w:val="1"/>
      <w:numFmt w:val="decimal"/>
      <w:lvlText w:val="%1."/>
      <w:lvlJc w:val="left"/>
      <w:pPr>
        <w:tabs>
          <w:tab w:val="left" w:pos="312"/>
        </w:tabs>
      </w:pPr>
    </w:lvl>
  </w:abstractNum>
  <w:abstractNum w:abstractNumId="4">
    <w:nsid w:val="DD09DC77"/>
    <w:multiLevelType w:val="singleLevel"/>
    <w:tmpl w:val="DD09DC77"/>
    <w:lvl w:ilvl="0" w:tentative="0">
      <w:start w:val="1"/>
      <w:numFmt w:val="decimal"/>
      <w:lvlText w:val="%1."/>
      <w:lvlJc w:val="left"/>
      <w:pPr>
        <w:ind w:left="425" w:hanging="425"/>
      </w:pPr>
      <w:rPr>
        <w:rFonts w:hint="default"/>
      </w:rPr>
    </w:lvl>
  </w:abstractNum>
  <w:abstractNum w:abstractNumId="5">
    <w:nsid w:val="F6C8E85C"/>
    <w:multiLevelType w:val="singleLevel"/>
    <w:tmpl w:val="F6C8E85C"/>
    <w:lvl w:ilvl="0" w:tentative="0">
      <w:start w:val="2"/>
      <w:numFmt w:val="decimal"/>
      <w:suff w:val="nothing"/>
      <w:lvlText w:val="%1、"/>
      <w:lvlJc w:val="left"/>
    </w:lvl>
  </w:abstractNum>
  <w:abstractNum w:abstractNumId="6">
    <w:nsid w:val="FD3D5028"/>
    <w:multiLevelType w:val="singleLevel"/>
    <w:tmpl w:val="FD3D5028"/>
    <w:lvl w:ilvl="0" w:tentative="0">
      <w:start w:val="1"/>
      <w:numFmt w:val="decimal"/>
      <w:lvlText w:val="(%1)"/>
      <w:lvlJc w:val="left"/>
      <w:pPr>
        <w:ind w:left="425" w:hanging="425"/>
      </w:pPr>
      <w:rPr>
        <w:rFonts w:hint="default"/>
      </w:rPr>
    </w:lvl>
  </w:abstractNum>
  <w:abstractNum w:abstractNumId="7">
    <w:nsid w:val="FD8902AC"/>
    <w:multiLevelType w:val="singleLevel"/>
    <w:tmpl w:val="FD8902AC"/>
    <w:lvl w:ilvl="0" w:tentative="0">
      <w:start w:val="1"/>
      <w:numFmt w:val="lowerLetter"/>
      <w:lvlText w:val="%1."/>
      <w:lvlJc w:val="left"/>
      <w:pPr>
        <w:ind w:left="425" w:hanging="425"/>
      </w:pPr>
      <w:rPr>
        <w:rFonts w:hint="default"/>
      </w:rPr>
    </w:lvl>
  </w:abstractNum>
  <w:abstractNum w:abstractNumId="8">
    <w:nsid w:val="0053208E"/>
    <w:multiLevelType w:val="multilevel"/>
    <w:tmpl w:val="0053208E"/>
    <w:lvl w:ilvl="0" w:tentative="0">
      <w:start w:val="1"/>
      <w:numFmt w:val="upperLetter"/>
      <w:lvlText w:val="%1."/>
      <w:lvlJc w:val="left"/>
      <w:pPr>
        <w:ind w:left="960"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720" w:hanging="360"/>
      </w:pPr>
      <w:rPr>
        <w:rFonts w:hint="default"/>
        <w:lang w:val="zh-CN" w:eastAsia="zh-CN" w:bidi="zh-CN"/>
      </w:rPr>
    </w:lvl>
    <w:lvl w:ilvl="2" w:tentative="0">
      <w:start w:val="0"/>
      <w:numFmt w:val="bullet"/>
      <w:lvlText w:val="•"/>
      <w:lvlJc w:val="left"/>
      <w:pPr>
        <w:ind w:left="2481" w:hanging="360"/>
      </w:pPr>
      <w:rPr>
        <w:rFonts w:hint="default"/>
        <w:lang w:val="zh-CN" w:eastAsia="zh-CN" w:bidi="zh-CN"/>
      </w:rPr>
    </w:lvl>
    <w:lvl w:ilvl="3" w:tentative="0">
      <w:start w:val="0"/>
      <w:numFmt w:val="bullet"/>
      <w:lvlText w:val="•"/>
      <w:lvlJc w:val="left"/>
      <w:pPr>
        <w:ind w:left="3241" w:hanging="360"/>
      </w:pPr>
      <w:rPr>
        <w:rFonts w:hint="default"/>
        <w:lang w:val="zh-CN" w:eastAsia="zh-CN" w:bidi="zh-CN"/>
      </w:rPr>
    </w:lvl>
    <w:lvl w:ilvl="4" w:tentative="0">
      <w:start w:val="0"/>
      <w:numFmt w:val="bullet"/>
      <w:lvlText w:val="•"/>
      <w:lvlJc w:val="left"/>
      <w:pPr>
        <w:ind w:left="4002" w:hanging="360"/>
      </w:pPr>
      <w:rPr>
        <w:rFonts w:hint="default"/>
        <w:lang w:val="zh-CN" w:eastAsia="zh-CN" w:bidi="zh-CN"/>
      </w:rPr>
    </w:lvl>
    <w:lvl w:ilvl="5" w:tentative="0">
      <w:start w:val="0"/>
      <w:numFmt w:val="bullet"/>
      <w:lvlText w:val="•"/>
      <w:lvlJc w:val="left"/>
      <w:pPr>
        <w:ind w:left="4762" w:hanging="360"/>
      </w:pPr>
      <w:rPr>
        <w:rFonts w:hint="default"/>
        <w:lang w:val="zh-CN" w:eastAsia="zh-CN" w:bidi="zh-CN"/>
      </w:rPr>
    </w:lvl>
    <w:lvl w:ilvl="6" w:tentative="0">
      <w:start w:val="0"/>
      <w:numFmt w:val="bullet"/>
      <w:lvlText w:val="•"/>
      <w:lvlJc w:val="left"/>
      <w:pPr>
        <w:ind w:left="5523" w:hanging="360"/>
      </w:pPr>
      <w:rPr>
        <w:rFonts w:hint="default"/>
        <w:lang w:val="zh-CN" w:eastAsia="zh-CN" w:bidi="zh-CN"/>
      </w:rPr>
    </w:lvl>
    <w:lvl w:ilvl="7" w:tentative="0">
      <w:start w:val="0"/>
      <w:numFmt w:val="bullet"/>
      <w:lvlText w:val="•"/>
      <w:lvlJc w:val="left"/>
      <w:pPr>
        <w:ind w:left="6283" w:hanging="360"/>
      </w:pPr>
      <w:rPr>
        <w:rFonts w:hint="default"/>
        <w:lang w:val="zh-CN" w:eastAsia="zh-CN" w:bidi="zh-CN"/>
      </w:rPr>
    </w:lvl>
    <w:lvl w:ilvl="8" w:tentative="0">
      <w:start w:val="0"/>
      <w:numFmt w:val="bullet"/>
      <w:lvlText w:val="•"/>
      <w:lvlJc w:val="left"/>
      <w:pPr>
        <w:ind w:left="7044" w:hanging="360"/>
      </w:pPr>
      <w:rPr>
        <w:rFonts w:hint="default"/>
        <w:lang w:val="zh-CN" w:eastAsia="zh-CN" w:bidi="zh-CN"/>
      </w:rPr>
    </w:lvl>
  </w:abstractNum>
  <w:abstractNum w:abstractNumId="9">
    <w:nsid w:val="02FCA2B6"/>
    <w:multiLevelType w:val="singleLevel"/>
    <w:tmpl w:val="02FCA2B6"/>
    <w:lvl w:ilvl="0" w:tentative="0">
      <w:start w:val="1"/>
      <w:numFmt w:val="decimal"/>
      <w:suff w:val="space"/>
      <w:lvlText w:val="%1."/>
      <w:lvlJc w:val="left"/>
    </w:lvl>
  </w:abstractNum>
  <w:abstractNum w:abstractNumId="10">
    <w:nsid w:val="07893B92"/>
    <w:multiLevelType w:val="singleLevel"/>
    <w:tmpl w:val="07893B92"/>
    <w:lvl w:ilvl="0" w:tentative="0">
      <w:start w:val="1"/>
      <w:numFmt w:val="chineseCounting"/>
      <w:suff w:val="nothing"/>
      <w:lvlText w:val="%1、"/>
      <w:lvlJc w:val="left"/>
      <w:rPr>
        <w:rFonts w:hint="eastAsia"/>
      </w:rPr>
    </w:lvl>
  </w:abstractNum>
  <w:abstractNum w:abstractNumId="11">
    <w:nsid w:val="0E772A46"/>
    <w:multiLevelType w:val="multilevel"/>
    <w:tmpl w:val="0E772A46"/>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21C34BEB"/>
    <w:multiLevelType w:val="singleLevel"/>
    <w:tmpl w:val="21C34BEB"/>
    <w:lvl w:ilvl="0" w:tentative="0">
      <w:start w:val="1"/>
      <w:numFmt w:val="decimal"/>
      <w:suff w:val="nothing"/>
      <w:lvlText w:val="（%1）"/>
      <w:lvlJc w:val="left"/>
    </w:lvl>
  </w:abstractNum>
  <w:abstractNum w:abstractNumId="13">
    <w:nsid w:val="5944DF81"/>
    <w:multiLevelType w:val="singleLevel"/>
    <w:tmpl w:val="5944DF81"/>
    <w:lvl w:ilvl="0" w:tentative="0">
      <w:start w:val="1"/>
      <w:numFmt w:val="decimal"/>
      <w:suff w:val="nothing"/>
      <w:lvlText w:val="（%1）"/>
      <w:lvlJc w:val="left"/>
    </w:lvl>
  </w:abstractNum>
  <w:abstractNum w:abstractNumId="14">
    <w:nsid w:val="59798187"/>
    <w:multiLevelType w:val="singleLevel"/>
    <w:tmpl w:val="59798187"/>
    <w:lvl w:ilvl="0" w:tentative="0">
      <w:start w:val="1"/>
      <w:numFmt w:val="decimal"/>
      <w:lvlText w:val="%1."/>
      <w:lvlJc w:val="left"/>
      <w:pPr>
        <w:ind w:left="425" w:hanging="425"/>
      </w:pPr>
      <w:rPr>
        <w:rFonts w:hint="default"/>
      </w:rPr>
    </w:lvl>
  </w:abstractNum>
  <w:abstractNum w:abstractNumId="15">
    <w:nsid w:val="597A7F27"/>
    <w:multiLevelType w:val="singleLevel"/>
    <w:tmpl w:val="597A7F27"/>
    <w:lvl w:ilvl="0" w:tentative="0">
      <w:start w:val="1"/>
      <w:numFmt w:val="decimal"/>
      <w:suff w:val="nothing"/>
      <w:lvlText w:val="（%1）"/>
      <w:lvlJc w:val="left"/>
    </w:lvl>
  </w:abstractNum>
  <w:abstractNum w:abstractNumId="16">
    <w:nsid w:val="5A0FA86E"/>
    <w:multiLevelType w:val="singleLevel"/>
    <w:tmpl w:val="5A0FA86E"/>
    <w:lvl w:ilvl="0" w:tentative="0">
      <w:start w:val="1"/>
      <w:numFmt w:val="lowerLetter"/>
      <w:lvlText w:val="%1."/>
      <w:lvlJc w:val="left"/>
      <w:pPr>
        <w:ind w:left="425" w:hanging="425"/>
      </w:pPr>
      <w:rPr>
        <w:rFonts w:hint="default"/>
      </w:rPr>
    </w:lvl>
  </w:abstractNum>
  <w:abstractNum w:abstractNumId="17">
    <w:nsid w:val="5A0FAA53"/>
    <w:multiLevelType w:val="singleLevel"/>
    <w:tmpl w:val="5A0FAA53"/>
    <w:lvl w:ilvl="0" w:tentative="0">
      <w:start w:val="1"/>
      <w:numFmt w:val="decimal"/>
      <w:suff w:val="nothing"/>
      <w:lvlText w:val="（%1）"/>
      <w:lvlJc w:val="left"/>
    </w:lvl>
  </w:abstractNum>
  <w:abstractNum w:abstractNumId="18">
    <w:nsid w:val="5A3C02B2"/>
    <w:multiLevelType w:val="singleLevel"/>
    <w:tmpl w:val="5A3C02B2"/>
    <w:lvl w:ilvl="0" w:tentative="0">
      <w:start w:val="1"/>
      <w:numFmt w:val="lowerLetter"/>
      <w:lvlText w:val="%1."/>
      <w:lvlJc w:val="left"/>
      <w:pPr>
        <w:ind w:left="425" w:hanging="425"/>
      </w:pPr>
      <w:rPr>
        <w:rFonts w:hint="default"/>
      </w:rPr>
    </w:lvl>
  </w:abstractNum>
  <w:num w:numId="1">
    <w:abstractNumId w:val="14"/>
  </w:num>
  <w:num w:numId="2">
    <w:abstractNumId w:val="9"/>
  </w:num>
  <w:num w:numId="3">
    <w:abstractNumId w:val="5"/>
  </w:num>
  <w:num w:numId="4">
    <w:abstractNumId w:val="12"/>
  </w:num>
  <w:num w:numId="5">
    <w:abstractNumId w:val="18"/>
  </w:num>
  <w:num w:numId="6">
    <w:abstractNumId w:val="0"/>
  </w:num>
  <w:num w:numId="7">
    <w:abstractNumId w:val="6"/>
  </w:num>
  <w:num w:numId="8">
    <w:abstractNumId w:val="16"/>
  </w:num>
  <w:num w:numId="9">
    <w:abstractNumId w:val="13"/>
  </w:num>
  <w:num w:numId="10">
    <w:abstractNumId w:val="17"/>
  </w:num>
  <w:num w:numId="11">
    <w:abstractNumId w:val="15"/>
  </w:num>
  <w:num w:numId="12">
    <w:abstractNumId w:val="2"/>
  </w:num>
  <w:num w:numId="13">
    <w:abstractNumId w:val="4"/>
  </w:num>
  <w:num w:numId="14">
    <w:abstractNumId w:val="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6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172A27"/>
    <w:rsid w:val="00000BAE"/>
    <w:rsid w:val="00000FFF"/>
    <w:rsid w:val="00001D2F"/>
    <w:rsid w:val="000056DA"/>
    <w:rsid w:val="000062B2"/>
    <w:rsid w:val="0000772C"/>
    <w:rsid w:val="00011FD8"/>
    <w:rsid w:val="000124AE"/>
    <w:rsid w:val="000168D9"/>
    <w:rsid w:val="00016D44"/>
    <w:rsid w:val="00022E6D"/>
    <w:rsid w:val="00022F29"/>
    <w:rsid w:val="00023442"/>
    <w:rsid w:val="000300E3"/>
    <w:rsid w:val="00032688"/>
    <w:rsid w:val="00032BD6"/>
    <w:rsid w:val="0003441C"/>
    <w:rsid w:val="00036E71"/>
    <w:rsid w:val="00037E93"/>
    <w:rsid w:val="00042B38"/>
    <w:rsid w:val="00044BE8"/>
    <w:rsid w:val="00046383"/>
    <w:rsid w:val="0004754C"/>
    <w:rsid w:val="00050612"/>
    <w:rsid w:val="0005165C"/>
    <w:rsid w:val="0005342A"/>
    <w:rsid w:val="00055855"/>
    <w:rsid w:val="00055F34"/>
    <w:rsid w:val="00056BEC"/>
    <w:rsid w:val="00056DA1"/>
    <w:rsid w:val="0006102C"/>
    <w:rsid w:val="0006175A"/>
    <w:rsid w:val="00065CF4"/>
    <w:rsid w:val="00067516"/>
    <w:rsid w:val="00071489"/>
    <w:rsid w:val="00072766"/>
    <w:rsid w:val="0007401F"/>
    <w:rsid w:val="00084C70"/>
    <w:rsid w:val="000850CB"/>
    <w:rsid w:val="0009108E"/>
    <w:rsid w:val="00091A79"/>
    <w:rsid w:val="00092DCE"/>
    <w:rsid w:val="000939C5"/>
    <w:rsid w:val="00094305"/>
    <w:rsid w:val="00095233"/>
    <w:rsid w:val="0009764C"/>
    <w:rsid w:val="000A3746"/>
    <w:rsid w:val="000A61AB"/>
    <w:rsid w:val="000A6370"/>
    <w:rsid w:val="000A7035"/>
    <w:rsid w:val="000A7A35"/>
    <w:rsid w:val="000B0FD1"/>
    <w:rsid w:val="000B18A4"/>
    <w:rsid w:val="000B1F11"/>
    <w:rsid w:val="000B374D"/>
    <w:rsid w:val="000B4797"/>
    <w:rsid w:val="000B554A"/>
    <w:rsid w:val="000B6D01"/>
    <w:rsid w:val="000B7947"/>
    <w:rsid w:val="000C06DD"/>
    <w:rsid w:val="000C22ED"/>
    <w:rsid w:val="000C305D"/>
    <w:rsid w:val="000C4CE5"/>
    <w:rsid w:val="000C5CBD"/>
    <w:rsid w:val="000C743F"/>
    <w:rsid w:val="000D35FE"/>
    <w:rsid w:val="000D6345"/>
    <w:rsid w:val="000D6628"/>
    <w:rsid w:val="000E1CBF"/>
    <w:rsid w:val="000E2FF4"/>
    <w:rsid w:val="000E30A5"/>
    <w:rsid w:val="000E3AB9"/>
    <w:rsid w:val="000E495F"/>
    <w:rsid w:val="000E5CB4"/>
    <w:rsid w:val="000F3912"/>
    <w:rsid w:val="000F5F30"/>
    <w:rsid w:val="001021A4"/>
    <w:rsid w:val="001022B4"/>
    <w:rsid w:val="0011009E"/>
    <w:rsid w:val="001168FB"/>
    <w:rsid w:val="001218FB"/>
    <w:rsid w:val="00121C73"/>
    <w:rsid w:val="0012445C"/>
    <w:rsid w:val="001245F6"/>
    <w:rsid w:val="00124AC4"/>
    <w:rsid w:val="00125DC4"/>
    <w:rsid w:val="00125F89"/>
    <w:rsid w:val="001262AB"/>
    <w:rsid w:val="001348C3"/>
    <w:rsid w:val="001361D0"/>
    <w:rsid w:val="00136AFA"/>
    <w:rsid w:val="00137871"/>
    <w:rsid w:val="00144E6F"/>
    <w:rsid w:val="00144F38"/>
    <w:rsid w:val="0014600E"/>
    <w:rsid w:val="00146810"/>
    <w:rsid w:val="001522E0"/>
    <w:rsid w:val="00152D65"/>
    <w:rsid w:val="00154108"/>
    <w:rsid w:val="00154C4E"/>
    <w:rsid w:val="00154E35"/>
    <w:rsid w:val="001576D6"/>
    <w:rsid w:val="001601C6"/>
    <w:rsid w:val="00160D06"/>
    <w:rsid w:val="001615FE"/>
    <w:rsid w:val="00163514"/>
    <w:rsid w:val="00163560"/>
    <w:rsid w:val="00164A84"/>
    <w:rsid w:val="00166A33"/>
    <w:rsid w:val="00172A27"/>
    <w:rsid w:val="00172E84"/>
    <w:rsid w:val="00174F15"/>
    <w:rsid w:val="00176386"/>
    <w:rsid w:val="00176830"/>
    <w:rsid w:val="00176C64"/>
    <w:rsid w:val="001815F4"/>
    <w:rsid w:val="001866BE"/>
    <w:rsid w:val="00186A79"/>
    <w:rsid w:val="001913C3"/>
    <w:rsid w:val="00192A16"/>
    <w:rsid w:val="00193CC1"/>
    <w:rsid w:val="001968D9"/>
    <w:rsid w:val="0019744C"/>
    <w:rsid w:val="001A1D05"/>
    <w:rsid w:val="001A5DD9"/>
    <w:rsid w:val="001A691F"/>
    <w:rsid w:val="001A6CCC"/>
    <w:rsid w:val="001A75C4"/>
    <w:rsid w:val="001B1DFE"/>
    <w:rsid w:val="001B6962"/>
    <w:rsid w:val="001B6F14"/>
    <w:rsid w:val="001B6F87"/>
    <w:rsid w:val="001C3BCC"/>
    <w:rsid w:val="001C5300"/>
    <w:rsid w:val="001C612A"/>
    <w:rsid w:val="001C68F8"/>
    <w:rsid w:val="001C6C4D"/>
    <w:rsid w:val="001C743B"/>
    <w:rsid w:val="001D0FA7"/>
    <w:rsid w:val="001D3503"/>
    <w:rsid w:val="001D3C5A"/>
    <w:rsid w:val="001E0F17"/>
    <w:rsid w:val="001E5A2A"/>
    <w:rsid w:val="001E6AAD"/>
    <w:rsid w:val="001E7E7A"/>
    <w:rsid w:val="001F0D4B"/>
    <w:rsid w:val="001F5085"/>
    <w:rsid w:val="001F517B"/>
    <w:rsid w:val="001F7B0D"/>
    <w:rsid w:val="0020047C"/>
    <w:rsid w:val="00201360"/>
    <w:rsid w:val="00202726"/>
    <w:rsid w:val="00204CFA"/>
    <w:rsid w:val="00204DD3"/>
    <w:rsid w:val="002056D7"/>
    <w:rsid w:val="0020700B"/>
    <w:rsid w:val="00210314"/>
    <w:rsid w:val="0021036D"/>
    <w:rsid w:val="0021122F"/>
    <w:rsid w:val="0021781B"/>
    <w:rsid w:val="0023389E"/>
    <w:rsid w:val="00235801"/>
    <w:rsid w:val="00235F03"/>
    <w:rsid w:val="002371E2"/>
    <w:rsid w:val="00237DAA"/>
    <w:rsid w:val="00240E4D"/>
    <w:rsid w:val="0024232D"/>
    <w:rsid w:val="0024322F"/>
    <w:rsid w:val="0024452C"/>
    <w:rsid w:val="00250BEF"/>
    <w:rsid w:val="0025108F"/>
    <w:rsid w:val="00255446"/>
    <w:rsid w:val="00260150"/>
    <w:rsid w:val="002603B5"/>
    <w:rsid w:val="00261A43"/>
    <w:rsid w:val="00263CDA"/>
    <w:rsid w:val="0026428F"/>
    <w:rsid w:val="002730B3"/>
    <w:rsid w:val="00275565"/>
    <w:rsid w:val="00276159"/>
    <w:rsid w:val="00276527"/>
    <w:rsid w:val="0027797F"/>
    <w:rsid w:val="00277DBE"/>
    <w:rsid w:val="00277F8F"/>
    <w:rsid w:val="00280549"/>
    <w:rsid w:val="00280C51"/>
    <w:rsid w:val="00281269"/>
    <w:rsid w:val="00282789"/>
    <w:rsid w:val="00284EBF"/>
    <w:rsid w:val="00287FC9"/>
    <w:rsid w:val="00293596"/>
    <w:rsid w:val="00294E0F"/>
    <w:rsid w:val="00295405"/>
    <w:rsid w:val="00296373"/>
    <w:rsid w:val="00297BE7"/>
    <w:rsid w:val="002A2E77"/>
    <w:rsid w:val="002A38D6"/>
    <w:rsid w:val="002A3FA1"/>
    <w:rsid w:val="002A55B8"/>
    <w:rsid w:val="002B57A5"/>
    <w:rsid w:val="002B57E4"/>
    <w:rsid w:val="002B664E"/>
    <w:rsid w:val="002B7A11"/>
    <w:rsid w:val="002C16FB"/>
    <w:rsid w:val="002C426C"/>
    <w:rsid w:val="002C4734"/>
    <w:rsid w:val="002D176A"/>
    <w:rsid w:val="002D29DC"/>
    <w:rsid w:val="002D4F97"/>
    <w:rsid w:val="002D5973"/>
    <w:rsid w:val="002D5CE5"/>
    <w:rsid w:val="002D637B"/>
    <w:rsid w:val="002E2AA6"/>
    <w:rsid w:val="002E573B"/>
    <w:rsid w:val="002E77BA"/>
    <w:rsid w:val="002E78CC"/>
    <w:rsid w:val="002F62B4"/>
    <w:rsid w:val="002F64D1"/>
    <w:rsid w:val="002F66BA"/>
    <w:rsid w:val="002F7706"/>
    <w:rsid w:val="00300CC6"/>
    <w:rsid w:val="0030102E"/>
    <w:rsid w:val="0030186F"/>
    <w:rsid w:val="00303BDE"/>
    <w:rsid w:val="00305B6A"/>
    <w:rsid w:val="00307161"/>
    <w:rsid w:val="00310E68"/>
    <w:rsid w:val="00311E44"/>
    <w:rsid w:val="00313F75"/>
    <w:rsid w:val="00314C4E"/>
    <w:rsid w:val="00315C41"/>
    <w:rsid w:val="00326840"/>
    <w:rsid w:val="00327CDB"/>
    <w:rsid w:val="003308E5"/>
    <w:rsid w:val="0033240D"/>
    <w:rsid w:val="00332A20"/>
    <w:rsid w:val="00333385"/>
    <w:rsid w:val="003339AA"/>
    <w:rsid w:val="003364DC"/>
    <w:rsid w:val="00341FE2"/>
    <w:rsid w:val="00342576"/>
    <w:rsid w:val="00342A32"/>
    <w:rsid w:val="003451BC"/>
    <w:rsid w:val="0034605C"/>
    <w:rsid w:val="00346388"/>
    <w:rsid w:val="0035018F"/>
    <w:rsid w:val="00350681"/>
    <w:rsid w:val="003536F4"/>
    <w:rsid w:val="0035752D"/>
    <w:rsid w:val="003601E7"/>
    <w:rsid w:val="003616B2"/>
    <w:rsid w:val="00362A0B"/>
    <w:rsid w:val="00363A8B"/>
    <w:rsid w:val="00364E40"/>
    <w:rsid w:val="00370107"/>
    <w:rsid w:val="00372859"/>
    <w:rsid w:val="00373B12"/>
    <w:rsid w:val="003755C5"/>
    <w:rsid w:val="00375A16"/>
    <w:rsid w:val="00382FA1"/>
    <w:rsid w:val="0038381C"/>
    <w:rsid w:val="003857B3"/>
    <w:rsid w:val="0038754F"/>
    <w:rsid w:val="00390F0E"/>
    <w:rsid w:val="003915BA"/>
    <w:rsid w:val="003922EE"/>
    <w:rsid w:val="00392F5A"/>
    <w:rsid w:val="0039342B"/>
    <w:rsid w:val="00397F4F"/>
    <w:rsid w:val="003A2969"/>
    <w:rsid w:val="003A3C3A"/>
    <w:rsid w:val="003A5192"/>
    <w:rsid w:val="003B1173"/>
    <w:rsid w:val="003B1625"/>
    <w:rsid w:val="003B29E6"/>
    <w:rsid w:val="003B637E"/>
    <w:rsid w:val="003B7586"/>
    <w:rsid w:val="003B7789"/>
    <w:rsid w:val="003C0F16"/>
    <w:rsid w:val="003C60CE"/>
    <w:rsid w:val="003D243C"/>
    <w:rsid w:val="003D3810"/>
    <w:rsid w:val="003D3CDC"/>
    <w:rsid w:val="003D3E7B"/>
    <w:rsid w:val="003D408E"/>
    <w:rsid w:val="003D6446"/>
    <w:rsid w:val="003D74F5"/>
    <w:rsid w:val="003E211D"/>
    <w:rsid w:val="003E2F04"/>
    <w:rsid w:val="003E3F31"/>
    <w:rsid w:val="003E45AE"/>
    <w:rsid w:val="003E47C1"/>
    <w:rsid w:val="003E654E"/>
    <w:rsid w:val="003E682C"/>
    <w:rsid w:val="003E7E25"/>
    <w:rsid w:val="003F2156"/>
    <w:rsid w:val="003F4CDC"/>
    <w:rsid w:val="00401EB9"/>
    <w:rsid w:val="00403156"/>
    <w:rsid w:val="00403DCB"/>
    <w:rsid w:val="00406E23"/>
    <w:rsid w:val="004111D4"/>
    <w:rsid w:val="00412747"/>
    <w:rsid w:val="004139AA"/>
    <w:rsid w:val="004160B5"/>
    <w:rsid w:val="0041634A"/>
    <w:rsid w:val="004165BF"/>
    <w:rsid w:val="00421FD5"/>
    <w:rsid w:val="00425B40"/>
    <w:rsid w:val="00426267"/>
    <w:rsid w:val="00427584"/>
    <w:rsid w:val="00433571"/>
    <w:rsid w:val="00434122"/>
    <w:rsid w:val="00435178"/>
    <w:rsid w:val="004407A0"/>
    <w:rsid w:val="0044630C"/>
    <w:rsid w:val="00446E81"/>
    <w:rsid w:val="0044731F"/>
    <w:rsid w:val="00447BD3"/>
    <w:rsid w:val="004603D1"/>
    <w:rsid w:val="00460C4E"/>
    <w:rsid w:val="00460E3F"/>
    <w:rsid w:val="0046130C"/>
    <w:rsid w:val="004642C4"/>
    <w:rsid w:val="00464D4D"/>
    <w:rsid w:val="00465D0B"/>
    <w:rsid w:val="0047387E"/>
    <w:rsid w:val="00474334"/>
    <w:rsid w:val="0047664F"/>
    <w:rsid w:val="00477613"/>
    <w:rsid w:val="00480247"/>
    <w:rsid w:val="004812D9"/>
    <w:rsid w:val="00487D85"/>
    <w:rsid w:val="00487E0C"/>
    <w:rsid w:val="00492A05"/>
    <w:rsid w:val="00494575"/>
    <w:rsid w:val="004977FC"/>
    <w:rsid w:val="00497A60"/>
    <w:rsid w:val="00497ECE"/>
    <w:rsid w:val="004A1014"/>
    <w:rsid w:val="004A12D6"/>
    <w:rsid w:val="004A146E"/>
    <w:rsid w:val="004A3307"/>
    <w:rsid w:val="004A33E4"/>
    <w:rsid w:val="004A7157"/>
    <w:rsid w:val="004B0693"/>
    <w:rsid w:val="004B0DE6"/>
    <w:rsid w:val="004B229F"/>
    <w:rsid w:val="004B2B75"/>
    <w:rsid w:val="004B585A"/>
    <w:rsid w:val="004B7254"/>
    <w:rsid w:val="004B737D"/>
    <w:rsid w:val="004B7EFA"/>
    <w:rsid w:val="004C242F"/>
    <w:rsid w:val="004C3017"/>
    <w:rsid w:val="004C50B5"/>
    <w:rsid w:val="004C6293"/>
    <w:rsid w:val="004C712E"/>
    <w:rsid w:val="004D02FB"/>
    <w:rsid w:val="004D084B"/>
    <w:rsid w:val="004D0E85"/>
    <w:rsid w:val="004D0F9C"/>
    <w:rsid w:val="004D107B"/>
    <w:rsid w:val="004D2F5A"/>
    <w:rsid w:val="004D55E6"/>
    <w:rsid w:val="004D67A6"/>
    <w:rsid w:val="004E1342"/>
    <w:rsid w:val="004E39E1"/>
    <w:rsid w:val="004E7F90"/>
    <w:rsid w:val="004F0533"/>
    <w:rsid w:val="004F224A"/>
    <w:rsid w:val="004F2F82"/>
    <w:rsid w:val="004F2FE2"/>
    <w:rsid w:val="004F6210"/>
    <w:rsid w:val="004F6243"/>
    <w:rsid w:val="004F71B5"/>
    <w:rsid w:val="004F72A4"/>
    <w:rsid w:val="00500A90"/>
    <w:rsid w:val="005011B1"/>
    <w:rsid w:val="00501354"/>
    <w:rsid w:val="00502DAF"/>
    <w:rsid w:val="00505F4E"/>
    <w:rsid w:val="00510A93"/>
    <w:rsid w:val="00510CCA"/>
    <w:rsid w:val="00512834"/>
    <w:rsid w:val="00513BF8"/>
    <w:rsid w:val="00516ED4"/>
    <w:rsid w:val="00517B00"/>
    <w:rsid w:val="005231FF"/>
    <w:rsid w:val="0052412F"/>
    <w:rsid w:val="00527DBB"/>
    <w:rsid w:val="00530696"/>
    <w:rsid w:val="005307E7"/>
    <w:rsid w:val="00537219"/>
    <w:rsid w:val="00540AA6"/>
    <w:rsid w:val="005421D0"/>
    <w:rsid w:val="00544FF0"/>
    <w:rsid w:val="00547F22"/>
    <w:rsid w:val="0055125A"/>
    <w:rsid w:val="00552803"/>
    <w:rsid w:val="00556231"/>
    <w:rsid w:val="005565AA"/>
    <w:rsid w:val="00556BDF"/>
    <w:rsid w:val="00560585"/>
    <w:rsid w:val="00560B2E"/>
    <w:rsid w:val="00562079"/>
    <w:rsid w:val="0056469F"/>
    <w:rsid w:val="0056486F"/>
    <w:rsid w:val="005658E8"/>
    <w:rsid w:val="00565AAA"/>
    <w:rsid w:val="00566FD1"/>
    <w:rsid w:val="00575BCD"/>
    <w:rsid w:val="00580CAE"/>
    <w:rsid w:val="00582BD5"/>
    <w:rsid w:val="0058361B"/>
    <w:rsid w:val="00591495"/>
    <w:rsid w:val="0059150A"/>
    <w:rsid w:val="00592877"/>
    <w:rsid w:val="0059637B"/>
    <w:rsid w:val="005A14DA"/>
    <w:rsid w:val="005A3393"/>
    <w:rsid w:val="005A426B"/>
    <w:rsid w:val="005A5164"/>
    <w:rsid w:val="005B1DC2"/>
    <w:rsid w:val="005B1EA6"/>
    <w:rsid w:val="005B2B9F"/>
    <w:rsid w:val="005B72CC"/>
    <w:rsid w:val="005B74FA"/>
    <w:rsid w:val="005C1BA5"/>
    <w:rsid w:val="005C2F50"/>
    <w:rsid w:val="005C39E2"/>
    <w:rsid w:val="005C4C5D"/>
    <w:rsid w:val="005C6217"/>
    <w:rsid w:val="005C76B5"/>
    <w:rsid w:val="005D5A0D"/>
    <w:rsid w:val="005D6931"/>
    <w:rsid w:val="005E0555"/>
    <w:rsid w:val="005E24A1"/>
    <w:rsid w:val="005E4477"/>
    <w:rsid w:val="005F00A9"/>
    <w:rsid w:val="005F29C6"/>
    <w:rsid w:val="005F2C27"/>
    <w:rsid w:val="005F4023"/>
    <w:rsid w:val="005F6295"/>
    <w:rsid w:val="005F6326"/>
    <w:rsid w:val="005F6827"/>
    <w:rsid w:val="005F6D43"/>
    <w:rsid w:val="00602F5D"/>
    <w:rsid w:val="00602F7A"/>
    <w:rsid w:val="006052D2"/>
    <w:rsid w:val="00607569"/>
    <w:rsid w:val="006129DE"/>
    <w:rsid w:val="00613631"/>
    <w:rsid w:val="00615792"/>
    <w:rsid w:val="006160F0"/>
    <w:rsid w:val="00620E7C"/>
    <w:rsid w:val="006221D3"/>
    <w:rsid w:val="006244DA"/>
    <w:rsid w:val="00625430"/>
    <w:rsid w:val="00627A34"/>
    <w:rsid w:val="00631649"/>
    <w:rsid w:val="0063255E"/>
    <w:rsid w:val="00632C12"/>
    <w:rsid w:val="00632C95"/>
    <w:rsid w:val="0063411E"/>
    <w:rsid w:val="00636752"/>
    <w:rsid w:val="00636977"/>
    <w:rsid w:val="006378F3"/>
    <w:rsid w:val="0064254B"/>
    <w:rsid w:val="006500DC"/>
    <w:rsid w:val="0065081C"/>
    <w:rsid w:val="00652BD3"/>
    <w:rsid w:val="00652D1D"/>
    <w:rsid w:val="006534D3"/>
    <w:rsid w:val="006541F5"/>
    <w:rsid w:val="00655BB7"/>
    <w:rsid w:val="00660428"/>
    <w:rsid w:val="0066060F"/>
    <w:rsid w:val="00664F4D"/>
    <w:rsid w:val="00665D22"/>
    <w:rsid w:val="006705BB"/>
    <w:rsid w:val="0067157C"/>
    <w:rsid w:val="0067206D"/>
    <w:rsid w:val="00675555"/>
    <w:rsid w:val="00675C0A"/>
    <w:rsid w:val="00675CA3"/>
    <w:rsid w:val="00680AFA"/>
    <w:rsid w:val="00682376"/>
    <w:rsid w:val="006858C8"/>
    <w:rsid w:val="0068614D"/>
    <w:rsid w:val="0068777F"/>
    <w:rsid w:val="00693954"/>
    <w:rsid w:val="00696028"/>
    <w:rsid w:val="00697B66"/>
    <w:rsid w:val="006A1952"/>
    <w:rsid w:val="006B0073"/>
    <w:rsid w:val="006B0E95"/>
    <w:rsid w:val="006B29F6"/>
    <w:rsid w:val="006B368E"/>
    <w:rsid w:val="006B4DEA"/>
    <w:rsid w:val="006C16EE"/>
    <w:rsid w:val="006C1867"/>
    <w:rsid w:val="006C256F"/>
    <w:rsid w:val="006C3F1B"/>
    <w:rsid w:val="006C7C7A"/>
    <w:rsid w:val="006D12C1"/>
    <w:rsid w:val="006E0B48"/>
    <w:rsid w:val="006E0FAD"/>
    <w:rsid w:val="006E10BD"/>
    <w:rsid w:val="006E23DF"/>
    <w:rsid w:val="006E6437"/>
    <w:rsid w:val="006E7B70"/>
    <w:rsid w:val="006F0044"/>
    <w:rsid w:val="006F17EE"/>
    <w:rsid w:val="006F61F5"/>
    <w:rsid w:val="006F7012"/>
    <w:rsid w:val="0070383E"/>
    <w:rsid w:val="0070682F"/>
    <w:rsid w:val="00710A24"/>
    <w:rsid w:val="007114B4"/>
    <w:rsid w:val="0071186D"/>
    <w:rsid w:val="00712CE7"/>
    <w:rsid w:val="00713243"/>
    <w:rsid w:val="00715C43"/>
    <w:rsid w:val="00722C09"/>
    <w:rsid w:val="0072593E"/>
    <w:rsid w:val="007331FB"/>
    <w:rsid w:val="00733A99"/>
    <w:rsid w:val="00734D62"/>
    <w:rsid w:val="00741186"/>
    <w:rsid w:val="00741865"/>
    <w:rsid w:val="00742411"/>
    <w:rsid w:val="007427B6"/>
    <w:rsid w:val="00746C28"/>
    <w:rsid w:val="00752C64"/>
    <w:rsid w:val="00753296"/>
    <w:rsid w:val="00756970"/>
    <w:rsid w:val="00757677"/>
    <w:rsid w:val="00757ADC"/>
    <w:rsid w:val="00761549"/>
    <w:rsid w:val="007615B8"/>
    <w:rsid w:val="00762C0E"/>
    <w:rsid w:val="007657CC"/>
    <w:rsid w:val="007676A0"/>
    <w:rsid w:val="00767FBB"/>
    <w:rsid w:val="007714D7"/>
    <w:rsid w:val="007720AC"/>
    <w:rsid w:val="00772401"/>
    <w:rsid w:val="00773869"/>
    <w:rsid w:val="00774E92"/>
    <w:rsid w:val="00780D0F"/>
    <w:rsid w:val="007829CE"/>
    <w:rsid w:val="00785904"/>
    <w:rsid w:val="0079332D"/>
    <w:rsid w:val="00794855"/>
    <w:rsid w:val="00795835"/>
    <w:rsid w:val="0079586B"/>
    <w:rsid w:val="00797CD0"/>
    <w:rsid w:val="00797CF1"/>
    <w:rsid w:val="007A0030"/>
    <w:rsid w:val="007A0188"/>
    <w:rsid w:val="007B1F99"/>
    <w:rsid w:val="007B4B76"/>
    <w:rsid w:val="007B6DD2"/>
    <w:rsid w:val="007B704D"/>
    <w:rsid w:val="007C20E5"/>
    <w:rsid w:val="007C45C3"/>
    <w:rsid w:val="007C568E"/>
    <w:rsid w:val="007C67FA"/>
    <w:rsid w:val="007D5F3B"/>
    <w:rsid w:val="007D6998"/>
    <w:rsid w:val="007D6D5B"/>
    <w:rsid w:val="007E0CD9"/>
    <w:rsid w:val="007E3161"/>
    <w:rsid w:val="007E49E3"/>
    <w:rsid w:val="007F1273"/>
    <w:rsid w:val="007F1D97"/>
    <w:rsid w:val="007F28E2"/>
    <w:rsid w:val="007F37BE"/>
    <w:rsid w:val="007F3B6C"/>
    <w:rsid w:val="007F531E"/>
    <w:rsid w:val="007F5322"/>
    <w:rsid w:val="007F5980"/>
    <w:rsid w:val="008000F2"/>
    <w:rsid w:val="008002C3"/>
    <w:rsid w:val="008024F9"/>
    <w:rsid w:val="00802C8F"/>
    <w:rsid w:val="0080419B"/>
    <w:rsid w:val="00804FE7"/>
    <w:rsid w:val="008068DE"/>
    <w:rsid w:val="00807E00"/>
    <w:rsid w:val="00807F7A"/>
    <w:rsid w:val="00807F7E"/>
    <w:rsid w:val="0081045B"/>
    <w:rsid w:val="00811AAC"/>
    <w:rsid w:val="00811FA1"/>
    <w:rsid w:val="008132E4"/>
    <w:rsid w:val="008146F7"/>
    <w:rsid w:val="0081591B"/>
    <w:rsid w:val="00820BF6"/>
    <w:rsid w:val="008219B3"/>
    <w:rsid w:val="008220DC"/>
    <w:rsid w:val="008220E8"/>
    <w:rsid w:val="008222C4"/>
    <w:rsid w:val="00824C2F"/>
    <w:rsid w:val="00825279"/>
    <w:rsid w:val="008320D4"/>
    <w:rsid w:val="00834A3A"/>
    <w:rsid w:val="00835794"/>
    <w:rsid w:val="0084073B"/>
    <w:rsid w:val="008412D1"/>
    <w:rsid w:val="008465F3"/>
    <w:rsid w:val="00851169"/>
    <w:rsid w:val="00851F52"/>
    <w:rsid w:val="00852106"/>
    <w:rsid w:val="0085386A"/>
    <w:rsid w:val="00854302"/>
    <w:rsid w:val="00855A7A"/>
    <w:rsid w:val="00857939"/>
    <w:rsid w:val="00863345"/>
    <w:rsid w:val="00864B31"/>
    <w:rsid w:val="00864F92"/>
    <w:rsid w:val="00870BA5"/>
    <w:rsid w:val="00871358"/>
    <w:rsid w:val="008726CD"/>
    <w:rsid w:val="00873793"/>
    <w:rsid w:val="00873960"/>
    <w:rsid w:val="00874E0E"/>
    <w:rsid w:val="00874F36"/>
    <w:rsid w:val="00876263"/>
    <w:rsid w:val="008779E0"/>
    <w:rsid w:val="00882AB8"/>
    <w:rsid w:val="008855DB"/>
    <w:rsid w:val="00886A12"/>
    <w:rsid w:val="00887916"/>
    <w:rsid w:val="00893FE9"/>
    <w:rsid w:val="00895104"/>
    <w:rsid w:val="0089763D"/>
    <w:rsid w:val="008A182E"/>
    <w:rsid w:val="008A24CC"/>
    <w:rsid w:val="008A37FF"/>
    <w:rsid w:val="008A390C"/>
    <w:rsid w:val="008A3F24"/>
    <w:rsid w:val="008A49D8"/>
    <w:rsid w:val="008A5D02"/>
    <w:rsid w:val="008B0CAE"/>
    <w:rsid w:val="008B35DF"/>
    <w:rsid w:val="008B5304"/>
    <w:rsid w:val="008B5EE4"/>
    <w:rsid w:val="008C31CF"/>
    <w:rsid w:val="008C49F1"/>
    <w:rsid w:val="008C5C1D"/>
    <w:rsid w:val="008C7ECC"/>
    <w:rsid w:val="008D18BB"/>
    <w:rsid w:val="008D3B14"/>
    <w:rsid w:val="008D433C"/>
    <w:rsid w:val="008D51C0"/>
    <w:rsid w:val="008D5FB7"/>
    <w:rsid w:val="008D6173"/>
    <w:rsid w:val="008D711E"/>
    <w:rsid w:val="008E07B9"/>
    <w:rsid w:val="008E5E1C"/>
    <w:rsid w:val="008F09AC"/>
    <w:rsid w:val="008F2664"/>
    <w:rsid w:val="008F2989"/>
    <w:rsid w:val="008F34F4"/>
    <w:rsid w:val="008F36CC"/>
    <w:rsid w:val="008F5810"/>
    <w:rsid w:val="008F5910"/>
    <w:rsid w:val="008F6EC3"/>
    <w:rsid w:val="008F7E29"/>
    <w:rsid w:val="00900A2E"/>
    <w:rsid w:val="00911E49"/>
    <w:rsid w:val="00912F69"/>
    <w:rsid w:val="00914629"/>
    <w:rsid w:val="00915A0F"/>
    <w:rsid w:val="00917E1A"/>
    <w:rsid w:val="00917F59"/>
    <w:rsid w:val="009217D7"/>
    <w:rsid w:val="00921DB9"/>
    <w:rsid w:val="009234A1"/>
    <w:rsid w:val="0093059D"/>
    <w:rsid w:val="00933076"/>
    <w:rsid w:val="009337C9"/>
    <w:rsid w:val="00935705"/>
    <w:rsid w:val="00935A8C"/>
    <w:rsid w:val="00936C27"/>
    <w:rsid w:val="00937060"/>
    <w:rsid w:val="00937543"/>
    <w:rsid w:val="00937A37"/>
    <w:rsid w:val="00940F90"/>
    <w:rsid w:val="0094325C"/>
    <w:rsid w:val="00944F10"/>
    <w:rsid w:val="00946138"/>
    <w:rsid w:val="00946395"/>
    <w:rsid w:val="009524AE"/>
    <w:rsid w:val="00953156"/>
    <w:rsid w:val="009553A5"/>
    <w:rsid w:val="00955AF3"/>
    <w:rsid w:val="009560D9"/>
    <w:rsid w:val="00956404"/>
    <w:rsid w:val="00957212"/>
    <w:rsid w:val="00957926"/>
    <w:rsid w:val="00964731"/>
    <w:rsid w:val="00965D02"/>
    <w:rsid w:val="009704F4"/>
    <w:rsid w:val="00971EBB"/>
    <w:rsid w:val="009725FD"/>
    <w:rsid w:val="00973CBE"/>
    <w:rsid w:val="009749AB"/>
    <w:rsid w:val="009778A7"/>
    <w:rsid w:val="00980C3B"/>
    <w:rsid w:val="00980D35"/>
    <w:rsid w:val="00981DCD"/>
    <w:rsid w:val="0098290D"/>
    <w:rsid w:val="0098394B"/>
    <w:rsid w:val="009842EC"/>
    <w:rsid w:val="00984AB8"/>
    <w:rsid w:val="00990066"/>
    <w:rsid w:val="00991B21"/>
    <w:rsid w:val="009925D6"/>
    <w:rsid w:val="009966DF"/>
    <w:rsid w:val="009A05C9"/>
    <w:rsid w:val="009A0D49"/>
    <w:rsid w:val="009A0FCE"/>
    <w:rsid w:val="009A0FE6"/>
    <w:rsid w:val="009A4505"/>
    <w:rsid w:val="009A489F"/>
    <w:rsid w:val="009A5F9E"/>
    <w:rsid w:val="009A683C"/>
    <w:rsid w:val="009A700C"/>
    <w:rsid w:val="009B3EC1"/>
    <w:rsid w:val="009B6461"/>
    <w:rsid w:val="009C1BC2"/>
    <w:rsid w:val="009C50A6"/>
    <w:rsid w:val="009C5C88"/>
    <w:rsid w:val="009C6D34"/>
    <w:rsid w:val="009C7C62"/>
    <w:rsid w:val="009D7BA3"/>
    <w:rsid w:val="009E1292"/>
    <w:rsid w:val="009E6385"/>
    <w:rsid w:val="009E64F6"/>
    <w:rsid w:val="009F09A9"/>
    <w:rsid w:val="009F0CB7"/>
    <w:rsid w:val="009F37B9"/>
    <w:rsid w:val="009F4E28"/>
    <w:rsid w:val="00A00524"/>
    <w:rsid w:val="00A02F27"/>
    <w:rsid w:val="00A040F0"/>
    <w:rsid w:val="00A0412E"/>
    <w:rsid w:val="00A041C4"/>
    <w:rsid w:val="00A052C5"/>
    <w:rsid w:val="00A10BAE"/>
    <w:rsid w:val="00A10FF4"/>
    <w:rsid w:val="00A1442E"/>
    <w:rsid w:val="00A155E7"/>
    <w:rsid w:val="00A15707"/>
    <w:rsid w:val="00A15F1B"/>
    <w:rsid w:val="00A2166F"/>
    <w:rsid w:val="00A216C1"/>
    <w:rsid w:val="00A218DA"/>
    <w:rsid w:val="00A23BF0"/>
    <w:rsid w:val="00A25F99"/>
    <w:rsid w:val="00A26467"/>
    <w:rsid w:val="00A26CB7"/>
    <w:rsid w:val="00A30639"/>
    <w:rsid w:val="00A307B4"/>
    <w:rsid w:val="00A3358C"/>
    <w:rsid w:val="00A33A42"/>
    <w:rsid w:val="00A33EF9"/>
    <w:rsid w:val="00A35104"/>
    <w:rsid w:val="00A35EFC"/>
    <w:rsid w:val="00A40ADC"/>
    <w:rsid w:val="00A42665"/>
    <w:rsid w:val="00A44A17"/>
    <w:rsid w:val="00A503A2"/>
    <w:rsid w:val="00A506B7"/>
    <w:rsid w:val="00A5193D"/>
    <w:rsid w:val="00A51C6F"/>
    <w:rsid w:val="00A550FC"/>
    <w:rsid w:val="00A572C9"/>
    <w:rsid w:val="00A71E5F"/>
    <w:rsid w:val="00A72177"/>
    <w:rsid w:val="00A72B51"/>
    <w:rsid w:val="00A746F3"/>
    <w:rsid w:val="00A75B22"/>
    <w:rsid w:val="00A7707A"/>
    <w:rsid w:val="00A837C8"/>
    <w:rsid w:val="00A85496"/>
    <w:rsid w:val="00A85B35"/>
    <w:rsid w:val="00A9031B"/>
    <w:rsid w:val="00A91E61"/>
    <w:rsid w:val="00A92DFE"/>
    <w:rsid w:val="00A92FE0"/>
    <w:rsid w:val="00A9327D"/>
    <w:rsid w:val="00A94BFB"/>
    <w:rsid w:val="00A979F4"/>
    <w:rsid w:val="00A97A57"/>
    <w:rsid w:val="00AA1C82"/>
    <w:rsid w:val="00AA211D"/>
    <w:rsid w:val="00AA69AE"/>
    <w:rsid w:val="00AB0B1A"/>
    <w:rsid w:val="00AB2875"/>
    <w:rsid w:val="00AC0BB3"/>
    <w:rsid w:val="00AC0D5D"/>
    <w:rsid w:val="00AC1B8D"/>
    <w:rsid w:val="00AC1F86"/>
    <w:rsid w:val="00AC3745"/>
    <w:rsid w:val="00AC3816"/>
    <w:rsid w:val="00AC492D"/>
    <w:rsid w:val="00AC4AD1"/>
    <w:rsid w:val="00AC554E"/>
    <w:rsid w:val="00AC622F"/>
    <w:rsid w:val="00AD137A"/>
    <w:rsid w:val="00AD3B13"/>
    <w:rsid w:val="00AD5DC6"/>
    <w:rsid w:val="00AD6CFA"/>
    <w:rsid w:val="00AE1C53"/>
    <w:rsid w:val="00AE2D75"/>
    <w:rsid w:val="00AE46C0"/>
    <w:rsid w:val="00AE56C9"/>
    <w:rsid w:val="00AE60F5"/>
    <w:rsid w:val="00AE64C4"/>
    <w:rsid w:val="00AE6CAA"/>
    <w:rsid w:val="00AE6E79"/>
    <w:rsid w:val="00AE7BC6"/>
    <w:rsid w:val="00AF203F"/>
    <w:rsid w:val="00AF4B8C"/>
    <w:rsid w:val="00AF5F94"/>
    <w:rsid w:val="00AF68F7"/>
    <w:rsid w:val="00AF69DD"/>
    <w:rsid w:val="00B0009C"/>
    <w:rsid w:val="00B00142"/>
    <w:rsid w:val="00B018D3"/>
    <w:rsid w:val="00B01CE0"/>
    <w:rsid w:val="00B02C20"/>
    <w:rsid w:val="00B05FBC"/>
    <w:rsid w:val="00B06AB9"/>
    <w:rsid w:val="00B12255"/>
    <w:rsid w:val="00B1235A"/>
    <w:rsid w:val="00B13CA1"/>
    <w:rsid w:val="00B14C0A"/>
    <w:rsid w:val="00B16786"/>
    <w:rsid w:val="00B17657"/>
    <w:rsid w:val="00B204FE"/>
    <w:rsid w:val="00B211B2"/>
    <w:rsid w:val="00B23342"/>
    <w:rsid w:val="00B23F8F"/>
    <w:rsid w:val="00B258D7"/>
    <w:rsid w:val="00B25D01"/>
    <w:rsid w:val="00B3047F"/>
    <w:rsid w:val="00B30950"/>
    <w:rsid w:val="00B32ABC"/>
    <w:rsid w:val="00B34550"/>
    <w:rsid w:val="00B346BF"/>
    <w:rsid w:val="00B3559C"/>
    <w:rsid w:val="00B35B1F"/>
    <w:rsid w:val="00B405C7"/>
    <w:rsid w:val="00B41957"/>
    <w:rsid w:val="00B4265D"/>
    <w:rsid w:val="00B448FE"/>
    <w:rsid w:val="00B44FB2"/>
    <w:rsid w:val="00B4679B"/>
    <w:rsid w:val="00B469DE"/>
    <w:rsid w:val="00B509AA"/>
    <w:rsid w:val="00B50D15"/>
    <w:rsid w:val="00B523DD"/>
    <w:rsid w:val="00B554CA"/>
    <w:rsid w:val="00B558E1"/>
    <w:rsid w:val="00B57CA8"/>
    <w:rsid w:val="00B60DBB"/>
    <w:rsid w:val="00B65CC2"/>
    <w:rsid w:val="00B67AC5"/>
    <w:rsid w:val="00B73E7D"/>
    <w:rsid w:val="00B75598"/>
    <w:rsid w:val="00B76E9D"/>
    <w:rsid w:val="00B7732F"/>
    <w:rsid w:val="00B8056B"/>
    <w:rsid w:val="00B80651"/>
    <w:rsid w:val="00B81367"/>
    <w:rsid w:val="00B81D5C"/>
    <w:rsid w:val="00B83CBD"/>
    <w:rsid w:val="00B84495"/>
    <w:rsid w:val="00B859A2"/>
    <w:rsid w:val="00B90758"/>
    <w:rsid w:val="00B916EC"/>
    <w:rsid w:val="00B91748"/>
    <w:rsid w:val="00B922BF"/>
    <w:rsid w:val="00B92A96"/>
    <w:rsid w:val="00B93296"/>
    <w:rsid w:val="00B975CC"/>
    <w:rsid w:val="00B97A65"/>
    <w:rsid w:val="00BA0BA2"/>
    <w:rsid w:val="00BA23AB"/>
    <w:rsid w:val="00BA37FA"/>
    <w:rsid w:val="00BB1831"/>
    <w:rsid w:val="00BB3554"/>
    <w:rsid w:val="00BB3CEE"/>
    <w:rsid w:val="00BB5CE2"/>
    <w:rsid w:val="00BB6CB0"/>
    <w:rsid w:val="00BB7CA1"/>
    <w:rsid w:val="00BB7FF8"/>
    <w:rsid w:val="00BC15C0"/>
    <w:rsid w:val="00BC4CBF"/>
    <w:rsid w:val="00BC590B"/>
    <w:rsid w:val="00BD0FA6"/>
    <w:rsid w:val="00BD2B55"/>
    <w:rsid w:val="00BD5A95"/>
    <w:rsid w:val="00BE1FB3"/>
    <w:rsid w:val="00BE226A"/>
    <w:rsid w:val="00BE2686"/>
    <w:rsid w:val="00BE2BF7"/>
    <w:rsid w:val="00BE40CC"/>
    <w:rsid w:val="00BF0645"/>
    <w:rsid w:val="00BF21E5"/>
    <w:rsid w:val="00BF22BA"/>
    <w:rsid w:val="00BF61A3"/>
    <w:rsid w:val="00C02714"/>
    <w:rsid w:val="00C04ACE"/>
    <w:rsid w:val="00C07CF3"/>
    <w:rsid w:val="00C11101"/>
    <w:rsid w:val="00C17E31"/>
    <w:rsid w:val="00C222B3"/>
    <w:rsid w:val="00C2237E"/>
    <w:rsid w:val="00C23050"/>
    <w:rsid w:val="00C2337E"/>
    <w:rsid w:val="00C23BA5"/>
    <w:rsid w:val="00C24DBE"/>
    <w:rsid w:val="00C25E9C"/>
    <w:rsid w:val="00C25EAA"/>
    <w:rsid w:val="00C302D4"/>
    <w:rsid w:val="00C3337D"/>
    <w:rsid w:val="00C33AAF"/>
    <w:rsid w:val="00C355CA"/>
    <w:rsid w:val="00C40B44"/>
    <w:rsid w:val="00C40FBF"/>
    <w:rsid w:val="00C41C79"/>
    <w:rsid w:val="00C42C2B"/>
    <w:rsid w:val="00C42FF2"/>
    <w:rsid w:val="00C5174C"/>
    <w:rsid w:val="00C52433"/>
    <w:rsid w:val="00C53128"/>
    <w:rsid w:val="00C54B32"/>
    <w:rsid w:val="00C5515E"/>
    <w:rsid w:val="00C61495"/>
    <w:rsid w:val="00C614D3"/>
    <w:rsid w:val="00C61B69"/>
    <w:rsid w:val="00C6282D"/>
    <w:rsid w:val="00C65AAB"/>
    <w:rsid w:val="00C6604B"/>
    <w:rsid w:val="00C70BC3"/>
    <w:rsid w:val="00C72331"/>
    <w:rsid w:val="00C74D03"/>
    <w:rsid w:val="00C76014"/>
    <w:rsid w:val="00C760F9"/>
    <w:rsid w:val="00C814E1"/>
    <w:rsid w:val="00C82124"/>
    <w:rsid w:val="00C853AF"/>
    <w:rsid w:val="00C90824"/>
    <w:rsid w:val="00C91355"/>
    <w:rsid w:val="00C94952"/>
    <w:rsid w:val="00C94E95"/>
    <w:rsid w:val="00C95B6D"/>
    <w:rsid w:val="00C96BDA"/>
    <w:rsid w:val="00CA372C"/>
    <w:rsid w:val="00CA3B00"/>
    <w:rsid w:val="00CA5AEC"/>
    <w:rsid w:val="00CA5DAE"/>
    <w:rsid w:val="00CA66BC"/>
    <w:rsid w:val="00CB0AF1"/>
    <w:rsid w:val="00CB41F6"/>
    <w:rsid w:val="00CB4951"/>
    <w:rsid w:val="00CB4D3A"/>
    <w:rsid w:val="00CC0269"/>
    <w:rsid w:val="00CC1C0A"/>
    <w:rsid w:val="00CC22A0"/>
    <w:rsid w:val="00CC286C"/>
    <w:rsid w:val="00CC29AC"/>
    <w:rsid w:val="00CC2C06"/>
    <w:rsid w:val="00CC3561"/>
    <w:rsid w:val="00CC4B57"/>
    <w:rsid w:val="00CC5BB7"/>
    <w:rsid w:val="00CC7E88"/>
    <w:rsid w:val="00CD01E1"/>
    <w:rsid w:val="00CD1F43"/>
    <w:rsid w:val="00CD305F"/>
    <w:rsid w:val="00CD30F9"/>
    <w:rsid w:val="00CD42EC"/>
    <w:rsid w:val="00CD55E9"/>
    <w:rsid w:val="00CD7D64"/>
    <w:rsid w:val="00CE19A3"/>
    <w:rsid w:val="00CE3124"/>
    <w:rsid w:val="00CF25A7"/>
    <w:rsid w:val="00CF3898"/>
    <w:rsid w:val="00CF4512"/>
    <w:rsid w:val="00CF4805"/>
    <w:rsid w:val="00CF62AD"/>
    <w:rsid w:val="00CF6A8B"/>
    <w:rsid w:val="00CF708D"/>
    <w:rsid w:val="00D02E84"/>
    <w:rsid w:val="00D02F63"/>
    <w:rsid w:val="00D05776"/>
    <w:rsid w:val="00D0798A"/>
    <w:rsid w:val="00D07BC6"/>
    <w:rsid w:val="00D11010"/>
    <w:rsid w:val="00D120FF"/>
    <w:rsid w:val="00D130D0"/>
    <w:rsid w:val="00D15932"/>
    <w:rsid w:val="00D15C90"/>
    <w:rsid w:val="00D1601D"/>
    <w:rsid w:val="00D16614"/>
    <w:rsid w:val="00D1713A"/>
    <w:rsid w:val="00D221DC"/>
    <w:rsid w:val="00D23EF1"/>
    <w:rsid w:val="00D2443C"/>
    <w:rsid w:val="00D2632C"/>
    <w:rsid w:val="00D3087E"/>
    <w:rsid w:val="00D314FA"/>
    <w:rsid w:val="00D3150B"/>
    <w:rsid w:val="00D34706"/>
    <w:rsid w:val="00D374E2"/>
    <w:rsid w:val="00D41830"/>
    <w:rsid w:val="00D44886"/>
    <w:rsid w:val="00D462CA"/>
    <w:rsid w:val="00D47598"/>
    <w:rsid w:val="00D55CB1"/>
    <w:rsid w:val="00D56CD2"/>
    <w:rsid w:val="00D62189"/>
    <w:rsid w:val="00D64387"/>
    <w:rsid w:val="00D6497E"/>
    <w:rsid w:val="00D72334"/>
    <w:rsid w:val="00D73971"/>
    <w:rsid w:val="00D75EAD"/>
    <w:rsid w:val="00D813BE"/>
    <w:rsid w:val="00D81A8A"/>
    <w:rsid w:val="00D83EA8"/>
    <w:rsid w:val="00D849A0"/>
    <w:rsid w:val="00D85E54"/>
    <w:rsid w:val="00D877AB"/>
    <w:rsid w:val="00D9183A"/>
    <w:rsid w:val="00D91AFF"/>
    <w:rsid w:val="00D927DF"/>
    <w:rsid w:val="00D94859"/>
    <w:rsid w:val="00D94CF4"/>
    <w:rsid w:val="00D95CAE"/>
    <w:rsid w:val="00D95F6C"/>
    <w:rsid w:val="00DA017C"/>
    <w:rsid w:val="00DA666B"/>
    <w:rsid w:val="00DB09C4"/>
    <w:rsid w:val="00DB268F"/>
    <w:rsid w:val="00DB42A3"/>
    <w:rsid w:val="00DC228D"/>
    <w:rsid w:val="00DC28DF"/>
    <w:rsid w:val="00DC3752"/>
    <w:rsid w:val="00DC686B"/>
    <w:rsid w:val="00DD1557"/>
    <w:rsid w:val="00DD4D88"/>
    <w:rsid w:val="00DD5C38"/>
    <w:rsid w:val="00DD66C6"/>
    <w:rsid w:val="00DD7DA6"/>
    <w:rsid w:val="00DE0B10"/>
    <w:rsid w:val="00DE0E18"/>
    <w:rsid w:val="00DE0E58"/>
    <w:rsid w:val="00DE1266"/>
    <w:rsid w:val="00DE12E2"/>
    <w:rsid w:val="00DE34BD"/>
    <w:rsid w:val="00DE4FD0"/>
    <w:rsid w:val="00DE58D8"/>
    <w:rsid w:val="00DE6EA3"/>
    <w:rsid w:val="00DE702E"/>
    <w:rsid w:val="00DF1C90"/>
    <w:rsid w:val="00DF4287"/>
    <w:rsid w:val="00DF4310"/>
    <w:rsid w:val="00DF67A7"/>
    <w:rsid w:val="00DF6F3B"/>
    <w:rsid w:val="00DF7A89"/>
    <w:rsid w:val="00DF7DB6"/>
    <w:rsid w:val="00E0454B"/>
    <w:rsid w:val="00E06788"/>
    <w:rsid w:val="00E068E5"/>
    <w:rsid w:val="00E1239C"/>
    <w:rsid w:val="00E17642"/>
    <w:rsid w:val="00E232B7"/>
    <w:rsid w:val="00E27349"/>
    <w:rsid w:val="00E30277"/>
    <w:rsid w:val="00E30529"/>
    <w:rsid w:val="00E345E6"/>
    <w:rsid w:val="00E34FA2"/>
    <w:rsid w:val="00E3614D"/>
    <w:rsid w:val="00E36D0A"/>
    <w:rsid w:val="00E36D3E"/>
    <w:rsid w:val="00E404AC"/>
    <w:rsid w:val="00E42070"/>
    <w:rsid w:val="00E42719"/>
    <w:rsid w:val="00E42D30"/>
    <w:rsid w:val="00E42F1F"/>
    <w:rsid w:val="00E4459D"/>
    <w:rsid w:val="00E4692F"/>
    <w:rsid w:val="00E50DEF"/>
    <w:rsid w:val="00E51385"/>
    <w:rsid w:val="00E52629"/>
    <w:rsid w:val="00E5283F"/>
    <w:rsid w:val="00E5388C"/>
    <w:rsid w:val="00E54183"/>
    <w:rsid w:val="00E555F5"/>
    <w:rsid w:val="00E56ACA"/>
    <w:rsid w:val="00E57CE7"/>
    <w:rsid w:val="00E61078"/>
    <w:rsid w:val="00E61E44"/>
    <w:rsid w:val="00E634C5"/>
    <w:rsid w:val="00E63F8E"/>
    <w:rsid w:val="00E642F8"/>
    <w:rsid w:val="00E644F4"/>
    <w:rsid w:val="00E64EFC"/>
    <w:rsid w:val="00E65B67"/>
    <w:rsid w:val="00E67E52"/>
    <w:rsid w:val="00E7159C"/>
    <w:rsid w:val="00E72391"/>
    <w:rsid w:val="00E72E46"/>
    <w:rsid w:val="00E74B2D"/>
    <w:rsid w:val="00E75AF9"/>
    <w:rsid w:val="00E773F5"/>
    <w:rsid w:val="00E77551"/>
    <w:rsid w:val="00E77845"/>
    <w:rsid w:val="00E814E7"/>
    <w:rsid w:val="00E81D1D"/>
    <w:rsid w:val="00E82082"/>
    <w:rsid w:val="00E832BF"/>
    <w:rsid w:val="00EA0994"/>
    <w:rsid w:val="00EA454A"/>
    <w:rsid w:val="00EA537D"/>
    <w:rsid w:val="00EA555C"/>
    <w:rsid w:val="00EA646E"/>
    <w:rsid w:val="00EB02AB"/>
    <w:rsid w:val="00EB0EA8"/>
    <w:rsid w:val="00EB2DBF"/>
    <w:rsid w:val="00EB6AE2"/>
    <w:rsid w:val="00EB7CD2"/>
    <w:rsid w:val="00EC0A84"/>
    <w:rsid w:val="00EC1D0C"/>
    <w:rsid w:val="00EC3593"/>
    <w:rsid w:val="00EC6C77"/>
    <w:rsid w:val="00EC7FBA"/>
    <w:rsid w:val="00ED1DC0"/>
    <w:rsid w:val="00ED3241"/>
    <w:rsid w:val="00ED3929"/>
    <w:rsid w:val="00ED3AAC"/>
    <w:rsid w:val="00ED5F39"/>
    <w:rsid w:val="00ED6AFB"/>
    <w:rsid w:val="00EE0244"/>
    <w:rsid w:val="00EE5408"/>
    <w:rsid w:val="00EE7C3A"/>
    <w:rsid w:val="00EF04C1"/>
    <w:rsid w:val="00EF0690"/>
    <w:rsid w:val="00EF083B"/>
    <w:rsid w:val="00EF3DAF"/>
    <w:rsid w:val="00EF4924"/>
    <w:rsid w:val="00EF5186"/>
    <w:rsid w:val="00EF6BD5"/>
    <w:rsid w:val="00F00130"/>
    <w:rsid w:val="00F02BC0"/>
    <w:rsid w:val="00F0324B"/>
    <w:rsid w:val="00F03ECD"/>
    <w:rsid w:val="00F04DE9"/>
    <w:rsid w:val="00F058FB"/>
    <w:rsid w:val="00F0638C"/>
    <w:rsid w:val="00F0694E"/>
    <w:rsid w:val="00F06D6F"/>
    <w:rsid w:val="00F0775C"/>
    <w:rsid w:val="00F07CDD"/>
    <w:rsid w:val="00F1034E"/>
    <w:rsid w:val="00F148D5"/>
    <w:rsid w:val="00F15AE1"/>
    <w:rsid w:val="00F17B2F"/>
    <w:rsid w:val="00F20532"/>
    <w:rsid w:val="00F20DE7"/>
    <w:rsid w:val="00F21775"/>
    <w:rsid w:val="00F22551"/>
    <w:rsid w:val="00F22599"/>
    <w:rsid w:val="00F228BD"/>
    <w:rsid w:val="00F23C18"/>
    <w:rsid w:val="00F26406"/>
    <w:rsid w:val="00F279EC"/>
    <w:rsid w:val="00F27B51"/>
    <w:rsid w:val="00F30CE2"/>
    <w:rsid w:val="00F3305A"/>
    <w:rsid w:val="00F349EC"/>
    <w:rsid w:val="00F35EB2"/>
    <w:rsid w:val="00F36E5D"/>
    <w:rsid w:val="00F4202F"/>
    <w:rsid w:val="00F43797"/>
    <w:rsid w:val="00F44A57"/>
    <w:rsid w:val="00F460DC"/>
    <w:rsid w:val="00F50333"/>
    <w:rsid w:val="00F52335"/>
    <w:rsid w:val="00F54F0A"/>
    <w:rsid w:val="00F56D52"/>
    <w:rsid w:val="00F57609"/>
    <w:rsid w:val="00F603E0"/>
    <w:rsid w:val="00F61575"/>
    <w:rsid w:val="00F61DCC"/>
    <w:rsid w:val="00F62EC4"/>
    <w:rsid w:val="00F63166"/>
    <w:rsid w:val="00F655E9"/>
    <w:rsid w:val="00F70418"/>
    <w:rsid w:val="00F70E7F"/>
    <w:rsid w:val="00F73858"/>
    <w:rsid w:val="00F76C95"/>
    <w:rsid w:val="00F76EA1"/>
    <w:rsid w:val="00F7710A"/>
    <w:rsid w:val="00F8142B"/>
    <w:rsid w:val="00F81940"/>
    <w:rsid w:val="00F825BE"/>
    <w:rsid w:val="00F825C3"/>
    <w:rsid w:val="00F82C10"/>
    <w:rsid w:val="00F859F2"/>
    <w:rsid w:val="00F874BC"/>
    <w:rsid w:val="00F90FC4"/>
    <w:rsid w:val="00F910E4"/>
    <w:rsid w:val="00F92458"/>
    <w:rsid w:val="00F932E1"/>
    <w:rsid w:val="00F93899"/>
    <w:rsid w:val="00F96E1F"/>
    <w:rsid w:val="00FA05B5"/>
    <w:rsid w:val="00FA0651"/>
    <w:rsid w:val="00FA0E34"/>
    <w:rsid w:val="00FA111D"/>
    <w:rsid w:val="00FA4960"/>
    <w:rsid w:val="00FA657B"/>
    <w:rsid w:val="00FA6901"/>
    <w:rsid w:val="00FB4850"/>
    <w:rsid w:val="00FB494C"/>
    <w:rsid w:val="00FB4A2D"/>
    <w:rsid w:val="00FB6775"/>
    <w:rsid w:val="00FB7A6E"/>
    <w:rsid w:val="00FC0832"/>
    <w:rsid w:val="00FC0D2B"/>
    <w:rsid w:val="00FC1353"/>
    <w:rsid w:val="00FC1495"/>
    <w:rsid w:val="00FC4097"/>
    <w:rsid w:val="00FC4903"/>
    <w:rsid w:val="00FC68DD"/>
    <w:rsid w:val="00FC71A9"/>
    <w:rsid w:val="00FC73FE"/>
    <w:rsid w:val="00FD04E0"/>
    <w:rsid w:val="00FD2B6D"/>
    <w:rsid w:val="00FD3F49"/>
    <w:rsid w:val="00FD4EAE"/>
    <w:rsid w:val="00FE364D"/>
    <w:rsid w:val="00FE5E5A"/>
    <w:rsid w:val="00FE7D77"/>
    <w:rsid w:val="00FF3DE8"/>
    <w:rsid w:val="00FF511D"/>
    <w:rsid w:val="00FF6D5C"/>
    <w:rsid w:val="00FF7DED"/>
    <w:rsid w:val="01832A67"/>
    <w:rsid w:val="01A354D5"/>
    <w:rsid w:val="01DA7C98"/>
    <w:rsid w:val="01F71ADB"/>
    <w:rsid w:val="023A1B14"/>
    <w:rsid w:val="024A4474"/>
    <w:rsid w:val="029E1C1B"/>
    <w:rsid w:val="02E22D6A"/>
    <w:rsid w:val="03647ED6"/>
    <w:rsid w:val="03E56498"/>
    <w:rsid w:val="03FE46AF"/>
    <w:rsid w:val="043042CD"/>
    <w:rsid w:val="04880273"/>
    <w:rsid w:val="04B377EF"/>
    <w:rsid w:val="04C87066"/>
    <w:rsid w:val="04E14419"/>
    <w:rsid w:val="04E53504"/>
    <w:rsid w:val="04FF057B"/>
    <w:rsid w:val="05051EF6"/>
    <w:rsid w:val="051459DE"/>
    <w:rsid w:val="0591471B"/>
    <w:rsid w:val="05DF4205"/>
    <w:rsid w:val="06187C8D"/>
    <w:rsid w:val="068F69D2"/>
    <w:rsid w:val="069C40BC"/>
    <w:rsid w:val="070C179A"/>
    <w:rsid w:val="070E270C"/>
    <w:rsid w:val="07102C1C"/>
    <w:rsid w:val="074D0227"/>
    <w:rsid w:val="07725CD8"/>
    <w:rsid w:val="077C62A4"/>
    <w:rsid w:val="079A5218"/>
    <w:rsid w:val="07B943F1"/>
    <w:rsid w:val="07EB75E9"/>
    <w:rsid w:val="08563C3F"/>
    <w:rsid w:val="08836BD0"/>
    <w:rsid w:val="08B1437D"/>
    <w:rsid w:val="08B938A6"/>
    <w:rsid w:val="099224C2"/>
    <w:rsid w:val="09C95579"/>
    <w:rsid w:val="0A196D17"/>
    <w:rsid w:val="0A5D0006"/>
    <w:rsid w:val="0A811A6D"/>
    <w:rsid w:val="0A98507D"/>
    <w:rsid w:val="0B2473D6"/>
    <w:rsid w:val="0B52414F"/>
    <w:rsid w:val="0BCE5F30"/>
    <w:rsid w:val="0BF009B2"/>
    <w:rsid w:val="0C0476AC"/>
    <w:rsid w:val="0C1F56CA"/>
    <w:rsid w:val="0C2E6932"/>
    <w:rsid w:val="0C437404"/>
    <w:rsid w:val="0CE66C3C"/>
    <w:rsid w:val="0D6E3A97"/>
    <w:rsid w:val="0D8D05A5"/>
    <w:rsid w:val="0DD86344"/>
    <w:rsid w:val="0E2E6982"/>
    <w:rsid w:val="0EAF58D7"/>
    <w:rsid w:val="0EC12386"/>
    <w:rsid w:val="0FAF4235"/>
    <w:rsid w:val="0FD64458"/>
    <w:rsid w:val="10125E84"/>
    <w:rsid w:val="10500994"/>
    <w:rsid w:val="10655CF3"/>
    <w:rsid w:val="10A501D9"/>
    <w:rsid w:val="10E960B6"/>
    <w:rsid w:val="10FB0509"/>
    <w:rsid w:val="112527EF"/>
    <w:rsid w:val="118D1A9F"/>
    <w:rsid w:val="11D70154"/>
    <w:rsid w:val="11FB73FD"/>
    <w:rsid w:val="120032BC"/>
    <w:rsid w:val="12160F3D"/>
    <w:rsid w:val="1233203C"/>
    <w:rsid w:val="124B01C0"/>
    <w:rsid w:val="124F3295"/>
    <w:rsid w:val="1274683E"/>
    <w:rsid w:val="12751FB9"/>
    <w:rsid w:val="12942E23"/>
    <w:rsid w:val="13056902"/>
    <w:rsid w:val="13656019"/>
    <w:rsid w:val="137114A2"/>
    <w:rsid w:val="13C47866"/>
    <w:rsid w:val="13DA3B8A"/>
    <w:rsid w:val="142D2188"/>
    <w:rsid w:val="143226DB"/>
    <w:rsid w:val="14364457"/>
    <w:rsid w:val="148647C3"/>
    <w:rsid w:val="14D63DAF"/>
    <w:rsid w:val="156100F4"/>
    <w:rsid w:val="156163FD"/>
    <w:rsid w:val="15635CB2"/>
    <w:rsid w:val="16050C1A"/>
    <w:rsid w:val="163E04B4"/>
    <w:rsid w:val="164152FB"/>
    <w:rsid w:val="16A17D2C"/>
    <w:rsid w:val="1770219C"/>
    <w:rsid w:val="1782455E"/>
    <w:rsid w:val="17F32EFF"/>
    <w:rsid w:val="18CF7754"/>
    <w:rsid w:val="18DC2DFF"/>
    <w:rsid w:val="1944323E"/>
    <w:rsid w:val="19496DCC"/>
    <w:rsid w:val="19887057"/>
    <w:rsid w:val="199869A6"/>
    <w:rsid w:val="19DA6FC2"/>
    <w:rsid w:val="1A9C7638"/>
    <w:rsid w:val="1AA13D17"/>
    <w:rsid w:val="1AE125D5"/>
    <w:rsid w:val="1AF077C3"/>
    <w:rsid w:val="1B4432AE"/>
    <w:rsid w:val="1B4675C1"/>
    <w:rsid w:val="1B507AD7"/>
    <w:rsid w:val="1B5E22AE"/>
    <w:rsid w:val="1C2B1516"/>
    <w:rsid w:val="1C410C93"/>
    <w:rsid w:val="1C50496D"/>
    <w:rsid w:val="1C656C23"/>
    <w:rsid w:val="1C7433DF"/>
    <w:rsid w:val="1D7818A8"/>
    <w:rsid w:val="1D9C79B2"/>
    <w:rsid w:val="1E205F69"/>
    <w:rsid w:val="1E2439F1"/>
    <w:rsid w:val="1E846C1E"/>
    <w:rsid w:val="1EBE34BE"/>
    <w:rsid w:val="1EE559BD"/>
    <w:rsid w:val="1EF21146"/>
    <w:rsid w:val="1F0A3D38"/>
    <w:rsid w:val="1F0C79EA"/>
    <w:rsid w:val="1F241689"/>
    <w:rsid w:val="1FD14DDE"/>
    <w:rsid w:val="202B3AD6"/>
    <w:rsid w:val="20446790"/>
    <w:rsid w:val="20B52CE0"/>
    <w:rsid w:val="20D81670"/>
    <w:rsid w:val="21115476"/>
    <w:rsid w:val="211524B2"/>
    <w:rsid w:val="214F5AE0"/>
    <w:rsid w:val="21BD09EA"/>
    <w:rsid w:val="21FF0711"/>
    <w:rsid w:val="22340AD4"/>
    <w:rsid w:val="22536408"/>
    <w:rsid w:val="2279277C"/>
    <w:rsid w:val="23153C4A"/>
    <w:rsid w:val="23395957"/>
    <w:rsid w:val="2351475A"/>
    <w:rsid w:val="236A1F06"/>
    <w:rsid w:val="23B51248"/>
    <w:rsid w:val="24123523"/>
    <w:rsid w:val="241517F5"/>
    <w:rsid w:val="242A76C3"/>
    <w:rsid w:val="24664316"/>
    <w:rsid w:val="248064B3"/>
    <w:rsid w:val="249E2CA0"/>
    <w:rsid w:val="24AC2239"/>
    <w:rsid w:val="24AE51CB"/>
    <w:rsid w:val="24D91FDF"/>
    <w:rsid w:val="24EB1E92"/>
    <w:rsid w:val="24F0433F"/>
    <w:rsid w:val="2507516B"/>
    <w:rsid w:val="25587348"/>
    <w:rsid w:val="2596380C"/>
    <w:rsid w:val="26402792"/>
    <w:rsid w:val="26587C4D"/>
    <w:rsid w:val="267B286C"/>
    <w:rsid w:val="26957D8F"/>
    <w:rsid w:val="269649FB"/>
    <w:rsid w:val="26C5350A"/>
    <w:rsid w:val="26C82AD6"/>
    <w:rsid w:val="26D65760"/>
    <w:rsid w:val="27056576"/>
    <w:rsid w:val="270A5318"/>
    <w:rsid w:val="27275A33"/>
    <w:rsid w:val="27355263"/>
    <w:rsid w:val="273703C8"/>
    <w:rsid w:val="2766328D"/>
    <w:rsid w:val="27962024"/>
    <w:rsid w:val="27C24AC7"/>
    <w:rsid w:val="27CC25FB"/>
    <w:rsid w:val="27D15FCF"/>
    <w:rsid w:val="27E14850"/>
    <w:rsid w:val="280B023F"/>
    <w:rsid w:val="283549A8"/>
    <w:rsid w:val="284229E8"/>
    <w:rsid w:val="28967CBC"/>
    <w:rsid w:val="28D10507"/>
    <w:rsid w:val="297D44C1"/>
    <w:rsid w:val="299F2D1F"/>
    <w:rsid w:val="29E14AC1"/>
    <w:rsid w:val="2A092306"/>
    <w:rsid w:val="2A1B220A"/>
    <w:rsid w:val="2A260196"/>
    <w:rsid w:val="2A6F1030"/>
    <w:rsid w:val="2AA0764D"/>
    <w:rsid w:val="2B5E1DC5"/>
    <w:rsid w:val="2BCD30BA"/>
    <w:rsid w:val="2BE67F8D"/>
    <w:rsid w:val="2C891BDD"/>
    <w:rsid w:val="2CC504D5"/>
    <w:rsid w:val="2CDD3969"/>
    <w:rsid w:val="2CDE209F"/>
    <w:rsid w:val="2D236C2B"/>
    <w:rsid w:val="2D4072B3"/>
    <w:rsid w:val="2D424DE2"/>
    <w:rsid w:val="2D534DCB"/>
    <w:rsid w:val="2D6E0F10"/>
    <w:rsid w:val="2DA3620D"/>
    <w:rsid w:val="2E4747CF"/>
    <w:rsid w:val="2EBA5EA4"/>
    <w:rsid w:val="2F0033F9"/>
    <w:rsid w:val="2F033048"/>
    <w:rsid w:val="2F572943"/>
    <w:rsid w:val="2F794E9E"/>
    <w:rsid w:val="2F91262E"/>
    <w:rsid w:val="2FB34C91"/>
    <w:rsid w:val="30384B96"/>
    <w:rsid w:val="308C4510"/>
    <w:rsid w:val="30B41E10"/>
    <w:rsid w:val="30DF53E2"/>
    <w:rsid w:val="31350C4C"/>
    <w:rsid w:val="313C4A2C"/>
    <w:rsid w:val="31563444"/>
    <w:rsid w:val="31750C43"/>
    <w:rsid w:val="319C22A1"/>
    <w:rsid w:val="321F2EE2"/>
    <w:rsid w:val="325551A9"/>
    <w:rsid w:val="32983E9C"/>
    <w:rsid w:val="32B274E1"/>
    <w:rsid w:val="32B67882"/>
    <w:rsid w:val="32CB7468"/>
    <w:rsid w:val="332C673D"/>
    <w:rsid w:val="338D0F04"/>
    <w:rsid w:val="33947FD2"/>
    <w:rsid w:val="340954C7"/>
    <w:rsid w:val="3450566B"/>
    <w:rsid w:val="348220E6"/>
    <w:rsid w:val="34834B88"/>
    <w:rsid w:val="349539DF"/>
    <w:rsid w:val="3497275B"/>
    <w:rsid w:val="35281E46"/>
    <w:rsid w:val="35A522FE"/>
    <w:rsid w:val="35BB5D6A"/>
    <w:rsid w:val="35CD14B5"/>
    <w:rsid w:val="36375EF2"/>
    <w:rsid w:val="36CF347B"/>
    <w:rsid w:val="372D3287"/>
    <w:rsid w:val="37536975"/>
    <w:rsid w:val="37663932"/>
    <w:rsid w:val="377E23DC"/>
    <w:rsid w:val="37EF76E9"/>
    <w:rsid w:val="380558FB"/>
    <w:rsid w:val="38774730"/>
    <w:rsid w:val="38AC7189"/>
    <w:rsid w:val="38C869EA"/>
    <w:rsid w:val="38CC0F0F"/>
    <w:rsid w:val="398D2F75"/>
    <w:rsid w:val="39A21DEE"/>
    <w:rsid w:val="3A3D78C9"/>
    <w:rsid w:val="3A437256"/>
    <w:rsid w:val="3A565DAA"/>
    <w:rsid w:val="3AEB7103"/>
    <w:rsid w:val="3B982257"/>
    <w:rsid w:val="3BC5739B"/>
    <w:rsid w:val="3C231742"/>
    <w:rsid w:val="3C2D7827"/>
    <w:rsid w:val="3C6E71CF"/>
    <w:rsid w:val="3CC02DF9"/>
    <w:rsid w:val="3CD360F4"/>
    <w:rsid w:val="3D374762"/>
    <w:rsid w:val="3D3B068C"/>
    <w:rsid w:val="3D683134"/>
    <w:rsid w:val="3D686FC5"/>
    <w:rsid w:val="3D802EF4"/>
    <w:rsid w:val="3D803915"/>
    <w:rsid w:val="3DCC00F6"/>
    <w:rsid w:val="3DD0207B"/>
    <w:rsid w:val="3DD53E0C"/>
    <w:rsid w:val="3DE06960"/>
    <w:rsid w:val="3E393852"/>
    <w:rsid w:val="3E9446B2"/>
    <w:rsid w:val="3EA00DD4"/>
    <w:rsid w:val="3EC94389"/>
    <w:rsid w:val="3F0278A4"/>
    <w:rsid w:val="3F143D5A"/>
    <w:rsid w:val="3F515722"/>
    <w:rsid w:val="3F526E56"/>
    <w:rsid w:val="3F537572"/>
    <w:rsid w:val="3F572CBB"/>
    <w:rsid w:val="3FB80D0F"/>
    <w:rsid w:val="3FC84EB0"/>
    <w:rsid w:val="404E1AC6"/>
    <w:rsid w:val="404E64D2"/>
    <w:rsid w:val="40914B23"/>
    <w:rsid w:val="40BE30E1"/>
    <w:rsid w:val="40DB4E75"/>
    <w:rsid w:val="41137538"/>
    <w:rsid w:val="415B3B22"/>
    <w:rsid w:val="41B741A4"/>
    <w:rsid w:val="41BD44A7"/>
    <w:rsid w:val="41D50910"/>
    <w:rsid w:val="41DE3E9B"/>
    <w:rsid w:val="42115043"/>
    <w:rsid w:val="424B2C58"/>
    <w:rsid w:val="42804F0B"/>
    <w:rsid w:val="428A1C2D"/>
    <w:rsid w:val="42CF43AB"/>
    <w:rsid w:val="42CF7F99"/>
    <w:rsid w:val="43490769"/>
    <w:rsid w:val="437022D9"/>
    <w:rsid w:val="437574BF"/>
    <w:rsid w:val="43EF1C4A"/>
    <w:rsid w:val="44064BD1"/>
    <w:rsid w:val="4407632C"/>
    <w:rsid w:val="44AF4994"/>
    <w:rsid w:val="44E33818"/>
    <w:rsid w:val="45024FBC"/>
    <w:rsid w:val="453C1F23"/>
    <w:rsid w:val="45605DA6"/>
    <w:rsid w:val="456471E2"/>
    <w:rsid w:val="456E546E"/>
    <w:rsid w:val="45701BE3"/>
    <w:rsid w:val="4591535F"/>
    <w:rsid w:val="459957E7"/>
    <w:rsid w:val="45BA1411"/>
    <w:rsid w:val="463A7624"/>
    <w:rsid w:val="4673028B"/>
    <w:rsid w:val="46FB2917"/>
    <w:rsid w:val="47247B64"/>
    <w:rsid w:val="47694DEE"/>
    <w:rsid w:val="476D49A0"/>
    <w:rsid w:val="476F1EB1"/>
    <w:rsid w:val="478E5BF3"/>
    <w:rsid w:val="47993F84"/>
    <w:rsid w:val="47A65827"/>
    <w:rsid w:val="47D01EDF"/>
    <w:rsid w:val="47E56601"/>
    <w:rsid w:val="482C1115"/>
    <w:rsid w:val="4889088F"/>
    <w:rsid w:val="48A26E0C"/>
    <w:rsid w:val="48A50322"/>
    <w:rsid w:val="4961356F"/>
    <w:rsid w:val="49671369"/>
    <w:rsid w:val="4A3F455E"/>
    <w:rsid w:val="4A4831FA"/>
    <w:rsid w:val="4A4D5CAF"/>
    <w:rsid w:val="4AB60C69"/>
    <w:rsid w:val="4ADB0F84"/>
    <w:rsid w:val="4B4A2A4F"/>
    <w:rsid w:val="4BDD519F"/>
    <w:rsid w:val="4BEC17FD"/>
    <w:rsid w:val="4C000775"/>
    <w:rsid w:val="4C2B14BD"/>
    <w:rsid w:val="4C313D4E"/>
    <w:rsid w:val="4C4B7371"/>
    <w:rsid w:val="4C5256F3"/>
    <w:rsid w:val="4C531079"/>
    <w:rsid w:val="4C735FAD"/>
    <w:rsid w:val="4C7652E7"/>
    <w:rsid w:val="4CC34D7E"/>
    <w:rsid w:val="4CF56439"/>
    <w:rsid w:val="4D5E0C64"/>
    <w:rsid w:val="4D7160D6"/>
    <w:rsid w:val="4D8638F4"/>
    <w:rsid w:val="4D9E7167"/>
    <w:rsid w:val="4DA954F8"/>
    <w:rsid w:val="4DB33889"/>
    <w:rsid w:val="4DCC232E"/>
    <w:rsid w:val="4E6B3EE5"/>
    <w:rsid w:val="4E8F078C"/>
    <w:rsid w:val="4EAF6496"/>
    <w:rsid w:val="4FB717F1"/>
    <w:rsid w:val="4FBC33E6"/>
    <w:rsid w:val="4FE52FC3"/>
    <w:rsid w:val="503C671C"/>
    <w:rsid w:val="50452712"/>
    <w:rsid w:val="5060696B"/>
    <w:rsid w:val="51490616"/>
    <w:rsid w:val="51573057"/>
    <w:rsid w:val="518412EA"/>
    <w:rsid w:val="51905C06"/>
    <w:rsid w:val="524B5B82"/>
    <w:rsid w:val="52914358"/>
    <w:rsid w:val="52BF2FD2"/>
    <w:rsid w:val="52FD20E0"/>
    <w:rsid w:val="53153D17"/>
    <w:rsid w:val="53552690"/>
    <w:rsid w:val="53AC13EF"/>
    <w:rsid w:val="53E12B40"/>
    <w:rsid w:val="53F01145"/>
    <w:rsid w:val="53F460D6"/>
    <w:rsid w:val="54590D30"/>
    <w:rsid w:val="54727AE6"/>
    <w:rsid w:val="54943A81"/>
    <w:rsid w:val="54DA7852"/>
    <w:rsid w:val="552A0488"/>
    <w:rsid w:val="55742FBF"/>
    <w:rsid w:val="557B1110"/>
    <w:rsid w:val="56227581"/>
    <w:rsid w:val="5670059C"/>
    <w:rsid w:val="5673098C"/>
    <w:rsid w:val="56A16965"/>
    <w:rsid w:val="57124A6E"/>
    <w:rsid w:val="573E3DB0"/>
    <w:rsid w:val="574625C1"/>
    <w:rsid w:val="5762504D"/>
    <w:rsid w:val="578D11CE"/>
    <w:rsid w:val="57A20649"/>
    <w:rsid w:val="57C93374"/>
    <w:rsid w:val="5831459F"/>
    <w:rsid w:val="5863030F"/>
    <w:rsid w:val="587068AF"/>
    <w:rsid w:val="588D48E0"/>
    <w:rsid w:val="59125B1A"/>
    <w:rsid w:val="599854C4"/>
    <w:rsid w:val="599928FB"/>
    <w:rsid w:val="599B3347"/>
    <w:rsid w:val="59F24946"/>
    <w:rsid w:val="5A432DA3"/>
    <w:rsid w:val="5AC204D4"/>
    <w:rsid w:val="5AC418B5"/>
    <w:rsid w:val="5AC567F4"/>
    <w:rsid w:val="5AF82D3F"/>
    <w:rsid w:val="5B287D01"/>
    <w:rsid w:val="5B903C0C"/>
    <w:rsid w:val="5B9B4A58"/>
    <w:rsid w:val="5BA7046C"/>
    <w:rsid w:val="5BED2ACA"/>
    <w:rsid w:val="5C172A93"/>
    <w:rsid w:val="5C1D4F66"/>
    <w:rsid w:val="5C656780"/>
    <w:rsid w:val="5C82103A"/>
    <w:rsid w:val="5CE15CDC"/>
    <w:rsid w:val="5D1D3425"/>
    <w:rsid w:val="5D230C5E"/>
    <w:rsid w:val="5D456CAF"/>
    <w:rsid w:val="5D4A63B8"/>
    <w:rsid w:val="5D535DE1"/>
    <w:rsid w:val="5D591572"/>
    <w:rsid w:val="5D7F21C7"/>
    <w:rsid w:val="5D990E56"/>
    <w:rsid w:val="5DB06AFD"/>
    <w:rsid w:val="5DDD3AB8"/>
    <w:rsid w:val="5DE76E68"/>
    <w:rsid w:val="5DF04B2E"/>
    <w:rsid w:val="5EC71F9D"/>
    <w:rsid w:val="5EE06DE1"/>
    <w:rsid w:val="5EE34F19"/>
    <w:rsid w:val="5EE9745F"/>
    <w:rsid w:val="601C2B39"/>
    <w:rsid w:val="608251F8"/>
    <w:rsid w:val="60A125B7"/>
    <w:rsid w:val="60E83284"/>
    <w:rsid w:val="60F8118A"/>
    <w:rsid w:val="61C24783"/>
    <w:rsid w:val="621158DD"/>
    <w:rsid w:val="623C0E4D"/>
    <w:rsid w:val="6289266C"/>
    <w:rsid w:val="634905AF"/>
    <w:rsid w:val="63B750C5"/>
    <w:rsid w:val="63E17D6C"/>
    <w:rsid w:val="64045800"/>
    <w:rsid w:val="640C0830"/>
    <w:rsid w:val="64494ED6"/>
    <w:rsid w:val="644E2F64"/>
    <w:rsid w:val="644E4B1D"/>
    <w:rsid w:val="64504530"/>
    <w:rsid w:val="647A6713"/>
    <w:rsid w:val="652454A7"/>
    <w:rsid w:val="659D5C64"/>
    <w:rsid w:val="65DF000B"/>
    <w:rsid w:val="65E64B84"/>
    <w:rsid w:val="65E66E44"/>
    <w:rsid w:val="65F31390"/>
    <w:rsid w:val="66127D05"/>
    <w:rsid w:val="664F3173"/>
    <w:rsid w:val="6689784C"/>
    <w:rsid w:val="66C00C0D"/>
    <w:rsid w:val="66C57077"/>
    <w:rsid w:val="67456D79"/>
    <w:rsid w:val="675323E3"/>
    <w:rsid w:val="67777E18"/>
    <w:rsid w:val="67814BE4"/>
    <w:rsid w:val="678F4FD0"/>
    <w:rsid w:val="67962043"/>
    <w:rsid w:val="679B51AC"/>
    <w:rsid w:val="67B37A21"/>
    <w:rsid w:val="67DA770D"/>
    <w:rsid w:val="67E508AA"/>
    <w:rsid w:val="68142C87"/>
    <w:rsid w:val="6815197A"/>
    <w:rsid w:val="683948AD"/>
    <w:rsid w:val="685427BA"/>
    <w:rsid w:val="685D6D5A"/>
    <w:rsid w:val="68E46E8A"/>
    <w:rsid w:val="69041DD7"/>
    <w:rsid w:val="692C1B3D"/>
    <w:rsid w:val="69637B9D"/>
    <w:rsid w:val="69DC3BF9"/>
    <w:rsid w:val="6A027508"/>
    <w:rsid w:val="6A120191"/>
    <w:rsid w:val="6A2666D2"/>
    <w:rsid w:val="6A280EE9"/>
    <w:rsid w:val="6AC6312D"/>
    <w:rsid w:val="6AC824AE"/>
    <w:rsid w:val="6AE77967"/>
    <w:rsid w:val="6B4F6146"/>
    <w:rsid w:val="6B562407"/>
    <w:rsid w:val="6B6336D3"/>
    <w:rsid w:val="6B85073D"/>
    <w:rsid w:val="6B9E18F0"/>
    <w:rsid w:val="6BEF2DC7"/>
    <w:rsid w:val="6BF65C18"/>
    <w:rsid w:val="6C060CF1"/>
    <w:rsid w:val="6C6945F1"/>
    <w:rsid w:val="6CF1659A"/>
    <w:rsid w:val="6D272B74"/>
    <w:rsid w:val="6D285383"/>
    <w:rsid w:val="6D2D3EDC"/>
    <w:rsid w:val="6D5F39FC"/>
    <w:rsid w:val="6D890896"/>
    <w:rsid w:val="6DED1766"/>
    <w:rsid w:val="6DF46045"/>
    <w:rsid w:val="6E0C523C"/>
    <w:rsid w:val="6E0F357D"/>
    <w:rsid w:val="6E375313"/>
    <w:rsid w:val="6E5F5FF7"/>
    <w:rsid w:val="6E8D5053"/>
    <w:rsid w:val="6EDC684A"/>
    <w:rsid w:val="6F71720E"/>
    <w:rsid w:val="6F74507E"/>
    <w:rsid w:val="6F7E64E5"/>
    <w:rsid w:val="6F87618B"/>
    <w:rsid w:val="6FAB3942"/>
    <w:rsid w:val="6FBA2D18"/>
    <w:rsid w:val="6FCA1077"/>
    <w:rsid w:val="6FCD77B3"/>
    <w:rsid w:val="70065339"/>
    <w:rsid w:val="706E10F1"/>
    <w:rsid w:val="707E3FEC"/>
    <w:rsid w:val="707E61AC"/>
    <w:rsid w:val="70895C8D"/>
    <w:rsid w:val="70C1502F"/>
    <w:rsid w:val="7136114A"/>
    <w:rsid w:val="71373DD1"/>
    <w:rsid w:val="7152307A"/>
    <w:rsid w:val="71926BA0"/>
    <w:rsid w:val="71DD33B4"/>
    <w:rsid w:val="71E118D7"/>
    <w:rsid w:val="71EF0D67"/>
    <w:rsid w:val="7210700A"/>
    <w:rsid w:val="721B6077"/>
    <w:rsid w:val="723D0394"/>
    <w:rsid w:val="72565E22"/>
    <w:rsid w:val="728045EC"/>
    <w:rsid w:val="729E7D58"/>
    <w:rsid w:val="72D3328F"/>
    <w:rsid w:val="72DA7105"/>
    <w:rsid w:val="73A81D8A"/>
    <w:rsid w:val="73FC0178"/>
    <w:rsid w:val="742D1C39"/>
    <w:rsid w:val="74357888"/>
    <w:rsid w:val="748043F2"/>
    <w:rsid w:val="74AE2786"/>
    <w:rsid w:val="74C0081A"/>
    <w:rsid w:val="751500ED"/>
    <w:rsid w:val="756C780D"/>
    <w:rsid w:val="75A35699"/>
    <w:rsid w:val="75C948C4"/>
    <w:rsid w:val="75E87B78"/>
    <w:rsid w:val="75F106DE"/>
    <w:rsid w:val="76072B9C"/>
    <w:rsid w:val="761A7ADF"/>
    <w:rsid w:val="761D6E89"/>
    <w:rsid w:val="76714A25"/>
    <w:rsid w:val="769E7DAB"/>
    <w:rsid w:val="76B7147B"/>
    <w:rsid w:val="76DA1DFA"/>
    <w:rsid w:val="76FA1490"/>
    <w:rsid w:val="770F7CD1"/>
    <w:rsid w:val="77443147"/>
    <w:rsid w:val="775E3590"/>
    <w:rsid w:val="781459AF"/>
    <w:rsid w:val="785173F2"/>
    <w:rsid w:val="786432C5"/>
    <w:rsid w:val="78913A5E"/>
    <w:rsid w:val="78C41219"/>
    <w:rsid w:val="78DA1DDD"/>
    <w:rsid w:val="78DB47D9"/>
    <w:rsid w:val="78E1680A"/>
    <w:rsid w:val="78F65330"/>
    <w:rsid w:val="792634F1"/>
    <w:rsid w:val="79352EE7"/>
    <w:rsid w:val="796404F8"/>
    <w:rsid w:val="79C10C7F"/>
    <w:rsid w:val="7A5E03BE"/>
    <w:rsid w:val="7ABD7787"/>
    <w:rsid w:val="7B0F07D7"/>
    <w:rsid w:val="7B111AEC"/>
    <w:rsid w:val="7B1901F6"/>
    <w:rsid w:val="7B5B685F"/>
    <w:rsid w:val="7B7E5F41"/>
    <w:rsid w:val="7BB728A6"/>
    <w:rsid w:val="7BEB5131"/>
    <w:rsid w:val="7C013D94"/>
    <w:rsid w:val="7C376D58"/>
    <w:rsid w:val="7C5533D1"/>
    <w:rsid w:val="7C7D490C"/>
    <w:rsid w:val="7D00550F"/>
    <w:rsid w:val="7D5052A6"/>
    <w:rsid w:val="7E0D3333"/>
    <w:rsid w:val="7E1775E1"/>
    <w:rsid w:val="7E764C0C"/>
    <w:rsid w:val="7E765088"/>
    <w:rsid w:val="7E923D2B"/>
    <w:rsid w:val="7EBF4690"/>
    <w:rsid w:val="7EDC1E14"/>
    <w:rsid w:val="7EE221B9"/>
    <w:rsid w:val="7FC31884"/>
    <w:rsid w:val="7FC65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napToGrid w:val="0"/>
      <w:sz w:val="21"/>
      <w:lang w:val="en-US" w:eastAsia="zh-CN" w:bidi="ar-SA"/>
    </w:rPr>
  </w:style>
  <w:style w:type="paragraph" w:styleId="3">
    <w:name w:val="heading 1"/>
    <w:basedOn w:val="1"/>
    <w:next w:val="1"/>
    <w:link w:val="162"/>
    <w:qFormat/>
    <w:uiPriority w:val="0"/>
    <w:pPr>
      <w:keepNext/>
      <w:keepLines/>
      <w:adjustRightInd w:val="0"/>
      <w:spacing w:before="340" w:after="330" w:line="360" w:lineRule="auto"/>
      <w:jc w:val="center"/>
      <w:outlineLvl w:val="0"/>
    </w:pPr>
    <w:rPr>
      <w:rFonts w:eastAsia="黑体"/>
      <w:b/>
      <w:kern w:val="44"/>
      <w:sz w:val="36"/>
    </w:rPr>
  </w:style>
  <w:style w:type="paragraph" w:styleId="4">
    <w:name w:val="heading 2"/>
    <w:basedOn w:val="1"/>
    <w:next w:val="1"/>
    <w:link w:val="54"/>
    <w:qFormat/>
    <w:uiPriority w:val="0"/>
    <w:pPr>
      <w:keepNext/>
      <w:keepLines/>
      <w:spacing w:before="260" w:after="260" w:line="413" w:lineRule="auto"/>
      <w:outlineLvl w:val="1"/>
    </w:pPr>
    <w:rPr>
      <w:rFonts w:ascii="Arial" w:hAnsi="Arial" w:eastAsia="黑体"/>
      <w:b/>
      <w:kern w:val="44"/>
      <w:sz w:val="28"/>
    </w:rPr>
  </w:style>
  <w:style w:type="paragraph" w:styleId="5">
    <w:name w:val="heading 3"/>
    <w:basedOn w:val="1"/>
    <w:next w:val="6"/>
    <w:link w:val="55"/>
    <w:qFormat/>
    <w:uiPriority w:val="0"/>
    <w:pPr>
      <w:keepNext/>
      <w:tabs>
        <w:tab w:val="left" w:pos="1275"/>
      </w:tabs>
      <w:spacing w:line="216" w:lineRule="auto"/>
      <w:ind w:left="1275" w:hanging="720"/>
      <w:outlineLvl w:val="2"/>
    </w:pPr>
    <w:rPr>
      <w:rFonts w:ascii="宋体"/>
      <w:b/>
      <w:snapToGrid/>
      <w:kern w:val="2"/>
      <w:sz w:val="28"/>
    </w:rPr>
  </w:style>
  <w:style w:type="paragraph" w:styleId="7">
    <w:name w:val="heading 4"/>
    <w:basedOn w:val="1"/>
    <w:next w:val="1"/>
    <w:link w:val="144"/>
    <w:qFormat/>
    <w:uiPriority w:val="0"/>
    <w:pPr>
      <w:keepNext/>
      <w:tabs>
        <w:tab w:val="left" w:pos="1035"/>
      </w:tabs>
      <w:spacing w:line="216" w:lineRule="auto"/>
      <w:ind w:left="1035" w:hanging="420"/>
      <w:outlineLvl w:val="3"/>
    </w:pPr>
    <w:rPr>
      <w:rFonts w:ascii="黑体" w:eastAsia="黑体"/>
      <w:b/>
      <w:snapToGrid/>
      <w:kern w:val="2"/>
      <w:sz w:val="24"/>
    </w:rPr>
  </w:style>
  <w:style w:type="paragraph" w:styleId="8">
    <w:name w:val="heading 5"/>
    <w:basedOn w:val="1"/>
    <w:next w:val="1"/>
    <w:link w:val="161"/>
    <w:qFormat/>
    <w:uiPriority w:val="0"/>
    <w:pPr>
      <w:keepNext/>
      <w:keepLines/>
      <w:spacing w:before="280" w:after="290" w:line="376" w:lineRule="auto"/>
      <w:outlineLvl w:val="4"/>
    </w:pPr>
    <w:rPr>
      <w:b/>
      <w:bCs/>
      <w:sz w:val="28"/>
      <w:szCs w:val="28"/>
    </w:rPr>
  </w:style>
  <w:style w:type="paragraph" w:styleId="9">
    <w:name w:val="heading 6"/>
    <w:basedOn w:val="1"/>
    <w:next w:val="6"/>
    <w:link w:val="136"/>
    <w:qFormat/>
    <w:uiPriority w:val="0"/>
    <w:pPr>
      <w:keepNext/>
      <w:keepLines/>
      <w:spacing w:before="240" w:after="64" w:line="319" w:lineRule="auto"/>
      <w:outlineLvl w:val="5"/>
    </w:pPr>
    <w:rPr>
      <w:rFonts w:ascii="黑体" w:hAnsi="黑体" w:eastAsia="楷体"/>
      <w:b/>
      <w:snapToGrid/>
      <w:kern w:val="2"/>
      <w:sz w:val="24"/>
    </w:rPr>
  </w:style>
  <w:style w:type="paragraph" w:styleId="10">
    <w:name w:val="heading 7"/>
    <w:basedOn w:val="1"/>
    <w:next w:val="6"/>
    <w:link w:val="147"/>
    <w:qFormat/>
    <w:uiPriority w:val="0"/>
    <w:pPr>
      <w:keepNext/>
      <w:keepLines/>
      <w:spacing w:before="240" w:after="64" w:line="319" w:lineRule="auto"/>
      <w:outlineLvl w:val="6"/>
    </w:pPr>
    <w:rPr>
      <w:rFonts w:ascii="Arial" w:hAnsi="Arial"/>
      <w:b/>
      <w:snapToGrid/>
      <w:kern w:val="2"/>
      <w:sz w:val="24"/>
    </w:rPr>
  </w:style>
  <w:style w:type="paragraph" w:styleId="11">
    <w:name w:val="heading 8"/>
    <w:basedOn w:val="1"/>
    <w:next w:val="6"/>
    <w:link w:val="149"/>
    <w:qFormat/>
    <w:uiPriority w:val="0"/>
    <w:pPr>
      <w:keepNext/>
      <w:keepLines/>
      <w:spacing w:before="240" w:after="64" w:line="319" w:lineRule="auto"/>
      <w:outlineLvl w:val="7"/>
    </w:pPr>
    <w:rPr>
      <w:rFonts w:ascii="黑体" w:hAnsi="黑体" w:eastAsia="楷体"/>
      <w:snapToGrid/>
      <w:kern w:val="2"/>
      <w:sz w:val="24"/>
    </w:rPr>
  </w:style>
  <w:style w:type="paragraph" w:styleId="12">
    <w:name w:val="heading 9"/>
    <w:basedOn w:val="1"/>
    <w:next w:val="6"/>
    <w:link w:val="134"/>
    <w:qFormat/>
    <w:uiPriority w:val="0"/>
    <w:pPr>
      <w:keepNext/>
      <w:keepLines/>
      <w:spacing w:before="240" w:after="64" w:line="319" w:lineRule="auto"/>
      <w:outlineLvl w:val="8"/>
    </w:pPr>
    <w:rPr>
      <w:rFonts w:ascii="黑体" w:hAnsi="黑体" w:eastAsia="楷体"/>
      <w:snapToGrid/>
      <w:kern w:val="2"/>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67"/>
    <w:qFormat/>
    <w:uiPriority w:val="0"/>
    <w:pPr>
      <w:spacing w:after="120"/>
    </w:pPr>
  </w:style>
  <w:style w:type="paragraph" w:styleId="6">
    <w:name w:val="Normal Indent"/>
    <w:basedOn w:val="1"/>
    <w:next w:val="1"/>
    <w:link w:val="153"/>
    <w:qFormat/>
    <w:uiPriority w:val="0"/>
    <w:pPr>
      <w:ind w:firstLine="420"/>
    </w:pPr>
    <w:rPr>
      <w:snapToGrid/>
      <w:kern w:val="2"/>
    </w:rPr>
  </w:style>
  <w:style w:type="paragraph" w:styleId="13">
    <w:name w:val="toc 7"/>
    <w:basedOn w:val="1"/>
    <w:next w:val="1"/>
    <w:qFormat/>
    <w:uiPriority w:val="0"/>
    <w:pPr>
      <w:ind w:left="1260"/>
      <w:jc w:val="left"/>
    </w:pPr>
    <w:rPr>
      <w:rFonts w:ascii="Arial" w:hAnsi="Arial"/>
      <w:snapToGrid/>
      <w:kern w:val="2"/>
      <w:sz w:val="18"/>
      <w:szCs w:val="18"/>
    </w:rPr>
  </w:style>
  <w:style w:type="paragraph" w:styleId="14">
    <w:name w:val="List Number"/>
    <w:basedOn w:val="1"/>
    <w:qFormat/>
    <w:uiPriority w:val="0"/>
    <w:pPr>
      <w:widowControl/>
      <w:tabs>
        <w:tab w:val="left" w:pos="420"/>
        <w:tab w:val="left" w:pos="454"/>
      </w:tabs>
      <w:spacing w:after="156" w:afterLines="50"/>
      <w:ind w:left="454" w:hanging="284"/>
      <w:jc w:val="left"/>
    </w:pPr>
    <w:rPr>
      <w:rFonts w:ascii="Arial" w:hAnsi="Arial"/>
      <w:snapToGrid/>
      <w:sz w:val="24"/>
    </w:rPr>
  </w:style>
  <w:style w:type="paragraph" w:styleId="15">
    <w:name w:val="caption"/>
    <w:basedOn w:val="1"/>
    <w:next w:val="1"/>
    <w:qFormat/>
    <w:uiPriority w:val="0"/>
    <w:rPr>
      <w:rFonts w:ascii="黑体" w:hAnsi="黑体" w:eastAsia="楷体" w:cs="黑体"/>
      <w:snapToGrid/>
      <w:kern w:val="2"/>
      <w:sz w:val="20"/>
    </w:rPr>
  </w:style>
  <w:style w:type="paragraph" w:styleId="16">
    <w:name w:val="Document Map"/>
    <w:basedOn w:val="1"/>
    <w:link w:val="138"/>
    <w:qFormat/>
    <w:uiPriority w:val="0"/>
    <w:pPr>
      <w:shd w:val="clear" w:color="auto" w:fill="000080"/>
    </w:pPr>
  </w:style>
  <w:style w:type="paragraph" w:styleId="17">
    <w:name w:val="annotation text"/>
    <w:basedOn w:val="1"/>
    <w:link w:val="143"/>
    <w:qFormat/>
    <w:uiPriority w:val="0"/>
    <w:pPr>
      <w:jc w:val="left"/>
    </w:pPr>
    <w:rPr>
      <w:snapToGrid/>
      <w:kern w:val="2"/>
    </w:rPr>
  </w:style>
  <w:style w:type="paragraph" w:styleId="18">
    <w:name w:val="Body Text 3"/>
    <w:basedOn w:val="1"/>
    <w:link w:val="165"/>
    <w:qFormat/>
    <w:uiPriority w:val="0"/>
    <w:pPr>
      <w:spacing w:after="120" w:line="480" w:lineRule="exact"/>
    </w:pPr>
    <w:rPr>
      <w:snapToGrid/>
      <w:kern w:val="2"/>
      <w:sz w:val="16"/>
    </w:rPr>
  </w:style>
  <w:style w:type="paragraph" w:styleId="19">
    <w:name w:val="Body Text Indent"/>
    <w:basedOn w:val="1"/>
    <w:next w:val="20"/>
    <w:link w:val="156"/>
    <w:qFormat/>
    <w:uiPriority w:val="0"/>
    <w:pPr>
      <w:adjustRightInd w:val="0"/>
      <w:spacing w:line="360" w:lineRule="auto"/>
      <w:ind w:firstLine="490"/>
      <w:jc w:val="left"/>
    </w:pPr>
    <w:rPr>
      <w:rFonts w:ascii="宋体" w:hAnsi="宋体"/>
      <w:sz w:val="24"/>
    </w:rPr>
  </w:style>
  <w:style w:type="paragraph" w:styleId="20">
    <w:name w:val="Body Text First Indent 2"/>
    <w:basedOn w:val="19"/>
    <w:next w:val="1"/>
    <w:qFormat/>
    <w:uiPriority w:val="0"/>
    <w:pPr>
      <w:ind w:firstLine="420"/>
    </w:pPr>
  </w:style>
  <w:style w:type="paragraph" w:styleId="21">
    <w:name w:val="List Number 3"/>
    <w:basedOn w:val="1"/>
    <w:qFormat/>
    <w:uiPriority w:val="0"/>
    <w:pPr>
      <w:widowControl/>
      <w:tabs>
        <w:tab w:val="left" w:pos="482"/>
        <w:tab w:val="left" w:pos="1157"/>
      </w:tabs>
      <w:spacing w:after="156" w:afterLines="50"/>
      <w:ind w:left="482" w:hanging="340"/>
      <w:jc w:val="left"/>
    </w:pPr>
    <w:rPr>
      <w:rFonts w:ascii="Arial" w:hAnsi="Arial"/>
      <w:snapToGrid/>
      <w:sz w:val="24"/>
    </w:rPr>
  </w:style>
  <w:style w:type="paragraph" w:styleId="22">
    <w:name w:val="Block Text"/>
    <w:basedOn w:val="1"/>
    <w:qFormat/>
    <w:uiPriority w:val="0"/>
    <w:pPr>
      <w:adjustRightInd w:val="0"/>
      <w:snapToGrid w:val="0"/>
      <w:spacing w:line="300" w:lineRule="auto"/>
      <w:ind w:left="958" w:right="-120" w:rightChars="-120"/>
      <w:jc w:val="left"/>
    </w:pPr>
    <w:rPr>
      <w:rFonts w:hint="eastAsia" w:ascii="宋体" w:hAnsi="宋体"/>
      <w:snapToGrid/>
      <w:kern w:val="2"/>
      <w:sz w:val="28"/>
    </w:rPr>
  </w:style>
  <w:style w:type="paragraph" w:styleId="23">
    <w:name w:val="toc 5"/>
    <w:basedOn w:val="1"/>
    <w:next w:val="1"/>
    <w:qFormat/>
    <w:uiPriority w:val="0"/>
    <w:pPr>
      <w:ind w:left="840"/>
      <w:jc w:val="left"/>
    </w:pPr>
    <w:rPr>
      <w:rFonts w:ascii="Arial" w:hAnsi="Arial"/>
      <w:snapToGrid/>
      <w:kern w:val="2"/>
      <w:sz w:val="18"/>
      <w:szCs w:val="18"/>
    </w:rPr>
  </w:style>
  <w:style w:type="paragraph" w:styleId="24">
    <w:name w:val="toc 3"/>
    <w:basedOn w:val="1"/>
    <w:next w:val="1"/>
    <w:semiHidden/>
    <w:qFormat/>
    <w:uiPriority w:val="0"/>
    <w:pPr>
      <w:ind w:left="840" w:leftChars="400"/>
    </w:pPr>
  </w:style>
  <w:style w:type="paragraph" w:styleId="25">
    <w:name w:val="Plain Text"/>
    <w:basedOn w:val="1"/>
    <w:link w:val="145"/>
    <w:qFormat/>
    <w:uiPriority w:val="0"/>
    <w:rPr>
      <w:rFonts w:ascii="宋体" w:hAnsi="Courier New"/>
      <w:snapToGrid/>
      <w:sz w:val="18"/>
    </w:rPr>
  </w:style>
  <w:style w:type="paragraph" w:styleId="26">
    <w:name w:val="toc 8"/>
    <w:basedOn w:val="1"/>
    <w:next w:val="1"/>
    <w:qFormat/>
    <w:uiPriority w:val="0"/>
    <w:pPr>
      <w:ind w:left="1470"/>
      <w:jc w:val="left"/>
    </w:pPr>
    <w:rPr>
      <w:rFonts w:ascii="Arial" w:hAnsi="Arial"/>
      <w:snapToGrid/>
      <w:kern w:val="2"/>
      <w:sz w:val="18"/>
      <w:szCs w:val="18"/>
    </w:rPr>
  </w:style>
  <w:style w:type="paragraph" w:styleId="27">
    <w:name w:val="Date"/>
    <w:basedOn w:val="1"/>
    <w:next w:val="1"/>
    <w:qFormat/>
    <w:uiPriority w:val="0"/>
    <w:pPr>
      <w:ind w:left="2500" w:leftChars="2500"/>
    </w:pPr>
    <w:rPr>
      <w:rFonts w:hint="eastAsia" w:ascii="宋体" w:hAnsi="宋体"/>
      <w:snapToGrid/>
      <w:kern w:val="2"/>
      <w:sz w:val="24"/>
    </w:rPr>
  </w:style>
  <w:style w:type="paragraph" w:styleId="28">
    <w:name w:val="Body Text Indent 2"/>
    <w:basedOn w:val="1"/>
    <w:qFormat/>
    <w:uiPriority w:val="0"/>
    <w:pPr>
      <w:spacing w:after="120" w:line="480" w:lineRule="auto"/>
      <w:ind w:left="420" w:leftChars="200"/>
    </w:pPr>
    <w:rPr>
      <w:snapToGrid/>
      <w:kern w:val="2"/>
    </w:rPr>
  </w:style>
  <w:style w:type="paragraph" w:styleId="29">
    <w:name w:val="Balloon Text"/>
    <w:basedOn w:val="1"/>
    <w:qFormat/>
    <w:uiPriority w:val="0"/>
    <w:rPr>
      <w:sz w:val="18"/>
    </w:rPr>
  </w:style>
  <w:style w:type="paragraph" w:styleId="30">
    <w:name w:val="footer"/>
    <w:basedOn w:val="1"/>
    <w:link w:val="154"/>
    <w:qFormat/>
    <w:uiPriority w:val="0"/>
    <w:pPr>
      <w:tabs>
        <w:tab w:val="center" w:pos="4153"/>
        <w:tab w:val="right" w:pos="8306"/>
      </w:tabs>
      <w:snapToGrid w:val="0"/>
      <w:jc w:val="left"/>
    </w:pPr>
    <w:rPr>
      <w:sz w:val="18"/>
    </w:rPr>
  </w:style>
  <w:style w:type="paragraph" w:styleId="31">
    <w:name w:val="header"/>
    <w:basedOn w:val="1"/>
    <w:link w:val="155"/>
    <w:qFormat/>
    <w:uiPriority w:val="99"/>
    <w:pPr>
      <w:pBdr>
        <w:bottom w:val="single" w:color="auto" w:sz="6" w:space="1"/>
      </w:pBdr>
      <w:tabs>
        <w:tab w:val="center" w:pos="4153"/>
        <w:tab w:val="right" w:pos="8306"/>
      </w:tabs>
      <w:snapToGrid w:val="0"/>
      <w:jc w:val="center"/>
    </w:pPr>
    <w:rPr>
      <w:sz w:val="18"/>
    </w:rPr>
  </w:style>
  <w:style w:type="paragraph" w:styleId="32">
    <w:name w:val="toc 1"/>
    <w:basedOn w:val="1"/>
    <w:next w:val="1"/>
    <w:qFormat/>
    <w:uiPriority w:val="39"/>
    <w:pPr>
      <w:spacing w:before="120" w:after="120" w:line="360" w:lineRule="atLeast"/>
      <w:ind w:firstLine="100" w:firstLineChars="50"/>
      <w:jc w:val="center"/>
    </w:pPr>
    <w:rPr>
      <w:rFonts w:ascii="宋体" w:hAnsi="宋体"/>
      <w:caps/>
      <w:sz w:val="20"/>
    </w:rPr>
  </w:style>
  <w:style w:type="paragraph" w:styleId="33">
    <w:name w:val="toc 4"/>
    <w:basedOn w:val="1"/>
    <w:next w:val="1"/>
    <w:qFormat/>
    <w:uiPriority w:val="0"/>
    <w:pPr>
      <w:ind w:left="630"/>
      <w:jc w:val="left"/>
    </w:pPr>
    <w:rPr>
      <w:rFonts w:ascii="Arial" w:hAnsi="Arial"/>
      <w:snapToGrid/>
      <w:kern w:val="2"/>
      <w:sz w:val="18"/>
      <w:szCs w:val="18"/>
    </w:rPr>
  </w:style>
  <w:style w:type="paragraph" w:styleId="34">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35">
    <w:name w:val="toc 6"/>
    <w:basedOn w:val="1"/>
    <w:next w:val="1"/>
    <w:qFormat/>
    <w:uiPriority w:val="0"/>
    <w:pPr>
      <w:ind w:left="1050"/>
      <w:jc w:val="left"/>
    </w:pPr>
    <w:rPr>
      <w:rFonts w:ascii="Arial" w:hAnsi="Arial"/>
      <w:snapToGrid/>
      <w:kern w:val="2"/>
      <w:sz w:val="18"/>
      <w:szCs w:val="18"/>
    </w:rPr>
  </w:style>
  <w:style w:type="paragraph" w:styleId="36">
    <w:name w:val="List 5"/>
    <w:basedOn w:val="1"/>
    <w:qFormat/>
    <w:uiPriority w:val="0"/>
    <w:pPr>
      <w:ind w:left="100" w:leftChars="800" w:hanging="200" w:hangingChars="200"/>
    </w:pPr>
    <w:rPr>
      <w:rFonts w:ascii="Arial" w:hAnsi="Arial"/>
      <w:snapToGrid/>
      <w:kern w:val="2"/>
    </w:rPr>
  </w:style>
  <w:style w:type="paragraph" w:styleId="37">
    <w:name w:val="Body Text Indent 3"/>
    <w:basedOn w:val="1"/>
    <w:qFormat/>
    <w:uiPriority w:val="0"/>
    <w:pPr>
      <w:spacing w:after="120"/>
      <w:ind w:left="420" w:leftChars="200"/>
    </w:pPr>
    <w:rPr>
      <w:sz w:val="16"/>
    </w:rPr>
  </w:style>
  <w:style w:type="paragraph" w:styleId="38">
    <w:name w:val="toc 2"/>
    <w:basedOn w:val="1"/>
    <w:next w:val="1"/>
    <w:qFormat/>
    <w:uiPriority w:val="39"/>
    <w:pPr>
      <w:ind w:left="420" w:leftChars="200"/>
    </w:pPr>
  </w:style>
  <w:style w:type="paragraph" w:styleId="39">
    <w:name w:val="toc 9"/>
    <w:basedOn w:val="1"/>
    <w:next w:val="1"/>
    <w:qFormat/>
    <w:uiPriority w:val="0"/>
    <w:pPr>
      <w:ind w:left="1680"/>
      <w:jc w:val="left"/>
    </w:pPr>
    <w:rPr>
      <w:rFonts w:ascii="Arial" w:hAnsi="Arial"/>
      <w:snapToGrid/>
      <w:kern w:val="2"/>
      <w:sz w:val="18"/>
      <w:szCs w:val="18"/>
    </w:rPr>
  </w:style>
  <w:style w:type="paragraph" w:styleId="40">
    <w:name w:val="Body Text 2"/>
    <w:basedOn w:val="1"/>
    <w:link w:val="131"/>
    <w:qFormat/>
    <w:uiPriority w:val="0"/>
    <w:pPr>
      <w:spacing w:line="120" w:lineRule="atLeast"/>
    </w:pPr>
    <w:rPr>
      <w:snapToGrid/>
      <w:kern w:val="2"/>
      <w:sz w:val="24"/>
    </w:rPr>
  </w:style>
  <w:style w:type="paragraph" w:styleId="41">
    <w:name w:val="Normal (Web)"/>
    <w:basedOn w:val="1"/>
    <w:qFormat/>
    <w:uiPriority w:val="0"/>
    <w:pPr>
      <w:widowControl/>
      <w:spacing w:before="100" w:beforeAutospacing="1" w:after="100" w:afterAutospacing="1"/>
      <w:jc w:val="left"/>
    </w:pPr>
    <w:rPr>
      <w:rFonts w:ascii="宋体" w:hAnsi="宋体"/>
      <w:snapToGrid/>
      <w:sz w:val="24"/>
    </w:rPr>
  </w:style>
  <w:style w:type="paragraph" w:styleId="42">
    <w:name w:val="Title"/>
    <w:basedOn w:val="1"/>
    <w:link w:val="160"/>
    <w:qFormat/>
    <w:uiPriority w:val="0"/>
    <w:pPr>
      <w:tabs>
        <w:tab w:val="left" w:pos="1200"/>
      </w:tabs>
      <w:spacing w:after="624" w:afterLines="200"/>
      <w:ind w:left="1440" w:hanging="720"/>
      <w:jc w:val="center"/>
    </w:pPr>
    <w:rPr>
      <w:rFonts w:ascii="Arial" w:hAnsi="Arial"/>
      <w:b/>
      <w:bCs/>
      <w:snapToGrid/>
      <w:spacing w:val="60"/>
      <w:kern w:val="2"/>
      <w:sz w:val="32"/>
      <w:szCs w:val="24"/>
    </w:rPr>
  </w:style>
  <w:style w:type="paragraph" w:styleId="43">
    <w:name w:val="annotation subject"/>
    <w:basedOn w:val="17"/>
    <w:next w:val="17"/>
    <w:link w:val="159"/>
    <w:qFormat/>
    <w:uiPriority w:val="0"/>
    <w:rPr>
      <w:b/>
      <w:bCs/>
    </w:rPr>
  </w:style>
  <w:style w:type="table" w:styleId="45">
    <w:name w:val="Table Grid"/>
    <w:basedOn w:val="4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color w:val="CC0000"/>
    </w:rPr>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character" w:customStyle="1" w:styleId="53">
    <w:name w:val="标题 1 Char"/>
    <w:qFormat/>
    <w:uiPriority w:val="0"/>
    <w:rPr>
      <w:rFonts w:eastAsia="黑体"/>
      <w:b/>
      <w:snapToGrid w:val="0"/>
      <w:kern w:val="44"/>
      <w:sz w:val="36"/>
      <w:lang w:val="en-US" w:eastAsia="zh-CN"/>
    </w:rPr>
  </w:style>
  <w:style w:type="character" w:customStyle="1" w:styleId="54">
    <w:name w:val="标题 2 字符"/>
    <w:link w:val="4"/>
    <w:qFormat/>
    <w:uiPriority w:val="0"/>
    <w:rPr>
      <w:rFonts w:ascii="Arial" w:hAnsi="Arial" w:eastAsia="黑体"/>
      <w:b/>
      <w:snapToGrid w:val="0"/>
      <w:kern w:val="44"/>
      <w:sz w:val="28"/>
      <w:lang w:val="en-US" w:eastAsia="zh-CN" w:bidi="ar-SA"/>
    </w:rPr>
  </w:style>
  <w:style w:type="character" w:customStyle="1" w:styleId="55">
    <w:name w:val="标题 3 字符"/>
    <w:link w:val="5"/>
    <w:qFormat/>
    <w:uiPriority w:val="0"/>
    <w:rPr>
      <w:rFonts w:ascii="宋体" w:eastAsia="宋体"/>
      <w:b/>
      <w:kern w:val="2"/>
      <w:sz w:val="28"/>
      <w:lang w:val="en-US" w:eastAsia="zh-CN" w:bidi="ar-SA"/>
    </w:rPr>
  </w:style>
  <w:style w:type="paragraph" w:styleId="56">
    <w:name w:val="List Paragraph"/>
    <w:basedOn w:val="1"/>
    <w:next w:val="1"/>
    <w:qFormat/>
    <w:uiPriority w:val="34"/>
    <w:pPr>
      <w:ind w:firstLine="420" w:firstLineChars="200"/>
    </w:pPr>
    <w:rPr>
      <w:rFonts w:ascii="Calibri" w:hAnsi="Calibri"/>
      <w:snapToGrid/>
      <w:kern w:val="2"/>
    </w:rPr>
  </w:style>
  <w:style w:type="paragraph" w:customStyle="1" w:styleId="57">
    <w:name w:val="正文文字"/>
    <w:basedOn w:val="1"/>
    <w:qFormat/>
    <w:uiPriority w:val="0"/>
    <w:pPr>
      <w:widowControl/>
      <w:spacing w:line="952" w:lineRule="atLeast"/>
      <w:ind w:firstLine="419"/>
      <w:textAlignment w:val="baseline"/>
    </w:pPr>
    <w:rPr>
      <w:b/>
      <w:snapToGrid/>
      <w:color w:val="000000"/>
      <w:sz w:val="44"/>
      <w:u w:color="000000"/>
    </w:rPr>
  </w:style>
  <w:style w:type="paragraph" w:customStyle="1" w:styleId="58">
    <w:name w:val="章正文"/>
    <w:basedOn w:val="1"/>
    <w:qFormat/>
    <w:locked/>
    <w:uiPriority w:val="0"/>
    <w:pPr>
      <w:spacing w:beforeLines="50" w:after="120" w:line="300" w:lineRule="auto"/>
      <w:ind w:firstLine="480"/>
    </w:pPr>
    <w:rPr>
      <w:rFonts w:ascii="Helvetica" w:hAnsi="Helvetica"/>
    </w:rPr>
  </w:style>
  <w:style w:type="paragraph" w:customStyle="1" w:styleId="59">
    <w:name w:val="List Paragraph1"/>
    <w:basedOn w:val="1"/>
    <w:qFormat/>
    <w:uiPriority w:val="0"/>
    <w:pPr>
      <w:ind w:firstLine="420" w:firstLineChars="200"/>
    </w:pPr>
    <w:rPr>
      <w:snapToGrid/>
      <w:kern w:val="2"/>
      <w:szCs w:val="24"/>
    </w:rPr>
  </w:style>
  <w:style w:type="paragraph" w:customStyle="1" w:styleId="60">
    <w:name w:val="Char Char Char Char Char Char Char Char"/>
    <w:basedOn w:val="1"/>
    <w:qFormat/>
    <w:uiPriority w:val="0"/>
    <w:pPr>
      <w:tabs>
        <w:tab w:val="left" w:pos="360"/>
      </w:tabs>
    </w:pPr>
    <w:rPr>
      <w:rFonts w:ascii="Calibri" w:hAnsi="Calibri"/>
      <w:snapToGrid/>
      <w:kern w:val="2"/>
    </w:rPr>
  </w:style>
  <w:style w:type="paragraph" w:customStyle="1" w:styleId="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snapToGrid/>
      <w:sz w:val="20"/>
    </w:rPr>
  </w:style>
  <w:style w:type="paragraph" w:customStyle="1" w:styleId="62">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64">
    <w:name w:val="Char3 Char Char Char"/>
    <w:basedOn w:val="1"/>
    <w:qFormat/>
    <w:uiPriority w:val="0"/>
    <w:pPr>
      <w:widowControl/>
      <w:spacing w:after="160" w:line="240" w:lineRule="exact"/>
      <w:jc w:val="left"/>
    </w:pPr>
    <w:rPr>
      <w:snapToGrid/>
      <w:kern w:val="2"/>
    </w:rPr>
  </w:style>
  <w:style w:type="paragraph" w:customStyle="1" w:styleId="65">
    <w:name w:val="样式 首行缩进:  0.77 厘米 行距: 1.5 倍行距"/>
    <w:basedOn w:val="1"/>
    <w:qFormat/>
    <w:uiPriority w:val="0"/>
    <w:pPr>
      <w:spacing w:line="360" w:lineRule="auto"/>
      <w:ind w:firstLine="420"/>
    </w:pPr>
    <w:rPr>
      <w:rFonts w:cs="宋体"/>
      <w:snapToGrid/>
      <w:kern w:val="2"/>
    </w:rPr>
  </w:style>
  <w:style w:type="paragraph" w:customStyle="1" w:styleId="6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snapToGrid/>
      <w:sz w:val="24"/>
      <w:szCs w:val="24"/>
    </w:rPr>
  </w:style>
  <w:style w:type="paragraph" w:customStyle="1" w:styleId="67">
    <w:name w:val="_Style 60"/>
    <w:unhideWhenUsed/>
    <w:qFormat/>
    <w:uiPriority w:val="99"/>
    <w:rPr>
      <w:rFonts w:ascii="Times New Roman" w:hAnsi="Times New Roman" w:eastAsia="宋体" w:cs="Times New Roman"/>
      <w:snapToGrid w:val="0"/>
      <w:sz w:val="21"/>
      <w:lang w:val="en-US" w:eastAsia="zh-CN" w:bidi="ar-SA"/>
    </w:rPr>
  </w:style>
  <w:style w:type="paragraph" w:customStyle="1" w:styleId="6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6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70">
    <w:name w:val="Char Char Char Char"/>
    <w:basedOn w:val="1"/>
    <w:qFormat/>
    <w:uiPriority w:val="0"/>
    <w:rPr>
      <w:rFonts w:ascii="Arial" w:hAnsi="Arial"/>
      <w:snapToGrid/>
      <w:kern w:val="2"/>
    </w:rPr>
  </w:style>
  <w:style w:type="paragraph" w:customStyle="1" w:styleId="71">
    <w:name w:val="font5"/>
    <w:basedOn w:val="1"/>
    <w:qFormat/>
    <w:uiPriority w:val="0"/>
    <w:pPr>
      <w:widowControl/>
      <w:spacing w:before="100" w:beforeAutospacing="1" w:after="100" w:afterAutospacing="1"/>
      <w:jc w:val="left"/>
    </w:pPr>
    <w:rPr>
      <w:rFonts w:ascii="Century Gothic" w:hAnsi="Century Gothic" w:cs="Century Gothic"/>
      <w:snapToGrid/>
      <w:sz w:val="18"/>
      <w:szCs w:val="18"/>
    </w:rPr>
  </w:style>
  <w:style w:type="paragraph" w:customStyle="1" w:styleId="72">
    <w:name w:val="font1"/>
    <w:basedOn w:val="1"/>
    <w:qFormat/>
    <w:uiPriority w:val="0"/>
    <w:pPr>
      <w:widowControl/>
      <w:spacing w:before="100" w:beforeAutospacing="1" w:after="100" w:afterAutospacing="1"/>
      <w:jc w:val="left"/>
    </w:pPr>
    <w:rPr>
      <w:rFonts w:ascii="Century Gothic" w:hAnsi="Century Gothic"/>
      <w:snapToGrid/>
      <w:sz w:val="24"/>
    </w:rPr>
  </w:style>
  <w:style w:type="paragraph" w:customStyle="1" w:styleId="73">
    <w:name w:val="Char Char Char"/>
    <w:basedOn w:val="1"/>
    <w:qFormat/>
    <w:uiPriority w:val="0"/>
    <w:rPr>
      <w:rFonts w:ascii="Tahoma" w:hAnsi="Tahoma"/>
      <w:snapToGrid/>
      <w:kern w:val="2"/>
      <w:sz w:val="24"/>
    </w:rPr>
  </w:style>
  <w:style w:type="paragraph" w:customStyle="1" w:styleId="74">
    <w:name w:val="xl27"/>
    <w:basedOn w:val="1"/>
    <w:qFormat/>
    <w:uiPriority w:val="0"/>
    <w:pPr>
      <w:widowControl/>
      <w:pBdr>
        <w:bottom w:val="single" w:color="auto" w:sz="4" w:space="0"/>
      </w:pBdr>
      <w:spacing w:before="100" w:beforeAutospacing="1" w:after="100" w:afterAutospacing="1"/>
      <w:jc w:val="center"/>
      <w:textAlignment w:val="center"/>
    </w:pPr>
    <w:rPr>
      <w:rFonts w:ascii="Arial Narrow" w:hAnsi="Century Gothic" w:eastAsia="Arial Narrow" w:cs="Century Gothic"/>
      <w:snapToGrid/>
      <w:sz w:val="36"/>
      <w:szCs w:val="36"/>
    </w:rPr>
  </w:style>
  <w:style w:type="paragraph" w:customStyle="1" w:styleId="75">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76">
    <w:name w:val="Proposals body"/>
    <w:basedOn w:val="1"/>
    <w:next w:val="1"/>
    <w:qFormat/>
    <w:uiPriority w:val="0"/>
    <w:pPr>
      <w:widowControl/>
      <w:spacing w:after="120" w:line="460" w:lineRule="exact"/>
      <w:jc w:val="center"/>
    </w:pPr>
    <w:rPr>
      <w:rFonts w:ascii="宋体"/>
      <w:color w:val="000000"/>
      <w:sz w:val="24"/>
    </w:rPr>
  </w:style>
  <w:style w:type="paragraph" w:customStyle="1" w:styleId="77">
    <w:name w:val="小节"/>
    <w:basedOn w:val="5"/>
    <w:qFormat/>
    <w:uiPriority w:val="0"/>
    <w:pPr>
      <w:keepLines/>
      <w:tabs>
        <w:tab w:val="clear" w:pos="1275"/>
      </w:tabs>
      <w:spacing w:before="200" w:after="200" w:line="560" w:lineRule="exact"/>
      <w:ind w:left="0" w:firstLine="0"/>
      <w:jc w:val="left"/>
    </w:pPr>
    <w:rPr>
      <w:rFonts w:ascii="Century Gothic" w:hAnsi="Century Gothic"/>
      <w:color w:val="000000"/>
      <w:spacing w:val="10"/>
      <w:kern w:val="24"/>
      <w:szCs w:val="32"/>
    </w:rPr>
  </w:style>
  <w:style w:type="paragraph" w:customStyle="1" w:styleId="78">
    <w:name w:val="Bullets"/>
    <w:basedOn w:val="1"/>
    <w:qFormat/>
    <w:uiPriority w:val="0"/>
    <w:pPr>
      <w:widowControl/>
    </w:pPr>
    <w:rPr>
      <w:rFonts w:ascii="Arial" w:hAnsi="Arial" w:eastAsia="MS Mincho"/>
      <w:snapToGrid/>
      <w:sz w:val="24"/>
      <w:lang w:eastAsia="de-DE"/>
    </w:rPr>
  </w:style>
  <w:style w:type="paragraph" w:customStyle="1" w:styleId="79">
    <w:name w:val="样式 标题 2 + Times New Roman 四号 非加粗 段前: 5 磅 段后: 0 磅 行距: 固定值 20..."/>
    <w:basedOn w:val="4"/>
    <w:qFormat/>
    <w:uiPriority w:val="0"/>
    <w:pPr>
      <w:tabs>
        <w:tab w:val="left" w:pos="1080"/>
      </w:tabs>
      <w:spacing w:before="100" w:after="0" w:line="400" w:lineRule="exact"/>
    </w:pPr>
    <w:rPr>
      <w:rFonts w:ascii="Times New Roman" w:hAnsi="Times New Roman" w:cs="宋体"/>
      <w:b w:val="0"/>
    </w:rPr>
  </w:style>
  <w:style w:type="paragraph" w:customStyle="1" w:styleId="80">
    <w:name w:val="纯文本_0"/>
    <w:basedOn w:val="81"/>
    <w:unhideWhenUsed/>
    <w:qFormat/>
    <w:uiPriority w:val="0"/>
    <w:rPr>
      <w:rFonts w:ascii="宋体" w:hAnsi="Courier New"/>
      <w:szCs w:val="21"/>
    </w:rPr>
  </w:style>
  <w:style w:type="paragraph" w:customStyle="1" w:styleId="8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默认段落字体 Para Char Char Char Char Char Char Char Char Char1 Char Char Char Char"/>
    <w:basedOn w:val="1"/>
    <w:qFormat/>
    <w:uiPriority w:val="0"/>
    <w:rPr>
      <w:rFonts w:ascii="Tahoma" w:hAnsi="Tahoma"/>
      <w:snapToGrid/>
      <w:kern w:val="2"/>
      <w:sz w:val="24"/>
    </w:rPr>
  </w:style>
  <w:style w:type="paragraph" w:customStyle="1" w:styleId="83">
    <w:name w:val="样式5"/>
    <w:basedOn w:val="7"/>
    <w:qFormat/>
    <w:uiPriority w:val="0"/>
    <w:pPr>
      <w:keepLines/>
      <w:tabs>
        <w:tab w:val="clear" w:pos="1035"/>
      </w:tabs>
      <w:spacing w:before="280" w:after="290" w:line="374" w:lineRule="auto"/>
      <w:ind w:left="0" w:firstLine="0"/>
      <w:jc w:val="center"/>
    </w:pPr>
    <w:rPr>
      <w:rFonts w:ascii="Century Gothic" w:hAnsi="Century Gothic" w:eastAsia="Century Gothic"/>
      <w:bCs/>
      <w:sz w:val="32"/>
      <w:szCs w:val="32"/>
    </w:rPr>
  </w:style>
  <w:style w:type="paragraph" w:customStyle="1" w:styleId="84">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85">
    <w:name w:val="Char Char1 Char Char Char Char Char Char"/>
    <w:basedOn w:val="1"/>
    <w:qFormat/>
    <w:uiPriority w:val="0"/>
    <w:pPr>
      <w:widowControl/>
      <w:spacing w:after="160" w:line="240" w:lineRule="exact"/>
      <w:jc w:val="left"/>
    </w:pPr>
  </w:style>
  <w:style w:type="paragraph" w:customStyle="1" w:styleId="86">
    <w:name w:val="默认段落字体 Para Char Char Char Char Char Char Char"/>
    <w:basedOn w:val="1"/>
    <w:qFormat/>
    <w:uiPriority w:val="0"/>
    <w:rPr>
      <w:snapToGrid/>
      <w:kern w:val="2"/>
    </w:rPr>
  </w:style>
  <w:style w:type="paragraph" w:customStyle="1" w:styleId="87">
    <w:name w:val="表内文字"/>
    <w:basedOn w:val="1"/>
    <w:qFormat/>
    <w:uiPriority w:val="0"/>
    <w:pPr>
      <w:tabs>
        <w:tab w:val="left" w:pos="1418"/>
      </w:tabs>
      <w:spacing w:line="360" w:lineRule="auto"/>
      <w:jc w:val="center"/>
    </w:pPr>
    <w:rPr>
      <w:rFonts w:hint="eastAsia" w:ascii="仿宋_GB2312" w:eastAsia="仿宋_GB2312"/>
      <w:snapToGrid/>
      <w:spacing w:val="-20"/>
      <w:sz w:val="24"/>
      <w:szCs w:val="24"/>
    </w:rPr>
  </w:style>
  <w:style w:type="paragraph" w:customStyle="1" w:styleId="88">
    <w:name w:val="标准文本"/>
    <w:basedOn w:val="1"/>
    <w:link w:val="135"/>
    <w:qFormat/>
    <w:uiPriority w:val="0"/>
    <w:pPr>
      <w:spacing w:line="360" w:lineRule="auto"/>
      <w:ind w:firstLine="480" w:firstLineChars="200"/>
    </w:pPr>
    <w:rPr>
      <w:rFonts w:cs="宋体"/>
      <w:snapToGrid/>
      <w:kern w:val="2"/>
      <w:sz w:val="24"/>
    </w:rPr>
  </w:style>
  <w:style w:type="paragraph" w:customStyle="1" w:styleId="89">
    <w:name w:val="font6"/>
    <w:basedOn w:val="1"/>
    <w:qFormat/>
    <w:uiPriority w:val="0"/>
    <w:pPr>
      <w:widowControl/>
      <w:spacing w:before="100" w:beforeAutospacing="1" w:after="100" w:afterAutospacing="1"/>
      <w:jc w:val="left"/>
    </w:pPr>
    <w:rPr>
      <w:rFonts w:ascii="Arial" w:hAnsi="Arial"/>
      <w:snapToGrid/>
      <w:sz w:val="18"/>
      <w:szCs w:val="18"/>
    </w:rPr>
  </w:style>
  <w:style w:type="paragraph" w:customStyle="1" w:styleId="90">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91">
    <w:name w:val="标书标题2"/>
    <w:basedOn w:val="4"/>
    <w:qFormat/>
    <w:uiPriority w:val="0"/>
    <w:pPr>
      <w:keepLines w:val="0"/>
      <w:widowControl/>
      <w:tabs>
        <w:tab w:val="left" w:pos="1320"/>
      </w:tabs>
      <w:snapToGrid w:val="0"/>
      <w:spacing w:before="156" w:beforeLines="50" w:after="60" w:line="300" w:lineRule="auto"/>
      <w:ind w:left="1320" w:hanging="420"/>
    </w:pPr>
    <w:rPr>
      <w:rFonts w:ascii="_x000B__x000C_" w:hAnsi="_x000B__x000C_" w:eastAsia="Courier New"/>
      <w:bCs/>
      <w:snapToGrid/>
      <w:color w:val="000000"/>
      <w:kern w:val="0"/>
    </w:rPr>
  </w:style>
  <w:style w:type="paragraph" w:customStyle="1" w:styleId="92">
    <w:name w:val="Default"/>
    <w:next w:val="93"/>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9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95">
    <w:name w:val="节"/>
    <w:basedOn w:val="4"/>
    <w:qFormat/>
    <w:uiPriority w:val="0"/>
    <w:pPr>
      <w:spacing w:before="160" w:after="160" w:line="720" w:lineRule="exact"/>
    </w:pPr>
    <w:rPr>
      <w:rFonts w:eastAsia="楷体"/>
      <w:b w:val="0"/>
      <w:bCs/>
      <w:snapToGrid/>
      <w:color w:val="000000"/>
      <w:spacing w:val="14"/>
      <w:kern w:val="24"/>
    </w:rPr>
  </w:style>
  <w:style w:type="paragraph" w:customStyle="1" w:styleId="96">
    <w:name w:val="标书标题4"/>
    <w:basedOn w:val="7"/>
    <w:qFormat/>
    <w:uiPriority w:val="0"/>
    <w:pPr>
      <w:tabs>
        <w:tab w:val="clear" w:pos="1035"/>
      </w:tabs>
      <w:adjustRightInd w:val="0"/>
      <w:snapToGrid w:val="0"/>
      <w:spacing w:line="300" w:lineRule="auto"/>
      <w:ind w:left="0" w:firstLine="0"/>
    </w:pPr>
    <w:rPr>
      <w:rFonts w:ascii="_x000B__x000C_" w:hAnsi="_x000B__x000C_" w:eastAsia="Courier New"/>
      <w:color w:val="000000"/>
      <w:kern w:val="0"/>
      <w:sz w:val="28"/>
      <w:szCs w:val="32"/>
    </w:rPr>
  </w:style>
  <w:style w:type="paragraph" w:customStyle="1" w:styleId="97">
    <w:name w:val="正文标准"/>
    <w:basedOn w:val="1"/>
    <w:link w:val="150"/>
    <w:qFormat/>
    <w:uiPriority w:val="0"/>
    <w:pPr>
      <w:spacing w:before="156" w:beforeLines="50"/>
      <w:ind w:firstLine="200" w:firstLineChars="200"/>
    </w:pPr>
    <w:rPr>
      <w:snapToGrid/>
      <w:kern w:val="2"/>
      <w:sz w:val="24"/>
      <w:szCs w:val="21"/>
    </w:rPr>
  </w:style>
  <w:style w:type="paragraph" w:customStyle="1" w:styleId="98">
    <w:name w:val="标书标题3"/>
    <w:basedOn w:val="5"/>
    <w:qFormat/>
    <w:uiPriority w:val="0"/>
    <w:pPr>
      <w:widowControl/>
      <w:tabs>
        <w:tab w:val="clear" w:pos="1275"/>
      </w:tabs>
      <w:adjustRightInd w:val="0"/>
      <w:snapToGrid w:val="0"/>
      <w:spacing w:before="120" w:after="60" w:line="300" w:lineRule="auto"/>
      <w:ind w:left="0" w:firstLine="0"/>
      <w:jc w:val="left"/>
    </w:pPr>
    <w:rPr>
      <w:rFonts w:ascii="_x000B__x000C_" w:hAnsi="_x000B__x000C_" w:eastAsia="Courier New"/>
      <w:b w:val="0"/>
      <w:color w:val="000000"/>
      <w:kern w:val="0"/>
      <w:szCs w:val="32"/>
    </w:rPr>
  </w:style>
  <w:style w:type="paragraph" w:customStyle="1" w:styleId="99">
    <w:name w:val="纯文本1"/>
    <w:basedOn w:val="1"/>
    <w:link w:val="170"/>
    <w:qFormat/>
    <w:uiPriority w:val="0"/>
    <w:pPr>
      <w:snapToGrid w:val="0"/>
      <w:jc w:val="left"/>
    </w:pPr>
    <w:rPr>
      <w:rFonts w:ascii="Century Gothic" w:hAnsi="楷体_GB2312" w:eastAsia="Century Gothic"/>
      <w:snapToGrid/>
      <w:kern w:val="2"/>
    </w:rPr>
  </w:style>
  <w:style w:type="paragraph" w:customStyle="1" w:styleId="100">
    <w:name w:val="正文段"/>
    <w:basedOn w:val="1"/>
    <w:link w:val="139"/>
    <w:qFormat/>
    <w:uiPriority w:val="0"/>
    <w:pPr>
      <w:widowControl/>
      <w:snapToGrid w:val="0"/>
      <w:spacing w:after="156" w:afterLines="50"/>
      <w:ind w:firstLine="200" w:firstLineChars="200"/>
    </w:pPr>
    <w:rPr>
      <w:snapToGrid/>
      <w:sz w:val="24"/>
    </w:rPr>
  </w:style>
  <w:style w:type="paragraph" w:customStyle="1" w:styleId="101">
    <w:name w:val="xl38"/>
    <w:basedOn w:val="1"/>
    <w:qFormat/>
    <w:uiPriority w:val="0"/>
    <w:pPr>
      <w:widowControl/>
      <w:spacing w:before="100" w:beforeAutospacing="1" w:after="100" w:afterAutospacing="1"/>
      <w:jc w:val="left"/>
    </w:pPr>
    <w:rPr>
      <w:rFonts w:ascii="Century Gothic" w:hAnsi="Century Gothic" w:cs="Century Gothic"/>
      <w:snapToGrid/>
      <w:sz w:val="18"/>
      <w:szCs w:val="18"/>
    </w:rPr>
  </w:style>
  <w:style w:type="paragraph" w:customStyle="1" w:styleId="102">
    <w:name w:val="正文2"/>
    <w:basedOn w:val="1"/>
    <w:link w:val="169"/>
    <w:qFormat/>
    <w:uiPriority w:val="0"/>
    <w:pPr>
      <w:spacing w:before="156" w:line="360" w:lineRule="auto"/>
      <w:ind w:firstLine="510" w:firstLineChars="200"/>
    </w:pPr>
    <w:rPr>
      <w:snapToGrid/>
      <w:kern w:val="2"/>
      <w:sz w:val="24"/>
    </w:rPr>
  </w:style>
  <w:style w:type="paragraph" w:customStyle="1" w:styleId="103">
    <w:name w:val="xl3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04">
    <w:name w:val="Char"/>
    <w:basedOn w:val="1"/>
    <w:qFormat/>
    <w:uiPriority w:val="0"/>
    <w:rPr>
      <w:sz w:val="18"/>
    </w:rPr>
  </w:style>
  <w:style w:type="paragraph" w:customStyle="1" w:styleId="105">
    <w:name w:val="Char Char2 Char"/>
    <w:basedOn w:val="1"/>
    <w:qFormat/>
    <w:uiPriority w:val="0"/>
    <w:pPr>
      <w:keepNext/>
      <w:keepLines/>
      <w:pageBreakBefore/>
      <w:tabs>
        <w:tab w:val="left" w:pos="845"/>
      </w:tabs>
      <w:ind w:left="845" w:hanging="420"/>
    </w:pPr>
    <w:rPr>
      <w:rFonts w:ascii="Tahoma" w:hAnsi="Tahoma"/>
      <w:snapToGrid/>
      <w:kern w:val="2"/>
      <w:sz w:val="24"/>
    </w:rPr>
  </w:style>
  <w:style w:type="paragraph" w:customStyle="1" w:styleId="10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07">
    <w:name w:val="正文－恩普"/>
    <w:basedOn w:val="6"/>
    <w:qFormat/>
    <w:uiPriority w:val="0"/>
    <w:pPr>
      <w:widowControl/>
      <w:spacing w:after="156" w:afterLines="50" w:line="360" w:lineRule="auto"/>
      <w:ind w:firstLine="480" w:firstLineChars="200"/>
      <w:jc w:val="left"/>
    </w:pPr>
    <w:rPr>
      <w:kern w:val="0"/>
      <w:sz w:val="24"/>
    </w:rPr>
  </w:style>
  <w:style w:type="paragraph" w:customStyle="1" w:styleId="108">
    <w:name w:val="Blockquote"/>
    <w:basedOn w:val="1"/>
    <w:qFormat/>
    <w:uiPriority w:val="0"/>
    <w:pPr>
      <w:autoSpaceDE w:val="0"/>
      <w:autoSpaceDN w:val="0"/>
      <w:adjustRightInd w:val="0"/>
      <w:spacing w:before="100" w:after="100"/>
      <w:ind w:left="360" w:right="360"/>
      <w:jc w:val="left"/>
    </w:pPr>
    <w:rPr>
      <w:rFonts w:ascii="Arial" w:hAnsi="Arial"/>
      <w:snapToGrid/>
      <w:sz w:val="24"/>
    </w:rPr>
  </w:style>
  <w:style w:type="paragraph" w:customStyle="1" w:styleId="109">
    <w:name w:val="正文文字格式"/>
    <w:basedOn w:val="1"/>
    <w:qFormat/>
    <w:uiPriority w:val="0"/>
    <w:pPr>
      <w:spacing w:line="460" w:lineRule="exact"/>
      <w:ind w:firstLine="505"/>
      <w:jc w:val="left"/>
    </w:pPr>
    <w:rPr>
      <w:rFonts w:ascii="Century Gothic" w:hAnsi="Arial"/>
      <w:snapToGrid/>
      <w:kern w:val="24"/>
      <w:sz w:val="24"/>
    </w:rPr>
  </w:style>
  <w:style w:type="paragraph" w:customStyle="1" w:styleId="110">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snapToGrid/>
      <w:sz w:val="24"/>
    </w:rPr>
  </w:style>
  <w:style w:type="paragraph" w:customStyle="1" w:styleId="111">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12">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13">
    <w:name w:val="一级标题"/>
    <w:basedOn w:val="25"/>
    <w:qFormat/>
    <w:uiPriority w:val="0"/>
    <w:pPr>
      <w:tabs>
        <w:tab w:val="left" w:pos="1050"/>
      </w:tabs>
      <w:adjustRightInd w:val="0"/>
      <w:snapToGrid w:val="0"/>
      <w:spacing w:line="360" w:lineRule="auto"/>
      <w:jc w:val="center"/>
    </w:pPr>
    <w:rPr>
      <w:rFonts w:ascii="Arial" w:hAnsi="Arial" w:eastAsia="黑体" w:cs="Arial"/>
      <w:color w:val="000000"/>
      <w:w w:val="80"/>
      <w:kern w:val="2"/>
      <w:sz w:val="48"/>
      <w:szCs w:val="48"/>
    </w:rPr>
  </w:style>
  <w:style w:type="paragraph" w:customStyle="1" w:styleId="114">
    <w:name w:val="标题 4_0"/>
    <w:basedOn w:val="81"/>
    <w:next w:val="81"/>
    <w:unhideWhenUsed/>
    <w:qFormat/>
    <w:uiPriority w:val="0"/>
    <w:pPr>
      <w:keepNext/>
      <w:keepLines/>
      <w:spacing w:before="280" w:after="290" w:line="376" w:lineRule="auto"/>
      <w:outlineLvl w:val="3"/>
    </w:pPr>
    <w:rPr>
      <w:rFonts w:ascii="Cambria" w:hAnsi="Cambria"/>
      <w:b/>
      <w:bCs/>
      <w:sz w:val="28"/>
      <w:szCs w:val="28"/>
    </w:rPr>
  </w:style>
  <w:style w:type="paragraph" w:customStyle="1" w:styleId="115">
    <w:name w:val="Char11"/>
    <w:basedOn w:val="1"/>
    <w:qFormat/>
    <w:uiPriority w:val="0"/>
    <w:pPr>
      <w:spacing w:line="360" w:lineRule="auto"/>
      <w:ind w:firstLine="420" w:firstLineChars="200"/>
    </w:pPr>
    <w:rPr>
      <w:rFonts w:ascii="宋体" w:hAnsi="宋体"/>
      <w:snapToGrid/>
      <w:kern w:val="2"/>
    </w:rPr>
  </w:style>
  <w:style w:type="paragraph" w:customStyle="1" w:styleId="116">
    <w:name w:val="Char Char Char Char Char Char Char Char Char Char Char Char Char Char Char Char"/>
    <w:basedOn w:val="1"/>
    <w:qFormat/>
    <w:uiPriority w:val="0"/>
    <w:pPr>
      <w:tabs>
        <w:tab w:val="left" w:pos="885"/>
      </w:tabs>
      <w:ind w:left="885" w:hanging="360"/>
    </w:pPr>
    <w:rPr>
      <w:snapToGrid/>
      <w:kern w:val="2"/>
      <w:sz w:val="24"/>
      <w:szCs w:val="24"/>
    </w:rPr>
  </w:style>
  <w:style w:type="paragraph" w:customStyle="1" w:styleId="117">
    <w:name w:val="样式 正文文本"/>
    <w:basedOn w:val="1"/>
    <w:qFormat/>
    <w:uiPriority w:val="0"/>
    <w:pPr>
      <w:adjustRightInd w:val="0"/>
      <w:snapToGrid w:val="0"/>
      <w:spacing w:line="400" w:lineRule="exact"/>
      <w:ind w:firstLine="200" w:firstLineChars="200"/>
    </w:pPr>
    <w:rPr>
      <w:rFonts w:ascii="Arial" w:hAnsi="Arial" w:cs="宋体"/>
      <w:color w:val="000000"/>
    </w:rPr>
  </w:style>
  <w:style w:type="paragraph" w:customStyle="1" w:styleId="118">
    <w:name w:val="style1"/>
    <w:basedOn w:val="1"/>
    <w:next w:val="1"/>
    <w:qFormat/>
    <w:uiPriority w:val="0"/>
    <w:pPr>
      <w:tabs>
        <w:tab w:val="left" w:pos="845"/>
      </w:tabs>
      <w:adjustRightInd w:val="0"/>
      <w:spacing w:before="120" w:line="264" w:lineRule="auto"/>
      <w:ind w:left="840" w:hanging="420"/>
      <w:textAlignment w:val="baseline"/>
      <w:outlineLvl w:val="1"/>
    </w:pPr>
    <w:rPr>
      <w:b/>
      <w:snapToGrid/>
      <w:sz w:val="28"/>
    </w:rPr>
  </w:style>
  <w:style w:type="paragraph" w:customStyle="1" w:styleId="119">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20">
    <w:name w:val="p0"/>
    <w:basedOn w:val="1"/>
    <w:qFormat/>
    <w:uiPriority w:val="0"/>
    <w:pPr>
      <w:widowControl/>
    </w:pPr>
    <w:rPr>
      <w:rFonts w:ascii="Calibri" w:hAnsi="Calibri" w:cs="宋体"/>
      <w:snapToGrid/>
      <w:szCs w:val="21"/>
    </w:rPr>
  </w:style>
  <w:style w:type="paragraph" w:customStyle="1" w:styleId="121">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22">
    <w:name w:val="Char Char Char Char Char Char Char"/>
    <w:basedOn w:val="1"/>
    <w:qFormat/>
    <w:uiPriority w:val="0"/>
    <w:pPr>
      <w:tabs>
        <w:tab w:val="left" w:pos="432"/>
      </w:tabs>
      <w:ind w:left="432" w:hanging="432"/>
    </w:pPr>
    <w:rPr>
      <w:rFonts w:ascii="Tahoma" w:hAnsi="Tahoma"/>
      <w:snapToGrid/>
      <w:kern w:val="2"/>
      <w:sz w:val="24"/>
    </w:rPr>
  </w:style>
  <w:style w:type="paragraph" w:customStyle="1" w:styleId="123">
    <w:name w:val="p16"/>
    <w:basedOn w:val="1"/>
    <w:qFormat/>
    <w:uiPriority w:val="0"/>
    <w:pPr>
      <w:widowControl/>
      <w:spacing w:before="100" w:after="100"/>
      <w:jc w:val="left"/>
    </w:pPr>
    <w:rPr>
      <w:rFonts w:ascii="宋体" w:hAnsi="宋体" w:cs="宋体"/>
      <w:color w:val="000000"/>
      <w:sz w:val="24"/>
    </w:rPr>
  </w:style>
  <w:style w:type="paragraph" w:customStyle="1" w:styleId="12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125">
    <w:name w:val="正文文本 21"/>
    <w:basedOn w:val="1"/>
    <w:qFormat/>
    <w:uiPriority w:val="0"/>
    <w:pPr>
      <w:adjustRightInd w:val="0"/>
      <w:spacing w:line="300" w:lineRule="auto"/>
      <w:jc w:val="center"/>
    </w:pPr>
    <w:rPr>
      <w:rFonts w:hint="eastAsia" w:ascii="宋体" w:hAnsi="宋体"/>
      <w:sz w:val="24"/>
    </w:rPr>
  </w:style>
  <w:style w:type="paragraph" w:customStyle="1" w:styleId="126">
    <w:name w:val="xl3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27">
    <w:name w:val="Char3 Char Char Char Char Char Char"/>
    <w:basedOn w:val="1"/>
    <w:qFormat/>
    <w:uiPriority w:val="0"/>
    <w:pPr>
      <w:widowControl/>
      <w:spacing w:after="160" w:line="240" w:lineRule="exact"/>
      <w:jc w:val="left"/>
    </w:pPr>
    <w:rPr>
      <w:rFonts w:ascii="Verdana" w:hAnsi="Verdana"/>
      <w:snapToGrid/>
      <w:sz w:val="18"/>
      <w:lang w:eastAsia="en-US"/>
    </w:rPr>
  </w:style>
  <w:style w:type="paragraph" w:customStyle="1" w:styleId="128">
    <w:name w:val="Char Char Char Char Char Char Char1"/>
    <w:basedOn w:val="1"/>
    <w:qFormat/>
    <w:uiPriority w:val="0"/>
    <w:pPr>
      <w:tabs>
        <w:tab w:val="left" w:pos="432"/>
      </w:tabs>
      <w:ind w:left="432" w:hanging="432"/>
    </w:pPr>
    <w:rPr>
      <w:rFonts w:ascii="Tahoma" w:hAnsi="Tahoma"/>
      <w:snapToGrid/>
      <w:kern w:val="2"/>
      <w:sz w:val="24"/>
    </w:rPr>
  </w:style>
  <w:style w:type="paragraph" w:customStyle="1" w:styleId="129">
    <w:name w:val="Char1"/>
    <w:basedOn w:val="1"/>
    <w:qFormat/>
    <w:uiPriority w:val="0"/>
    <w:pPr>
      <w:widowControl/>
      <w:spacing w:after="160" w:line="360" w:lineRule="auto"/>
      <w:ind w:firstLine="200" w:firstLineChars="200"/>
      <w:jc w:val="left"/>
    </w:pPr>
    <w:rPr>
      <w:rFonts w:ascii="Verdana" w:hAnsi="Verdana" w:eastAsia="黑体"/>
      <w:snapToGrid/>
      <w:lang w:eastAsia="en-US"/>
    </w:rPr>
  </w:style>
  <w:style w:type="paragraph" w:customStyle="1" w:styleId="130">
    <w:name w:val="Char Char Char Char Char Char Char Char Char Char Char Char Char Char Char Char Char Char Char Char Char Char"/>
    <w:basedOn w:val="1"/>
    <w:qFormat/>
    <w:uiPriority w:val="0"/>
    <w:rPr>
      <w:rFonts w:ascii="Tahoma" w:hAnsi="Tahoma"/>
      <w:snapToGrid/>
      <w:kern w:val="2"/>
      <w:sz w:val="24"/>
    </w:rPr>
  </w:style>
  <w:style w:type="character" w:customStyle="1" w:styleId="131">
    <w:name w:val="正文文本 2 字符"/>
    <w:link w:val="40"/>
    <w:qFormat/>
    <w:uiPriority w:val="0"/>
    <w:rPr>
      <w:rFonts w:eastAsia="宋体"/>
      <w:kern w:val="2"/>
      <w:sz w:val="24"/>
      <w:lang w:val="en-US" w:eastAsia="zh-CN"/>
    </w:rPr>
  </w:style>
  <w:style w:type="character" w:customStyle="1" w:styleId="132">
    <w:name w:val="zbggmain style9"/>
    <w:qFormat/>
    <w:uiPriority w:val="0"/>
    <w:rPr>
      <w:rFonts w:ascii="Courier New" w:eastAsia="Courier New"/>
      <w:b/>
      <w:kern w:val="2"/>
      <w:sz w:val="32"/>
      <w:szCs w:val="32"/>
      <w:lang w:val="en-US" w:eastAsia="zh-CN" w:bidi="ar-SA"/>
    </w:rPr>
  </w:style>
  <w:style w:type="character" w:customStyle="1" w:styleId="133">
    <w:name w:val="纯文本 Char Char Char Char Char Char Char Char Char Char Char Char Char Char1"/>
    <w:qFormat/>
    <w:uiPriority w:val="0"/>
    <w:rPr>
      <w:rFonts w:ascii="宋体" w:hAnsi="Courier New" w:eastAsia="宋体"/>
      <w:snapToGrid w:val="0"/>
      <w:sz w:val="18"/>
      <w:lang w:val="en-US" w:eastAsia="zh-CN" w:bidi="ar-SA"/>
    </w:rPr>
  </w:style>
  <w:style w:type="character" w:customStyle="1" w:styleId="134">
    <w:name w:val="标题 9 字符"/>
    <w:link w:val="12"/>
    <w:qFormat/>
    <w:uiPriority w:val="0"/>
    <w:rPr>
      <w:rFonts w:ascii="黑体" w:hAnsi="黑体" w:eastAsia="楷体"/>
      <w:kern w:val="2"/>
      <w:sz w:val="21"/>
      <w:lang w:val="en-US" w:eastAsia="zh-CN" w:bidi="ar-SA"/>
    </w:rPr>
  </w:style>
  <w:style w:type="character" w:customStyle="1" w:styleId="135">
    <w:name w:val="标准文本 Char"/>
    <w:link w:val="88"/>
    <w:qFormat/>
    <w:uiPriority w:val="0"/>
    <w:rPr>
      <w:rFonts w:eastAsia="宋体" w:cs="宋体"/>
      <w:kern w:val="2"/>
      <w:sz w:val="24"/>
      <w:lang w:val="en-US" w:eastAsia="zh-CN" w:bidi="ar-SA"/>
    </w:rPr>
  </w:style>
  <w:style w:type="character" w:customStyle="1" w:styleId="136">
    <w:name w:val="标题 6 字符"/>
    <w:link w:val="9"/>
    <w:qFormat/>
    <w:uiPriority w:val="0"/>
    <w:rPr>
      <w:rFonts w:ascii="黑体" w:hAnsi="黑体" w:eastAsia="楷体"/>
      <w:b/>
      <w:kern w:val="2"/>
      <w:sz w:val="24"/>
      <w:lang w:val="en-US" w:eastAsia="zh-CN" w:bidi="ar-SA"/>
    </w:rPr>
  </w:style>
  <w:style w:type="character" w:customStyle="1" w:styleId="137">
    <w:name w:val="Char Char12"/>
    <w:qFormat/>
    <w:uiPriority w:val="0"/>
    <w:rPr>
      <w:rFonts w:ascii="Century Gothic" w:hAnsi="楷体_GB2312" w:eastAsia="Century Gothic" w:cs="楷体_GB2312"/>
      <w:kern w:val="2"/>
      <w:sz w:val="21"/>
      <w:szCs w:val="21"/>
      <w:lang w:val="en-US" w:eastAsia="zh-CN" w:bidi="ar-SA"/>
    </w:rPr>
  </w:style>
  <w:style w:type="character" w:customStyle="1" w:styleId="138">
    <w:name w:val="文档结构图 字符"/>
    <w:link w:val="16"/>
    <w:qFormat/>
    <w:uiPriority w:val="0"/>
    <w:rPr>
      <w:rFonts w:eastAsia="宋体"/>
      <w:snapToGrid w:val="0"/>
      <w:sz w:val="21"/>
      <w:lang w:val="en-US" w:eastAsia="zh-CN" w:bidi="ar-SA"/>
    </w:rPr>
  </w:style>
  <w:style w:type="character" w:customStyle="1" w:styleId="139">
    <w:name w:val="正文段 Char Char"/>
    <w:link w:val="100"/>
    <w:qFormat/>
    <w:uiPriority w:val="0"/>
    <w:rPr>
      <w:sz w:val="24"/>
    </w:rPr>
  </w:style>
  <w:style w:type="character" w:customStyle="1" w:styleId="140">
    <w:name w:val="ziti11"/>
    <w:qFormat/>
    <w:uiPriority w:val="0"/>
    <w:rPr>
      <w:rFonts w:hint="default" w:ascii="ˎ̥" w:hAnsi="ˎ̥"/>
      <w:color w:val="000000"/>
      <w:sz w:val="18"/>
    </w:rPr>
  </w:style>
  <w:style w:type="character" w:customStyle="1" w:styleId="141">
    <w:name w:val="Char Char21"/>
    <w:qFormat/>
    <w:uiPriority w:val="0"/>
    <w:rPr>
      <w:rFonts w:eastAsia="Century Gothic"/>
      <w:b/>
      <w:bCs/>
      <w:kern w:val="44"/>
      <w:sz w:val="32"/>
      <w:szCs w:val="44"/>
      <w:lang w:val="en-US" w:eastAsia="zh-CN" w:bidi="ar-SA"/>
    </w:rPr>
  </w:style>
  <w:style w:type="character" w:customStyle="1" w:styleId="142">
    <w:name w:val="纯文本 Char Char Char Char Char Char Char Char Char Char Char Char Char Char2"/>
    <w:qFormat/>
    <w:uiPriority w:val="0"/>
    <w:rPr>
      <w:rFonts w:ascii="Century Gothic" w:hAnsi="楷体_GB2312" w:eastAsia="Century Gothic" w:cs="楷体_GB2312"/>
      <w:kern w:val="2"/>
      <w:sz w:val="21"/>
      <w:szCs w:val="21"/>
      <w:lang w:val="en-US" w:eastAsia="zh-CN" w:bidi="ar-SA"/>
    </w:rPr>
  </w:style>
  <w:style w:type="character" w:customStyle="1" w:styleId="143">
    <w:name w:val="批注文字 字符"/>
    <w:link w:val="17"/>
    <w:qFormat/>
    <w:uiPriority w:val="0"/>
    <w:rPr>
      <w:kern w:val="2"/>
      <w:sz w:val="21"/>
    </w:rPr>
  </w:style>
  <w:style w:type="character" w:customStyle="1" w:styleId="144">
    <w:name w:val="标题 4 字符"/>
    <w:link w:val="7"/>
    <w:qFormat/>
    <w:uiPriority w:val="0"/>
    <w:rPr>
      <w:rFonts w:ascii="黑体" w:eastAsia="黑体"/>
      <w:b/>
      <w:kern w:val="2"/>
      <w:sz w:val="24"/>
      <w:lang w:val="en-US" w:eastAsia="zh-CN" w:bidi="ar-SA"/>
    </w:rPr>
  </w:style>
  <w:style w:type="character" w:customStyle="1" w:styleId="145">
    <w:name w:val="纯文本 字符"/>
    <w:link w:val="25"/>
    <w:qFormat/>
    <w:uiPriority w:val="0"/>
    <w:rPr>
      <w:rFonts w:ascii="宋体" w:hAnsi="Courier New"/>
      <w:snapToGrid/>
      <w:sz w:val="18"/>
    </w:rPr>
  </w:style>
  <w:style w:type="character" w:customStyle="1" w:styleId="146">
    <w:name w:val="普通文字 Char Char1"/>
    <w:qFormat/>
    <w:uiPriority w:val="0"/>
    <w:rPr>
      <w:rFonts w:ascii="宋体" w:hAnsi="Courier New" w:eastAsia="宋体"/>
      <w:kern w:val="2"/>
      <w:sz w:val="21"/>
      <w:lang w:val="en-US" w:eastAsia="zh-CN" w:bidi="ar-SA"/>
    </w:rPr>
  </w:style>
  <w:style w:type="character" w:customStyle="1" w:styleId="147">
    <w:name w:val="标题 7 字符"/>
    <w:link w:val="10"/>
    <w:qFormat/>
    <w:uiPriority w:val="0"/>
    <w:rPr>
      <w:rFonts w:ascii="Arial" w:hAnsi="Arial" w:eastAsia="宋体"/>
      <w:b/>
      <w:kern w:val="2"/>
      <w:sz w:val="24"/>
      <w:lang w:val="en-US" w:eastAsia="zh-CN" w:bidi="ar-SA"/>
    </w:rPr>
  </w:style>
  <w:style w:type="character" w:customStyle="1" w:styleId="148">
    <w:name w:val="NormalCharacter"/>
    <w:semiHidden/>
    <w:qFormat/>
    <w:uiPriority w:val="0"/>
    <w:rPr>
      <w:snapToGrid w:val="0"/>
      <w:sz w:val="21"/>
      <w:lang w:val="en-US" w:eastAsia="zh-CN" w:bidi="ar-SA"/>
    </w:rPr>
  </w:style>
  <w:style w:type="character" w:customStyle="1" w:styleId="149">
    <w:name w:val="标题 8 字符"/>
    <w:link w:val="11"/>
    <w:qFormat/>
    <w:uiPriority w:val="0"/>
    <w:rPr>
      <w:rFonts w:ascii="黑体" w:hAnsi="黑体" w:eastAsia="楷体"/>
      <w:kern w:val="2"/>
      <w:sz w:val="24"/>
      <w:lang w:val="en-US" w:eastAsia="zh-CN" w:bidi="ar-SA"/>
    </w:rPr>
  </w:style>
  <w:style w:type="character" w:customStyle="1" w:styleId="150">
    <w:name w:val="正文标准 Char"/>
    <w:link w:val="97"/>
    <w:qFormat/>
    <w:uiPriority w:val="0"/>
    <w:rPr>
      <w:kern w:val="2"/>
      <w:sz w:val="24"/>
      <w:szCs w:val="21"/>
    </w:rPr>
  </w:style>
  <w:style w:type="character" w:customStyle="1" w:styleId="151">
    <w:name w:val="tpc_content1"/>
    <w:qFormat/>
    <w:uiPriority w:val="0"/>
    <w:rPr>
      <w:sz w:val="20"/>
      <w:szCs w:val="20"/>
    </w:rPr>
  </w:style>
  <w:style w:type="character" w:customStyle="1" w:styleId="152">
    <w:name w:val="htd0"/>
    <w:basedOn w:val="46"/>
    <w:qFormat/>
    <w:uiPriority w:val="0"/>
  </w:style>
  <w:style w:type="character" w:customStyle="1" w:styleId="153">
    <w:name w:val="正文缩进 字符"/>
    <w:link w:val="6"/>
    <w:qFormat/>
    <w:uiPriority w:val="0"/>
    <w:rPr>
      <w:rFonts w:eastAsia="宋体"/>
      <w:kern w:val="2"/>
      <w:sz w:val="21"/>
      <w:lang w:val="en-US" w:eastAsia="zh-CN"/>
    </w:rPr>
  </w:style>
  <w:style w:type="character" w:customStyle="1" w:styleId="154">
    <w:name w:val="页脚 字符"/>
    <w:link w:val="30"/>
    <w:qFormat/>
    <w:uiPriority w:val="0"/>
    <w:rPr>
      <w:rFonts w:eastAsia="宋体"/>
      <w:snapToGrid w:val="0"/>
      <w:sz w:val="18"/>
      <w:lang w:val="en-US" w:eastAsia="zh-CN"/>
    </w:rPr>
  </w:style>
  <w:style w:type="character" w:customStyle="1" w:styleId="155">
    <w:name w:val="页眉 字符"/>
    <w:link w:val="31"/>
    <w:qFormat/>
    <w:uiPriority w:val="99"/>
    <w:rPr>
      <w:rFonts w:eastAsia="宋体"/>
      <w:snapToGrid w:val="0"/>
      <w:sz w:val="18"/>
      <w:lang w:val="en-US" w:eastAsia="zh-CN"/>
    </w:rPr>
  </w:style>
  <w:style w:type="character" w:customStyle="1" w:styleId="156">
    <w:name w:val="正文文本缩进 字符"/>
    <w:link w:val="19"/>
    <w:qFormat/>
    <w:uiPriority w:val="0"/>
    <w:rPr>
      <w:rFonts w:ascii="宋体" w:hAnsi="宋体" w:eastAsia="宋体"/>
      <w:snapToGrid w:val="0"/>
      <w:sz w:val="24"/>
      <w:lang w:val="en-US" w:eastAsia="zh-CN" w:bidi="ar-SA"/>
    </w:rPr>
  </w:style>
  <w:style w:type="character" w:customStyle="1" w:styleId="157">
    <w:name w:val="apple-converted-space"/>
    <w:basedOn w:val="46"/>
    <w:qFormat/>
    <w:uiPriority w:val="0"/>
  </w:style>
  <w:style w:type="character" w:customStyle="1" w:styleId="158">
    <w:name w:val="表正文 Char1"/>
    <w:qFormat/>
    <w:uiPriority w:val="0"/>
    <w:rPr>
      <w:rFonts w:eastAsia="宋体"/>
      <w:kern w:val="2"/>
      <w:sz w:val="21"/>
      <w:lang w:val="en-US" w:eastAsia="zh-CN"/>
    </w:rPr>
  </w:style>
  <w:style w:type="character" w:customStyle="1" w:styleId="159">
    <w:name w:val="批注主题 字符"/>
    <w:link w:val="43"/>
    <w:qFormat/>
    <w:uiPriority w:val="0"/>
    <w:rPr>
      <w:b/>
      <w:bCs/>
      <w:snapToGrid/>
      <w:kern w:val="2"/>
      <w:sz w:val="21"/>
    </w:rPr>
  </w:style>
  <w:style w:type="character" w:customStyle="1" w:styleId="160">
    <w:name w:val="标题 字符"/>
    <w:link w:val="42"/>
    <w:qFormat/>
    <w:uiPriority w:val="0"/>
    <w:rPr>
      <w:rFonts w:ascii="Arial" w:hAnsi="Arial" w:eastAsia="宋体"/>
      <w:b/>
      <w:bCs/>
      <w:spacing w:val="60"/>
      <w:kern w:val="2"/>
      <w:sz w:val="32"/>
      <w:szCs w:val="24"/>
      <w:lang w:val="en-US" w:eastAsia="zh-CN" w:bidi="ar-SA"/>
    </w:rPr>
  </w:style>
  <w:style w:type="character" w:customStyle="1" w:styleId="161">
    <w:name w:val="标题 5 字符"/>
    <w:link w:val="8"/>
    <w:qFormat/>
    <w:uiPriority w:val="0"/>
    <w:rPr>
      <w:rFonts w:eastAsia="宋体"/>
      <w:b/>
      <w:bCs/>
      <w:snapToGrid w:val="0"/>
      <w:sz w:val="28"/>
      <w:szCs w:val="28"/>
      <w:lang w:val="en-US" w:eastAsia="zh-CN" w:bidi="ar-SA"/>
    </w:rPr>
  </w:style>
  <w:style w:type="character" w:customStyle="1" w:styleId="162">
    <w:name w:val="标题 1 字符"/>
    <w:link w:val="3"/>
    <w:qFormat/>
    <w:uiPriority w:val="0"/>
    <w:rPr>
      <w:rFonts w:eastAsia="黑体"/>
      <w:b/>
      <w:snapToGrid w:val="0"/>
      <w:kern w:val="44"/>
      <w:sz w:val="36"/>
      <w:lang w:val="en-US" w:eastAsia="zh-CN" w:bidi="ar-SA"/>
    </w:rPr>
  </w:style>
  <w:style w:type="character" w:customStyle="1" w:styleId="163">
    <w:name w:val="text5"/>
    <w:qFormat/>
    <w:uiPriority w:val="0"/>
    <w:rPr>
      <w:rFonts w:ascii="_x000B__x000C_" w:hAnsi="_x000B__x000C_"/>
      <w:color w:val="000066"/>
      <w:spacing w:val="0"/>
      <w:sz w:val="18"/>
    </w:rPr>
  </w:style>
  <w:style w:type="character" w:customStyle="1" w:styleId="164">
    <w:name w:val="bulletintext1"/>
    <w:qFormat/>
    <w:uiPriority w:val="0"/>
    <w:rPr>
      <w:color w:val="000000"/>
      <w:sz w:val="18"/>
    </w:rPr>
  </w:style>
  <w:style w:type="character" w:customStyle="1" w:styleId="165">
    <w:name w:val="正文文本 3 字符"/>
    <w:link w:val="18"/>
    <w:qFormat/>
    <w:uiPriority w:val="0"/>
    <w:rPr>
      <w:rFonts w:eastAsia="宋体"/>
      <w:kern w:val="2"/>
      <w:sz w:val="16"/>
      <w:lang w:val="en-US" w:eastAsia="zh-CN" w:bidi="ar-SA"/>
    </w:rPr>
  </w:style>
  <w:style w:type="character" w:customStyle="1" w:styleId="166">
    <w:name w:val="fontstyle01"/>
    <w:qFormat/>
    <w:uiPriority w:val="0"/>
    <w:rPr>
      <w:rFonts w:hint="eastAsia" w:ascii="宋体" w:hAnsi="宋体" w:eastAsia="宋体"/>
      <w:color w:val="000000"/>
      <w:sz w:val="46"/>
      <w:szCs w:val="46"/>
    </w:rPr>
  </w:style>
  <w:style w:type="character" w:customStyle="1" w:styleId="167">
    <w:name w:val="正文文本 字符"/>
    <w:link w:val="2"/>
    <w:qFormat/>
    <w:uiPriority w:val="0"/>
    <w:rPr>
      <w:rFonts w:eastAsia="宋体"/>
      <w:snapToGrid w:val="0"/>
      <w:sz w:val="21"/>
      <w:lang w:val="en-US" w:eastAsia="zh-CN" w:bidi="ar-SA"/>
    </w:rPr>
  </w:style>
  <w:style w:type="character" w:customStyle="1" w:styleId="168">
    <w:name w:val="zbggtop11 style5"/>
    <w:basedOn w:val="46"/>
    <w:qFormat/>
    <w:uiPriority w:val="0"/>
  </w:style>
  <w:style w:type="character" w:customStyle="1" w:styleId="169">
    <w:name w:val="正文2 Char"/>
    <w:link w:val="102"/>
    <w:qFormat/>
    <w:uiPriority w:val="0"/>
    <w:rPr>
      <w:rFonts w:eastAsia="宋体"/>
      <w:kern w:val="2"/>
      <w:sz w:val="24"/>
      <w:lang w:val="en-US" w:eastAsia="zh-CN" w:bidi="ar-SA"/>
    </w:rPr>
  </w:style>
  <w:style w:type="character" w:customStyle="1" w:styleId="170">
    <w:name w:val="纯文本 Char"/>
    <w:link w:val="99"/>
    <w:qFormat/>
    <w:uiPriority w:val="0"/>
    <w:rPr>
      <w:rFonts w:ascii="Century Gothic" w:hAnsi="楷体_GB2312" w:eastAsia="Century Gothic"/>
      <w:kern w:val="2"/>
      <w:sz w:val="21"/>
      <w:lang w:bidi="ar-SA"/>
    </w:rPr>
  </w:style>
  <w:style w:type="character" w:customStyle="1" w:styleId="171">
    <w:name w:val="表正文 Char"/>
    <w:qFormat/>
    <w:uiPriority w:val="0"/>
    <w:rPr>
      <w:sz w:val="21"/>
    </w:rPr>
  </w:style>
  <w:style w:type="paragraph" w:customStyle="1" w:styleId="172">
    <w:name w:val="表格正文"/>
    <w:basedOn w:val="1"/>
    <w:qFormat/>
    <w:uiPriority w:val="0"/>
    <w:pPr>
      <w:widowControl/>
      <w:jc w:val="center"/>
    </w:pPr>
    <w:rPr>
      <w:rFonts w:ascii="宋体" w:hAnsi="宋体" w:cs="宋体"/>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122</Pages>
  <Words>59214</Words>
  <Characters>62623</Characters>
  <Lines>500</Lines>
  <Paragraphs>140</Paragraphs>
  <TotalTime>79</TotalTime>
  <ScaleCrop>false</ScaleCrop>
  <LinksUpToDate>false</LinksUpToDate>
  <CharactersWithSpaces>69815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2021-12-22T05:27:00Z</dcterms:created>
  <dc:creator>黎似玖</dc:creator>
  <cp:lastModifiedBy>汪懿婷</cp:lastModifiedBy>
  <cp:lastPrinted>2022-01-12T03:01:00Z</cp:lastPrinted>
  <dcterms:modified xsi:type="dcterms:W3CDTF">2024-03-09T08:45:43Z</dcterms:modified>
  <dc:title>开发区环境监测站部分仪器采购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A998F43AE29144888E994FD52C72F599_13</vt:lpwstr>
  </property>
</Properties>
</file>