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cs="仿宋_GB2312" w:asciiTheme="minorEastAsia" w:hAnsiTheme="minorEastAsia" w:eastAsiaTheme="minorEastAsia"/>
          <w:b/>
          <w:sz w:val="24"/>
        </w:rPr>
      </w:pPr>
      <w:r>
        <w:rPr>
          <w:rFonts w:hint="eastAsia" w:cs="仿宋_GB2312" w:asciiTheme="minorEastAsia" w:hAnsiTheme="minorEastAsia" w:eastAsiaTheme="minorEastAsia"/>
          <w:b/>
          <w:sz w:val="24"/>
        </w:rPr>
        <w:t>。</w:t>
      </w:r>
    </w:p>
    <w:p>
      <w:pPr>
        <w:spacing w:line="360" w:lineRule="auto"/>
        <w:jc w:val="center"/>
        <w:rPr>
          <w:rFonts w:cs="仿宋_GB2312" w:asciiTheme="minorEastAsia" w:hAnsiTheme="minorEastAsia" w:eastAsiaTheme="minorEastAsia"/>
          <w:b/>
          <w:sz w:val="24"/>
        </w:rPr>
      </w:pPr>
    </w:p>
    <w:p>
      <w:pPr>
        <w:adjustRightInd/>
        <w:spacing w:line="360" w:lineRule="auto"/>
        <w:jc w:val="center"/>
        <w:rPr>
          <w:rFonts w:cs="仿宋_GB2312" w:asciiTheme="minorEastAsia" w:hAnsiTheme="minorEastAsia" w:eastAsiaTheme="minorEastAsia"/>
          <w:b/>
          <w:sz w:val="44"/>
          <w:szCs w:val="44"/>
        </w:rPr>
      </w:pPr>
    </w:p>
    <w:p>
      <w:pPr>
        <w:adjustRightInd/>
        <w:spacing w:line="360" w:lineRule="auto"/>
        <w:jc w:val="center"/>
        <w:rPr>
          <w:rFonts w:cs="仿宋_GB2312" w:asciiTheme="minorEastAsia" w:hAnsiTheme="minorEastAsia" w:eastAsiaTheme="minorEastAsia"/>
          <w:b/>
          <w:sz w:val="44"/>
          <w:szCs w:val="44"/>
        </w:rPr>
      </w:pPr>
    </w:p>
    <w:p>
      <w:pPr>
        <w:adjustRightInd/>
        <w:spacing w:line="360" w:lineRule="auto"/>
        <w:jc w:val="center"/>
        <w:rPr>
          <w:rFonts w:cs="仿宋_GB2312" w:asciiTheme="minorEastAsia" w:hAnsiTheme="minorEastAsia" w:eastAsiaTheme="minorEastAsia"/>
          <w:b/>
          <w:sz w:val="44"/>
          <w:szCs w:val="44"/>
        </w:rPr>
      </w:pPr>
      <w:r>
        <w:rPr>
          <w:rFonts w:hint="eastAsia" w:cs="仿宋_GB2312" w:asciiTheme="minorEastAsia" w:hAnsiTheme="minorEastAsia" w:eastAsiaTheme="minorEastAsia"/>
          <w:b/>
          <w:sz w:val="44"/>
          <w:szCs w:val="44"/>
        </w:rPr>
        <w:t>体育用品及器材定点供应采购</w:t>
      </w:r>
    </w:p>
    <w:p>
      <w:pPr>
        <w:adjustRightInd/>
        <w:spacing w:line="360" w:lineRule="auto"/>
        <w:jc w:val="center"/>
        <w:rPr>
          <w:rFonts w:cs="仿宋_GB2312" w:asciiTheme="minorEastAsia" w:hAnsiTheme="minorEastAsia" w:eastAsiaTheme="minorEastAsia"/>
          <w:b/>
          <w:sz w:val="72"/>
          <w:szCs w:val="72"/>
        </w:rPr>
      </w:pPr>
      <w:r>
        <w:rPr>
          <w:rFonts w:hint="eastAsia" w:cs="仿宋_GB2312" w:asciiTheme="minorEastAsia" w:hAnsiTheme="minorEastAsia" w:eastAsiaTheme="minorEastAsia"/>
          <w:b/>
          <w:bCs/>
          <w:w w:val="95"/>
          <w:sz w:val="72"/>
          <w:szCs w:val="72"/>
          <w:lang w:val="zh-CN"/>
        </w:rPr>
        <w:t>竞争性磋商</w:t>
      </w:r>
      <w:r>
        <w:rPr>
          <w:rFonts w:hint="eastAsia" w:cs="仿宋_GB2312" w:asciiTheme="minorEastAsia" w:hAnsiTheme="minorEastAsia" w:eastAsiaTheme="minorEastAsia"/>
          <w:b/>
          <w:sz w:val="72"/>
          <w:szCs w:val="72"/>
        </w:rPr>
        <w:t>文件</w:t>
      </w:r>
    </w:p>
    <w:p>
      <w:pPr>
        <w:adjustRightInd/>
        <w:spacing w:line="360" w:lineRule="auto"/>
        <w:jc w:val="center"/>
        <w:rPr>
          <w:rFonts w:cs="仿宋_GB2312" w:asciiTheme="minorEastAsia" w:hAnsiTheme="minorEastAsia" w:eastAsiaTheme="minorEastAsia"/>
          <w:b/>
          <w:sz w:val="44"/>
          <w:szCs w:val="44"/>
        </w:rPr>
      </w:pPr>
      <w:r>
        <w:rPr>
          <w:rFonts w:hint="eastAsia" w:cs="仿宋_GB2312" w:asciiTheme="minorEastAsia" w:hAnsiTheme="minorEastAsia" w:eastAsiaTheme="minorEastAsia"/>
          <w:b/>
          <w:sz w:val="44"/>
          <w:szCs w:val="44"/>
        </w:rPr>
        <w:t>（电子交易）</w:t>
      </w:r>
    </w:p>
    <w:p>
      <w:pPr>
        <w:snapToGrid w:val="0"/>
        <w:spacing w:line="360" w:lineRule="auto"/>
        <w:jc w:val="center"/>
        <w:rPr>
          <w:rFonts w:cs="仿宋_GB2312" w:asciiTheme="minorEastAsia" w:hAnsiTheme="minorEastAsia" w:eastAsiaTheme="minorEastAsia"/>
          <w:sz w:val="30"/>
          <w:szCs w:val="30"/>
        </w:rPr>
      </w:pPr>
    </w:p>
    <w:p>
      <w:pPr>
        <w:snapToGrid w:val="0"/>
        <w:spacing w:line="360" w:lineRule="auto"/>
        <w:jc w:val="center"/>
        <w:rPr>
          <w:rFonts w:cs="仿宋_GB2312" w:asciiTheme="minorEastAsia" w:hAnsiTheme="minorEastAsia" w:eastAsiaTheme="minorEastAsia"/>
          <w:sz w:val="30"/>
          <w:szCs w:val="30"/>
        </w:rPr>
      </w:pPr>
      <w:r>
        <w:rPr>
          <w:rFonts w:hint="eastAsia" w:cs="仿宋_GB2312" w:asciiTheme="minorEastAsia" w:hAnsiTheme="minorEastAsia" w:eastAsiaTheme="minorEastAsia"/>
          <w:sz w:val="30"/>
          <w:szCs w:val="30"/>
        </w:rPr>
        <w:t>项目编号:ZJWSBJ-ZYY-202407C</w:t>
      </w:r>
    </w:p>
    <w:p>
      <w:pPr>
        <w:adjustRightInd/>
        <w:spacing w:line="360" w:lineRule="auto"/>
        <w:rPr>
          <w:rFonts w:cs="仿宋_GB2312" w:asciiTheme="minorEastAsia" w:hAnsiTheme="minorEastAsia" w:eastAsiaTheme="minorEastAsia"/>
          <w:sz w:val="28"/>
          <w:szCs w:val="20"/>
        </w:rPr>
      </w:pPr>
    </w:p>
    <w:p>
      <w:pPr>
        <w:spacing w:line="360" w:lineRule="auto"/>
        <w:jc w:val="center"/>
        <w:rPr>
          <w:rFonts w:cs="仿宋_GB2312" w:asciiTheme="minorEastAsia" w:hAnsiTheme="minorEastAsia" w:eastAsiaTheme="minorEastAsia"/>
          <w:sz w:val="24"/>
        </w:rPr>
      </w:pPr>
    </w:p>
    <w:p>
      <w:pPr>
        <w:spacing w:line="360" w:lineRule="auto"/>
        <w:jc w:val="center"/>
        <w:rPr>
          <w:rFonts w:cs="仿宋_GB2312" w:asciiTheme="minorEastAsia" w:hAnsiTheme="minorEastAsia" w:eastAsiaTheme="minorEastAsia"/>
          <w:sz w:val="24"/>
        </w:rPr>
      </w:pPr>
    </w:p>
    <w:p>
      <w:pPr>
        <w:pStyle w:val="185"/>
        <w:widowControl w:val="0"/>
        <w:spacing w:before="0" w:beforeAutospacing="0" w:after="0" w:afterAutospacing="0" w:line="360" w:lineRule="auto"/>
        <w:textAlignment w:val="auto"/>
        <w:rPr>
          <w:rFonts w:hint="default" w:cs="仿宋_GB2312" w:asciiTheme="minorEastAsia" w:hAnsiTheme="minorEastAsia" w:eastAsiaTheme="minorEastAsia"/>
          <w:kern w:val="2"/>
        </w:rPr>
      </w:pPr>
    </w:p>
    <w:p>
      <w:pPr>
        <w:snapToGrid w:val="0"/>
        <w:spacing w:line="360" w:lineRule="auto"/>
        <w:jc w:val="center"/>
        <w:rPr>
          <w:rFonts w:cs="仿宋_GB2312" w:asciiTheme="minorEastAsia" w:hAnsiTheme="minorEastAsia" w:eastAsiaTheme="minorEastAsia"/>
          <w:sz w:val="32"/>
          <w:szCs w:val="32"/>
        </w:rPr>
      </w:pPr>
    </w:p>
    <w:p>
      <w:pPr>
        <w:pStyle w:val="44"/>
        <w:rPr>
          <w:rFonts w:cs="仿宋_GB2312" w:asciiTheme="minorEastAsia" w:hAnsiTheme="minorEastAsia" w:eastAsiaTheme="minorEastAsia"/>
          <w:sz w:val="32"/>
          <w:szCs w:val="32"/>
        </w:rPr>
      </w:pPr>
    </w:p>
    <w:p/>
    <w:p>
      <w:pPr>
        <w:snapToGrid w:val="0"/>
        <w:spacing w:line="360" w:lineRule="auto"/>
        <w:jc w:val="center"/>
        <w:rPr>
          <w:rFonts w:cs="仿宋_GB2312" w:asciiTheme="minorEastAsia" w:hAnsiTheme="minorEastAsia" w:eastAsiaTheme="minorEastAsia"/>
          <w:sz w:val="32"/>
          <w:szCs w:val="32"/>
        </w:rPr>
      </w:pPr>
      <w:r>
        <w:rPr>
          <w:rFonts w:hint="eastAsia" w:ascii="宋体" w:hAnsi="宋体" w:cs="宋体" w:eastAsiaTheme="minorEastAsia"/>
          <w:sz w:val="32"/>
          <w:szCs w:val="32"/>
        </w:rPr>
        <w:t>浙江中医药大学</w:t>
      </w:r>
    </w:p>
    <w:p>
      <w:pPr>
        <w:spacing w:line="360" w:lineRule="auto"/>
        <w:jc w:val="center"/>
        <w:rPr>
          <w:rFonts w:cs="仿宋_GB2312" w:asciiTheme="minorEastAsia" w:hAnsiTheme="minorEastAsia" w:eastAsiaTheme="minorEastAsia"/>
          <w:bCs/>
          <w:sz w:val="32"/>
          <w:szCs w:val="32"/>
        </w:rPr>
      </w:pPr>
      <w:r>
        <w:rPr>
          <w:rFonts w:hint="eastAsia" w:ascii="宋体" w:hAnsi="宋体" w:cs="宋体" w:eastAsiaTheme="minorEastAsia"/>
          <w:bCs/>
          <w:sz w:val="32"/>
          <w:szCs w:val="32"/>
        </w:rPr>
        <w:t>浙江五石中正工程咨询有限公司</w:t>
      </w:r>
    </w:p>
    <w:p>
      <w:pPr>
        <w:snapToGrid w:val="0"/>
        <w:spacing w:line="360" w:lineRule="auto"/>
        <w:jc w:val="center"/>
        <w:rPr>
          <w:rFonts w:cs="仿宋_GB2312" w:asciiTheme="minorEastAsia" w:hAnsiTheme="minorEastAsia" w:eastAsiaTheme="minorEastAsia"/>
          <w:bCs/>
          <w:sz w:val="32"/>
          <w:szCs w:val="32"/>
        </w:rPr>
      </w:pPr>
      <w:r>
        <w:rPr>
          <w:rFonts w:hint="eastAsia" w:cs="仿宋_GB2312" w:asciiTheme="minorEastAsia" w:hAnsiTheme="minorEastAsia" w:eastAsiaTheme="minorEastAsia"/>
          <w:bCs/>
          <w:sz w:val="32"/>
          <w:szCs w:val="32"/>
        </w:rPr>
        <w:t>二</w:t>
      </w:r>
      <w:r>
        <w:rPr>
          <w:rFonts w:hint="eastAsia" w:cs="宋体" w:asciiTheme="minorEastAsia" w:hAnsiTheme="minorEastAsia" w:eastAsiaTheme="minorEastAsia"/>
          <w:bCs/>
          <w:sz w:val="32"/>
          <w:szCs w:val="32"/>
        </w:rPr>
        <w:t>〇</w:t>
      </w:r>
      <w:r>
        <w:rPr>
          <w:rFonts w:hint="eastAsia" w:cs="仿宋_GB2312" w:asciiTheme="minorEastAsia" w:hAnsiTheme="minorEastAsia" w:eastAsiaTheme="minorEastAsia"/>
          <w:bCs/>
          <w:sz w:val="32"/>
          <w:szCs w:val="32"/>
        </w:rPr>
        <w:t>二</w:t>
      </w:r>
      <w:r>
        <w:rPr>
          <w:rFonts w:hint="eastAsia" w:cs="仿宋_GB2312" w:asciiTheme="minorEastAsia" w:hAnsiTheme="minorEastAsia" w:eastAsiaTheme="minorEastAsia"/>
          <w:bCs/>
          <w:sz w:val="32"/>
          <w:szCs w:val="32"/>
          <w:lang w:val="en-US" w:eastAsia="zh-CN"/>
        </w:rPr>
        <w:t>四</w:t>
      </w:r>
      <w:r>
        <w:rPr>
          <w:rFonts w:hint="eastAsia" w:cs="仿宋_GB2312" w:asciiTheme="minorEastAsia" w:hAnsiTheme="minorEastAsia" w:eastAsiaTheme="minorEastAsia"/>
          <w:bCs/>
          <w:sz w:val="32"/>
          <w:szCs w:val="32"/>
        </w:rPr>
        <w:t>年</w:t>
      </w:r>
      <w:r>
        <w:rPr>
          <w:rFonts w:hint="eastAsia" w:cs="仿宋_GB2312" w:asciiTheme="minorEastAsia" w:hAnsiTheme="minorEastAsia" w:eastAsiaTheme="minorEastAsia"/>
          <w:bCs/>
          <w:sz w:val="32"/>
          <w:szCs w:val="32"/>
          <w:lang w:val="en-US" w:eastAsia="zh-CN"/>
        </w:rPr>
        <w:t>四</w:t>
      </w:r>
      <w:r>
        <w:rPr>
          <w:rFonts w:hint="eastAsia" w:cs="仿宋_GB2312" w:asciiTheme="minorEastAsia" w:hAnsiTheme="minorEastAsia" w:eastAsiaTheme="minorEastAsia"/>
          <w:bCs/>
          <w:sz w:val="32"/>
          <w:szCs w:val="32"/>
        </w:rPr>
        <w:t>月</w:t>
      </w:r>
    </w:p>
    <w:p>
      <w:pPr>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br w:type="page"/>
      </w:r>
      <w:bookmarkStart w:id="0" w:name="_Hlt67893495"/>
      <w:bookmarkEnd w:id="0"/>
    </w:p>
    <w:p>
      <w:pPr>
        <w:tabs>
          <w:tab w:val="left" w:pos="2268"/>
        </w:tabs>
        <w:spacing w:line="360" w:lineRule="auto"/>
        <w:jc w:val="center"/>
        <w:rPr>
          <w:rFonts w:cs="仿宋_GB2312" w:asciiTheme="minorEastAsia" w:hAnsiTheme="minorEastAsia" w:eastAsiaTheme="minorEastAsia"/>
          <w:sz w:val="24"/>
        </w:rPr>
      </w:pPr>
    </w:p>
    <w:p>
      <w:pPr>
        <w:spacing w:line="360" w:lineRule="auto"/>
        <w:jc w:val="center"/>
        <w:rPr>
          <w:rFonts w:cs="仿宋_GB2312" w:asciiTheme="minorEastAsia" w:hAnsiTheme="minorEastAsia" w:eastAsiaTheme="minorEastAsia"/>
          <w:b/>
          <w:sz w:val="48"/>
          <w:szCs w:val="48"/>
        </w:rPr>
      </w:pPr>
      <w:r>
        <w:rPr>
          <w:rFonts w:hint="eastAsia" w:cs="仿宋_GB2312" w:asciiTheme="minorEastAsia" w:hAnsiTheme="minorEastAsia" w:eastAsiaTheme="minorEastAsia"/>
          <w:b/>
          <w:sz w:val="48"/>
          <w:szCs w:val="48"/>
        </w:rPr>
        <w:t>目录</w:t>
      </w:r>
    </w:p>
    <w:p>
      <w:pPr>
        <w:spacing w:line="360" w:lineRule="auto"/>
        <w:rPr>
          <w:rFonts w:cs="仿宋_GB2312" w:asciiTheme="minorEastAsia" w:hAnsiTheme="minorEastAsia" w:eastAsiaTheme="minorEastAsia"/>
          <w:sz w:val="32"/>
          <w:szCs w:val="32"/>
        </w:rPr>
      </w:pPr>
    </w:p>
    <w:p>
      <w:pPr>
        <w:spacing w:line="360" w:lineRule="auto"/>
        <w:rPr>
          <w:rFonts w:cs="仿宋_GB2312" w:asciiTheme="minorEastAsia" w:hAnsiTheme="minorEastAsia" w:eastAsiaTheme="minorEastAsia"/>
          <w:sz w:val="32"/>
          <w:szCs w:val="32"/>
        </w:rPr>
      </w:pPr>
    </w:p>
    <w:p>
      <w:pPr>
        <w:spacing w:line="360" w:lineRule="auto"/>
        <w:ind w:firstLine="1280" w:firstLineChars="40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第一部分</w:t>
      </w:r>
      <w:r>
        <w:rPr>
          <w:rFonts w:hint="eastAsia" w:cs="仿宋_GB2312" w:asciiTheme="minorEastAsia" w:hAnsiTheme="minorEastAsia" w:eastAsiaTheme="minorEastAsia"/>
          <w:sz w:val="32"/>
          <w:szCs w:val="32"/>
          <w:lang w:val="en-US" w:eastAsia="zh-CN"/>
        </w:rPr>
        <w:t xml:space="preserve"> </w:t>
      </w:r>
      <w:r>
        <w:rPr>
          <w:rFonts w:hint="eastAsia" w:cs="仿宋_GB2312" w:asciiTheme="minorEastAsia" w:hAnsiTheme="minorEastAsia" w:eastAsiaTheme="minorEastAsia"/>
          <w:sz w:val="32"/>
          <w:szCs w:val="32"/>
        </w:rPr>
        <w:t>邀请供应商</w:t>
      </w:r>
    </w:p>
    <w:p>
      <w:pPr>
        <w:spacing w:line="360" w:lineRule="auto"/>
        <w:ind w:firstLine="1280" w:firstLineChars="40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第二部分</w:t>
      </w:r>
      <w:r>
        <w:rPr>
          <w:rFonts w:hint="eastAsia" w:cs="仿宋_GB2312" w:asciiTheme="minorEastAsia" w:hAnsiTheme="minorEastAsia" w:eastAsiaTheme="minorEastAsia"/>
          <w:sz w:val="32"/>
          <w:szCs w:val="32"/>
          <w:lang w:val="en-US" w:eastAsia="zh-CN"/>
        </w:rPr>
        <w:t xml:space="preserve"> </w:t>
      </w:r>
      <w:r>
        <w:rPr>
          <w:rFonts w:hint="eastAsia" w:cs="仿宋_GB2312" w:asciiTheme="minorEastAsia" w:hAnsiTheme="minorEastAsia" w:eastAsiaTheme="minorEastAsia"/>
          <w:sz w:val="32"/>
          <w:szCs w:val="32"/>
        </w:rPr>
        <w:t>竞争性磋商流程</w:t>
      </w:r>
    </w:p>
    <w:p>
      <w:pPr>
        <w:spacing w:line="360" w:lineRule="auto"/>
        <w:ind w:firstLine="1280" w:firstLineChars="40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第三部分</w:t>
      </w:r>
      <w:r>
        <w:rPr>
          <w:rFonts w:hint="eastAsia" w:cs="仿宋_GB2312" w:asciiTheme="minorEastAsia" w:hAnsiTheme="minorEastAsia" w:eastAsiaTheme="minorEastAsia"/>
          <w:sz w:val="32"/>
          <w:szCs w:val="32"/>
          <w:lang w:val="en-US" w:eastAsia="zh-CN"/>
        </w:rPr>
        <w:t xml:space="preserve"> </w:t>
      </w:r>
      <w:r>
        <w:rPr>
          <w:rFonts w:hint="eastAsia" w:cs="仿宋_GB2312" w:asciiTheme="minorEastAsia" w:hAnsiTheme="minorEastAsia" w:eastAsiaTheme="minorEastAsia"/>
          <w:sz w:val="32"/>
          <w:szCs w:val="32"/>
        </w:rPr>
        <w:t>供应商须知</w:t>
      </w:r>
    </w:p>
    <w:p>
      <w:pPr>
        <w:spacing w:line="360" w:lineRule="auto"/>
        <w:ind w:firstLine="1280" w:firstLineChars="40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第四部分</w:t>
      </w:r>
      <w:r>
        <w:rPr>
          <w:rFonts w:hint="eastAsia" w:cs="仿宋_GB2312" w:asciiTheme="minorEastAsia" w:hAnsiTheme="minorEastAsia" w:eastAsiaTheme="minorEastAsia"/>
          <w:sz w:val="32"/>
          <w:szCs w:val="32"/>
          <w:lang w:val="en-US" w:eastAsia="zh-CN"/>
        </w:rPr>
        <w:t xml:space="preserve"> </w:t>
      </w:r>
      <w:r>
        <w:rPr>
          <w:rFonts w:hint="eastAsia" w:cs="仿宋_GB2312" w:asciiTheme="minorEastAsia" w:hAnsiTheme="minorEastAsia" w:eastAsiaTheme="minorEastAsia"/>
          <w:sz w:val="32"/>
          <w:szCs w:val="32"/>
        </w:rPr>
        <w:t>采购需求</w:t>
      </w:r>
    </w:p>
    <w:p>
      <w:pPr>
        <w:spacing w:line="360" w:lineRule="auto"/>
        <w:ind w:firstLine="1280" w:firstLineChars="40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第五部分</w:t>
      </w:r>
      <w:r>
        <w:rPr>
          <w:rFonts w:hint="eastAsia" w:cs="仿宋_GB2312" w:asciiTheme="minorEastAsia" w:hAnsiTheme="minorEastAsia" w:eastAsiaTheme="minorEastAsia"/>
          <w:sz w:val="32"/>
          <w:szCs w:val="32"/>
          <w:lang w:val="en-US" w:eastAsia="zh-CN"/>
        </w:rPr>
        <w:t xml:space="preserve"> </w:t>
      </w:r>
      <w:r>
        <w:rPr>
          <w:rFonts w:hint="eastAsia" w:cs="仿宋_GB2312" w:asciiTheme="minorEastAsia" w:hAnsiTheme="minorEastAsia" w:eastAsiaTheme="minorEastAsia"/>
          <w:sz w:val="32"/>
          <w:szCs w:val="32"/>
        </w:rPr>
        <w:t>评审方法及评审标准</w:t>
      </w:r>
    </w:p>
    <w:p>
      <w:pPr>
        <w:spacing w:line="360" w:lineRule="auto"/>
        <w:ind w:firstLine="1280" w:firstLineChars="40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第六部分</w:t>
      </w:r>
      <w:r>
        <w:rPr>
          <w:rFonts w:hint="eastAsia" w:cs="仿宋_GB2312" w:asciiTheme="minorEastAsia" w:hAnsiTheme="minorEastAsia" w:eastAsiaTheme="minorEastAsia"/>
          <w:sz w:val="32"/>
          <w:szCs w:val="32"/>
          <w:lang w:val="en-US" w:eastAsia="zh-CN"/>
        </w:rPr>
        <w:t xml:space="preserve"> </w:t>
      </w:r>
      <w:r>
        <w:rPr>
          <w:rFonts w:hint="eastAsia" w:cs="仿宋_GB2312" w:asciiTheme="minorEastAsia" w:hAnsiTheme="minorEastAsia" w:eastAsiaTheme="minorEastAsia"/>
          <w:sz w:val="32"/>
          <w:szCs w:val="32"/>
        </w:rPr>
        <w:t>拟签订的合同文本</w:t>
      </w:r>
    </w:p>
    <w:p>
      <w:pPr>
        <w:spacing w:line="360" w:lineRule="auto"/>
        <w:ind w:firstLine="1280" w:firstLineChars="40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第七部分</w:t>
      </w:r>
      <w:r>
        <w:rPr>
          <w:rFonts w:hint="eastAsia" w:cs="仿宋_GB2312" w:asciiTheme="minorEastAsia" w:hAnsiTheme="minorEastAsia" w:eastAsiaTheme="minorEastAsia"/>
          <w:sz w:val="32"/>
          <w:szCs w:val="32"/>
          <w:lang w:val="en-US" w:eastAsia="zh-CN"/>
        </w:rPr>
        <w:t xml:space="preserve"> </w:t>
      </w:r>
      <w:r>
        <w:rPr>
          <w:rFonts w:hint="eastAsia" w:cs="仿宋_GB2312" w:asciiTheme="minorEastAsia" w:hAnsiTheme="minorEastAsia" w:eastAsiaTheme="minorEastAsia"/>
          <w:sz w:val="32"/>
          <w:szCs w:val="32"/>
        </w:rPr>
        <w:t>应提交的有关格式范例</w:t>
      </w:r>
    </w:p>
    <w:p>
      <w:pPr>
        <w:spacing w:line="360" w:lineRule="auto"/>
        <w:ind w:firstLine="1280" w:firstLineChars="40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第八部分</w:t>
      </w:r>
      <w:r>
        <w:rPr>
          <w:rFonts w:hint="eastAsia" w:cs="仿宋_GB2312" w:asciiTheme="minorEastAsia" w:hAnsiTheme="minorEastAsia" w:eastAsiaTheme="minorEastAsia"/>
          <w:sz w:val="32"/>
          <w:szCs w:val="32"/>
          <w:lang w:val="en-US" w:eastAsia="zh-CN"/>
        </w:rPr>
        <w:t xml:space="preserve"> </w:t>
      </w:r>
      <w:r>
        <w:rPr>
          <w:rFonts w:hint="eastAsia" w:cs="仿宋_GB2312" w:asciiTheme="minorEastAsia" w:hAnsiTheme="minorEastAsia" w:eastAsiaTheme="minorEastAsia"/>
          <w:sz w:val="32"/>
          <w:szCs w:val="32"/>
        </w:rPr>
        <w:t>最后报价格式</w:t>
      </w:r>
    </w:p>
    <w:p>
      <w:pPr>
        <w:spacing w:line="360" w:lineRule="auto"/>
        <w:ind w:firstLine="549" w:firstLineChars="229"/>
        <w:rPr>
          <w:rFonts w:cs="仿宋_GB2312" w:asciiTheme="minorEastAsia" w:hAnsiTheme="minorEastAsia" w:eastAsiaTheme="minorEastAsia"/>
          <w:sz w:val="24"/>
        </w:rPr>
      </w:pPr>
      <w:bookmarkStart w:id="1" w:name="_Hlt91233176"/>
      <w:bookmarkEnd w:id="1"/>
      <w:bookmarkStart w:id="2" w:name="_Toc91899869"/>
    </w:p>
    <w:p>
      <w:pPr>
        <w:spacing w:line="360" w:lineRule="auto"/>
        <w:ind w:firstLine="549" w:firstLineChars="229"/>
        <w:rPr>
          <w:rFonts w:cs="仿宋_GB2312" w:asciiTheme="minorEastAsia" w:hAnsiTheme="minorEastAsia" w:eastAsiaTheme="minorEastAsia"/>
          <w:sz w:val="24"/>
        </w:rPr>
      </w:pPr>
    </w:p>
    <w:p>
      <w:pPr>
        <w:spacing w:line="360" w:lineRule="auto"/>
        <w:ind w:firstLine="549" w:firstLineChars="229"/>
        <w:rPr>
          <w:rFonts w:cs="仿宋_GB2312" w:asciiTheme="minorEastAsia" w:hAnsiTheme="minorEastAsia" w:eastAsiaTheme="minorEastAsia"/>
          <w:sz w:val="24"/>
        </w:rPr>
      </w:pPr>
    </w:p>
    <w:p>
      <w:pPr>
        <w:spacing w:line="360" w:lineRule="auto"/>
        <w:ind w:firstLine="549" w:firstLineChars="229"/>
        <w:rPr>
          <w:rFonts w:cs="仿宋_GB2312" w:asciiTheme="minorEastAsia" w:hAnsiTheme="minorEastAsia" w:eastAsiaTheme="minorEastAsia"/>
          <w:sz w:val="24"/>
        </w:rPr>
      </w:pPr>
    </w:p>
    <w:p>
      <w:pPr>
        <w:spacing w:line="360" w:lineRule="auto"/>
        <w:ind w:firstLine="549" w:firstLineChars="229"/>
        <w:rPr>
          <w:rFonts w:cs="仿宋_GB2312" w:asciiTheme="minorEastAsia" w:hAnsiTheme="minorEastAsia" w:eastAsiaTheme="minorEastAsia"/>
          <w:sz w:val="24"/>
        </w:rPr>
      </w:pPr>
    </w:p>
    <w:p>
      <w:pPr>
        <w:spacing w:line="360" w:lineRule="auto"/>
        <w:ind w:firstLine="549" w:firstLineChars="229"/>
        <w:rPr>
          <w:rFonts w:cs="仿宋_GB2312" w:asciiTheme="minorEastAsia" w:hAnsiTheme="minorEastAsia" w:eastAsiaTheme="minorEastAsia"/>
          <w:sz w:val="24"/>
        </w:rPr>
      </w:pPr>
    </w:p>
    <w:p>
      <w:pPr>
        <w:spacing w:line="360" w:lineRule="auto"/>
        <w:ind w:firstLine="549" w:firstLineChars="229"/>
        <w:rPr>
          <w:rFonts w:cs="仿宋_GB2312" w:asciiTheme="minorEastAsia" w:hAnsiTheme="minorEastAsia" w:eastAsiaTheme="minorEastAsia"/>
          <w:sz w:val="24"/>
        </w:rPr>
      </w:pPr>
    </w:p>
    <w:p>
      <w:pPr>
        <w:spacing w:line="360" w:lineRule="auto"/>
        <w:ind w:firstLine="549" w:firstLineChars="229"/>
        <w:rPr>
          <w:rFonts w:cs="仿宋_GB2312" w:asciiTheme="minorEastAsia" w:hAnsiTheme="minorEastAsia" w:eastAsiaTheme="minorEastAsia"/>
          <w:sz w:val="24"/>
        </w:rPr>
      </w:pPr>
    </w:p>
    <w:p>
      <w:pPr>
        <w:spacing w:line="360" w:lineRule="auto"/>
        <w:ind w:firstLine="549" w:firstLineChars="229"/>
        <w:rPr>
          <w:rFonts w:cs="仿宋_GB2312" w:asciiTheme="minorEastAsia" w:hAnsiTheme="minorEastAsia" w:eastAsiaTheme="minorEastAsia"/>
          <w:sz w:val="24"/>
        </w:rPr>
      </w:pPr>
    </w:p>
    <w:p>
      <w:pPr>
        <w:spacing w:line="360" w:lineRule="auto"/>
        <w:ind w:firstLine="549" w:firstLineChars="229"/>
        <w:rPr>
          <w:rFonts w:cs="仿宋_GB2312" w:asciiTheme="minorEastAsia" w:hAnsiTheme="minorEastAsia" w:eastAsiaTheme="minorEastAsia"/>
          <w:sz w:val="24"/>
        </w:rPr>
      </w:pPr>
    </w:p>
    <w:p>
      <w:pPr>
        <w:spacing w:line="360" w:lineRule="auto"/>
        <w:ind w:firstLine="549" w:firstLineChars="229"/>
        <w:rPr>
          <w:rFonts w:cs="仿宋_GB2312" w:asciiTheme="minorEastAsia" w:hAnsiTheme="minorEastAsia" w:eastAsiaTheme="minorEastAsia"/>
          <w:sz w:val="24"/>
        </w:rPr>
      </w:pPr>
    </w:p>
    <w:p>
      <w:pPr>
        <w:spacing w:line="360" w:lineRule="auto"/>
        <w:ind w:firstLine="549" w:firstLineChars="229"/>
        <w:rPr>
          <w:rFonts w:cs="仿宋_GB2312" w:asciiTheme="minorEastAsia" w:hAnsiTheme="minorEastAsia" w:eastAsiaTheme="minorEastAsia"/>
          <w:sz w:val="24"/>
        </w:rPr>
      </w:pPr>
    </w:p>
    <w:p>
      <w:pPr>
        <w:spacing w:line="360" w:lineRule="auto"/>
        <w:ind w:firstLine="549" w:firstLineChars="229"/>
        <w:rPr>
          <w:rFonts w:cs="仿宋_GB2312" w:asciiTheme="minorEastAsia" w:hAnsiTheme="minorEastAsia" w:eastAsiaTheme="minorEastAsia"/>
          <w:sz w:val="24"/>
        </w:rPr>
      </w:pPr>
    </w:p>
    <w:p>
      <w:pPr>
        <w:spacing w:line="360" w:lineRule="auto"/>
        <w:rPr>
          <w:rFonts w:cs="仿宋_GB2312" w:asciiTheme="minorEastAsia" w:hAnsiTheme="minorEastAsia" w:eastAsiaTheme="minorEastAsia"/>
          <w:sz w:val="24"/>
        </w:rPr>
      </w:pPr>
    </w:p>
    <w:p>
      <w:pPr>
        <w:adjustRightInd/>
        <w:spacing w:line="360" w:lineRule="auto"/>
        <w:jc w:val="center"/>
        <w:outlineLvl w:val="0"/>
        <w:rPr>
          <w:rFonts w:cs="仿宋_GB2312" w:asciiTheme="minorEastAsia" w:hAnsiTheme="minorEastAsia" w:eastAsiaTheme="minorEastAsia"/>
          <w:b/>
          <w:sz w:val="36"/>
          <w:szCs w:val="20"/>
        </w:rPr>
      </w:pPr>
      <w:bookmarkStart w:id="3" w:name="第一部分"/>
      <w:r>
        <w:rPr>
          <w:rFonts w:hint="eastAsia" w:cs="仿宋_GB2312" w:asciiTheme="minorEastAsia" w:hAnsiTheme="minorEastAsia" w:eastAsiaTheme="minorEastAsia"/>
          <w:b/>
          <w:sz w:val="36"/>
          <w:szCs w:val="36"/>
        </w:rPr>
        <w:br w:type="page"/>
      </w:r>
      <w:bookmarkEnd w:id="2"/>
      <w:bookmarkEnd w:id="3"/>
      <w:bookmarkStart w:id="4" w:name="_Hlt74729822"/>
      <w:bookmarkEnd w:id="4"/>
      <w:bookmarkStart w:id="5" w:name="_Hlt74728647"/>
      <w:bookmarkEnd w:id="5"/>
      <w:bookmarkStart w:id="6" w:name="_Hlt74649545"/>
      <w:bookmarkEnd w:id="6"/>
      <w:bookmarkStart w:id="7" w:name="_Hlt74707423"/>
      <w:bookmarkEnd w:id="7"/>
      <w:bookmarkStart w:id="8" w:name="第二部分"/>
      <w:bookmarkStart w:id="9" w:name="_Toc91899870"/>
      <w:bookmarkStart w:id="10" w:name="_Toc91899871"/>
      <w:r>
        <w:rPr>
          <w:rFonts w:hint="eastAsia" w:cs="仿宋_GB2312" w:asciiTheme="minorEastAsia" w:hAnsiTheme="minorEastAsia" w:eastAsiaTheme="minorEastAsia"/>
          <w:b/>
          <w:sz w:val="36"/>
          <w:szCs w:val="20"/>
        </w:rPr>
        <w:t>第一部分</w:t>
      </w:r>
      <w:r>
        <w:rPr>
          <w:rFonts w:hint="eastAsia" w:cs="仿宋_GB2312" w:asciiTheme="minorEastAsia" w:hAnsiTheme="minorEastAsia" w:eastAsiaTheme="minorEastAsia"/>
          <w:b/>
          <w:sz w:val="36"/>
          <w:szCs w:val="20"/>
          <w:lang w:val="en-US" w:eastAsia="zh-CN"/>
        </w:rPr>
        <w:t xml:space="preserve"> </w:t>
      </w:r>
      <w:r>
        <w:rPr>
          <w:rFonts w:hint="eastAsia" w:cs="仿宋_GB2312" w:asciiTheme="minorEastAsia" w:hAnsiTheme="minorEastAsia" w:eastAsiaTheme="minorEastAsia"/>
          <w:b/>
          <w:sz w:val="36"/>
          <w:szCs w:val="20"/>
        </w:rPr>
        <w:t>邀请供应商</w:t>
      </w:r>
    </w:p>
    <w:p>
      <w:pPr>
        <w:adjustRightInd/>
        <w:spacing w:line="360" w:lineRule="auto"/>
        <w:jc w:val="center"/>
        <w:outlineLvl w:val="1"/>
        <w:rPr>
          <w:rFonts w:cs="仿宋_GB2312" w:asciiTheme="minorEastAsia" w:hAnsiTheme="minorEastAsia" w:eastAsiaTheme="minorEastAsia"/>
          <w:b/>
          <w:sz w:val="36"/>
          <w:szCs w:val="20"/>
        </w:rPr>
      </w:pPr>
      <w:r>
        <w:rPr>
          <w:rFonts w:hint="eastAsia" w:cs="仿宋_GB2312" w:asciiTheme="minorEastAsia" w:hAnsiTheme="minorEastAsia" w:eastAsiaTheme="minorEastAsia"/>
          <w:b/>
          <w:sz w:val="36"/>
          <w:szCs w:val="20"/>
        </w:rPr>
        <w:t>竞争性磋商邀请公告</w:t>
      </w:r>
    </w:p>
    <w:p>
      <w:pPr>
        <w:spacing w:line="360" w:lineRule="auto"/>
        <w:rPr>
          <w:rFonts w:asciiTheme="minorEastAsia" w:hAnsiTheme="minorEastAsia" w:eastAsiaTheme="minorEastAsia"/>
          <w:sz w:val="24"/>
        </w:rPr>
      </w:pP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Theme="minorEastAsia" w:hAnsiTheme="minorEastAsia" w:eastAsiaTheme="minorEastAsia"/>
          <w:sz w:val="24"/>
          <w:u w:val="single"/>
        </w:rPr>
      </w:pPr>
      <w:r>
        <w:rPr>
          <w:rFonts w:hint="eastAsia" w:asciiTheme="minorEastAsia" w:hAnsiTheme="minorEastAsia" w:eastAsiaTheme="minorEastAsia"/>
          <w:sz w:val="24"/>
          <w:u w:val="single"/>
        </w:rPr>
        <w:t>体育用品及器材定点供应采购</w:t>
      </w:r>
      <w:r>
        <w:rPr>
          <w:rFonts w:hint="eastAsia" w:asciiTheme="minorEastAsia" w:hAnsiTheme="minorEastAsia" w:eastAsiaTheme="minorEastAsia"/>
          <w:sz w:val="24"/>
        </w:rPr>
        <w:t>采购项目的潜在供应商应在</w:t>
      </w:r>
      <w:r>
        <w:rPr>
          <w:rFonts w:hint="eastAsia" w:cs="仿宋_GB2312" w:asciiTheme="minorEastAsia" w:hAnsiTheme="minorEastAsia" w:eastAsiaTheme="minorEastAsia"/>
          <w:sz w:val="24"/>
          <w:u w:val="single"/>
        </w:rPr>
        <w:t>政采云平台（</w:t>
      </w:r>
      <w:r>
        <w:fldChar w:fldCharType="begin"/>
      </w:r>
      <w:r>
        <w:instrText xml:space="preserve"> HYPERLINK "https://www.zcygov.cn/" </w:instrText>
      </w:r>
      <w:r>
        <w:fldChar w:fldCharType="separate"/>
      </w:r>
      <w:r>
        <w:rPr>
          <w:rStyle w:val="69"/>
          <w:rFonts w:hint="eastAsia" w:cs="仿宋_GB2312" w:asciiTheme="minorEastAsia" w:hAnsiTheme="minorEastAsia" w:eastAsiaTheme="minorEastAsia"/>
          <w:color w:val="auto"/>
          <w:sz w:val="24"/>
          <w:u w:val="single"/>
        </w:rPr>
        <w:t>https://www.zcygov.cn/</w:t>
      </w:r>
      <w:r>
        <w:rPr>
          <w:rStyle w:val="69"/>
          <w:rFonts w:hint="eastAsia" w:cs="仿宋_GB2312" w:asciiTheme="minorEastAsia" w:hAnsiTheme="minorEastAsia" w:eastAsiaTheme="minorEastAsia"/>
          <w:color w:val="auto"/>
          <w:sz w:val="24"/>
          <w:u w:val="single"/>
        </w:rPr>
        <w:fldChar w:fldCharType="end"/>
      </w:r>
      <w:r>
        <w:rPr>
          <w:rFonts w:hint="eastAsia" w:cs="仿宋_GB2312" w:asciiTheme="minorEastAsia" w:hAnsiTheme="minorEastAsia" w:eastAsiaTheme="minorEastAsia"/>
          <w:sz w:val="24"/>
          <w:u w:val="single"/>
        </w:rPr>
        <w:t>）</w:t>
      </w:r>
      <w:r>
        <w:rPr>
          <w:rFonts w:hint="eastAsia" w:asciiTheme="minorEastAsia" w:hAnsiTheme="minorEastAsia" w:eastAsiaTheme="minorEastAsia"/>
          <w:sz w:val="24"/>
        </w:rPr>
        <w:t>获取采购文件，并于</w:t>
      </w:r>
      <w:r>
        <w:rPr>
          <w:rFonts w:hint="eastAsia" w:asciiTheme="minorEastAsia" w:hAnsiTheme="minorEastAsia" w:eastAsiaTheme="minorEastAsia"/>
          <w:sz w:val="24"/>
          <w:u w:val="single"/>
        </w:rPr>
        <w:t>2024年</w:t>
      </w:r>
      <w:r>
        <w:rPr>
          <w:rFonts w:hint="eastAsia" w:asciiTheme="minorEastAsia" w:hAnsiTheme="minorEastAsia" w:eastAsiaTheme="minorEastAsia"/>
          <w:sz w:val="24"/>
          <w:u w:val="single"/>
          <w:lang w:eastAsia="zh-CN"/>
        </w:rPr>
        <w:t>05月07日09点30分</w:t>
      </w:r>
      <w:r>
        <w:rPr>
          <w:rFonts w:hint="eastAsia" w:asciiTheme="minorEastAsia" w:hAnsiTheme="minorEastAsia" w:eastAsiaTheme="minorEastAsia"/>
          <w:bCs/>
          <w:sz w:val="24"/>
          <w:u w:val="single"/>
        </w:rPr>
        <w:t>00秒</w:t>
      </w:r>
      <w:r>
        <w:rPr>
          <w:rFonts w:hint="eastAsia" w:asciiTheme="minorEastAsia" w:hAnsiTheme="minorEastAsia" w:eastAsiaTheme="minorEastAsia"/>
          <w:bCs/>
          <w:sz w:val="24"/>
        </w:rPr>
        <w:t>（北京时间）前提交响应文件</w:t>
      </w:r>
      <w:r>
        <w:rPr>
          <w:rFonts w:hint="eastAsia" w:asciiTheme="minorEastAsia" w:hAnsiTheme="minorEastAsia" w:eastAsiaTheme="minorEastAsia"/>
          <w:sz w:val="24"/>
        </w:rPr>
        <w:t>。</w:t>
      </w:r>
    </w:p>
    <w:p>
      <w:pPr>
        <w:pStyle w:val="7"/>
        <w:numPr>
          <w:ilvl w:val="0"/>
          <w:numId w:val="0"/>
        </w:numPr>
        <w:rPr>
          <w:rFonts w:cs="宋体" w:asciiTheme="minorEastAsia" w:hAnsiTheme="minorEastAsia" w:eastAsiaTheme="minorEastAsia"/>
          <w:sz w:val="24"/>
          <w:szCs w:val="24"/>
        </w:rPr>
      </w:pPr>
      <w:bookmarkStart w:id="11" w:name="_Toc35393798"/>
      <w:bookmarkStart w:id="12" w:name="_Toc28359089"/>
      <w:bookmarkStart w:id="13" w:name="_Toc28359012"/>
      <w:bookmarkStart w:id="14" w:name="_Toc35393629"/>
      <w:r>
        <w:rPr>
          <w:rFonts w:hint="eastAsia" w:cs="宋体" w:asciiTheme="minorEastAsia" w:hAnsiTheme="minorEastAsia" w:eastAsiaTheme="minorEastAsia"/>
          <w:sz w:val="24"/>
          <w:szCs w:val="24"/>
        </w:rPr>
        <w:t>一、项目基本情况</w:t>
      </w:r>
      <w:bookmarkEnd w:id="11"/>
      <w:bookmarkEnd w:id="12"/>
      <w:bookmarkEnd w:id="13"/>
      <w:bookmarkEnd w:id="14"/>
    </w:p>
    <w:p>
      <w:pPr>
        <w:spacing w:line="360" w:lineRule="auto"/>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项目编号：</w:t>
      </w:r>
      <w:r>
        <w:rPr>
          <w:rFonts w:hint="eastAsia" w:asciiTheme="minorEastAsia" w:hAnsiTheme="minorEastAsia" w:eastAsiaTheme="minorEastAsia"/>
          <w:sz w:val="24"/>
        </w:rPr>
        <w:t>ZJWSBJ-ZYY-202407C</w:t>
      </w:r>
    </w:p>
    <w:p>
      <w:pPr>
        <w:spacing w:line="360" w:lineRule="auto"/>
        <w:ind w:firstLine="482" w:firstLineChars="200"/>
        <w:rPr>
          <w:rFonts w:asciiTheme="minorEastAsia" w:hAnsiTheme="minorEastAsia" w:eastAsiaTheme="minorEastAsia"/>
          <w:sz w:val="24"/>
          <w:u w:val="single"/>
        </w:rPr>
      </w:pPr>
      <w:r>
        <w:rPr>
          <w:rFonts w:hint="eastAsia" w:asciiTheme="minorEastAsia" w:hAnsiTheme="minorEastAsia" w:eastAsiaTheme="minorEastAsia"/>
          <w:b/>
          <w:sz w:val="24"/>
        </w:rPr>
        <w:t>项目名称：</w:t>
      </w:r>
      <w:r>
        <w:rPr>
          <w:rFonts w:hint="eastAsia" w:asciiTheme="minorEastAsia" w:hAnsiTheme="minorEastAsia" w:eastAsiaTheme="minorEastAsia"/>
          <w:sz w:val="24"/>
        </w:rPr>
        <w:t>体育用品及器材定点供应采购</w:t>
      </w:r>
    </w:p>
    <w:p>
      <w:pPr>
        <w:spacing w:line="360" w:lineRule="auto"/>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采购方式：</w:t>
      </w:r>
      <w:r>
        <w:rPr>
          <w:rFonts w:hint="eastAsia" w:asciiTheme="minorEastAsia" w:hAnsiTheme="minorEastAsia" w:eastAsiaTheme="minorEastAsia"/>
          <w:sz w:val="24"/>
        </w:rPr>
        <w:t>竞争性磋商</w:t>
      </w:r>
    </w:p>
    <w:p>
      <w:pPr>
        <w:spacing w:line="360" w:lineRule="auto"/>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预算金额（元）：</w:t>
      </w:r>
      <w:r>
        <w:rPr>
          <w:rFonts w:hint="eastAsia" w:asciiTheme="minorEastAsia" w:hAnsiTheme="minorEastAsia" w:eastAsiaTheme="minorEastAsia"/>
          <w:sz w:val="24"/>
        </w:rPr>
        <w:t>1600000</w:t>
      </w:r>
    </w:p>
    <w:p>
      <w:pPr>
        <w:spacing w:line="360" w:lineRule="auto"/>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最高限价（元）：</w:t>
      </w:r>
      <w:r>
        <w:rPr>
          <w:rFonts w:hint="eastAsia" w:asciiTheme="minorEastAsia" w:hAnsiTheme="minorEastAsia" w:eastAsiaTheme="minorEastAsia"/>
          <w:sz w:val="24"/>
        </w:rPr>
        <w:t>970000、630000</w:t>
      </w:r>
    </w:p>
    <w:p>
      <w:pPr>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采购需求：</w:t>
      </w:r>
    </w:p>
    <w:p>
      <w:pPr>
        <w:pStyle w:val="4"/>
        <w:spacing w:line="440" w:lineRule="exact"/>
        <w:ind w:firstLine="480" w:firstLineChars="200"/>
        <w:rPr>
          <w:rFonts w:hAnsi="宋体" w:cs="宋体"/>
          <w:bCs/>
          <w:color w:val="000000" w:themeColor="text1"/>
          <w:sz w:val="24"/>
        </w:rPr>
      </w:pPr>
      <w:r>
        <w:rPr>
          <w:rFonts w:hint="eastAsia" w:hAnsi="宋体" w:cs="宋体"/>
          <w:bCs/>
          <w:color w:val="000000" w:themeColor="text1"/>
          <w:sz w:val="24"/>
        </w:rPr>
        <w:t>标项一：</w:t>
      </w:r>
    </w:p>
    <w:p>
      <w:pPr>
        <w:pStyle w:val="4"/>
        <w:spacing w:line="440" w:lineRule="exact"/>
        <w:ind w:firstLine="960" w:firstLineChars="400"/>
        <w:rPr>
          <w:rFonts w:hAnsi="宋体" w:cs="宋体"/>
          <w:bCs/>
          <w:color w:val="000000" w:themeColor="text1"/>
          <w:sz w:val="24"/>
        </w:rPr>
      </w:pPr>
      <w:r>
        <w:rPr>
          <w:rFonts w:hint="eastAsia" w:hAnsi="宋体" w:cs="宋体"/>
          <w:bCs/>
          <w:color w:val="000000" w:themeColor="text1"/>
          <w:sz w:val="24"/>
        </w:rPr>
        <w:t>标项名称：</w:t>
      </w:r>
      <w:r>
        <w:rPr>
          <w:rFonts w:hint="eastAsia" w:asciiTheme="minorEastAsia" w:hAnsiTheme="minorEastAsia" w:eastAsiaTheme="minorEastAsia"/>
          <w:sz w:val="24"/>
        </w:rPr>
        <w:t>体育用品类</w:t>
      </w:r>
    </w:p>
    <w:p>
      <w:pPr>
        <w:pStyle w:val="4"/>
        <w:spacing w:line="440" w:lineRule="exact"/>
        <w:ind w:firstLine="960" w:firstLineChars="400"/>
        <w:rPr>
          <w:rFonts w:hAnsi="宋体" w:cs="宋体"/>
          <w:bCs/>
          <w:color w:val="000000" w:themeColor="text1"/>
          <w:sz w:val="24"/>
        </w:rPr>
      </w:pPr>
      <w:r>
        <w:rPr>
          <w:rFonts w:hint="eastAsia" w:hAnsi="宋体" w:cs="宋体"/>
          <w:bCs/>
          <w:color w:val="000000" w:themeColor="text1"/>
          <w:sz w:val="24"/>
        </w:rPr>
        <w:t>数量：1批</w:t>
      </w:r>
    </w:p>
    <w:p>
      <w:pPr>
        <w:pStyle w:val="4"/>
        <w:spacing w:line="440" w:lineRule="exact"/>
        <w:ind w:firstLine="960" w:firstLineChars="400"/>
        <w:rPr>
          <w:rFonts w:hAnsi="宋体" w:cs="宋体"/>
          <w:bCs/>
          <w:color w:val="000000" w:themeColor="text1"/>
          <w:sz w:val="24"/>
        </w:rPr>
      </w:pPr>
      <w:r>
        <w:rPr>
          <w:rFonts w:hint="eastAsia" w:hAnsi="宋体" w:cs="宋体"/>
          <w:bCs/>
          <w:color w:val="000000" w:themeColor="text1"/>
          <w:sz w:val="24"/>
        </w:rPr>
        <w:t>预算金额（元）：970000</w:t>
      </w:r>
    </w:p>
    <w:p>
      <w:pPr>
        <w:pStyle w:val="4"/>
        <w:spacing w:line="440" w:lineRule="exact"/>
        <w:ind w:firstLine="960" w:firstLineChars="400"/>
        <w:rPr>
          <w:rFonts w:hAnsi="宋体" w:cs="宋体"/>
          <w:bCs/>
          <w:color w:val="000000" w:themeColor="text1"/>
          <w:sz w:val="24"/>
        </w:rPr>
      </w:pPr>
      <w:r>
        <w:rPr>
          <w:rFonts w:hint="eastAsia" w:hAnsi="宋体" w:cs="宋体"/>
          <w:bCs/>
          <w:color w:val="000000" w:themeColor="text1"/>
          <w:sz w:val="24"/>
        </w:rPr>
        <w:t>最高限价（元）：970000</w:t>
      </w:r>
    </w:p>
    <w:p>
      <w:pPr>
        <w:pStyle w:val="4"/>
        <w:spacing w:line="440" w:lineRule="exact"/>
        <w:ind w:firstLine="960" w:firstLineChars="400"/>
        <w:rPr>
          <w:rFonts w:hAnsi="宋体" w:cs="宋体"/>
          <w:bCs/>
          <w:color w:val="000000" w:themeColor="text1"/>
          <w:sz w:val="24"/>
        </w:rPr>
      </w:pPr>
      <w:r>
        <w:rPr>
          <w:rFonts w:hint="eastAsia" w:hAnsi="宋体" w:cs="宋体"/>
          <w:bCs/>
          <w:color w:val="000000" w:themeColor="text1"/>
          <w:sz w:val="24"/>
        </w:rPr>
        <w:t>简要规格描述或项目基本概况介绍、用途：详见采购文件第四部分采购需求。</w:t>
      </w:r>
    </w:p>
    <w:p>
      <w:pPr>
        <w:spacing w:line="360" w:lineRule="auto"/>
        <w:ind w:firstLine="960" w:firstLineChars="400"/>
        <w:rPr>
          <w:rFonts w:ascii="宋体" w:hAnsi="宋体" w:cs="宋体"/>
          <w:b/>
          <w:sz w:val="24"/>
        </w:rPr>
      </w:pPr>
      <w:r>
        <w:rPr>
          <w:rFonts w:hint="eastAsia" w:ascii="宋体" w:hAnsi="宋体" w:cs="宋体"/>
          <w:bCs/>
          <w:color w:val="000000" w:themeColor="text1"/>
          <w:sz w:val="24"/>
        </w:rPr>
        <w:t>备注：/</w:t>
      </w:r>
    </w:p>
    <w:p>
      <w:pPr>
        <w:pStyle w:val="4"/>
        <w:spacing w:line="440" w:lineRule="exact"/>
        <w:ind w:firstLine="480" w:firstLineChars="200"/>
        <w:rPr>
          <w:rFonts w:hAnsi="宋体" w:cs="宋体"/>
          <w:bCs/>
          <w:color w:val="000000" w:themeColor="text1"/>
          <w:sz w:val="24"/>
        </w:rPr>
      </w:pPr>
      <w:r>
        <w:rPr>
          <w:rFonts w:hint="eastAsia" w:hAnsi="宋体" w:cs="宋体"/>
          <w:bCs/>
          <w:color w:val="000000" w:themeColor="text1"/>
          <w:sz w:val="24"/>
        </w:rPr>
        <w:t>标项二：</w:t>
      </w:r>
    </w:p>
    <w:p>
      <w:pPr>
        <w:pStyle w:val="4"/>
        <w:spacing w:line="440" w:lineRule="exact"/>
        <w:ind w:firstLine="960" w:firstLineChars="400"/>
        <w:rPr>
          <w:rFonts w:hAnsi="宋体" w:cs="宋体"/>
          <w:bCs/>
          <w:color w:val="000000" w:themeColor="text1"/>
          <w:sz w:val="24"/>
        </w:rPr>
      </w:pPr>
      <w:r>
        <w:rPr>
          <w:rFonts w:hint="eastAsia" w:hAnsi="宋体" w:cs="宋体"/>
          <w:bCs/>
          <w:color w:val="000000" w:themeColor="text1"/>
          <w:sz w:val="24"/>
        </w:rPr>
        <w:t>标项名称：体育器材类</w:t>
      </w:r>
    </w:p>
    <w:p>
      <w:pPr>
        <w:pStyle w:val="4"/>
        <w:spacing w:line="440" w:lineRule="exact"/>
        <w:ind w:firstLine="960" w:firstLineChars="400"/>
        <w:rPr>
          <w:rFonts w:hint="eastAsia" w:hAnsi="宋体" w:eastAsia="宋体" w:cs="宋体"/>
          <w:bCs/>
          <w:color w:val="000000" w:themeColor="text1"/>
          <w:sz w:val="24"/>
          <w:lang w:eastAsia="zh-CN"/>
        </w:rPr>
      </w:pPr>
      <w:r>
        <w:rPr>
          <w:rFonts w:hint="eastAsia" w:hAnsi="宋体" w:cs="宋体"/>
          <w:bCs/>
          <w:color w:val="000000" w:themeColor="text1"/>
          <w:sz w:val="24"/>
        </w:rPr>
        <w:t>数量：1</w:t>
      </w:r>
      <w:r>
        <w:rPr>
          <w:rFonts w:hint="eastAsia" w:hAnsi="宋体" w:cs="宋体"/>
          <w:bCs/>
          <w:color w:val="000000" w:themeColor="text1"/>
          <w:sz w:val="24"/>
          <w:lang w:val="en-US" w:eastAsia="zh-CN"/>
        </w:rPr>
        <w:t>批</w:t>
      </w:r>
    </w:p>
    <w:p>
      <w:pPr>
        <w:pStyle w:val="4"/>
        <w:spacing w:line="440" w:lineRule="exact"/>
        <w:ind w:firstLine="960" w:firstLineChars="400"/>
        <w:rPr>
          <w:rFonts w:hAnsi="宋体" w:cs="宋体"/>
          <w:bCs/>
          <w:color w:val="000000" w:themeColor="text1"/>
          <w:sz w:val="24"/>
        </w:rPr>
      </w:pPr>
      <w:r>
        <w:rPr>
          <w:rFonts w:hint="eastAsia" w:hAnsi="宋体" w:cs="宋体"/>
          <w:bCs/>
          <w:color w:val="000000" w:themeColor="text1"/>
          <w:sz w:val="24"/>
        </w:rPr>
        <w:t>预算金额（元）：630000</w:t>
      </w:r>
    </w:p>
    <w:p>
      <w:pPr>
        <w:pStyle w:val="4"/>
        <w:spacing w:line="440" w:lineRule="exact"/>
        <w:ind w:firstLine="960" w:firstLineChars="400"/>
        <w:rPr>
          <w:rFonts w:hAnsi="宋体" w:cs="宋体"/>
          <w:bCs/>
          <w:color w:val="000000" w:themeColor="text1"/>
          <w:sz w:val="24"/>
        </w:rPr>
      </w:pPr>
      <w:r>
        <w:rPr>
          <w:rFonts w:hint="eastAsia" w:hAnsi="宋体" w:cs="宋体"/>
          <w:bCs/>
          <w:color w:val="000000" w:themeColor="text1"/>
          <w:sz w:val="24"/>
        </w:rPr>
        <w:t>最高限价（元）：630000</w:t>
      </w:r>
    </w:p>
    <w:p>
      <w:pPr>
        <w:pStyle w:val="4"/>
        <w:spacing w:line="440" w:lineRule="exact"/>
        <w:ind w:firstLine="960" w:firstLineChars="400"/>
        <w:rPr>
          <w:rFonts w:hAnsi="宋体" w:cs="宋体"/>
          <w:bCs/>
          <w:color w:val="000000" w:themeColor="text1"/>
          <w:sz w:val="24"/>
        </w:rPr>
      </w:pPr>
      <w:r>
        <w:rPr>
          <w:rFonts w:hint="eastAsia" w:hAnsi="宋体" w:cs="宋体"/>
          <w:bCs/>
          <w:color w:val="000000" w:themeColor="text1"/>
          <w:sz w:val="24"/>
        </w:rPr>
        <w:t>简要规格描述或项目基本概况介绍、用途：详见采购文件第四部分采购需求。</w:t>
      </w:r>
    </w:p>
    <w:p>
      <w:pPr>
        <w:spacing w:line="360" w:lineRule="auto"/>
        <w:ind w:firstLine="960" w:firstLineChars="400"/>
        <w:rPr>
          <w:rFonts w:asciiTheme="minorEastAsia" w:hAnsiTheme="minorEastAsia" w:eastAsiaTheme="minorEastAsia"/>
          <w:sz w:val="24"/>
        </w:rPr>
      </w:pPr>
      <w:r>
        <w:rPr>
          <w:rFonts w:hint="eastAsia" w:ascii="宋体" w:hAnsi="宋体" w:cs="宋体"/>
          <w:bCs/>
          <w:color w:val="000000" w:themeColor="text1"/>
          <w:sz w:val="24"/>
        </w:rPr>
        <w:t>备注：/</w:t>
      </w:r>
    </w:p>
    <w:p>
      <w:pPr>
        <w:spacing w:line="360" w:lineRule="auto"/>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合同履行期限</w:t>
      </w:r>
      <w:r>
        <w:rPr>
          <w:rFonts w:hint="eastAsia" w:asciiTheme="minorEastAsia" w:hAnsiTheme="minorEastAsia" w:eastAsiaTheme="minorEastAsia"/>
          <w:sz w:val="24"/>
        </w:rPr>
        <w:t>：合同签订后2年。</w:t>
      </w:r>
    </w:p>
    <w:p>
      <w:pPr>
        <w:spacing w:line="360" w:lineRule="auto"/>
        <w:ind w:firstLine="482" w:firstLineChars="200"/>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本项目接受联合体投标：</w:t>
      </w:r>
      <w:sdt>
        <w:sdtPr>
          <w:rPr>
            <w:rFonts w:hint="eastAsia" w:asciiTheme="minorEastAsia" w:hAnsiTheme="minorEastAsia" w:eastAsiaTheme="minorEastAsia"/>
            <w:b/>
            <w:sz w:val="24"/>
            <w:highlight w:val="none"/>
          </w:rPr>
          <w:id w:val="2035453831"/>
        </w:sdtPr>
        <w:sdtEndPr>
          <w:rPr>
            <w:rFonts w:hint="eastAsia" w:asciiTheme="minorEastAsia" w:hAnsiTheme="minorEastAsia" w:eastAsiaTheme="minorEastAsia"/>
            <w:b w:val="0"/>
            <w:bCs/>
            <w:sz w:val="24"/>
            <w:highlight w:val="none"/>
          </w:rPr>
        </w:sdtEndPr>
        <w:sdtContent>
          <w:sdt>
            <w:sdtPr>
              <w:rPr>
                <w:rFonts w:hint="eastAsia" w:asciiTheme="minorEastAsia" w:hAnsiTheme="minorEastAsia" w:eastAsiaTheme="minorEastAsia"/>
                <w:b/>
                <w:sz w:val="24"/>
                <w:highlight w:val="none"/>
              </w:rPr>
              <w:id w:val="-1765526721"/>
            </w:sdtPr>
            <w:sdtEndPr>
              <w:rPr>
                <w:rFonts w:hint="eastAsia" w:asciiTheme="minorEastAsia" w:hAnsiTheme="minorEastAsia" w:eastAsiaTheme="minorEastAsia"/>
                <w:b w:val="0"/>
                <w:bCs/>
                <w:sz w:val="24"/>
                <w:highlight w:val="none"/>
              </w:rPr>
            </w:sdtEndPr>
            <w:sdtContent>
              <w:r>
                <w:rPr>
                  <w:rFonts w:ascii="Wingdings" w:hAnsi="Wingdings" w:eastAsia="MS Gothic"/>
                  <w:b w:val="0"/>
                  <w:bCs/>
                  <w:sz w:val="24"/>
                  <w:highlight w:val="none"/>
                </w:rPr>
                <w:sym w:font="Wingdings" w:char="00FE"/>
              </w:r>
            </w:sdtContent>
          </w:sdt>
        </w:sdtContent>
      </w:sdt>
      <w:r>
        <w:rPr>
          <w:rFonts w:hint="eastAsia" w:asciiTheme="minorEastAsia" w:hAnsiTheme="minorEastAsia" w:eastAsiaTheme="minorEastAsia"/>
          <w:b/>
          <w:sz w:val="24"/>
          <w:highlight w:val="none"/>
        </w:rPr>
        <w:t>是，</w:t>
      </w:r>
      <w:sdt>
        <w:sdtPr>
          <w:rPr>
            <w:rFonts w:hint="eastAsia" w:asciiTheme="minorEastAsia" w:hAnsiTheme="minorEastAsia" w:eastAsiaTheme="minorEastAsia"/>
            <w:b/>
            <w:sz w:val="24"/>
            <w:highlight w:val="none"/>
          </w:rPr>
          <w:id w:val="-1765526721"/>
        </w:sdtPr>
        <w:sdtEndPr>
          <w:rPr>
            <w:rFonts w:hint="eastAsia" w:asciiTheme="minorEastAsia" w:hAnsiTheme="minorEastAsia" w:eastAsiaTheme="minorEastAsia"/>
            <w:b/>
            <w:sz w:val="24"/>
            <w:highlight w:val="none"/>
          </w:rPr>
        </w:sdtEndPr>
        <w:sdtContent>
          <w:r>
            <w:rPr>
              <w:rFonts w:ascii="Wingdings" w:hAnsi="Wingdings" w:eastAsia="MS Gothic"/>
              <w:b w:val="0"/>
              <w:bCs/>
              <w:sz w:val="24"/>
              <w:highlight w:val="none"/>
            </w:rPr>
            <w:sym w:font="Wingdings" w:char="00A8"/>
          </w:r>
        </w:sdtContent>
      </w:sdt>
      <w:r>
        <w:rPr>
          <w:rFonts w:hint="eastAsia" w:asciiTheme="minorEastAsia" w:hAnsiTheme="minorEastAsia" w:eastAsiaTheme="minorEastAsia"/>
          <w:b/>
          <w:sz w:val="24"/>
          <w:highlight w:val="none"/>
        </w:rPr>
        <w:t>否。</w:t>
      </w:r>
    </w:p>
    <w:p>
      <w:pPr>
        <w:spacing w:line="360" w:lineRule="auto"/>
        <w:outlineLvl w:val="2"/>
        <w:rPr>
          <w:rFonts w:cs="宋体" w:asciiTheme="minorEastAsia" w:hAnsiTheme="minorEastAsia" w:eastAsiaTheme="minorEastAsia"/>
          <w:b/>
          <w:bCs/>
          <w:sz w:val="24"/>
        </w:rPr>
      </w:pPr>
      <w:bookmarkStart w:id="15" w:name="_Toc35393630"/>
      <w:bookmarkStart w:id="16" w:name="_Toc28359013"/>
      <w:bookmarkStart w:id="17" w:name="_Toc35393799"/>
      <w:bookmarkStart w:id="18" w:name="_Toc28359090"/>
      <w:r>
        <w:rPr>
          <w:rFonts w:hint="eastAsia" w:cs="宋体" w:asciiTheme="minorEastAsia" w:hAnsiTheme="minorEastAsia" w:eastAsiaTheme="minorEastAsia"/>
          <w:b/>
          <w:bCs/>
          <w:sz w:val="24"/>
        </w:rPr>
        <w:t>二、申请人的资格要求：</w:t>
      </w:r>
      <w:bookmarkEnd w:id="15"/>
      <w:bookmarkEnd w:id="16"/>
      <w:bookmarkEnd w:id="17"/>
      <w:bookmarkEnd w:id="18"/>
    </w:p>
    <w:p>
      <w:pPr>
        <w:spacing w:line="360" w:lineRule="auto"/>
        <w:ind w:firstLine="480" w:firstLineChars="200"/>
        <w:rPr>
          <w:rFonts w:cs="宋体" w:asciiTheme="minorEastAsia" w:hAnsiTheme="minorEastAsia" w:eastAsiaTheme="minorEastAsia"/>
          <w:snapToGrid w:val="0"/>
          <w:kern w:val="28"/>
          <w:sz w:val="24"/>
          <w:szCs w:val="20"/>
        </w:rPr>
      </w:pPr>
      <w:r>
        <w:rPr>
          <w:rFonts w:hint="eastAsia" w:cs="宋体" w:asciiTheme="minorEastAsia" w:hAnsiTheme="minorEastAsia" w:eastAsiaTheme="minorEastAsia"/>
          <w:snapToGrid w:val="0"/>
          <w:kern w:val="28"/>
          <w:sz w:val="24"/>
          <w:szCs w:val="20"/>
        </w:rPr>
        <w:t>1.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480" w:firstLineChars="200"/>
        <w:rPr>
          <w:rFonts w:cs="宋体" w:asciiTheme="minorEastAsia" w:hAnsiTheme="minorEastAsia" w:eastAsiaTheme="minorEastAsia"/>
          <w:snapToGrid w:val="0"/>
          <w:kern w:val="28"/>
          <w:sz w:val="24"/>
          <w:szCs w:val="20"/>
        </w:rPr>
      </w:pPr>
      <w:r>
        <w:rPr>
          <w:rFonts w:cs="宋体" w:asciiTheme="minorEastAsia" w:hAnsiTheme="minorEastAsia" w:eastAsiaTheme="minorEastAsia"/>
          <w:snapToGrid w:val="0"/>
          <w:kern w:val="28"/>
          <w:sz w:val="24"/>
          <w:szCs w:val="20"/>
        </w:rPr>
        <w:t>2</w:t>
      </w:r>
      <w:r>
        <w:rPr>
          <w:rFonts w:hint="eastAsia" w:cs="宋体" w:asciiTheme="minorEastAsia" w:hAnsiTheme="minorEastAsia" w:eastAsiaTheme="minorEastAsia"/>
          <w:snapToGrid w:val="0"/>
          <w:kern w:val="28"/>
          <w:sz w:val="24"/>
          <w:szCs w:val="20"/>
        </w:rPr>
        <w:t>.以联合体形式响应的，提供联合协议(本项目不接受联合体响应或者供应商不以联合体形式响应的，则不需要提供) ；</w:t>
      </w:r>
    </w:p>
    <w:p>
      <w:pPr>
        <w:spacing w:line="360" w:lineRule="auto"/>
        <w:ind w:firstLine="480" w:firstLineChars="200"/>
        <w:rPr>
          <w:rFonts w:cs="宋体" w:asciiTheme="minorEastAsia" w:hAnsiTheme="minorEastAsia" w:eastAsiaTheme="minorEastAsia"/>
          <w:snapToGrid w:val="0"/>
          <w:kern w:val="28"/>
          <w:sz w:val="24"/>
          <w:szCs w:val="20"/>
        </w:rPr>
      </w:pPr>
      <w:r>
        <w:rPr>
          <w:rFonts w:cs="宋体" w:asciiTheme="minorEastAsia" w:hAnsiTheme="minorEastAsia" w:eastAsiaTheme="minorEastAsia"/>
          <w:snapToGrid w:val="0"/>
          <w:kern w:val="28"/>
          <w:sz w:val="24"/>
          <w:szCs w:val="20"/>
        </w:rPr>
        <w:t>3</w:t>
      </w:r>
      <w:r>
        <w:rPr>
          <w:rFonts w:hint="eastAsia" w:cs="宋体" w:asciiTheme="minorEastAsia" w:hAnsiTheme="minorEastAsia" w:eastAsiaTheme="minorEastAsia"/>
          <w:snapToGrid w:val="0"/>
          <w:kern w:val="28"/>
          <w:sz w:val="24"/>
          <w:szCs w:val="20"/>
        </w:rPr>
        <w:t>.落实政府采购政策需满足的资格要求：</w:t>
      </w:r>
    </w:p>
    <w:p>
      <w:pPr>
        <w:spacing w:line="360" w:lineRule="auto"/>
        <w:ind w:firstLine="480" w:firstLineChars="200"/>
        <w:rPr>
          <w:rFonts w:ascii="宋体" w:hAnsi="宋体" w:cs="宋体"/>
          <w:snapToGrid w:val="0"/>
          <w:kern w:val="28"/>
          <w:sz w:val="24"/>
          <w:szCs w:val="20"/>
        </w:rPr>
      </w:pPr>
      <w:sdt>
        <w:sdtPr>
          <w:rPr>
            <w:rFonts w:hint="eastAsia" w:cs="宋体" w:asciiTheme="minorEastAsia" w:hAnsiTheme="minorEastAsia" w:eastAsiaTheme="minorEastAsia"/>
            <w:kern w:val="0"/>
            <w:sz w:val="24"/>
          </w:rPr>
          <w:id w:val="1928616923"/>
        </w:sdtPr>
        <w:sdtEndPr>
          <w:rPr>
            <w:rFonts w:hint="eastAsia" w:ascii="宋体" w:hAnsi="宋体" w:eastAsia="宋体" w:cs="宋体"/>
            <w:kern w:val="0"/>
            <w:sz w:val="24"/>
          </w:rPr>
        </w:sdtEndPr>
        <w:sdtContent>
          <w:r>
            <w:rPr>
              <w:rFonts w:ascii="Wingdings" w:hAnsi="Wingdings" w:cs="宋体"/>
              <w:kern w:val="0"/>
              <w:sz w:val="24"/>
            </w:rPr>
            <w:t></w:t>
          </w:r>
        </w:sdtContent>
      </w:sdt>
      <w:r>
        <w:rPr>
          <w:rFonts w:hint="eastAsia" w:ascii="宋体" w:hAnsi="宋体" w:cs="宋体"/>
          <w:sz w:val="24"/>
        </w:rPr>
        <w:t>无</w:t>
      </w:r>
    </w:p>
    <w:p>
      <w:pPr>
        <w:spacing w:line="360" w:lineRule="auto"/>
        <w:ind w:firstLine="480" w:firstLineChars="200"/>
        <w:rPr>
          <w:rFonts w:ascii="宋体" w:hAnsi="宋体" w:cs="宋体"/>
          <w:sz w:val="24"/>
        </w:rPr>
      </w:pPr>
      <w:sdt>
        <w:sdtPr>
          <w:rPr>
            <w:rFonts w:hint="eastAsia" w:ascii="宋体" w:hAnsi="宋体" w:cs="宋体"/>
            <w:kern w:val="0"/>
            <w:sz w:val="24"/>
          </w:rPr>
          <w:id w:val="-1024704304"/>
        </w:sdtPr>
        <w:sdtEndPr>
          <w:rPr>
            <w:rFonts w:hint="eastAsia" w:ascii="宋体" w:hAnsi="宋体" w:cs="宋体"/>
            <w:kern w:val="0"/>
            <w:sz w:val="24"/>
          </w:rPr>
        </w:sdtEndPr>
        <w:sdtContent>
          <w:r>
            <w:rPr>
              <w:rFonts w:hint="eastAsia" w:ascii="MS Gothic" w:hAnsi="MS Gothic" w:cs="宋体"/>
              <w:kern w:val="0"/>
              <w:sz w:val="24"/>
            </w:rPr>
            <w:t>☐</w:t>
          </w:r>
        </w:sdtContent>
      </w:sdt>
      <w:r>
        <w:rPr>
          <w:rFonts w:hint="eastAsia" w:ascii="宋体" w:hAnsi="宋体" w:cs="宋体"/>
          <w:kern w:val="0"/>
          <w:sz w:val="24"/>
        </w:rPr>
        <w:t>专</w:t>
      </w:r>
      <w:r>
        <w:rPr>
          <w:rFonts w:hint="eastAsia" w:ascii="宋体" w:hAnsi="宋体" w:cs="宋体"/>
          <w:sz w:val="24"/>
        </w:rPr>
        <w:t>门面向中小企业</w:t>
      </w:r>
    </w:p>
    <w:p>
      <w:pPr>
        <w:spacing w:line="360" w:lineRule="auto"/>
        <w:ind w:firstLine="720" w:firstLineChars="300"/>
        <w:rPr>
          <w:rFonts w:ascii="宋体" w:hAnsi="宋体" w:cs="宋体"/>
          <w:sz w:val="24"/>
        </w:rPr>
      </w:pPr>
      <w:sdt>
        <w:sdtPr>
          <w:rPr>
            <w:rFonts w:hint="eastAsia" w:ascii="宋体" w:hAnsi="宋体" w:cs="宋体"/>
            <w:kern w:val="0"/>
            <w:sz w:val="24"/>
          </w:rPr>
          <w:id w:val="-333685401"/>
        </w:sdtPr>
        <w:sdtEndPr>
          <w:rPr>
            <w:rFonts w:hint="eastAsia" w:ascii="宋体" w:hAnsi="宋体" w:cs="宋体"/>
            <w:kern w:val="0"/>
            <w:sz w:val="24"/>
          </w:rPr>
        </w:sdtEndPr>
        <w:sdtContent>
          <w:r>
            <w:rPr>
              <w:rFonts w:hint="eastAsia" w:ascii="MS Gothic" w:hAnsi="MS Gothic" w:cs="宋体"/>
              <w:kern w:val="0"/>
              <w:sz w:val="24"/>
            </w:rPr>
            <w:t>☐</w:t>
          </w:r>
        </w:sdtContent>
      </w:sdt>
      <w:r>
        <w:rPr>
          <w:rFonts w:hint="eastAsia" w:ascii="宋体" w:hAnsi="宋体" w:cs="宋体"/>
          <w:sz w:val="24"/>
        </w:rPr>
        <w:t>货物全部由符合政策要求的中小企业制造，提供中小企业声明函；</w:t>
      </w:r>
    </w:p>
    <w:p>
      <w:pPr>
        <w:spacing w:line="360" w:lineRule="auto"/>
        <w:ind w:firstLine="720" w:firstLineChars="300"/>
        <w:rPr>
          <w:rFonts w:ascii="宋体" w:hAnsi="宋体" w:cs="宋体"/>
          <w:sz w:val="24"/>
        </w:rPr>
      </w:pPr>
      <w:sdt>
        <w:sdtPr>
          <w:rPr>
            <w:rFonts w:hint="eastAsia" w:ascii="宋体" w:hAnsi="宋体" w:cs="宋体"/>
            <w:kern w:val="0"/>
            <w:sz w:val="24"/>
          </w:rPr>
          <w:id w:val="-2141025358"/>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sz w:val="24"/>
        </w:rPr>
        <w:t>货物全部由符合政策要求的小微企业制造，提供中小企业声明函；</w:t>
      </w:r>
    </w:p>
    <w:p>
      <w:pPr>
        <w:spacing w:line="360" w:lineRule="auto"/>
        <w:ind w:firstLine="720" w:firstLineChars="300"/>
        <w:rPr>
          <w:rFonts w:ascii="宋体" w:hAnsi="宋体" w:cs="宋体"/>
          <w:sz w:val="24"/>
        </w:rPr>
      </w:pPr>
      <w:sdt>
        <w:sdtPr>
          <w:rPr>
            <w:rFonts w:hint="eastAsia" w:ascii="宋体" w:hAnsi="宋体" w:cs="宋体"/>
            <w:kern w:val="0"/>
            <w:sz w:val="24"/>
          </w:rPr>
          <w:id w:val="-1985607795"/>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sz w:val="24"/>
        </w:rPr>
        <w:t>要求以联合体形式参加，提供联合协议和中小企业声明函，联合协议中中小企业合同金额应当达到%，其中小微企业合同金额应当达到%;</w:t>
      </w:r>
      <w:r>
        <w:rPr>
          <w:rFonts w:hint="eastAsia" w:ascii="宋体" w:hAnsi="宋体" w:cs="宋体"/>
          <w:spacing w:val="8"/>
          <w:kern w:val="0"/>
          <w:sz w:val="24"/>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cs="宋体"/>
          <w:sz w:val="24"/>
        </w:rPr>
        <w:t>；</w:t>
      </w:r>
    </w:p>
    <w:p>
      <w:pPr>
        <w:spacing w:line="360" w:lineRule="auto"/>
        <w:ind w:firstLine="720" w:firstLineChars="300"/>
        <w:rPr>
          <w:rFonts w:cs="宋体" w:asciiTheme="minorEastAsia" w:hAnsiTheme="minorEastAsia" w:eastAsiaTheme="minorEastAsia"/>
          <w:sz w:val="24"/>
        </w:rPr>
      </w:pPr>
      <w:sdt>
        <w:sdtPr>
          <w:rPr>
            <w:rFonts w:hint="eastAsia" w:ascii="宋体" w:hAnsi="宋体" w:cs="宋体"/>
            <w:kern w:val="0"/>
            <w:sz w:val="24"/>
          </w:rPr>
          <w:id w:val="34630645"/>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sz w:val="24"/>
        </w:rPr>
        <w:t>要求合同分包，提供分包意向协议和中小企业声明函，分包意向协议中中小企业合同金额应当达到% ，其中小微企业合同金额应当达到% ;</w:t>
      </w:r>
      <w:r>
        <w:rPr>
          <w:rFonts w:hint="eastAsia" w:ascii="宋体" w:hAnsi="宋体" w:cs="宋体"/>
          <w:spacing w:val="8"/>
          <w:kern w:val="0"/>
          <w:sz w:val="24"/>
        </w:rPr>
        <w:t>如果供应商本身提供所有标的均由中小企业制造、承建或承接，并相应达到了前述比例要求，视同符合了资格条件，无需再向中小企业分包，无需提供分包意向协议</w:t>
      </w:r>
      <w:r>
        <w:rPr>
          <w:rFonts w:hint="eastAsia" w:ascii="宋体" w:hAnsi="宋体" w:cs="宋体"/>
          <w:sz w:val="24"/>
        </w:rPr>
        <w:t>；</w:t>
      </w:r>
    </w:p>
    <w:p>
      <w:pPr>
        <w:spacing w:line="360" w:lineRule="auto"/>
        <w:ind w:firstLine="480" w:firstLineChars="200"/>
        <w:rPr>
          <w:rFonts w:cs="宋体" w:asciiTheme="minorEastAsia" w:hAnsiTheme="minorEastAsia" w:eastAsiaTheme="minorEastAsia"/>
          <w:snapToGrid w:val="0"/>
          <w:kern w:val="28"/>
          <w:sz w:val="24"/>
          <w:szCs w:val="20"/>
        </w:rPr>
      </w:pPr>
      <w:r>
        <w:rPr>
          <w:rFonts w:cs="宋体" w:asciiTheme="minorEastAsia" w:hAnsiTheme="minorEastAsia" w:eastAsiaTheme="minorEastAsia"/>
          <w:snapToGrid w:val="0"/>
          <w:kern w:val="28"/>
          <w:sz w:val="24"/>
          <w:szCs w:val="20"/>
        </w:rPr>
        <w:t>4</w:t>
      </w:r>
      <w:r>
        <w:rPr>
          <w:rFonts w:hint="eastAsia" w:cs="宋体" w:asciiTheme="minorEastAsia" w:hAnsiTheme="minorEastAsia" w:eastAsiaTheme="minorEastAsia"/>
          <w:snapToGrid w:val="0"/>
          <w:kern w:val="28"/>
          <w:sz w:val="24"/>
          <w:szCs w:val="20"/>
        </w:rPr>
        <w:t>.本项目的特定资格要求：无；</w:t>
      </w:r>
    </w:p>
    <w:p>
      <w:pPr>
        <w:spacing w:line="360" w:lineRule="auto"/>
        <w:ind w:firstLine="480" w:firstLineChars="200"/>
        <w:rPr>
          <w:rFonts w:cs="宋体" w:asciiTheme="minorEastAsia" w:hAnsiTheme="minorEastAsia" w:eastAsiaTheme="minorEastAsia"/>
          <w:sz w:val="24"/>
        </w:rPr>
      </w:pPr>
      <w:r>
        <w:rPr>
          <w:rFonts w:cs="宋体" w:asciiTheme="minorEastAsia" w:hAnsiTheme="minorEastAsia" w:eastAsiaTheme="minorEastAsia"/>
          <w:snapToGrid w:val="0"/>
          <w:kern w:val="28"/>
          <w:sz w:val="24"/>
          <w:szCs w:val="20"/>
        </w:rPr>
        <w:t>5</w:t>
      </w:r>
      <w:r>
        <w:rPr>
          <w:rFonts w:hint="eastAsia" w:cs="宋体" w:asciiTheme="minorEastAsia" w:hAnsiTheme="minorEastAsia" w:eastAsiaTheme="minorEastAsia"/>
          <w:snapToGrid w:val="0"/>
          <w:kern w:val="28"/>
          <w:sz w:val="24"/>
          <w:szCs w:val="20"/>
        </w:rPr>
        <w:t>.单位负责人为同一人或者存在直接控股、管理关系的不同供应商，不得参加同一合同项下的政府采购活动；为采购项</w:t>
      </w:r>
      <w:r>
        <w:rPr>
          <w:rFonts w:hint="eastAsia" w:cs="宋体" w:asciiTheme="minorEastAsia" w:hAnsiTheme="minorEastAsia" w:eastAsiaTheme="minorEastAsia"/>
          <w:sz w:val="24"/>
        </w:rPr>
        <w:t>目提供整体设计、规范编制或者项目管理、监理、检测等服务后不得再参加该采购项目的其他采购活动。</w:t>
      </w:r>
    </w:p>
    <w:p>
      <w:pPr>
        <w:spacing w:line="360" w:lineRule="auto"/>
        <w:outlineLvl w:val="2"/>
        <w:rPr>
          <w:rFonts w:cs="宋体" w:asciiTheme="minorEastAsia" w:hAnsiTheme="minorEastAsia" w:eastAsiaTheme="minorEastAsia"/>
          <w:b/>
          <w:bCs/>
          <w:sz w:val="24"/>
        </w:rPr>
      </w:pPr>
      <w:bookmarkStart w:id="19" w:name="_Toc28359091"/>
      <w:bookmarkStart w:id="20" w:name="_Toc35393631"/>
      <w:bookmarkStart w:id="21" w:name="_Toc28359014"/>
      <w:bookmarkStart w:id="22" w:name="_Toc35393800"/>
      <w:r>
        <w:rPr>
          <w:rFonts w:hint="eastAsia" w:cs="宋体" w:asciiTheme="minorEastAsia" w:hAnsiTheme="minorEastAsia" w:eastAsiaTheme="minorEastAsia"/>
          <w:b/>
          <w:bCs/>
          <w:sz w:val="24"/>
        </w:rPr>
        <w:t>三、获取（下载）采购文件</w:t>
      </w:r>
      <w:bookmarkEnd w:id="19"/>
      <w:bookmarkEnd w:id="20"/>
      <w:bookmarkEnd w:id="21"/>
      <w:bookmarkEnd w:id="22"/>
    </w:p>
    <w:p>
      <w:pPr>
        <w:spacing w:line="360" w:lineRule="auto"/>
        <w:ind w:firstLine="540"/>
        <w:rPr>
          <w:rFonts w:cs="宋体" w:asciiTheme="minorEastAsia" w:hAnsiTheme="minorEastAsia" w:eastAsiaTheme="minorEastAsia"/>
          <w:sz w:val="24"/>
        </w:rPr>
      </w:pPr>
      <w:r>
        <w:rPr>
          <w:rFonts w:hint="eastAsia" w:cs="宋体" w:asciiTheme="minorEastAsia" w:hAnsiTheme="minorEastAsia" w:eastAsiaTheme="minorEastAsia"/>
          <w:b/>
          <w:sz w:val="24"/>
        </w:rPr>
        <w:t>时间：</w:t>
      </w:r>
      <w:r>
        <w:rPr>
          <w:rFonts w:hint="eastAsia" w:asciiTheme="minorEastAsia" w:hAnsiTheme="minorEastAsia" w:eastAsiaTheme="minorEastAsia"/>
          <w:sz w:val="27"/>
          <w:szCs w:val="27"/>
        </w:rPr>
        <w:t>/</w:t>
      </w:r>
      <w:r>
        <w:rPr>
          <w:rFonts w:hint="eastAsia" w:cs="宋体" w:asciiTheme="minorEastAsia" w:hAnsiTheme="minorEastAsia" w:eastAsiaTheme="minorEastAsia"/>
          <w:sz w:val="24"/>
        </w:rPr>
        <w:t>至2024年0</w:t>
      </w:r>
      <w:r>
        <w:rPr>
          <w:rFonts w:hint="eastAsia" w:cs="宋体" w:asciiTheme="minorEastAsia" w:hAnsiTheme="minorEastAsia" w:eastAsiaTheme="minorEastAsia"/>
          <w:sz w:val="24"/>
          <w:lang w:val="en-US" w:eastAsia="zh-CN"/>
        </w:rPr>
        <w:t>5</w:t>
      </w:r>
      <w:r>
        <w:rPr>
          <w:rFonts w:hint="eastAsia" w:cs="宋体" w:asciiTheme="minorEastAsia" w:hAnsiTheme="minorEastAsia" w:eastAsiaTheme="minorEastAsia"/>
          <w:sz w:val="24"/>
        </w:rPr>
        <w:t>月0</w:t>
      </w:r>
      <w:r>
        <w:rPr>
          <w:rFonts w:hint="eastAsia" w:cs="宋体" w:asciiTheme="minorEastAsia" w:hAnsiTheme="minorEastAsia" w:eastAsiaTheme="minorEastAsia"/>
          <w:sz w:val="24"/>
          <w:lang w:val="en-US" w:eastAsia="zh-CN"/>
        </w:rPr>
        <w:t>7</w:t>
      </w:r>
      <w:r>
        <w:rPr>
          <w:rFonts w:hint="eastAsia" w:cs="宋体" w:asciiTheme="minorEastAsia" w:hAnsiTheme="minorEastAsia" w:eastAsiaTheme="minorEastAsia"/>
          <w:sz w:val="24"/>
        </w:rPr>
        <w:t>日，每天上午</w:t>
      </w:r>
      <w:r>
        <w:rPr>
          <w:rFonts w:hint="eastAsia" w:asciiTheme="minorEastAsia" w:hAnsiTheme="minorEastAsia" w:eastAsiaTheme="minorEastAsia"/>
          <w:sz w:val="24"/>
        </w:rPr>
        <w:t>00:00至12:00 ，下午12:00至23:59</w:t>
      </w:r>
      <w:r>
        <w:rPr>
          <w:rFonts w:hint="eastAsia" w:cs="宋体" w:asciiTheme="minorEastAsia" w:hAnsiTheme="minorEastAsia" w:eastAsiaTheme="minorEastAsia"/>
          <w:sz w:val="24"/>
        </w:rPr>
        <w:t>（北京时间</w:t>
      </w:r>
      <w:r>
        <w:rPr>
          <w:rFonts w:hint="eastAsia" w:asciiTheme="minorEastAsia" w:hAnsiTheme="minorEastAsia" w:eastAsiaTheme="minorEastAsia"/>
          <w:sz w:val="24"/>
        </w:rPr>
        <w:t>，线上获取法定节假日均可，线下获取文件法定节假日除外</w:t>
      </w:r>
      <w:r>
        <w:rPr>
          <w:rFonts w:hint="eastAsia" w:cs="宋体" w:asciiTheme="minorEastAsia" w:hAnsiTheme="minorEastAsia" w:eastAsiaTheme="minorEastAsia"/>
          <w:sz w:val="24"/>
        </w:rPr>
        <w:t>）；</w:t>
      </w:r>
    </w:p>
    <w:p>
      <w:pPr>
        <w:spacing w:line="360" w:lineRule="auto"/>
        <w:ind w:firstLine="540"/>
        <w:rPr>
          <w:rFonts w:cs="宋体" w:asciiTheme="minorEastAsia" w:hAnsiTheme="minorEastAsia" w:eastAsiaTheme="minorEastAsia"/>
          <w:sz w:val="28"/>
          <w:szCs w:val="28"/>
          <w:u w:val="single"/>
        </w:rPr>
      </w:pPr>
      <w:r>
        <w:rPr>
          <w:rFonts w:hint="eastAsia" w:cs="宋体" w:asciiTheme="minorEastAsia" w:hAnsiTheme="minorEastAsia" w:eastAsiaTheme="minorEastAsia"/>
          <w:b/>
          <w:sz w:val="24"/>
        </w:rPr>
        <w:t>地点（网址）：</w:t>
      </w:r>
      <w:r>
        <w:rPr>
          <w:rFonts w:hint="eastAsia" w:cs="仿宋_GB2312" w:asciiTheme="minorEastAsia" w:hAnsiTheme="minorEastAsia" w:eastAsiaTheme="minorEastAsia"/>
          <w:b/>
          <w:sz w:val="24"/>
        </w:rPr>
        <w:t>政采云平台（</w:t>
      </w:r>
      <w:r>
        <w:fldChar w:fldCharType="begin"/>
      </w:r>
      <w:r>
        <w:instrText xml:space="preserve"> HYPERLINK "https://www.zcygov.cn/" </w:instrText>
      </w:r>
      <w:r>
        <w:fldChar w:fldCharType="separate"/>
      </w:r>
      <w:r>
        <w:rPr>
          <w:rStyle w:val="69"/>
          <w:rFonts w:hint="eastAsia" w:cs="仿宋_GB2312" w:asciiTheme="minorEastAsia" w:hAnsiTheme="minorEastAsia" w:eastAsiaTheme="minorEastAsia"/>
          <w:b/>
          <w:color w:val="auto"/>
          <w:sz w:val="24"/>
        </w:rPr>
        <w:t>https://www.zcygov.cn/</w:t>
      </w:r>
      <w:r>
        <w:rPr>
          <w:rStyle w:val="69"/>
          <w:rFonts w:hint="eastAsia" w:cs="仿宋_GB2312" w:asciiTheme="minorEastAsia" w:hAnsiTheme="minorEastAsia" w:eastAsiaTheme="minorEastAsia"/>
          <w:b/>
          <w:color w:val="auto"/>
          <w:sz w:val="24"/>
        </w:rPr>
        <w:fldChar w:fldCharType="end"/>
      </w:r>
      <w:r>
        <w:rPr>
          <w:rFonts w:hint="eastAsia" w:cs="仿宋_GB2312" w:asciiTheme="minorEastAsia" w:hAnsiTheme="minorEastAsia" w:eastAsiaTheme="minorEastAsia"/>
          <w:b/>
          <w:sz w:val="24"/>
        </w:rPr>
        <w:t>）</w:t>
      </w:r>
    </w:p>
    <w:p>
      <w:pPr>
        <w:spacing w:line="360" w:lineRule="auto"/>
        <w:ind w:firstLine="540"/>
        <w:rPr>
          <w:rFonts w:cs="宋体" w:asciiTheme="minorEastAsia" w:hAnsiTheme="minorEastAsia" w:eastAsiaTheme="minorEastAsia"/>
          <w:sz w:val="24"/>
          <w:u w:val="single"/>
        </w:rPr>
      </w:pPr>
      <w:r>
        <w:rPr>
          <w:rFonts w:hint="eastAsia" w:cs="宋体" w:asciiTheme="minorEastAsia" w:hAnsiTheme="minorEastAsia" w:eastAsiaTheme="minorEastAsia"/>
          <w:b/>
          <w:sz w:val="24"/>
        </w:rPr>
        <w:t>方式：</w:t>
      </w:r>
      <w:r>
        <w:rPr>
          <w:rFonts w:hint="eastAsia" w:cs="宋体" w:asciiTheme="minorEastAsia" w:hAnsiTheme="minorEastAsia" w:eastAsiaTheme="minorEastAsia"/>
          <w:sz w:val="24"/>
        </w:rPr>
        <w:t>供应商登录政采云平台https://www.zcygov.cn/在线申请获取采购文件（进入“项目采购”应用，在获取采购文件菜单中选择项目，申请获取采购文件）。</w:t>
      </w:r>
    </w:p>
    <w:p>
      <w:pPr>
        <w:spacing w:line="360" w:lineRule="auto"/>
        <w:ind w:firstLine="540"/>
        <w:rPr>
          <w:rFonts w:cs="宋体" w:asciiTheme="minorEastAsia" w:hAnsiTheme="minorEastAsia" w:eastAsiaTheme="minorEastAsia"/>
          <w:sz w:val="28"/>
          <w:szCs w:val="28"/>
        </w:rPr>
      </w:pPr>
      <w:r>
        <w:rPr>
          <w:rFonts w:hint="eastAsia" w:cs="宋体" w:asciiTheme="minorEastAsia" w:hAnsiTheme="minorEastAsia" w:eastAsiaTheme="minorEastAsia"/>
          <w:b/>
          <w:sz w:val="24"/>
        </w:rPr>
        <w:t>售价：</w:t>
      </w:r>
      <w:r>
        <w:rPr>
          <w:rFonts w:hint="eastAsia" w:cs="仿宋_GB2312" w:asciiTheme="minorEastAsia" w:hAnsiTheme="minorEastAsia" w:eastAsiaTheme="minorEastAsia"/>
          <w:sz w:val="24"/>
        </w:rPr>
        <w:t>免费。</w:t>
      </w:r>
    </w:p>
    <w:p>
      <w:pPr>
        <w:pStyle w:val="7"/>
        <w:numPr>
          <w:ilvl w:val="0"/>
          <w:numId w:val="0"/>
        </w:numPr>
        <w:spacing w:line="240" w:lineRule="auto"/>
        <w:ind w:left="432" w:hanging="432"/>
        <w:rPr>
          <w:rFonts w:cs="宋体" w:asciiTheme="minorEastAsia" w:hAnsiTheme="minorEastAsia" w:eastAsiaTheme="minorEastAsia"/>
          <w:sz w:val="24"/>
          <w:szCs w:val="24"/>
        </w:rPr>
      </w:pPr>
      <w:bookmarkStart w:id="23" w:name="_Toc35393801"/>
      <w:bookmarkStart w:id="24" w:name="_Toc28359015"/>
      <w:bookmarkStart w:id="25" w:name="_Toc28359092"/>
      <w:bookmarkStart w:id="26" w:name="_Toc35393632"/>
      <w:r>
        <w:rPr>
          <w:rFonts w:hint="eastAsia" w:cs="宋体" w:asciiTheme="minorEastAsia" w:hAnsiTheme="minorEastAsia" w:eastAsiaTheme="minorEastAsia"/>
          <w:sz w:val="24"/>
          <w:szCs w:val="24"/>
        </w:rPr>
        <w:t>四、响应文件提交</w:t>
      </w:r>
      <w:bookmarkEnd w:id="23"/>
      <w:bookmarkEnd w:id="24"/>
      <w:bookmarkEnd w:id="25"/>
      <w:bookmarkEnd w:id="26"/>
      <w:r>
        <w:rPr>
          <w:rFonts w:hint="eastAsia" w:cs="宋体" w:asciiTheme="minorEastAsia" w:hAnsiTheme="minorEastAsia" w:eastAsiaTheme="minorEastAsia"/>
          <w:sz w:val="24"/>
          <w:szCs w:val="24"/>
        </w:rPr>
        <w:t>（上传）</w:t>
      </w:r>
    </w:p>
    <w:p>
      <w:pPr>
        <w:spacing w:line="360" w:lineRule="auto"/>
        <w:ind w:firstLine="480" w:firstLineChars="200"/>
        <w:rPr>
          <w:rFonts w:asciiTheme="minorEastAsia" w:hAnsiTheme="minorEastAsia" w:eastAsiaTheme="minorEastAsia"/>
          <w:bCs/>
          <w:sz w:val="24"/>
          <w:u w:val="single"/>
        </w:rPr>
      </w:pPr>
      <w:r>
        <w:rPr>
          <w:rFonts w:hint="eastAsia" w:asciiTheme="minorEastAsia" w:hAnsiTheme="minorEastAsia" w:eastAsiaTheme="minorEastAsia"/>
          <w:sz w:val="24"/>
        </w:rPr>
        <w:t>截止时间：</w:t>
      </w:r>
      <w:r>
        <w:rPr>
          <w:rFonts w:hint="eastAsia" w:asciiTheme="minorEastAsia" w:hAnsiTheme="minorEastAsia" w:eastAsiaTheme="minorEastAsia"/>
          <w:sz w:val="24"/>
          <w:u w:val="single"/>
        </w:rPr>
        <w:t>2024年</w:t>
      </w:r>
      <w:r>
        <w:rPr>
          <w:rFonts w:hint="eastAsia" w:asciiTheme="minorEastAsia" w:hAnsiTheme="minorEastAsia" w:eastAsiaTheme="minorEastAsia"/>
          <w:sz w:val="24"/>
          <w:u w:val="single"/>
          <w:lang w:eastAsia="zh-CN"/>
        </w:rPr>
        <w:t>05月07日09点30分</w:t>
      </w:r>
      <w:r>
        <w:rPr>
          <w:rFonts w:hint="eastAsia" w:asciiTheme="minorEastAsia" w:hAnsiTheme="minorEastAsia" w:eastAsiaTheme="minorEastAsia"/>
          <w:bCs/>
          <w:sz w:val="24"/>
          <w:u w:val="single"/>
        </w:rPr>
        <w:t>00秒</w:t>
      </w:r>
      <w:r>
        <w:rPr>
          <w:rFonts w:hint="eastAsia" w:asciiTheme="minorEastAsia" w:hAnsiTheme="minorEastAsia" w:eastAsiaTheme="minorEastAsia"/>
          <w:bCs/>
          <w:sz w:val="24"/>
        </w:rPr>
        <w:t>（北京时间）</w:t>
      </w:r>
    </w:p>
    <w:p>
      <w:pPr>
        <w:spacing w:line="360" w:lineRule="auto"/>
        <w:ind w:firstLine="480" w:firstLineChars="200"/>
        <w:rPr>
          <w:rFonts w:asciiTheme="minorEastAsia" w:hAnsiTheme="minorEastAsia" w:eastAsiaTheme="minorEastAsia"/>
          <w:bCs/>
          <w:sz w:val="24"/>
          <w:u w:val="single"/>
        </w:rPr>
      </w:pPr>
      <w:r>
        <w:rPr>
          <w:rFonts w:hint="eastAsia" w:asciiTheme="minorEastAsia" w:hAnsiTheme="minorEastAsia" w:eastAsiaTheme="minorEastAsia"/>
          <w:sz w:val="24"/>
        </w:rPr>
        <w:t>地点：</w:t>
      </w:r>
      <w:r>
        <w:rPr>
          <w:rFonts w:hint="eastAsia" w:cs="仿宋_GB2312" w:asciiTheme="minorEastAsia" w:hAnsiTheme="minorEastAsia" w:eastAsiaTheme="minorEastAsia"/>
          <w:b/>
          <w:sz w:val="24"/>
        </w:rPr>
        <w:t>政采云平台（</w:t>
      </w:r>
      <w:r>
        <w:fldChar w:fldCharType="begin"/>
      </w:r>
      <w:r>
        <w:instrText xml:space="preserve"> HYPERLINK "https://www.zcygov.cn/" </w:instrText>
      </w:r>
      <w:r>
        <w:fldChar w:fldCharType="separate"/>
      </w:r>
      <w:r>
        <w:rPr>
          <w:rStyle w:val="69"/>
          <w:rFonts w:hint="eastAsia" w:cs="仿宋_GB2312" w:asciiTheme="minorEastAsia" w:hAnsiTheme="minorEastAsia" w:eastAsiaTheme="minorEastAsia"/>
          <w:b/>
          <w:color w:val="auto"/>
          <w:kern w:val="2"/>
          <w:sz w:val="24"/>
          <w:szCs w:val="24"/>
        </w:rPr>
        <w:t>https://www.zcygov.cn/</w:t>
      </w:r>
      <w:r>
        <w:rPr>
          <w:rStyle w:val="69"/>
          <w:rFonts w:hint="eastAsia" w:cs="仿宋_GB2312" w:asciiTheme="minorEastAsia" w:hAnsiTheme="minorEastAsia" w:eastAsiaTheme="minorEastAsia"/>
          <w:b/>
          <w:color w:val="auto"/>
          <w:kern w:val="2"/>
          <w:sz w:val="24"/>
          <w:szCs w:val="24"/>
        </w:rPr>
        <w:fldChar w:fldCharType="end"/>
      </w:r>
      <w:r>
        <w:rPr>
          <w:rFonts w:hint="eastAsia" w:cs="仿宋_GB2312" w:asciiTheme="minorEastAsia" w:hAnsiTheme="minorEastAsia" w:eastAsiaTheme="minorEastAsia"/>
          <w:b/>
          <w:sz w:val="24"/>
        </w:rPr>
        <w:t>）。</w:t>
      </w:r>
    </w:p>
    <w:p>
      <w:pPr>
        <w:pStyle w:val="7"/>
        <w:numPr>
          <w:ilvl w:val="0"/>
          <w:numId w:val="0"/>
        </w:numPr>
        <w:spacing w:line="240" w:lineRule="auto"/>
        <w:ind w:left="432" w:hanging="432"/>
        <w:rPr>
          <w:rFonts w:cs="宋体" w:asciiTheme="minorEastAsia" w:hAnsiTheme="minorEastAsia" w:eastAsiaTheme="minorEastAsia"/>
          <w:sz w:val="24"/>
          <w:szCs w:val="24"/>
        </w:rPr>
      </w:pPr>
      <w:bookmarkStart w:id="27" w:name="_Toc35393633"/>
      <w:bookmarkStart w:id="28" w:name="_Toc28359093"/>
      <w:bookmarkStart w:id="29" w:name="_Toc35393802"/>
      <w:bookmarkStart w:id="30" w:name="_Toc28359016"/>
      <w:r>
        <w:rPr>
          <w:rFonts w:hint="eastAsia" w:cs="宋体" w:asciiTheme="minorEastAsia" w:hAnsiTheme="minorEastAsia" w:eastAsiaTheme="minorEastAsia"/>
          <w:sz w:val="24"/>
          <w:szCs w:val="24"/>
        </w:rPr>
        <w:t>五、响应文件开启</w:t>
      </w:r>
      <w:bookmarkEnd w:id="27"/>
      <w:bookmarkEnd w:id="28"/>
      <w:bookmarkEnd w:id="29"/>
      <w:bookmarkEnd w:id="30"/>
    </w:p>
    <w:p>
      <w:pPr>
        <w:spacing w:line="360" w:lineRule="auto"/>
        <w:ind w:firstLine="480" w:firstLineChars="200"/>
        <w:rPr>
          <w:rFonts w:asciiTheme="minorEastAsia" w:hAnsiTheme="minorEastAsia" w:eastAsiaTheme="minorEastAsia"/>
          <w:bCs/>
          <w:sz w:val="24"/>
          <w:u w:val="single"/>
        </w:rPr>
      </w:pPr>
      <w:r>
        <w:rPr>
          <w:rFonts w:hint="eastAsia" w:asciiTheme="minorEastAsia" w:hAnsiTheme="minorEastAsia" w:eastAsiaTheme="minorEastAsia"/>
          <w:sz w:val="24"/>
        </w:rPr>
        <w:t>时间：</w:t>
      </w:r>
      <w:r>
        <w:rPr>
          <w:rFonts w:hint="eastAsia" w:asciiTheme="minorEastAsia" w:hAnsiTheme="minorEastAsia" w:eastAsiaTheme="minorEastAsia"/>
          <w:sz w:val="24"/>
          <w:u w:val="single"/>
        </w:rPr>
        <w:t>2024年</w:t>
      </w:r>
      <w:r>
        <w:rPr>
          <w:rFonts w:hint="eastAsia" w:asciiTheme="minorEastAsia" w:hAnsiTheme="minorEastAsia" w:eastAsiaTheme="minorEastAsia"/>
          <w:sz w:val="24"/>
          <w:u w:val="single"/>
          <w:lang w:eastAsia="zh-CN"/>
        </w:rPr>
        <w:t>05月07日09点30分</w:t>
      </w:r>
      <w:r>
        <w:rPr>
          <w:rFonts w:hint="eastAsia" w:asciiTheme="minorEastAsia" w:hAnsiTheme="minorEastAsia" w:eastAsiaTheme="minorEastAsia"/>
          <w:bCs/>
          <w:sz w:val="24"/>
          <w:u w:val="single"/>
        </w:rPr>
        <w:t>00秒</w:t>
      </w:r>
      <w:r>
        <w:rPr>
          <w:rFonts w:hint="eastAsia" w:asciiTheme="minorEastAsia" w:hAnsiTheme="minorEastAsia" w:eastAsiaTheme="minorEastAsia"/>
          <w:bCs/>
          <w:sz w:val="24"/>
        </w:rPr>
        <w:t>（北京时间）</w:t>
      </w:r>
    </w:p>
    <w:p>
      <w:pPr>
        <w:spacing w:line="360" w:lineRule="auto"/>
        <w:ind w:firstLine="480" w:firstLineChars="200"/>
        <w:rPr>
          <w:rFonts w:asciiTheme="minorEastAsia" w:hAnsiTheme="minorEastAsia" w:eastAsiaTheme="minorEastAsia"/>
          <w:bCs/>
          <w:sz w:val="24"/>
          <w:u w:val="single"/>
        </w:rPr>
      </w:pPr>
      <w:r>
        <w:rPr>
          <w:rFonts w:hint="eastAsia" w:asciiTheme="minorEastAsia" w:hAnsiTheme="minorEastAsia" w:eastAsiaTheme="minorEastAsia"/>
          <w:sz w:val="24"/>
        </w:rPr>
        <w:t>地点：</w:t>
      </w:r>
      <w:r>
        <w:rPr>
          <w:rFonts w:hint="eastAsia" w:cs="宋体" w:asciiTheme="minorEastAsia" w:hAnsiTheme="minorEastAsia" w:eastAsiaTheme="minorEastAsia"/>
          <w:sz w:val="24"/>
        </w:rPr>
        <w:t>政采云平台（https://www.zcygov.cn/）。</w:t>
      </w:r>
    </w:p>
    <w:p>
      <w:pPr>
        <w:pStyle w:val="7"/>
        <w:numPr>
          <w:ilvl w:val="0"/>
          <w:numId w:val="0"/>
        </w:numPr>
        <w:spacing w:line="240" w:lineRule="auto"/>
        <w:ind w:left="432" w:hanging="432"/>
        <w:rPr>
          <w:rFonts w:cs="宋体" w:asciiTheme="minorEastAsia" w:hAnsiTheme="minorEastAsia" w:eastAsiaTheme="minorEastAsia"/>
          <w:sz w:val="24"/>
          <w:szCs w:val="24"/>
        </w:rPr>
      </w:pPr>
      <w:bookmarkStart w:id="31" w:name="_Toc28359094"/>
      <w:bookmarkStart w:id="32" w:name="_Toc35393803"/>
      <w:bookmarkStart w:id="33" w:name="_Toc35393634"/>
      <w:bookmarkStart w:id="34" w:name="_Toc28359017"/>
      <w:r>
        <w:rPr>
          <w:rFonts w:hint="eastAsia" w:cs="宋体" w:asciiTheme="minorEastAsia" w:hAnsiTheme="minorEastAsia" w:eastAsiaTheme="minorEastAsia"/>
          <w:sz w:val="24"/>
          <w:szCs w:val="24"/>
        </w:rPr>
        <w:t>六、公告期限</w:t>
      </w:r>
      <w:bookmarkEnd w:id="31"/>
      <w:bookmarkEnd w:id="32"/>
      <w:bookmarkEnd w:id="33"/>
      <w:bookmarkEnd w:id="34"/>
    </w:p>
    <w:p>
      <w:pPr>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自本公告发布之日起3个工作日。</w:t>
      </w:r>
    </w:p>
    <w:p>
      <w:pPr>
        <w:pStyle w:val="7"/>
        <w:numPr>
          <w:ilvl w:val="0"/>
          <w:numId w:val="0"/>
        </w:numPr>
        <w:spacing w:line="360" w:lineRule="auto"/>
        <w:ind w:left="432" w:hanging="432"/>
        <w:rPr>
          <w:rFonts w:cs="宋体" w:asciiTheme="minorEastAsia" w:hAnsiTheme="minorEastAsia" w:eastAsiaTheme="minorEastAsia"/>
          <w:sz w:val="24"/>
          <w:szCs w:val="24"/>
        </w:rPr>
      </w:pPr>
      <w:bookmarkStart w:id="35" w:name="_Toc35393635"/>
      <w:bookmarkStart w:id="36" w:name="_Toc35393804"/>
      <w:r>
        <w:rPr>
          <w:rFonts w:hint="eastAsia" w:cs="宋体" w:asciiTheme="minorEastAsia" w:hAnsiTheme="minorEastAsia" w:eastAsiaTheme="minorEastAsia"/>
          <w:sz w:val="24"/>
          <w:szCs w:val="24"/>
        </w:rPr>
        <w:t>七、其他补充事宜</w:t>
      </w:r>
      <w:bookmarkEnd w:id="35"/>
      <w:bookmarkEnd w:id="36"/>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w:t>
      </w:r>
      <w:r>
        <w:rPr>
          <w:rFonts w:hint="eastAsia" w:ascii="宋体" w:hAnsi="宋体" w:cs="宋体"/>
          <w:sz w:val="24"/>
        </w:rPr>
        <w:t>.</w:t>
      </w:r>
      <w:r>
        <w:rPr>
          <w:rFonts w:ascii="宋体" w:hAnsi="宋体" w:cs="宋体"/>
          <w:sz w:val="24"/>
        </w:rPr>
        <w:t>《浙江省财政厅关于进一步发挥政府采购政策功能全力推动经济稳进提质的通知》（浙财采监（2022）3号）、《浙江省财政厅关于进一步促进政府采购公平竞争打造最优营商环境的通知》（浙财采监（2021）22号））、《浙江省财政厅关于进一步加大政府采购支持中小企业力度助力扎实稳住经济的通知》（浙财采监（2022）8号）已分别于2022年1月29日、2022年2月1日和2022年7月1日开始实施，此前有关规定与上述文件内容不一致的，按上述文件要求执行</w:t>
      </w:r>
      <w:r>
        <w:rPr>
          <w:rFonts w:hint="eastAsia" w:cs="宋体" w:asciiTheme="minorEastAsia" w:hAnsiTheme="minorEastAsia" w:eastAsiaTheme="minorEastAsia"/>
          <w:sz w:val="24"/>
        </w:rPr>
        <w:t>。</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2" w:firstLineChars="200"/>
        <w:rPr>
          <w:rFonts w:asciiTheme="minorEastAsia" w:hAnsiTheme="minorEastAsia" w:eastAsiaTheme="minorEastAsia"/>
          <w:sz w:val="24"/>
        </w:rPr>
      </w:pPr>
      <w:r>
        <w:rPr>
          <w:rFonts w:hint="eastAsia" w:cs="宋体" w:asciiTheme="minorEastAsia" w:hAnsiTheme="minorEastAsia" w:eastAsiaTheme="minorEastAsia"/>
          <w:b/>
          <w:kern w:val="0"/>
          <w:sz w:val="24"/>
        </w:rPr>
        <w:t>4.其他事项：（1）需要落实的政府采购政策：</w:t>
      </w:r>
      <w:r>
        <w:rPr>
          <w:rFonts w:hint="eastAsia" w:cs="宋体" w:asciiTheme="minorEastAsia" w:hAnsiTheme="minorEastAsia" w:eastAsiaTheme="minorEastAsia"/>
          <w:kern w:val="0"/>
          <w:sz w:val="24"/>
        </w:rPr>
        <w:t>包括节约资源、保护环境、</w:t>
      </w:r>
      <w:r>
        <w:rPr>
          <w:rFonts w:hint="eastAsia" w:cs="宋体" w:asciiTheme="minorEastAsia" w:hAnsiTheme="minorEastAsia" w:eastAsiaTheme="minorEastAsia"/>
          <w:sz w:val="24"/>
        </w:rPr>
        <w:t>支持创新、</w:t>
      </w:r>
      <w:r>
        <w:rPr>
          <w:rFonts w:hint="eastAsia" w:cs="宋体" w:asciiTheme="minorEastAsia" w:hAnsiTheme="minorEastAsia" w:eastAsiaTheme="minorEastAsia"/>
          <w:kern w:val="0"/>
          <w:sz w:val="24"/>
        </w:rPr>
        <w:t>促进中小企业发展等，详见磋商文件第三部分。</w:t>
      </w:r>
      <w:r>
        <w:rPr>
          <w:rFonts w:hint="eastAsia" w:cs="宋体" w:asciiTheme="minorEastAsia" w:hAnsiTheme="minorEastAsia" w:eastAsiaTheme="minorEastAsia"/>
          <w:b/>
          <w:kern w:val="0"/>
          <w:sz w:val="24"/>
          <w:szCs w:val="20"/>
        </w:rPr>
        <w:t>（2）</w:t>
      </w:r>
      <w:r>
        <w:rPr>
          <w:rFonts w:hint="eastAsia" w:cs="仿宋_GB2312" w:asciiTheme="minorEastAsia" w:hAnsiTheme="minorEastAsia" w:eastAsiaTheme="minorEastAsia"/>
          <w:b/>
          <w:sz w:val="24"/>
        </w:rPr>
        <w:t>电子交易的说明: 1）电子交易：</w:t>
      </w:r>
      <w:r>
        <w:rPr>
          <w:rFonts w:hint="eastAsia" w:cs="仿宋_GB2312" w:asciiTheme="minorEastAsia" w:hAnsiTheme="minorEastAsia" w:eastAsiaTheme="minorEastAsia"/>
          <w:sz w:val="24"/>
        </w:rPr>
        <w:t>本项目以数据电文形式，依托“政府采购云平台（www.zcygov.cn）”进行采购活动，不接受纸质响应文件。</w:t>
      </w:r>
      <w:r>
        <w:rPr>
          <w:rFonts w:hint="eastAsia" w:cs="仿宋_GB2312" w:asciiTheme="minorEastAsia" w:hAnsiTheme="minorEastAsia" w:eastAsiaTheme="minorEastAsia"/>
          <w:b/>
          <w:sz w:val="24"/>
        </w:rPr>
        <w:t>2）响应准备：</w:t>
      </w:r>
      <w:r>
        <w:rPr>
          <w:rFonts w:hint="eastAsia" w:cs="仿宋_GB2312" w:asciiTheme="minorEastAsia" w:hAnsiTheme="minorEastAsia" w:eastAsiaTheme="minorEastAsia"/>
          <w:sz w:val="24"/>
        </w:rPr>
        <w:t>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w:t>
      </w:r>
      <w:r>
        <w:rPr>
          <w:rFonts w:hint="eastAsia" w:cs="仿宋_GB2312" w:asciiTheme="minorEastAsia" w:hAnsiTheme="minorEastAsia" w:eastAsiaTheme="minorEastAsia"/>
          <w:b/>
          <w:sz w:val="24"/>
        </w:rPr>
        <w:t>3）磋商文件的获取：</w:t>
      </w:r>
      <w:r>
        <w:rPr>
          <w:rFonts w:hint="eastAsia" w:cs="仿宋_GB2312" w:asciiTheme="minorEastAsia" w:hAnsiTheme="minorEastAsia" w:eastAsiaTheme="minorEastAsia"/>
          <w:sz w:val="24"/>
        </w:rPr>
        <w:t>使用账号登录或者使用CA登录政采云平台；进入“项目采购”应用，在获取采购文件菜单中选择项目，获取磋商文件。</w:t>
      </w:r>
      <w:r>
        <w:rPr>
          <w:rFonts w:hint="eastAsia" w:cs="仿宋_GB2312" w:asciiTheme="minorEastAsia" w:hAnsiTheme="minorEastAsia" w:eastAsiaTheme="minorEastAsia"/>
          <w:b/>
          <w:sz w:val="24"/>
        </w:rPr>
        <w:t>4）响应文件的制作：</w:t>
      </w:r>
      <w:r>
        <w:rPr>
          <w:rFonts w:hint="eastAsia" w:cs="仿宋_GB2312" w:asciiTheme="minorEastAsia" w:hAnsiTheme="minorEastAsia" w:eastAsiaTheme="minorEastAsia"/>
          <w:sz w:val="24"/>
        </w:rPr>
        <w:t>在“政采云电子交易客户端”中完成“填写基本信息”、“导入投标文件”、“标书关联”、“标书检查”、“电子签名”、“生成电子标书”等操作。</w:t>
      </w:r>
      <w:r>
        <w:rPr>
          <w:rFonts w:cs="仿宋_GB2312" w:asciiTheme="minorEastAsia" w:hAnsiTheme="minorEastAsia" w:eastAsiaTheme="minorEastAsia"/>
          <w:b/>
          <w:sz w:val="24"/>
        </w:rPr>
        <w:t>5）</w:t>
      </w:r>
      <w:r>
        <w:rPr>
          <w:rFonts w:hint="eastAsia" w:cs="仿宋_GB2312" w:asciiTheme="minorEastAsia" w:hAnsiTheme="minorEastAsia" w:eastAsiaTheme="minorEastAsia"/>
          <w:sz w:val="24"/>
        </w:rPr>
        <w:t>采购人、采购代理机构将依托政采云平台完成本项目的电子交易活动，平台不接受未按本公告约定方式获取磋商文件的供应商进行响应活动；</w:t>
      </w:r>
      <w:r>
        <w:rPr>
          <w:rFonts w:cs="仿宋_GB2312" w:asciiTheme="minorEastAsia" w:hAnsiTheme="minorEastAsia" w:eastAsiaTheme="minorEastAsia"/>
          <w:b/>
          <w:sz w:val="24"/>
        </w:rPr>
        <w:t>6）</w:t>
      </w:r>
      <w:r>
        <w:rPr>
          <w:rFonts w:hint="eastAsia" w:cs="仿宋_GB2312" w:asciiTheme="minorEastAsia" w:hAnsiTheme="minorEastAsia" w:eastAsiaTheme="minorEastAsia"/>
          <w:sz w:val="24"/>
        </w:rPr>
        <w:t>对未按上述方式获取磋商文件的供应商对该文件提出的质疑，采购人或采购代理机构将不予处理</w:t>
      </w:r>
      <w:r>
        <w:rPr>
          <w:rFonts w:hint="eastAsia" w:cs="仿宋_GB2312" w:asciiTheme="minorEastAsia" w:hAnsiTheme="minorEastAsia" w:eastAsiaTheme="minorEastAsia"/>
          <w:b/>
          <w:sz w:val="24"/>
        </w:rPr>
        <w:t>；</w:t>
      </w:r>
      <w:r>
        <w:rPr>
          <w:rFonts w:cs="仿宋_GB2312" w:asciiTheme="minorEastAsia" w:hAnsiTheme="minorEastAsia" w:eastAsiaTheme="minorEastAsia"/>
          <w:b/>
          <w:sz w:val="24"/>
        </w:rPr>
        <w:t>7）</w:t>
      </w:r>
      <w:r>
        <w:rPr>
          <w:rFonts w:hint="eastAsia" w:cs="仿宋_GB2312" w:asciiTheme="minorEastAsia" w:hAnsiTheme="minorEastAsia" w:eastAsiaTheme="minorEastAsia"/>
          <w:sz w:val="24"/>
        </w:rPr>
        <w:t>不提供磋商文件纸质版；</w:t>
      </w:r>
      <w:r>
        <w:rPr>
          <w:rFonts w:cs="仿宋_GB2312" w:asciiTheme="minorEastAsia" w:hAnsiTheme="minorEastAsia" w:eastAsiaTheme="minorEastAsia"/>
          <w:b/>
          <w:sz w:val="24"/>
        </w:rPr>
        <w:t>8</w:t>
      </w:r>
      <w:r>
        <w:rPr>
          <w:rFonts w:hint="eastAsia" w:cs="仿宋_GB2312" w:asciiTheme="minorEastAsia" w:hAnsiTheme="minorEastAsia" w:eastAsiaTheme="minorEastAsia"/>
          <w:b/>
          <w:sz w:val="24"/>
        </w:rPr>
        <w:t>）响应文件的传输提交：</w:t>
      </w:r>
      <w:r>
        <w:rPr>
          <w:rFonts w:hint="eastAsia" w:cs="仿宋_GB2312" w:asciiTheme="minorEastAsia" w:hAnsiTheme="minorEastAsia" w:eastAsiaTheme="minorEastAsia"/>
          <w:sz w:val="24"/>
        </w:rPr>
        <w:t>供应商在提交响应文件的截止时间前将加密的响应文件上传至政府采购云平台，还可以在提交响应文件的截止时间前直接提交或者以邮政快递方式提交备份响应文件1份。备份响应文件的制作、存储、密封详见磋商文件第三部分“备份响应文件”；</w:t>
      </w:r>
      <w:r>
        <w:rPr>
          <w:rFonts w:hint="eastAsia" w:cs="仿宋_GB2312" w:asciiTheme="minorEastAsia" w:hAnsiTheme="minorEastAsia" w:eastAsiaTheme="minorEastAsia"/>
          <w:b/>
          <w:sz w:val="24"/>
        </w:rPr>
        <w:t>9）响应文件的解密：</w:t>
      </w:r>
      <w:r>
        <w:rPr>
          <w:rFonts w:hint="eastAsia" w:cs="仿宋_GB2312" w:asciiTheme="minorEastAsia" w:hAnsiTheme="minorEastAsia" w:eastAsiaTheme="minorEastAsia"/>
          <w:sz w:val="24"/>
        </w:rPr>
        <w:t>供应商按照平台提示和磋商文件的规定在半小时内完成在线解密。通过“政府采购云平台”上传递交的响应文件无法按时解密，供应商递交了备份响应文件的，以备份响应文件为依据，否则视为响应文件撤回。通过“政府采购云平台”上传提交的响应文件已按时解密的，备份响应文件自动失效。供应商仅提交备份响应文件，没有在电子交易平台传输提交响应文件的，响应无效；</w:t>
      </w:r>
      <w:r>
        <w:rPr>
          <w:rFonts w:hint="eastAsia" w:cs="仿宋_GB2312" w:asciiTheme="minorEastAsia" w:hAnsiTheme="minorEastAsia" w:eastAsiaTheme="minorEastAsia"/>
          <w:b/>
          <w:bCs/>
          <w:sz w:val="24"/>
        </w:rPr>
        <w:t>10）</w:t>
      </w:r>
      <w:r>
        <w:rPr>
          <w:rFonts w:hint="eastAsia" w:cs="仿宋_GB2312" w:asciiTheme="minorEastAsia" w:hAnsiTheme="minorEastAsia" w:eastAsiaTheme="minorEastAsia"/>
          <w:b/>
          <w:sz w:val="24"/>
        </w:rPr>
        <w:t>具体操作指南</w:t>
      </w:r>
      <w:r>
        <w:rPr>
          <w:rFonts w:hint="eastAsia" w:cs="仿宋_GB2312" w:asciiTheme="minorEastAsia" w:hAnsiTheme="minorEastAsia" w:eastAsiaTheme="minorEastAsia"/>
          <w:sz w:val="24"/>
        </w:rPr>
        <w:t>：详见政采云平台“服务中心-帮助文档-项目采购-操作流程-电子招投标-政府采购项目电子交易管理操作指南-供应商”。</w:t>
      </w:r>
      <w:r>
        <w:rPr>
          <w:rFonts w:hint="eastAsia" w:cs="宋体" w:asciiTheme="minorEastAsia" w:hAnsiTheme="minorEastAsia" w:eastAsiaTheme="minorEastAsia"/>
          <w:b/>
          <w:bCs/>
          <w:sz w:val="24"/>
        </w:rPr>
        <w:t>（</w:t>
      </w:r>
      <w:r>
        <w:rPr>
          <w:rFonts w:cs="宋体" w:asciiTheme="minorEastAsia" w:hAnsiTheme="minorEastAsia" w:eastAsiaTheme="minorEastAsia"/>
          <w:b/>
          <w:bCs/>
          <w:sz w:val="24"/>
        </w:rPr>
        <w:t>3</w:t>
      </w:r>
      <w:r>
        <w:rPr>
          <w:rFonts w:hint="eastAsia" w:cs="宋体" w:asciiTheme="minorEastAsia" w:hAnsiTheme="minorEastAsia" w:eastAsiaTheme="minorEastAsia"/>
          <w:b/>
          <w:bCs/>
          <w:sz w:val="24"/>
        </w:rPr>
        <w:t>）磋商文件公告期限与磋商公告的公告期限一致。</w:t>
      </w:r>
    </w:p>
    <w:p>
      <w:pPr>
        <w:pStyle w:val="7"/>
        <w:numPr>
          <w:ilvl w:val="0"/>
          <w:numId w:val="0"/>
        </w:numPr>
        <w:ind w:left="432" w:hanging="432"/>
        <w:rPr>
          <w:rFonts w:cs="宋体" w:asciiTheme="minorEastAsia" w:hAnsiTheme="minorEastAsia" w:eastAsiaTheme="minorEastAsia"/>
          <w:sz w:val="24"/>
          <w:szCs w:val="24"/>
        </w:rPr>
      </w:pPr>
      <w:bookmarkStart w:id="37" w:name="_Toc35393636"/>
      <w:bookmarkStart w:id="38" w:name="_Toc35393805"/>
      <w:bookmarkStart w:id="39" w:name="_Toc28359018"/>
      <w:bookmarkStart w:id="40" w:name="_Toc28359095"/>
      <w:r>
        <w:rPr>
          <w:rFonts w:hint="eastAsia" w:cs="宋体" w:asciiTheme="minorEastAsia" w:hAnsiTheme="minorEastAsia" w:eastAsiaTheme="minorEastAsia"/>
          <w:sz w:val="24"/>
          <w:szCs w:val="24"/>
        </w:rPr>
        <w:t>八、凡对本次采购提出询问</w:t>
      </w:r>
      <w:r>
        <w:rPr>
          <w:rFonts w:hint="eastAsia" w:cs="宋体" w:asciiTheme="minorEastAsia" w:hAnsiTheme="minorEastAsia" w:eastAsiaTheme="minorEastAsia"/>
          <w:bCs w:val="0"/>
          <w:sz w:val="24"/>
          <w:szCs w:val="24"/>
        </w:rPr>
        <w:t>、质疑、投诉</w:t>
      </w:r>
      <w:r>
        <w:rPr>
          <w:rFonts w:hint="eastAsia" w:cs="宋体" w:asciiTheme="minorEastAsia" w:hAnsiTheme="minorEastAsia" w:eastAsiaTheme="minorEastAsia"/>
          <w:sz w:val="24"/>
          <w:szCs w:val="24"/>
        </w:rPr>
        <w:t>，请按以下方式联系</w:t>
      </w:r>
      <w:bookmarkEnd w:id="37"/>
      <w:bookmarkEnd w:id="38"/>
      <w:bookmarkEnd w:id="39"/>
      <w:bookmarkEnd w:id="40"/>
    </w:p>
    <w:p>
      <w:pPr>
        <w:spacing w:line="360" w:lineRule="auto"/>
        <w:ind w:firstLine="480" w:firstLineChars="200"/>
        <w:rPr>
          <w:rFonts w:asciiTheme="minorEastAsia" w:hAnsiTheme="minorEastAsia" w:eastAsiaTheme="minorEastAsia"/>
          <w:sz w:val="24"/>
        </w:rPr>
      </w:pPr>
      <w:bookmarkStart w:id="41" w:name="_Toc28359096"/>
      <w:bookmarkStart w:id="42" w:name="_Toc35393806"/>
      <w:bookmarkStart w:id="43" w:name="_Toc35393637"/>
      <w:bookmarkStart w:id="44" w:name="_Toc28359019"/>
      <w:r>
        <w:rPr>
          <w:rFonts w:hint="eastAsia" w:asciiTheme="minorEastAsia" w:hAnsiTheme="minorEastAsia" w:eastAsiaTheme="minorEastAsia"/>
          <w:sz w:val="24"/>
        </w:rPr>
        <w:t>1.采购人信息</w:t>
      </w:r>
      <w:bookmarkEnd w:id="41"/>
      <w:bookmarkEnd w:id="42"/>
      <w:bookmarkEnd w:id="43"/>
      <w:bookmarkEnd w:id="44"/>
      <w:r>
        <w:rPr>
          <w:rFonts w:hint="eastAsia" w:asciiTheme="minorEastAsia" w:hAnsiTheme="minorEastAsia" w:eastAsiaTheme="minorEastAsia"/>
          <w:sz w:val="24"/>
        </w:rPr>
        <w:t>：</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名称：</w:t>
      </w:r>
      <w:r>
        <w:rPr>
          <w:rFonts w:hint="eastAsia" w:ascii="宋体" w:hAnsi="宋体" w:cs="宋体" w:eastAsiaTheme="minorEastAsia"/>
          <w:sz w:val="24"/>
        </w:rPr>
        <w:t>浙江中医药大学</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地址：杭州市滨江区滨文路548号</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项目联系人（询问）：陆老师</w:t>
      </w:r>
    </w:p>
    <w:p>
      <w:pPr>
        <w:spacing w:line="360" w:lineRule="auto"/>
        <w:ind w:firstLine="480" w:firstLineChars="200"/>
        <w:rPr>
          <w:rFonts w:hint="default" w:ascii="宋体" w:hAnsi="宋体" w:eastAsia="宋体" w:cs="宋体"/>
          <w:sz w:val="24"/>
          <w:highlight w:val="none"/>
          <w:lang w:val="en-US" w:eastAsia="zh-CN"/>
        </w:rPr>
      </w:pPr>
      <w:r>
        <w:rPr>
          <w:rFonts w:hint="eastAsia" w:ascii="宋体" w:hAnsi="宋体" w:cs="宋体"/>
          <w:sz w:val="24"/>
          <w:highlight w:val="none"/>
        </w:rPr>
        <w:t>项目联系方式（询问）：0571-</w:t>
      </w:r>
      <w:r>
        <w:rPr>
          <w:rFonts w:hint="eastAsia" w:ascii="宋体" w:hAnsi="宋体" w:cs="宋体"/>
          <w:sz w:val="24"/>
          <w:highlight w:val="none"/>
          <w:lang w:val="en-US" w:eastAsia="zh-CN"/>
        </w:rPr>
        <w:t>86633087</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质疑联系人：汪老师</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质疑联系方式：0571-86633113</w:t>
      </w:r>
    </w:p>
    <w:p>
      <w:pPr>
        <w:spacing w:line="360" w:lineRule="auto"/>
        <w:ind w:firstLine="480" w:firstLineChars="200"/>
        <w:rPr>
          <w:rFonts w:asciiTheme="minorEastAsia" w:hAnsiTheme="minorEastAsia" w:eastAsiaTheme="minorEastAsia"/>
          <w:b/>
          <w:bCs/>
          <w:sz w:val="24"/>
        </w:rPr>
      </w:pPr>
      <w:bookmarkStart w:id="45" w:name="_Toc28359020"/>
      <w:bookmarkStart w:id="46" w:name="_Toc35393638"/>
      <w:bookmarkStart w:id="47" w:name="_Toc35393807"/>
      <w:bookmarkStart w:id="48" w:name="_Toc28359097"/>
      <w:r>
        <w:rPr>
          <w:rFonts w:hint="eastAsia" w:cs="宋体" w:asciiTheme="minorEastAsia" w:hAnsiTheme="minorEastAsia" w:eastAsiaTheme="minorEastAsia"/>
          <w:sz w:val="24"/>
        </w:rPr>
        <w:t>2</w:t>
      </w:r>
      <w:r>
        <w:rPr>
          <w:rFonts w:hint="eastAsia" w:asciiTheme="minorEastAsia" w:hAnsiTheme="minorEastAsia" w:eastAsiaTheme="minorEastAsia"/>
          <w:sz w:val="24"/>
        </w:rPr>
        <w:t>.采购代理机构信息</w:t>
      </w:r>
      <w:bookmarkEnd w:id="45"/>
      <w:bookmarkEnd w:id="46"/>
      <w:bookmarkEnd w:id="47"/>
      <w:bookmarkEnd w:id="48"/>
      <w:r>
        <w:rPr>
          <w:rFonts w:hint="eastAsia" w:asciiTheme="minorEastAsia" w:hAnsiTheme="minorEastAsia" w:eastAsiaTheme="minorEastAsia"/>
          <w:sz w:val="24"/>
        </w:rPr>
        <w:t>：</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名称：浙江五石中正工程咨询有限公司</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地址：杭州市滨江区东方通信科技园启迪楼2楼1208室</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项目联系人（询问）：赵工、石晓林、黄思波、王芳、高琳</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项目联系方式（询问）：0571-86098397</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质疑联系人：毛工</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质疑联系方式：0571-87919156/hzwsgc@163.com</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3.同级政府采购监督管理部门：</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名称：浙江省财政厅政府采购监管处/浙江省政府采购行政裁决服务中心（杭州）</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地址：杭州市上城区四季青街道新业路市民之家G03办公室</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联系人：朱女士、王女士</w:t>
      </w:r>
    </w:p>
    <w:p>
      <w:pPr>
        <w:spacing w:line="360" w:lineRule="auto"/>
        <w:ind w:firstLine="480" w:firstLineChars="200"/>
        <w:rPr>
          <w:rFonts w:ascii="宋体" w:hAnsi="宋体" w:cs="宋体"/>
          <w:color w:val="000000" w:themeColor="text1"/>
          <w:sz w:val="24"/>
        </w:rPr>
      </w:pPr>
      <w:r>
        <w:rPr>
          <w:rFonts w:hint="eastAsia" w:asciiTheme="minorEastAsia" w:hAnsiTheme="minorEastAsia" w:eastAsiaTheme="minorEastAsia"/>
          <w:sz w:val="24"/>
        </w:rPr>
        <w:t>监督投诉电话：电话：0571-85252453</w:t>
      </w:r>
    </w:p>
    <w:p>
      <w:pPr>
        <w:spacing w:line="360" w:lineRule="auto"/>
        <w:ind w:firstLine="480"/>
        <w:rPr>
          <w:rFonts w:ascii="宋体" w:hAnsi="宋体" w:cs="宋体"/>
          <w:color w:val="000000" w:themeColor="text1"/>
          <w:sz w:val="24"/>
        </w:rPr>
      </w:pPr>
      <w:r>
        <w:rPr>
          <w:rFonts w:hint="eastAsia" w:ascii="宋体" w:hAnsi="宋体" w:cs="宋体"/>
          <w:color w:val="000000" w:themeColor="text1"/>
          <w:sz w:val="24"/>
        </w:rPr>
        <w:t>政策咨询：何一平、冯华，0571-87058424、87055741</w:t>
      </w:r>
    </w:p>
    <w:p>
      <w:pPr>
        <w:spacing w:line="360" w:lineRule="auto"/>
        <w:ind w:firstLine="480" w:firstLineChars="200"/>
        <w:rPr>
          <w:rFonts w:asciiTheme="minorEastAsia" w:hAnsiTheme="minorEastAsia" w:eastAsiaTheme="minorEastAsia"/>
          <w:sz w:val="24"/>
        </w:rPr>
      </w:pP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若对项目采购电子交易系统操作有疑问，可登录政采云（</w:t>
      </w:r>
      <w:r>
        <w:rPr>
          <w:rFonts w:asciiTheme="minorEastAsia" w:hAnsiTheme="minorEastAsia" w:eastAsiaTheme="minorEastAsia"/>
          <w:sz w:val="24"/>
        </w:rPr>
        <w:t>https://www.zcygov.cn/），点击右侧咨询小采，获取采小蜜智能服务管家帮助，或拨打政</w:t>
      </w:r>
      <w:r>
        <w:rPr>
          <w:rFonts w:hint="eastAsia" w:asciiTheme="minorEastAsia" w:hAnsiTheme="minorEastAsia" w:eastAsiaTheme="minorEastAsia"/>
          <w:sz w:val="24"/>
        </w:rPr>
        <w:t>采云服务热线95763</w:t>
      </w:r>
      <w:r>
        <w:rPr>
          <w:rFonts w:asciiTheme="minorEastAsia" w:hAnsiTheme="minorEastAsia" w:eastAsiaTheme="minorEastAsia"/>
          <w:sz w:val="24"/>
        </w:rPr>
        <w:t>获取热线服务帮助。</w:t>
      </w:r>
    </w:p>
    <w:p>
      <w:pPr>
        <w:spacing w:line="360" w:lineRule="auto"/>
        <w:ind w:firstLine="480" w:firstLineChars="200"/>
        <w:rPr>
          <w:rFonts w:asciiTheme="minorEastAsia" w:hAnsiTheme="minorEastAsia" w:eastAsiaTheme="minorEastAsia"/>
          <w:sz w:val="24"/>
        </w:rPr>
      </w:pP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CA问题联系电话（人工）：</w:t>
      </w:r>
      <w:r>
        <w:rPr>
          <w:rFonts w:hint="eastAsia" w:asciiTheme="minorEastAsia" w:hAnsiTheme="minorEastAsia" w:eastAsiaTheme="minorEastAsia"/>
          <w:sz w:val="24"/>
        </w:rPr>
        <w:t>汇信</w:t>
      </w:r>
      <w:r>
        <w:rPr>
          <w:rFonts w:asciiTheme="minorEastAsia" w:hAnsiTheme="minorEastAsia" w:eastAsiaTheme="minorEastAsia"/>
          <w:sz w:val="24"/>
        </w:rPr>
        <w:t>CA 400-888-4636；天谷CA 400-087-8198。</w:t>
      </w:r>
    </w:p>
    <w:p>
      <w:pPr>
        <w:pStyle w:val="35"/>
        <w:spacing w:line="360" w:lineRule="auto"/>
        <w:ind w:firstLine="480" w:firstLineChars="200"/>
        <w:jc w:val="right"/>
        <w:rPr>
          <w:rFonts w:cs="仿宋_GB2312" w:asciiTheme="minorEastAsia" w:hAnsiTheme="minorEastAsia" w:eastAsiaTheme="minorEastAsia"/>
          <w:sz w:val="24"/>
          <w:szCs w:val="24"/>
        </w:rPr>
      </w:pPr>
    </w:p>
    <w:p>
      <w:pPr>
        <w:pStyle w:val="35"/>
        <w:spacing w:line="360" w:lineRule="auto"/>
        <w:ind w:firstLine="480" w:firstLineChars="200"/>
        <w:rPr>
          <w:rFonts w:cs="仿宋_GB2312" w:asciiTheme="minorEastAsia" w:hAnsiTheme="minorEastAsia" w:eastAsiaTheme="minorEastAsia"/>
          <w:sz w:val="24"/>
          <w:szCs w:val="24"/>
        </w:rPr>
      </w:pPr>
    </w:p>
    <w:p>
      <w:pPr>
        <w:adjustRightInd/>
        <w:spacing w:line="360" w:lineRule="auto"/>
        <w:jc w:val="center"/>
        <w:rPr>
          <w:rFonts w:cs="仿宋_GB2312" w:asciiTheme="minorEastAsia" w:hAnsiTheme="minorEastAsia" w:eastAsiaTheme="minorEastAsia"/>
          <w:b/>
          <w:sz w:val="36"/>
          <w:szCs w:val="20"/>
        </w:rPr>
      </w:pPr>
      <w:r>
        <w:rPr>
          <w:rFonts w:hint="eastAsia" w:cs="仿宋_GB2312" w:asciiTheme="minorEastAsia" w:hAnsiTheme="minorEastAsia" w:eastAsiaTheme="minorEastAsia"/>
          <w:b/>
          <w:sz w:val="36"/>
          <w:szCs w:val="20"/>
        </w:rPr>
        <w:br w:type="page"/>
      </w:r>
    </w:p>
    <w:p>
      <w:pPr>
        <w:adjustRightInd/>
        <w:spacing w:line="360" w:lineRule="auto"/>
        <w:jc w:val="center"/>
        <w:outlineLvl w:val="0"/>
        <w:rPr>
          <w:rFonts w:cs="仿宋_GB2312" w:asciiTheme="minorEastAsia" w:hAnsiTheme="minorEastAsia" w:eastAsiaTheme="minorEastAsia"/>
          <w:b/>
          <w:sz w:val="32"/>
          <w:szCs w:val="20"/>
        </w:rPr>
      </w:pPr>
      <w:r>
        <w:rPr>
          <w:rFonts w:hint="eastAsia" w:cs="仿宋_GB2312" w:asciiTheme="minorEastAsia" w:hAnsiTheme="minorEastAsia" w:eastAsiaTheme="minorEastAsia"/>
          <w:b/>
          <w:sz w:val="36"/>
          <w:szCs w:val="20"/>
        </w:rPr>
        <w:t>第二部分</w:t>
      </w:r>
      <w:r>
        <w:rPr>
          <w:rFonts w:hint="eastAsia" w:cs="仿宋_GB2312" w:asciiTheme="minorEastAsia" w:hAnsiTheme="minorEastAsia" w:eastAsiaTheme="minorEastAsia"/>
          <w:b/>
          <w:sz w:val="36"/>
          <w:szCs w:val="20"/>
          <w:lang w:val="en-US" w:eastAsia="zh-CN"/>
        </w:rPr>
        <w:t xml:space="preserve"> </w:t>
      </w:r>
      <w:r>
        <w:rPr>
          <w:rFonts w:hint="eastAsia" w:cs="仿宋_GB2312" w:asciiTheme="minorEastAsia" w:hAnsiTheme="minorEastAsia" w:eastAsiaTheme="minorEastAsia"/>
          <w:b/>
          <w:sz w:val="36"/>
          <w:szCs w:val="20"/>
        </w:rPr>
        <w:t>竞争性磋商流程</w:t>
      </w:r>
    </w:p>
    <w:p>
      <w:pPr>
        <w:pStyle w:val="395"/>
        <w:spacing w:before="0"/>
        <w:ind w:firstLine="0" w:firstLineChars="0"/>
        <w:rPr>
          <w:rFonts w:asciiTheme="minorEastAsia" w:hAnsiTheme="minorEastAsia" w:eastAsiaTheme="minorEastAsia"/>
          <w:b/>
        </w:rPr>
      </w:pPr>
      <w:r>
        <w:rPr>
          <w:rFonts w:hint="eastAsia" w:asciiTheme="minorEastAsia" w:hAnsiTheme="minorEastAsia" w:eastAsiaTheme="minorEastAsia"/>
          <w:b/>
          <w:szCs w:val="24"/>
        </w:rPr>
        <w:t>1.征集供应商</w:t>
      </w:r>
    </w:p>
    <w:p>
      <w:pPr>
        <w:pStyle w:val="395"/>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1.1邀请供应商。</w:t>
      </w:r>
    </w:p>
    <w:p>
      <w:pPr>
        <w:pStyle w:val="395"/>
        <w:numPr>
          <w:ilvl w:val="0"/>
          <w:numId w:val="7"/>
        </w:numPr>
        <w:spacing w:before="0"/>
        <w:ind w:firstLineChars="0"/>
        <w:rPr>
          <w:rFonts w:asciiTheme="minorEastAsia" w:hAnsiTheme="minorEastAsia" w:eastAsiaTheme="minorEastAsia"/>
          <w:szCs w:val="24"/>
        </w:rPr>
      </w:pPr>
      <w:r>
        <w:rPr>
          <w:rFonts w:hint="eastAsia" w:asciiTheme="minorEastAsia" w:hAnsiTheme="minorEastAsia" w:eastAsiaTheme="minorEastAsia"/>
          <w:b/>
          <w:szCs w:val="24"/>
        </w:rPr>
        <w:t>采用公告方式邀请供应商的，</w:t>
      </w:r>
      <w:r>
        <w:rPr>
          <w:rFonts w:hint="eastAsia" w:asciiTheme="minorEastAsia" w:hAnsiTheme="minorEastAsia" w:eastAsiaTheme="minorEastAsia"/>
          <w:szCs w:val="24"/>
        </w:rPr>
        <w:t>由采购人、采购代理机构在省级以上人民政府财政部门指定的政府采购信息发布媒体上发布磋商公告，邀请符合相应资格条件的供应商参与竞争性磋商采购活动。</w:t>
      </w:r>
    </w:p>
    <w:p>
      <w:pPr>
        <w:pStyle w:val="395"/>
        <w:numPr>
          <w:ilvl w:val="0"/>
          <w:numId w:val="7"/>
        </w:numPr>
        <w:spacing w:before="0"/>
        <w:ind w:firstLineChars="0"/>
        <w:rPr>
          <w:rFonts w:asciiTheme="minorEastAsia" w:hAnsiTheme="minorEastAsia" w:eastAsiaTheme="minorEastAsia"/>
          <w:szCs w:val="24"/>
        </w:rPr>
      </w:pPr>
      <w:r>
        <w:rPr>
          <w:rFonts w:hint="eastAsia" w:asciiTheme="minorEastAsia" w:hAnsiTheme="minorEastAsia" w:eastAsiaTheme="minorEastAsia"/>
          <w:b/>
          <w:szCs w:val="24"/>
        </w:rPr>
        <w:t>采用随机抽取方式邀请供应商的，</w:t>
      </w:r>
      <w:r>
        <w:rPr>
          <w:rFonts w:hint="eastAsia" w:asciiTheme="minorEastAsia" w:hAnsiTheme="minorEastAsia" w:eastAsiaTheme="minorEastAsia"/>
          <w:szCs w:val="24"/>
        </w:rPr>
        <w:t>由采购人、采购代理机构从省级以上财政部门建立的供应商库中随机抽取不少于3家符合相应资格条件的供应商参与竞争性磋商采购活动。</w:t>
      </w:r>
    </w:p>
    <w:p>
      <w:pPr>
        <w:pStyle w:val="395"/>
        <w:numPr>
          <w:ilvl w:val="0"/>
          <w:numId w:val="7"/>
        </w:numPr>
        <w:spacing w:before="0"/>
        <w:ind w:firstLineChars="0"/>
        <w:rPr>
          <w:rFonts w:asciiTheme="minorEastAsia" w:hAnsiTheme="minorEastAsia" w:eastAsiaTheme="minorEastAsia"/>
          <w:szCs w:val="24"/>
        </w:rPr>
      </w:pPr>
      <w:r>
        <w:rPr>
          <w:rFonts w:hint="eastAsia" w:asciiTheme="minorEastAsia" w:hAnsiTheme="minorEastAsia" w:eastAsiaTheme="minorEastAsia"/>
          <w:b/>
          <w:szCs w:val="24"/>
        </w:rPr>
        <w:t>采用书面推荐方式邀请供应商的，</w:t>
      </w:r>
      <w:r>
        <w:rPr>
          <w:rFonts w:hint="eastAsia" w:asciiTheme="minorEastAsia" w:hAnsiTheme="minorEastAsia" w:eastAsiaTheme="minorEastAsia"/>
          <w:szCs w:val="24"/>
        </w:rPr>
        <w:t>由采购人和评审专家分别书面推荐不少于3家符合相应资格条件的供应商参与竞争性磋商采购活动。采取采购人和评审专家书面推荐方式选择供应商的，采购人和评审专家应当各自出具书面推荐意见。采购人推荐供应商的比例不得高于推荐供应商总数的50%。格式见附件</w:t>
      </w:r>
    </w:p>
    <w:p>
      <w:pPr>
        <w:pStyle w:val="395"/>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1.2供应商获取磋商文件。</w:t>
      </w:r>
    </w:p>
    <w:p>
      <w:pPr>
        <w:pStyle w:val="395"/>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1.3组织现场考察或召开答疑会（如果有）。</w:t>
      </w:r>
    </w:p>
    <w:p>
      <w:pPr>
        <w:pStyle w:val="395"/>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1.4发布更正（延期）公告，澄清或修改磋商文件（如果有）。</w:t>
      </w:r>
    </w:p>
    <w:p>
      <w:pPr>
        <w:pStyle w:val="395"/>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1.5供应商按磋商文件要求编制响应文件。</w:t>
      </w:r>
    </w:p>
    <w:p>
      <w:pPr>
        <w:pStyle w:val="395"/>
        <w:spacing w:before="0"/>
        <w:ind w:firstLine="0" w:firstLineChars="0"/>
        <w:rPr>
          <w:rFonts w:asciiTheme="minorEastAsia" w:hAnsiTheme="minorEastAsia" w:eastAsiaTheme="minorEastAsia"/>
          <w:b/>
        </w:rPr>
      </w:pPr>
      <w:r>
        <w:rPr>
          <w:rFonts w:hint="eastAsia" w:asciiTheme="minorEastAsia" w:hAnsiTheme="minorEastAsia" w:eastAsiaTheme="minorEastAsia"/>
          <w:b/>
        </w:rPr>
        <w:t>2.响应文件开启与信用信息查询</w:t>
      </w:r>
    </w:p>
    <w:p>
      <w:pPr>
        <w:pStyle w:val="395"/>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2.1供应商依据“提交响应文件的截止时间与地点”通过政采云平台在线提交响应文件。供应商在提交响应文件的截止时间前，可以补充、修改或撤回响应文件。</w:t>
      </w:r>
    </w:p>
    <w:p>
      <w:pPr>
        <w:pStyle w:val="395"/>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2.2</w:t>
      </w:r>
      <w:r>
        <w:rPr>
          <w:rFonts w:hint="eastAsia" w:cs="Arial" w:asciiTheme="minorEastAsia" w:hAnsiTheme="minorEastAsia" w:eastAsiaTheme="minorEastAsia"/>
          <w:kern w:val="0"/>
          <w:szCs w:val="24"/>
        </w:rPr>
        <w:t>采购代理机构将通过“信用中国”网站(</w:t>
      </w:r>
      <w:r>
        <w:fldChar w:fldCharType="begin"/>
      </w:r>
      <w:r>
        <w:instrText xml:space="preserve"> HYPERLINK "http://www.creditchina.gov.cn" </w:instrText>
      </w:r>
      <w:r>
        <w:fldChar w:fldCharType="separate"/>
      </w:r>
      <w:r>
        <w:rPr>
          <w:rStyle w:val="69"/>
          <w:rFonts w:hint="eastAsia" w:asciiTheme="minorEastAsia" w:hAnsiTheme="minorEastAsia" w:eastAsiaTheme="minorEastAsia"/>
          <w:color w:val="auto"/>
          <w:sz w:val="24"/>
          <w:szCs w:val="24"/>
        </w:rPr>
        <w:t>www.creditchina.gov.cn</w:t>
      </w:r>
      <w:r>
        <w:rPr>
          <w:rStyle w:val="69"/>
          <w:rFonts w:hint="eastAsia" w:asciiTheme="minorEastAsia" w:hAnsiTheme="minorEastAsia" w:eastAsiaTheme="minorEastAsia"/>
          <w:color w:val="auto"/>
          <w:sz w:val="24"/>
          <w:szCs w:val="24"/>
        </w:rPr>
        <w:fldChar w:fldCharType="end"/>
      </w:r>
      <w:r>
        <w:rPr>
          <w:rFonts w:hint="eastAsia" w:cs="Arial" w:asciiTheme="minorEastAsia" w:hAnsiTheme="minorEastAsia" w:eastAsiaTheme="minorEastAsia"/>
          <w:kern w:val="0"/>
          <w:szCs w:val="24"/>
        </w:rPr>
        <w:t>)和中国政府采购网(www.ccgp.gov.cn)渠道查询供应商响应截止时间当日的信用记录。</w:t>
      </w:r>
    </w:p>
    <w:p>
      <w:pPr>
        <w:pStyle w:val="395"/>
        <w:spacing w:before="0"/>
        <w:ind w:firstLine="0" w:firstLineChars="0"/>
        <w:rPr>
          <w:rFonts w:asciiTheme="minorEastAsia" w:hAnsiTheme="minorEastAsia" w:eastAsiaTheme="minorEastAsia"/>
          <w:b/>
        </w:rPr>
      </w:pPr>
      <w:r>
        <w:rPr>
          <w:rFonts w:hint="eastAsia" w:asciiTheme="minorEastAsia" w:hAnsiTheme="minorEastAsia" w:eastAsiaTheme="minorEastAsia"/>
          <w:b/>
        </w:rPr>
        <w:t>3.磋商与评审</w:t>
      </w:r>
    </w:p>
    <w:p>
      <w:pPr>
        <w:pStyle w:val="395"/>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3.1磋商小组签到。</w:t>
      </w:r>
    </w:p>
    <w:p>
      <w:pPr>
        <w:pStyle w:val="395"/>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3.2采购代理机构宣布有关纪律以及磋商、评审工作程序。</w:t>
      </w:r>
    </w:p>
    <w:p>
      <w:pPr>
        <w:pStyle w:val="395"/>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3.3磋商小组审查确认磋商文件。磋商文件内容违反国家有关强制性规定的，磋商小组应当停止评审并向采购代理机构说明情况。</w:t>
      </w:r>
    </w:p>
    <w:p>
      <w:pPr>
        <w:pStyle w:val="395"/>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3.4磋商小组对供应商的资格进行审查。</w:t>
      </w:r>
    </w:p>
    <w:p>
      <w:pPr>
        <w:pStyle w:val="395"/>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3.5磋商小组审查响应文件。</w:t>
      </w:r>
    </w:p>
    <w:p>
      <w:pPr>
        <w:pStyle w:val="395"/>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3.6对于未实质性响应磋商文件的响应文件由磋商小组认定响应无效，并告知该供应商。</w:t>
      </w:r>
    </w:p>
    <w:p>
      <w:pPr>
        <w:pStyle w:val="395"/>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3.7供应商根据磋商小组要求对响应文件中含义不明确、同类问题表述不一致或者有明显文字和计算错误的内容等作出必要的澄清、说明或者更正。磋商小组和供应商通过电子交易平台交换数据电文，供应商提交使用电子签名的相关数据电文或通过平台上传加盖公章的扫描件。给予供应商提交澄清、说明或补正的时间不得少于半小时，供应商已经明确表示澄清说明或补正完毕的除外。供应商的澄清、说明或者更正不得超出响应文件的范围或者改变响应文件的实质性内容。</w:t>
      </w:r>
    </w:p>
    <w:p>
      <w:pPr>
        <w:pStyle w:val="395"/>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3.8磋商小组与符合要求的供应商进行磋商。磋商小组所有成员按照响应文件解密次序集中与单一供应商分别进行磋商，并给予所有参加磋商的供应商平等的磋商机会。磋商过程中，磋商小组可以根据磋商情况调整轮次。磋商时由采购代理机构利用政采云平台发起磋商邀请，供应商通过政采云“在线评审室”进行远程视频磋商。供应商使用CA数字证书登录政采云平台——收到视频评审邀请——点击“视频评审”进入“视频评审系统”——开始远程磋商活动;对于要求到采购代理机构现场进行磋商的供应商，可在采购代理机构</w:t>
      </w:r>
      <w:r>
        <w:rPr>
          <w:rFonts w:asciiTheme="minorEastAsia" w:hAnsiTheme="minorEastAsia" w:eastAsiaTheme="minorEastAsia"/>
          <w:szCs w:val="24"/>
        </w:rPr>
        <w:t>4</w:t>
      </w:r>
      <w:r>
        <w:rPr>
          <w:rFonts w:hint="eastAsia" w:asciiTheme="minorEastAsia" w:hAnsiTheme="minorEastAsia" w:eastAsiaTheme="minorEastAsia"/>
          <w:szCs w:val="24"/>
        </w:rPr>
        <w:t>楼讲标室通过视频会议系统或自备CA数字证书、笔记本电脑等开展磋商活动。</w:t>
      </w:r>
    </w:p>
    <w:p>
      <w:pPr>
        <w:pStyle w:val="395"/>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3.9经磋商确定磋商文件的变动情况。对磋商文件作出的实质性变动是磋商文件的有效组成部分，磋商小组应当及时以书面形式同时通知所有参加磋商的供应商。</w:t>
      </w:r>
    </w:p>
    <w:p>
      <w:pPr>
        <w:pStyle w:val="395"/>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3.10 供应商应当按照磋商文件的变动情况及磋商小组的要求通过电子交易平台重新提交响应文件和最后报价，并使用电子签名（如果有）。已提交响应文件的供应商，在提交最后报价之前，可以根据磋商情况退出磋商。如供应商未按磋商小组的要求在规定的时间内提交最后报价的，视为退出磋商。</w:t>
      </w:r>
    </w:p>
    <w:p>
      <w:pPr>
        <w:pStyle w:val="395"/>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3.11磋商小组按照下列方式确定提交最后报价的供应商，有特殊规定的从其规定：</w:t>
      </w:r>
    </w:p>
    <w:p>
      <w:pPr>
        <w:pStyle w:val="395"/>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磋商文件能够详细列明采购标的的技术、服务要求的，磋商结束后，磋商小组应当要求所有实质性响应的供应商在规定时间内在电子交易平台提交最后报价，提交最后报价的供应商不得少于3家。</w:t>
      </w:r>
    </w:p>
    <w:p>
      <w:pPr>
        <w:pStyle w:val="395"/>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磋商文件不能详细列明采购标的的技术、服务要求，需经磋商由供应商提供最终设计方案或解决方案的，磋商结束后，磋商小组应当按照少数服从多数的原则投票推荐3家及以上供应商的设计方案或者解决方案，并要求其在规定时间内在电子交易平台提交最后报价。</w:t>
      </w:r>
    </w:p>
    <w:p>
      <w:pPr>
        <w:pStyle w:val="395"/>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3.12确定进入最后报价的供应商在规定时间内提交最后报价。</w:t>
      </w:r>
    </w:p>
    <w:p>
      <w:pPr>
        <w:pStyle w:val="395"/>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3.13采购代理机构唱价。</w:t>
      </w:r>
    </w:p>
    <w:p>
      <w:pPr>
        <w:pStyle w:val="395"/>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3.14由磋商小组根据磋商文件确定的评审办法及评审标准对提交最后报价的供应商的响应文件和最后报价进行综合评分。磋商小组各成员应当独立对每个有效响应的文件进行评价、打分，然后汇总每个供应商每项评分因素的得分。</w:t>
      </w:r>
    </w:p>
    <w:p>
      <w:pPr>
        <w:pStyle w:val="395"/>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3.15磋商小组应当根据综合评分情况，按照评审得分由高到低顺序推荐3名以上成交候选供应商，并编写评审报告。</w:t>
      </w:r>
    </w:p>
    <w:p>
      <w:pPr>
        <w:pStyle w:val="395"/>
        <w:spacing w:before="0"/>
        <w:ind w:firstLine="0" w:firstLineChars="0"/>
        <w:rPr>
          <w:rFonts w:asciiTheme="minorEastAsia" w:hAnsiTheme="minorEastAsia" w:eastAsiaTheme="minorEastAsia"/>
          <w:b/>
        </w:rPr>
      </w:pPr>
      <w:r>
        <w:rPr>
          <w:rFonts w:hint="eastAsia" w:asciiTheme="minorEastAsia" w:hAnsiTheme="minorEastAsia" w:eastAsiaTheme="minorEastAsia"/>
          <w:b/>
        </w:rPr>
        <w:t>4. 成交</w:t>
      </w:r>
    </w:p>
    <w:p>
      <w:pPr>
        <w:pStyle w:val="395"/>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4.1</w:t>
      </w:r>
      <w:r>
        <w:rPr>
          <w:rFonts w:hint="eastAsia" w:ascii="宋体" w:hAnsi="宋体" w:cs="宋体"/>
          <w:szCs w:val="24"/>
        </w:rPr>
        <w:t>政府采购项目实行全流程电子化，评审报告送交、采购结果确定和结果公告均在线完成。</w:t>
      </w:r>
      <w:r>
        <w:rPr>
          <w:rFonts w:hint="eastAsia" w:asciiTheme="minorEastAsia" w:hAnsiTheme="minorEastAsia" w:eastAsiaTheme="minorEastAsia"/>
          <w:szCs w:val="24"/>
        </w:rPr>
        <w:t>采购代理机构应当</w:t>
      </w:r>
      <w:r>
        <w:rPr>
          <w:rFonts w:hint="eastAsia" w:ascii="宋体" w:hAnsi="宋体" w:cs="宋体"/>
          <w:szCs w:val="24"/>
        </w:rPr>
        <w:t>依法及时</w:t>
      </w:r>
      <w:r>
        <w:rPr>
          <w:rFonts w:hint="eastAsia" w:asciiTheme="minorEastAsia" w:hAnsiTheme="minorEastAsia" w:eastAsiaTheme="minorEastAsia"/>
          <w:szCs w:val="24"/>
        </w:rPr>
        <w:t>将评审报告在线送交采购人确认。采购人应当在收到评审报告后2个工作日内，从评审报告提出的成交候选供应商中，按照排序由高到低的原则确定成交供应商，采购人也可以书面授权磋商小组直接确定成交供应商。</w:t>
      </w:r>
    </w:p>
    <w:p>
      <w:pPr>
        <w:pStyle w:val="395"/>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4.2采购代理机构在收到采购人对评审报告的确认意见和对成交供应商的确定结果后，应当在2个工作日内，在浙江政府采购网（政采云）上公告成交结果，同时向成交供应商发出成交通知书，并将磋商文件随成交结果同时公告。</w:t>
      </w:r>
    </w:p>
    <w:p>
      <w:pPr>
        <w:pStyle w:val="395"/>
        <w:spacing w:before="0"/>
        <w:ind w:firstLine="0" w:firstLineChars="0"/>
        <w:rPr>
          <w:rFonts w:cs="宋体" w:asciiTheme="minorEastAsia" w:hAnsiTheme="minorEastAsia" w:eastAsiaTheme="minorEastAsia"/>
          <w:kern w:val="0"/>
          <w:szCs w:val="21"/>
        </w:rPr>
      </w:pPr>
      <w:r>
        <w:rPr>
          <w:rFonts w:hint="eastAsia" w:asciiTheme="minorEastAsia" w:hAnsiTheme="minorEastAsia" w:eastAsiaTheme="minorEastAsia"/>
          <w:b/>
        </w:rPr>
        <w:t>5.合同及履约验收</w:t>
      </w:r>
    </w:p>
    <w:p>
      <w:pPr>
        <w:pStyle w:val="395"/>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5.1采购人与成交供应商应当在成交通知书发出之日起10个工作日内签订政府采购合同。</w:t>
      </w:r>
    </w:p>
    <w:p>
      <w:pPr>
        <w:tabs>
          <w:tab w:val="left" w:pos="0"/>
        </w:tabs>
        <w:spacing w:line="360" w:lineRule="auto"/>
        <w:ind w:firstLine="482"/>
        <w:rPr>
          <w:rFonts w:asciiTheme="minorEastAsia" w:hAnsiTheme="minorEastAsia" w:eastAsiaTheme="minorEastAsia"/>
          <w:sz w:val="24"/>
        </w:rPr>
      </w:pPr>
      <w:r>
        <w:rPr>
          <w:rFonts w:hint="eastAsia" w:asciiTheme="minorEastAsia" w:hAnsiTheme="minorEastAsia" w:eastAsiaTheme="minorEastAsia"/>
          <w:sz w:val="24"/>
        </w:rPr>
        <w:t>5.2成交供应商按照政策要求及合同约定缴纳履约保证金。</w:t>
      </w:r>
    </w:p>
    <w:p>
      <w:pPr>
        <w:pStyle w:val="395"/>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5.3合同履约。</w:t>
      </w:r>
    </w:p>
    <w:p>
      <w:pPr>
        <w:pStyle w:val="395"/>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5.4采购人组织验收。</w:t>
      </w:r>
    </w:p>
    <w:p>
      <w:pPr>
        <w:widowControl/>
        <w:adjustRightInd/>
        <w:jc w:val="left"/>
        <w:rPr>
          <w:rFonts w:asciiTheme="minorEastAsia" w:hAnsiTheme="minorEastAsia" w:eastAsiaTheme="minorEastAsia"/>
          <w:b/>
          <w:sz w:val="24"/>
          <w:szCs w:val="20"/>
        </w:rPr>
      </w:pPr>
      <w:r>
        <w:rPr>
          <w:rFonts w:hint="eastAsia" w:asciiTheme="minorEastAsia" w:hAnsiTheme="minorEastAsia" w:eastAsiaTheme="minorEastAsia"/>
          <w:b/>
        </w:rPr>
        <w:br w:type="page"/>
      </w:r>
    </w:p>
    <w:p>
      <w:pPr>
        <w:pStyle w:val="395"/>
        <w:spacing w:before="0"/>
        <w:ind w:firstLine="0" w:firstLineChars="0"/>
        <w:rPr>
          <w:rFonts w:asciiTheme="minorEastAsia" w:hAnsiTheme="minorEastAsia" w:eastAsiaTheme="minorEastAsia"/>
          <w:b/>
        </w:rPr>
      </w:pPr>
      <w:r>
        <w:rPr>
          <w:rFonts w:hint="eastAsia" w:asciiTheme="minorEastAsia" w:hAnsiTheme="minorEastAsia" w:eastAsiaTheme="minorEastAsia"/>
          <w:b/>
        </w:rPr>
        <w:t>6.竞争性磋商流程图</w:t>
      </w:r>
    </w:p>
    <w:p>
      <w:pPr>
        <w:pStyle w:val="395"/>
        <w:spacing w:before="0"/>
        <w:ind w:firstLine="0" w:firstLineChars="0"/>
        <w:rPr>
          <w:rFonts w:asciiTheme="minorEastAsia" w:hAnsiTheme="minorEastAsia" w:eastAsiaTheme="minorEastAsia"/>
          <w:b/>
        </w:rPr>
      </w:pPr>
    </w:p>
    <w:p>
      <w:pPr>
        <w:widowControl/>
        <w:adjustRightInd/>
        <w:jc w:val="left"/>
        <w:rPr>
          <w:rFonts w:asciiTheme="minorEastAsia" w:hAnsiTheme="minorEastAsia" w:eastAsiaTheme="minorEastAsia"/>
          <w:sz w:val="24"/>
        </w:rPr>
      </w:pPr>
    </w:p>
    <w:p>
      <w:pPr>
        <w:widowControl/>
        <w:adjustRightInd/>
        <w:jc w:val="left"/>
        <w:rPr>
          <w:rFonts w:cs="仿宋_GB2312" w:asciiTheme="minorEastAsia" w:hAnsiTheme="minorEastAsia" w:eastAsiaTheme="minorEastAsia"/>
          <w:b/>
          <w:sz w:val="36"/>
          <w:szCs w:val="20"/>
        </w:rPr>
      </w:pPr>
      <w:r>
        <w:rPr>
          <w:rFonts w:cs="仿宋_GB2312" w:asciiTheme="minorEastAsia" w:hAnsiTheme="minorEastAsia" w:eastAsiaTheme="minorEastAsia"/>
          <w:b/>
          <w:sz w:val="36"/>
          <w:szCs w:val="20"/>
        </w:rPr>
        <w:pict>
          <v:shape id="_x0000_s1026" o:spid="_x0000_s1026" o:spt="202" type="#_x0000_t202" style="position:absolute;left:0pt;margin-left:131.15pt;margin-top:461.35pt;height:20.6pt;width:38.75pt;z-index:251662336;mso-width-relative:page;mso-height-relative:page;" fillcolor="#DAEEF3" fill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">
            <v:path/>
            <v:fill on="t" focussize="0,0"/>
            <v:stroke weight="0.5pt" joinstyle="miter"/>
            <v:imagedata o:title=""/>
            <o:lock v:ext="edit"/>
            <v:textbox>
              <w:txbxContent>
                <w:p>
                  <w:pPr>
                    <w:rPr>
                      <w:rFonts w:asciiTheme="minorEastAsia" w:hAnsiTheme="minorEastAsia" w:eastAsiaTheme="minorEastAsia"/>
                    </w:rPr>
                  </w:pPr>
                  <w:r>
                    <w:rPr>
                      <w:rFonts w:hint="eastAsia" w:asciiTheme="minorEastAsia" w:hAnsiTheme="minorEastAsia" w:eastAsiaTheme="minorEastAsia"/>
                    </w:rPr>
                    <w:t>验收</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w:r>
      <w:r>
        <w:rPr>
          <w:rFonts w:cs="仿宋_GB2312" w:asciiTheme="minorEastAsia" w:hAnsiTheme="minorEastAsia" w:eastAsiaTheme="minorEastAsia"/>
          <w:b/>
          <w:sz w:val="36"/>
          <w:szCs w:val="20"/>
        </w:rPr>
        <w:pict>
          <v:shape id="_x0000_s1055" o:spid="_x0000_s1055" o:spt="32" type="#_x0000_t32" style="position:absolute;left:0pt;margin-left:149.5pt;margin-top:440.6pt;height:20.65pt;width:0pt;z-index:251682816;mso-width-relative:page;mso-height-relative:page;" filled="f" stroked="t" coordsize="21600,21600" o:gfxdata="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lpzJv2gAAAAsBAAAPAAAAAAAAAAEAIAAAACIAAABkcnMvZG93bnJldi54&#10;bWxQSwECFAAUAAAACACHTuJAUZbZ+PgBAACxAwAADgAAAAAAAAABACAAAAApAQAAZHJzL2Uyb0Rv&#10;Yy54bWxQSwUGAAAAAAYABgBZAQAAkwUAAAAA&#10;">
            <v:path arrowok="t"/>
            <v:fill on="f" focussize="0,0"/>
            <v:stroke color="#4A7EBB" endarrow="open"/>
            <v:imagedata o:title=""/>
            <o:lock v:ext="edit"/>
          </v:shape>
        </w:pict>
      </w:r>
      <w:r>
        <w:rPr>
          <w:rFonts w:cs="仿宋_GB2312" w:asciiTheme="minorEastAsia" w:hAnsiTheme="minorEastAsia" w:eastAsiaTheme="minorEastAsia"/>
          <w:b/>
          <w:sz w:val="36"/>
          <w:szCs w:val="20"/>
        </w:rPr>
        <w:pict>
          <v:shape id="文本框 9" o:spid="_x0000_s1027" o:spt="202" type="#_x0000_t202" style="position:absolute;left:0pt;margin-left:131pt;margin-top:419.85pt;height:20.6pt;width:38.75pt;z-index:251663360;mso-width-relative:page;mso-height-relative:page;" fillcolor="#DAEEF3" filled="t" coordsize="21600,21600">
            <v:path/>
            <v:fill on="t" focussize="0,0"/>
            <v:stroke weight="0.5pt" joinstyle="miter"/>
            <v:imagedata o:title=""/>
            <o:lock v:ext="edit"/>
            <v:textbox>
              <w:txbxContent>
                <w:p>
                  <w:pPr>
                    <w:rPr>
                      <w:rFonts w:asciiTheme="minorEastAsia" w:hAnsiTheme="minorEastAsia" w:eastAsiaTheme="minorEastAsia"/>
                    </w:rPr>
                  </w:pPr>
                  <w:r>
                    <w:rPr>
                      <w:rFonts w:hint="eastAsia" w:asciiTheme="minorEastAsia" w:hAnsiTheme="minorEastAsia" w:eastAsiaTheme="minorEastAsia"/>
                    </w:rPr>
                    <w:t>履约</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w:r>
      <w:r>
        <w:rPr>
          <w:rFonts w:cs="仿宋_GB2312" w:asciiTheme="minorEastAsia" w:hAnsiTheme="minorEastAsia" w:eastAsiaTheme="minorEastAsia"/>
          <w:b/>
          <w:sz w:val="36"/>
          <w:szCs w:val="20"/>
        </w:rPr>
        <w:pict>
          <v:shape id="文本框 10" o:spid="_x0000_s1028" o:spt="202" type="#_x0000_t202" style="position:absolute;left:0pt;margin-left:108.7pt;margin-top:378.15pt;height:20.65pt;width:84.45pt;z-index:251679744;mso-width-relative:page;mso-height-relative:page;" fillcolor="#DAEEF3" filled="t" coordsize="21600,21600">
            <v:path/>
            <v:fill on="t" focussize="0,0"/>
            <v:stroke weight="0.5pt" joinstyle="miter"/>
            <v:imagedata o:title=""/>
            <o:lock v:ext="edit"/>
            <v:textbox>
              <w:txbxContent>
                <w:p>
                  <w:pPr>
                    <w:jc w:val="center"/>
                    <w:rPr>
                      <w:rFonts w:asciiTheme="minorEastAsia" w:hAnsiTheme="minorEastAsia" w:eastAsiaTheme="minorEastAsia"/>
                    </w:rPr>
                  </w:pPr>
                  <w:r>
                    <w:rPr>
                      <w:rFonts w:hint="eastAsia" w:asciiTheme="minorEastAsia" w:hAnsiTheme="minorEastAsia" w:eastAsiaTheme="minorEastAsia"/>
                    </w:rPr>
                    <w:t>签订合同</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w:r>
      <w:r>
        <w:rPr>
          <w:rFonts w:cs="仿宋_GB2312" w:asciiTheme="minorEastAsia" w:hAnsiTheme="minorEastAsia" w:eastAsiaTheme="minorEastAsia"/>
          <w:b/>
          <w:sz w:val="36"/>
          <w:szCs w:val="20"/>
        </w:rPr>
        <w:pict>
          <v:shape id="文本框 11" o:spid="_x0000_s1029" o:spt="202" type="#_x0000_t202" style="position:absolute;left:0pt;margin-left:91.3pt;margin-top:338pt;height:20.6pt;width:124.55pt;z-index:251676672;mso-width-relative:page;mso-height-relative:page;" fillcolor="#DAEEF3" fill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">
            <v:path/>
            <v:fill on="t" focussize="0,0"/>
            <v:stroke weight="0.5pt" joinstyle="miter"/>
            <v:imagedata o:title=""/>
            <o:lock v:ext="edit"/>
            <v:textbox>
              <w:txbxContent>
                <w:p>
                  <w:pPr>
                    <w:rPr>
                      <w:rFonts w:asciiTheme="minorEastAsia" w:hAnsiTheme="minorEastAsia" w:eastAsiaTheme="minorEastAsia"/>
                    </w:rPr>
                  </w:pPr>
                  <w:r>
                    <w:rPr>
                      <w:rFonts w:hint="eastAsia" w:asciiTheme="minorEastAsia" w:hAnsiTheme="minorEastAsia" w:eastAsiaTheme="minorEastAsia"/>
                    </w:rPr>
                    <w:t>成交公告；成交通知书</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w:r>
      <w:r>
        <w:rPr>
          <w:rFonts w:cs="仿宋_GB2312" w:asciiTheme="minorEastAsia" w:hAnsiTheme="minorEastAsia" w:eastAsiaTheme="minorEastAsia"/>
          <w:b/>
          <w:sz w:val="36"/>
          <w:szCs w:val="20"/>
        </w:rPr>
        <w:pict>
          <v:shape id="文本框 12" o:spid="_x0000_s1030" o:spt="202" type="#_x0000_t202" style="position:absolute;left:0pt;margin-left:108.95pt;margin-top:295.3pt;height:20.65pt;width:84.45pt;z-index:251677696;mso-width-relative:page;mso-height-relative:page;" fillcolor="#DAEEF3" fill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">
            <v:path/>
            <v:fill on="t" focussize="0,0"/>
            <v:stroke weight="0.5pt" joinstyle="miter"/>
            <v:imagedata o:title=""/>
            <o:lock v:ext="edit"/>
            <v:textbox>
              <w:txbxContent>
                <w:p>
                  <w:pPr>
                    <w:ind w:firstLine="105" w:firstLineChars="50"/>
                    <w:rPr>
                      <w:rFonts w:asciiTheme="minorEastAsia" w:hAnsiTheme="minorEastAsia" w:eastAsiaTheme="minorEastAsia"/>
                    </w:rPr>
                  </w:pPr>
                  <w:r>
                    <w:rPr>
                      <w:rFonts w:hint="eastAsia" w:asciiTheme="minorEastAsia" w:hAnsiTheme="minorEastAsia" w:eastAsiaTheme="minorEastAsia"/>
                    </w:rPr>
                    <w:t>编写评审报告</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w:r>
      <w:r>
        <w:rPr>
          <w:rFonts w:cs="仿宋_GB2312" w:asciiTheme="minorEastAsia" w:hAnsiTheme="minorEastAsia" w:eastAsiaTheme="minorEastAsia"/>
          <w:b/>
          <w:sz w:val="36"/>
          <w:szCs w:val="20"/>
        </w:rPr>
        <w:pict>
          <v:shape id="文本框 13" o:spid="_x0000_s1031" o:spt="202" type="#_x0000_t202" style="position:absolute;left:0pt;margin-left:110.15pt;margin-top:254pt;height:20.65pt;width:84.5pt;z-index:251664384;mso-width-relative:page;mso-height-relative:page;" fillcolor="#DAEEF3" fill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">
            <v:path/>
            <v:fill on="t" focussize="0,0"/>
            <v:stroke weight="0.5pt" joinstyle="miter"/>
            <v:imagedata o:title=""/>
            <o:lock v:ext="edit"/>
            <v:textbox>
              <w:txbxContent>
                <w:p>
                  <w:pPr>
                    <w:jc w:val="center"/>
                    <w:rPr>
                      <w:rFonts w:asciiTheme="minorEastAsia" w:hAnsiTheme="minorEastAsia" w:eastAsiaTheme="minorEastAsia"/>
                    </w:rPr>
                  </w:pPr>
                  <w:r>
                    <w:rPr>
                      <w:rFonts w:hint="eastAsia" w:asciiTheme="minorEastAsia" w:hAnsiTheme="minorEastAsia" w:eastAsiaTheme="minorEastAsia"/>
                    </w:rPr>
                    <w:t>评审打分</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w:r>
      <w:r>
        <w:rPr>
          <w:rFonts w:cs="仿宋_GB2312" w:asciiTheme="minorEastAsia" w:hAnsiTheme="minorEastAsia" w:eastAsiaTheme="minorEastAsia"/>
          <w:b/>
          <w:sz w:val="36"/>
          <w:szCs w:val="20"/>
        </w:rPr>
        <w:pict>
          <v:shape id="文本框 14" o:spid="_x0000_s1032" o:spt="202" type="#_x0000_t202" style="position:absolute;left:0pt;margin-left:98.2pt;margin-top:212.9pt;height:20.6pt;width:114.45pt;z-index:251673600;mso-width-relative:page;mso-height-relative:page;" fillcolor="#DAEEF3" filled="t" coordsize="21600,21600">
            <v:path/>
            <v:fill on="t" focussize="0,0"/>
            <v:stroke weight="0.5pt" joinstyle="miter"/>
            <v:imagedata o:title=""/>
            <o:lock v:ext="edit"/>
            <v:textbox>
              <w:txbxContent>
                <w:p>
                  <w:pPr>
                    <w:jc w:val="center"/>
                    <w:rPr>
                      <w:rFonts w:asciiTheme="minorEastAsia" w:hAnsiTheme="minorEastAsia" w:eastAsiaTheme="minorEastAsia"/>
                    </w:rPr>
                  </w:pPr>
                  <w:r>
                    <w:rPr>
                      <w:rFonts w:hint="eastAsia" w:asciiTheme="minorEastAsia" w:hAnsiTheme="minorEastAsia" w:eastAsiaTheme="minorEastAsia"/>
                    </w:rPr>
                    <w:t>供应商提交最后报价</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w:r>
      <w:r>
        <w:rPr>
          <w:rFonts w:cs="仿宋_GB2312" w:asciiTheme="minorEastAsia" w:hAnsiTheme="minorEastAsia" w:eastAsiaTheme="minorEastAsia"/>
          <w:b/>
          <w:sz w:val="36"/>
          <w:szCs w:val="20"/>
        </w:rPr>
        <w:pict>
          <v:shape id="文本框 15" o:spid="_x0000_s1033" o:spt="202" type="#_x0000_t202" style="position:absolute;left:0pt;margin-left:108.9pt;margin-top:171.55pt;height:20.65pt;width:85.75pt;z-index:251672576;mso-width-relative:page;mso-height-relative:page;" fillcolor="#DAEEF3" fill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">
            <v:path/>
            <v:fill on="t" focussize="0,0"/>
            <v:stroke weight="0.5pt" joinstyle="miter"/>
            <v:imagedata o:title=""/>
            <o:lock v:ext="edit"/>
            <v:textbox>
              <w:txbxContent>
                <w:p>
                  <w:pPr>
                    <w:jc w:val="center"/>
                    <w:rPr>
                      <w:rFonts w:asciiTheme="minorEastAsia" w:hAnsiTheme="minorEastAsia" w:eastAsiaTheme="minorEastAsia"/>
                    </w:rPr>
                  </w:pPr>
                  <w:r>
                    <w:rPr>
                      <w:rFonts w:hint="eastAsia" w:asciiTheme="minorEastAsia" w:hAnsiTheme="minorEastAsia" w:eastAsiaTheme="minorEastAsia"/>
                    </w:rPr>
                    <w:t>磋商</w:t>
                  </w:r>
                </w:p>
              </w:txbxContent>
            </v:textbox>
          </v:shape>
        </w:pict>
      </w:r>
      <w:r>
        <w:rPr>
          <w:rFonts w:cs="仿宋_GB2312" w:asciiTheme="minorEastAsia" w:hAnsiTheme="minorEastAsia" w:eastAsiaTheme="minorEastAsia"/>
          <w:b/>
          <w:sz w:val="36"/>
          <w:szCs w:val="20"/>
        </w:rPr>
        <w:pict>
          <v:shape id="文本框 16" o:spid="_x0000_s1034" o:spt="202" type="#_x0000_t202" style="position:absolute;left:0pt;margin-left:109.85pt;margin-top:131.3pt;height:20.65pt;width:85.7pt;z-index:251681792;mso-width-relative:page;mso-height-relative:page;" fillcolor="#DAEEF3" fill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">
            <v:path/>
            <v:fill on="t" focussize="0,0"/>
            <v:stroke weight="0.5pt" joinstyle="miter"/>
            <v:imagedata o:title=""/>
            <o:lock v:ext="edit"/>
            <v:textbox>
              <w:txbxContent>
                <w:p>
                  <w:pPr>
                    <w:jc w:val="center"/>
                    <w:rPr>
                      <w:rFonts w:asciiTheme="minorEastAsia" w:hAnsiTheme="minorEastAsia" w:eastAsiaTheme="minorEastAsia"/>
                    </w:rPr>
                  </w:pPr>
                  <w:r>
                    <w:rPr>
                      <w:rFonts w:hint="eastAsia" w:asciiTheme="minorEastAsia" w:hAnsiTheme="minorEastAsia" w:eastAsiaTheme="minorEastAsia"/>
                    </w:rPr>
                    <w:t>资格审查</w:t>
                  </w:r>
                </w:p>
                <w:p>
                  <w:pPr>
                    <w:jc w:val="center"/>
                    <w:rPr>
                      <w:rFonts w:ascii="仿宋_GB2312" w:eastAsia="仿宋_GB2312"/>
                    </w:rPr>
                  </w:pP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w:r>
      <w:r>
        <w:rPr>
          <w:rFonts w:asciiTheme="minorEastAsia" w:hAnsiTheme="minorEastAsia" w:eastAsiaTheme="minorEastAsia"/>
          <w:sz w:val="24"/>
        </w:rPr>
        <w:pict>
          <v:shape id="_x0000_s1054" o:spid="_x0000_s1054" o:spt="32" type="#_x0000_t32" style="position:absolute;left:0pt;margin-left:150.1pt;margin-top:399.1pt;height:20.6pt;width:0pt;z-index:251680768;mso-width-relative:page;mso-height-relative:page;" filled="f" stroked="t" coordsize="21600,21600" o:gfxdata="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NHujd2gAAAAsBAAAPAAAAAAAAAAEAIAAAACIAAABkcnMvZG93bnJl&#10;di54bWxQSwECFAAUAAAACACHTuJABqq2jPsBAACzAwAADgAAAAAAAAABACAAAAApAQAAZHJzL2Uy&#10;b0RvYy54bWxQSwUGAAAAAAYABgBZAQAAlgUAAAAA&#10;">
            <v:path arrowok="t"/>
            <v:fill on="f" focussize="0,0"/>
            <v:stroke color="#4A7EBB" endarrow="open"/>
            <v:imagedata o:title=""/>
            <o:lock v:ext="edit"/>
          </v:shape>
        </w:pict>
      </w:r>
      <w:r>
        <w:rPr>
          <w:rFonts w:asciiTheme="minorEastAsia" w:hAnsiTheme="minorEastAsia" w:eastAsiaTheme="minorEastAsia"/>
          <w:sz w:val="24"/>
        </w:rPr>
        <w:pict>
          <v:shape id="_x0000_s1053" o:spid="_x0000_s1053" o:spt="32" type="#_x0000_t32" style="position:absolute;left:0pt;margin-left:150pt;margin-top:357.65pt;height:20.6pt;width:0pt;z-index:251661312;mso-width-relative:page;mso-height-relative:page;" filled="f" stroked="t" coordsize="21600,21600" o:gfxdata="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hYS4WNkAAAALAQAADwAAAAAAAAABACAAAAAiAAAAZHJzL2Rvd25yZXYu&#10;eG1sUEsBAhQAFAAAAAgAh07iQP6nz6j6AQAAswMAAA4AAAAAAAAAAQAgAAAAKAEAAGRycy9lMm9E&#10;b2MueG1sUEsFBgAAAAAGAAYAWQEAAJQFAAAAAAAA&#10;">
            <v:path arrowok="t"/>
            <v:fill on="f" focussize="0,0"/>
            <v:stroke color="#4A7EBB" endarrow="open"/>
            <v:imagedata o:title=""/>
            <o:lock v:ext="edit"/>
          </v:shape>
        </w:pict>
      </w:r>
      <w:r>
        <w:rPr>
          <w:rFonts w:cs="仿宋_GB2312" w:asciiTheme="minorEastAsia" w:hAnsiTheme="minorEastAsia" w:eastAsiaTheme="minorEastAsia"/>
          <w:b/>
          <w:sz w:val="36"/>
          <w:szCs w:val="20"/>
        </w:rPr>
        <w:pict>
          <v:shape id="文本框 21" o:spid="_x0000_s1035" o:spt="202" type="#_x0000_t202" style="position:absolute;left:0pt;margin-left:110.65pt;margin-top:6.65pt;height:20.65pt;width:85.75pt;z-index:251660288;mso-width-relative:page;mso-height-relative:page;" fillcolor="#DAEEF3" fill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">
            <v:path/>
            <v:fill on="t" focussize="0,0"/>
            <v:stroke weight="0.5pt" joinstyle="miter"/>
            <v:imagedata o:title=""/>
            <o:lock v:ext="edit"/>
            <v:textbox>
              <w:txbxContent>
                <w:p>
                  <w:pPr>
                    <w:jc w:val="center"/>
                    <w:rPr>
                      <w:rFonts w:asciiTheme="minorEastAsia" w:hAnsiTheme="minorEastAsia" w:eastAsiaTheme="minorEastAsia"/>
                    </w:rPr>
                  </w:pPr>
                  <w:r>
                    <w:rPr>
                      <w:rFonts w:hint="eastAsia" w:asciiTheme="minorEastAsia" w:hAnsiTheme="minorEastAsia" w:eastAsiaTheme="minorEastAsia"/>
                    </w:rPr>
                    <w:t>编制磋商文件</w:t>
                  </w:r>
                </w:p>
              </w:txbxContent>
            </v:textbox>
          </v:shape>
        </w:pict>
      </w:r>
      <w:r>
        <w:rPr>
          <w:rFonts w:cs="仿宋_GB2312" w:asciiTheme="minorEastAsia" w:hAnsiTheme="minorEastAsia" w:eastAsiaTheme="minorEastAsia"/>
          <w:b/>
          <w:sz w:val="36"/>
          <w:szCs w:val="20"/>
        </w:rPr>
        <w:pict>
          <v:shape id="文本框 40" o:spid="_x0000_s1036" o:spt="202" type="#_x0000_t202" style="position:absolute;left:0pt;margin-left:110.65pt;margin-top:89.3pt;height:20.65pt;width:85.7pt;z-index:251665408;mso-width-relative:page;mso-height-relative:page;" fillcolor="#DAEEF3" fill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">
            <v:path/>
            <v:fill on="t" focussize="0,0"/>
            <v:stroke weight="0.5pt" joinstyle="miter"/>
            <v:imagedata o:title=""/>
            <o:lock v:ext="edit"/>
            <v:textbox>
              <w:txbxContent>
                <w:p>
                  <w:pPr>
                    <w:jc w:val="center"/>
                    <w:rPr>
                      <w:rFonts w:asciiTheme="minorEastAsia" w:hAnsiTheme="minorEastAsia" w:eastAsiaTheme="minorEastAsia"/>
                    </w:rPr>
                  </w:pPr>
                  <w:r>
                    <w:rPr>
                      <w:rFonts w:hint="eastAsia" w:asciiTheme="minorEastAsia" w:hAnsiTheme="minorEastAsia" w:eastAsiaTheme="minorEastAsia"/>
                    </w:rPr>
                    <w:t>开启响应文件</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w:r>
      <w:r>
        <w:rPr>
          <w:rFonts w:cs="仿宋_GB2312" w:asciiTheme="minorEastAsia" w:hAnsiTheme="minorEastAsia" w:eastAsiaTheme="minorEastAsia"/>
          <w:b/>
          <w:sz w:val="36"/>
          <w:szCs w:val="20"/>
        </w:rPr>
        <w:pict>
          <v:shape id="文本框 41" o:spid="_x0000_s1037" o:spt="202" type="#_x0000_t202" style="position:absolute;left:0pt;margin-left:111.9pt;margin-top:48pt;height:20.65pt;width:84.5pt;z-index:251666432;mso-width-relative:page;mso-height-relative:page;" fillcolor="#DAEEF3" fill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">
            <v:path/>
            <v:fill on="t" focussize="0,0"/>
            <v:stroke weight="0.5pt" joinstyle="miter"/>
            <v:imagedata o:title=""/>
            <o:lock v:ext="edit"/>
            <v:textbox>
              <w:txbxContent>
                <w:p>
                  <w:pPr>
                    <w:jc w:val="center"/>
                    <w:rPr>
                      <w:rFonts w:asciiTheme="minorEastAsia" w:hAnsiTheme="minorEastAsia" w:eastAsiaTheme="minorEastAsia"/>
                    </w:rPr>
                  </w:pPr>
                  <w:r>
                    <w:rPr>
                      <w:rFonts w:hint="eastAsia" w:asciiTheme="minorEastAsia" w:hAnsiTheme="minorEastAsia" w:eastAsiaTheme="minorEastAsia"/>
                    </w:rPr>
                    <w:t>邀请供应商</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w:r>
      <w:r>
        <w:rPr>
          <w:rFonts w:cs="仿宋_GB2312" w:asciiTheme="minorEastAsia" w:hAnsiTheme="minorEastAsia" w:eastAsiaTheme="minorEastAsia"/>
          <w:b/>
          <w:sz w:val="36"/>
          <w:szCs w:val="20"/>
        </w:rPr>
        <w:pict>
          <v:shape id="_x0000_s1052" o:spid="_x0000_s1052" o:spt="32" type="#_x0000_t32" style="position:absolute;left:0pt;margin-left:151.95pt;margin-top:27.3pt;height:20.65pt;width:0pt;z-index:251667456;mso-width-relative:page;mso-height-relative:page;" filled="f" stroked="t" coordsize="21600,21600" o:gfxdata="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nRbH+2QAAAAkBAAAPAAAAAAAAAAEAIAAAACIAAABkcnMvZG93bnJldi54&#10;bWxQSwECFAAUAAAACACHTuJA465sFvkBAACzAwAADgAAAAAAAAABACAAAAAoAQAAZHJzL2Uyb0Rv&#10;Yy54bWxQSwUGAAAAAAYABgBZAQAAkwUAAAAA&#10;">
            <v:path arrowok="t"/>
            <v:fill on="f" focussize="0,0"/>
            <v:stroke color="#4A7EBB" endarrow="open"/>
            <v:imagedata o:title=""/>
            <o:lock v:ext="edit"/>
          </v:shape>
        </w:pict>
      </w:r>
      <w:r>
        <w:rPr>
          <w:rFonts w:cs="仿宋_GB2312" w:asciiTheme="minorEastAsia" w:hAnsiTheme="minorEastAsia" w:eastAsiaTheme="minorEastAsia"/>
          <w:b/>
          <w:sz w:val="36"/>
          <w:szCs w:val="20"/>
        </w:rPr>
        <w:pict>
          <v:shape id="_x0000_s1051" o:spid="_x0000_s1051" o:spt="32" type="#_x0000_t32" style="position:absolute;left:0pt;margin-left:151.95pt;margin-top:68.65pt;height:20.65pt;width:0pt;z-index:251668480;mso-width-relative:page;mso-height-relative:page;" filled="f" stroked="t" coordsize="21600,21600" o:gfxdata="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OsdZZ2QAAAAsBAAAPAAAAAAAAAAEAIAAAACIAAABkcnMvZG93bnJldi54&#10;bWxQSwECFAAUAAAACACHTuJA6ppV3/kBAACzAwAADgAAAAAAAAABACAAAAAoAQAAZHJzL2Uyb0Rv&#10;Yy54bWxQSwUGAAAAAAYABgBZAQAAkwUAAAAA&#10;">
            <v:path arrowok="t"/>
            <v:fill on="f" focussize="0,0"/>
            <v:stroke color="#4A7EBB" endarrow="open"/>
            <v:imagedata o:title=""/>
            <o:lock v:ext="edit"/>
          </v:shape>
        </w:pict>
      </w:r>
      <w:r>
        <w:rPr>
          <w:rFonts w:cs="仿宋_GB2312" w:asciiTheme="minorEastAsia" w:hAnsiTheme="minorEastAsia" w:eastAsiaTheme="minorEastAsia"/>
          <w:b/>
          <w:sz w:val="36"/>
          <w:szCs w:val="20"/>
        </w:rPr>
        <w:pict>
          <v:shape id="_x0000_s1050" o:spid="_x0000_s1050" o:spt="32" type="#_x0000_t32" style="position:absolute;left:0pt;margin-left:150.1pt;margin-top:191.95pt;height:20.65pt;width:0pt;z-index:251669504;mso-width-relative:page;mso-height-relative:page;" filled="f" stroked="t" coordsize="21600,21600" o:gfxdata="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Mj58C9kAAAALAQAADwAAAAAAAAABACAAAAAiAAAAZHJzL2Rvd25yZXYu&#10;eG1sUEsBAhQAFAAAAAgAh07iQBYcac36AQAAswMAAA4AAAAAAAAAAQAgAAAAKAEAAGRycy9lMm9E&#10;b2MueG1sUEsFBgAAAAAGAAYAWQEAAJQFAAAAAAAA&#10;">
            <v:path arrowok="t"/>
            <v:fill on="f" focussize="0,0"/>
            <v:stroke color="#4A7EBB" endarrow="open"/>
            <v:imagedata o:title=""/>
            <o:lock v:ext="edit"/>
          </v:shape>
        </w:pict>
      </w:r>
      <w:r>
        <w:rPr>
          <w:rFonts w:cs="仿宋_GB2312" w:asciiTheme="minorEastAsia" w:hAnsiTheme="minorEastAsia" w:eastAsiaTheme="minorEastAsia"/>
          <w:b/>
          <w:sz w:val="36"/>
          <w:szCs w:val="20"/>
        </w:rPr>
        <w:pict>
          <v:shape id="_x0000_s1049" o:spid="_x0000_s1049" o:spt="32" type="#_x0000_t32" style="position:absolute;left:0pt;margin-left:150.1pt;margin-top:151.3pt;height:20.65pt;width:0pt;z-index:251670528;mso-width-relative:page;mso-height-relative:page;" filled="f" stroked="t" coordsize="21600,21600" o:gfxdata="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IVti8rYAAAACwEAAA8AAAAAAAAAAQAgAAAAIgAAAGRycy9kb3ducmV2Lnht&#10;bFBLAQIUABQAAAAIAIdO4kAfKFAE+QEAALMDAAAOAAAAAAAAAAEAIAAAACcBAABkcnMvZTJvRG9j&#10;LnhtbFBLBQYAAAAABgAGAFkBAACSBQAAAAAA&#10;">
            <v:path arrowok="t"/>
            <v:fill on="f" focussize="0,0"/>
            <v:stroke color="#4A7EBB" endarrow="open"/>
            <v:imagedata o:title=""/>
            <o:lock v:ext="edit"/>
          </v:shape>
        </w:pict>
      </w:r>
      <w:r>
        <w:rPr>
          <w:rFonts w:cs="仿宋_GB2312" w:asciiTheme="minorEastAsia" w:hAnsiTheme="minorEastAsia" w:eastAsiaTheme="minorEastAsia"/>
          <w:b/>
          <w:sz w:val="36"/>
          <w:szCs w:val="20"/>
        </w:rPr>
        <w:pict>
          <v:shape id="_x0000_s1048" o:spid="_x0000_s1048" o:spt="32" type="#_x0000_t32" style="position:absolute;left:0pt;margin-left:150.1pt;margin-top:109.95pt;height:20.65pt;width:0pt;z-index:251671552;mso-width-relative:page;mso-height-relative:page;" filled="f" stroked="t" coordsize="21600,21600" o:gfxdata="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CZCjqrYAAAACwEAAA8AAAAAAAAAAQAgAAAAIgAAAGRycy9kb3ducmV2Lnht&#10;bFBLAQIUABQAAAAIAIdO4kBFcmqE+QEAALMDAAAOAAAAAAAAAAEAIAAAACcBAABkcnMvZTJvRG9j&#10;LnhtbFBLBQYAAAAABgAGAFkBAACSBQAAAAAA&#10;">
            <v:path arrowok="t"/>
            <v:fill on="f" focussize="0,0"/>
            <v:stroke color="#4A7EBB" endarrow="open"/>
            <v:imagedata o:title=""/>
            <o:lock v:ext="edit"/>
          </v:shape>
        </w:pict>
      </w:r>
      <w:r>
        <w:rPr>
          <w:rFonts w:cs="仿宋_GB2312" w:asciiTheme="minorEastAsia" w:hAnsiTheme="minorEastAsia" w:eastAsiaTheme="minorEastAsia"/>
          <w:b/>
          <w:sz w:val="36"/>
          <w:szCs w:val="20"/>
        </w:rPr>
        <w:pict>
          <v:shape id="_x0000_s1047" o:spid="_x0000_s1047" o:spt="32" type="#_x0000_t32" style="position:absolute;left:0pt;margin-left:150.1pt;margin-top:274.6pt;height:20.65pt;width:0pt;z-index:251674624;mso-width-relative:page;mso-height-relative:page;" filled="f" stroked="t" coordsize="21600,21600" o:gfxdata="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QAE9f9kAAAALAQAADwAAAAAAAAABACAAAAAiAAAAZHJzL2Rvd25yZXYu&#10;eG1sUEsBAhQAFAAAAAgAh07iQExGU036AQAAswMAAA4AAAAAAAAAAQAgAAAAKAEAAGRycy9lMm9E&#10;b2MueG1sUEsFBgAAAAAGAAYAWQEAAJQFAAAAAAAA&#10;">
            <v:path arrowok="t"/>
            <v:fill on="f" focussize="0,0"/>
            <v:stroke color="#4A7EBB" endarrow="open"/>
            <v:imagedata o:title=""/>
            <o:lock v:ext="edit"/>
          </v:shape>
        </w:pict>
      </w:r>
      <w:r>
        <w:rPr>
          <w:rFonts w:cs="仿宋_GB2312" w:asciiTheme="minorEastAsia" w:hAnsiTheme="minorEastAsia" w:eastAsiaTheme="minorEastAsia"/>
          <w:b/>
          <w:sz w:val="36"/>
          <w:szCs w:val="20"/>
        </w:rPr>
        <w:pict>
          <v:shape id="_x0000_s1046" o:spid="_x0000_s1046" o:spt="32" type="#_x0000_t32" style="position:absolute;left:0pt;margin-left:150.1pt;margin-top:233.3pt;height:20.65pt;width:0pt;z-index:251675648;mso-width-relative:page;mso-height-relative:page;" filled="f" stroked="t" coordsize="21600,21600" o:gfxdata="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TOmkOdkAAAALAQAADwAAAAAAAAABACAAAAAiAAAAZHJzL2Rvd25yZXYu&#10;eG1sUEsBAhQAFAAAAAgAh07iQL1/E6D6AQAAswMAAA4AAAAAAAAAAQAgAAAAKAEAAGRycy9lMm9E&#10;b2MueG1sUEsFBgAAAAAGAAYAWQEAAJQFAAAAAAAA&#10;">
            <v:path arrowok="t"/>
            <v:fill on="f" focussize="0,0"/>
            <v:stroke color="#4A7EBB" endarrow="open"/>
            <v:imagedata o:title=""/>
            <o:lock v:ext="edit"/>
          </v:shape>
        </w:pict>
      </w:r>
      <w:r>
        <w:rPr>
          <w:rFonts w:cs="仿宋_GB2312" w:asciiTheme="minorEastAsia" w:hAnsiTheme="minorEastAsia" w:eastAsiaTheme="minorEastAsia"/>
          <w:b/>
          <w:sz w:val="36"/>
          <w:szCs w:val="20"/>
        </w:rPr>
        <w:pict>
          <v:shape id="_x0000_s1045" o:spid="_x0000_s1045" o:spt="32" type="#_x0000_t32" style="position:absolute;left:0pt;margin-left:150.1pt;margin-top:315.95pt;height:20.65pt;width:0pt;z-index:251678720;mso-width-relative:page;mso-height-relative:page;" filled="f" stroked="t" coordsize="21600,21600" o:gfxdata="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L4rJWdkAAAALAQAADwAAAAAAAAABACAAAAAiAAAAZHJzL2Rvd25yZXYu&#10;eG1sUEsBAhQAFAAAAAgAh07iQLRLKmn6AQAAswMAAA4AAAAAAAAAAQAgAAAAKAEAAGRycy9lMm9E&#10;b2MueG1sUEsFBgAAAAAGAAYAWQEAAJQFAAAAAAAA&#10;">
            <v:path arrowok="t"/>
            <v:fill on="f" focussize="0,0"/>
            <v:stroke color="#4A7EBB" endarrow="open"/>
            <v:imagedata o:title=""/>
            <o:lock v:ext="edit"/>
          </v:shape>
        </w:pict>
      </w:r>
      <w:r>
        <w:rPr>
          <w:rFonts w:hint="eastAsia" w:cs="仿宋_GB2312" w:asciiTheme="minorEastAsia" w:hAnsiTheme="minorEastAsia" w:eastAsiaTheme="minorEastAsia"/>
          <w:b/>
          <w:sz w:val="36"/>
          <w:szCs w:val="20"/>
        </w:rPr>
        <w:br w:type="page"/>
      </w:r>
    </w:p>
    <w:p>
      <w:pPr>
        <w:adjustRightInd/>
        <w:spacing w:line="360" w:lineRule="auto"/>
        <w:jc w:val="center"/>
        <w:outlineLvl w:val="0"/>
        <w:rPr>
          <w:rFonts w:cs="仿宋_GB2312" w:asciiTheme="minorEastAsia" w:hAnsiTheme="minorEastAsia" w:eastAsiaTheme="minorEastAsia"/>
          <w:b/>
          <w:sz w:val="36"/>
          <w:szCs w:val="20"/>
        </w:rPr>
      </w:pPr>
      <w:r>
        <w:rPr>
          <w:rFonts w:hint="eastAsia" w:cs="仿宋_GB2312" w:asciiTheme="minorEastAsia" w:hAnsiTheme="minorEastAsia" w:eastAsiaTheme="minorEastAsia"/>
          <w:b/>
          <w:sz w:val="36"/>
          <w:szCs w:val="20"/>
        </w:rPr>
        <w:t>第三部分</w:t>
      </w:r>
      <w:bookmarkEnd w:id="8"/>
      <w:r>
        <w:rPr>
          <w:rFonts w:hint="eastAsia" w:cs="仿宋_GB2312" w:asciiTheme="minorEastAsia" w:hAnsiTheme="minorEastAsia" w:eastAsiaTheme="minorEastAsia"/>
          <w:b/>
          <w:sz w:val="36"/>
          <w:szCs w:val="20"/>
          <w:lang w:val="en-US" w:eastAsia="zh-CN"/>
        </w:rPr>
        <w:t xml:space="preserve"> </w:t>
      </w:r>
      <w:r>
        <w:rPr>
          <w:rFonts w:hint="eastAsia" w:cs="仿宋_GB2312" w:asciiTheme="minorEastAsia" w:hAnsiTheme="minorEastAsia" w:eastAsiaTheme="minorEastAsia"/>
          <w:b/>
          <w:sz w:val="36"/>
          <w:szCs w:val="20"/>
        </w:rPr>
        <w:t>供应商须知</w:t>
      </w:r>
      <w:bookmarkEnd w:id="9"/>
    </w:p>
    <w:p>
      <w:pPr>
        <w:adjustRightInd/>
        <w:spacing w:line="360" w:lineRule="auto"/>
        <w:jc w:val="center"/>
        <w:outlineLvl w:val="1"/>
        <w:rPr>
          <w:rFonts w:cs="仿宋_GB2312" w:asciiTheme="minorEastAsia" w:hAnsiTheme="minorEastAsia" w:eastAsiaTheme="minorEastAsia"/>
          <w:b/>
          <w:sz w:val="36"/>
          <w:szCs w:val="20"/>
        </w:rPr>
      </w:pPr>
      <w:r>
        <w:rPr>
          <w:rFonts w:hint="eastAsia" w:cs="仿宋_GB2312" w:asciiTheme="minorEastAsia" w:hAnsiTheme="minorEastAsia" w:eastAsiaTheme="minorEastAsia"/>
          <w:b/>
          <w:sz w:val="36"/>
          <w:szCs w:val="20"/>
        </w:rPr>
        <w:t>一、前附表</w:t>
      </w:r>
    </w:p>
    <w:tbl>
      <w:tblPr>
        <w:tblStyle w:val="61"/>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90"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sz w:val="24"/>
              </w:rPr>
            </w:pPr>
            <w:r>
              <w:rPr>
                <w:rFonts w:hint="eastAsia" w:ascii="宋体" w:hAnsi="宋体" w:cs="宋体"/>
                <w:b/>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jc w:val="center"/>
              <w:rPr>
                <w:rFonts w:ascii="宋体" w:hAnsi="宋体" w:cs="宋体"/>
                <w:b/>
                <w:sz w:val="24"/>
              </w:rPr>
            </w:pPr>
            <w:r>
              <w:rPr>
                <w:rFonts w:hint="eastAsia" w:ascii="宋体" w:hAnsi="宋体" w:cs="宋体"/>
                <w:b/>
                <w:sz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jc w:val="center"/>
              <w:rPr>
                <w:rFonts w:ascii="宋体" w:hAnsi="宋体" w:cs="宋体"/>
                <w:b/>
                <w:sz w:val="24"/>
              </w:rPr>
            </w:pPr>
            <w:r>
              <w:rPr>
                <w:rFonts w:hint="eastAsia" w:ascii="宋体" w:hAnsi="宋体" w:cs="宋体"/>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1043"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24"/>
              </w:rPr>
            </w:pPr>
            <w:r>
              <w:rPr>
                <w:rFonts w:hint="eastAsia" w:ascii="宋体" w:hAnsi="宋体" w:cs="宋体"/>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jc w:val="center"/>
              <w:rPr>
                <w:rFonts w:ascii="宋体" w:hAnsi="宋体" w:cs="宋体"/>
                <w:b/>
                <w:sz w:val="24"/>
              </w:rPr>
            </w:pPr>
            <w:r>
              <w:rPr>
                <w:rFonts w:hint="eastAsia" w:ascii="宋体" w:hAnsi="宋体" w:cs="宋体"/>
                <w:b/>
                <w:sz w:val="24"/>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rPr>
                <w:rFonts w:ascii="宋体" w:hAnsi="宋体" w:cs="宋体"/>
                <w:sz w:val="24"/>
              </w:rPr>
            </w:pPr>
            <w:r>
              <w:rPr>
                <w:rFonts w:hint="eastAsia" w:ascii="宋体" w:hAnsi="宋体" w:cs="宋体"/>
                <w:sz w:val="24"/>
              </w:rPr>
              <w:t>货物类。</w:t>
            </w:r>
            <w:r>
              <w:rPr>
                <w:rFonts w:hint="eastAsia" w:ascii="宋体" w:hAnsi="宋体" w:cs="宋体"/>
                <w:kern w:val="0"/>
                <w:sz w:val="24"/>
                <w:highlight w:val="none"/>
              </w:rPr>
              <w:t>核心产品为：标项一：</w:t>
            </w:r>
            <w:r>
              <w:rPr>
                <w:rFonts w:hint="eastAsia" w:ascii="宋体" w:hAnsi="宋体" w:cs="宋体"/>
                <w:color w:val="121212"/>
                <w:kern w:val="0"/>
                <w:sz w:val="24"/>
                <w:highlight w:val="none"/>
              </w:rPr>
              <w:t>乒乓球地胶</w:t>
            </w:r>
            <w:r>
              <w:rPr>
                <w:rFonts w:hint="eastAsia" w:ascii="宋体" w:hAnsi="宋体" w:cs="宋体"/>
                <w:kern w:val="0"/>
                <w:sz w:val="24"/>
                <w:highlight w:val="none"/>
              </w:rPr>
              <w:t>；标项二：</w:t>
            </w:r>
            <w:r>
              <w:rPr>
                <w:rFonts w:hint="eastAsia" w:ascii="宋体" w:hAnsi="宋体" w:cs="宋体"/>
                <w:color w:val="000000"/>
                <w:kern w:val="0"/>
                <w:sz w:val="24"/>
                <w:highlight w:val="none"/>
              </w:rPr>
              <w:t>坐位体前屈测试仪（双测位）</w:t>
            </w:r>
            <w:r>
              <w:rPr>
                <w:rFonts w:hint="eastAsia" w:ascii="宋体" w:hAnsi="宋体" w:cs="宋体"/>
                <w:color w:val="000000"/>
                <w:kern w:val="0"/>
                <w:sz w:val="24"/>
                <w:highlight w:val="none"/>
                <w:lang w:eastAsia="zh-CN"/>
              </w:rPr>
              <w:t>、</w:t>
            </w:r>
            <w:r>
              <w:rPr>
                <w:rFonts w:hint="eastAsia" w:ascii="宋体" w:hAnsi="宋体" w:cs="宋体"/>
                <w:color w:val="000000"/>
                <w:kern w:val="0"/>
                <w:sz w:val="24"/>
                <w:highlight w:val="none"/>
              </w:rPr>
              <w:t>羽毛球地胶，</w:t>
            </w:r>
            <w:r>
              <w:rPr>
                <w:rFonts w:hint="eastAsia" w:ascii="宋体" w:hAnsi="宋体" w:cs="宋体"/>
                <w:sz w:val="24"/>
                <w:highlight w:val="none"/>
              </w:rPr>
              <w:t>核心产品相关内容</w:t>
            </w:r>
            <w:r>
              <w:rPr>
                <w:rFonts w:hint="eastAsia" w:ascii="宋体" w:hAnsi="宋体" w:cs="宋体"/>
                <w:kern w:val="0"/>
                <w:sz w:val="24"/>
                <w:highlight w:val="none"/>
              </w:rPr>
              <w:t>参照财政部87号令有关规定执行。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24"/>
              </w:rPr>
            </w:pPr>
            <w:r>
              <w:rPr>
                <w:rFonts w:hint="eastAsia" w:ascii="宋体" w:hAnsi="宋体" w:cs="宋体"/>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jc w:val="center"/>
              <w:rPr>
                <w:rFonts w:ascii="宋体" w:hAnsi="宋体" w:cs="宋体"/>
                <w:b/>
                <w:kern w:val="0"/>
                <w:sz w:val="24"/>
              </w:rPr>
            </w:pPr>
            <w:r>
              <w:rPr>
                <w:rFonts w:hint="eastAsia" w:ascii="宋体" w:hAnsi="宋体" w:cs="宋体"/>
                <w:b/>
                <w:kern w:val="0"/>
                <w:sz w:val="24"/>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numPr>
                <w:ilvl w:val="0"/>
                <w:numId w:val="0"/>
              </w:numPr>
              <w:snapToGrid w:val="0"/>
              <w:rPr>
                <w:rFonts w:hint="eastAsia" w:ascii="宋体" w:hAnsi="宋体" w:cs="宋体"/>
                <w:kern w:val="0"/>
                <w:sz w:val="24"/>
                <w:highlight w:val="none"/>
              </w:rPr>
            </w:pPr>
            <w:r>
              <w:rPr>
                <w:rFonts w:hint="eastAsia" w:ascii="宋体" w:hAnsi="宋体" w:cs="宋体"/>
                <w:kern w:val="0"/>
                <w:sz w:val="24"/>
                <w:highlight w:val="none"/>
                <w:lang w:eastAsia="zh-CN"/>
              </w:rPr>
              <w:t>（</w:t>
            </w:r>
            <w:r>
              <w:rPr>
                <w:rFonts w:hint="eastAsia" w:ascii="宋体" w:hAnsi="宋体" w:cs="宋体"/>
                <w:kern w:val="0"/>
                <w:sz w:val="24"/>
                <w:highlight w:val="none"/>
                <w:lang w:val="en-US" w:eastAsia="zh-CN"/>
              </w:rPr>
              <w:t>1</w:t>
            </w:r>
            <w:r>
              <w:rPr>
                <w:rFonts w:hint="eastAsia" w:ascii="宋体" w:hAnsi="宋体" w:cs="宋体"/>
                <w:kern w:val="0"/>
                <w:sz w:val="24"/>
                <w:highlight w:val="none"/>
                <w:lang w:eastAsia="zh-CN"/>
              </w:rPr>
              <w:t>）</w:t>
            </w:r>
            <w:r>
              <w:rPr>
                <w:rFonts w:hint="eastAsia" w:ascii="宋体" w:hAnsi="宋体" w:cs="宋体"/>
                <w:kern w:val="0"/>
                <w:sz w:val="24"/>
                <w:highlight w:val="none"/>
              </w:rPr>
              <w:t>标项一标的：</w:t>
            </w:r>
            <w:r>
              <w:rPr>
                <w:rFonts w:hint="eastAsia" w:ascii="宋体" w:hAnsi="宋体" w:cs="宋体"/>
                <w:kern w:val="0"/>
                <w:sz w:val="24"/>
                <w:highlight w:val="none"/>
                <w:u w:val="single"/>
              </w:rPr>
              <w:t>战术板、对抗板、瑞士球、弹力带、标志桶、敏捷梯、篮球球车、篮球、篮球、高档篮球网、篮球、篮球、战绳、护膝、护踝、护腰、球场用大风扇、力量训练护腰、负重腰带、制冰机、记分器、篮球架护套、护条、篮圈、场地拖把、气压表、标志杆、标志带、拦网器、排球球车、排球护膝、排球网、排球网、排球包、排球记分牌、气排球、排球、排球、示教板、扣球辅助器、乳胶拉力绳、护腰、哨子、排球钢丝绳、吊排球、排球网高丈量尺、哨子、边裁旗、足球网、足球网、足球、足球、足球、足球网袋、标志杆、足球服、紧身衣、足球袜、冬训大衣、分队服、安全球网、手持式反弹网、安全便携充气人墙、足球训练回弹板、电子战术板、划线车、标志桶、标志盘、敏捷梯、敏捷环、保温箱、足球、挑边器、红黄牌、乒乓球、乒乓球、乒乓球、乒乓球、捡球器、乒乓球网、乒乓球网架、翻分牌、乒乓挡板、乒乓球拍、乒乓球拍、套胶、套胶、乒乓球地胶、护膝、髌骨带、护腕、手法训练器、集球网、对打板、乒乓球、胶水、胶水、羽毛球、羽毛球、羽毛球、羽毛球、羽毛球拍、羽毛球拍、羽毛球服、羽毛球裤、羽毛球网、羽毛球线、羽毛球线、羽毛球手胶、羽毛球手胶、羽毛球防滑粉、收卷器、振力棒、蒸球机、高远球挥拍训练器、移动羽毛球架、odear网球、Slazenger网球、odear网球、肯尼士手胶、百宝力手胶、网球手胶、网球手胶、比赛网球拍、网球拍、网球网、网球捡球车、网球教练车、推水器、休息椅、网球线、网球线、匹克球、匹克球、匹克球、匹克球球拍、匹克球球拍、便携球网架、捡球器、防滑地标、网球反弹网、标枪、标枪、标枪、铅球、铅球、筋膜枪、田径钉鞋、跳远鞋、跳高鞋、投掷鞋、田径服、跳高横杆、负重沙袋、小哑铃、小哑铃、跳远起跳板、橡皮泥版、铁饼、铁饼、号码布、发令枪、发令弹、训练橡皮管、跨栏架、平沙板、跳板显示牌、道次墩、接力棒、安全跨栏架、急速60秒、u型槽能量传输、沙包投掷盘、拔河绳、长绳、俯卧版、敏捷圈、肺活量吹嘴、立定跳远垫、计数跳绳、沙袋、比赛剑、比赛枪、比赛南棍、比赛刀、比赛南刀、比赛棍、双剑、刀彩、剑穗、刀剑绑带、武术鞋、护肘、护膝、筋膜轴、专业表演服装、武术短兵、武术短兵护具、武术长兵、速度球靶、千斤坠、铝推子、藤球、波速球、散打电子护具、散打电子护头、散打电子脚套、舞龙表演服、冷冻喷雾、</w:t>
            </w:r>
            <w:r>
              <w:rPr>
                <w:rFonts w:hint="eastAsia" w:ascii="宋体" w:hAnsi="宋体" w:cs="宋体"/>
                <w:sz w:val="24"/>
                <w:highlight w:val="none"/>
                <w:u w:val="single"/>
              </w:rPr>
              <w:t>肌内效贴、弹性绷带、武术场地、脚靶、胸靶、护具、跆拳道电子护具、跆拳道电子护头、跆拳道电子脚套、智能反应训练器、教学U盘、音响、花球、垫子、乳胶弹力管、皮肤膜、音箱、秒表、秒表、分队背心、杠铃杆、杠铃片、杠铃片、壶铃、花生球、瑜伽垫、波速球、训练小栏架、训练小栏架、训练小栏架、平衡垫、战绳、非弹力药球、药球、运动鞋、运动T恤、运动裤、运动背包、肌肉贴、充气泵、室内运动鞋、泡沫轴、狼牙泡沫轴、瑜伽球、瑜伽砖、音响、拓展坞、飞盘、海绵垫、海绵垫、海绵垫、体育场遮阳篷、防滑垫、储物柜、胶带、卷尺、</w:t>
            </w:r>
            <w:r>
              <w:rPr>
                <w:rFonts w:hint="eastAsia" w:ascii="宋体" w:hAnsi="宋体" w:cs="宋体"/>
                <w:kern w:val="0"/>
                <w:sz w:val="24"/>
                <w:highlight w:val="none"/>
                <w:u w:val="single"/>
              </w:rPr>
              <w:t>卷尺、防滑镁粉</w:t>
            </w:r>
            <w:r>
              <w:rPr>
                <w:rFonts w:hint="eastAsia" w:ascii="宋体" w:hAnsi="宋体" w:cs="宋体"/>
                <w:kern w:val="0"/>
                <w:sz w:val="24"/>
                <w:highlight w:val="none"/>
              </w:rPr>
              <w:t>，属于</w:t>
            </w:r>
            <w:r>
              <w:rPr>
                <w:rFonts w:hint="eastAsia" w:ascii="宋体" w:hAnsi="宋体" w:cs="宋体"/>
                <w:kern w:val="0"/>
                <w:sz w:val="24"/>
                <w:highlight w:val="none"/>
                <w:u w:val="single"/>
              </w:rPr>
              <w:t>工业</w:t>
            </w:r>
            <w:r>
              <w:rPr>
                <w:rFonts w:hint="eastAsia" w:ascii="宋体" w:hAnsi="宋体" w:cs="宋体"/>
                <w:kern w:val="0"/>
                <w:sz w:val="24"/>
                <w:highlight w:val="none"/>
              </w:rPr>
              <w:t>行业；</w:t>
            </w:r>
          </w:p>
          <w:p>
            <w:pPr>
              <w:numPr>
                <w:ilvl w:val="0"/>
                <w:numId w:val="0"/>
              </w:numPr>
              <w:snapToGrid w:val="0"/>
              <w:rPr>
                <w:rFonts w:ascii="宋体" w:hAnsi="宋体" w:cs="宋体"/>
                <w:kern w:val="0"/>
                <w:sz w:val="24"/>
              </w:rPr>
            </w:pPr>
            <w:r>
              <w:rPr>
                <w:rFonts w:hint="eastAsia" w:ascii="宋体" w:hAnsi="宋体" w:cs="宋体"/>
                <w:kern w:val="0"/>
                <w:sz w:val="24"/>
                <w:highlight w:val="none"/>
              </w:rPr>
              <w:t>（2）标项二标的：</w:t>
            </w:r>
            <w:r>
              <w:rPr>
                <w:rFonts w:hint="eastAsia" w:ascii="宋体" w:hAnsi="宋体" w:cs="宋体"/>
                <w:kern w:val="0"/>
                <w:sz w:val="24"/>
                <w:highlight w:val="none"/>
                <w:u w:val="single"/>
              </w:rPr>
              <w:t>篮球架（带记录台全套设备）、24秒显示器、发球权显示器、篮球赛全队犯规显示器、记录员讯响器、篮球智能发球机、跳箱、配重拆卸式排球柱、插地式排球柱、气排球柱、安全球门、足球门、足球门、智控训练系统2.0（足球专项）、乒乓球台、乒乓球台、羽毛球灯光系统、羽毛球地胶、发球机、跳高海绵垫、比赛跳高架、身高体重测试仪、肺活量测试仪、坐位体前屈测试仪（双测位）、引体向上测试仪(单测位)、竞赛龙、竞赛南狮、训练龙、武术训练垫、跆拳道垫</w:t>
            </w:r>
            <w:r>
              <w:rPr>
                <w:rFonts w:hint="eastAsia" w:ascii="宋体" w:hAnsi="宋体" w:cs="宋体"/>
                <w:kern w:val="0"/>
                <w:sz w:val="24"/>
                <w:highlight w:val="none"/>
              </w:rPr>
              <w:t>，</w:t>
            </w:r>
            <w:r>
              <w:rPr>
                <w:rFonts w:hint="eastAsia" w:ascii="宋体" w:hAnsi="宋体" w:cs="宋体"/>
                <w:kern w:val="0"/>
                <w:sz w:val="24"/>
              </w:rPr>
              <w:t>属于</w:t>
            </w:r>
            <w:r>
              <w:rPr>
                <w:rFonts w:hint="eastAsia" w:ascii="宋体" w:hAnsi="宋体" w:cs="宋体"/>
                <w:kern w:val="0"/>
                <w:sz w:val="24"/>
                <w:u w:val="single"/>
              </w:rPr>
              <w:t>工业</w:t>
            </w:r>
            <w:r>
              <w:rPr>
                <w:rFonts w:hint="eastAsia" w:ascii="宋体" w:hAnsi="宋体" w:cs="宋体"/>
                <w:kern w:val="0"/>
                <w:sz w:val="24"/>
              </w:rPr>
              <w:t>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947"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24"/>
              </w:rPr>
            </w:pPr>
            <w:r>
              <w:rPr>
                <w:rFonts w:hint="eastAsia" w:ascii="宋体" w:hAnsi="宋体" w:cs="宋体"/>
                <w:sz w:val="24"/>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jc w:val="center"/>
              <w:rPr>
                <w:rFonts w:ascii="宋体" w:hAnsi="宋体" w:cs="宋体"/>
                <w:b/>
                <w:sz w:val="24"/>
              </w:rPr>
            </w:pPr>
            <w:r>
              <w:rPr>
                <w:rFonts w:hint="eastAsia" w:ascii="宋体" w:hAnsi="宋体" w:cs="宋体"/>
                <w:b/>
                <w:sz w:val="24"/>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rPr>
                <w:rFonts w:ascii="宋体" w:hAnsi="宋体" w:cs="宋体"/>
                <w:kern w:val="0"/>
                <w:sz w:val="24"/>
              </w:rPr>
            </w:pPr>
            <w:sdt>
              <w:sdtPr>
                <w:rPr>
                  <w:rFonts w:hint="eastAsia" w:ascii="宋体" w:hAnsi="宋体" w:cs="宋体"/>
                  <w:kern w:val="0"/>
                  <w:sz w:val="24"/>
                </w:rPr>
                <w:id w:val="-1828425707"/>
              </w:sdtPr>
              <w:sdtEndPr>
                <w:rPr>
                  <w:rFonts w:hint="eastAsia" w:ascii="宋体" w:hAnsi="宋体" w:cs="宋体"/>
                  <w:kern w:val="0"/>
                  <w:sz w:val="24"/>
                </w:rPr>
              </w:sdtEndPr>
              <w:sdtContent>
                <w:r>
                  <w:rPr>
                    <w:rFonts w:ascii="Wingdings" w:hAnsi="Wingdings" w:cs="宋体"/>
                    <w:kern w:val="0"/>
                    <w:sz w:val="24"/>
                  </w:rPr>
                  <w:t></w:t>
                </w:r>
              </w:sdtContent>
            </w:sdt>
            <w:r>
              <w:rPr>
                <w:rFonts w:hint="eastAsia" w:ascii="宋体" w:hAnsi="宋体" w:cs="宋体"/>
                <w:kern w:val="0"/>
                <w:sz w:val="24"/>
              </w:rPr>
              <w:t>本项目不允许采购进口产品。</w:t>
            </w:r>
          </w:p>
          <w:p>
            <w:pPr>
              <w:rPr>
                <w:rFonts w:ascii="宋体" w:hAnsi="宋体" w:cs="宋体"/>
                <w:sz w:val="24"/>
              </w:rPr>
            </w:pPr>
            <w:sdt>
              <w:sdtPr>
                <w:rPr>
                  <w:rFonts w:hint="eastAsia" w:ascii="宋体" w:hAnsi="宋体" w:cs="宋体"/>
                  <w:kern w:val="0"/>
                  <w:sz w:val="24"/>
                </w:rPr>
                <w:id w:val="-52852824"/>
              </w:sdtPr>
              <w:sdtEndPr>
                <w:rPr>
                  <w:rFonts w:hint="eastAsia" w:ascii="宋体" w:hAnsi="宋体" w:cs="宋体"/>
                  <w:kern w:val="0"/>
                  <w:sz w:val="24"/>
                </w:rPr>
              </w:sdtEndPr>
              <w:sdtContent>
                <w:r>
                  <w:rPr>
                    <w:rFonts w:hint="eastAsia" w:ascii="MS Gothic" w:hAnsi="MS Gothic" w:cs="宋体"/>
                    <w:kern w:val="0"/>
                    <w:sz w:val="24"/>
                  </w:rPr>
                  <w:t>☐</w:t>
                </w:r>
              </w:sdtContent>
            </w:sdt>
            <w:r>
              <w:rPr>
                <w:rFonts w:hint="eastAsia" w:ascii="宋体" w:hAnsi="宋体" w:cs="宋体"/>
                <w:kern w:val="0"/>
                <w:sz w:val="24"/>
              </w:rPr>
              <w:t>可以采购进口产品。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1222"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24"/>
              </w:rPr>
            </w:pPr>
            <w:r>
              <w:rPr>
                <w:rFonts w:hint="eastAsia" w:ascii="宋体" w:hAnsi="宋体" w:cs="宋体"/>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240" w:lineRule="auto"/>
              <w:jc w:val="center"/>
              <w:rPr>
                <w:rFonts w:ascii="宋体" w:hAnsi="宋体" w:cs="宋体"/>
                <w:b/>
                <w:sz w:val="24"/>
              </w:rPr>
            </w:pPr>
            <w:r>
              <w:rPr>
                <w:rFonts w:hint="eastAsia" w:ascii="宋体" w:hAnsi="宋体" w:cs="宋体"/>
                <w:b/>
                <w:sz w:val="24"/>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rPr>
                <w:rFonts w:ascii="Wingdings" w:hAnsi="Wingdings" w:cs="宋体"/>
                <w:kern w:val="0"/>
                <w:sz w:val="24"/>
              </w:rPr>
            </w:pPr>
            <w:sdt>
              <w:sdtPr>
                <w:rPr>
                  <w:rFonts w:hint="eastAsia" w:ascii="宋体" w:hAnsi="宋体" w:cs="宋体"/>
                  <w:kern w:val="0"/>
                  <w:sz w:val="24"/>
                </w:rPr>
                <w:id w:val="-1276331357"/>
              </w:sdtPr>
              <w:sdtEndPr>
                <w:rPr>
                  <w:rFonts w:hint="eastAsia" w:ascii="Wingdings" w:hAnsi="Wingdings" w:cs="宋体"/>
                  <w:kern w:val="0"/>
                  <w:sz w:val="24"/>
                </w:rPr>
              </w:sdtEndPr>
              <w:sdtContent>
                <w:sdt>
                  <w:sdtPr>
                    <w:rPr>
                      <w:rFonts w:hint="eastAsia" w:ascii="Wingdings" w:hAnsi="Wingdings" w:cs="宋体"/>
                      <w:kern w:val="0"/>
                      <w:sz w:val="24"/>
                    </w:rPr>
                    <w:id w:val="-1477286927"/>
                  </w:sdtPr>
                  <w:sdtEndPr>
                    <w:rPr>
                      <w:rFonts w:hint="eastAsia" w:ascii="Wingdings" w:hAnsi="Wingdings" w:cs="宋体"/>
                      <w:kern w:val="0"/>
                      <w:sz w:val="24"/>
                    </w:rPr>
                  </w:sdtEndPr>
                  <w:sdtContent>
                    <w:r>
                      <w:rPr>
                        <w:rFonts w:ascii="Wingdings" w:hAnsi="Wingdings" w:cs="宋体"/>
                        <w:kern w:val="0"/>
                        <w:sz w:val="24"/>
                      </w:rPr>
                      <w:sym w:font="Wingdings" w:char="00FE"/>
                    </w:r>
                  </w:sdtContent>
                </w:sdt>
              </w:sdtContent>
            </w:sdt>
            <w:r>
              <w:rPr>
                <w:rFonts w:hint="eastAsia" w:ascii="Wingdings" w:hAnsi="Wingdings" w:cs="宋体"/>
                <w:kern w:val="0"/>
                <w:sz w:val="24"/>
              </w:rPr>
              <w:t>同意将非主体、非关键性的运输配送工作分包。</w:t>
            </w:r>
          </w:p>
          <w:p>
            <w:pPr>
              <w:rPr>
                <w:rFonts w:ascii="Wingdings" w:hAnsi="Wingdings" w:cs="宋体"/>
                <w:kern w:val="0"/>
                <w:sz w:val="24"/>
              </w:rPr>
            </w:pPr>
            <w:sdt>
              <w:sdtPr>
                <w:rPr>
                  <w:rFonts w:hint="eastAsia" w:ascii="Wingdings" w:hAnsi="Wingdings" w:cs="宋体"/>
                  <w:kern w:val="0"/>
                  <w:sz w:val="24"/>
                </w:rPr>
                <w:id w:val="-1477286927"/>
              </w:sdtPr>
              <w:sdtEndPr>
                <w:rPr>
                  <w:rFonts w:hint="eastAsia" w:ascii="Wingdings" w:hAnsi="Wingdings" w:cs="宋体"/>
                  <w:kern w:val="0"/>
                  <w:sz w:val="24"/>
                </w:rPr>
              </w:sdtEndPr>
              <w:sdtContent>
                <w:r>
                  <w:rPr>
                    <w:rFonts w:ascii="Wingdings" w:hAnsi="Wingdings" w:cs="宋体"/>
                    <w:kern w:val="0"/>
                    <w:sz w:val="24"/>
                  </w:rPr>
                  <w:sym w:font="Wingdings" w:char="00A8"/>
                </w:r>
              </w:sdtContent>
            </w:sdt>
            <w:r>
              <w:rPr>
                <w:rFonts w:hint="eastAsia" w:ascii="Wingdings" w:hAnsi="Wingdings" w:cs="宋体"/>
                <w:kern w:val="0"/>
                <w:sz w:val="24"/>
              </w:rPr>
              <w:t>不同意分包。</w:t>
            </w:r>
          </w:p>
          <w:p>
            <w:pPr>
              <w:spacing w:line="240" w:lineRule="auto"/>
              <w:rPr>
                <w:rFonts w:ascii="宋体" w:hAnsi="宋体" w:cs="宋体"/>
                <w:sz w:val="24"/>
              </w:rPr>
            </w:pPr>
            <w:r>
              <w:rPr>
                <w:rFonts w:hint="eastAsia" w:ascii="宋体" w:hAnsi="宋体" w:cs="宋体"/>
                <w:sz w:val="24"/>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1190"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24"/>
              </w:rPr>
            </w:pPr>
            <w:r>
              <w:rPr>
                <w:rFonts w:hint="eastAsia" w:ascii="宋体" w:hAnsi="宋体" w:cs="宋体"/>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jc w:val="center"/>
              <w:rPr>
                <w:rFonts w:ascii="宋体" w:hAnsi="宋体" w:cs="宋体"/>
                <w:b/>
                <w:sz w:val="24"/>
              </w:rPr>
            </w:pPr>
            <w:r>
              <w:rPr>
                <w:rFonts w:hint="eastAsia" w:ascii="宋体" w:hAnsi="宋体" w:cs="宋体"/>
                <w:b/>
                <w:sz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rPr>
                <w:rFonts w:ascii="宋体" w:hAnsi="宋体" w:cs="宋体"/>
                <w:sz w:val="24"/>
              </w:rPr>
            </w:pPr>
            <w:sdt>
              <w:sdtPr>
                <w:rPr>
                  <w:rFonts w:hint="eastAsia" w:ascii="宋体" w:hAnsi="宋体" w:cs="宋体"/>
                  <w:kern w:val="0"/>
                  <w:sz w:val="24"/>
                </w:rPr>
                <w:id w:val="-212966419"/>
              </w:sdtPr>
              <w:sdtEndPr>
                <w:rPr>
                  <w:rFonts w:hint="eastAsia" w:ascii="宋体" w:hAnsi="宋体" w:cs="宋体"/>
                  <w:kern w:val="0"/>
                  <w:sz w:val="24"/>
                </w:rPr>
              </w:sdtEndPr>
              <w:sdtContent>
                <w:r>
                  <w:rPr>
                    <w:rFonts w:ascii="Wingdings" w:hAnsi="Wingdings" w:cs="宋体"/>
                    <w:kern w:val="0"/>
                    <w:sz w:val="24"/>
                  </w:rPr>
                  <w:t></w:t>
                </w:r>
              </w:sdtContent>
            </w:sdt>
            <w:r>
              <w:rPr>
                <w:rFonts w:hint="eastAsia" w:ascii="宋体" w:hAnsi="宋体" w:cs="宋体"/>
                <w:kern w:val="0"/>
                <w:sz w:val="24"/>
              </w:rPr>
              <w:t>A</w:t>
            </w:r>
            <w:r>
              <w:rPr>
                <w:rFonts w:hint="eastAsia" w:ascii="宋体" w:hAnsi="宋体" w:cs="宋体"/>
                <w:sz w:val="24"/>
              </w:rPr>
              <w:t>不组织。</w:t>
            </w:r>
          </w:p>
          <w:p>
            <w:pPr>
              <w:rPr>
                <w:rFonts w:ascii="宋体" w:hAnsi="宋体" w:cs="宋体"/>
                <w:sz w:val="24"/>
              </w:rPr>
            </w:pPr>
            <w:sdt>
              <w:sdtPr>
                <w:rPr>
                  <w:rFonts w:hint="eastAsia" w:ascii="宋体" w:hAnsi="宋体" w:cs="宋体"/>
                  <w:kern w:val="0"/>
                  <w:sz w:val="24"/>
                </w:rPr>
                <w:id w:val="-999802974"/>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B组织，</w:t>
            </w:r>
            <w:r>
              <w:rPr>
                <w:rFonts w:hint="eastAsia" w:ascii="宋体" w:hAnsi="宋体" w:cs="宋体"/>
                <w:sz w:val="24"/>
              </w:rPr>
              <w:t>时间：,地点：，联系人：，联系方式：。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2105"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24"/>
              </w:rPr>
            </w:pPr>
            <w:r>
              <w:rPr>
                <w:rFonts w:hint="eastAsia" w:ascii="宋体" w:hAnsi="宋体" w:cs="宋体"/>
                <w:sz w:val="24"/>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jc w:val="center"/>
              <w:rPr>
                <w:rFonts w:ascii="宋体" w:hAnsi="宋体" w:cs="宋体"/>
                <w:b/>
                <w:sz w:val="24"/>
              </w:rPr>
            </w:pPr>
            <w:r>
              <w:rPr>
                <w:rFonts w:hint="eastAsia" w:ascii="宋体" w:hAnsi="宋体" w:cs="宋体"/>
                <w:b/>
                <w:sz w:val="24"/>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rPr>
                <w:rFonts w:hint="eastAsia" w:ascii="宋体" w:hAnsi="宋体" w:cs="宋体"/>
                <w:kern w:val="0"/>
                <w:sz w:val="24"/>
              </w:rPr>
            </w:pPr>
            <w:r>
              <w:rPr>
                <w:rFonts w:hint="eastAsia" w:ascii="宋体" w:hAnsi="宋体" w:cs="宋体"/>
                <w:kern w:val="0"/>
                <w:sz w:val="24"/>
              </w:rPr>
              <w:t>☐A不要求提供。</w:t>
            </w:r>
          </w:p>
          <w:p>
            <w:pPr>
              <w:rPr>
                <w:rFonts w:hint="eastAsia" w:ascii="宋体" w:hAnsi="宋体" w:cs="宋体"/>
                <w:kern w:val="0"/>
                <w:sz w:val="24"/>
              </w:rPr>
            </w:pPr>
            <w:sdt>
              <w:sdtPr>
                <w:rPr>
                  <w:rFonts w:hint="eastAsia" w:ascii="宋体" w:hAnsi="宋体" w:cs="宋体"/>
                  <w:kern w:val="0"/>
                  <w:sz w:val="24"/>
                </w:rPr>
                <w:id w:val="1026831988"/>
              </w:sdtPr>
              <w:sdtEndPr>
                <w:rPr>
                  <w:rFonts w:hint="eastAsia" w:ascii="宋体" w:hAnsi="宋体" w:cs="宋体"/>
                  <w:kern w:val="0"/>
                  <w:sz w:val="24"/>
                </w:rPr>
              </w:sdtEndPr>
              <w:sdtContent>
                <w:sdt>
                  <w:sdtPr>
                    <w:rPr>
                      <w:rFonts w:hint="eastAsia" w:ascii="宋体" w:hAnsi="宋体" w:cs="宋体"/>
                      <w:kern w:val="0"/>
                      <w:sz w:val="24"/>
                    </w:rPr>
                    <w:id w:val="-1639946486"/>
                  </w:sdtPr>
                  <w:sdtEndPr>
                    <w:rPr>
                      <w:rFonts w:hint="eastAsia" w:ascii="宋体" w:hAnsi="宋体" w:cs="宋体"/>
                      <w:kern w:val="0"/>
                      <w:sz w:val="24"/>
                    </w:rPr>
                  </w:sdtEndPr>
                  <w:sdtContent>
                    <w:sdt>
                      <w:sdtPr>
                        <w:rPr>
                          <w:rFonts w:hint="eastAsia" w:ascii="Wingdings" w:hAnsi="Wingdings" w:cs="宋体"/>
                          <w:kern w:val="0"/>
                          <w:sz w:val="24"/>
                        </w:rPr>
                        <w:id w:val="-1477286927"/>
                      </w:sdtPr>
                      <w:sdtEndPr>
                        <w:rPr>
                          <w:rFonts w:hint="eastAsia" w:ascii="Wingdings" w:hAnsi="Wingdings" w:cs="宋体"/>
                          <w:kern w:val="0"/>
                          <w:sz w:val="24"/>
                        </w:rPr>
                      </w:sdtEndPr>
                      <w:sdtContent>
                        <w:r>
                          <w:rPr>
                            <w:rFonts w:ascii="Wingdings" w:hAnsi="Wingdings" w:cs="宋体"/>
                            <w:kern w:val="0"/>
                            <w:sz w:val="24"/>
                          </w:rPr>
                          <w:t></w:t>
                        </w:r>
                      </w:sdtContent>
                    </w:sdt>
                  </w:sdtContent>
                </w:sdt>
              </w:sdtContent>
            </w:sdt>
            <w:r>
              <w:rPr>
                <w:rFonts w:hint="eastAsia" w:ascii="宋体" w:hAnsi="宋体" w:cs="宋体"/>
                <w:kern w:val="0"/>
                <w:sz w:val="24"/>
              </w:rPr>
              <w:t>B要求提供，</w:t>
            </w:r>
          </w:p>
          <w:p>
            <w:pPr>
              <w:widowControl/>
              <w:jc w:val="left"/>
              <w:rPr>
                <w:rFonts w:ascii="宋体" w:hAnsi="宋体" w:cs="宋体"/>
                <w:snapToGrid w:val="0"/>
                <w:kern w:val="28"/>
                <w:sz w:val="24"/>
              </w:rPr>
            </w:pPr>
            <w:r>
              <w:rPr>
                <w:rFonts w:hint="eastAsia" w:ascii="宋体" w:hAnsi="宋体" w:cs="宋体"/>
                <w:kern w:val="0"/>
                <w:sz w:val="24"/>
              </w:rPr>
              <w:t>（1）</w:t>
            </w:r>
            <w:r>
              <w:rPr>
                <w:rFonts w:hint="eastAsia" w:ascii="宋体" w:hAnsi="宋体" w:cs="宋体"/>
                <w:snapToGrid w:val="0"/>
                <w:kern w:val="28"/>
                <w:sz w:val="24"/>
              </w:rPr>
              <w:t>样品：</w:t>
            </w:r>
          </w:p>
          <w:p>
            <w:pPr>
              <w:widowControl/>
              <w:jc w:val="left"/>
              <w:rPr>
                <w:rFonts w:hint="eastAsia" w:ascii="宋体" w:hAnsi="宋体" w:cs="宋体"/>
                <w:b/>
                <w:bCs/>
                <w:snapToGrid w:val="0"/>
                <w:kern w:val="28"/>
                <w:sz w:val="24"/>
                <w:highlight w:val="none"/>
              </w:rPr>
            </w:pPr>
            <w:r>
              <w:rPr>
                <w:rFonts w:hint="eastAsia" w:ascii="宋体" w:hAnsi="宋体" w:cs="宋体"/>
                <w:b/>
                <w:bCs/>
                <w:snapToGrid w:val="0"/>
                <w:kern w:val="28"/>
                <w:sz w:val="24"/>
                <w:highlight w:val="none"/>
              </w:rPr>
              <w:t>标项一：</w:t>
            </w:r>
          </w:p>
          <w:p>
            <w:pPr>
              <w:widowControl/>
              <w:jc w:val="left"/>
              <w:rPr>
                <w:rFonts w:hint="eastAsia" w:cs="仿宋_GB2312" w:asciiTheme="minorEastAsia" w:hAnsiTheme="minorEastAsia" w:eastAsiaTheme="minorEastAsia"/>
                <w:sz w:val="24"/>
                <w:highlight w:val="none"/>
                <w:lang w:eastAsia="zh-CN"/>
              </w:rPr>
            </w:pPr>
            <w:r>
              <w:rPr>
                <w:rFonts w:hint="eastAsia" w:cs="仿宋_GB2312" w:asciiTheme="minorEastAsia" w:hAnsiTheme="minorEastAsia" w:eastAsiaTheme="minorEastAsia"/>
                <w:sz w:val="24"/>
                <w:highlight w:val="none"/>
              </w:rPr>
              <w:t>乒乓球地胶小样1块（30cm*30cm）</w:t>
            </w:r>
            <w:r>
              <w:rPr>
                <w:rFonts w:hint="eastAsia" w:cs="仿宋_GB2312" w:asciiTheme="minorEastAsia" w:hAnsiTheme="minorEastAsia" w:eastAsiaTheme="minorEastAsia"/>
                <w:sz w:val="24"/>
                <w:highlight w:val="none"/>
                <w:lang w:eastAsia="zh-CN"/>
              </w:rPr>
              <w:t>；</w:t>
            </w:r>
          </w:p>
          <w:p>
            <w:pPr>
              <w:widowControl/>
              <w:jc w:val="left"/>
              <w:rPr>
                <w:rFonts w:hint="eastAsia" w:asciiTheme="minorEastAsia" w:hAnsiTheme="minorEastAsia" w:eastAsiaTheme="minorEastAsia"/>
                <w:sz w:val="24"/>
                <w:highlight w:val="none"/>
                <w:lang w:eastAsia="zh-CN"/>
              </w:rPr>
            </w:pPr>
            <w:r>
              <w:rPr>
                <w:rFonts w:hint="eastAsia" w:cs="仿宋_GB2312" w:asciiTheme="minorEastAsia" w:hAnsiTheme="minorEastAsia" w:eastAsiaTheme="minorEastAsia"/>
                <w:sz w:val="24"/>
                <w:highlight w:val="none"/>
              </w:rPr>
              <w:t>羽毛球1筒</w:t>
            </w:r>
            <w:r>
              <w:rPr>
                <w:rFonts w:hint="eastAsia" w:cs="仿宋_GB2312" w:asciiTheme="minorEastAsia" w:hAnsiTheme="minorEastAsia" w:eastAsiaTheme="minorEastAsia"/>
                <w:sz w:val="24"/>
                <w:highlight w:val="none"/>
                <w:lang w:eastAsia="zh-CN"/>
              </w:rPr>
              <w:t>；</w:t>
            </w:r>
          </w:p>
          <w:p>
            <w:pPr>
              <w:rPr>
                <w:rFonts w:hint="eastAsia" w:cs="仿宋_GB2312" w:asciiTheme="minorEastAsia" w:hAnsiTheme="minorEastAsia" w:eastAsiaTheme="minorEastAsia"/>
                <w:sz w:val="24"/>
                <w:highlight w:val="none"/>
                <w:lang w:eastAsia="zh-CN"/>
              </w:rPr>
            </w:pPr>
            <w:r>
              <w:rPr>
                <w:rFonts w:hint="eastAsia" w:asciiTheme="minorEastAsia" w:hAnsiTheme="minorEastAsia" w:eastAsiaTheme="minorEastAsia"/>
                <w:sz w:val="24"/>
                <w:highlight w:val="none"/>
              </w:rPr>
              <w:t>匹克球球拍1支</w:t>
            </w:r>
            <w:r>
              <w:rPr>
                <w:rFonts w:hint="eastAsia" w:asciiTheme="minorEastAsia" w:hAnsiTheme="minorEastAsia" w:eastAsiaTheme="minorEastAsia"/>
                <w:sz w:val="24"/>
                <w:highlight w:val="none"/>
                <w:lang w:eastAsia="zh-CN"/>
              </w:rPr>
              <w:t>；</w:t>
            </w:r>
          </w:p>
          <w:p>
            <w:pPr>
              <w:rPr>
                <w:rFonts w:hint="eastAsia" w:cs="仿宋_GB2312" w:asciiTheme="minorEastAsia" w:hAnsiTheme="minorEastAsia" w:eastAsiaTheme="minorEastAsia"/>
                <w:sz w:val="24"/>
                <w:highlight w:val="none"/>
                <w:lang w:eastAsia="zh-CN"/>
              </w:rPr>
            </w:pPr>
            <w:r>
              <w:rPr>
                <w:rFonts w:hint="eastAsia" w:asciiTheme="minorEastAsia" w:hAnsiTheme="minorEastAsia" w:eastAsiaTheme="minorEastAsia"/>
                <w:sz w:val="24"/>
                <w:highlight w:val="none"/>
              </w:rPr>
              <w:t>急速60秒（亚运版）1套</w:t>
            </w:r>
            <w:r>
              <w:rPr>
                <w:rFonts w:hint="eastAsia" w:asciiTheme="minorEastAsia" w:hAnsiTheme="minorEastAsia" w:eastAsiaTheme="minorEastAsia"/>
                <w:sz w:val="24"/>
                <w:highlight w:val="none"/>
                <w:lang w:eastAsia="zh-CN"/>
              </w:rPr>
              <w:t>；</w:t>
            </w:r>
          </w:p>
          <w:p>
            <w:pPr>
              <w:rPr>
                <w:rFonts w:hint="eastAsia" w:asciiTheme="minorEastAsia" w:hAnsiTheme="minorEastAsia" w:eastAsiaTheme="minorEastAsia"/>
                <w:sz w:val="24"/>
                <w:highlight w:val="none"/>
                <w:lang w:eastAsia="zh-CN"/>
              </w:rPr>
            </w:pPr>
            <w:r>
              <w:rPr>
                <w:rFonts w:hint="eastAsia" w:asciiTheme="minorEastAsia" w:hAnsiTheme="minorEastAsia" w:eastAsiaTheme="minorEastAsia"/>
                <w:sz w:val="24"/>
                <w:highlight w:val="none"/>
              </w:rPr>
              <w:t>比赛枪1根</w:t>
            </w:r>
            <w:r>
              <w:rPr>
                <w:rFonts w:hint="eastAsia" w:asciiTheme="minorEastAsia" w:hAnsiTheme="minorEastAsia" w:eastAsiaTheme="minorEastAsia"/>
                <w:sz w:val="24"/>
                <w:highlight w:val="none"/>
                <w:lang w:eastAsia="zh-CN"/>
              </w:rPr>
              <w:t>；</w:t>
            </w:r>
          </w:p>
          <w:p>
            <w:pPr>
              <w:rPr>
                <w:rFonts w:hint="eastAsia" w:asciiTheme="minorEastAsia" w:hAnsiTheme="minorEastAsia" w:eastAsiaTheme="minorEastAsia"/>
                <w:sz w:val="24"/>
                <w:highlight w:val="none"/>
                <w:lang w:eastAsia="zh-CN"/>
              </w:rPr>
            </w:pPr>
            <w:r>
              <w:rPr>
                <w:rFonts w:hint="eastAsia" w:asciiTheme="minorEastAsia" w:hAnsiTheme="minorEastAsia" w:eastAsiaTheme="minorEastAsia"/>
                <w:sz w:val="24"/>
                <w:highlight w:val="none"/>
              </w:rPr>
              <w:t>比赛棍1根</w:t>
            </w:r>
            <w:r>
              <w:rPr>
                <w:rFonts w:hint="eastAsia" w:asciiTheme="minorEastAsia" w:hAnsiTheme="minorEastAsia" w:eastAsiaTheme="minorEastAsia"/>
                <w:sz w:val="24"/>
                <w:highlight w:val="none"/>
                <w:lang w:eastAsia="zh-CN"/>
              </w:rPr>
              <w:t>；</w:t>
            </w:r>
          </w:p>
          <w:p>
            <w:pPr>
              <w:rPr>
                <w:rFonts w:hint="eastAsia" w:asciiTheme="minorEastAsia" w:hAnsiTheme="minorEastAsia" w:eastAsiaTheme="minorEastAsia"/>
                <w:sz w:val="24"/>
                <w:highlight w:val="none"/>
                <w:lang w:eastAsia="zh-CN"/>
              </w:rPr>
            </w:pPr>
            <w:r>
              <w:rPr>
                <w:rFonts w:hint="eastAsia" w:asciiTheme="minorEastAsia" w:hAnsiTheme="minorEastAsia" w:eastAsiaTheme="minorEastAsia"/>
                <w:sz w:val="24"/>
                <w:highlight w:val="none"/>
              </w:rPr>
              <w:t>千斤坠1个</w:t>
            </w:r>
            <w:r>
              <w:rPr>
                <w:rFonts w:hint="eastAsia" w:asciiTheme="minorEastAsia" w:hAnsiTheme="minorEastAsia" w:eastAsiaTheme="minorEastAsia"/>
                <w:sz w:val="24"/>
                <w:highlight w:val="none"/>
                <w:lang w:eastAsia="zh-CN"/>
              </w:rPr>
              <w:t>；</w:t>
            </w:r>
          </w:p>
          <w:p>
            <w:pPr>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武术场地小样一块(40cm*40cm)</w:t>
            </w:r>
          </w:p>
          <w:p>
            <w:pPr>
              <w:rPr>
                <w:rFonts w:hint="eastAsia" w:ascii="宋体" w:hAnsi="宋体" w:cs="宋体"/>
                <w:b/>
                <w:bCs/>
                <w:kern w:val="0"/>
                <w:sz w:val="24"/>
                <w:highlight w:val="none"/>
              </w:rPr>
            </w:pPr>
            <w:r>
              <w:rPr>
                <w:rFonts w:hint="eastAsia" w:ascii="宋体" w:hAnsi="宋体" w:cs="宋体"/>
                <w:b/>
                <w:bCs/>
                <w:kern w:val="0"/>
                <w:sz w:val="24"/>
                <w:highlight w:val="none"/>
              </w:rPr>
              <w:t>标项二：</w:t>
            </w:r>
          </w:p>
          <w:p>
            <w:pPr>
              <w:rPr>
                <w:rFonts w:hint="eastAsia" w:cs="仿宋_GB2312" w:asciiTheme="minorEastAsia" w:hAnsiTheme="minorEastAsia" w:eastAsiaTheme="minorEastAsia"/>
                <w:sz w:val="24"/>
                <w:highlight w:val="none"/>
                <w:lang w:eastAsia="zh-CN"/>
              </w:rPr>
            </w:pPr>
            <w:r>
              <w:rPr>
                <w:rFonts w:hint="eastAsia" w:cs="仿宋_GB2312" w:asciiTheme="minorEastAsia" w:hAnsiTheme="minorEastAsia" w:eastAsiaTheme="minorEastAsia"/>
                <w:sz w:val="24"/>
                <w:highlight w:val="none"/>
              </w:rPr>
              <w:t>智能硬件1套(6只)</w:t>
            </w:r>
            <w:r>
              <w:rPr>
                <w:rFonts w:hint="eastAsia" w:cs="仿宋_GB2312" w:asciiTheme="minorEastAsia" w:hAnsiTheme="minorEastAsia" w:eastAsiaTheme="minorEastAsia"/>
                <w:sz w:val="24"/>
                <w:highlight w:val="none"/>
                <w:lang w:eastAsia="zh-CN"/>
              </w:rPr>
              <w:t>；</w:t>
            </w:r>
          </w:p>
          <w:p>
            <w:pPr>
              <w:rPr>
                <w:rFonts w:hint="eastAsia" w:cs="仿宋_GB2312" w:asciiTheme="majorEastAsia" w:hAnsiTheme="majorEastAsia" w:eastAsiaTheme="majorEastAsia"/>
                <w:sz w:val="24"/>
                <w:highlight w:val="none"/>
                <w:lang w:eastAsia="zh-CN"/>
              </w:rPr>
            </w:pPr>
            <w:r>
              <w:rPr>
                <w:rFonts w:hint="eastAsia" w:cs="仿宋_GB2312" w:asciiTheme="minorEastAsia" w:hAnsiTheme="minorEastAsia" w:eastAsiaTheme="minorEastAsia"/>
                <w:sz w:val="24"/>
                <w:highlight w:val="none"/>
              </w:rPr>
              <w:t>羽毛球地胶小样1份</w:t>
            </w:r>
            <w:r>
              <w:rPr>
                <w:rFonts w:hint="eastAsia" w:cs="仿宋_GB2312" w:asciiTheme="majorEastAsia" w:hAnsiTheme="majorEastAsia" w:eastAsiaTheme="majorEastAsia"/>
                <w:sz w:val="24"/>
                <w:highlight w:val="none"/>
              </w:rPr>
              <w:t>（30cm*30cm）</w:t>
            </w:r>
            <w:r>
              <w:rPr>
                <w:rFonts w:hint="eastAsia" w:cs="仿宋_GB2312" w:asciiTheme="majorEastAsia" w:hAnsiTheme="majorEastAsia" w:eastAsiaTheme="majorEastAsia"/>
                <w:sz w:val="24"/>
                <w:highlight w:val="none"/>
                <w:lang w:eastAsia="zh-CN"/>
              </w:rPr>
              <w:t>；</w:t>
            </w:r>
          </w:p>
          <w:p>
            <w:pPr>
              <w:rPr>
                <w:highlight w:val="none"/>
              </w:rPr>
            </w:pPr>
            <w:r>
              <w:rPr>
                <w:rFonts w:hint="eastAsia" w:asciiTheme="majorEastAsia" w:hAnsiTheme="majorEastAsia" w:eastAsiaTheme="majorEastAsia"/>
                <w:sz w:val="24"/>
                <w:highlight w:val="none"/>
              </w:rPr>
              <w:t>坐位体前屈测试仪1台。</w:t>
            </w:r>
          </w:p>
          <w:p>
            <w:pPr>
              <w:rPr>
                <w:rFonts w:ascii="宋体" w:hAnsi="宋体" w:cs="宋体"/>
                <w:kern w:val="0"/>
                <w:sz w:val="24"/>
                <w:highlight w:val="none"/>
              </w:rPr>
            </w:pPr>
            <w:r>
              <w:rPr>
                <w:rFonts w:hint="eastAsia" w:ascii="宋体" w:hAnsi="宋体" w:cs="宋体"/>
                <w:kern w:val="0"/>
                <w:sz w:val="24"/>
                <w:highlight w:val="none"/>
              </w:rPr>
              <w:t>（2）</w:t>
            </w:r>
            <w:r>
              <w:rPr>
                <w:rFonts w:hint="eastAsia" w:ascii="宋体" w:hAnsi="宋体" w:cs="宋体"/>
                <w:snapToGrid w:val="0"/>
                <w:kern w:val="28"/>
                <w:sz w:val="24"/>
                <w:highlight w:val="none"/>
              </w:rPr>
              <w:t>样品制作的标准和要求：</w:t>
            </w:r>
            <w:r>
              <w:rPr>
                <w:rFonts w:hint="eastAsia" w:cs="Arial" w:asciiTheme="majorEastAsia" w:hAnsiTheme="majorEastAsia" w:eastAsiaTheme="majorEastAsia"/>
                <w:sz w:val="24"/>
                <w:highlight w:val="none"/>
              </w:rPr>
              <w:t>见第四部分 采购需求</w:t>
            </w:r>
            <w:r>
              <w:rPr>
                <w:rFonts w:hint="eastAsia" w:ascii="宋体" w:hAnsi="宋体" w:cs="宋体"/>
                <w:kern w:val="0"/>
                <w:sz w:val="24"/>
                <w:highlight w:val="none"/>
              </w:rPr>
              <w:t>；</w:t>
            </w:r>
          </w:p>
          <w:p>
            <w:pPr>
              <w:rPr>
                <w:rFonts w:ascii="宋体" w:hAnsi="宋体" w:cs="宋体"/>
                <w:kern w:val="0"/>
                <w:sz w:val="24"/>
                <w:highlight w:val="none"/>
              </w:rPr>
            </w:pPr>
            <w:r>
              <w:rPr>
                <w:rFonts w:hint="eastAsia" w:ascii="宋体" w:hAnsi="宋体" w:cs="宋体"/>
                <w:kern w:val="0"/>
                <w:sz w:val="24"/>
                <w:highlight w:val="none"/>
              </w:rPr>
              <w:t>（3）样品的评审方法以及评审标准</w:t>
            </w:r>
            <w:r>
              <w:rPr>
                <w:rFonts w:hint="eastAsia" w:ascii="宋体" w:hAnsi="宋体" w:cs="宋体"/>
                <w:snapToGrid w:val="0"/>
                <w:kern w:val="28"/>
                <w:sz w:val="24"/>
                <w:highlight w:val="none"/>
              </w:rPr>
              <w:t>：详见</w:t>
            </w:r>
            <w:r>
              <w:rPr>
                <w:rFonts w:hint="eastAsia" w:ascii="宋体" w:hAnsi="宋体" w:cs="宋体"/>
                <w:sz w:val="24"/>
                <w:highlight w:val="none"/>
                <w:u w:val="single"/>
              </w:rPr>
              <w:t>评审标准</w:t>
            </w:r>
            <w:r>
              <w:rPr>
                <w:rFonts w:hint="eastAsia" w:ascii="宋体" w:hAnsi="宋体" w:cs="宋体"/>
                <w:kern w:val="0"/>
                <w:sz w:val="24"/>
                <w:highlight w:val="none"/>
              </w:rPr>
              <w:t>；</w:t>
            </w:r>
          </w:p>
          <w:p>
            <w:pPr>
              <w:rPr>
                <w:rFonts w:ascii="宋体" w:hAnsi="宋体" w:cs="宋体"/>
                <w:kern w:val="0"/>
                <w:sz w:val="24"/>
                <w:highlight w:val="none"/>
              </w:rPr>
            </w:pPr>
            <w:r>
              <w:rPr>
                <w:rFonts w:hint="eastAsia" w:ascii="宋体" w:hAnsi="宋体" w:cs="宋体"/>
                <w:kern w:val="0"/>
                <w:sz w:val="24"/>
                <w:highlight w:val="none"/>
              </w:rPr>
              <w:t>（4）是否需要随样品提交检测报告：</w:t>
            </w:r>
            <w:sdt>
              <w:sdtPr>
                <w:rPr>
                  <w:rFonts w:hint="eastAsia" w:ascii="宋体" w:hAnsi="宋体" w:cs="宋体"/>
                  <w:kern w:val="0"/>
                  <w:sz w:val="24"/>
                  <w:highlight w:val="none"/>
                </w:rPr>
                <w:id w:val="1303421454"/>
              </w:sdtPr>
              <w:sdtEndPr>
                <w:rPr>
                  <w:rFonts w:hint="eastAsia" w:ascii="宋体" w:hAnsi="宋体" w:cs="宋体"/>
                  <w:kern w:val="0"/>
                  <w:sz w:val="24"/>
                  <w:highlight w:val="none"/>
                </w:rPr>
              </w:sdtEndPr>
              <w:sdtContent>
                <w:r>
                  <w:rPr>
                    <w:rFonts w:hint="eastAsia" w:ascii="宋体" w:hAnsi="宋体" w:cs="宋体"/>
                    <w:kern w:val="0"/>
                    <w:sz w:val="24"/>
                    <w:highlight w:val="none"/>
                  </w:rPr>
                  <w:t>☐</w:t>
                </w:r>
              </w:sdtContent>
            </w:sdt>
            <w:r>
              <w:rPr>
                <w:rFonts w:hint="eastAsia" w:ascii="宋体" w:hAnsi="宋体" w:cs="宋体"/>
                <w:kern w:val="0"/>
                <w:sz w:val="24"/>
                <w:highlight w:val="none"/>
              </w:rPr>
              <w:t>否；</w:t>
            </w:r>
            <w:sdt>
              <w:sdtPr>
                <w:rPr>
                  <w:rFonts w:hint="eastAsia" w:ascii="宋体" w:hAnsi="宋体" w:cs="宋体"/>
                  <w:kern w:val="0"/>
                  <w:sz w:val="24"/>
                  <w:highlight w:val="none"/>
                </w:rPr>
                <w:id w:val="1621728433"/>
              </w:sdtPr>
              <w:sdtEndPr>
                <w:rPr>
                  <w:rFonts w:hint="eastAsia" w:ascii="宋体" w:hAnsi="宋体" w:cs="宋体"/>
                  <w:kern w:val="0"/>
                  <w:sz w:val="24"/>
                  <w:highlight w:val="none"/>
                </w:rPr>
              </w:sdtEndPr>
              <w:sdtContent>
                <w:r>
                  <w:rPr>
                    <w:rFonts w:hint="eastAsia" w:ascii="宋体" w:hAnsi="宋体" w:cs="宋体"/>
                    <w:kern w:val="0"/>
                    <w:sz w:val="24"/>
                    <w:highlight w:val="none"/>
                  </w:rPr>
                  <w:t>☐</w:t>
                </w:r>
              </w:sdtContent>
            </w:sdt>
            <w:r>
              <w:rPr>
                <w:rFonts w:hint="eastAsia" w:ascii="宋体" w:hAnsi="宋体" w:cs="宋体"/>
                <w:kern w:val="0"/>
                <w:sz w:val="24"/>
                <w:highlight w:val="none"/>
              </w:rPr>
              <w:t>是，检测机构的要求</w:t>
            </w:r>
            <w:r>
              <w:rPr>
                <w:rFonts w:hint="eastAsia" w:ascii="宋体" w:hAnsi="宋体" w:cs="宋体"/>
                <w:sz w:val="24"/>
                <w:highlight w:val="none"/>
              </w:rPr>
              <w:t>：</w:t>
            </w:r>
            <w:r>
              <w:rPr>
                <w:rFonts w:hint="eastAsia" w:ascii="宋体" w:hAnsi="宋体" w:cs="宋体"/>
                <w:kern w:val="0"/>
                <w:sz w:val="24"/>
                <w:highlight w:val="none"/>
              </w:rPr>
              <w:t>；检测内容</w:t>
            </w:r>
            <w:r>
              <w:rPr>
                <w:rFonts w:hint="eastAsia" w:ascii="宋体" w:hAnsi="宋体" w:cs="宋体"/>
                <w:sz w:val="24"/>
                <w:highlight w:val="none"/>
              </w:rPr>
              <w:t>：</w:t>
            </w:r>
            <w:r>
              <w:rPr>
                <w:rFonts w:hint="eastAsia" w:ascii="宋体" w:hAnsi="宋体" w:cs="宋体"/>
                <w:kern w:val="0"/>
                <w:sz w:val="24"/>
                <w:highlight w:val="none"/>
              </w:rPr>
              <w:t>。</w:t>
            </w:r>
          </w:p>
          <w:p>
            <w:pPr>
              <w:rPr>
                <w:rFonts w:ascii="宋体" w:hAnsi="宋体" w:cs="宋体"/>
                <w:sz w:val="24"/>
              </w:rPr>
            </w:pPr>
            <w:r>
              <w:rPr>
                <w:rFonts w:hint="eastAsia" w:ascii="宋体" w:hAnsi="宋体" w:cs="宋体"/>
                <w:sz w:val="24"/>
                <w:highlight w:val="none"/>
              </w:rPr>
              <w:t>（5）提供样品的时间：</w:t>
            </w:r>
            <w:r>
              <w:rPr>
                <w:rFonts w:hint="eastAsia" w:ascii="宋体" w:hAnsi="宋体" w:cs="宋体"/>
                <w:sz w:val="24"/>
                <w:highlight w:val="none"/>
                <w:lang w:val="en-US" w:eastAsia="zh-CN"/>
              </w:rPr>
              <w:t>2024年5月7日09:30前</w:t>
            </w:r>
            <w:r>
              <w:rPr>
                <w:rFonts w:hint="eastAsia" w:ascii="宋体" w:hAnsi="宋体" w:cs="宋体"/>
                <w:kern w:val="0"/>
                <w:sz w:val="24"/>
                <w:highlight w:val="none"/>
              </w:rPr>
              <w:t>；地点：</w:t>
            </w:r>
            <w:r>
              <w:rPr>
                <w:rFonts w:hint="eastAsia" w:ascii="宋体" w:hAnsi="宋体" w:cs="宋体"/>
                <w:kern w:val="0"/>
                <w:sz w:val="24"/>
                <w:highlight w:val="none"/>
                <w:lang w:val="en-US" w:eastAsia="zh-CN"/>
              </w:rPr>
              <w:t>杭州市滨江区东方通信科技园1号楼2楼1208室</w:t>
            </w:r>
            <w:r>
              <w:rPr>
                <w:rFonts w:hint="eastAsia" w:ascii="宋体" w:hAnsi="宋体" w:cs="宋体"/>
                <w:kern w:val="0"/>
                <w:sz w:val="24"/>
                <w:highlight w:val="none"/>
              </w:rPr>
              <w:t>；联系人</w:t>
            </w:r>
            <w:r>
              <w:rPr>
                <w:rFonts w:hint="eastAsia" w:ascii="宋体" w:hAnsi="宋体" w:cs="宋体"/>
                <w:sz w:val="24"/>
                <w:highlight w:val="none"/>
              </w:rPr>
              <w:t>：</w:t>
            </w:r>
            <w:r>
              <w:rPr>
                <w:rFonts w:hint="eastAsia" w:ascii="宋体" w:hAnsi="宋体" w:cs="宋体"/>
                <w:sz w:val="24"/>
                <w:highlight w:val="none"/>
                <w:lang w:val="en-US" w:eastAsia="zh-CN"/>
              </w:rPr>
              <w:t>赵工</w:t>
            </w:r>
            <w:r>
              <w:rPr>
                <w:rFonts w:hint="eastAsia" w:ascii="宋体" w:hAnsi="宋体" w:cs="宋体"/>
                <w:sz w:val="24"/>
                <w:highlight w:val="none"/>
              </w:rPr>
              <w:t>，</w:t>
            </w:r>
            <w:r>
              <w:rPr>
                <w:rFonts w:hint="eastAsia" w:ascii="宋体" w:hAnsi="宋体" w:cs="宋体"/>
                <w:kern w:val="28"/>
                <w:sz w:val="24"/>
                <w:highlight w:val="none"/>
              </w:rPr>
              <w:t>联系电话：</w:t>
            </w:r>
            <w:r>
              <w:rPr>
                <w:rFonts w:hint="eastAsia" w:ascii="宋体" w:hAnsi="宋体" w:cs="宋体"/>
                <w:kern w:val="28"/>
                <w:sz w:val="24"/>
                <w:highlight w:val="none"/>
                <w:lang w:val="en-US" w:eastAsia="zh-CN"/>
              </w:rPr>
              <w:t>17746802645</w:t>
            </w:r>
            <w:r>
              <w:rPr>
                <w:rFonts w:hint="eastAsia" w:ascii="宋体" w:hAnsi="宋体" w:cs="宋体"/>
                <w:sz w:val="24"/>
                <w:highlight w:val="none"/>
              </w:rPr>
              <w:t>。请供应商在上述时间内提供样品并按规定位置安装完毕。超</w:t>
            </w:r>
            <w:r>
              <w:rPr>
                <w:rFonts w:hint="eastAsia" w:ascii="宋体" w:hAnsi="宋体" w:cs="宋体"/>
                <w:sz w:val="24"/>
              </w:rPr>
              <w:t>过截止时间的，采购人或采购代理机构将不予接收，并将清场并封闭样品现场。</w:t>
            </w:r>
          </w:p>
          <w:p>
            <w:pPr>
              <w:rPr>
                <w:rFonts w:ascii="宋体" w:hAnsi="宋体" w:cs="宋体"/>
                <w:sz w:val="24"/>
              </w:rPr>
            </w:pPr>
            <w:r>
              <w:rPr>
                <w:rFonts w:hint="eastAsia" w:ascii="宋体" w:hAnsi="宋体" w:cs="宋体"/>
                <w:sz w:val="24"/>
              </w:rPr>
              <w:t>(6)采购活动结束后，对于未成交人提供的样品，采购人、采购代理机构将通知未成交人在规定的时间内取回，逾期未取回的，采购人、采购代理机构不负保管义务；对于成交人提供的样品，采购人将进行保管、封存，并作为履约验收的参考。</w:t>
            </w:r>
          </w:p>
          <w:p>
            <w:pPr>
              <w:rPr>
                <w:rFonts w:ascii="宋体" w:hAnsi="宋体" w:cs="宋体"/>
                <w:b/>
                <w:sz w:val="24"/>
              </w:rPr>
            </w:pPr>
            <w:r>
              <w:rPr>
                <w:rFonts w:hint="eastAsia" w:ascii="宋体" w:hAnsi="宋体" w:cs="宋体"/>
                <w:sz w:val="24"/>
              </w:rPr>
              <w:t>（7）制作、运输、安装和保管样品所发生的一切费用由供应商自理。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860"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24"/>
              </w:rPr>
            </w:pPr>
            <w:r>
              <w:rPr>
                <w:rFonts w:hint="eastAsia" w:ascii="宋体" w:hAnsi="宋体" w:cs="宋体"/>
                <w:sz w:val="24"/>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jc w:val="center"/>
              <w:rPr>
                <w:rFonts w:ascii="宋体" w:hAnsi="宋体" w:cs="宋体"/>
                <w:bCs/>
                <w:sz w:val="24"/>
              </w:rPr>
            </w:pPr>
            <w:r>
              <w:rPr>
                <w:rFonts w:hint="eastAsia" w:ascii="宋体" w:hAnsi="宋体" w:cs="宋体"/>
                <w:b/>
                <w:sz w:val="24"/>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rPr>
                <w:rFonts w:ascii="宋体" w:hAnsi="宋体" w:cs="宋体"/>
                <w:sz w:val="24"/>
              </w:rPr>
            </w:pPr>
            <w:sdt>
              <w:sdtPr>
                <w:rPr>
                  <w:rFonts w:hint="eastAsia" w:ascii="宋体" w:hAnsi="宋体" w:cs="宋体"/>
                  <w:kern w:val="0"/>
                  <w:sz w:val="24"/>
                </w:rPr>
                <w:id w:val="-1859348549"/>
              </w:sdtPr>
              <w:sdtEndPr>
                <w:rPr>
                  <w:rFonts w:hint="eastAsia" w:ascii="宋体" w:hAnsi="宋体" w:cs="宋体"/>
                  <w:kern w:val="0"/>
                  <w:sz w:val="24"/>
                </w:rPr>
              </w:sdtEndPr>
              <w:sdtContent>
                <w:r>
                  <w:rPr>
                    <w:rFonts w:ascii="Wingdings" w:hAnsi="Wingdings" w:cs="宋体"/>
                    <w:kern w:val="0"/>
                    <w:sz w:val="24"/>
                  </w:rPr>
                  <w:t></w:t>
                </w:r>
              </w:sdtContent>
            </w:sdt>
            <w:r>
              <w:rPr>
                <w:rFonts w:hint="eastAsia" w:ascii="宋体" w:hAnsi="宋体" w:cs="宋体"/>
                <w:kern w:val="0"/>
                <w:sz w:val="24"/>
              </w:rPr>
              <w:t>A</w:t>
            </w:r>
            <w:r>
              <w:rPr>
                <w:rFonts w:hint="eastAsia" w:ascii="宋体" w:hAnsi="宋体" w:cs="宋体"/>
                <w:sz w:val="24"/>
              </w:rPr>
              <w:t>不组织。</w:t>
            </w:r>
          </w:p>
          <w:p>
            <w:pPr>
              <w:rPr>
                <w:rFonts w:ascii="宋体" w:hAnsi="宋体" w:cs="宋体"/>
                <w:b/>
                <w:kern w:val="0"/>
                <w:sz w:val="24"/>
                <w:lang w:val="zh-CN"/>
              </w:rPr>
            </w:pPr>
            <w:sdt>
              <w:sdtPr>
                <w:rPr>
                  <w:rFonts w:hint="eastAsia" w:ascii="宋体" w:hAnsi="宋体" w:cs="宋体"/>
                  <w:kern w:val="0"/>
                  <w:sz w:val="24"/>
                </w:rPr>
                <w:id w:val="1174071719"/>
              </w:sdtPr>
              <w:sdtEndPr>
                <w:rPr>
                  <w:rFonts w:hint="eastAsia" w:ascii="宋体" w:hAnsi="宋体" w:cs="宋体"/>
                  <w:kern w:val="0"/>
                  <w:sz w:val="24"/>
                </w:rPr>
              </w:sdtEndPr>
              <w:sdtContent>
                <w:r>
                  <w:rPr>
                    <w:rFonts w:hint="eastAsia" w:ascii="MS Gothic" w:hAnsi="MS Gothic" w:cs="宋体"/>
                    <w:kern w:val="0"/>
                    <w:sz w:val="24"/>
                  </w:rPr>
                  <w:t>☐</w:t>
                </w:r>
              </w:sdtContent>
            </w:sdt>
            <w:r>
              <w:rPr>
                <w:rFonts w:hint="eastAsia" w:ascii="宋体" w:hAnsi="宋体" w:cs="宋体"/>
                <w:kern w:val="0"/>
                <w:sz w:val="24"/>
              </w:rPr>
              <w:t>B组织。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461" w:hRule="atLeast"/>
        </w:trPr>
        <w:tc>
          <w:tcPr>
            <w:tcW w:w="629" w:type="dxa"/>
            <w:vMerge w:val="restart"/>
            <w:tcBorders>
              <w:top w:val="single" w:color="auto" w:sz="4" w:space="0"/>
              <w:left w:val="single" w:color="auto" w:sz="4" w:space="0"/>
              <w:right w:val="single" w:color="auto" w:sz="4" w:space="0"/>
            </w:tcBorders>
            <w:vAlign w:val="center"/>
          </w:tcPr>
          <w:p>
            <w:pPr>
              <w:snapToGrid w:val="0"/>
              <w:jc w:val="center"/>
              <w:rPr>
                <w:rFonts w:ascii="宋体" w:hAnsi="宋体" w:cs="宋体"/>
                <w:sz w:val="24"/>
              </w:rPr>
            </w:pPr>
            <w:r>
              <w:rPr>
                <w:rFonts w:hint="eastAsia" w:ascii="宋体" w:hAnsi="宋体" w:cs="宋体"/>
                <w:sz w:val="24"/>
              </w:rPr>
              <w:t>8</w:t>
            </w:r>
          </w:p>
        </w:tc>
        <w:tc>
          <w:tcPr>
            <w:tcW w:w="1843" w:type="dxa"/>
            <w:vMerge w:val="restart"/>
            <w:tcBorders>
              <w:top w:val="single" w:color="000000" w:sz="8" w:space="0"/>
              <w:left w:val="single" w:color="auto" w:sz="4" w:space="0"/>
              <w:right w:val="single" w:color="000000" w:sz="8" w:space="0"/>
            </w:tcBorders>
            <w:vAlign w:val="center"/>
          </w:tcPr>
          <w:p>
            <w:pPr>
              <w:snapToGrid w:val="0"/>
              <w:jc w:val="center"/>
              <w:rPr>
                <w:rFonts w:ascii="宋体" w:hAnsi="宋体" w:cs="宋体"/>
                <w:b/>
                <w:sz w:val="24"/>
              </w:rPr>
            </w:pPr>
            <w:r>
              <w:rPr>
                <w:rFonts w:hint="eastAsia" w:ascii="宋体" w:hAnsi="宋体" w:cs="宋体"/>
                <w:b/>
                <w:sz w:val="24"/>
              </w:rPr>
              <w:t>供应商应当提供的资格、资信证明文件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rPr>
                <w:rFonts w:ascii="宋体" w:hAnsi="宋体" w:cs="宋体"/>
                <w:sz w:val="24"/>
              </w:rPr>
            </w:pPr>
            <w:r>
              <w:rPr>
                <w:rFonts w:hint="eastAsia" w:ascii="宋体" w:hAnsi="宋体" w:cs="宋体"/>
                <w:sz w:val="24"/>
              </w:rPr>
              <w:t>（1）资格证明文件：见招标文件第二部分11.1。</w:t>
            </w:r>
          </w:p>
          <w:p>
            <w:pPr>
              <w:rPr>
                <w:rFonts w:ascii="宋体" w:hAnsi="宋体" w:cs="宋体"/>
                <w:snapToGrid w:val="0"/>
                <w:kern w:val="0"/>
                <w:sz w:val="24"/>
              </w:rPr>
            </w:pPr>
            <w:r>
              <w:rPr>
                <w:rFonts w:hint="eastAsia" w:ascii="宋体" w:hAnsi="宋体" w:cs="宋体"/>
                <w:kern w:val="0"/>
                <w:sz w:val="24"/>
                <w:lang w:val="zh-CN"/>
              </w:rPr>
              <w:t>供应商未提供有效的资格证明文件的，视为供应商不具备磋商文件中规定的资格要求，响应无效。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536" w:hRule="atLeast"/>
        </w:trPr>
        <w:tc>
          <w:tcPr>
            <w:tcW w:w="629" w:type="dxa"/>
            <w:vMerge w:val="continue"/>
            <w:tcBorders>
              <w:left w:val="single" w:color="auto" w:sz="4" w:space="0"/>
              <w:bottom w:val="single" w:color="auto" w:sz="4" w:space="0"/>
              <w:right w:val="single" w:color="auto" w:sz="4" w:space="0"/>
            </w:tcBorders>
            <w:vAlign w:val="center"/>
          </w:tcPr>
          <w:p>
            <w:pPr>
              <w:snapToGrid w:val="0"/>
              <w:jc w:val="center"/>
              <w:rPr>
                <w:rFonts w:ascii="宋体" w:hAnsi="宋体" w:cs="宋体"/>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jc w:val="center"/>
              <w:rPr>
                <w:rFonts w:ascii="宋体" w:hAnsi="宋体" w:cs="宋体"/>
                <w:b/>
                <w:sz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rPr>
                <w:rFonts w:ascii="宋体" w:hAnsi="宋体" w:cs="宋体"/>
                <w:sz w:val="24"/>
              </w:rPr>
            </w:pPr>
            <w:r>
              <w:rPr>
                <w:rFonts w:hint="eastAsia" w:ascii="宋体" w:hAnsi="宋体" w:cs="宋体"/>
                <w:sz w:val="24"/>
              </w:rPr>
              <w:t>（2）资信证明文件：根据磋商文件第五部分评审标准提供。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686" w:hRule="atLeast"/>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jc w:val="center"/>
              <w:rPr>
                <w:rFonts w:ascii="宋体" w:hAnsi="宋体" w:cs="宋体"/>
                <w:sz w:val="24"/>
              </w:rPr>
            </w:pPr>
            <w:r>
              <w:rPr>
                <w:rFonts w:hint="eastAsia" w:ascii="宋体" w:hAnsi="宋体" w:cs="宋体"/>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jc w:val="center"/>
              <w:rPr>
                <w:rFonts w:ascii="宋体" w:hAnsi="宋体" w:cs="宋体"/>
                <w:b/>
                <w:sz w:val="24"/>
              </w:rPr>
            </w:pPr>
            <w:r>
              <w:rPr>
                <w:rFonts w:hint="eastAsia" w:ascii="宋体" w:hAnsi="宋体" w:cs="宋体"/>
                <w:b/>
                <w:sz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rPr>
                <w:rFonts w:ascii="宋体" w:hAnsi="宋体" w:cs="宋体"/>
                <w:sz w:val="24"/>
              </w:rPr>
            </w:pPr>
            <w:r>
              <w:rPr>
                <w:rFonts w:hint="eastAsia" w:ascii="宋体" w:hAnsi="宋体" w:cs="宋体"/>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686" w:hRule="atLeast"/>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jc w:val="center"/>
              <w:rPr>
                <w:rFonts w:ascii="宋体" w:hAnsi="宋体" w:cs="宋体"/>
                <w:sz w:val="24"/>
              </w:rPr>
            </w:pPr>
            <w:r>
              <w:rPr>
                <w:rFonts w:hint="eastAsia" w:ascii="宋体" w:hAnsi="宋体" w:cs="宋体"/>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jc w:val="center"/>
              <w:rPr>
                <w:rFonts w:ascii="宋体" w:hAnsi="宋体" w:cs="宋体"/>
                <w:b/>
                <w:sz w:val="24"/>
              </w:rPr>
            </w:pPr>
            <w:r>
              <w:rPr>
                <w:rFonts w:hint="eastAsia" w:ascii="宋体" w:hAnsi="宋体" w:cs="宋体"/>
                <w:b/>
                <w:sz w:val="24"/>
              </w:rPr>
              <w:t>最后报价要求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jc w:val="left"/>
              <w:rPr>
                <w:rFonts w:ascii="宋体" w:hAnsi="宋体" w:cs="宋体"/>
                <w:color w:val="000000"/>
                <w:sz w:val="24"/>
                <w:lang w:val="zh-CN"/>
              </w:rPr>
            </w:pPr>
            <w:r>
              <w:rPr>
                <w:rFonts w:hint="eastAsia" w:ascii="宋体" w:hAnsi="宋体" w:cs="宋体"/>
                <w:color w:val="000000"/>
                <w:sz w:val="24"/>
                <w:lang w:val="zh-CN"/>
              </w:rPr>
              <w:t>有关本项目实施所需的所有费用（含税费）均计入最后报价。《最后报价</w:t>
            </w:r>
            <w:r>
              <w:rPr>
                <w:rFonts w:hint="eastAsia" w:ascii="宋体" w:hAnsi="宋体" w:cs="宋体"/>
                <w:color w:val="000000"/>
                <w:sz w:val="24"/>
              </w:rPr>
              <w:t>一览表（报价表）</w:t>
            </w:r>
            <w:r>
              <w:rPr>
                <w:rFonts w:hint="eastAsia" w:ascii="宋体" w:hAnsi="宋体" w:cs="宋体"/>
                <w:color w:val="000000"/>
                <w:sz w:val="24"/>
                <w:lang w:val="zh-CN"/>
              </w:rPr>
              <w:t>》</w:t>
            </w:r>
            <w:r>
              <w:rPr>
                <w:rFonts w:hint="eastAsia" w:ascii="宋体" w:hAnsi="宋体" w:cs="宋体"/>
                <w:color w:val="000000"/>
                <w:sz w:val="24"/>
              </w:rPr>
              <w:t>是最后报价的唯一载体</w:t>
            </w:r>
            <w:r>
              <w:rPr>
                <w:rFonts w:hint="eastAsia" w:ascii="宋体" w:hAnsi="宋体" w:cs="宋体"/>
                <w:color w:val="000000"/>
                <w:sz w:val="24"/>
                <w:lang w:val="zh-CN"/>
              </w:rPr>
              <w:t>。磋商文件中价格全部采用</w:t>
            </w:r>
            <w:r>
              <w:rPr>
                <w:rFonts w:hint="eastAsia" w:ascii="宋体" w:hAnsi="宋体" w:cs="宋体"/>
                <w:color w:val="000000"/>
                <w:sz w:val="24"/>
              </w:rPr>
              <w:t>折扣</w:t>
            </w:r>
            <w:r>
              <w:rPr>
                <w:rFonts w:hint="eastAsia" w:ascii="宋体" w:hAnsi="宋体" w:cs="宋体"/>
                <w:color w:val="000000"/>
                <w:sz w:val="24"/>
                <w:lang w:val="zh-CN"/>
              </w:rPr>
              <w:t>报价。磋商文件未列明，而供应商认为必需的费用也需列入报价。</w:t>
            </w:r>
            <w:r>
              <w:rPr>
                <w:rFonts w:hint="eastAsia" w:cs="宋体" w:asciiTheme="minorEastAsia" w:hAnsiTheme="minorEastAsia" w:eastAsiaTheme="minorEastAsia"/>
                <w:b/>
                <w:sz w:val="24"/>
                <w:lang w:val="en-US" w:eastAsia="zh-CN"/>
              </w:rPr>
              <w:t>磋商总报价仅做评审使用，最终结算金额按实际数量乘以单价进行计算。</w:t>
            </w:r>
          </w:p>
          <w:p>
            <w:pPr>
              <w:snapToGrid w:val="0"/>
              <w:jc w:val="left"/>
              <w:rPr>
                <w:rFonts w:ascii="宋体" w:hAnsi="宋体" w:cs="宋体"/>
                <w:b/>
                <w:bCs/>
                <w:color w:val="000000"/>
                <w:sz w:val="24"/>
                <w:lang w:val="zh-CN"/>
              </w:rPr>
            </w:pPr>
            <w:r>
              <w:rPr>
                <w:rFonts w:hint="eastAsia" w:ascii="宋体" w:hAnsi="宋体" w:cs="宋体"/>
                <w:b/>
                <w:bCs/>
                <w:color w:val="000000"/>
                <w:sz w:val="24"/>
                <w:lang w:val="zh-CN"/>
              </w:rPr>
              <w:t>最后报价出现下列情形的，响应无效：</w:t>
            </w:r>
          </w:p>
          <w:p>
            <w:pPr>
              <w:snapToGrid w:val="0"/>
              <w:jc w:val="left"/>
              <w:rPr>
                <w:rFonts w:ascii="宋体" w:hAnsi="宋体" w:cs="宋体"/>
                <w:b/>
                <w:bCs/>
                <w:color w:val="000000"/>
                <w:sz w:val="24"/>
                <w:lang w:val="zh-CN"/>
              </w:rPr>
            </w:pPr>
            <w:r>
              <w:rPr>
                <w:rFonts w:hint="eastAsia" w:ascii="宋体" w:hAnsi="宋体" w:cs="宋体"/>
                <w:b/>
                <w:bCs/>
                <w:color w:val="000000"/>
                <w:sz w:val="24"/>
                <w:lang w:val="zh-CN"/>
              </w:rPr>
              <w:t>响应文件出现不是唯一的、有选择性的最后报价的；</w:t>
            </w:r>
          </w:p>
          <w:p>
            <w:pPr>
              <w:snapToGrid w:val="0"/>
              <w:jc w:val="left"/>
              <w:rPr>
                <w:rFonts w:ascii="宋体" w:hAnsi="宋体" w:cs="宋体"/>
                <w:b/>
                <w:bCs/>
                <w:color w:val="000000"/>
                <w:sz w:val="24"/>
                <w:lang w:val="zh-CN"/>
              </w:rPr>
            </w:pPr>
            <w:r>
              <w:rPr>
                <w:rFonts w:hint="eastAsia" w:ascii="宋体" w:hAnsi="宋体" w:cs="宋体"/>
                <w:b/>
                <w:bCs/>
                <w:color w:val="000000"/>
                <w:sz w:val="24"/>
                <w:lang w:val="zh-CN"/>
              </w:rPr>
              <w:t>最后报价超过磋商文件中规定的预算金额或者最高限价的；</w:t>
            </w:r>
          </w:p>
          <w:p>
            <w:pPr>
              <w:snapToGrid w:val="0"/>
              <w:jc w:val="left"/>
              <w:rPr>
                <w:rFonts w:ascii="宋体" w:hAnsi="宋体" w:cs="宋体"/>
                <w:b/>
                <w:bCs/>
                <w:color w:val="000000"/>
                <w:sz w:val="24"/>
              </w:rPr>
            </w:pPr>
            <w:r>
              <w:rPr>
                <w:rFonts w:hint="eastAsia" w:ascii="宋体" w:hAnsi="宋体" w:cs="宋体"/>
                <w:b/>
                <w:bCs/>
                <w:color w:val="000000"/>
                <w:sz w:val="24"/>
              </w:rPr>
              <w:t>最后报价明显低于其他通过符合性审查供应商的报价，有可能影响产品质量或者不能诚信履约的，未能按要求提供书面说明或者提交相关证明材料证明其报价合理性的；</w:t>
            </w:r>
          </w:p>
          <w:p>
            <w:pPr>
              <w:snapToGrid w:val="0"/>
              <w:jc w:val="left"/>
            </w:pPr>
            <w:r>
              <w:rPr>
                <w:rFonts w:hint="eastAsia" w:ascii="宋体" w:hAnsi="宋体" w:cs="宋体"/>
                <w:b/>
                <w:bCs/>
                <w:color w:val="000000"/>
                <w:sz w:val="24"/>
              </w:rPr>
              <w:t>供应商对根据修正原则修正后的报价不确认的。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1734" w:hRule="atLeast"/>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jc w:val="center"/>
              <w:rPr>
                <w:rFonts w:ascii="宋体" w:hAnsi="宋体" w:cs="宋体"/>
                <w:sz w:val="24"/>
              </w:rPr>
            </w:pPr>
            <w:r>
              <w:rPr>
                <w:rFonts w:hint="eastAsia" w:ascii="宋体" w:hAnsi="宋体" w:cs="宋体"/>
                <w:sz w:val="24"/>
              </w:rPr>
              <w:t>11</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jc w:val="center"/>
              <w:rPr>
                <w:rFonts w:ascii="宋体" w:hAnsi="宋体" w:cs="宋体"/>
                <w:b/>
                <w:sz w:val="24"/>
              </w:rPr>
            </w:pPr>
            <w:r>
              <w:rPr>
                <w:rFonts w:hint="eastAsia" w:ascii="宋体" w:hAnsi="宋体" w:cs="宋体"/>
                <w:b/>
                <w:sz w:val="24"/>
              </w:rPr>
              <w:t>采购机构代理费用</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jc w:val="left"/>
              <w:rPr>
                <w:rFonts w:ascii="宋体" w:hAnsi="宋体" w:cs="宋体"/>
                <w:color w:val="000000"/>
                <w:sz w:val="24"/>
              </w:rPr>
            </w:pPr>
            <w:r>
              <w:rPr>
                <w:rFonts w:hint="eastAsia" w:ascii="宋体" w:hAnsi="宋体" w:cs="宋体"/>
                <w:color w:val="000000"/>
                <w:sz w:val="24"/>
              </w:rPr>
              <w:t>1.本项目采购代理服务费由成交供应商直接向采购代理机构支付，成交供应商应在收到成交通知书后7天内向采购代理机构支付，具体以预算金额为计费基数，采购代理服务费按《招标代理服务收费管理暂行办法》计价格[2002]1980 号文件的收费标准×50%。对于未明确中标（成交）金额的采购项目和代理服务费不足2000元的项目，代理服务费均按2000元计收取。</w:t>
            </w:r>
          </w:p>
          <w:p>
            <w:pPr>
              <w:snapToGrid w:val="0"/>
              <w:jc w:val="left"/>
              <w:rPr>
                <w:rFonts w:ascii="宋体" w:hAnsi="宋体" w:cs="宋体"/>
                <w:color w:val="000000"/>
                <w:sz w:val="24"/>
              </w:rPr>
            </w:pPr>
            <w:r>
              <w:rPr>
                <w:rFonts w:hint="eastAsia" w:ascii="宋体" w:hAnsi="宋体" w:cs="宋体"/>
                <w:color w:val="000000"/>
                <w:sz w:val="24"/>
              </w:rPr>
              <w:t>2.采购代理服务费以电汇方式支付。</w:t>
            </w:r>
          </w:p>
          <w:p>
            <w:pPr>
              <w:snapToGrid w:val="0"/>
              <w:jc w:val="left"/>
              <w:rPr>
                <w:rFonts w:ascii="宋体" w:hAnsi="宋体" w:cs="宋体"/>
                <w:color w:val="000000"/>
                <w:sz w:val="24"/>
              </w:rPr>
            </w:pPr>
            <w:r>
              <w:rPr>
                <w:rFonts w:hint="eastAsia" w:ascii="宋体" w:hAnsi="宋体" w:cs="宋体"/>
                <w:color w:val="000000"/>
                <w:sz w:val="24"/>
              </w:rPr>
              <w:t>3.服务费缴纳账号：</w:t>
            </w:r>
          </w:p>
          <w:p>
            <w:pPr>
              <w:snapToGrid w:val="0"/>
              <w:jc w:val="left"/>
              <w:rPr>
                <w:rFonts w:ascii="宋体" w:hAnsi="宋体" w:cs="宋体"/>
                <w:color w:val="000000"/>
                <w:sz w:val="24"/>
              </w:rPr>
            </w:pPr>
            <w:r>
              <w:rPr>
                <w:rFonts w:hint="eastAsia" w:ascii="宋体" w:hAnsi="宋体" w:cs="宋体"/>
                <w:color w:val="000000"/>
                <w:sz w:val="24"/>
              </w:rPr>
              <w:t>户名：浙江五石中正工程咨询有限公司萧山分公司</w:t>
            </w:r>
          </w:p>
          <w:p>
            <w:pPr>
              <w:snapToGrid w:val="0"/>
              <w:jc w:val="left"/>
              <w:rPr>
                <w:rFonts w:ascii="宋体" w:hAnsi="宋体" w:cs="宋体"/>
                <w:color w:val="000000"/>
                <w:sz w:val="24"/>
              </w:rPr>
            </w:pPr>
            <w:r>
              <w:rPr>
                <w:rFonts w:hint="eastAsia" w:ascii="宋体" w:hAnsi="宋体" w:cs="宋体"/>
                <w:color w:val="000000"/>
                <w:sz w:val="24"/>
              </w:rPr>
              <w:t>账号：33020160201000004399</w:t>
            </w:r>
          </w:p>
          <w:p>
            <w:pPr>
              <w:snapToGrid w:val="0"/>
              <w:jc w:val="left"/>
              <w:rPr>
                <w:rFonts w:ascii="宋体" w:hAnsi="宋体" w:cs="宋体"/>
                <w:color w:val="000000"/>
                <w:sz w:val="24"/>
              </w:rPr>
            </w:pPr>
            <w:r>
              <w:rPr>
                <w:rFonts w:hint="eastAsia" w:ascii="宋体" w:hAnsi="宋体" w:cs="宋体"/>
                <w:color w:val="000000"/>
                <w:sz w:val="24"/>
              </w:rPr>
              <w:t>开户行：浙江泰隆商业银行股份有限公司杭州祥符小微企业专营支行</w:t>
            </w:r>
          </w:p>
          <w:p>
            <w:pPr>
              <w:snapToGrid w:val="0"/>
              <w:jc w:val="left"/>
              <w:rPr>
                <w:rFonts w:ascii="宋体" w:hAnsi="宋体" w:cs="宋体"/>
                <w:color w:val="000000"/>
                <w:sz w:val="24"/>
              </w:rPr>
            </w:pPr>
            <w:r>
              <w:rPr>
                <w:rFonts w:hint="eastAsia" w:ascii="宋体" w:hAnsi="宋体" w:cs="宋体"/>
                <w:color w:val="000000"/>
                <w:sz w:val="24"/>
              </w:rPr>
              <w:t>精确查找祥符支行行号：313331080163</w:t>
            </w:r>
          </w:p>
          <w:p>
            <w:pPr>
              <w:pStyle w:val="35"/>
              <w:jc w:val="left"/>
              <w:rPr>
                <w:rFonts w:hAnsi="宋体" w:cs="宋体"/>
                <w:kern w:val="28"/>
                <w:sz w:val="24"/>
                <w:szCs w:val="24"/>
              </w:rPr>
            </w:pPr>
            <w:r>
              <w:rPr>
                <w:rFonts w:hint="eastAsia" w:hAnsi="宋体" w:cs="宋体"/>
                <w:color w:val="000000"/>
                <w:sz w:val="24"/>
              </w:rPr>
              <w:t>联系人：朱工/17746806483；邮箱：1289258668@qq.com。</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1449" w:hRule="atLeast"/>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jc w:val="center"/>
              <w:rPr>
                <w:rFonts w:ascii="宋体" w:hAnsi="宋体" w:cs="宋体"/>
                <w:sz w:val="24"/>
              </w:rPr>
            </w:pPr>
            <w:r>
              <w:rPr>
                <w:rFonts w:hint="eastAsia" w:ascii="宋体" w:hAnsi="宋体" w:cs="宋体"/>
                <w:sz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jc w:val="center"/>
              <w:rPr>
                <w:rFonts w:ascii="宋体" w:hAnsi="宋体" w:cs="宋体"/>
                <w:b/>
                <w:sz w:val="24"/>
              </w:rPr>
            </w:pPr>
            <w:r>
              <w:rPr>
                <w:rFonts w:hint="eastAsia" w:ascii="宋体" w:hAnsi="宋体" w:cs="宋体"/>
                <w:b/>
                <w:sz w:val="24"/>
              </w:rPr>
              <w:t>备份响应文件送达地点和签收人员</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5"/>
              <w:rPr>
                <w:rFonts w:hAnsi="宋体" w:cs="宋体"/>
                <w:kern w:val="28"/>
                <w:sz w:val="24"/>
                <w:szCs w:val="24"/>
              </w:rPr>
            </w:pPr>
            <w:r>
              <w:rPr>
                <w:rFonts w:hint="eastAsia" w:hAnsi="宋体" w:cs="宋体"/>
                <w:kern w:val="28"/>
                <w:sz w:val="24"/>
                <w:szCs w:val="24"/>
              </w:rPr>
              <w:t>备份响应文件送达地点：</w:t>
            </w:r>
            <w:r>
              <w:rPr>
                <w:rFonts w:hint="eastAsia" w:hAnsi="宋体" w:cs="宋体"/>
                <w:sz w:val="24"/>
                <w:szCs w:val="24"/>
                <w:u w:val="single"/>
              </w:rPr>
              <w:t>杭州市西湖区天目山路东海宾馆裙楼301</w:t>
            </w:r>
            <w:r>
              <w:rPr>
                <w:rFonts w:hint="eastAsia" w:hAnsi="宋体" w:cs="宋体"/>
                <w:kern w:val="28"/>
                <w:sz w:val="24"/>
                <w:szCs w:val="24"/>
              </w:rPr>
              <w:t>；备份响应文件签收人员联系电话：</w:t>
            </w:r>
            <w:r>
              <w:rPr>
                <w:rFonts w:hint="eastAsia" w:hAnsi="宋体" w:cs="宋体"/>
                <w:sz w:val="24"/>
                <w:szCs w:val="24"/>
                <w:u w:val="single"/>
              </w:rPr>
              <w:t>赵工；17746802645</w:t>
            </w:r>
            <w:r>
              <w:rPr>
                <w:rFonts w:hint="eastAsia" w:hAnsi="宋体" w:cs="宋体"/>
                <w:sz w:val="24"/>
                <w:szCs w:val="24"/>
              </w:rPr>
              <w:t>。</w:t>
            </w:r>
            <w:r>
              <w:rPr>
                <w:rFonts w:hint="eastAsia" w:hAnsi="宋体" w:cs="宋体"/>
                <w:b/>
                <w:sz w:val="24"/>
                <w:szCs w:val="24"/>
              </w:rPr>
              <w:t>采购人、采购代理机构不强制或变相强制供应商提交备份响应文件。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686" w:hRule="atLeast"/>
        </w:trPr>
        <w:tc>
          <w:tcPr>
            <w:tcW w:w="629" w:type="dxa"/>
            <w:vMerge w:val="restart"/>
            <w:tcBorders>
              <w:top w:val="single" w:color="auto" w:sz="4" w:space="0"/>
              <w:left w:val="single" w:color="000000" w:sz="8" w:space="0"/>
              <w:right w:val="single" w:color="000000" w:sz="2" w:space="0"/>
            </w:tcBorders>
            <w:vAlign w:val="center"/>
          </w:tcPr>
          <w:p>
            <w:pPr>
              <w:snapToGrid w:val="0"/>
              <w:jc w:val="center"/>
              <w:rPr>
                <w:rFonts w:ascii="宋体" w:hAnsi="宋体" w:cs="宋体"/>
                <w:sz w:val="24"/>
              </w:rPr>
            </w:pPr>
            <w:r>
              <w:rPr>
                <w:rFonts w:hint="eastAsia" w:ascii="宋体" w:hAnsi="宋体" w:cs="宋体"/>
                <w:sz w:val="24"/>
              </w:rPr>
              <w:t>13</w:t>
            </w:r>
          </w:p>
        </w:tc>
        <w:tc>
          <w:tcPr>
            <w:tcW w:w="1843" w:type="dxa"/>
            <w:vMerge w:val="restart"/>
            <w:tcBorders>
              <w:top w:val="single" w:color="000000" w:sz="8" w:space="0"/>
              <w:left w:val="single" w:color="000000" w:sz="2" w:space="0"/>
              <w:right w:val="single" w:color="000000" w:sz="8" w:space="0"/>
            </w:tcBorders>
            <w:vAlign w:val="center"/>
          </w:tcPr>
          <w:p>
            <w:pPr>
              <w:snapToGrid w:val="0"/>
              <w:jc w:val="center"/>
              <w:rPr>
                <w:rFonts w:ascii="宋体" w:hAnsi="宋体" w:cs="宋体"/>
                <w:b/>
                <w:sz w:val="24"/>
              </w:rPr>
            </w:pPr>
            <w:r>
              <w:rPr>
                <w:rFonts w:hint="eastAsia" w:ascii="宋体" w:hAnsi="宋体" w:cs="宋体"/>
                <w:b/>
                <w:sz w:val="24"/>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rPr>
                <w:rFonts w:ascii="宋体" w:hAnsi="宋体" w:cs="宋体"/>
                <w:snapToGrid w:val="0"/>
                <w:kern w:val="28"/>
                <w:sz w:val="24"/>
              </w:rPr>
            </w:pPr>
            <w:r>
              <w:rPr>
                <w:rFonts w:hint="eastAsia" w:ascii="宋体" w:hAnsi="宋体" w:cs="宋体"/>
                <w:snapToGrid w:val="0"/>
                <w:kern w:val="28"/>
                <w:sz w:val="24"/>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686" w:hRule="atLeast"/>
        </w:trPr>
        <w:tc>
          <w:tcPr>
            <w:tcW w:w="629" w:type="dxa"/>
            <w:vMerge w:val="continue"/>
            <w:tcBorders>
              <w:left w:val="single" w:color="000000" w:sz="8" w:space="0"/>
              <w:right w:val="single" w:color="000000" w:sz="2" w:space="0"/>
            </w:tcBorders>
            <w:vAlign w:val="center"/>
          </w:tcPr>
          <w:p>
            <w:pPr>
              <w:snapToGrid w:val="0"/>
              <w:jc w:val="center"/>
              <w:rPr>
                <w:rFonts w:ascii="宋体" w:hAnsi="宋体" w:cs="宋体"/>
                <w:sz w:val="24"/>
              </w:rPr>
            </w:pPr>
          </w:p>
        </w:tc>
        <w:tc>
          <w:tcPr>
            <w:tcW w:w="1843" w:type="dxa"/>
            <w:vMerge w:val="continue"/>
            <w:tcBorders>
              <w:left w:val="single" w:color="000000" w:sz="2" w:space="0"/>
              <w:right w:val="single" w:color="000000" w:sz="8" w:space="0"/>
            </w:tcBorders>
            <w:vAlign w:val="center"/>
          </w:tcPr>
          <w:p>
            <w:pPr>
              <w:snapToGrid w:val="0"/>
              <w:jc w:val="center"/>
              <w:rPr>
                <w:rFonts w:ascii="宋体" w:hAnsi="宋体" w:cs="宋体"/>
                <w:b/>
                <w:sz w:val="24"/>
              </w:rPr>
            </w:pPr>
          </w:p>
        </w:tc>
        <w:tc>
          <w:tcPr>
            <w:tcW w:w="6095" w:type="dxa"/>
            <w:tcBorders>
              <w:top w:val="single" w:color="000000" w:sz="8" w:space="0"/>
              <w:left w:val="single" w:color="000000" w:sz="2" w:space="0"/>
              <w:bottom w:val="single" w:color="000000" w:sz="8" w:space="0"/>
              <w:right w:val="single" w:color="000000" w:sz="8" w:space="0"/>
            </w:tcBorders>
            <w:vAlign w:val="center"/>
          </w:tcPr>
          <w:p>
            <w:pPr>
              <w:rPr>
                <w:rFonts w:hint="eastAsia" w:ascii="宋体" w:hAnsi="宋体" w:cs="宋体"/>
                <w:snapToGrid w:val="0"/>
                <w:kern w:val="28"/>
                <w:sz w:val="24"/>
              </w:rPr>
            </w:pPr>
            <w:sdt>
              <w:sdtPr>
                <w:rPr>
                  <w:rFonts w:hint="eastAsia" w:ascii="宋体" w:hAnsi="宋体" w:cs="宋体"/>
                  <w:kern w:val="0"/>
                  <w:sz w:val="24"/>
                </w:rPr>
                <w:id w:val="-1816336663"/>
              </w:sdtPr>
              <w:sdtEndPr>
                <w:rPr>
                  <w:rFonts w:hint="eastAsia" w:ascii="宋体" w:hAnsi="宋体" w:cs="宋体"/>
                  <w:snapToGrid w:val="0"/>
                  <w:kern w:val="28"/>
                  <w:sz w:val="24"/>
                </w:rPr>
              </w:sdtEndPr>
              <w:sdtContent>
                <w:sdt>
                  <w:sdtPr>
                    <w:rPr>
                      <w:rFonts w:hint="eastAsia" w:ascii="宋体" w:hAnsi="宋体" w:cs="宋体"/>
                      <w:kern w:val="0"/>
                      <w:sz w:val="24"/>
                    </w:rPr>
                    <w:id w:val="35713253"/>
                  </w:sdtPr>
                  <w:sdtEndPr>
                    <w:rPr>
                      <w:rFonts w:hint="eastAsia" w:ascii="宋体" w:hAnsi="宋体" w:cs="宋体"/>
                      <w:snapToGrid w:val="0"/>
                      <w:kern w:val="28"/>
                      <w:sz w:val="24"/>
                    </w:rPr>
                  </w:sdtEndPr>
                  <w:sdtContent>
                    <w:r>
                      <w:rPr>
                        <w:rFonts w:hint="eastAsia" w:ascii="宋体" w:hAnsi="宋体" w:cs="宋体"/>
                        <w:snapToGrid w:val="0"/>
                        <w:kern w:val="28"/>
                        <w:sz w:val="24"/>
                      </w:rPr>
                      <w:t>☐</w:t>
                    </w:r>
                  </w:sdtContent>
                </w:sdt>
              </w:sdtContent>
            </w:sdt>
            <w:r>
              <w:rPr>
                <w:rFonts w:hint="eastAsia" w:ascii="宋体" w:hAnsi="宋体" w:cs="宋体"/>
                <w:snapToGrid w:val="0"/>
                <w:kern w:val="28"/>
                <w:sz w:val="24"/>
              </w:rPr>
              <w:t>联合体响应的，联合体各方均需按磋商文件第五部分评审标准要求提供资信证明文件，否则视为不符合相关要求。</w:t>
            </w:r>
          </w:p>
          <w:p>
            <w:pPr>
              <w:rPr>
                <w:rFonts w:ascii="宋体" w:hAnsi="宋体" w:cs="宋体"/>
                <w:snapToGrid w:val="0"/>
                <w:kern w:val="28"/>
                <w:sz w:val="24"/>
              </w:rPr>
            </w:pPr>
            <w:sdt>
              <w:sdtPr>
                <w:rPr>
                  <w:rFonts w:hint="eastAsia" w:ascii="宋体" w:hAnsi="宋体" w:cs="宋体"/>
                  <w:snapToGrid w:val="0"/>
                  <w:kern w:val="28"/>
                  <w:sz w:val="24"/>
                </w:rPr>
                <w:id w:val="-232311894"/>
              </w:sdtPr>
              <w:sdtEndPr>
                <w:rPr>
                  <w:rFonts w:hint="eastAsia" w:ascii="宋体" w:hAnsi="宋体" w:cs="宋体"/>
                  <w:snapToGrid w:val="0"/>
                  <w:kern w:val="28"/>
                  <w:sz w:val="24"/>
                </w:rPr>
              </w:sdtEndPr>
              <w:sdtContent>
                <w:sdt>
                  <w:sdtPr>
                    <w:rPr>
                      <w:rFonts w:hint="eastAsia" w:ascii="宋体" w:hAnsi="宋体" w:cs="宋体"/>
                      <w:snapToGrid w:val="0"/>
                      <w:kern w:val="28"/>
                      <w:sz w:val="24"/>
                    </w:rPr>
                    <w:id w:val="35713252"/>
                  </w:sdtPr>
                  <w:sdtEndPr>
                    <w:rPr>
                      <w:rFonts w:hint="eastAsia" w:ascii="宋体" w:hAnsi="宋体" w:cs="宋体"/>
                      <w:snapToGrid w:val="0"/>
                      <w:kern w:val="28"/>
                      <w:sz w:val="24"/>
                    </w:rPr>
                  </w:sdtEndPr>
                  <w:sdtContent>
                    <w:sdt>
                      <w:sdtPr>
                        <w:rPr>
                          <w:rFonts w:hint="eastAsia" w:ascii="宋体" w:hAnsi="宋体" w:cs="宋体"/>
                          <w:kern w:val="0"/>
                          <w:sz w:val="24"/>
                        </w:rPr>
                        <w:id w:val="-1859348549"/>
                      </w:sdtPr>
                      <w:sdtEndPr>
                        <w:rPr>
                          <w:rFonts w:hint="eastAsia" w:ascii="宋体" w:hAnsi="宋体" w:cs="宋体"/>
                          <w:kern w:val="0"/>
                          <w:sz w:val="24"/>
                        </w:rPr>
                      </w:sdtEndPr>
                      <w:sdtContent>
                        <w:r>
                          <w:rPr>
                            <w:rFonts w:ascii="Wingdings" w:hAnsi="Wingdings" w:cs="宋体"/>
                            <w:kern w:val="0"/>
                            <w:sz w:val="24"/>
                          </w:rPr>
                          <w:t></w:t>
                        </w:r>
                      </w:sdtContent>
                    </w:sdt>
                  </w:sdtContent>
                </w:sdt>
              </w:sdtContent>
            </w:sdt>
            <w:r>
              <w:rPr>
                <w:rFonts w:hint="eastAsia" w:ascii="宋体" w:hAnsi="宋体" w:cs="宋体"/>
                <w:snapToGrid w:val="0"/>
                <w:kern w:val="28"/>
                <w:sz w:val="24"/>
              </w:rPr>
              <w:t>联合体响应的，联合体中有一方或者联合体成员根据分工按磋商文件第五部分评审标准要求提供资信证明文件的，视为符合了相关要求。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686" w:hRule="atLeast"/>
        </w:trPr>
        <w:tc>
          <w:tcPr>
            <w:tcW w:w="629" w:type="dxa"/>
            <w:vMerge w:val="continue"/>
            <w:tcBorders>
              <w:left w:val="single" w:color="000000" w:sz="8" w:space="0"/>
              <w:right w:val="single" w:color="000000" w:sz="2" w:space="0"/>
            </w:tcBorders>
            <w:vAlign w:val="center"/>
          </w:tcPr>
          <w:p>
            <w:pPr>
              <w:snapToGrid w:val="0"/>
              <w:jc w:val="center"/>
              <w:rPr>
                <w:rFonts w:ascii="宋体" w:hAnsi="宋体" w:cs="宋体"/>
                <w:sz w:val="24"/>
              </w:rPr>
            </w:pPr>
          </w:p>
        </w:tc>
        <w:tc>
          <w:tcPr>
            <w:tcW w:w="1843" w:type="dxa"/>
            <w:vMerge w:val="continue"/>
            <w:tcBorders>
              <w:left w:val="single" w:color="000000" w:sz="2" w:space="0"/>
              <w:right w:val="single" w:color="000000" w:sz="8" w:space="0"/>
            </w:tcBorders>
            <w:vAlign w:val="center"/>
          </w:tcPr>
          <w:p>
            <w:pPr>
              <w:snapToGrid w:val="0"/>
              <w:jc w:val="center"/>
              <w:rPr>
                <w:rFonts w:ascii="宋体" w:hAnsi="宋体" w:cs="宋体"/>
                <w:b/>
                <w:sz w:val="24"/>
              </w:rPr>
            </w:pPr>
          </w:p>
        </w:tc>
        <w:tc>
          <w:tcPr>
            <w:tcW w:w="6095" w:type="dxa"/>
            <w:tcBorders>
              <w:top w:val="single" w:color="000000" w:sz="8" w:space="0"/>
              <w:left w:val="single" w:color="000000" w:sz="2" w:space="0"/>
              <w:bottom w:val="single" w:color="000000" w:sz="8" w:space="0"/>
              <w:right w:val="single" w:color="000000" w:sz="8" w:space="0"/>
            </w:tcBorders>
            <w:vAlign w:val="center"/>
          </w:tcPr>
          <w:p>
            <w:pPr>
              <w:rPr>
                <w:rFonts w:ascii="宋体" w:hAnsi="宋体" w:cs="宋体"/>
                <w:kern w:val="0"/>
                <w:sz w:val="24"/>
              </w:rPr>
            </w:pPr>
            <w:r>
              <w:rPr>
                <w:rFonts w:hint="eastAsia" w:ascii="宋体" w:hAnsi="宋体" w:cs="宋体"/>
                <w:b/>
                <w:bCs/>
                <w:kern w:val="28"/>
                <w:sz w:val="24"/>
              </w:rPr>
              <w:t>供应商不得进行影响产品质量或者诚信履约的恶意报价。供应商在项目评审前准备好报价核算、报价明细、报价说明等材料，以备评审专家核查。供应商报价低于项目预算50%的，应当在报价文件中详细阐述不影响产品质量或者诚信履约的具体原因，供应商不能证明其报价合理性的，评审小组应将该响应文件作无效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686" w:hRule="atLeast"/>
        </w:trPr>
        <w:tc>
          <w:tcPr>
            <w:tcW w:w="629" w:type="dxa"/>
            <w:vMerge w:val="continue"/>
            <w:tcBorders>
              <w:left w:val="single" w:color="000000" w:sz="8" w:space="0"/>
              <w:bottom w:val="single" w:color="auto" w:sz="4" w:space="0"/>
              <w:right w:val="single" w:color="000000" w:sz="2" w:space="0"/>
            </w:tcBorders>
            <w:vAlign w:val="center"/>
          </w:tcPr>
          <w:p>
            <w:pPr>
              <w:snapToGrid w:val="0"/>
              <w:jc w:val="center"/>
              <w:rPr>
                <w:rFonts w:ascii="宋体" w:hAnsi="宋体" w:cs="宋体"/>
                <w:sz w:val="24"/>
              </w:rPr>
            </w:pPr>
          </w:p>
        </w:tc>
        <w:tc>
          <w:tcPr>
            <w:tcW w:w="1843" w:type="dxa"/>
            <w:vMerge w:val="continue"/>
            <w:tcBorders>
              <w:left w:val="single" w:color="000000" w:sz="2" w:space="0"/>
              <w:bottom w:val="single" w:color="000000" w:sz="8" w:space="0"/>
              <w:right w:val="single" w:color="000000" w:sz="8" w:space="0"/>
            </w:tcBorders>
            <w:vAlign w:val="center"/>
          </w:tcPr>
          <w:p>
            <w:pPr>
              <w:snapToGrid w:val="0"/>
              <w:jc w:val="center"/>
              <w:rPr>
                <w:rFonts w:ascii="宋体" w:hAnsi="宋体" w:cs="宋体"/>
                <w:b/>
                <w:sz w:val="24"/>
              </w:rPr>
            </w:pP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72"/>
              <w:rPr>
                <w:rFonts w:ascii="宋体" w:hAnsi="宋体" w:eastAsia="宋体" w:cs="宋体"/>
                <w:b/>
                <w:color w:val="auto"/>
              </w:rPr>
            </w:pPr>
            <w:r>
              <w:rPr>
                <w:rFonts w:hint="eastAsia" w:ascii="宋体" w:hAnsi="宋体" w:eastAsia="宋体" w:cs="宋体"/>
                <w:b/>
                <w:color w:val="auto"/>
              </w:rPr>
              <w:t>1）成交供应商须在合同签订前提供证明材料，经销商的须提交经销证明，代理商的须提交代理证明，若两者都不是的，提交原厂正品说明。</w:t>
            </w:r>
          </w:p>
          <w:p>
            <w:pPr>
              <w:pStyle w:val="72"/>
              <w:rPr>
                <w:rFonts w:ascii="宋体" w:hAnsi="宋体" w:eastAsia="宋体" w:cs="宋体"/>
                <w:bCs/>
                <w:color w:val="auto"/>
              </w:rPr>
            </w:pPr>
            <w:r>
              <w:rPr>
                <w:rFonts w:hint="eastAsia" w:ascii="宋体" w:hAnsi="宋体" w:eastAsia="宋体" w:cs="宋体"/>
                <w:bCs/>
                <w:color w:val="auto"/>
              </w:rPr>
              <w:t>2）违约责任</w:t>
            </w:r>
          </w:p>
          <w:p>
            <w:pPr>
              <w:pStyle w:val="72"/>
              <w:ind w:firstLine="480" w:firstLineChars="200"/>
              <w:rPr>
                <w:rFonts w:ascii="宋体" w:hAnsi="宋体" w:eastAsia="宋体" w:cs="宋体"/>
                <w:bCs/>
                <w:color w:val="auto"/>
              </w:rPr>
            </w:pPr>
            <w:r>
              <w:rPr>
                <w:rFonts w:hint="eastAsia" w:ascii="宋体" w:hAnsi="宋体" w:eastAsia="宋体" w:cs="宋体"/>
                <w:bCs/>
                <w:color w:val="auto"/>
              </w:rPr>
              <w:t>成交供应商具有不按合同要求供货、货物非经采购人委托并由成交供应商专项办理进口审批手续、单方面不履行合同义务等违约行为的，成交供应商除退还采购人已付成交供应商或进口代理机构的全部款项外，还应向采购人支付合同总价款20%的违约金。</w:t>
            </w:r>
          </w:p>
          <w:p>
            <w:pPr>
              <w:pStyle w:val="72"/>
              <w:ind w:firstLine="480" w:firstLineChars="200"/>
              <w:rPr>
                <w:rFonts w:ascii="宋体" w:hAnsi="宋体" w:eastAsia="宋体" w:cs="宋体"/>
                <w:bCs/>
                <w:color w:val="auto"/>
              </w:rPr>
            </w:pPr>
            <w:r>
              <w:rPr>
                <w:rFonts w:hint="eastAsia" w:ascii="宋体" w:hAnsi="宋体" w:eastAsia="宋体" w:cs="宋体"/>
                <w:bCs/>
                <w:color w:val="auto"/>
              </w:rPr>
              <w:t>除本合同另有约定的外，成交供应商逾期履行合同义务的，自逾期之日起，向采购人偿付合同总价款万分之五每日的违约金。</w:t>
            </w:r>
          </w:p>
          <w:p>
            <w:pPr>
              <w:pStyle w:val="72"/>
              <w:ind w:firstLine="480" w:firstLineChars="200"/>
              <w:rPr>
                <w:rFonts w:ascii="宋体" w:hAnsi="宋体" w:eastAsia="宋体" w:cs="宋体"/>
                <w:bCs/>
                <w:color w:val="auto"/>
              </w:rPr>
            </w:pPr>
            <w:r>
              <w:rPr>
                <w:rFonts w:hint="eastAsia" w:ascii="宋体" w:hAnsi="宋体" w:eastAsia="宋体" w:cs="宋体"/>
                <w:bCs/>
                <w:color w:val="auto"/>
              </w:rPr>
              <w:t>采购人逾期支付价款的，自逾期之日起，向成交供应商偿付逾期金额万分之五每日的违约金。</w:t>
            </w:r>
          </w:p>
          <w:p>
            <w:pPr>
              <w:pStyle w:val="72"/>
              <w:ind w:firstLine="480" w:firstLineChars="200"/>
              <w:rPr>
                <w:rFonts w:ascii="宋体" w:hAnsi="宋体" w:eastAsia="宋体" w:cs="宋体"/>
                <w:bCs/>
                <w:color w:val="auto"/>
              </w:rPr>
            </w:pPr>
            <w:r>
              <w:rPr>
                <w:rFonts w:hint="eastAsia" w:ascii="宋体" w:hAnsi="宋体" w:eastAsia="宋体" w:cs="宋体"/>
                <w:bCs/>
                <w:color w:val="auto"/>
              </w:rPr>
              <w:t>如货物验收不能达到质量或功能（性能）标准的，成交供应商应于验收后一周内运离采购人安装地点，所需费用由成交供应商承担。如成交供应商在一个月内不处理（运离）货物的，视为成交供应商放弃其所有权，采购人有权自行处置（包括作废物处理）。同时，成交供应商除退还采购人已付合同价款外，还应向采购人支付合同总价款20%的违约金。</w:t>
            </w:r>
          </w:p>
          <w:p>
            <w:pPr>
              <w:ind w:firstLine="480" w:firstLineChars="200"/>
              <w:rPr>
                <w:rFonts w:ascii="宋体" w:hAnsi="宋体" w:cs="宋体"/>
                <w:kern w:val="0"/>
                <w:sz w:val="24"/>
              </w:rPr>
            </w:pPr>
            <w:r>
              <w:rPr>
                <w:rFonts w:hint="eastAsia" w:ascii="宋体" w:hAnsi="宋体" w:cs="宋体"/>
                <w:bCs/>
                <w:sz w:val="24"/>
              </w:rPr>
              <w:t>成交供应商交付的货物品种、型号、规格、技术参数、质量不符合合同规定或采购文件规定标准的，采购人有权拒收或随时退还该货物，成交供应商愿意更换货物但逾期交货的，按成交供应商逾期交货处理。成交供应商拒绝更换货物的，采购人可单方面解除合同，要求成交供应商退还已收合同价款并支付合同总价款20%的违约金，同时没收成交供应商的履约保证金。</w:t>
            </w:r>
          </w:p>
        </w:tc>
      </w:tr>
    </w:tbl>
    <w:p>
      <w:pPr>
        <w:snapToGrid w:val="0"/>
        <w:jc w:val="center"/>
        <w:rPr>
          <w:rFonts w:cs="仿宋_GB2312" w:asciiTheme="minorEastAsia" w:hAnsiTheme="minorEastAsia" w:eastAsiaTheme="minorEastAsia"/>
          <w:b/>
          <w:sz w:val="32"/>
          <w:szCs w:val="20"/>
        </w:rPr>
      </w:pPr>
    </w:p>
    <w:p>
      <w:pPr>
        <w:adjustRightInd/>
        <w:spacing w:line="360" w:lineRule="auto"/>
        <w:ind w:firstLine="3845" w:firstLineChars="1197"/>
        <w:outlineLvl w:val="1"/>
        <w:rPr>
          <w:rFonts w:cs="仿宋_GB2312" w:asciiTheme="minorEastAsia" w:hAnsiTheme="minorEastAsia" w:eastAsiaTheme="minorEastAsia"/>
          <w:b/>
          <w:sz w:val="32"/>
          <w:szCs w:val="20"/>
        </w:rPr>
      </w:pPr>
      <w:r>
        <w:rPr>
          <w:rFonts w:hint="eastAsia" w:cs="仿宋_GB2312" w:asciiTheme="minorEastAsia" w:hAnsiTheme="minorEastAsia" w:eastAsiaTheme="minorEastAsia"/>
          <w:b/>
          <w:sz w:val="32"/>
          <w:szCs w:val="20"/>
        </w:rPr>
        <w:t>二、总则</w:t>
      </w:r>
    </w:p>
    <w:p>
      <w:pPr>
        <w:snapToGrid w:val="0"/>
        <w:spacing w:line="360" w:lineRule="auto"/>
        <w:jc w:val="left"/>
        <w:rPr>
          <w:rFonts w:asciiTheme="minorEastAsia" w:hAnsiTheme="minorEastAsia" w:eastAsiaTheme="minorEastAsia"/>
          <w:b/>
          <w:sz w:val="24"/>
        </w:rPr>
      </w:pPr>
      <w:r>
        <w:rPr>
          <w:rFonts w:hint="eastAsia" w:asciiTheme="minorEastAsia" w:hAnsiTheme="minorEastAsia" w:eastAsiaTheme="minorEastAsia"/>
          <w:b/>
          <w:sz w:val="24"/>
        </w:rPr>
        <w:t>1. 适用范围</w:t>
      </w:r>
    </w:p>
    <w:p>
      <w:pPr>
        <w:snapToGrid w:val="0"/>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本磋商文件适用于该项目的邀请、响应、开启响应文件、信用信息查询、资格性审查、评审、成交、合同、验收等行为（法律、法规另有规定的，从其规定）。</w:t>
      </w:r>
    </w:p>
    <w:p>
      <w:pPr>
        <w:adjustRightInd/>
        <w:spacing w:line="360" w:lineRule="auto"/>
        <w:rPr>
          <w:rFonts w:cs="仿宋_GB2312" w:asciiTheme="minorEastAsia" w:hAnsiTheme="minorEastAsia" w:eastAsiaTheme="minorEastAsia"/>
          <w:b/>
          <w:sz w:val="24"/>
        </w:rPr>
      </w:pPr>
      <w:r>
        <w:rPr>
          <w:rFonts w:hint="eastAsia" w:cs="仿宋_GB2312" w:asciiTheme="minorEastAsia" w:hAnsiTheme="minorEastAsia" w:eastAsiaTheme="minorEastAsia"/>
          <w:b/>
          <w:sz w:val="24"/>
        </w:rPr>
        <w:t>2.定义</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2.1 “采购人”系指磋商邀请公告中载明的本项目的采购人。</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2.2 “采购代理机构”系指磋商邀请公告中载明的本项目的采购代理机构。</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2.3 “供应商”系指响应磋商、参加本次竞争的法人、其他组织或自然人。</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2.4 “负责人”系指法人企业的法定负责人，或其他组织为法律、行政法规规定代表单位行使职权的主要负责人，或自然人本人。</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2.5 “成交人”系指经评审确定的成交供应商。</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2.6“响应文件”系指供应商提交的商务技术文件。供应商提交最后报价后，最后报价是供应商响应文件的有效组成部分。</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2.7“电子交易平台”系指本项目政府采购活动所依托的政府采购云平台（</w:t>
      </w:r>
      <w:r>
        <w:rPr>
          <w:rFonts w:hint="eastAsia"/>
        </w:rPr>
        <w:fldChar w:fldCharType="begin"/>
      </w:r>
      <w:r>
        <w:instrText xml:space="preserve"> HYPERLINK "https://www.zcygov.cn/" </w:instrText>
      </w:r>
      <w:r>
        <w:rPr>
          <w:rFonts w:hint="eastAsia"/>
        </w:rPr>
        <w:fldChar w:fldCharType="separate"/>
      </w:r>
      <w:r>
        <w:rPr>
          <w:rStyle w:val="69"/>
          <w:rFonts w:hint="eastAsia" w:cs="Times New Roman" w:asciiTheme="minorEastAsia" w:hAnsiTheme="minorEastAsia" w:eastAsiaTheme="minorEastAsia"/>
          <w:color w:val="auto"/>
          <w:kern w:val="2"/>
          <w:sz w:val="24"/>
          <w:szCs w:val="24"/>
        </w:rPr>
        <w:t>https://www.zcygov.cn/</w:t>
      </w:r>
      <w:r>
        <w:rPr>
          <w:rStyle w:val="69"/>
          <w:rFonts w:hint="eastAsia" w:cs="Times New Roman" w:asciiTheme="minorEastAsia" w:hAnsiTheme="minorEastAsia" w:eastAsiaTheme="minorEastAsia"/>
          <w:color w:val="auto"/>
          <w:kern w:val="2"/>
          <w:sz w:val="24"/>
          <w:szCs w:val="24"/>
        </w:rPr>
        <w:fldChar w:fldCharType="end"/>
      </w:r>
      <w:r>
        <w:rPr>
          <w:rFonts w:hint="eastAsia" w:asciiTheme="minorEastAsia" w:hAnsiTheme="minorEastAsia" w:eastAsiaTheme="minorEastAsia"/>
          <w:sz w:val="24"/>
        </w:rPr>
        <w:t>）。</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2.8“电子签名”系指数据电文中以电子形式所含、所附用于识别签名人身份并表明签名人认可其中内容的数据；“公章”系指单位法定名称章。因特殊原因需要使用冠以法定名称的业务专用章的，响应时须提供《业务专用章使用说明函》（附件</w:t>
      </w:r>
      <w:r>
        <w:rPr>
          <w:rFonts w:asciiTheme="minorEastAsia" w:hAnsiTheme="minorEastAsia" w:eastAsiaTheme="minorEastAsia"/>
          <w:sz w:val="24"/>
        </w:rPr>
        <w:t>4</w:t>
      </w:r>
      <w:r>
        <w:rPr>
          <w:rFonts w:hint="eastAsia" w:asciiTheme="minorEastAsia" w:hAnsiTheme="minorEastAsia" w:eastAsiaTheme="minorEastAsia"/>
          <w:sz w:val="24"/>
        </w:rPr>
        <w:t>）。</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 xml:space="preserve">2.9 </w:t>
      </w:r>
      <w:r>
        <w:rPr>
          <w:rFonts w:hint="eastAsia" w:asciiTheme="minorEastAsia" w:hAnsiTheme="minorEastAsia" w:eastAsiaTheme="minorEastAsia"/>
          <w:sz w:val="24"/>
          <w:u w:val="single"/>
        </w:rPr>
        <w:t>“书面形式”包括数据电文形式与纸质形式。数据电文形式与纸质形式的采购活动具有同等法律效力。</w:t>
      </w:r>
    </w:p>
    <w:p>
      <w:pPr>
        <w:snapToGrid w:val="0"/>
        <w:spacing w:line="360" w:lineRule="auto"/>
        <w:ind w:firstLine="480" w:firstLineChars="200"/>
        <w:jc w:val="left"/>
        <w:rPr>
          <w:rFonts w:asciiTheme="minorEastAsia" w:hAnsiTheme="minorEastAsia" w:eastAsiaTheme="minorEastAsia"/>
          <w:b/>
          <w:sz w:val="24"/>
        </w:rPr>
      </w:pPr>
      <w:r>
        <w:rPr>
          <w:rFonts w:hint="eastAsia" w:asciiTheme="minorEastAsia" w:hAnsiTheme="minorEastAsia" w:eastAsiaTheme="minorEastAsia"/>
          <w:sz w:val="24"/>
        </w:rPr>
        <w:t>2.10 “▲”系指实质性要求条款，“★”系指重要条款，“※”系指核心产品，</w:t>
      </w:r>
      <w:r>
        <w:rPr>
          <w:rFonts w:hint="eastAsia" w:cs="宋体" w:asciiTheme="minorEastAsia" w:hAnsiTheme="minorEastAsia" w:eastAsiaTheme="minorEastAsia"/>
          <w:sz w:val="24"/>
        </w:rPr>
        <w:t>“</w:t>
      </w:r>
      <w:sdt>
        <w:sdtPr>
          <w:rPr>
            <w:rFonts w:hint="eastAsia" w:cs="宋体" w:asciiTheme="minorEastAsia" w:hAnsiTheme="minorEastAsia" w:eastAsiaTheme="minorEastAsia"/>
            <w:kern w:val="0"/>
            <w:sz w:val="24"/>
          </w:rPr>
          <w:id w:val="512970236"/>
        </w:sdtPr>
        <w:sdtEndPr>
          <w:rPr>
            <w:rFonts w:hint="eastAsia" w:cs="宋体" w:asciiTheme="minorEastAsia" w:hAnsiTheme="minorEastAsia" w:eastAsiaTheme="minorEastAsia"/>
            <w:kern w:val="0"/>
            <w:sz w:val="24"/>
          </w:rPr>
        </w:sdtEndPr>
        <w:sdtContent>
          <w:r>
            <w:rPr>
              <w:rFonts w:ascii="Wingdings" w:hAnsi="Wingdings" w:cs="宋体" w:eastAsiaTheme="minorEastAsia"/>
              <w:kern w:val="0"/>
              <w:sz w:val="24"/>
            </w:rPr>
            <w:t></w:t>
          </w:r>
        </w:sdtContent>
      </w:sdt>
      <w:r>
        <w:rPr>
          <w:rFonts w:hint="eastAsia" w:cs="宋体" w:asciiTheme="minorEastAsia" w:hAnsiTheme="minorEastAsia" w:eastAsiaTheme="minorEastAsia"/>
          <w:sz w:val="24"/>
        </w:rPr>
        <w:t>”系指适用本项目的要求，“</w:t>
      </w:r>
      <w:sdt>
        <w:sdtPr>
          <w:rPr>
            <w:rFonts w:hint="eastAsia" w:cs="宋体" w:asciiTheme="minorEastAsia" w:hAnsiTheme="minorEastAsia" w:eastAsiaTheme="minorEastAsia"/>
            <w:kern w:val="0"/>
            <w:sz w:val="24"/>
          </w:rPr>
          <w:id w:val="404888855"/>
        </w:sdtPr>
        <w:sdtEndPr>
          <w:rPr>
            <w:rFonts w:hint="eastAsia" w:cs="宋体" w:asciiTheme="minorEastAsia" w:hAnsiTheme="minorEastAsia" w:eastAsiaTheme="minorEastAsia"/>
            <w:kern w:val="0"/>
            <w:sz w:val="24"/>
          </w:rPr>
        </w:sdtEndPr>
        <w:sdtContent>
          <w:r>
            <w:rPr>
              <w:rFonts w:hint="eastAsia" w:ascii="MS Mincho" w:hAnsi="MS Mincho" w:eastAsia="MS Mincho" w:cs="MS Mincho"/>
              <w:kern w:val="0"/>
              <w:sz w:val="24"/>
            </w:rPr>
            <w:t>☐</w:t>
          </w:r>
        </w:sdtContent>
      </w:sdt>
      <w:r>
        <w:rPr>
          <w:rFonts w:hint="eastAsia" w:cs="宋体" w:asciiTheme="minorEastAsia" w:hAnsiTheme="minorEastAsia" w:eastAsiaTheme="minorEastAsia"/>
          <w:sz w:val="24"/>
        </w:rPr>
        <w:t>”系指不适用本项目的要求。</w:t>
      </w:r>
    </w:p>
    <w:p>
      <w:pPr>
        <w:adjustRightInd/>
        <w:spacing w:line="360" w:lineRule="auto"/>
        <w:rPr>
          <w:rFonts w:cs="仿宋_GB2312" w:asciiTheme="minorEastAsia" w:hAnsiTheme="minorEastAsia" w:eastAsiaTheme="minorEastAsia"/>
          <w:b/>
          <w:sz w:val="24"/>
        </w:rPr>
      </w:pPr>
      <w:r>
        <w:rPr>
          <w:rFonts w:hint="eastAsia" w:cs="仿宋_GB2312" w:asciiTheme="minorEastAsia" w:hAnsiTheme="minorEastAsia" w:eastAsiaTheme="minorEastAsia"/>
          <w:b/>
          <w:sz w:val="24"/>
        </w:rPr>
        <w:t>3. 响应有效期</w:t>
      </w:r>
    </w:p>
    <w:p>
      <w:pPr>
        <w:spacing w:line="360" w:lineRule="auto"/>
        <w:ind w:firstLine="480" w:firstLineChars="200"/>
        <w:rPr>
          <w:rFonts w:cs="仿宋_GB2312" w:asciiTheme="minorEastAsia" w:hAnsiTheme="minorEastAsia" w:eastAsiaTheme="minorEastAsia"/>
          <w:b/>
          <w:sz w:val="24"/>
          <w:szCs w:val="21"/>
        </w:rPr>
      </w:pPr>
      <w:r>
        <w:rPr>
          <w:rFonts w:hint="eastAsia" w:cs="仿宋_GB2312" w:asciiTheme="minorEastAsia" w:hAnsiTheme="minorEastAsia" w:eastAsiaTheme="minorEastAsia"/>
          <w:sz w:val="24"/>
          <w:szCs w:val="20"/>
        </w:rPr>
        <w:t>▲3.1</w:t>
      </w:r>
      <w:r>
        <w:rPr>
          <w:rFonts w:hint="eastAsia" w:cs="仿宋_GB2312" w:asciiTheme="minorEastAsia" w:hAnsiTheme="minorEastAsia" w:eastAsiaTheme="minorEastAsia"/>
          <w:b/>
          <w:sz w:val="24"/>
          <w:szCs w:val="20"/>
        </w:rPr>
        <w:t>响应有效期为从提交响应文件的截止之日起90天。供应商的响应文件中承</w:t>
      </w:r>
      <w:r>
        <w:rPr>
          <w:rFonts w:hint="eastAsia" w:cs="仿宋_GB2312" w:asciiTheme="minorEastAsia" w:hAnsiTheme="minorEastAsia" w:eastAsiaTheme="minorEastAsia"/>
          <w:b/>
          <w:sz w:val="24"/>
          <w:szCs w:val="21"/>
        </w:rPr>
        <w:t>诺的响应有效期少于磋商文件中载明的磋商有效期的，响应无效。</w:t>
      </w:r>
    </w:p>
    <w:p>
      <w:pPr>
        <w:pStyle w:val="395"/>
        <w:spacing w:before="0"/>
        <w:ind w:firstLine="480"/>
        <w:rPr>
          <w:rFonts w:cs="仿宋_GB2312" w:asciiTheme="minorEastAsia" w:hAnsiTheme="minorEastAsia" w:eastAsiaTheme="minorEastAsia"/>
        </w:rPr>
      </w:pPr>
      <w:r>
        <w:rPr>
          <w:rFonts w:hint="eastAsia" w:cs="仿宋_GB2312" w:asciiTheme="minorEastAsia" w:hAnsiTheme="minorEastAsia" w:eastAsiaTheme="minorEastAsia"/>
        </w:rPr>
        <w:t>3.2响应文件合格提交后，自响应截止日期起，在响应有效期内有效。</w:t>
      </w:r>
    </w:p>
    <w:p>
      <w:pPr>
        <w:pStyle w:val="395"/>
        <w:spacing w:before="0"/>
        <w:ind w:firstLine="480"/>
        <w:rPr>
          <w:rFonts w:cs="仿宋_GB2312" w:asciiTheme="minorEastAsia" w:hAnsiTheme="minorEastAsia" w:eastAsiaTheme="minorEastAsia"/>
        </w:rPr>
      </w:pPr>
      <w:r>
        <w:rPr>
          <w:rFonts w:hint="eastAsia" w:cs="仿宋_GB2312" w:asciiTheme="minorEastAsia" w:hAnsiTheme="minorEastAsia" w:eastAsiaTheme="minorEastAsia"/>
        </w:rPr>
        <w:t>3.3在原定响应有效期满之前，如果出现特殊情况，采购代理机构可以以书面形式通知供应商延长响应有效期。供应商同意延长的，不得要求或被允许修改其响应文件;供应商拒绝延长的，其响应无效。</w:t>
      </w:r>
      <w:r>
        <w:rPr>
          <w:rFonts w:hint="eastAsia" w:asciiTheme="minorEastAsia" w:hAnsiTheme="minorEastAsia" w:eastAsiaTheme="minorEastAsia"/>
          <w:szCs w:val="24"/>
        </w:rPr>
        <w:t>拒绝延长磋商有效期的供应商不得再参与该项目后续采购活动。</w:t>
      </w:r>
    </w:p>
    <w:p>
      <w:pPr>
        <w:tabs>
          <w:tab w:val="left" w:pos="3780"/>
        </w:tabs>
        <w:spacing w:line="360" w:lineRule="auto"/>
        <w:rPr>
          <w:rFonts w:asciiTheme="minorEastAsia" w:hAnsiTheme="minorEastAsia" w:eastAsiaTheme="minorEastAsia"/>
          <w:b/>
          <w:sz w:val="24"/>
        </w:rPr>
      </w:pPr>
      <w:r>
        <w:rPr>
          <w:rFonts w:hint="eastAsia" w:asciiTheme="minorEastAsia" w:hAnsiTheme="minorEastAsia" w:eastAsiaTheme="minorEastAsia"/>
          <w:b/>
          <w:sz w:val="24"/>
        </w:rPr>
        <w:t>4．响应费用</w:t>
      </w:r>
    </w:p>
    <w:p>
      <w:pPr>
        <w:pStyle w:val="35"/>
        <w:spacing w:line="360" w:lineRule="auto"/>
        <w:ind w:firstLine="360" w:firstLineChars="150"/>
        <w:rPr>
          <w:rFonts w:asciiTheme="minorEastAsia" w:hAnsiTheme="minorEastAsia" w:eastAsiaTheme="minorEastAsia"/>
          <w:sz w:val="24"/>
          <w:lang w:val="zh-CN"/>
        </w:rPr>
      </w:pPr>
      <w:r>
        <w:rPr>
          <w:rFonts w:hint="eastAsia" w:asciiTheme="minorEastAsia" w:hAnsiTheme="minorEastAsia" w:eastAsiaTheme="minorEastAsia"/>
          <w:sz w:val="24"/>
        </w:rPr>
        <w:t>供应商需自行承担涉及响应的一切费用</w:t>
      </w:r>
      <w:r>
        <w:rPr>
          <w:rFonts w:hint="eastAsia" w:asciiTheme="minorEastAsia" w:hAnsiTheme="minorEastAsia" w:eastAsiaTheme="minorEastAsia"/>
          <w:sz w:val="24"/>
          <w:lang w:val="zh-CN"/>
        </w:rPr>
        <w:t>。</w:t>
      </w:r>
    </w:p>
    <w:p>
      <w:pPr>
        <w:spacing w:line="360" w:lineRule="auto"/>
        <w:jc w:val="center"/>
        <w:rPr>
          <w:rFonts w:cs="仿宋_GB2312" w:asciiTheme="minorEastAsia" w:hAnsiTheme="minorEastAsia" w:eastAsiaTheme="minorEastAsia"/>
          <w:b/>
          <w:sz w:val="24"/>
        </w:rPr>
      </w:pPr>
    </w:p>
    <w:p>
      <w:pPr>
        <w:adjustRightInd/>
        <w:spacing w:line="360" w:lineRule="auto"/>
        <w:jc w:val="center"/>
        <w:outlineLvl w:val="1"/>
        <w:rPr>
          <w:rFonts w:cs="仿宋_GB2312" w:asciiTheme="minorEastAsia" w:hAnsiTheme="minorEastAsia" w:eastAsiaTheme="minorEastAsia"/>
          <w:b/>
          <w:sz w:val="32"/>
          <w:szCs w:val="20"/>
        </w:rPr>
      </w:pPr>
      <w:r>
        <w:rPr>
          <w:rFonts w:hint="eastAsia" w:cs="仿宋_GB2312" w:asciiTheme="minorEastAsia" w:hAnsiTheme="minorEastAsia" w:eastAsiaTheme="minorEastAsia"/>
          <w:b/>
          <w:sz w:val="32"/>
          <w:szCs w:val="20"/>
        </w:rPr>
        <w:t>三、需要落实的政府采购政策</w:t>
      </w:r>
    </w:p>
    <w:p>
      <w:pPr>
        <w:pStyle w:val="395"/>
        <w:spacing w:before="0"/>
        <w:ind w:firstLine="0" w:firstLineChars="0"/>
        <w:rPr>
          <w:rFonts w:asciiTheme="minorEastAsia" w:hAnsiTheme="minorEastAsia" w:eastAsiaTheme="minorEastAsia"/>
          <w:b/>
          <w:szCs w:val="24"/>
        </w:rPr>
      </w:pPr>
      <w:r>
        <w:rPr>
          <w:rFonts w:hint="eastAsia" w:asciiTheme="minorEastAsia" w:hAnsiTheme="minorEastAsia" w:eastAsiaTheme="minorEastAsia"/>
          <w:b/>
          <w:szCs w:val="24"/>
        </w:rPr>
        <w:t>1.是否允许采购进口产品要求</w:t>
      </w:r>
    </w:p>
    <w:p>
      <w:pPr>
        <w:pStyle w:val="35"/>
        <w:spacing w:line="360" w:lineRule="auto"/>
        <w:ind w:firstLine="360" w:firstLineChars="150"/>
        <w:rPr>
          <w:rFonts w:asciiTheme="minorEastAsia" w:hAnsiTheme="minorEastAsia" w:eastAsiaTheme="minorEastAsia"/>
          <w:sz w:val="24"/>
        </w:rPr>
      </w:pPr>
      <w:r>
        <w:rPr>
          <w:rFonts w:hint="eastAsia" w:asciiTheme="minorEastAsia" w:hAnsiTheme="minorEastAsia" w:eastAsiaTheme="minorEastAsia"/>
          <w:sz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r>
        <w:rPr>
          <w:rFonts w:hint="eastAsia" w:cs="宋体" w:asciiTheme="minorEastAsia" w:hAnsiTheme="minorEastAsia" w:eastAsiaTheme="minorEastAsia"/>
          <w:sz w:val="24"/>
        </w:rPr>
        <w:t>；</w:t>
      </w:r>
      <w:r>
        <w:rPr>
          <w:rFonts w:hint="eastAsia" w:cs="宋体" w:asciiTheme="minorEastAsia" w:hAnsiTheme="minorEastAsia" w:eastAsiaTheme="minorEastAsia"/>
          <w:kern w:val="0"/>
          <w:sz w:val="24"/>
        </w:rPr>
        <w:t>优先采购向我国企业转让技术、与我国企业签订消化吸收再创新方案的供应商的进口产品</w:t>
      </w:r>
      <w:r>
        <w:rPr>
          <w:rFonts w:hint="eastAsia" w:asciiTheme="minorEastAsia" w:hAnsiTheme="minorEastAsia" w:eastAsiaTheme="minorEastAsia"/>
          <w:sz w:val="24"/>
        </w:rPr>
        <w:t>。</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2.支持绿色发展</w:t>
      </w:r>
    </w:p>
    <w:p>
      <w:pPr>
        <w:spacing w:line="360" w:lineRule="auto"/>
        <w:ind w:firstLine="480" w:firstLineChars="200"/>
        <w:rPr>
          <w:rFonts w:cs="宋体" w:asciiTheme="minorEastAsia" w:hAnsiTheme="minorEastAsia" w:eastAsiaTheme="minorEastAsia"/>
          <w:b/>
          <w:sz w:val="24"/>
        </w:rPr>
      </w:pPr>
      <w:r>
        <w:rPr>
          <w:rFonts w:hint="eastAsia" w:cs="宋体" w:asciiTheme="minorEastAsia" w:hAnsiTheme="minorEastAsia" w:eastAsiaTheme="minorEastAsia"/>
          <w:sz w:val="24"/>
        </w:rPr>
        <w:t>2.1采购人拟采购的产品属于品目清单范围的，采购人及其委托的采购代理机构将依据国家确定的认证机构出具的、处于有效期之内的节能产品、环境标志产品认证证书，对获得证书的产品实施政府优先采购或强制采购。供应商须按采磋商文件要求提供相关产品认证证书。</w:t>
      </w:r>
      <w:r>
        <w:rPr>
          <w:rFonts w:hint="eastAsia" w:ascii="宋体" w:hAnsi="宋体" w:cs="宋体"/>
          <w:b/>
          <w:sz w:val="24"/>
        </w:rPr>
        <w:t>▲采购人拟采购的产品属于政府强制采购的节能产品品目清单范围的，供应商相应的响应产品未获得国家确定的认证机构出具的、处于有效期之内的节能产品认证证书的，响应无效。</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2.2</w:t>
      </w:r>
      <w:r>
        <w:rPr>
          <w:rFonts w:hint="eastAsia" w:ascii="宋体" w:hAnsi="宋体" w:cs="宋体"/>
          <w:sz w:val="24"/>
        </w:rPr>
        <w:t>纳入政府采购管理的修缮、装修类项目采购建材的，鼓励采购单位将绿色建材性能、指标等作为实质性条件纳入采购文件和合同，具体性能指标要求参考相关绿色建材政府采购需求标准</w:t>
      </w:r>
      <w:r>
        <w:rPr>
          <w:rFonts w:hint="eastAsia" w:cs="宋体" w:asciiTheme="minorEastAsia" w:hAnsiTheme="minorEastAsia" w:eastAsiaTheme="minorEastAsia"/>
          <w:sz w:val="24"/>
        </w:rPr>
        <w:t>。</w:t>
      </w:r>
    </w:p>
    <w:p>
      <w:pPr>
        <w:spacing w:line="360" w:lineRule="auto"/>
        <w:rPr>
          <w:rFonts w:ascii="宋体" w:hAnsi="宋体" w:cs="宋体"/>
          <w:sz w:val="24"/>
          <w:highlight w:val="yellow"/>
        </w:rPr>
      </w:pPr>
      <w:r>
        <w:rPr>
          <w:rFonts w:hint="eastAsia" w:cs="宋体" w:asciiTheme="minorEastAsia" w:hAnsiTheme="minorEastAsia" w:eastAsiaTheme="minorEastAsia"/>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r>
        <w:rPr>
          <w:rFonts w:hint="eastAsia" w:ascii="宋体" w:hAnsi="宋体" w:cs="宋体"/>
          <w:sz w:val="24"/>
        </w:rPr>
        <w:t>鼓励采购单位优先采购秸秆环保板材等资源综合利用产品。鼓励采购单位优先采购绿色物流配送服务、提供新能源交通工具的租赁服务。</w:t>
      </w:r>
    </w:p>
    <w:p>
      <w:pPr>
        <w:spacing w:line="360" w:lineRule="auto"/>
        <w:ind w:firstLine="480" w:firstLineChars="200"/>
        <w:rPr>
          <w:rFonts w:cs="宋体" w:asciiTheme="minorEastAsia" w:hAnsiTheme="minorEastAsia" w:eastAsiaTheme="minorEastAsia"/>
          <w:sz w:val="24"/>
        </w:rPr>
      </w:pPr>
      <w:r>
        <w:rPr>
          <w:rFonts w:ascii="宋体" w:hAnsi="宋体" w:cs="宋体"/>
          <w:sz w:val="24"/>
        </w:rPr>
        <w:t xml:space="preserve">3.2.4 </w:t>
      </w:r>
      <w:r>
        <w:rPr>
          <w:rFonts w:hint="eastAsia" w:ascii="宋体" w:hAnsi="宋体" w:cs="宋体"/>
          <w:sz w:val="24"/>
        </w:rPr>
        <w:t>鼓励供应商在参加政府采购过程中开展绿色设计、选择绿色材料、打造绿色制造工艺、开展绿色运输、做好废弃产品回收处理，实现产品全周期的绿色环保。鼓励采购单位对其提高预付款比例、免收履约保证金。</w:t>
      </w:r>
    </w:p>
    <w:p>
      <w:pPr>
        <w:pStyle w:val="35"/>
        <w:spacing w:line="360" w:lineRule="auto"/>
        <w:rPr>
          <w:rFonts w:asciiTheme="minorEastAsia" w:hAnsiTheme="minorEastAsia" w:eastAsiaTheme="minorEastAsia"/>
          <w:b/>
          <w:sz w:val="24"/>
          <w:szCs w:val="24"/>
        </w:rPr>
      </w:pPr>
      <w:r>
        <w:rPr>
          <w:rFonts w:hint="eastAsia" w:asciiTheme="minorEastAsia" w:hAnsiTheme="minorEastAsia" w:eastAsiaTheme="minorEastAsia"/>
          <w:b/>
          <w:sz w:val="24"/>
          <w:szCs w:val="24"/>
        </w:rPr>
        <w:t>3.支持中小企业发展。</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符合中小企业划分标准的个体工商户，在政府采购活动中视同中小企业。</w:t>
      </w:r>
    </w:p>
    <w:p>
      <w:pPr>
        <w:widowControl/>
        <w:spacing w:line="360" w:lineRule="auto"/>
        <w:ind w:firstLine="480" w:firstLineChars="200"/>
        <w:jc w:val="left"/>
        <w:rPr>
          <w:rFonts w:cs="宋体" w:asciiTheme="minorEastAsia" w:hAnsiTheme="minorEastAsia" w:eastAsiaTheme="minorEastAsia"/>
          <w:kern w:val="0"/>
          <w:sz w:val="24"/>
        </w:rPr>
      </w:pPr>
      <w:r>
        <w:rPr>
          <w:rFonts w:cs="宋体" w:asciiTheme="minorEastAsia" w:hAnsiTheme="minorEastAsia" w:eastAsiaTheme="minorEastAsia"/>
          <w:bCs/>
          <w:sz w:val="24"/>
        </w:rPr>
        <w:t>3.2</w:t>
      </w:r>
      <w:r>
        <w:rPr>
          <w:rFonts w:hint="eastAsia" w:ascii="宋体" w:hAnsi="宋体" w:cs="宋体"/>
          <w:kern w:val="0"/>
          <w:sz w:val="24"/>
        </w:rPr>
        <w:t>在政府采购活动中，供应商提供的货物符合下列情形的，享受中小企业扶持政策：在货物采购项目中，货物由中小企业制造，即货物由中小企业生产且使用该中小企业商号或者注册商标；在货物采购项目中，供应商提供的货物既有中小企业制造货物，也有大型企业制造货物的，不享受中小企业扶持政策。</w:t>
      </w:r>
    </w:p>
    <w:p>
      <w:pPr>
        <w:widowControl/>
        <w:spacing w:line="360" w:lineRule="auto"/>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3.3对于未预留份额专门面向中小企业的政府采购货物项目，以及预留份额政府采购服务项目中的非预留部分标项，对小型和微型企业的最后报价给予10%的扣除，用扣除后的价格参与评审。接受大中型企业与小微企业组成联合体或者允许大中型企业向一家或者多家小微企业分包的政府采购货物项目，对于联合协议或者分包意向协议约定小微企业的合同份额占到合同总金额30%以上的，对联合体或者大中型企业的最后报价给予4%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3.4符合《关于促进残疾人就业政府采购政策的通知》（财库〔2017〕141号）规定的条件并提供《残疾人福利性单位声明函》（附件</w:t>
      </w:r>
      <w:r>
        <w:rPr>
          <w:rFonts w:cs="宋体" w:asciiTheme="minorEastAsia" w:hAnsiTheme="minorEastAsia" w:eastAsiaTheme="minorEastAsia"/>
          <w:sz w:val="24"/>
        </w:rPr>
        <w:t>3</w:t>
      </w:r>
      <w:r>
        <w:rPr>
          <w:rFonts w:hint="eastAsia" w:cs="宋体" w:asciiTheme="minorEastAsia" w:hAnsiTheme="minorEastAsia" w:eastAsiaTheme="minorEastAsia"/>
          <w:sz w:val="24"/>
        </w:rPr>
        <w:t>）的残疾人福利性单位视同小型、微型企业；</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3.6可享受中小企业扶持政策的供应商应按照磋商文件格式要求提供《中小企业声明函》，供应商提供的《中小企业声明函》与实际情况不符的，不享受中小企业扶持政策。声明内容不实的，属于提供虚假材料谋取中标、成交的，依法承担法律责任。</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3.7中小企业享受扶持政策获得政府采购合同的，小微企业不得将合同分包给大中型企业，中型企业不得将合同分包给大型企业。</w:t>
      </w:r>
    </w:p>
    <w:p>
      <w:pPr>
        <w:spacing w:line="360" w:lineRule="auto"/>
        <w:rPr>
          <w:rFonts w:cs="宋体" w:asciiTheme="minorEastAsia" w:hAnsiTheme="minorEastAsia" w:eastAsiaTheme="minorEastAsia"/>
          <w:b/>
          <w:sz w:val="24"/>
        </w:rPr>
      </w:pPr>
      <w:r>
        <w:rPr>
          <w:rFonts w:hint="eastAsia" w:cs="宋体" w:asciiTheme="minorEastAsia" w:hAnsiTheme="minorEastAsia" w:eastAsiaTheme="minorEastAsia"/>
          <w:b/>
          <w:sz w:val="24"/>
        </w:rPr>
        <w:t>4.</w:t>
      </w:r>
      <w:r>
        <w:rPr>
          <w:rFonts w:hint="eastAsia" w:cs="宋体" w:asciiTheme="minorEastAsia" w:hAnsiTheme="minorEastAsia" w:eastAsiaTheme="minorEastAsia"/>
          <w:b/>
          <w:bCs/>
          <w:sz w:val="24"/>
        </w:rPr>
        <w:t>支持创新发展</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4.1 采购人优先采购被认定为首台套产品和“制造精品”的自主创新产品。</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4.2首台套产品被纳入《首台套产品推广应用指导目录》之日起3年内，以及产品核心技术高于国内领先水平，并具有明晰自主知识产权的“制造精品”产品，自认定之日起2年内视同已具备相应销售业绩，参加政府采购活动时业绩分值为满分。</w:t>
      </w:r>
    </w:p>
    <w:p>
      <w:pPr>
        <w:spacing w:line="360" w:lineRule="auto"/>
        <w:rPr>
          <w:rFonts w:cs="宋体" w:asciiTheme="minorEastAsia" w:hAnsiTheme="minorEastAsia" w:eastAsiaTheme="minorEastAsia"/>
          <w:b/>
          <w:sz w:val="24"/>
        </w:rPr>
      </w:pPr>
      <w:r>
        <w:rPr>
          <w:rFonts w:hint="eastAsia" w:cs="宋体" w:asciiTheme="minorEastAsia" w:hAnsiTheme="minorEastAsia" w:eastAsiaTheme="minorEastAsia"/>
          <w:b/>
          <w:sz w:val="24"/>
        </w:rPr>
        <w:t>5.平等对待内外资企业和符合条件的破产重整企业</w:t>
      </w:r>
    </w:p>
    <w:p>
      <w:pPr>
        <w:spacing w:line="360" w:lineRule="auto"/>
        <w:ind w:firstLine="480" w:firstLineChars="200"/>
        <w:rPr>
          <w:rFonts w:asciiTheme="minorEastAsia" w:hAnsiTheme="minorEastAsia" w:eastAsiaTheme="minorEastAsia"/>
          <w:sz w:val="24"/>
        </w:rPr>
      </w:pPr>
      <w:r>
        <w:rPr>
          <w:rFonts w:hint="eastAsia" w:cs="宋体" w:asciiTheme="minorEastAsia" w:hAnsiTheme="minorEastAsia" w:eastAsiaTheme="minorEastAsia"/>
          <w:sz w:val="24"/>
        </w:rPr>
        <w:t>平等对待内外资企业和符合条件的破产重整企业，切实保障企业公平竞争，平等维护企业的合法利益。</w:t>
      </w:r>
    </w:p>
    <w:p>
      <w:pPr>
        <w:spacing w:line="360" w:lineRule="auto"/>
        <w:ind w:firstLine="480" w:firstLineChars="200"/>
        <w:rPr>
          <w:rFonts w:asciiTheme="minorEastAsia" w:hAnsiTheme="minorEastAsia" w:eastAsiaTheme="minorEastAsia"/>
          <w:sz w:val="24"/>
        </w:rPr>
      </w:pPr>
    </w:p>
    <w:p>
      <w:pPr>
        <w:adjustRightInd/>
        <w:spacing w:line="360" w:lineRule="auto"/>
        <w:jc w:val="center"/>
        <w:outlineLvl w:val="1"/>
        <w:rPr>
          <w:rFonts w:cs="仿宋_GB2312" w:asciiTheme="minorEastAsia" w:hAnsiTheme="minorEastAsia" w:eastAsiaTheme="minorEastAsia"/>
          <w:b/>
          <w:sz w:val="32"/>
          <w:szCs w:val="20"/>
        </w:rPr>
      </w:pPr>
      <w:r>
        <w:rPr>
          <w:rFonts w:hint="eastAsia" w:cs="仿宋_GB2312" w:asciiTheme="minorEastAsia" w:hAnsiTheme="minorEastAsia" w:eastAsiaTheme="minorEastAsia"/>
          <w:b/>
          <w:sz w:val="32"/>
          <w:szCs w:val="20"/>
        </w:rPr>
        <w:t>四、询问、质疑与投诉</w:t>
      </w:r>
    </w:p>
    <w:p>
      <w:pPr>
        <w:pStyle w:val="35"/>
        <w:spacing w:line="360" w:lineRule="auto"/>
        <w:rPr>
          <w:rFonts w:asciiTheme="minorEastAsia" w:hAnsiTheme="minorEastAsia" w:eastAsiaTheme="minorEastAsia"/>
          <w:b/>
          <w:sz w:val="24"/>
        </w:rPr>
      </w:pPr>
      <w:r>
        <w:rPr>
          <w:rFonts w:hint="eastAsia" w:asciiTheme="minorEastAsia" w:hAnsiTheme="minorEastAsia" w:eastAsiaTheme="minorEastAsia"/>
          <w:b/>
          <w:sz w:val="24"/>
        </w:rPr>
        <w:t>1</w:t>
      </w:r>
      <w:r>
        <w:rPr>
          <w:rFonts w:asciiTheme="minorEastAsia" w:hAnsiTheme="minorEastAsia" w:eastAsiaTheme="minorEastAsia"/>
          <w:b/>
          <w:sz w:val="24"/>
        </w:rPr>
        <w:t>.在线询问、质疑、投诉</w:t>
      </w:r>
    </w:p>
    <w:p>
      <w:pPr>
        <w:pStyle w:val="35"/>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2.供应商询问</w:t>
      </w:r>
    </w:p>
    <w:p>
      <w:pPr>
        <w:autoSpaceDE w:val="0"/>
        <w:autoSpaceDN w:val="0"/>
        <w:spacing w:line="360" w:lineRule="auto"/>
        <w:ind w:firstLine="480" w:firstLineChars="200"/>
        <w:jc w:val="lef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3.供应商质疑</w:t>
      </w:r>
    </w:p>
    <w:p>
      <w:pPr>
        <w:pStyle w:val="35"/>
        <w:spacing w:line="360" w:lineRule="auto"/>
        <w:ind w:firstLine="482" w:firstLineChars="200"/>
        <w:rPr>
          <w:rFonts w:asciiTheme="minorEastAsia" w:hAnsiTheme="minorEastAsia" w:eastAsiaTheme="minorEastAsia"/>
          <w:b/>
          <w:sz w:val="24"/>
        </w:rPr>
      </w:pPr>
      <w:r>
        <w:rPr>
          <w:rFonts w:hint="eastAsia" w:cs="微软雅黑" w:asciiTheme="minorEastAsia" w:hAnsiTheme="minorEastAsia" w:eastAsiaTheme="minorEastAsia"/>
          <w:b/>
          <w:kern w:val="0"/>
          <w:sz w:val="24"/>
          <w:lang w:val="zh-CN"/>
        </w:rPr>
        <w:t>3</w:t>
      </w:r>
      <w:r>
        <w:rPr>
          <w:rFonts w:hint="eastAsia" w:asciiTheme="minorEastAsia" w:hAnsiTheme="minorEastAsia" w:eastAsiaTheme="minorEastAsia"/>
          <w:b/>
          <w:sz w:val="24"/>
        </w:rPr>
        <w:t>.1质疑提出时效</w:t>
      </w:r>
    </w:p>
    <w:p>
      <w:pPr>
        <w:pStyle w:val="35"/>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3.1.1提出质疑的供应商应当是参与所质疑项目采购活动的供应商。潜在供应商已依法获取其可质疑的采购文件的，可以对该文件提出质疑。</w:t>
      </w:r>
    </w:p>
    <w:p>
      <w:pPr>
        <w:pStyle w:val="35"/>
        <w:spacing w:line="360" w:lineRule="auto"/>
        <w:ind w:firstLine="480" w:firstLineChars="200"/>
        <w:rPr>
          <w:rFonts w:asciiTheme="minorEastAsia" w:hAnsiTheme="minorEastAsia" w:eastAsiaTheme="minorEastAsia"/>
          <w:sz w:val="24"/>
        </w:rPr>
      </w:pPr>
      <w:r>
        <w:rPr>
          <w:rFonts w:hint="eastAsia" w:cs="微软雅黑" w:asciiTheme="minorEastAsia" w:hAnsiTheme="minorEastAsia" w:eastAsiaTheme="minorEastAsia"/>
          <w:kern w:val="0"/>
          <w:sz w:val="24"/>
          <w:lang w:val="zh-CN"/>
        </w:rPr>
        <w:t>3</w:t>
      </w:r>
      <w:r>
        <w:rPr>
          <w:rFonts w:hint="eastAsia" w:asciiTheme="minorEastAsia" w:hAnsiTheme="minorEastAsia" w:eastAsiaTheme="minorEastAsia"/>
          <w:sz w:val="24"/>
        </w:rPr>
        <w:t>.1.2供应商认为采购文件、采购过程和成交结果使自己的权益受到损害的，可以在知道或者应知其权益受到损害之日起七个工作日内，以书面形式向采购人或者采购代理机构提出质疑，否则，采购人或者采购代理机构不予受理：</w:t>
      </w:r>
    </w:p>
    <w:p>
      <w:pPr>
        <w:pStyle w:val="4"/>
        <w:spacing w:line="360" w:lineRule="auto"/>
        <w:ind w:firstLine="434" w:firstLineChars="181"/>
        <w:rPr>
          <w:rFonts w:asciiTheme="minorEastAsia" w:hAnsiTheme="minorEastAsia" w:eastAsiaTheme="minorEastAsia"/>
          <w:color w:val="auto"/>
          <w:kern w:val="2"/>
          <w:sz w:val="24"/>
        </w:rPr>
      </w:pPr>
      <w:r>
        <w:rPr>
          <w:rFonts w:hint="eastAsia" w:asciiTheme="minorEastAsia" w:hAnsiTheme="minorEastAsia" w:eastAsiaTheme="minorEastAsia"/>
          <w:color w:val="auto"/>
          <w:kern w:val="2"/>
          <w:sz w:val="24"/>
        </w:rPr>
        <w:t>3.1.2.1对采购文件提出质疑的，质疑期限为供应商获得采购文件之日或者采购文件公告期限届满之日起计算，采购文件在获取截止之日后获得的，应当自采购文件公告期限届满之日起计算。</w:t>
      </w:r>
    </w:p>
    <w:p>
      <w:pPr>
        <w:pStyle w:val="35"/>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3.1.2.2对采购过程提出质疑的，质疑期限为各采购程序环节结束之日起计算。</w:t>
      </w:r>
    </w:p>
    <w:p>
      <w:pPr>
        <w:pStyle w:val="35"/>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3.1.2.3对采购结果提出质疑的，质疑期限自采购结果公告期限届满之日起计算。</w:t>
      </w:r>
    </w:p>
    <w:p>
      <w:pPr>
        <w:pStyle w:val="35"/>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3.1.2.4对同一采购程序环节的质疑，供应商须一次性提出。</w:t>
      </w:r>
    </w:p>
    <w:p>
      <w:pPr>
        <w:pStyle w:val="35"/>
        <w:spacing w:line="360" w:lineRule="auto"/>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3.2质疑答复</w:t>
      </w:r>
    </w:p>
    <w:p>
      <w:pPr>
        <w:pStyle w:val="35"/>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3.2.1根据采购人与采购代理机构签订的《杭州市集中采购委托协议》的规定，质疑答复责任主体如下：</w:t>
      </w:r>
    </w:p>
    <w:p>
      <w:pPr>
        <w:widowControl/>
        <w:adjustRightInd/>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质疑答复责任主体一览表</w:t>
      </w:r>
    </w:p>
    <w:tbl>
      <w:tblPr>
        <w:tblStyle w:val="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3"/>
        <w:gridCol w:w="4154"/>
        <w:gridCol w:w="2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467" w:type="dxa"/>
            <w:gridSpan w:val="2"/>
            <w:vAlign w:val="center"/>
          </w:tcPr>
          <w:p>
            <w:pPr>
              <w:pStyle w:val="35"/>
              <w:jc w:val="center"/>
              <w:rPr>
                <w:rFonts w:asciiTheme="minorEastAsia" w:hAnsiTheme="minorEastAsia" w:eastAsiaTheme="minorEastAsia"/>
                <w:sz w:val="24"/>
              </w:rPr>
            </w:pPr>
            <w:r>
              <w:rPr>
                <w:rFonts w:hint="eastAsia" w:asciiTheme="minorEastAsia" w:hAnsiTheme="minorEastAsia" w:eastAsiaTheme="minorEastAsia"/>
                <w:sz w:val="24"/>
              </w:rPr>
              <w:t>质疑内容</w:t>
            </w:r>
          </w:p>
        </w:tc>
        <w:tc>
          <w:tcPr>
            <w:tcW w:w="2055" w:type="dxa"/>
            <w:vAlign w:val="center"/>
          </w:tcPr>
          <w:p>
            <w:pPr>
              <w:pStyle w:val="35"/>
              <w:jc w:val="center"/>
              <w:rPr>
                <w:rFonts w:asciiTheme="minorEastAsia" w:hAnsiTheme="minorEastAsia" w:eastAsiaTheme="minorEastAsia"/>
                <w:sz w:val="24"/>
              </w:rPr>
            </w:pPr>
            <w:r>
              <w:rPr>
                <w:rFonts w:hint="eastAsia" w:asciiTheme="minorEastAsia" w:hAnsiTheme="minorEastAsia" w:eastAsiaTheme="minorEastAsia"/>
                <w:sz w:val="24"/>
              </w:rPr>
              <w:t>质疑答复责任主体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3" w:type="dxa"/>
            <w:vMerge w:val="restart"/>
            <w:vAlign w:val="center"/>
          </w:tcPr>
          <w:p>
            <w:pPr>
              <w:pStyle w:val="35"/>
              <w:jc w:val="center"/>
              <w:rPr>
                <w:rFonts w:asciiTheme="minorEastAsia" w:hAnsiTheme="minorEastAsia" w:eastAsiaTheme="minorEastAsia"/>
                <w:sz w:val="24"/>
              </w:rPr>
            </w:pPr>
            <w:r>
              <w:rPr>
                <w:rFonts w:hint="eastAsia" w:asciiTheme="minorEastAsia" w:hAnsiTheme="minorEastAsia" w:eastAsiaTheme="minorEastAsia"/>
                <w:sz w:val="24"/>
              </w:rPr>
              <w:t>对采购文件提出质疑</w:t>
            </w:r>
          </w:p>
        </w:tc>
        <w:tc>
          <w:tcPr>
            <w:tcW w:w="4154" w:type="dxa"/>
            <w:vAlign w:val="center"/>
          </w:tcPr>
          <w:p>
            <w:pPr>
              <w:pStyle w:val="35"/>
              <w:jc w:val="left"/>
              <w:rPr>
                <w:rFonts w:asciiTheme="minorEastAsia" w:hAnsiTheme="minorEastAsia" w:eastAsiaTheme="minorEastAsia"/>
                <w:sz w:val="24"/>
              </w:rPr>
            </w:pPr>
            <w:r>
              <w:rPr>
                <w:rFonts w:hint="eastAsia" w:asciiTheme="minorEastAsia" w:hAnsiTheme="minorEastAsia" w:eastAsiaTheme="minorEastAsia"/>
                <w:sz w:val="24"/>
              </w:rPr>
              <w:t>对采购文件中特定资格条件、采购需求、评审办法、评审标准提出的质疑</w:t>
            </w:r>
          </w:p>
        </w:tc>
        <w:tc>
          <w:tcPr>
            <w:tcW w:w="2055" w:type="dxa"/>
            <w:vAlign w:val="center"/>
          </w:tcPr>
          <w:p>
            <w:pPr>
              <w:pStyle w:val="35"/>
              <w:jc w:val="center"/>
              <w:rPr>
                <w:rFonts w:asciiTheme="minorEastAsia" w:hAnsiTheme="minorEastAsia" w:eastAsiaTheme="minorEastAsia"/>
                <w:sz w:val="24"/>
              </w:rPr>
            </w:pPr>
            <w:r>
              <w:rPr>
                <w:rFonts w:hint="eastAsia" w:asciiTheme="minorEastAsia" w:hAnsiTheme="minorEastAsia" w:eastAsiaTheme="minorEastAsia"/>
                <w:sz w:val="24"/>
              </w:rPr>
              <w:t>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3" w:type="dxa"/>
            <w:vMerge w:val="continue"/>
            <w:vAlign w:val="center"/>
          </w:tcPr>
          <w:p>
            <w:pPr>
              <w:pStyle w:val="35"/>
              <w:jc w:val="center"/>
              <w:rPr>
                <w:rFonts w:asciiTheme="minorEastAsia" w:hAnsiTheme="minorEastAsia" w:eastAsiaTheme="minorEastAsia"/>
                <w:sz w:val="24"/>
              </w:rPr>
            </w:pPr>
          </w:p>
        </w:tc>
        <w:tc>
          <w:tcPr>
            <w:tcW w:w="4154" w:type="dxa"/>
            <w:vAlign w:val="center"/>
          </w:tcPr>
          <w:p>
            <w:pPr>
              <w:pStyle w:val="35"/>
              <w:jc w:val="left"/>
              <w:rPr>
                <w:rFonts w:asciiTheme="minorEastAsia" w:hAnsiTheme="minorEastAsia" w:eastAsiaTheme="minorEastAsia"/>
                <w:sz w:val="24"/>
              </w:rPr>
            </w:pPr>
            <w:r>
              <w:rPr>
                <w:rFonts w:hint="eastAsia" w:asciiTheme="minorEastAsia" w:hAnsiTheme="minorEastAsia" w:eastAsiaTheme="minorEastAsia"/>
                <w:sz w:val="24"/>
              </w:rPr>
              <w:t>对采购文件中其他内容提出的质疑</w:t>
            </w:r>
          </w:p>
        </w:tc>
        <w:tc>
          <w:tcPr>
            <w:tcW w:w="2055" w:type="dxa"/>
            <w:vAlign w:val="center"/>
          </w:tcPr>
          <w:p>
            <w:pPr>
              <w:pStyle w:val="35"/>
              <w:jc w:val="center"/>
              <w:rPr>
                <w:rFonts w:asciiTheme="minorEastAsia" w:hAnsiTheme="minorEastAsia" w:eastAsiaTheme="minorEastAsia"/>
                <w:sz w:val="24"/>
              </w:rPr>
            </w:pPr>
            <w:r>
              <w:rPr>
                <w:rFonts w:hint="eastAsia" w:asciiTheme="minorEastAsia" w:hAnsiTheme="minorEastAsia" w:eastAsiaTheme="minorEastAsia"/>
                <w:sz w:val="24"/>
              </w:rPr>
              <w:t>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3" w:type="dxa"/>
            <w:vMerge w:val="restart"/>
            <w:vAlign w:val="center"/>
          </w:tcPr>
          <w:p>
            <w:pPr>
              <w:pStyle w:val="35"/>
              <w:jc w:val="center"/>
              <w:rPr>
                <w:rFonts w:asciiTheme="minorEastAsia" w:hAnsiTheme="minorEastAsia" w:eastAsiaTheme="minorEastAsia"/>
                <w:sz w:val="24"/>
              </w:rPr>
            </w:pPr>
            <w:r>
              <w:rPr>
                <w:rFonts w:hint="eastAsia" w:asciiTheme="minorEastAsia" w:hAnsiTheme="minorEastAsia" w:eastAsiaTheme="minorEastAsia"/>
                <w:sz w:val="24"/>
              </w:rPr>
              <w:t>对采购过程提出质疑</w:t>
            </w:r>
          </w:p>
        </w:tc>
        <w:tc>
          <w:tcPr>
            <w:tcW w:w="4154" w:type="dxa"/>
            <w:vAlign w:val="center"/>
          </w:tcPr>
          <w:p>
            <w:pPr>
              <w:pStyle w:val="35"/>
              <w:jc w:val="left"/>
              <w:rPr>
                <w:rFonts w:asciiTheme="minorEastAsia" w:hAnsiTheme="minorEastAsia" w:eastAsiaTheme="minorEastAsia"/>
                <w:sz w:val="24"/>
              </w:rPr>
            </w:pPr>
            <w:r>
              <w:rPr>
                <w:rFonts w:hint="eastAsia" w:asciiTheme="minorEastAsia" w:hAnsiTheme="minorEastAsia" w:eastAsiaTheme="minorEastAsia"/>
                <w:sz w:val="24"/>
              </w:rPr>
              <w:t>有关现场考察或开启响应文件前答疑会事项提出的质疑</w:t>
            </w:r>
          </w:p>
        </w:tc>
        <w:tc>
          <w:tcPr>
            <w:tcW w:w="2055" w:type="dxa"/>
            <w:vAlign w:val="center"/>
          </w:tcPr>
          <w:p>
            <w:pPr>
              <w:pStyle w:val="35"/>
              <w:jc w:val="center"/>
              <w:rPr>
                <w:rFonts w:asciiTheme="minorEastAsia" w:hAnsiTheme="minorEastAsia" w:eastAsiaTheme="minorEastAsia"/>
                <w:sz w:val="24"/>
              </w:rPr>
            </w:pPr>
            <w:r>
              <w:rPr>
                <w:rFonts w:hint="eastAsia" w:asciiTheme="minorEastAsia" w:hAnsiTheme="minorEastAsia" w:eastAsiaTheme="minorEastAsia"/>
                <w:sz w:val="24"/>
              </w:rPr>
              <w:t>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3" w:type="dxa"/>
            <w:vMerge w:val="continue"/>
            <w:vAlign w:val="center"/>
          </w:tcPr>
          <w:p>
            <w:pPr>
              <w:pStyle w:val="35"/>
              <w:jc w:val="center"/>
              <w:rPr>
                <w:rFonts w:asciiTheme="minorEastAsia" w:hAnsiTheme="minorEastAsia" w:eastAsiaTheme="minorEastAsia"/>
                <w:sz w:val="24"/>
              </w:rPr>
            </w:pPr>
          </w:p>
        </w:tc>
        <w:tc>
          <w:tcPr>
            <w:tcW w:w="4154" w:type="dxa"/>
            <w:vAlign w:val="center"/>
          </w:tcPr>
          <w:p>
            <w:pPr>
              <w:pStyle w:val="35"/>
              <w:jc w:val="left"/>
              <w:rPr>
                <w:rFonts w:asciiTheme="minorEastAsia" w:hAnsiTheme="minorEastAsia" w:eastAsiaTheme="minorEastAsia"/>
                <w:sz w:val="24"/>
              </w:rPr>
            </w:pPr>
            <w:r>
              <w:rPr>
                <w:rFonts w:hint="eastAsia" w:asciiTheme="minorEastAsia" w:hAnsiTheme="minorEastAsia" w:eastAsiaTheme="minorEastAsia"/>
                <w:sz w:val="24"/>
              </w:rPr>
              <w:t>对采购过程中其它事项提出的质疑</w:t>
            </w:r>
          </w:p>
        </w:tc>
        <w:tc>
          <w:tcPr>
            <w:tcW w:w="2055" w:type="dxa"/>
            <w:vAlign w:val="center"/>
          </w:tcPr>
          <w:p>
            <w:pPr>
              <w:pStyle w:val="35"/>
              <w:jc w:val="center"/>
              <w:rPr>
                <w:rFonts w:asciiTheme="minorEastAsia" w:hAnsiTheme="minorEastAsia" w:eastAsiaTheme="minorEastAsia"/>
                <w:sz w:val="24"/>
              </w:rPr>
            </w:pPr>
            <w:r>
              <w:rPr>
                <w:rFonts w:hint="eastAsia" w:asciiTheme="minorEastAsia" w:hAnsiTheme="minorEastAsia" w:eastAsiaTheme="minorEastAsia"/>
                <w:sz w:val="24"/>
              </w:rPr>
              <w:t>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3" w:type="dxa"/>
            <w:vAlign w:val="center"/>
          </w:tcPr>
          <w:p>
            <w:pPr>
              <w:pStyle w:val="35"/>
              <w:jc w:val="center"/>
              <w:rPr>
                <w:rFonts w:asciiTheme="minorEastAsia" w:hAnsiTheme="minorEastAsia" w:eastAsiaTheme="minorEastAsia"/>
                <w:sz w:val="24"/>
              </w:rPr>
            </w:pPr>
            <w:r>
              <w:rPr>
                <w:rFonts w:hint="eastAsia" w:asciiTheme="minorEastAsia" w:hAnsiTheme="minorEastAsia" w:eastAsiaTheme="minorEastAsia"/>
                <w:sz w:val="24"/>
              </w:rPr>
              <w:t>对采购结果提出质疑</w:t>
            </w:r>
          </w:p>
        </w:tc>
        <w:tc>
          <w:tcPr>
            <w:tcW w:w="4154" w:type="dxa"/>
            <w:vAlign w:val="center"/>
          </w:tcPr>
          <w:p>
            <w:pPr>
              <w:pStyle w:val="35"/>
              <w:jc w:val="left"/>
              <w:rPr>
                <w:rFonts w:asciiTheme="minorEastAsia" w:hAnsiTheme="minorEastAsia" w:eastAsiaTheme="minorEastAsia"/>
                <w:sz w:val="24"/>
              </w:rPr>
            </w:pPr>
            <w:r>
              <w:rPr>
                <w:rFonts w:hint="eastAsia" w:asciiTheme="minorEastAsia" w:hAnsiTheme="minorEastAsia" w:eastAsiaTheme="minorEastAsia"/>
                <w:sz w:val="24"/>
              </w:rPr>
              <w:t>对采购结果提出的质疑</w:t>
            </w:r>
          </w:p>
        </w:tc>
        <w:tc>
          <w:tcPr>
            <w:tcW w:w="2055" w:type="dxa"/>
            <w:vAlign w:val="center"/>
          </w:tcPr>
          <w:p>
            <w:pPr>
              <w:pStyle w:val="35"/>
              <w:jc w:val="center"/>
              <w:rPr>
                <w:rFonts w:asciiTheme="minorEastAsia" w:hAnsiTheme="minorEastAsia" w:eastAsiaTheme="minorEastAsia"/>
                <w:sz w:val="24"/>
              </w:rPr>
            </w:pPr>
            <w:r>
              <w:rPr>
                <w:rFonts w:hint="eastAsia" w:asciiTheme="minorEastAsia" w:hAnsiTheme="minorEastAsia" w:eastAsiaTheme="minorEastAsia"/>
                <w:sz w:val="24"/>
              </w:rPr>
              <w:t>采购代理机构</w:t>
            </w:r>
          </w:p>
        </w:tc>
      </w:tr>
    </w:tbl>
    <w:p>
      <w:pPr>
        <w:pStyle w:val="35"/>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3.2.2采购人或者采购代理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w:t>
      </w:r>
      <w:r>
        <w:rPr>
          <w:rFonts w:asciiTheme="minorEastAsia" w:hAnsiTheme="minorEastAsia" w:eastAsiaTheme="minorEastAsia"/>
          <w:sz w:val="24"/>
        </w:rPr>
        <w:t>2021〕17号）,采购人或者</w:t>
      </w:r>
      <w:r>
        <w:rPr>
          <w:rFonts w:hint="eastAsia" w:asciiTheme="minorEastAsia" w:hAnsiTheme="minorEastAsia" w:eastAsiaTheme="minorEastAsia"/>
          <w:sz w:val="24"/>
        </w:rPr>
        <w:t>采购代理机构</w:t>
      </w:r>
      <w:r>
        <w:rPr>
          <w:rFonts w:asciiTheme="minorEastAsia" w:hAnsiTheme="minorEastAsia" w:eastAsiaTheme="minorEastAsia"/>
          <w:sz w:val="24"/>
        </w:rPr>
        <w:t>在质疑回复后5个工作日内，在浙江政府采购网的“其他公告”栏目公开质疑答复，答复内容应当完整。质疑</w:t>
      </w:r>
      <w:r>
        <w:rPr>
          <w:rFonts w:hint="eastAsia" w:asciiTheme="minorEastAsia" w:hAnsiTheme="minorEastAsia" w:eastAsiaTheme="minorEastAsia"/>
          <w:sz w:val="24"/>
        </w:rPr>
        <w:t>函作为附件上传。</w:t>
      </w:r>
    </w:p>
    <w:p>
      <w:pPr>
        <w:pStyle w:val="35"/>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 2.3询问或者质疑事项可能影响采购结果的，采购人应当暂停签订合同，已经签订合同的，应当中止履行合同。</w:t>
      </w:r>
    </w:p>
    <w:p>
      <w:pPr>
        <w:pStyle w:val="35"/>
        <w:spacing w:line="360" w:lineRule="auto"/>
        <w:ind w:firstLine="482" w:firstLineChars="200"/>
        <w:rPr>
          <w:rFonts w:asciiTheme="minorEastAsia" w:hAnsiTheme="minorEastAsia" w:eastAsiaTheme="minorEastAsia"/>
          <w:sz w:val="24"/>
        </w:rPr>
      </w:pPr>
      <w:r>
        <w:rPr>
          <w:rFonts w:hint="eastAsia" w:cs="微软雅黑" w:asciiTheme="minorEastAsia" w:hAnsiTheme="minorEastAsia" w:eastAsiaTheme="minorEastAsia"/>
          <w:b/>
          <w:kern w:val="0"/>
          <w:sz w:val="24"/>
          <w:lang w:val="zh-CN"/>
        </w:rPr>
        <w:t>3.3质疑函</w:t>
      </w:r>
    </w:p>
    <w:p>
      <w:pPr>
        <w:pStyle w:val="35"/>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3.3.1供应商提出质疑应当提交质疑函和必要的证明材料。质疑函应当包括下列内容：</w:t>
      </w:r>
    </w:p>
    <w:p>
      <w:pPr>
        <w:pStyle w:val="35"/>
        <w:numPr>
          <w:ilvl w:val="0"/>
          <w:numId w:val="4"/>
        </w:numPr>
        <w:tabs>
          <w:tab w:val="left" w:pos="426"/>
          <w:tab w:val="clear" w:pos="840"/>
        </w:tabs>
        <w:spacing w:line="360" w:lineRule="auto"/>
        <w:ind w:left="284"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供应商的姓名或者名称、地址、邮编、联系人及联系电话；</w:t>
      </w:r>
    </w:p>
    <w:p>
      <w:pPr>
        <w:pStyle w:val="35"/>
        <w:numPr>
          <w:ilvl w:val="0"/>
          <w:numId w:val="4"/>
        </w:numPr>
        <w:tabs>
          <w:tab w:val="left" w:pos="426"/>
          <w:tab w:val="clear" w:pos="840"/>
        </w:tabs>
        <w:spacing w:line="360" w:lineRule="auto"/>
        <w:ind w:left="284"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质疑项目的名称、编号；</w:t>
      </w:r>
    </w:p>
    <w:p>
      <w:pPr>
        <w:pStyle w:val="35"/>
        <w:numPr>
          <w:ilvl w:val="0"/>
          <w:numId w:val="4"/>
        </w:numPr>
        <w:tabs>
          <w:tab w:val="left" w:pos="426"/>
          <w:tab w:val="clear" w:pos="840"/>
        </w:tabs>
        <w:spacing w:line="360" w:lineRule="auto"/>
        <w:ind w:left="284"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具体、明确的质疑事项和与质疑事项相关的请求；</w:t>
      </w:r>
    </w:p>
    <w:p>
      <w:pPr>
        <w:pStyle w:val="35"/>
        <w:numPr>
          <w:ilvl w:val="0"/>
          <w:numId w:val="4"/>
        </w:numPr>
        <w:tabs>
          <w:tab w:val="left" w:pos="426"/>
          <w:tab w:val="clear" w:pos="840"/>
        </w:tabs>
        <w:spacing w:line="360" w:lineRule="auto"/>
        <w:ind w:left="284"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事实依据；</w:t>
      </w:r>
    </w:p>
    <w:p>
      <w:pPr>
        <w:pStyle w:val="35"/>
        <w:numPr>
          <w:ilvl w:val="0"/>
          <w:numId w:val="4"/>
        </w:numPr>
        <w:tabs>
          <w:tab w:val="left" w:pos="426"/>
          <w:tab w:val="clear" w:pos="840"/>
        </w:tabs>
        <w:spacing w:line="360" w:lineRule="auto"/>
        <w:ind w:left="284"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必要的法律依据；</w:t>
      </w:r>
    </w:p>
    <w:p>
      <w:pPr>
        <w:pStyle w:val="35"/>
        <w:numPr>
          <w:ilvl w:val="0"/>
          <w:numId w:val="4"/>
        </w:numPr>
        <w:tabs>
          <w:tab w:val="left" w:pos="426"/>
          <w:tab w:val="clear" w:pos="840"/>
        </w:tabs>
        <w:spacing w:line="360" w:lineRule="auto"/>
        <w:ind w:left="284"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提出质疑的日期。</w:t>
      </w:r>
    </w:p>
    <w:p>
      <w:pPr>
        <w:pStyle w:val="35"/>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供应商提交的质疑函需一式三份。供应商为自然人的，应当由本人签字；供应商为法人或者其他组织的，应当由法定代表人、主要负责人，或者其授权代表签字或者盖章，并加盖公章。</w:t>
      </w:r>
    </w:p>
    <w:p>
      <w:pPr>
        <w:pStyle w:val="35"/>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质疑函范本及制作说明详见附件</w:t>
      </w:r>
      <w:r>
        <w:rPr>
          <w:rFonts w:asciiTheme="minorEastAsia" w:hAnsiTheme="minorEastAsia" w:eastAsiaTheme="minorEastAsia"/>
          <w:b/>
          <w:sz w:val="24"/>
        </w:rPr>
        <w:t>1</w:t>
      </w:r>
      <w:r>
        <w:rPr>
          <w:rFonts w:hint="eastAsia" w:asciiTheme="minorEastAsia" w:hAnsiTheme="minorEastAsia" w:eastAsiaTheme="minorEastAsia"/>
          <w:b/>
          <w:sz w:val="24"/>
        </w:rPr>
        <w:t>。</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4.供应商投诉</w:t>
      </w:r>
    </w:p>
    <w:p>
      <w:pPr>
        <w:pStyle w:val="35"/>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4.1质疑供应商对采购人、采购代理机构的答复不满意或者采购人、采购代理机构未在规定的时间内作出答复的，可以在答复期满后十五个工作日内向同级政府采购监督管理部门提出投诉。</w:t>
      </w:r>
    </w:p>
    <w:p>
      <w:pPr>
        <w:pStyle w:val="35"/>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4.2供应商投诉的事项不得超出已质疑事项的范围，基于质疑答复内容提出的投诉事项除外。</w:t>
      </w:r>
    </w:p>
    <w:p>
      <w:pPr>
        <w:pStyle w:val="35"/>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4.3供应商投诉应当有明确的请求和必要的证明材料。</w:t>
      </w:r>
    </w:p>
    <w:p>
      <w:pPr>
        <w:pStyle w:val="35"/>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4.4以联合体形式参加政府采购活动的，其投诉应当由组成联合体的所有供应商共同提出。</w:t>
      </w:r>
    </w:p>
    <w:p>
      <w:pPr>
        <w:pStyle w:val="35"/>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4.5</w:t>
      </w:r>
      <w:r>
        <w:rPr>
          <w:rFonts w:hint="eastAsia"/>
          <w:sz w:val="24"/>
          <w:szCs w:val="24"/>
        </w:rPr>
        <w:t>根据政府采购行政裁决省市区三级联动试点工作安排，杭州市本级、拱墅区、富阳区政府采购项目投诉材料可寄送至浙江省政府采购行政裁决服务中心（杭州），地址：杭州市上城区四季青街道新业路市民之家G03办公室，收件人：朱女士、王女士，电话：0571-85252453。</w:t>
      </w:r>
    </w:p>
    <w:p>
      <w:pPr>
        <w:pStyle w:val="35"/>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投诉书范本及制作说明详见附件</w:t>
      </w:r>
      <w:r>
        <w:rPr>
          <w:rFonts w:asciiTheme="minorEastAsia" w:hAnsiTheme="minorEastAsia" w:eastAsiaTheme="minorEastAsia"/>
          <w:b/>
          <w:sz w:val="24"/>
        </w:rPr>
        <w:t>2</w:t>
      </w:r>
      <w:r>
        <w:rPr>
          <w:rFonts w:hint="eastAsia" w:asciiTheme="minorEastAsia" w:hAnsiTheme="minorEastAsia" w:eastAsiaTheme="minorEastAsia"/>
          <w:b/>
          <w:sz w:val="24"/>
        </w:rPr>
        <w:t>。</w:t>
      </w:r>
    </w:p>
    <w:p>
      <w:pPr>
        <w:adjustRightInd/>
        <w:spacing w:line="360" w:lineRule="auto"/>
        <w:jc w:val="center"/>
        <w:rPr>
          <w:rFonts w:cs="仿宋_GB2312" w:asciiTheme="minorEastAsia" w:hAnsiTheme="minorEastAsia" w:eastAsiaTheme="minorEastAsia"/>
          <w:b/>
          <w:sz w:val="32"/>
          <w:szCs w:val="20"/>
        </w:rPr>
      </w:pPr>
    </w:p>
    <w:p>
      <w:pPr>
        <w:adjustRightInd/>
        <w:spacing w:line="360" w:lineRule="auto"/>
        <w:jc w:val="center"/>
        <w:outlineLvl w:val="1"/>
        <w:rPr>
          <w:rFonts w:cs="仿宋_GB2312" w:asciiTheme="minorEastAsia" w:hAnsiTheme="minorEastAsia" w:eastAsiaTheme="minorEastAsia"/>
          <w:b/>
          <w:sz w:val="32"/>
          <w:szCs w:val="20"/>
        </w:rPr>
      </w:pPr>
      <w:r>
        <w:rPr>
          <w:rFonts w:hint="eastAsia" w:cs="仿宋_GB2312" w:asciiTheme="minorEastAsia" w:hAnsiTheme="minorEastAsia" w:eastAsiaTheme="minorEastAsia"/>
          <w:b/>
          <w:sz w:val="32"/>
          <w:szCs w:val="20"/>
        </w:rPr>
        <w:t>五、磋商文件构成、修改、解释</w:t>
      </w:r>
    </w:p>
    <w:p>
      <w:pPr>
        <w:autoSpaceDE w:val="0"/>
        <w:autoSpaceDN w:val="0"/>
        <w:spacing w:line="360" w:lineRule="auto"/>
        <w:rPr>
          <w:rFonts w:asciiTheme="minorEastAsia" w:hAnsiTheme="minorEastAsia" w:eastAsiaTheme="minorEastAsia"/>
          <w:b/>
          <w:sz w:val="24"/>
        </w:rPr>
      </w:pPr>
      <w:r>
        <w:rPr>
          <w:rFonts w:hint="eastAsia" w:asciiTheme="minorEastAsia" w:hAnsiTheme="minorEastAsia" w:eastAsiaTheme="minorEastAsia"/>
          <w:b/>
          <w:sz w:val="24"/>
        </w:rPr>
        <w:t>1．磋商文件的构成</w:t>
      </w:r>
    </w:p>
    <w:p>
      <w:pPr>
        <w:pStyle w:val="35"/>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1.1 磋商文件包括下列文件及附件</w:t>
      </w:r>
    </w:p>
    <w:p>
      <w:pPr>
        <w:pStyle w:val="35"/>
        <w:numPr>
          <w:ilvl w:val="0"/>
          <w:numId w:val="4"/>
        </w:numPr>
        <w:spacing w:line="360" w:lineRule="auto"/>
        <w:ind w:left="839"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第一部分供应商邀请</w:t>
      </w:r>
    </w:p>
    <w:p>
      <w:pPr>
        <w:pStyle w:val="35"/>
        <w:numPr>
          <w:ilvl w:val="0"/>
          <w:numId w:val="4"/>
        </w:numPr>
        <w:spacing w:line="360" w:lineRule="auto"/>
        <w:ind w:left="839"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第二部分竞争性磋商流程</w:t>
      </w:r>
    </w:p>
    <w:p>
      <w:pPr>
        <w:pStyle w:val="35"/>
        <w:numPr>
          <w:ilvl w:val="0"/>
          <w:numId w:val="4"/>
        </w:numPr>
        <w:spacing w:line="360" w:lineRule="auto"/>
        <w:ind w:left="839"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第三部分供应商须知</w:t>
      </w:r>
    </w:p>
    <w:p>
      <w:pPr>
        <w:pStyle w:val="35"/>
        <w:numPr>
          <w:ilvl w:val="0"/>
          <w:numId w:val="4"/>
        </w:numPr>
        <w:spacing w:line="360" w:lineRule="auto"/>
        <w:ind w:left="839"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第四部分采购需求</w:t>
      </w:r>
    </w:p>
    <w:p>
      <w:pPr>
        <w:pStyle w:val="35"/>
        <w:numPr>
          <w:ilvl w:val="0"/>
          <w:numId w:val="4"/>
        </w:numPr>
        <w:spacing w:line="360" w:lineRule="auto"/>
        <w:ind w:left="839"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第五部分评审方法及评审标准</w:t>
      </w:r>
    </w:p>
    <w:p>
      <w:pPr>
        <w:pStyle w:val="35"/>
        <w:numPr>
          <w:ilvl w:val="0"/>
          <w:numId w:val="4"/>
        </w:numPr>
        <w:spacing w:line="360" w:lineRule="auto"/>
        <w:ind w:left="839"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第六部分拟签订的合同文本</w:t>
      </w:r>
    </w:p>
    <w:p>
      <w:pPr>
        <w:pStyle w:val="35"/>
        <w:numPr>
          <w:ilvl w:val="0"/>
          <w:numId w:val="4"/>
        </w:numPr>
        <w:spacing w:line="360" w:lineRule="auto"/>
        <w:ind w:left="839"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第七部分应提交的有关格式范例</w:t>
      </w:r>
    </w:p>
    <w:p>
      <w:pPr>
        <w:pStyle w:val="35"/>
        <w:numPr>
          <w:ilvl w:val="0"/>
          <w:numId w:val="4"/>
        </w:numPr>
        <w:spacing w:line="360" w:lineRule="auto"/>
        <w:ind w:left="839"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第八部分最后报价格式</w:t>
      </w:r>
    </w:p>
    <w:p>
      <w:pPr>
        <w:pStyle w:val="35"/>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1.2 </w:t>
      </w:r>
      <w:r>
        <w:rPr>
          <w:rFonts w:hint="eastAsia" w:asciiTheme="minorEastAsia" w:hAnsiTheme="minorEastAsia" w:eastAsiaTheme="minorEastAsia"/>
          <w:sz w:val="24"/>
        </w:rPr>
        <w:t>与本项目有关的</w:t>
      </w:r>
      <w:r>
        <w:rPr>
          <w:rFonts w:hint="eastAsia" w:asciiTheme="minorEastAsia" w:hAnsiTheme="minorEastAsia" w:eastAsiaTheme="minorEastAsia"/>
          <w:bCs/>
          <w:sz w:val="24"/>
        </w:rPr>
        <w:t>澄清或者修改的内容为磋商文件的组成部分</w:t>
      </w:r>
      <w:r>
        <w:rPr>
          <w:rFonts w:hint="eastAsia" w:cs="仿宋_GB2312" w:asciiTheme="minorEastAsia" w:hAnsiTheme="minorEastAsia" w:eastAsiaTheme="minorEastAsia"/>
          <w:sz w:val="24"/>
        </w:rPr>
        <w:t>。</w:t>
      </w:r>
    </w:p>
    <w:p>
      <w:pPr>
        <w:pStyle w:val="35"/>
        <w:spacing w:line="360" w:lineRule="auto"/>
        <w:rPr>
          <w:rFonts w:cs="仿宋_GB2312" w:asciiTheme="minorEastAsia" w:hAnsiTheme="minorEastAsia" w:eastAsiaTheme="minorEastAsia"/>
          <w:b/>
          <w:sz w:val="24"/>
          <w:szCs w:val="24"/>
        </w:rPr>
      </w:pPr>
      <w:r>
        <w:rPr>
          <w:rFonts w:hint="eastAsia" w:asciiTheme="minorEastAsia" w:hAnsiTheme="minorEastAsia" w:eastAsiaTheme="minorEastAsia"/>
          <w:b/>
          <w:sz w:val="24"/>
          <w:szCs w:val="24"/>
        </w:rPr>
        <w:t>2. 磋商文件的</w:t>
      </w:r>
      <w:r>
        <w:rPr>
          <w:rFonts w:hint="eastAsia" w:cs="仿宋_GB2312" w:asciiTheme="minorEastAsia" w:hAnsiTheme="minorEastAsia" w:eastAsiaTheme="minorEastAsia"/>
          <w:b/>
          <w:sz w:val="24"/>
          <w:szCs w:val="24"/>
        </w:rPr>
        <w:t>澄清、修改</w:t>
      </w:r>
    </w:p>
    <w:p>
      <w:pPr>
        <w:pStyle w:val="395"/>
        <w:snapToGrid w:val="0"/>
        <w:spacing w:before="0"/>
        <w:ind w:firstLine="480"/>
        <w:rPr>
          <w:rFonts w:cs="仿宋_GB2312" w:asciiTheme="minorEastAsia" w:hAnsiTheme="minorEastAsia" w:eastAsiaTheme="minorEastAsia"/>
        </w:rPr>
      </w:pPr>
      <w:r>
        <w:rPr>
          <w:rFonts w:hint="eastAsia" w:cs="仿宋_GB2312" w:asciiTheme="minorEastAsia" w:hAnsiTheme="minorEastAsia" w:eastAsiaTheme="minorEastAsia"/>
        </w:rPr>
        <w:t>2.1已获取磋商文件的潜在供应商，若有问题需要澄清，应于提交首次响应文件截止时间前，以书面形式向采购代理机构提出。</w:t>
      </w:r>
    </w:p>
    <w:p>
      <w:pPr>
        <w:pStyle w:val="395"/>
        <w:snapToGrid w:val="0"/>
        <w:spacing w:before="0"/>
        <w:ind w:firstLine="480"/>
        <w:rPr>
          <w:rFonts w:asciiTheme="minorEastAsia" w:hAnsiTheme="minorEastAsia" w:eastAsiaTheme="minorEastAsia"/>
        </w:rPr>
      </w:pPr>
      <w:r>
        <w:rPr>
          <w:rFonts w:hint="eastAsia" w:asciiTheme="minorEastAsia" w:hAnsiTheme="minorEastAsia" w:eastAsiaTheme="minorEastAsia"/>
        </w:rPr>
        <w:t>2.2</w:t>
      </w:r>
      <w:r>
        <w:rPr>
          <w:rFonts w:hint="eastAsia" w:cs="宋体" w:asciiTheme="minorEastAsia" w:hAnsiTheme="minorEastAsia" w:eastAsiaTheme="minorEastAsia"/>
        </w:rPr>
        <w:t>采购代理机构对磋商文件进行澄清或修改的，将同时通过电子交易平台通知已获取磋商文件的供应商。依法应当公告的，将按规定公告，同时视情况延长</w:t>
      </w:r>
      <w:r>
        <w:rPr>
          <w:rFonts w:hint="eastAsia" w:asciiTheme="minorEastAsia" w:hAnsiTheme="minorEastAsia" w:eastAsiaTheme="minorEastAsia"/>
        </w:rPr>
        <w:t>提交首次</w:t>
      </w:r>
      <w:r>
        <w:rPr>
          <w:rFonts w:hint="eastAsia" w:cs="宋体" w:asciiTheme="minorEastAsia" w:hAnsiTheme="minorEastAsia" w:eastAsiaTheme="minorEastAsia"/>
        </w:rPr>
        <w:t>响应文件截止时间和响应文件开启时间。该澄清或者修改的内容为磋商文件的组成部分。</w:t>
      </w:r>
    </w:p>
    <w:p>
      <w:pPr>
        <w:pStyle w:val="395"/>
        <w:snapToGrid w:val="0"/>
        <w:spacing w:before="0"/>
        <w:ind w:firstLine="480"/>
        <w:rPr>
          <w:rFonts w:asciiTheme="minorEastAsia" w:hAnsiTheme="minorEastAsia" w:eastAsiaTheme="minorEastAsia"/>
        </w:rPr>
      </w:pPr>
      <w:r>
        <w:rPr>
          <w:rFonts w:hint="eastAsia" w:asciiTheme="minorEastAsia" w:hAnsiTheme="minorEastAsia" w:eastAsiaTheme="minorEastAsia"/>
        </w:rPr>
        <w:t>2.3澄清或者修改的内容可能影响响应文件编制的，采购人、采购代理机构应当在提交首次响应文件截止时间至少5日前，</w:t>
      </w:r>
      <w:r>
        <w:rPr>
          <w:rFonts w:hint="eastAsia" w:cs="宋体" w:asciiTheme="minorEastAsia" w:hAnsiTheme="minorEastAsia" w:eastAsiaTheme="minorEastAsia"/>
        </w:rPr>
        <w:t>通过电子交易平台</w:t>
      </w:r>
      <w:r>
        <w:rPr>
          <w:rFonts w:hint="eastAsia" w:asciiTheme="minorEastAsia" w:hAnsiTheme="minorEastAsia" w:eastAsiaTheme="minorEastAsia"/>
        </w:rPr>
        <w:t>通知所有获取磋商文件的供应商；不足5日的，采购人、采购代理机构应当顺延提交首次响应文件截止时间。</w:t>
      </w:r>
    </w:p>
    <w:p>
      <w:pPr>
        <w:pStyle w:val="395"/>
        <w:snapToGrid w:val="0"/>
        <w:spacing w:before="0"/>
        <w:ind w:firstLine="482"/>
        <w:rPr>
          <w:rFonts w:asciiTheme="minorEastAsia" w:hAnsiTheme="minorEastAsia" w:eastAsiaTheme="minorEastAsia"/>
        </w:rPr>
      </w:pPr>
      <w:r>
        <w:rPr>
          <w:rFonts w:hint="eastAsia" w:asciiTheme="minorEastAsia" w:hAnsiTheme="minorEastAsia" w:eastAsiaTheme="minorEastAsia"/>
          <w:b/>
        </w:rPr>
        <w:t>▲</w:t>
      </w:r>
      <w:r>
        <w:rPr>
          <w:rFonts w:hint="eastAsia" w:cs="仿宋_GB2312" w:asciiTheme="minorEastAsia" w:hAnsiTheme="minorEastAsia" w:eastAsiaTheme="minorEastAsia"/>
          <w:b/>
          <w:szCs w:val="21"/>
        </w:rPr>
        <w:t>响应文件未按磋商文件的澄清、修改的内容编制，又不符合实质性要求的，响应无效。</w:t>
      </w:r>
    </w:p>
    <w:p>
      <w:pPr>
        <w:pStyle w:val="24"/>
        <w:rPr>
          <w:rFonts w:cs="仿宋_GB2312" w:asciiTheme="minorEastAsia" w:hAnsiTheme="minorEastAsia" w:eastAsiaTheme="minorEastAsia"/>
          <w:sz w:val="18"/>
          <w:szCs w:val="18"/>
          <w:lang w:val="en-US"/>
        </w:rPr>
      </w:pPr>
    </w:p>
    <w:p>
      <w:pPr>
        <w:adjustRightInd/>
        <w:spacing w:line="360" w:lineRule="auto"/>
        <w:jc w:val="center"/>
        <w:outlineLvl w:val="1"/>
        <w:rPr>
          <w:rFonts w:cs="仿宋_GB2312" w:asciiTheme="minorEastAsia" w:hAnsiTheme="minorEastAsia" w:eastAsiaTheme="minorEastAsia"/>
          <w:b/>
          <w:sz w:val="32"/>
          <w:szCs w:val="20"/>
        </w:rPr>
      </w:pPr>
      <w:r>
        <w:rPr>
          <w:rFonts w:hint="eastAsia" w:cs="仿宋_GB2312" w:asciiTheme="minorEastAsia" w:hAnsiTheme="minorEastAsia" w:eastAsiaTheme="minorEastAsia"/>
          <w:b/>
          <w:sz w:val="32"/>
          <w:szCs w:val="20"/>
        </w:rPr>
        <w:t>六、响应文件的编制</w:t>
      </w:r>
    </w:p>
    <w:p>
      <w:pPr>
        <w:pStyle w:val="35"/>
        <w:spacing w:line="360" w:lineRule="auto"/>
        <w:rPr>
          <w:rFonts w:cs="仿宋_GB2312" w:asciiTheme="minorEastAsia" w:hAnsiTheme="minorEastAsia" w:eastAsiaTheme="minorEastAsia"/>
          <w:b/>
          <w:sz w:val="24"/>
          <w:szCs w:val="24"/>
        </w:rPr>
      </w:pPr>
      <w:r>
        <w:rPr>
          <w:rFonts w:hint="eastAsia" w:asciiTheme="minorEastAsia" w:hAnsiTheme="minorEastAsia" w:eastAsiaTheme="minorEastAsia"/>
          <w:b/>
          <w:sz w:val="24"/>
        </w:rPr>
        <w:t>1. 响应文件的语言</w:t>
      </w:r>
    </w:p>
    <w:p>
      <w:pPr>
        <w:pStyle w:val="35"/>
        <w:spacing w:line="360" w:lineRule="auto"/>
        <w:ind w:firstLine="480" w:firstLineChars="200"/>
        <w:rPr>
          <w:rFonts w:cs="仿宋_GB2312" w:asciiTheme="minorEastAsia" w:hAnsiTheme="minorEastAsia" w:eastAsiaTheme="minorEastAsia"/>
          <w:b/>
          <w:sz w:val="24"/>
          <w:szCs w:val="24"/>
        </w:rPr>
      </w:pPr>
      <w:r>
        <w:rPr>
          <w:rFonts w:hint="eastAsia" w:asciiTheme="minorEastAsia" w:hAnsiTheme="minorEastAsia" w:eastAsiaTheme="minorEastAsia"/>
          <w:sz w:val="24"/>
        </w:rPr>
        <w:t>响应文件及供应商与采购有关的来往通知、函件和文件均应使用中文。</w:t>
      </w:r>
    </w:p>
    <w:p>
      <w:pPr>
        <w:pStyle w:val="35"/>
        <w:spacing w:line="360" w:lineRule="auto"/>
        <w:rPr>
          <w:rFonts w:cs="仿宋_GB2312" w:asciiTheme="minorEastAsia" w:hAnsiTheme="minorEastAsia" w:eastAsiaTheme="minorEastAsia"/>
          <w:b/>
          <w:sz w:val="24"/>
          <w:szCs w:val="24"/>
        </w:rPr>
      </w:pPr>
      <w:r>
        <w:rPr>
          <w:rFonts w:hint="eastAsia" w:asciiTheme="minorEastAsia" w:hAnsiTheme="minorEastAsia" w:eastAsiaTheme="minorEastAsia"/>
          <w:b/>
          <w:sz w:val="24"/>
        </w:rPr>
        <w:t>2. 响应文件的组成</w:t>
      </w:r>
    </w:p>
    <w:p>
      <w:pPr>
        <w:pStyle w:val="35"/>
        <w:spacing w:line="360" w:lineRule="auto"/>
        <w:ind w:firstLine="480" w:firstLineChars="200"/>
        <w:rPr>
          <w:rFonts w:cs="仿宋_GB2312" w:asciiTheme="minorEastAsia" w:hAnsiTheme="minorEastAsia" w:eastAsiaTheme="minorEastAsia"/>
          <w:b/>
          <w:sz w:val="24"/>
          <w:szCs w:val="24"/>
        </w:rPr>
      </w:pPr>
      <w:r>
        <w:rPr>
          <w:rFonts w:hint="eastAsia" w:asciiTheme="minorEastAsia" w:hAnsiTheme="minorEastAsia" w:eastAsiaTheme="minorEastAsia"/>
          <w:sz w:val="24"/>
        </w:rPr>
        <w:t>响应文件应当包括以下主要内容：</w:t>
      </w:r>
    </w:p>
    <w:p>
      <w:pPr>
        <w:pStyle w:val="35"/>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（1）响应函</w:t>
      </w:r>
    </w:p>
    <w:p>
      <w:pPr>
        <w:pStyle w:val="35"/>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（2）资格文件</w:t>
      </w:r>
    </w:p>
    <w:p>
      <w:pPr>
        <w:pStyle w:val="35"/>
        <w:spacing w:line="360" w:lineRule="auto"/>
        <w:ind w:firstLine="480" w:firstLineChars="200"/>
        <w:rPr>
          <w:rFonts w:cs="仿宋_GB2312" w:asciiTheme="minorEastAsia" w:hAnsiTheme="minorEastAsia" w:eastAsiaTheme="minorEastAsia"/>
          <w:b/>
          <w:sz w:val="24"/>
          <w:szCs w:val="24"/>
        </w:rPr>
      </w:pPr>
      <w:r>
        <w:rPr>
          <w:rFonts w:hint="eastAsia" w:asciiTheme="minorEastAsia" w:hAnsiTheme="minorEastAsia" w:eastAsiaTheme="minorEastAsia"/>
          <w:sz w:val="24"/>
        </w:rPr>
        <w:t>A、</w:t>
      </w:r>
      <w:r>
        <w:rPr>
          <w:rFonts w:hint="eastAsia" w:cs="宋体" w:asciiTheme="minorEastAsia" w:hAnsiTheme="minorEastAsia" w:eastAsiaTheme="minorEastAsia"/>
          <w:sz w:val="24"/>
        </w:rPr>
        <w:t>符合参加政府采购活动应当具备的一般条件的承诺函（</w:t>
      </w:r>
      <w:r>
        <w:rPr>
          <w:rFonts w:hint="eastAsia" w:asciiTheme="minorEastAsia" w:hAnsiTheme="minorEastAsia" w:eastAsiaTheme="minorEastAsia"/>
          <w:sz w:val="24"/>
        </w:rPr>
        <w:t>如以联合体形式参加政府采购活动的，</w:t>
      </w:r>
      <w:r>
        <w:rPr>
          <w:rFonts w:hint="eastAsia" w:cs="Arial" w:asciiTheme="minorEastAsia" w:hAnsiTheme="minorEastAsia" w:eastAsiaTheme="minorEastAsia"/>
          <w:sz w:val="24"/>
        </w:rPr>
        <w:t>联合体各方均应提交该承诺函</w:t>
      </w:r>
      <w:r>
        <w:rPr>
          <w:rFonts w:hint="eastAsia" w:cs="宋体" w:asciiTheme="minorEastAsia" w:hAnsiTheme="minorEastAsia" w:eastAsiaTheme="minorEastAsia"/>
          <w:sz w:val="24"/>
        </w:rPr>
        <w:t>）；</w:t>
      </w:r>
    </w:p>
    <w:p>
      <w:pPr>
        <w:pStyle w:val="35"/>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B、</w:t>
      </w:r>
      <w:r>
        <w:rPr>
          <w:rFonts w:hint="eastAsia" w:cs="Arial" w:asciiTheme="minorEastAsia" w:hAnsiTheme="minorEastAsia" w:eastAsiaTheme="minorEastAsia"/>
          <w:sz w:val="24"/>
        </w:rPr>
        <w:t>联合协议</w:t>
      </w:r>
      <w:r>
        <w:rPr>
          <w:rFonts w:hint="eastAsia" w:cs="仿宋_GB2312" w:asciiTheme="minorEastAsia" w:hAnsiTheme="minorEastAsia" w:eastAsiaTheme="minorEastAsia"/>
          <w:sz w:val="24"/>
        </w:rPr>
        <w:t>（如果有）；</w:t>
      </w:r>
    </w:p>
    <w:p>
      <w:pPr>
        <w:pStyle w:val="35"/>
        <w:spacing w:line="360" w:lineRule="auto"/>
        <w:ind w:firstLine="480" w:firstLineChars="200"/>
        <w:rPr>
          <w:rFonts w:cs="仿宋_GB2312" w:asciiTheme="minorEastAsia" w:hAnsiTheme="minorEastAsia" w:eastAsiaTheme="minorEastAsia"/>
          <w:sz w:val="24"/>
        </w:rPr>
      </w:pPr>
      <w:r>
        <w:rPr>
          <w:rFonts w:hint="eastAsia" w:cs="宋体" w:asciiTheme="minorEastAsia" w:hAnsiTheme="minorEastAsia" w:eastAsiaTheme="minorEastAsia"/>
          <w:sz w:val="24"/>
        </w:rPr>
        <w:t>C</w:t>
      </w:r>
      <w:r>
        <w:rPr>
          <w:rFonts w:hint="eastAsia" w:asciiTheme="minorEastAsia" w:hAnsiTheme="minorEastAsia" w:eastAsiaTheme="minorEastAsia"/>
          <w:sz w:val="24"/>
        </w:rPr>
        <w:t>、</w:t>
      </w:r>
      <w:r>
        <w:rPr>
          <w:rFonts w:hint="eastAsia" w:cs="宋体" w:asciiTheme="minorEastAsia" w:hAnsiTheme="minorEastAsia" w:eastAsiaTheme="minorEastAsia"/>
          <w:sz w:val="24"/>
        </w:rPr>
        <w:t>落实政府采购政策需满足的资格要求</w:t>
      </w:r>
      <w:r>
        <w:rPr>
          <w:rFonts w:hint="eastAsia" w:cs="宋体" w:asciiTheme="minorEastAsia" w:hAnsiTheme="minorEastAsia" w:eastAsiaTheme="minorEastAsia"/>
          <w:snapToGrid w:val="0"/>
          <w:kern w:val="28"/>
          <w:sz w:val="24"/>
        </w:rPr>
        <w:t>（如果有)；</w:t>
      </w:r>
    </w:p>
    <w:p>
      <w:pPr>
        <w:pStyle w:val="35"/>
        <w:spacing w:line="360" w:lineRule="auto"/>
        <w:ind w:firstLine="480" w:firstLineChars="200"/>
        <w:rPr>
          <w:rFonts w:cs="仿宋_GB2312" w:asciiTheme="minorEastAsia" w:hAnsiTheme="minorEastAsia" w:eastAsiaTheme="minorEastAsia"/>
          <w:sz w:val="24"/>
        </w:rPr>
      </w:pPr>
      <w:r>
        <w:rPr>
          <w:rFonts w:hint="eastAsia" w:cs="仿宋_GB2312" w:asciiTheme="minorEastAsia" w:hAnsiTheme="minorEastAsia" w:eastAsiaTheme="minorEastAsia"/>
          <w:sz w:val="24"/>
        </w:rPr>
        <w:t>D、符合特定资格条件的有关证明材料（如果有）。</w:t>
      </w:r>
      <w:r>
        <w:rPr>
          <w:rFonts w:hint="eastAsia" w:cs="仿宋_GB2312" w:asciiTheme="minorEastAsia" w:hAnsiTheme="minorEastAsia" w:eastAsiaTheme="minorEastAsia"/>
          <w:sz w:val="24"/>
        </w:rPr>
        <w:tab/>
      </w:r>
    </w:p>
    <w:p>
      <w:pPr>
        <w:pStyle w:val="35"/>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w:t>
      </w:r>
      <w:r>
        <w:rPr>
          <w:rFonts w:hint="eastAsia" w:hAnsi="宋体" w:cs="宋体"/>
          <w:sz w:val="24"/>
        </w:rPr>
        <w:t>授权委托书或法定代表人（单位负责人、自然人本人）身份证明；</w:t>
      </w:r>
    </w:p>
    <w:p>
      <w:pPr>
        <w:pStyle w:val="35"/>
        <w:spacing w:line="360" w:lineRule="auto"/>
        <w:ind w:firstLine="480" w:firstLineChars="200"/>
        <w:rPr>
          <w:rFonts w:cs="仿宋_GB2312" w:asciiTheme="minorEastAsia" w:hAnsiTheme="minorEastAsia" w:eastAsiaTheme="minorEastAsia"/>
          <w:kern w:val="0"/>
          <w:sz w:val="24"/>
          <w:lang w:val="zh-CN"/>
        </w:rPr>
      </w:pPr>
      <w:r>
        <w:rPr>
          <w:rFonts w:hint="eastAsia" w:asciiTheme="minorEastAsia" w:hAnsiTheme="minorEastAsia" w:eastAsiaTheme="minorEastAsia"/>
          <w:sz w:val="24"/>
          <w:szCs w:val="24"/>
        </w:rPr>
        <w:t>（</w:t>
      </w:r>
      <w:r>
        <w:rPr>
          <w:rFonts w:asciiTheme="minorEastAsia" w:hAnsiTheme="minorEastAsia" w:eastAsiaTheme="minorEastAsia"/>
          <w:sz w:val="24"/>
          <w:szCs w:val="24"/>
        </w:rPr>
        <w:t>4）</w:t>
      </w:r>
      <w:r>
        <w:rPr>
          <w:rFonts w:hint="eastAsia" w:cs="宋体" w:asciiTheme="minorEastAsia" w:hAnsiTheme="minorEastAsia" w:eastAsiaTheme="minorEastAsia"/>
          <w:sz w:val="24"/>
        </w:rPr>
        <w:t>分包意向协议</w:t>
      </w:r>
      <w:r>
        <w:rPr>
          <w:rFonts w:hint="eastAsia" w:cs="宋体" w:asciiTheme="minorEastAsia" w:hAnsiTheme="minorEastAsia" w:eastAsiaTheme="minorEastAsia"/>
          <w:snapToGrid w:val="0"/>
          <w:kern w:val="28"/>
          <w:sz w:val="24"/>
        </w:rPr>
        <w:t>（如果有</w:t>
      </w:r>
      <w:r>
        <w:rPr>
          <w:rFonts w:cs="宋体" w:asciiTheme="minorEastAsia" w:hAnsiTheme="minorEastAsia" w:eastAsiaTheme="minorEastAsia"/>
          <w:snapToGrid w:val="0"/>
          <w:kern w:val="28"/>
          <w:sz w:val="24"/>
        </w:rPr>
        <w:t>)</w:t>
      </w:r>
      <w:r>
        <w:rPr>
          <w:rFonts w:hint="eastAsia" w:cs="仿宋_GB2312" w:asciiTheme="minorEastAsia" w:hAnsiTheme="minorEastAsia" w:eastAsiaTheme="minorEastAsia"/>
          <w:kern w:val="0"/>
          <w:sz w:val="24"/>
          <w:lang w:val="zh-CN"/>
        </w:rPr>
        <w:t>；</w:t>
      </w:r>
    </w:p>
    <w:p>
      <w:pPr>
        <w:pStyle w:val="35"/>
        <w:spacing w:line="360" w:lineRule="auto"/>
        <w:ind w:firstLine="480" w:firstLineChars="200"/>
        <w:rPr>
          <w:rFonts w:cs="仿宋_GB2312" w:asciiTheme="minorEastAsia" w:hAnsiTheme="minorEastAsia" w:eastAsiaTheme="minorEastAsia"/>
          <w:b/>
          <w:sz w:val="24"/>
          <w:szCs w:val="24"/>
        </w:rPr>
      </w:pPr>
      <w:r>
        <w:rPr>
          <w:rFonts w:hint="eastAsia" w:asciiTheme="minorEastAsia" w:hAnsiTheme="minorEastAsia" w:eastAsiaTheme="minorEastAsia"/>
          <w:sz w:val="24"/>
        </w:rPr>
        <w:t>（5）所有资信文件</w:t>
      </w:r>
      <w:r>
        <w:rPr>
          <w:rFonts w:hint="eastAsia" w:cs="宋体" w:asciiTheme="minorEastAsia" w:hAnsiTheme="minorEastAsia" w:eastAsiaTheme="minorEastAsia"/>
          <w:kern w:val="0"/>
          <w:sz w:val="24"/>
        </w:rPr>
        <w:t>（如果有）；</w:t>
      </w:r>
    </w:p>
    <w:p>
      <w:pPr>
        <w:pStyle w:val="35"/>
        <w:spacing w:line="360" w:lineRule="auto"/>
        <w:ind w:firstLine="480" w:firstLineChars="200"/>
        <w:rPr>
          <w:rFonts w:cs="仿宋_GB2312" w:asciiTheme="minorEastAsia" w:hAnsiTheme="minorEastAsia" w:eastAsiaTheme="minorEastAsia"/>
          <w:b/>
          <w:sz w:val="24"/>
          <w:szCs w:val="24"/>
        </w:rPr>
      </w:pPr>
      <w:r>
        <w:rPr>
          <w:rFonts w:hint="eastAsia" w:cs="宋体" w:asciiTheme="minorEastAsia" w:hAnsiTheme="minorEastAsia" w:eastAsiaTheme="minorEastAsia"/>
          <w:kern w:val="0"/>
          <w:sz w:val="24"/>
        </w:rPr>
        <w:t>（6）</w:t>
      </w:r>
      <w:r>
        <w:rPr>
          <w:rFonts w:hint="eastAsia" w:asciiTheme="minorEastAsia" w:hAnsiTheme="minorEastAsia" w:eastAsiaTheme="minorEastAsia"/>
          <w:sz w:val="24"/>
        </w:rPr>
        <w:t>响应截止时间近三年以来供应商的主要业绩证明材料（联合体响应的，联合体各方分别提供与联合体协议中规定的分工内容相应的业绩证明材料，业绩数量以提供材料较少的一方为准；以分包方式履行政府采购合同的，还需提供其项目采购人同意分包的证明材料。)；</w:t>
      </w:r>
    </w:p>
    <w:p>
      <w:pPr>
        <w:pStyle w:val="35"/>
        <w:spacing w:line="360" w:lineRule="auto"/>
        <w:ind w:firstLine="480" w:firstLineChars="200"/>
        <w:rPr>
          <w:rFonts w:cs="仿宋_GB2312" w:asciiTheme="minorEastAsia" w:hAnsiTheme="minorEastAsia" w:eastAsiaTheme="minorEastAsia"/>
          <w:b/>
          <w:sz w:val="24"/>
          <w:szCs w:val="24"/>
        </w:rPr>
      </w:pPr>
      <w:r>
        <w:rPr>
          <w:rFonts w:hint="eastAsia" w:asciiTheme="minorEastAsia" w:hAnsiTheme="minorEastAsia" w:eastAsiaTheme="minorEastAsia"/>
          <w:snapToGrid w:val="0"/>
          <w:sz w:val="24"/>
        </w:rPr>
        <w:t>（7）</w:t>
      </w:r>
      <w:r>
        <w:rPr>
          <w:rFonts w:hint="eastAsia" w:asciiTheme="minorEastAsia" w:hAnsiTheme="minorEastAsia" w:eastAsiaTheme="minorEastAsia"/>
          <w:kern w:val="0"/>
          <w:sz w:val="24"/>
          <w:lang w:val="zh-CN"/>
        </w:rPr>
        <w:t>关于对磋商文件中有关条款的拒绝声明 (如果有)</w:t>
      </w:r>
      <w:r>
        <w:rPr>
          <w:rFonts w:hint="eastAsia" w:asciiTheme="minorEastAsia" w:hAnsiTheme="minorEastAsia" w:eastAsiaTheme="minorEastAsia"/>
          <w:sz w:val="24"/>
          <w:lang w:val="zh-CN"/>
        </w:rPr>
        <w:t>；</w:t>
      </w:r>
    </w:p>
    <w:p>
      <w:pPr>
        <w:pStyle w:val="35"/>
        <w:spacing w:line="360" w:lineRule="auto"/>
        <w:ind w:firstLine="480" w:firstLineChars="200"/>
        <w:rPr>
          <w:rFonts w:cs="仿宋_GB2312" w:asciiTheme="minorEastAsia" w:hAnsiTheme="minorEastAsia" w:eastAsiaTheme="minorEastAsia"/>
          <w:b/>
          <w:sz w:val="24"/>
          <w:szCs w:val="24"/>
        </w:rPr>
      </w:pPr>
      <w:r>
        <w:rPr>
          <w:rFonts w:hint="eastAsia" w:asciiTheme="minorEastAsia" w:hAnsiTheme="minorEastAsia" w:eastAsiaTheme="minorEastAsia"/>
          <w:sz w:val="24"/>
        </w:rPr>
        <w:t>（8）</w:t>
      </w:r>
      <w:r>
        <w:rPr>
          <w:rFonts w:hint="eastAsia" w:asciiTheme="minorEastAsia" w:hAnsiTheme="minorEastAsia" w:eastAsiaTheme="minorEastAsia"/>
          <w:kern w:val="0"/>
          <w:sz w:val="24"/>
          <w:lang w:val="zh-CN"/>
        </w:rPr>
        <w:t>认为需要的其他商务文件或说明 (如果有) ；</w:t>
      </w:r>
    </w:p>
    <w:p>
      <w:pPr>
        <w:pStyle w:val="35"/>
        <w:spacing w:line="360" w:lineRule="auto"/>
        <w:ind w:firstLine="480" w:firstLineChars="200"/>
        <w:rPr>
          <w:rFonts w:cs="仿宋_GB2312" w:asciiTheme="minorEastAsia" w:hAnsiTheme="minorEastAsia" w:eastAsiaTheme="minorEastAsia"/>
          <w:kern w:val="0"/>
          <w:sz w:val="24"/>
          <w:lang w:val="zh-CN"/>
        </w:rPr>
      </w:pPr>
      <w:r>
        <w:rPr>
          <w:rFonts w:hint="eastAsia" w:asciiTheme="minorEastAsia" w:hAnsiTheme="minorEastAsia" w:eastAsiaTheme="minorEastAsia"/>
          <w:kern w:val="0"/>
          <w:sz w:val="24"/>
          <w:lang w:val="zh-CN"/>
        </w:rPr>
        <w:t>（9）</w:t>
      </w:r>
      <w:r>
        <w:rPr>
          <w:rFonts w:hint="eastAsia" w:asciiTheme="minorEastAsia" w:hAnsiTheme="minorEastAsia" w:eastAsiaTheme="minorEastAsia"/>
          <w:sz w:val="24"/>
          <w:lang w:val="zh-CN"/>
        </w:rPr>
        <w:t>技术解决方案。针对本项目的完整技术解决方案和实施方案；详细阐述项目方案的实现思路及关键技术；符合本项目对当前和未来发展的要求；以及对功能设计和实施计划的建议；</w:t>
      </w:r>
    </w:p>
    <w:p>
      <w:pPr>
        <w:pStyle w:val="35"/>
        <w:spacing w:line="360" w:lineRule="auto"/>
        <w:ind w:firstLine="480" w:firstLineChars="200"/>
        <w:rPr>
          <w:rFonts w:cs="仿宋_GB2312" w:asciiTheme="minorEastAsia" w:hAnsiTheme="minorEastAsia" w:eastAsiaTheme="minorEastAsia"/>
          <w:kern w:val="0"/>
          <w:sz w:val="24"/>
          <w:lang w:val="zh-CN"/>
        </w:rPr>
      </w:pPr>
      <w:r>
        <w:rPr>
          <w:rFonts w:hint="eastAsia" w:asciiTheme="minorEastAsia" w:hAnsiTheme="minorEastAsia" w:eastAsiaTheme="minorEastAsia"/>
          <w:sz w:val="24"/>
        </w:rPr>
        <w:t>如果本项目涉及硬件设备采购，还需提供相关设备完整配置方案（设备名称、品牌、规格型号、数量、主要技术参数等），明确表示该项指标所涉及的软硬件是标准配置还是选择配置</w:t>
      </w:r>
      <w:r>
        <w:rPr>
          <w:rFonts w:hint="eastAsia" w:asciiTheme="minorEastAsia" w:hAnsiTheme="minorEastAsia" w:eastAsiaTheme="minorEastAsia"/>
          <w:b/>
          <w:sz w:val="24"/>
        </w:rPr>
        <w:t>（所有技术指标表述均应采用中文，如当前公布的技术指标只有英文表述的，必须由供应商作出中文注释，否则</w:t>
      </w:r>
      <w:r>
        <w:rPr>
          <w:rFonts w:hint="eastAsia" w:cs="仿宋_GB2312" w:asciiTheme="minorEastAsia" w:hAnsiTheme="minorEastAsia" w:eastAsiaTheme="minorEastAsia"/>
          <w:b/>
          <w:kern w:val="0"/>
          <w:sz w:val="24"/>
          <w:lang w:val="zh-CN"/>
        </w:rPr>
        <w:t>任何含糊不清的</w:t>
      </w:r>
      <w:r>
        <w:rPr>
          <w:rFonts w:hint="eastAsia" w:asciiTheme="minorEastAsia" w:hAnsiTheme="minorEastAsia" w:eastAsiaTheme="minorEastAsia"/>
          <w:b/>
          <w:sz w:val="24"/>
        </w:rPr>
        <w:t>表述导致</w:t>
      </w:r>
      <w:r>
        <w:rPr>
          <w:rFonts w:hint="eastAsia" w:cs="仿宋_GB2312" w:asciiTheme="minorEastAsia" w:hAnsiTheme="minorEastAsia" w:eastAsiaTheme="minorEastAsia"/>
          <w:b/>
          <w:kern w:val="0"/>
          <w:sz w:val="24"/>
          <w:lang w:val="zh-CN"/>
        </w:rPr>
        <w:t>磋商小组技术扣分直至认定为响应无效都将是供应商的责任）</w:t>
      </w:r>
      <w:r>
        <w:rPr>
          <w:rFonts w:hint="eastAsia" w:asciiTheme="minorEastAsia" w:hAnsiTheme="minorEastAsia" w:eastAsiaTheme="minorEastAsia"/>
          <w:sz w:val="24"/>
        </w:rPr>
        <w:t>；</w:t>
      </w:r>
    </w:p>
    <w:p>
      <w:pPr>
        <w:pStyle w:val="35"/>
        <w:spacing w:line="360" w:lineRule="auto"/>
        <w:ind w:firstLine="480" w:firstLineChars="200"/>
        <w:rPr>
          <w:rFonts w:cs="仿宋_GB2312" w:asciiTheme="minorEastAsia" w:hAnsiTheme="minorEastAsia" w:eastAsiaTheme="minorEastAsia"/>
          <w:b/>
          <w:sz w:val="24"/>
          <w:szCs w:val="24"/>
        </w:rPr>
      </w:pPr>
      <w:r>
        <w:rPr>
          <w:rFonts w:hint="eastAsia" w:asciiTheme="minorEastAsia" w:hAnsiTheme="minorEastAsia" w:eastAsiaTheme="minorEastAsia"/>
          <w:kern w:val="0"/>
          <w:sz w:val="24"/>
          <w:lang w:val="zh-CN"/>
        </w:rPr>
        <w:t>（10）组织实施方案。本项目详细工作实施组织方案，包括(但不限于)以下内容：组织机构、工作时间进度表、工作程序和步骤、管理和协调方法、关键步骤的思路和要点；</w:t>
      </w:r>
    </w:p>
    <w:p>
      <w:pPr>
        <w:pStyle w:val="35"/>
        <w:spacing w:line="360" w:lineRule="auto"/>
        <w:ind w:firstLine="480" w:firstLineChars="200"/>
        <w:rPr>
          <w:rFonts w:cs="仿宋_GB2312" w:asciiTheme="minorEastAsia" w:hAnsiTheme="minorEastAsia" w:eastAsiaTheme="minorEastAsia"/>
          <w:b/>
          <w:sz w:val="24"/>
          <w:szCs w:val="24"/>
        </w:rPr>
      </w:pPr>
      <w:r>
        <w:rPr>
          <w:rFonts w:hint="eastAsia" w:asciiTheme="minorEastAsia" w:hAnsiTheme="minorEastAsia" w:eastAsiaTheme="minorEastAsia"/>
          <w:kern w:val="0"/>
          <w:sz w:val="24"/>
          <w:lang w:val="zh-CN"/>
        </w:rPr>
        <w:t>（11）售后服务方案。项目验收之后的维护方案；针对本项目的维护方案，包括本地(杭州)售后服务机构及人员情况等。供应商应以书面形式完整准确地表述售后服务承诺(范围、标准及期限等)、供应商可能增加的服务承诺等。并明示服务承诺可能涉及的前提设定和费用，否则将被认为是无条件和免费的。承诺质保期内均提供免费上门服务；</w:t>
      </w:r>
    </w:p>
    <w:p>
      <w:pPr>
        <w:pStyle w:val="35"/>
        <w:spacing w:line="360" w:lineRule="auto"/>
        <w:ind w:firstLine="480" w:firstLineChars="200"/>
        <w:rPr>
          <w:rFonts w:cs="仿宋_GB2312" w:asciiTheme="minorEastAsia" w:hAnsiTheme="minorEastAsia" w:eastAsiaTheme="minorEastAsia"/>
          <w:b/>
          <w:sz w:val="24"/>
          <w:szCs w:val="24"/>
        </w:rPr>
      </w:pPr>
      <w:r>
        <w:rPr>
          <w:rFonts w:hint="eastAsia" w:asciiTheme="minorEastAsia" w:hAnsiTheme="minorEastAsia" w:eastAsiaTheme="minorEastAsia"/>
          <w:kern w:val="0"/>
          <w:sz w:val="24"/>
          <w:lang w:val="zh-CN"/>
        </w:rPr>
        <w:t>（12）项目小组人员名单。每个专业人员的情况和人员数应该明确表示，明确各阶段投入人数；在提交的响应文件中安排的人员，须为公司的固定职员；每个参加项目人员的履历表应随响应文件一并提交，主要内容包括学历、技术职称、工作特长、经验与业绩(包括从事相关项目的经验，该人员参与的时间以及在项目中的责任)，</w:t>
      </w:r>
      <w:r>
        <w:rPr>
          <w:rFonts w:hint="eastAsia" w:cs="仿宋_GB2312" w:asciiTheme="minorEastAsia" w:hAnsiTheme="minorEastAsia" w:eastAsiaTheme="minorEastAsia"/>
          <w:kern w:val="0"/>
          <w:sz w:val="24"/>
          <w:lang w:val="zh-CN"/>
        </w:rPr>
        <w:t>资质情况等</w:t>
      </w:r>
      <w:r>
        <w:rPr>
          <w:rFonts w:hint="eastAsia" w:asciiTheme="minorEastAsia" w:hAnsiTheme="minorEastAsia" w:eastAsiaTheme="minorEastAsia"/>
          <w:kern w:val="0"/>
          <w:sz w:val="24"/>
          <w:lang w:val="zh-CN"/>
        </w:rPr>
        <w:t>；</w:t>
      </w:r>
    </w:p>
    <w:p>
      <w:pPr>
        <w:pStyle w:val="35"/>
        <w:spacing w:line="360" w:lineRule="auto"/>
        <w:ind w:firstLine="480" w:firstLineChars="200"/>
        <w:rPr>
          <w:rFonts w:cs="仿宋_GB2312" w:asciiTheme="minorEastAsia" w:hAnsiTheme="minorEastAsia" w:eastAsiaTheme="minorEastAsia"/>
          <w:b/>
          <w:sz w:val="24"/>
          <w:szCs w:val="24"/>
        </w:rPr>
      </w:pPr>
      <w:r>
        <w:rPr>
          <w:rFonts w:hint="eastAsia" w:asciiTheme="minorEastAsia" w:hAnsiTheme="minorEastAsia" w:eastAsiaTheme="minorEastAsia"/>
          <w:kern w:val="0"/>
          <w:sz w:val="24"/>
          <w:lang w:val="zh-CN"/>
        </w:rPr>
        <w:t>（13）优惠条件及特殊承诺；</w:t>
      </w:r>
    </w:p>
    <w:p>
      <w:pPr>
        <w:pStyle w:val="35"/>
        <w:spacing w:line="360" w:lineRule="auto"/>
        <w:ind w:firstLine="480" w:firstLineChars="200"/>
        <w:rPr>
          <w:rFonts w:cs="仿宋_GB2312" w:asciiTheme="minorEastAsia" w:hAnsiTheme="minorEastAsia" w:eastAsiaTheme="minorEastAsia"/>
          <w:b/>
          <w:sz w:val="24"/>
          <w:szCs w:val="24"/>
        </w:rPr>
      </w:pPr>
      <w:r>
        <w:rPr>
          <w:rFonts w:hint="eastAsia" w:asciiTheme="minorEastAsia" w:hAnsiTheme="minorEastAsia" w:eastAsiaTheme="minorEastAsia"/>
          <w:sz w:val="24"/>
        </w:rPr>
        <w:t>（14）</w:t>
      </w:r>
      <w:r>
        <w:rPr>
          <w:rFonts w:hint="eastAsia" w:cs="仿宋_GB2312" w:asciiTheme="minorEastAsia" w:hAnsiTheme="minorEastAsia" w:eastAsiaTheme="minorEastAsia"/>
          <w:kern w:val="0"/>
          <w:sz w:val="24"/>
          <w:lang w:val="zh-CN"/>
        </w:rPr>
        <w:t>培训计划（如果有）；</w:t>
      </w:r>
    </w:p>
    <w:p>
      <w:pPr>
        <w:pStyle w:val="35"/>
        <w:spacing w:line="360" w:lineRule="auto"/>
        <w:ind w:firstLine="480" w:firstLineChars="200"/>
        <w:rPr>
          <w:rFonts w:cs="仿宋_GB2312" w:asciiTheme="minorEastAsia" w:hAnsiTheme="minorEastAsia" w:eastAsiaTheme="minorEastAsia"/>
          <w:b/>
          <w:sz w:val="24"/>
          <w:szCs w:val="24"/>
        </w:rPr>
      </w:pPr>
      <w:r>
        <w:rPr>
          <w:rFonts w:hint="eastAsia" w:asciiTheme="minorEastAsia" w:hAnsiTheme="minorEastAsia" w:eastAsiaTheme="minorEastAsia"/>
          <w:kern w:val="0"/>
          <w:sz w:val="24"/>
        </w:rPr>
        <w:t>（15）随机特殊工具和</w:t>
      </w:r>
      <w:r>
        <w:rPr>
          <w:rFonts w:hint="eastAsia" w:asciiTheme="minorEastAsia" w:hAnsiTheme="minorEastAsia" w:eastAsiaTheme="minorEastAsia"/>
          <w:kern w:val="0"/>
          <w:sz w:val="24"/>
          <w:lang w:val="zh-CN"/>
        </w:rPr>
        <w:t>备品备件清单（含随机自带的备品备件和质保期后供采购人选择的备品备件及配套零部件，明细备品备件及价格，且供货价格不高于成交价格；成交货物设备应提供易损部件的备件和整机备品）（如果有）；</w:t>
      </w:r>
    </w:p>
    <w:p>
      <w:pPr>
        <w:pStyle w:val="35"/>
        <w:spacing w:line="360" w:lineRule="auto"/>
        <w:ind w:firstLine="480" w:firstLineChars="200"/>
        <w:rPr>
          <w:rFonts w:cs="仿宋_GB2312" w:asciiTheme="minorEastAsia" w:hAnsiTheme="minorEastAsia" w:eastAsiaTheme="minorEastAsia"/>
          <w:kern w:val="0"/>
          <w:sz w:val="24"/>
          <w:szCs w:val="24"/>
          <w:lang w:val="zh-CN"/>
        </w:rPr>
      </w:pPr>
      <w:r>
        <w:rPr>
          <w:rFonts w:hint="eastAsia" w:asciiTheme="minorEastAsia" w:hAnsiTheme="minorEastAsia" w:eastAsiaTheme="minorEastAsia"/>
          <w:sz w:val="24"/>
          <w:szCs w:val="24"/>
        </w:rPr>
        <w:t>（</w:t>
      </w:r>
      <w:r>
        <w:rPr>
          <w:rFonts w:asciiTheme="minorEastAsia" w:hAnsiTheme="minorEastAsia" w:eastAsiaTheme="minorEastAsia"/>
          <w:sz w:val="24"/>
          <w:szCs w:val="24"/>
        </w:rPr>
        <w:t>1</w:t>
      </w:r>
      <w:r>
        <w:rPr>
          <w:rFonts w:hint="eastAsia" w:asciiTheme="minorEastAsia" w:hAnsiTheme="minorEastAsia" w:eastAsiaTheme="minorEastAsia"/>
          <w:sz w:val="24"/>
          <w:szCs w:val="24"/>
        </w:rPr>
        <w:t>6）</w:t>
      </w:r>
      <w:r>
        <w:rPr>
          <w:rFonts w:hint="eastAsia" w:cs="仿宋_GB2312" w:asciiTheme="minorEastAsia" w:hAnsiTheme="minorEastAsia" w:eastAsiaTheme="minorEastAsia"/>
          <w:kern w:val="0"/>
          <w:sz w:val="24"/>
          <w:szCs w:val="24"/>
          <w:lang w:val="zh-CN"/>
        </w:rPr>
        <w:t>供应商认为需要的其他技术文件或说明（如果有）；</w:t>
      </w:r>
    </w:p>
    <w:p>
      <w:pPr>
        <w:pStyle w:val="35"/>
        <w:spacing w:line="360" w:lineRule="auto"/>
        <w:ind w:firstLine="480" w:firstLineChars="200"/>
        <w:rPr>
          <w:rFonts w:cs="仿宋_GB2312" w:asciiTheme="minorEastAsia" w:hAnsiTheme="minorEastAsia" w:eastAsiaTheme="minorEastAsia"/>
          <w:kern w:val="0"/>
          <w:sz w:val="24"/>
          <w:lang w:val="zh-CN"/>
        </w:rPr>
      </w:pPr>
      <w:r>
        <w:rPr>
          <w:rFonts w:hint="eastAsia" w:asciiTheme="minorEastAsia" w:hAnsiTheme="minorEastAsia" w:eastAsiaTheme="minorEastAsia"/>
          <w:sz w:val="24"/>
          <w:szCs w:val="24"/>
        </w:rPr>
        <w:t>（</w:t>
      </w:r>
      <w:r>
        <w:rPr>
          <w:rFonts w:asciiTheme="minorEastAsia" w:hAnsiTheme="minorEastAsia" w:eastAsiaTheme="minorEastAsia"/>
          <w:sz w:val="24"/>
          <w:szCs w:val="24"/>
        </w:rPr>
        <w:t>1</w:t>
      </w:r>
      <w:r>
        <w:rPr>
          <w:rFonts w:hint="eastAsia" w:asciiTheme="minorEastAsia" w:hAnsiTheme="minorEastAsia" w:eastAsiaTheme="minorEastAsia"/>
          <w:sz w:val="24"/>
          <w:szCs w:val="24"/>
        </w:rPr>
        <w:t>7）</w:t>
      </w:r>
      <w:r>
        <w:rPr>
          <w:rFonts w:hint="eastAsia" w:cs="仿宋_GB2312" w:asciiTheme="minorEastAsia" w:hAnsiTheme="minorEastAsia" w:eastAsiaTheme="minorEastAsia"/>
          <w:kern w:val="0"/>
          <w:sz w:val="24"/>
          <w:lang w:val="zh-CN"/>
        </w:rPr>
        <w:t>政府采购供应商廉洁自律承诺书。</w:t>
      </w:r>
    </w:p>
    <w:p>
      <w:pPr>
        <w:pStyle w:val="35"/>
        <w:spacing w:line="360" w:lineRule="auto"/>
        <w:ind w:firstLine="482" w:firstLineChars="200"/>
        <w:rPr>
          <w:rFonts w:cs="仿宋_GB2312" w:asciiTheme="minorEastAsia" w:hAnsiTheme="minorEastAsia" w:eastAsiaTheme="minorEastAsia"/>
          <w:b/>
          <w:sz w:val="24"/>
          <w:szCs w:val="24"/>
        </w:rPr>
      </w:pPr>
      <w:r>
        <w:rPr>
          <w:rFonts w:hint="eastAsia" w:asciiTheme="minorEastAsia" w:hAnsiTheme="minorEastAsia" w:eastAsiaTheme="minorEastAsia"/>
          <w:b/>
          <w:sz w:val="24"/>
          <w:szCs w:val="24"/>
        </w:rPr>
        <w:t>3. 响应文件的编制和签署</w:t>
      </w:r>
    </w:p>
    <w:p>
      <w:pPr>
        <w:spacing w:line="360" w:lineRule="auto"/>
        <w:ind w:firstLine="480" w:firstLineChars="200"/>
        <w:rPr>
          <w:rFonts w:cs="仿宋_GB2312" w:asciiTheme="minorEastAsia" w:hAnsiTheme="minorEastAsia" w:eastAsiaTheme="minorEastAsia"/>
          <w:b/>
          <w:sz w:val="24"/>
        </w:rPr>
      </w:pPr>
      <w:r>
        <w:rPr>
          <w:rFonts w:hint="eastAsia" w:cs="仿宋_GB2312" w:asciiTheme="minorEastAsia" w:hAnsiTheme="minorEastAsia" w:eastAsiaTheme="minorEastAsia"/>
          <w:kern w:val="0"/>
          <w:sz w:val="24"/>
          <w:lang w:val="zh-CN"/>
        </w:rPr>
        <w:t>3.1各供应商在编制响应文件时请按照磋商文件第七部分规定的格式进行，混乱的编排导致响应文件被误读或磋商小组查找不到有效文件是供应商的风险。</w:t>
      </w:r>
    </w:p>
    <w:p>
      <w:pPr>
        <w:spacing w:line="360" w:lineRule="auto"/>
        <w:ind w:firstLine="480" w:firstLineChars="200"/>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3.2供应商进行电子交易应安装客户端软件—“政采云电子交易客户端”，并按照磋商文件和电子交易平台的要求编制并加密响应文件。供应商未按规定加密的响应文件，电子交易平台将拒收并提示。</w:t>
      </w:r>
    </w:p>
    <w:p>
      <w:pPr>
        <w:spacing w:line="360" w:lineRule="auto"/>
        <w:ind w:firstLine="480" w:firstLineChars="200"/>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3.3使用“政采云电子交易客户端”需要提前申领CA数字证书，申领流程请自行前往“浙江政府采购网-下载专区-电子交易客户端-CA驱动和申领流程”进行查阅。</w:t>
      </w:r>
    </w:p>
    <w:p>
      <w:pPr>
        <w:pStyle w:val="395"/>
        <w:snapToGrid w:val="0"/>
        <w:spacing w:before="0"/>
        <w:ind w:firstLine="480"/>
        <w:rPr>
          <w:rFonts w:cs="仿宋_GB2312" w:asciiTheme="minorEastAsia" w:hAnsiTheme="minorEastAsia" w:eastAsiaTheme="minorEastAsia"/>
          <w:b/>
        </w:rPr>
      </w:pPr>
      <w:r>
        <w:rPr>
          <w:rFonts w:hint="eastAsia" w:cs="仿宋_GB2312" w:asciiTheme="minorEastAsia" w:hAnsiTheme="minorEastAsia" w:eastAsiaTheme="minorEastAsia"/>
          <w:szCs w:val="24"/>
        </w:rPr>
        <w:t>3.4响应文件按照磋商文件第七部分格式要</w:t>
      </w:r>
      <w:r>
        <w:rPr>
          <w:rFonts w:hint="eastAsia" w:cs="仿宋_GB2312" w:asciiTheme="minorEastAsia" w:hAnsiTheme="minorEastAsia" w:eastAsiaTheme="minorEastAsia"/>
        </w:rPr>
        <w:t>求进行签署、盖章。</w:t>
      </w:r>
      <w:r>
        <w:rPr>
          <w:rFonts w:hint="eastAsia" w:asciiTheme="minorEastAsia" w:hAnsiTheme="minorEastAsia" w:eastAsiaTheme="minorEastAsia"/>
          <w:b/>
        </w:rPr>
        <w:t>▲</w:t>
      </w:r>
      <w:r>
        <w:rPr>
          <w:rFonts w:hint="eastAsia" w:cs="仿宋_GB2312" w:asciiTheme="minorEastAsia" w:hAnsiTheme="minorEastAsia" w:eastAsiaTheme="minorEastAsia"/>
          <w:b/>
        </w:rPr>
        <w:t>供应商的响应文件未按照磋商文件要求签署、盖章的，其响应无效</w:t>
      </w:r>
      <w:r>
        <w:rPr>
          <w:rFonts w:hint="eastAsia" w:cs="仿宋_GB2312" w:asciiTheme="minorEastAsia" w:hAnsiTheme="minorEastAsia" w:eastAsiaTheme="minorEastAsia"/>
          <w:szCs w:val="24"/>
        </w:rPr>
        <w:t>。</w:t>
      </w:r>
    </w:p>
    <w:p>
      <w:pPr>
        <w:pStyle w:val="395"/>
        <w:snapToGrid w:val="0"/>
        <w:spacing w:before="0"/>
        <w:ind w:firstLine="480"/>
        <w:rPr>
          <w:rFonts w:cs="宋体" w:asciiTheme="minorEastAsia" w:hAnsiTheme="minorEastAsia" w:eastAsiaTheme="minorEastAsia"/>
        </w:rPr>
      </w:pPr>
      <w:r>
        <w:rPr>
          <w:rFonts w:hint="eastAsia" w:cs="仿宋_GB2312" w:asciiTheme="minorEastAsia" w:hAnsiTheme="minorEastAsia" w:eastAsiaTheme="minorEastAsia"/>
          <w:szCs w:val="24"/>
        </w:rPr>
        <w:t>3.5为确保网上操作合法、有效和安全，供应商应当在响应截止时间前完成在“政府采购云平台”的身份认证，确保在电子交易过程中能够对相关数据电文进行加密和使用电子签名。</w:t>
      </w:r>
    </w:p>
    <w:p>
      <w:pPr>
        <w:pStyle w:val="395"/>
        <w:snapToGrid w:val="0"/>
        <w:spacing w:before="0"/>
        <w:ind w:firstLine="480"/>
        <w:rPr>
          <w:rFonts w:cs="宋体" w:asciiTheme="minorEastAsia" w:hAnsiTheme="minorEastAsia" w:eastAsiaTheme="minorEastAsia"/>
          <w:szCs w:val="24"/>
        </w:rPr>
      </w:pPr>
      <w:r>
        <w:rPr>
          <w:rFonts w:hint="eastAsia" w:cs="宋体" w:asciiTheme="minorEastAsia" w:hAnsiTheme="minorEastAsia" w:eastAsiaTheme="minorEastAsia"/>
        </w:rPr>
        <w:t>3.6磋商文件对响应文件签署、盖章的要求适用于电子签名。</w:t>
      </w:r>
    </w:p>
    <w:p>
      <w:pPr>
        <w:adjustRightInd/>
        <w:spacing w:line="360" w:lineRule="auto"/>
        <w:jc w:val="center"/>
        <w:rPr>
          <w:rFonts w:cs="仿宋_GB2312" w:asciiTheme="minorEastAsia" w:hAnsiTheme="minorEastAsia" w:eastAsiaTheme="minorEastAsia"/>
          <w:b/>
          <w:sz w:val="32"/>
          <w:szCs w:val="20"/>
        </w:rPr>
      </w:pPr>
    </w:p>
    <w:p>
      <w:pPr>
        <w:adjustRightInd/>
        <w:spacing w:line="360" w:lineRule="auto"/>
        <w:jc w:val="center"/>
        <w:outlineLvl w:val="1"/>
        <w:rPr>
          <w:rFonts w:cs="仿宋_GB2312" w:asciiTheme="minorEastAsia" w:hAnsiTheme="minorEastAsia" w:eastAsiaTheme="minorEastAsia"/>
          <w:b/>
          <w:sz w:val="32"/>
          <w:szCs w:val="20"/>
        </w:rPr>
      </w:pPr>
      <w:r>
        <w:rPr>
          <w:rFonts w:hint="eastAsia" w:cs="仿宋_GB2312" w:asciiTheme="minorEastAsia" w:hAnsiTheme="minorEastAsia" w:eastAsiaTheme="minorEastAsia"/>
          <w:b/>
          <w:sz w:val="32"/>
          <w:szCs w:val="20"/>
        </w:rPr>
        <w:t>七、</w:t>
      </w:r>
      <w:r>
        <w:rPr>
          <w:rFonts w:hint="eastAsia" w:asciiTheme="minorEastAsia" w:hAnsiTheme="minorEastAsia" w:eastAsiaTheme="minorEastAsia"/>
          <w:b/>
          <w:sz w:val="32"/>
          <w:szCs w:val="32"/>
        </w:rPr>
        <w:t>响应</w:t>
      </w:r>
      <w:r>
        <w:rPr>
          <w:rFonts w:hint="eastAsia" w:cs="仿宋_GB2312" w:asciiTheme="minorEastAsia" w:hAnsiTheme="minorEastAsia" w:eastAsiaTheme="minorEastAsia"/>
          <w:b/>
          <w:sz w:val="32"/>
          <w:szCs w:val="20"/>
        </w:rPr>
        <w:t>文件的提交和备份</w:t>
      </w:r>
    </w:p>
    <w:p>
      <w:pPr>
        <w:pStyle w:val="395"/>
        <w:spacing w:before="0"/>
        <w:ind w:firstLine="0" w:firstLineChars="0"/>
        <w:rPr>
          <w:rFonts w:cs="仿宋_GB2312" w:asciiTheme="minorEastAsia" w:hAnsiTheme="minorEastAsia" w:eastAsiaTheme="minorEastAsia"/>
          <w:b/>
          <w:szCs w:val="24"/>
        </w:rPr>
      </w:pPr>
      <w:r>
        <w:rPr>
          <w:rFonts w:hint="eastAsia" w:cs="仿宋_GB2312" w:asciiTheme="minorEastAsia" w:hAnsiTheme="minorEastAsia" w:eastAsiaTheme="minorEastAsia"/>
          <w:b/>
          <w:szCs w:val="24"/>
        </w:rPr>
        <w:t>1.响应文件的提交、补充、修改、撤回</w:t>
      </w:r>
    </w:p>
    <w:p>
      <w:pPr>
        <w:pStyle w:val="395"/>
        <w:ind w:firstLine="480"/>
        <w:rPr>
          <w:rFonts w:cs="仿宋_GB2312" w:asciiTheme="minorEastAsia" w:hAnsiTheme="minorEastAsia" w:eastAsiaTheme="minorEastAsia"/>
          <w:szCs w:val="24"/>
        </w:rPr>
      </w:pPr>
      <w:r>
        <w:rPr>
          <w:rFonts w:hint="eastAsia" w:cs="仿宋_GB2312" w:asciiTheme="minorEastAsia" w:hAnsiTheme="minorEastAsia" w:eastAsiaTheme="minorEastAsia"/>
          <w:szCs w:val="24"/>
        </w:rPr>
        <w:t>1.1 供应商应当在提交响应文件截止时间前完成响应文件的传输提交，并可以补充、修改或者撤回响应文件。补充或者修改响应文件的，应当先行撤回原文件，补充、修改后重新传输提交。提交响应文件截止时间前未完成传输的，视为撤回响应文件。响应截止时间后提交的响应文件，电子交易平台将拒收。</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1.2 在响应截止时间以后，不能补充、修改响应文件。</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1.3 在提交“最后报价”后，供应商不能退出磋商。</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1.4 电子交易平台收到响应文件，将妥善保存并即时向供应商发出确认回执通知。在响应截止时间前，除供应商补充、修改或者撤回响应文件外，任何单位和个人不得解密或提取响应文件。</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1.5 采购代理机构可以视情况延长提交响应文件的截止时间。在上述情况下，采购代理机构与供应商以前在响应截止期方面的全部权利、责任和义务，将适用于延长至新的响应截止期。</w:t>
      </w:r>
    </w:p>
    <w:p>
      <w:pPr>
        <w:pStyle w:val="35"/>
        <w:spacing w:line="360" w:lineRule="auto"/>
        <w:rPr>
          <w:rFonts w:cs="仿宋_GB2312" w:asciiTheme="minorEastAsia" w:hAnsiTheme="minorEastAsia" w:eastAsiaTheme="minorEastAsia"/>
          <w:b/>
          <w:sz w:val="24"/>
          <w:szCs w:val="24"/>
        </w:rPr>
      </w:pPr>
      <w:r>
        <w:rPr>
          <w:rFonts w:hint="eastAsia" w:cs="仿宋_GB2312" w:asciiTheme="minorEastAsia" w:hAnsiTheme="minorEastAsia" w:eastAsiaTheme="minorEastAsia"/>
          <w:b/>
          <w:sz w:val="24"/>
          <w:szCs w:val="24"/>
        </w:rPr>
        <w:t>2.备份响应文件</w:t>
      </w:r>
    </w:p>
    <w:p>
      <w:pPr>
        <w:pStyle w:val="35"/>
        <w:spacing w:line="360" w:lineRule="auto"/>
        <w:ind w:firstLine="360" w:firstLineChars="150"/>
        <w:rPr>
          <w:rFonts w:cs="仿宋_GB2312" w:asciiTheme="minorEastAsia" w:hAnsiTheme="minorEastAsia" w:eastAsiaTheme="minorEastAsia"/>
          <w:b/>
          <w:sz w:val="24"/>
          <w:szCs w:val="24"/>
        </w:rPr>
      </w:pPr>
      <w:r>
        <w:rPr>
          <w:rFonts w:hint="eastAsia" w:cs="仿宋_GB2312" w:asciiTheme="minorEastAsia" w:hAnsiTheme="minorEastAsia" w:eastAsiaTheme="minorEastAsia"/>
          <w:sz w:val="24"/>
          <w:szCs w:val="24"/>
        </w:rPr>
        <w:t>2.1 供应商在电子交易平台传输提交响应文件后，还可以在响应截止时间前直接提交或者以邮政快递方式递交备份响应文件1份，</w:t>
      </w:r>
      <w:r>
        <w:rPr>
          <w:rFonts w:hint="eastAsia" w:cs="仿宋_GB2312" w:asciiTheme="minorEastAsia" w:hAnsiTheme="minorEastAsia" w:eastAsiaTheme="minorEastAsia"/>
          <w:b/>
          <w:sz w:val="24"/>
          <w:szCs w:val="24"/>
        </w:rPr>
        <w:t>但采购人、采购代理机构不强制或变相强制供应商提交备份响应文件。</w:t>
      </w:r>
    </w:p>
    <w:p>
      <w:pPr>
        <w:pStyle w:val="35"/>
        <w:spacing w:line="360" w:lineRule="auto"/>
        <w:ind w:firstLine="360" w:firstLineChars="150"/>
        <w:rPr>
          <w:rFonts w:cs="仿宋_GB2312" w:asciiTheme="minorEastAsia" w:hAnsiTheme="minorEastAsia" w:eastAsiaTheme="minorEastAsia"/>
          <w:b/>
          <w:sz w:val="24"/>
          <w:szCs w:val="24"/>
        </w:rPr>
      </w:pPr>
      <w:r>
        <w:rPr>
          <w:rFonts w:hint="eastAsia" w:cs="仿宋_GB2312" w:asciiTheme="minorEastAsia" w:hAnsiTheme="minorEastAsia" w:eastAsiaTheme="minorEastAsia"/>
          <w:sz w:val="24"/>
          <w:szCs w:val="24"/>
        </w:rPr>
        <w:t>2.2 备份响应文件须在“政采云投标客户端”制作生成，并储存在不可修改的</w:t>
      </w:r>
      <w:r>
        <w:rPr>
          <w:rFonts w:hint="eastAsia" w:asciiTheme="minorEastAsia" w:hAnsiTheme="minorEastAsia" w:eastAsiaTheme="minorEastAsia"/>
          <w:b/>
          <w:sz w:val="24"/>
          <w:u w:val="single"/>
        </w:rPr>
        <w:t>电子光盘等存储介质</w:t>
      </w:r>
      <w:r>
        <w:rPr>
          <w:rFonts w:hint="eastAsia" w:cs="仿宋_GB2312" w:asciiTheme="minorEastAsia" w:hAnsiTheme="minorEastAsia" w:eastAsiaTheme="minorEastAsia"/>
          <w:sz w:val="24"/>
          <w:szCs w:val="24"/>
        </w:rPr>
        <w:t>中。备份响应文件应当密封包装并在包装上加盖公章并注明响应项目名称，供应商名称(联合体响应的，包装物封面需注明联合体响应，并注明联合体成员各方的名称和联合体协议中约定的牵头人的名称)。</w:t>
      </w:r>
      <w:r>
        <w:rPr>
          <w:rFonts w:hint="eastAsia" w:asciiTheme="minorEastAsia" w:hAnsiTheme="minorEastAsia" w:eastAsiaTheme="minorEastAsia"/>
          <w:b/>
          <w:sz w:val="24"/>
        </w:rPr>
        <w:t>▲不符合上述制作、</w:t>
      </w:r>
      <w:r>
        <w:rPr>
          <w:rFonts w:hint="eastAsia" w:cs="仿宋_GB2312" w:asciiTheme="minorEastAsia" w:hAnsiTheme="minorEastAsia" w:eastAsiaTheme="minorEastAsia"/>
          <w:b/>
          <w:sz w:val="24"/>
          <w:szCs w:val="24"/>
        </w:rPr>
        <w:t>存储、密封规定的备份响应文件将被视为无效或者被拒绝接收。</w:t>
      </w:r>
    </w:p>
    <w:p>
      <w:pPr>
        <w:pStyle w:val="35"/>
        <w:spacing w:line="360" w:lineRule="auto"/>
        <w:ind w:firstLine="360" w:firstLineChars="15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2.3 直接提交备份响应文件的，供应商应于响应截止时间前在磋商公告中载明的开启响应文件的地点将备份响应文件提交给采购代理机构，采购代理机构将拒绝接受逾期送达的备份响应文件。</w:t>
      </w:r>
    </w:p>
    <w:p>
      <w:pPr>
        <w:pStyle w:val="35"/>
        <w:spacing w:line="360" w:lineRule="auto"/>
        <w:ind w:firstLine="360" w:firstLineChars="15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2.4 以邮政快递方式递交备份响应文件的，供应商应先将备份响应文件按要求密封和标记，再进行邮政快递包装后邮寄。备份响应文件须在提交响应文件截止时间之前送达</w:t>
      </w:r>
      <w:r>
        <w:rPr>
          <w:rFonts w:hint="eastAsia" w:cs="宋体" w:asciiTheme="minorEastAsia" w:hAnsiTheme="minorEastAsia" w:eastAsiaTheme="minorEastAsia"/>
          <w:sz w:val="24"/>
          <w:szCs w:val="24"/>
        </w:rPr>
        <w:t>磋商文件第三部分供应商须知前附表规定的备份响应文件送达地点</w:t>
      </w:r>
      <w:r>
        <w:rPr>
          <w:rFonts w:hint="eastAsia" w:cs="仿宋_GB2312" w:asciiTheme="minorEastAsia" w:hAnsiTheme="minorEastAsia" w:eastAsiaTheme="minorEastAsia"/>
          <w:sz w:val="24"/>
          <w:szCs w:val="24"/>
        </w:rPr>
        <w:t>；送达时间以签收人签收时间为准。采购代理机构将拒绝接受逾期送达的备份响应文件。邮寄过程中，电子备份响应文件发生泄露、遗失、损坏或延期送达等情况的，由供应商自行负责。</w:t>
      </w:r>
    </w:p>
    <w:p>
      <w:pPr>
        <w:pStyle w:val="35"/>
        <w:spacing w:line="360" w:lineRule="auto"/>
        <w:ind w:firstLine="361" w:firstLineChars="150"/>
        <w:rPr>
          <w:rFonts w:cs="仿宋_GB2312" w:asciiTheme="minorEastAsia" w:hAnsiTheme="minorEastAsia" w:eastAsiaTheme="minorEastAsia"/>
          <w:sz w:val="24"/>
          <w:szCs w:val="24"/>
        </w:rPr>
      </w:pPr>
      <w:r>
        <w:rPr>
          <w:rFonts w:hint="eastAsia" w:cs="仿宋_GB2312" w:asciiTheme="minorEastAsia" w:hAnsiTheme="minorEastAsia" w:eastAsiaTheme="minorEastAsia"/>
          <w:b/>
          <w:sz w:val="24"/>
          <w:szCs w:val="24"/>
        </w:rPr>
        <w:t xml:space="preserve">2.5 </w:t>
      </w:r>
      <w:r>
        <w:rPr>
          <w:rFonts w:hint="eastAsia" w:asciiTheme="minorEastAsia" w:hAnsiTheme="minorEastAsia" w:eastAsiaTheme="minorEastAsia"/>
          <w:b/>
          <w:sz w:val="24"/>
        </w:rPr>
        <w:t>▲</w:t>
      </w:r>
      <w:r>
        <w:rPr>
          <w:rFonts w:hint="eastAsia" w:cs="仿宋_GB2312" w:asciiTheme="minorEastAsia" w:hAnsiTheme="minorEastAsia" w:eastAsiaTheme="minorEastAsia"/>
          <w:b/>
          <w:sz w:val="24"/>
          <w:szCs w:val="24"/>
        </w:rPr>
        <w:t>供应商仅提交备份响应文件，未在电子交易平台传输提交响应文件的，响应无效。</w:t>
      </w:r>
    </w:p>
    <w:p>
      <w:pPr>
        <w:adjustRightInd/>
        <w:spacing w:line="360" w:lineRule="auto"/>
        <w:jc w:val="center"/>
        <w:rPr>
          <w:rFonts w:cs="仿宋_GB2312" w:asciiTheme="minorEastAsia" w:hAnsiTheme="minorEastAsia" w:eastAsiaTheme="minorEastAsia"/>
          <w:b/>
          <w:sz w:val="32"/>
          <w:szCs w:val="20"/>
        </w:rPr>
      </w:pPr>
    </w:p>
    <w:p>
      <w:pPr>
        <w:adjustRightInd/>
        <w:spacing w:line="360" w:lineRule="auto"/>
        <w:jc w:val="center"/>
        <w:outlineLvl w:val="1"/>
        <w:rPr>
          <w:rFonts w:cs="仿宋_GB2312" w:asciiTheme="minorEastAsia" w:hAnsiTheme="minorEastAsia" w:eastAsiaTheme="minorEastAsia"/>
          <w:b/>
          <w:sz w:val="32"/>
          <w:szCs w:val="20"/>
        </w:rPr>
      </w:pPr>
      <w:r>
        <w:rPr>
          <w:rFonts w:hint="eastAsia" w:cs="仿宋_GB2312" w:asciiTheme="minorEastAsia" w:hAnsiTheme="minorEastAsia" w:eastAsiaTheme="minorEastAsia"/>
          <w:b/>
          <w:sz w:val="32"/>
          <w:szCs w:val="20"/>
        </w:rPr>
        <w:t>八、</w:t>
      </w:r>
      <w:r>
        <w:rPr>
          <w:rFonts w:hint="eastAsia" w:asciiTheme="minorEastAsia" w:hAnsiTheme="minorEastAsia" w:eastAsiaTheme="minorEastAsia"/>
          <w:b/>
          <w:sz w:val="32"/>
          <w:szCs w:val="32"/>
        </w:rPr>
        <w:t>开启响应文件与信用信息查询</w:t>
      </w:r>
    </w:p>
    <w:p>
      <w:pPr>
        <w:pStyle w:val="35"/>
        <w:spacing w:line="360" w:lineRule="auto"/>
        <w:rPr>
          <w:rFonts w:cs="仿宋_GB2312" w:asciiTheme="minorEastAsia" w:hAnsiTheme="minorEastAsia" w:eastAsiaTheme="minorEastAsia"/>
          <w:b/>
          <w:sz w:val="24"/>
          <w:szCs w:val="24"/>
        </w:rPr>
      </w:pPr>
      <w:r>
        <w:rPr>
          <w:rFonts w:hint="eastAsia" w:cs="仿宋_GB2312" w:asciiTheme="minorEastAsia" w:hAnsiTheme="minorEastAsia" w:eastAsiaTheme="minorEastAsia"/>
          <w:b/>
          <w:sz w:val="24"/>
          <w:szCs w:val="24"/>
        </w:rPr>
        <w:t>1. 开启响应文件</w:t>
      </w:r>
    </w:p>
    <w:p>
      <w:pPr>
        <w:pStyle w:val="35"/>
        <w:spacing w:line="360" w:lineRule="auto"/>
        <w:ind w:firstLine="360" w:firstLineChars="15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1.1 采购代理机构按照磋商文件规定的时间通过电子交易平台组织响应文件开启，所有供应商均应当准时在线参加。</w:t>
      </w:r>
      <w:r>
        <w:rPr>
          <w:rFonts w:hint="eastAsia" w:cs="仿宋_GB2312" w:asciiTheme="minorEastAsia" w:hAnsiTheme="minorEastAsia" w:eastAsiaTheme="minorEastAsia"/>
          <w:b/>
          <w:sz w:val="24"/>
          <w:szCs w:val="24"/>
        </w:rPr>
        <w:t>供应商数量不符合规定的，不得开启响应文件。</w:t>
      </w:r>
    </w:p>
    <w:p>
      <w:pPr>
        <w:pStyle w:val="35"/>
        <w:spacing w:line="360" w:lineRule="auto"/>
        <w:ind w:firstLine="360" w:firstLineChars="15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1.2开启响应文件时，电子交易平台按开启响应文件时间自动提取所有响应文件。采购代理机构依托电子交易平台发起开始解密指令，供应商按照平台提示和磋商文件的规定在半小时内完成在线解密。</w:t>
      </w:r>
    </w:p>
    <w:p>
      <w:pPr>
        <w:pStyle w:val="35"/>
        <w:spacing w:line="360" w:lineRule="auto"/>
        <w:ind w:firstLine="361" w:firstLineChars="150"/>
        <w:rPr>
          <w:rFonts w:cs="仿宋_GB2312" w:asciiTheme="minorEastAsia" w:hAnsiTheme="minorEastAsia" w:eastAsiaTheme="minorEastAsia"/>
          <w:b/>
          <w:sz w:val="24"/>
          <w:szCs w:val="24"/>
        </w:rPr>
      </w:pPr>
      <w:r>
        <w:rPr>
          <w:rFonts w:hint="eastAsia" w:cs="仿宋_GB2312" w:asciiTheme="minorEastAsia" w:hAnsiTheme="minorEastAsia" w:eastAsiaTheme="minorEastAsia"/>
          <w:b/>
          <w:sz w:val="24"/>
          <w:szCs w:val="24"/>
        </w:rPr>
        <w:t>1.3响应文件未在规定时间内成功解密的供应商，如提交了备份响应文件的，以备份响应文件作为依据，否则视为响应文件撤回。响应文件解密成功的供应商，其备份响应文件自动失效。</w:t>
      </w:r>
    </w:p>
    <w:p>
      <w:pPr>
        <w:pStyle w:val="395"/>
        <w:spacing w:before="0"/>
        <w:ind w:firstLine="0" w:firstLineChars="0"/>
        <w:rPr>
          <w:rFonts w:cs="仿宋_GB2312" w:asciiTheme="minorEastAsia" w:hAnsiTheme="minorEastAsia" w:eastAsiaTheme="minorEastAsia"/>
          <w:b/>
          <w:szCs w:val="24"/>
        </w:rPr>
      </w:pPr>
      <w:r>
        <w:rPr>
          <w:rFonts w:hint="eastAsia" w:cs="仿宋_GB2312" w:asciiTheme="minorEastAsia" w:hAnsiTheme="minorEastAsia" w:eastAsiaTheme="minorEastAsia"/>
          <w:b/>
          <w:szCs w:val="24"/>
        </w:rPr>
        <w:t>2.信用信息查询</w:t>
      </w:r>
    </w:p>
    <w:p>
      <w:pPr>
        <w:pStyle w:val="395"/>
        <w:spacing w:before="0"/>
        <w:ind w:firstLine="495" w:firstLineChars="0"/>
        <w:rPr>
          <w:rFonts w:cs="Arial" w:asciiTheme="minorEastAsia" w:hAnsiTheme="minorEastAsia" w:eastAsiaTheme="minorEastAsia"/>
          <w:kern w:val="0"/>
          <w:szCs w:val="24"/>
        </w:rPr>
      </w:pPr>
      <w:r>
        <w:rPr>
          <w:rFonts w:hint="eastAsia" w:cs="Arial" w:asciiTheme="minorEastAsia" w:hAnsiTheme="minorEastAsia" w:eastAsiaTheme="minorEastAsia"/>
          <w:kern w:val="0"/>
          <w:szCs w:val="24"/>
        </w:rPr>
        <w:t>2.1信用信息查询渠道及截止时间：采购代理机构将通过“信用中国”网站(</w:t>
      </w:r>
      <w:r>
        <w:fldChar w:fldCharType="begin"/>
      </w:r>
      <w:r>
        <w:instrText xml:space="preserve"> HYPERLINK "http://www.creditchina.gov.cn" </w:instrText>
      </w:r>
      <w:r>
        <w:fldChar w:fldCharType="separate"/>
      </w:r>
      <w:r>
        <w:rPr>
          <w:rStyle w:val="69"/>
          <w:rFonts w:hint="eastAsia" w:asciiTheme="minorEastAsia" w:hAnsiTheme="minorEastAsia" w:eastAsiaTheme="minorEastAsia"/>
          <w:color w:val="auto"/>
          <w:sz w:val="24"/>
          <w:szCs w:val="24"/>
        </w:rPr>
        <w:t>www.creditchina.gov.cn</w:t>
      </w:r>
      <w:r>
        <w:rPr>
          <w:rStyle w:val="69"/>
          <w:rFonts w:hint="eastAsia" w:asciiTheme="minorEastAsia" w:hAnsiTheme="minorEastAsia" w:eastAsiaTheme="minorEastAsia"/>
          <w:color w:val="auto"/>
          <w:sz w:val="24"/>
          <w:szCs w:val="24"/>
        </w:rPr>
        <w:fldChar w:fldCharType="end"/>
      </w:r>
      <w:r>
        <w:rPr>
          <w:rFonts w:hint="eastAsia" w:cs="Arial" w:asciiTheme="minorEastAsia" w:hAnsiTheme="minorEastAsia" w:eastAsiaTheme="minorEastAsia"/>
          <w:kern w:val="0"/>
          <w:szCs w:val="24"/>
        </w:rPr>
        <w:t>)、中国政府采购网(www.ccgp.gov.cn)渠道查询供应商响应截止时间前的信用记录。</w:t>
      </w:r>
    </w:p>
    <w:p>
      <w:pPr>
        <w:pStyle w:val="395"/>
        <w:spacing w:before="0"/>
        <w:ind w:firstLine="495" w:firstLineChars="0"/>
        <w:rPr>
          <w:rFonts w:cs="Arial" w:asciiTheme="minorEastAsia" w:hAnsiTheme="minorEastAsia" w:eastAsiaTheme="minorEastAsia"/>
          <w:kern w:val="0"/>
          <w:szCs w:val="24"/>
        </w:rPr>
      </w:pPr>
      <w:r>
        <w:rPr>
          <w:rFonts w:hint="eastAsia" w:cs="Arial" w:asciiTheme="minorEastAsia" w:hAnsiTheme="minorEastAsia" w:eastAsiaTheme="minorEastAsia"/>
          <w:kern w:val="0"/>
          <w:szCs w:val="24"/>
        </w:rPr>
        <w:t>2.2信用信息查询记录和证据留存的具体方式：现场查询的供应商的信用记录、查询结果经确认后存档。</w:t>
      </w:r>
    </w:p>
    <w:p>
      <w:pPr>
        <w:pStyle w:val="395"/>
        <w:spacing w:before="0"/>
        <w:ind w:firstLine="495" w:firstLineChars="0"/>
        <w:rPr>
          <w:rFonts w:cs="Arial" w:asciiTheme="minorEastAsia" w:hAnsiTheme="minorEastAsia" w:eastAsiaTheme="minorEastAsia"/>
          <w:kern w:val="0"/>
          <w:szCs w:val="24"/>
        </w:rPr>
      </w:pPr>
      <w:r>
        <w:rPr>
          <w:rFonts w:hint="eastAsia" w:cs="Arial" w:asciiTheme="minorEastAsia" w:hAnsiTheme="minorEastAsia" w:eastAsiaTheme="minorEastAsia"/>
          <w:kern w:val="0"/>
          <w:szCs w:val="24"/>
        </w:rPr>
        <w:t>2.3信用信息的使用规则：经查询列入失信被执行人名单、重大税收违法案件当事人名单、政府采购严重违法失信行为记录名单的供应商将被拒绝参与政府采购活动。</w:t>
      </w:r>
    </w:p>
    <w:p>
      <w:pPr>
        <w:pStyle w:val="395"/>
        <w:spacing w:before="0"/>
        <w:ind w:firstLine="495" w:firstLineChars="0"/>
        <w:rPr>
          <w:rFonts w:cs="Arial" w:asciiTheme="minorEastAsia" w:hAnsiTheme="minorEastAsia" w:eastAsiaTheme="minorEastAsia"/>
          <w:kern w:val="0"/>
          <w:szCs w:val="24"/>
        </w:rPr>
      </w:pPr>
      <w:r>
        <w:rPr>
          <w:rFonts w:hint="eastAsia" w:cs="Arial" w:asciiTheme="minorEastAsia" w:hAnsiTheme="minorEastAsia" w:eastAsiaTheme="minorEastAsia"/>
          <w:kern w:val="0"/>
          <w:szCs w:val="24"/>
        </w:rPr>
        <w:t>2.4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pStyle w:val="35"/>
        <w:spacing w:line="360" w:lineRule="auto"/>
        <w:rPr>
          <w:rFonts w:cs="仿宋_GB2312" w:asciiTheme="minorEastAsia" w:hAnsiTheme="minorEastAsia" w:eastAsiaTheme="minorEastAsia"/>
          <w:b/>
          <w:sz w:val="24"/>
          <w:szCs w:val="24"/>
        </w:rPr>
      </w:pPr>
    </w:p>
    <w:p>
      <w:pPr>
        <w:adjustRightInd/>
        <w:spacing w:line="360" w:lineRule="auto"/>
        <w:jc w:val="center"/>
        <w:outlineLvl w:val="1"/>
        <w:rPr>
          <w:rFonts w:asciiTheme="minorEastAsia" w:hAnsiTheme="minorEastAsia" w:eastAsiaTheme="minorEastAsia"/>
          <w:b/>
          <w:sz w:val="32"/>
          <w:szCs w:val="32"/>
        </w:rPr>
      </w:pPr>
      <w:r>
        <w:rPr>
          <w:rFonts w:hint="eastAsia" w:cs="仿宋_GB2312" w:asciiTheme="minorEastAsia" w:hAnsiTheme="minorEastAsia" w:eastAsiaTheme="minorEastAsia"/>
          <w:b/>
          <w:sz w:val="32"/>
        </w:rPr>
        <w:t>九</w:t>
      </w:r>
      <w:r>
        <w:rPr>
          <w:rFonts w:hint="eastAsia" w:cs="仿宋_GB2312" w:asciiTheme="minorEastAsia" w:hAnsiTheme="minorEastAsia" w:eastAsiaTheme="minorEastAsia"/>
          <w:b/>
          <w:sz w:val="32"/>
          <w:szCs w:val="20"/>
        </w:rPr>
        <w:t>、提交</w:t>
      </w:r>
      <w:r>
        <w:rPr>
          <w:rFonts w:hint="eastAsia" w:asciiTheme="minorEastAsia" w:hAnsiTheme="minorEastAsia" w:eastAsiaTheme="minorEastAsia"/>
          <w:b/>
          <w:sz w:val="32"/>
          <w:szCs w:val="32"/>
        </w:rPr>
        <w:t>最后报价</w:t>
      </w:r>
    </w:p>
    <w:p>
      <w:pPr>
        <w:snapToGrid w:val="0"/>
        <w:spacing w:line="360" w:lineRule="auto"/>
        <w:rPr>
          <w:rFonts w:cs="仿宋_GB2312" w:asciiTheme="minorEastAsia" w:hAnsiTheme="minorEastAsia" w:eastAsiaTheme="minorEastAsia"/>
          <w:sz w:val="24"/>
          <w:u w:val="single"/>
          <w:lang w:val="zh-CN"/>
        </w:rPr>
      </w:pPr>
      <w:r>
        <w:rPr>
          <w:rFonts w:hint="eastAsia" w:asciiTheme="minorEastAsia" w:hAnsiTheme="minorEastAsia" w:eastAsiaTheme="minorEastAsia"/>
          <w:b/>
          <w:sz w:val="24"/>
        </w:rPr>
        <w:t>1.</w:t>
      </w:r>
      <w:r>
        <w:rPr>
          <w:rFonts w:hint="eastAsia" w:cs="仿宋_GB2312" w:asciiTheme="minorEastAsia" w:hAnsiTheme="minorEastAsia" w:eastAsiaTheme="minorEastAsia"/>
          <w:sz w:val="24"/>
        </w:rPr>
        <w:t>供应商的</w:t>
      </w:r>
      <w:r>
        <w:rPr>
          <w:rFonts w:hint="eastAsia" w:cs="仿宋_GB2312" w:asciiTheme="minorEastAsia" w:hAnsiTheme="minorEastAsia" w:eastAsiaTheme="minorEastAsia"/>
          <w:b/>
          <w:sz w:val="24"/>
        </w:rPr>
        <w:t>最后报价文件</w:t>
      </w:r>
      <w:r>
        <w:rPr>
          <w:rFonts w:hint="eastAsia" w:cs="仿宋_GB2312" w:asciiTheme="minorEastAsia" w:hAnsiTheme="minorEastAsia" w:eastAsiaTheme="minorEastAsia"/>
          <w:sz w:val="24"/>
        </w:rPr>
        <w:t>应包括以下内容（均需使用电子签名）：</w:t>
      </w:r>
    </w:p>
    <w:p>
      <w:pPr>
        <w:pStyle w:val="35"/>
        <w:snapToGrid w:val="0"/>
        <w:spacing w:line="360" w:lineRule="auto"/>
        <w:ind w:firstLine="480" w:firstLineChars="20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1.1最后报价一览表；</w:t>
      </w:r>
    </w:p>
    <w:p>
      <w:pPr>
        <w:pStyle w:val="35"/>
        <w:snapToGrid w:val="0"/>
        <w:spacing w:line="360" w:lineRule="auto"/>
        <w:ind w:firstLine="480" w:firstLineChars="20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1.2中小企业声明函（如果有）。</w:t>
      </w:r>
    </w:p>
    <w:p>
      <w:pPr>
        <w:adjustRightInd/>
        <w:spacing w:line="360" w:lineRule="auto"/>
        <w:jc w:val="center"/>
        <w:rPr>
          <w:rFonts w:cs="仿宋_GB2312" w:asciiTheme="minorEastAsia" w:hAnsiTheme="minorEastAsia" w:eastAsiaTheme="minorEastAsia"/>
          <w:b/>
          <w:sz w:val="32"/>
          <w:szCs w:val="20"/>
        </w:rPr>
      </w:pPr>
    </w:p>
    <w:p>
      <w:pPr>
        <w:adjustRightInd/>
        <w:spacing w:line="360" w:lineRule="auto"/>
        <w:jc w:val="center"/>
        <w:outlineLvl w:val="1"/>
        <w:rPr>
          <w:rFonts w:cs="仿宋_GB2312" w:asciiTheme="minorEastAsia" w:hAnsiTheme="minorEastAsia" w:eastAsiaTheme="minorEastAsia"/>
          <w:b/>
          <w:sz w:val="32"/>
        </w:rPr>
      </w:pPr>
      <w:r>
        <w:rPr>
          <w:rFonts w:hint="eastAsia" w:cs="仿宋_GB2312" w:asciiTheme="minorEastAsia" w:hAnsiTheme="minorEastAsia" w:eastAsiaTheme="minorEastAsia"/>
          <w:b/>
          <w:sz w:val="32"/>
          <w:szCs w:val="20"/>
        </w:rPr>
        <w:t>十、</w:t>
      </w:r>
      <w:r>
        <w:rPr>
          <w:rFonts w:hint="eastAsia" w:asciiTheme="minorEastAsia" w:hAnsiTheme="minorEastAsia" w:eastAsiaTheme="minorEastAsia"/>
          <w:b/>
          <w:sz w:val="32"/>
          <w:szCs w:val="32"/>
        </w:rPr>
        <w:t>评审</w:t>
      </w:r>
    </w:p>
    <w:p>
      <w:pPr>
        <w:pStyle w:val="395"/>
        <w:spacing w:before="0"/>
        <w:ind w:firstLine="0" w:firstLineChars="0"/>
        <w:rPr>
          <w:rFonts w:cs="仿宋_GB2312" w:asciiTheme="minorEastAsia" w:hAnsiTheme="minorEastAsia" w:eastAsiaTheme="minorEastAsia"/>
          <w:b/>
        </w:rPr>
      </w:pPr>
      <w:r>
        <w:rPr>
          <w:rFonts w:hint="eastAsia" w:asciiTheme="minorEastAsia" w:hAnsiTheme="minorEastAsia" w:eastAsiaTheme="minorEastAsia"/>
          <w:b/>
          <w:szCs w:val="24"/>
        </w:rPr>
        <w:t>1.</w:t>
      </w:r>
      <w:r>
        <w:rPr>
          <w:rFonts w:hint="eastAsia" w:cs="仿宋_GB2312" w:asciiTheme="minorEastAsia" w:hAnsiTheme="minorEastAsia" w:eastAsiaTheme="minorEastAsia"/>
          <w:b/>
        </w:rPr>
        <w:t>评审方法：</w:t>
      </w:r>
      <w:r>
        <w:rPr>
          <w:rFonts w:hint="eastAsia" w:cs="仿宋_GB2312" w:asciiTheme="minorEastAsia" w:hAnsiTheme="minorEastAsia" w:eastAsiaTheme="minorEastAsia"/>
        </w:rPr>
        <w:t>综合评分法。</w:t>
      </w:r>
    </w:p>
    <w:p>
      <w:pPr>
        <w:pStyle w:val="395"/>
        <w:spacing w:before="0"/>
        <w:ind w:firstLine="0" w:firstLineChars="0"/>
        <w:rPr>
          <w:rFonts w:cs="仿宋_GB2312" w:asciiTheme="minorEastAsia" w:hAnsiTheme="minorEastAsia" w:eastAsiaTheme="minorEastAsia"/>
          <w:b/>
        </w:rPr>
      </w:pPr>
      <w:r>
        <w:rPr>
          <w:rFonts w:hint="eastAsia" w:cs="仿宋_GB2312" w:asciiTheme="minorEastAsia" w:hAnsiTheme="minorEastAsia" w:eastAsiaTheme="minorEastAsia"/>
          <w:b/>
        </w:rPr>
        <w:t>2. 价格分计算方法：</w:t>
      </w:r>
      <w:r>
        <w:rPr>
          <w:rFonts w:hint="eastAsia" w:cs="仿宋_GB2312" w:asciiTheme="minorEastAsia" w:hAnsiTheme="minorEastAsia" w:eastAsiaTheme="minorEastAsia"/>
        </w:rPr>
        <w:t>低价优先法。</w:t>
      </w:r>
    </w:p>
    <w:p>
      <w:pPr>
        <w:pStyle w:val="395"/>
        <w:spacing w:before="0"/>
        <w:ind w:firstLine="0" w:firstLineChars="0"/>
        <w:rPr>
          <w:rFonts w:asciiTheme="minorEastAsia" w:hAnsiTheme="minorEastAsia" w:eastAsiaTheme="minorEastAsia"/>
          <w:szCs w:val="24"/>
        </w:rPr>
      </w:pPr>
      <w:r>
        <w:rPr>
          <w:rFonts w:hint="eastAsia" w:cs="仿宋_GB2312" w:asciiTheme="minorEastAsia" w:hAnsiTheme="minorEastAsia" w:eastAsiaTheme="minorEastAsia"/>
          <w:b/>
        </w:rPr>
        <w:t>3. 评审要求：</w:t>
      </w:r>
      <w:r>
        <w:rPr>
          <w:rFonts w:hint="eastAsia" w:cs="仿宋_GB2312" w:asciiTheme="minorEastAsia" w:hAnsiTheme="minorEastAsia" w:eastAsiaTheme="minorEastAsia"/>
        </w:rPr>
        <w:t>详见磋商文件第五部分“评审方法及评审标准”。</w:t>
      </w:r>
    </w:p>
    <w:p>
      <w:pPr>
        <w:adjustRightInd/>
        <w:spacing w:line="360" w:lineRule="auto"/>
        <w:jc w:val="center"/>
        <w:rPr>
          <w:rFonts w:cs="仿宋_GB2312" w:asciiTheme="minorEastAsia" w:hAnsiTheme="minorEastAsia" w:eastAsiaTheme="minorEastAsia"/>
          <w:sz w:val="24"/>
        </w:rPr>
      </w:pPr>
    </w:p>
    <w:p>
      <w:pPr>
        <w:adjustRightInd/>
        <w:spacing w:line="360" w:lineRule="auto"/>
        <w:jc w:val="center"/>
        <w:outlineLvl w:val="1"/>
        <w:rPr>
          <w:rFonts w:cs="仿宋_GB2312" w:asciiTheme="minorEastAsia" w:hAnsiTheme="minorEastAsia" w:eastAsiaTheme="minorEastAsia"/>
          <w:b/>
          <w:sz w:val="32"/>
          <w:szCs w:val="20"/>
        </w:rPr>
      </w:pPr>
      <w:r>
        <w:rPr>
          <w:rFonts w:hint="eastAsia" w:cs="仿宋_GB2312" w:asciiTheme="minorEastAsia" w:hAnsiTheme="minorEastAsia" w:eastAsiaTheme="minorEastAsia"/>
          <w:b/>
          <w:sz w:val="32"/>
          <w:szCs w:val="20"/>
        </w:rPr>
        <w:t>十一、</w:t>
      </w:r>
      <w:r>
        <w:rPr>
          <w:rFonts w:hint="eastAsia" w:asciiTheme="minorEastAsia" w:hAnsiTheme="minorEastAsia" w:eastAsiaTheme="minorEastAsia"/>
          <w:b/>
          <w:sz w:val="32"/>
          <w:szCs w:val="32"/>
        </w:rPr>
        <w:t>成交</w:t>
      </w:r>
    </w:p>
    <w:p>
      <w:pPr>
        <w:pStyle w:val="35"/>
        <w:spacing w:line="360" w:lineRule="auto"/>
        <w:rPr>
          <w:rFonts w:cs="仿宋_GB2312" w:asciiTheme="minorEastAsia" w:hAnsiTheme="minorEastAsia" w:eastAsiaTheme="minorEastAsia"/>
          <w:b/>
          <w:sz w:val="24"/>
          <w:szCs w:val="24"/>
        </w:rPr>
      </w:pPr>
      <w:r>
        <w:rPr>
          <w:rFonts w:hint="eastAsia" w:asciiTheme="minorEastAsia" w:hAnsiTheme="minorEastAsia" w:eastAsiaTheme="minorEastAsia"/>
          <w:b/>
          <w:sz w:val="24"/>
        </w:rPr>
        <w:t>1. 推荐成交候选供应商</w:t>
      </w:r>
    </w:p>
    <w:p>
      <w:pPr>
        <w:spacing w:line="360" w:lineRule="auto"/>
        <w:ind w:firstLine="465" w:firstLineChars="194"/>
        <w:rPr>
          <w:rFonts w:asciiTheme="minorEastAsia" w:hAnsiTheme="minorEastAsia" w:eastAsiaTheme="minorEastAsia"/>
          <w:sz w:val="24"/>
          <w:szCs w:val="21"/>
        </w:rPr>
      </w:pPr>
      <w:r>
        <w:rPr>
          <w:rFonts w:hint="eastAsia" w:asciiTheme="minorEastAsia" w:hAnsiTheme="minorEastAsia" w:eastAsiaTheme="minorEastAsia"/>
          <w:sz w:val="24"/>
          <w:szCs w:val="21"/>
        </w:rPr>
        <w:t>磋商小组将根据综合评分情况，按照评审得分由高到低顺序推荐3名以上成交候选供应商，并编写评审报告。符合财政部门规定情形的，可以推荐2家成交候选供应商。评审得分相同的，按照最后报价由低到高的顺序推荐。评审得分且最后报价相同的，按照技术指标优劣顺序推荐。</w:t>
      </w:r>
    </w:p>
    <w:p>
      <w:pPr>
        <w:pStyle w:val="35"/>
        <w:spacing w:line="360" w:lineRule="auto"/>
        <w:rPr>
          <w:rFonts w:asciiTheme="minorEastAsia" w:hAnsiTheme="minorEastAsia" w:eastAsiaTheme="minorEastAsia"/>
          <w:b/>
          <w:sz w:val="24"/>
        </w:rPr>
      </w:pPr>
      <w:r>
        <w:rPr>
          <w:rFonts w:hint="eastAsia" w:asciiTheme="minorEastAsia" w:hAnsiTheme="minorEastAsia" w:eastAsiaTheme="minorEastAsia"/>
          <w:b/>
          <w:sz w:val="24"/>
        </w:rPr>
        <w:t>2. 确定成交供应商</w:t>
      </w:r>
    </w:p>
    <w:p>
      <w:pPr>
        <w:spacing w:line="360" w:lineRule="auto"/>
        <w:ind w:firstLine="360" w:firstLineChars="150"/>
        <w:rPr>
          <w:rFonts w:cs="宋体" w:asciiTheme="minorEastAsia" w:hAnsiTheme="minorEastAsia" w:eastAsiaTheme="minorEastAsia"/>
          <w:sz w:val="24"/>
        </w:rPr>
      </w:pPr>
      <w:r>
        <w:rPr>
          <w:rFonts w:hint="eastAsia" w:cs="宋体" w:asciiTheme="minorEastAsia" w:hAnsiTheme="minorEastAsia" w:eastAsiaTheme="minorEastAsia"/>
          <w:sz w:val="24"/>
        </w:rPr>
        <w:t>政府采购项目实行全流程电子化，评审报告送交、采购结果确定和结果公告均在线完成。为进一步提升采购结果确定效率，采购代理机构应当依法及时将评审报告在线送交采购人。采购人应当自收到评审报告之日起2个工作日内在线确定成交供应商。成交通知书和成交结果公告应当在规定时间内同时发出。</w:t>
      </w:r>
    </w:p>
    <w:p>
      <w:pPr>
        <w:tabs>
          <w:tab w:val="left" w:pos="0"/>
        </w:tabs>
        <w:spacing w:line="360" w:lineRule="auto"/>
        <w:rPr>
          <w:rFonts w:cs="Helvetica" w:asciiTheme="minorEastAsia" w:hAnsiTheme="minorEastAsia" w:eastAsiaTheme="minorEastAsia"/>
          <w:kern w:val="0"/>
          <w:sz w:val="24"/>
        </w:rPr>
      </w:pPr>
      <w:r>
        <w:rPr>
          <w:rFonts w:hint="eastAsia" w:asciiTheme="minorEastAsia" w:hAnsiTheme="minorEastAsia" w:eastAsiaTheme="minorEastAsia"/>
          <w:b/>
          <w:sz w:val="24"/>
        </w:rPr>
        <w:t>3．成交通知及成交结果公告</w:t>
      </w:r>
    </w:p>
    <w:p>
      <w:pPr>
        <w:spacing w:line="360" w:lineRule="auto"/>
        <w:ind w:firstLine="360" w:firstLineChars="150"/>
        <w:rPr>
          <w:rFonts w:ascii="宋体" w:hAnsi="宋体" w:cs="宋体"/>
          <w:sz w:val="24"/>
        </w:rPr>
      </w:pPr>
      <w:r>
        <w:rPr>
          <w:rFonts w:hint="eastAsia" w:asciiTheme="minorEastAsia" w:hAnsiTheme="minorEastAsia" w:eastAsiaTheme="minorEastAsia"/>
          <w:sz w:val="24"/>
          <w:szCs w:val="21"/>
        </w:rPr>
        <w:t>3.1自成交人确定之日起2个工作日内，采购代理机构通过电子交易平台向成交人发出成交通知书，</w:t>
      </w:r>
      <w:r>
        <w:rPr>
          <w:rFonts w:hint="eastAsia" w:cs="宋体" w:asciiTheme="minorEastAsia" w:hAnsiTheme="minorEastAsia" w:eastAsiaTheme="minorEastAsia"/>
          <w:sz w:val="24"/>
        </w:rPr>
        <w:t>同时编制发布采购</w:t>
      </w:r>
      <w:r>
        <w:rPr>
          <w:rFonts w:hint="eastAsia" w:asciiTheme="minorEastAsia" w:hAnsiTheme="minorEastAsia" w:eastAsiaTheme="minorEastAsia"/>
          <w:sz w:val="24"/>
          <w:szCs w:val="21"/>
        </w:rPr>
        <w:t>成交结果公告。</w:t>
      </w:r>
      <w:r>
        <w:rPr>
          <w:rFonts w:hint="eastAsia" w:ascii="宋体" w:hAnsi="宋体" w:cs="宋体" w:eastAsiaTheme="minorEastAsia"/>
          <w:sz w:val="24"/>
        </w:rPr>
        <w:t>采购代理机构</w:t>
      </w:r>
      <w:r>
        <w:rPr>
          <w:rFonts w:hint="eastAsia" w:ascii="宋体" w:hAnsi="宋体" w:cs="宋体"/>
          <w:sz w:val="24"/>
        </w:rPr>
        <w:t>也可以以纸质形式进行成交通知。</w:t>
      </w:r>
    </w:p>
    <w:p>
      <w:pPr>
        <w:spacing w:line="360" w:lineRule="auto"/>
        <w:ind w:firstLine="360" w:firstLineChars="150"/>
        <w:rPr>
          <w:rFonts w:asciiTheme="minorEastAsia" w:hAnsiTheme="minorEastAsia" w:eastAsiaTheme="minorEastAsia"/>
          <w:sz w:val="24"/>
          <w:szCs w:val="21"/>
        </w:rPr>
      </w:pPr>
      <w:r>
        <w:rPr>
          <w:rFonts w:hint="eastAsia" w:ascii="宋体" w:hAnsi="宋体" w:cs="宋体"/>
          <w:sz w:val="24"/>
        </w:rPr>
        <w:t>3.2</w:t>
      </w:r>
      <w:r>
        <w:rPr>
          <w:rFonts w:hint="eastAsia" w:asciiTheme="minorEastAsia" w:hAnsiTheme="minorEastAsia" w:eastAsiaTheme="minorEastAsia"/>
          <w:sz w:val="24"/>
          <w:szCs w:val="21"/>
        </w:rPr>
        <w:t>成交</w:t>
      </w:r>
      <w:r>
        <w:rPr>
          <w:rFonts w:hint="eastAsia" w:cs="仿宋_GB2312" w:asciiTheme="minorEastAsia" w:hAnsiTheme="minorEastAsia" w:eastAsiaTheme="minorEastAsia"/>
          <w:sz w:val="24"/>
        </w:rPr>
        <w:t>结果公告内容包括</w:t>
      </w:r>
      <w:r>
        <w:rPr>
          <w:rFonts w:hint="eastAsia" w:cs="宋体" w:asciiTheme="minorEastAsia" w:hAnsiTheme="minorEastAsia" w:eastAsiaTheme="minorEastAsia"/>
          <w:sz w:val="24"/>
        </w:rPr>
        <w:t>采购人及其委托的采购代理机构的名称、地址、联系方式，项目名称和项目编号，成交人名称、地址和成交金额，主要中标标的的名称、规格型号、数量、单价、服务要求，开标记录、</w:t>
      </w:r>
      <w:bookmarkStart w:id="49" w:name="_Hlk101184471"/>
      <w:r>
        <w:rPr>
          <w:rFonts w:hint="eastAsia" w:cs="宋体" w:asciiTheme="minorEastAsia" w:hAnsiTheme="minorEastAsia" w:eastAsiaTheme="minorEastAsia"/>
          <w:sz w:val="24"/>
        </w:rPr>
        <w:t>资格审查情况、评审专家抽取规则、符合性审查情况、</w:t>
      </w:r>
      <w:bookmarkEnd w:id="49"/>
      <w:r>
        <w:rPr>
          <w:rFonts w:hint="eastAsia" w:cs="宋体" w:asciiTheme="minorEastAsia" w:hAnsiTheme="minorEastAsia" w:eastAsiaTheme="minorEastAsia"/>
          <w:sz w:val="24"/>
        </w:rPr>
        <w:t>未成交情况说明、成交公告期限以及评审专家名单、评分汇总及明细。</w:t>
      </w:r>
    </w:p>
    <w:p>
      <w:pPr>
        <w:spacing w:line="360" w:lineRule="auto"/>
        <w:ind w:firstLine="360" w:firstLineChars="150"/>
        <w:rPr>
          <w:rFonts w:asciiTheme="minorEastAsia" w:hAnsiTheme="minorEastAsia" w:eastAsiaTheme="minorEastAsia"/>
          <w:sz w:val="24"/>
          <w:szCs w:val="21"/>
        </w:rPr>
      </w:pPr>
      <w:r>
        <w:rPr>
          <w:rFonts w:hint="eastAsia" w:asciiTheme="minorEastAsia" w:hAnsiTheme="minorEastAsia" w:eastAsiaTheme="minorEastAsia"/>
          <w:sz w:val="24"/>
          <w:szCs w:val="21"/>
        </w:rPr>
        <w:t>3.3公告期限为1个工作日。</w:t>
      </w:r>
    </w:p>
    <w:p>
      <w:pPr>
        <w:snapToGrid w:val="0"/>
        <w:spacing w:line="360" w:lineRule="auto"/>
        <w:jc w:val="center"/>
        <w:rPr>
          <w:rFonts w:cs="仿宋_GB2312" w:asciiTheme="minorEastAsia" w:hAnsiTheme="minorEastAsia" w:eastAsiaTheme="minorEastAsia"/>
          <w:b/>
          <w:sz w:val="36"/>
          <w:szCs w:val="36"/>
        </w:rPr>
      </w:pPr>
    </w:p>
    <w:p>
      <w:pPr>
        <w:snapToGrid w:val="0"/>
        <w:spacing w:line="360" w:lineRule="auto"/>
        <w:jc w:val="center"/>
        <w:outlineLvl w:val="1"/>
        <w:rPr>
          <w:rFonts w:cs="仿宋_GB2312" w:asciiTheme="minorEastAsia" w:hAnsiTheme="minorEastAsia" w:eastAsiaTheme="minorEastAsia"/>
          <w:b/>
          <w:sz w:val="36"/>
          <w:szCs w:val="36"/>
        </w:rPr>
      </w:pPr>
      <w:r>
        <w:rPr>
          <w:rFonts w:hint="eastAsia" w:cs="仿宋_GB2312" w:asciiTheme="minorEastAsia" w:hAnsiTheme="minorEastAsia" w:eastAsiaTheme="minorEastAsia"/>
          <w:b/>
          <w:sz w:val="36"/>
          <w:szCs w:val="36"/>
        </w:rPr>
        <w:t>十二、合同</w:t>
      </w:r>
    </w:p>
    <w:p>
      <w:pPr>
        <w:tabs>
          <w:tab w:val="left" w:pos="0"/>
        </w:tabs>
        <w:spacing w:line="360" w:lineRule="auto"/>
        <w:rPr>
          <w:rFonts w:asciiTheme="minorEastAsia" w:hAnsiTheme="minorEastAsia" w:eastAsiaTheme="minorEastAsia"/>
          <w:b/>
          <w:sz w:val="24"/>
        </w:rPr>
      </w:pPr>
      <w:r>
        <w:rPr>
          <w:rFonts w:hint="eastAsia" w:asciiTheme="minorEastAsia" w:hAnsiTheme="minorEastAsia" w:eastAsiaTheme="minorEastAsia"/>
          <w:b/>
          <w:sz w:val="24"/>
        </w:rPr>
        <w:t>1.合同主要条款：</w:t>
      </w:r>
      <w:r>
        <w:rPr>
          <w:rFonts w:hint="eastAsia" w:asciiTheme="minorEastAsia" w:hAnsiTheme="minorEastAsia" w:eastAsiaTheme="minorEastAsia"/>
          <w:sz w:val="24"/>
        </w:rPr>
        <w:t>详见“第六部分拟签订的合同文本”。</w:t>
      </w:r>
    </w:p>
    <w:p>
      <w:pPr>
        <w:tabs>
          <w:tab w:val="left" w:pos="0"/>
        </w:tabs>
        <w:spacing w:line="360" w:lineRule="auto"/>
        <w:rPr>
          <w:rFonts w:asciiTheme="minorEastAsia" w:hAnsiTheme="minorEastAsia" w:eastAsiaTheme="minorEastAsia"/>
          <w:b/>
          <w:sz w:val="24"/>
        </w:rPr>
      </w:pPr>
      <w:r>
        <w:rPr>
          <w:rFonts w:hint="eastAsia" w:asciiTheme="minorEastAsia" w:hAnsiTheme="minorEastAsia" w:eastAsiaTheme="minorEastAsia"/>
          <w:b/>
          <w:sz w:val="24"/>
        </w:rPr>
        <w:t>2.合同的签订</w:t>
      </w:r>
    </w:p>
    <w:p>
      <w:pPr>
        <w:widowControl/>
        <w:shd w:val="clear" w:color="auto" w:fill="FFFFFF"/>
        <w:spacing w:line="360" w:lineRule="auto"/>
        <w:ind w:firstLine="480"/>
        <w:jc w:val="left"/>
        <w:rPr>
          <w:rFonts w:cs="宋体" w:asciiTheme="minorEastAsia" w:hAnsiTheme="minorEastAsia" w:eastAsiaTheme="minorEastAsia"/>
          <w:kern w:val="0"/>
          <w:sz w:val="24"/>
        </w:rPr>
      </w:pPr>
      <w:r>
        <w:rPr>
          <w:rFonts w:hint="eastAsia" w:asciiTheme="minorEastAsia" w:hAnsiTheme="minorEastAsia" w:eastAsiaTheme="minorEastAsia"/>
          <w:szCs w:val="21"/>
        </w:rPr>
        <w:t>2.1</w:t>
      </w:r>
      <w:r>
        <w:rPr>
          <w:rFonts w:hint="eastAsia" w:cs="宋体" w:asciiTheme="minorEastAsia" w:hAnsiTheme="minorEastAsia" w:eastAsiaTheme="minorEastAsia"/>
          <w:kern w:val="0"/>
          <w:sz w:val="24"/>
        </w:rPr>
        <w:t>除不可抗力等特殊情况外，原则上采购人应当在成交通知书发出之日起三十日内，与成交供应商按照磋商文件确定的事项签订政府采购合同，并在签订之日起2个工作日内将政府采购合同在浙江政府采购网上公告。鼓励有条件的采购人视情缩减采购合同签订时限，提高采购效率，杜绝“冷、硬、横、推”等不当行为。</w:t>
      </w:r>
    </w:p>
    <w:p>
      <w:pPr>
        <w:pStyle w:val="395"/>
        <w:snapToGrid w:val="0"/>
        <w:spacing w:before="0"/>
        <w:ind w:firstLine="480"/>
        <w:rPr>
          <w:rFonts w:cs="宋体" w:asciiTheme="minorEastAsia" w:hAnsiTheme="minorEastAsia" w:eastAsiaTheme="minorEastAsia"/>
          <w:kern w:val="0"/>
        </w:rPr>
      </w:pPr>
      <w:r>
        <w:rPr>
          <w:rFonts w:hint="eastAsia" w:cs="宋体" w:asciiTheme="minorEastAsia" w:hAnsiTheme="minorEastAsia" w:eastAsiaTheme="minorEastAsia"/>
          <w:kern w:val="0"/>
          <w:lang w:val="zh-CN"/>
        </w:rPr>
        <w:t>2.2成交人按规定的日期、时间、地点，由法定代表人或其授权代表与采购人代表签订合同。如成交人为联合体的，由联合体成员各方法定代表人或其授权代表与采购人代表签订合同。</w:t>
      </w:r>
    </w:p>
    <w:p>
      <w:pPr>
        <w:spacing w:line="360" w:lineRule="auto"/>
        <w:ind w:firstLine="465" w:firstLineChars="194"/>
        <w:rPr>
          <w:rFonts w:asciiTheme="minorEastAsia" w:hAnsiTheme="minorEastAsia" w:eastAsiaTheme="minorEastAsia"/>
          <w:sz w:val="24"/>
          <w:szCs w:val="21"/>
        </w:rPr>
      </w:pPr>
      <w:r>
        <w:rPr>
          <w:rFonts w:hint="eastAsia" w:asciiTheme="minorEastAsia" w:hAnsiTheme="minorEastAsia" w:eastAsiaTheme="minorEastAsia"/>
          <w:sz w:val="24"/>
          <w:szCs w:val="21"/>
        </w:rPr>
        <w:t>2.3采购人不得向成交供应商提出超出磋商文件以外的任何要求作为签订合同的条件，不得与成交供应商订立背离磋商文件确定的合同文本以及采购标的、规格型号、采购金额、采购数量、技术和服务要求等实质性内容的协议。</w:t>
      </w:r>
    </w:p>
    <w:p>
      <w:pPr>
        <w:spacing w:line="360" w:lineRule="auto"/>
        <w:ind w:firstLine="465" w:firstLineChars="194"/>
        <w:rPr>
          <w:rFonts w:asciiTheme="minorEastAsia" w:hAnsiTheme="minorEastAsia" w:eastAsiaTheme="minorEastAsia"/>
          <w:sz w:val="24"/>
          <w:szCs w:val="21"/>
        </w:rPr>
      </w:pPr>
      <w:r>
        <w:rPr>
          <w:rFonts w:hint="eastAsia" w:asciiTheme="minorEastAsia" w:hAnsiTheme="minorEastAsia" w:eastAsiaTheme="minorEastAsia"/>
          <w:sz w:val="24"/>
          <w:szCs w:val="21"/>
        </w:rPr>
        <w:t>2.4成交供应商拒绝签订政府采购合同的，采购人可以按照《政府采购竞争性磋商采购方式管理暂行办法》第二十八条第二款规定的原则确定其他供应商作为成交供应商并签订政府采购合同，也可以重新开展采购活动。拒绝签订政府采购合同的成交供应商不得参加对该项目重新开展的采购活动。</w:t>
      </w:r>
    </w:p>
    <w:p>
      <w:pPr>
        <w:spacing w:line="360" w:lineRule="auto"/>
        <w:ind w:firstLine="465" w:firstLineChars="194"/>
        <w:rPr>
          <w:rFonts w:asciiTheme="minorEastAsia" w:hAnsiTheme="minorEastAsia" w:eastAsiaTheme="minorEastAsia"/>
          <w:sz w:val="24"/>
          <w:szCs w:val="21"/>
        </w:rPr>
      </w:pPr>
      <w:r>
        <w:rPr>
          <w:rFonts w:hint="eastAsia" w:asciiTheme="minorEastAsia" w:hAnsiTheme="minorEastAsia" w:eastAsiaTheme="minorEastAsia"/>
          <w:sz w:val="24"/>
          <w:szCs w:val="21"/>
        </w:rPr>
        <w:t>2.5如签订合同并生效后，供应商无故拒绝或延期，除按照合同条款处理外，列入不良行为记录一次，并给予通报。</w:t>
      </w:r>
    </w:p>
    <w:p>
      <w:pPr>
        <w:pStyle w:val="395"/>
        <w:snapToGrid w:val="0"/>
        <w:spacing w:before="0" w:after="120"/>
        <w:ind w:firstLine="480"/>
        <w:rPr>
          <w:rFonts w:cs="仿宋_GB2312" w:asciiTheme="minorEastAsia" w:hAnsiTheme="minorEastAsia" w:eastAsiaTheme="minorEastAsia"/>
        </w:rPr>
      </w:pPr>
      <w:r>
        <w:rPr>
          <w:rFonts w:cs="仿宋_GB2312" w:asciiTheme="minorEastAsia" w:hAnsiTheme="minorEastAsia" w:eastAsiaTheme="minorEastAsia"/>
        </w:rPr>
        <w:t>2.</w:t>
      </w:r>
      <w:r>
        <w:rPr>
          <w:rFonts w:hint="eastAsia" w:cs="仿宋_GB2312" w:asciiTheme="minorEastAsia" w:hAnsiTheme="minorEastAsia" w:eastAsiaTheme="minorEastAsia"/>
        </w:rPr>
        <w:t>6</w:t>
      </w:r>
      <w:r>
        <w:rPr>
          <w:rFonts w:cs="仿宋_GB2312" w:asciiTheme="minorEastAsia" w:hAnsiTheme="minorEastAsia" w:eastAsiaTheme="minorEastAsia"/>
        </w:rPr>
        <w:t>采购合同由采购人与</w:t>
      </w:r>
      <w:r>
        <w:rPr>
          <w:rFonts w:hint="eastAsia" w:cs="仿宋_GB2312" w:asciiTheme="minorEastAsia" w:hAnsiTheme="minorEastAsia" w:eastAsiaTheme="minorEastAsia"/>
        </w:rPr>
        <w:t>成交</w:t>
      </w:r>
      <w:r>
        <w:rPr>
          <w:rFonts w:cs="仿宋_GB2312" w:asciiTheme="minorEastAsia" w:hAnsiTheme="minorEastAsia" w:eastAsiaTheme="minorEastAsia"/>
        </w:rPr>
        <w:t>供应商根据</w:t>
      </w:r>
      <w:r>
        <w:rPr>
          <w:rFonts w:hint="eastAsia" w:cs="仿宋_GB2312" w:asciiTheme="minorEastAsia" w:hAnsiTheme="minorEastAsia" w:eastAsiaTheme="minorEastAsia"/>
        </w:rPr>
        <w:t>磋商文件、响应文件等内容通过政府采购电子交易平台在线签订，自动备案。</w:t>
      </w:r>
    </w:p>
    <w:p>
      <w:pPr>
        <w:tabs>
          <w:tab w:val="left" w:pos="0"/>
        </w:tabs>
        <w:spacing w:line="360" w:lineRule="auto"/>
        <w:rPr>
          <w:rFonts w:asciiTheme="minorEastAsia" w:hAnsiTheme="minorEastAsia" w:eastAsiaTheme="minorEastAsia"/>
          <w:b/>
          <w:sz w:val="24"/>
        </w:rPr>
      </w:pPr>
      <w:r>
        <w:rPr>
          <w:rFonts w:hint="eastAsia" w:asciiTheme="minorEastAsia" w:hAnsiTheme="minorEastAsia" w:eastAsiaTheme="minorEastAsia"/>
          <w:b/>
          <w:sz w:val="24"/>
        </w:rPr>
        <w:t>3.履约保证金</w:t>
      </w:r>
    </w:p>
    <w:p>
      <w:pPr>
        <w:tabs>
          <w:tab w:val="left" w:pos="0"/>
        </w:tabs>
        <w:spacing w:line="360" w:lineRule="auto"/>
        <w:ind w:firstLine="482"/>
        <w:rPr>
          <w:rFonts w:cs="宋体" w:asciiTheme="minorEastAsia" w:hAnsiTheme="minorEastAsia" w:eastAsiaTheme="minorEastAsia"/>
          <w:sz w:val="24"/>
        </w:rPr>
      </w:pPr>
      <w:r>
        <w:rPr>
          <w:rFonts w:hint="eastAsia" w:cs="宋体" w:asciiTheme="minorEastAsia" w:hAnsiTheme="minorEastAsia" w:eastAsiaTheme="minorEastAsia"/>
          <w:kern w:val="0"/>
          <w:sz w:val="24"/>
        </w:rPr>
        <w:t>拟签订的合同文本要求成交供应商提交履约保证金的，供应商应当以支票、汇票、本票或者金融机构、担保机构出具的保函等非现金形式提交</w:t>
      </w:r>
      <w:r>
        <w:rPr>
          <w:rFonts w:hint="eastAsia" w:cs="宋体" w:asciiTheme="minorEastAsia" w:hAnsiTheme="minorEastAsia" w:eastAsiaTheme="minorEastAsia"/>
          <w:sz w:val="24"/>
        </w:rPr>
        <w:t>。履约保证金的数额不得超过政府采购合同金额的1%</w:t>
      </w:r>
      <w:r>
        <w:rPr>
          <w:rFonts w:hint="eastAsia" w:ascii="宋体" w:hAnsi="宋体" w:cs="宋体"/>
          <w:sz w:val="24"/>
        </w:rPr>
        <w:t>，鼓励根据项目特点、供应商诚信等因素免收履约保证金或降低缴纳比例</w:t>
      </w:r>
      <w:r>
        <w:rPr>
          <w:rFonts w:hint="eastAsia" w:cs="宋体" w:asciiTheme="minorEastAsia" w:hAnsiTheme="minorEastAsia" w:eastAsiaTheme="minorEastAsia"/>
          <w:sz w:val="24"/>
        </w:rPr>
        <w:t>。鼓励和支持供应商以银行、保险公司出具的保函形式提供履约保证金。采购人不得拒收履约保函，项目验收结束后应及时退还，</w:t>
      </w:r>
      <w:r>
        <w:rPr>
          <w:rFonts w:cs="宋体" w:asciiTheme="minorEastAsia" w:hAnsiTheme="minorEastAsia" w:eastAsiaTheme="minorEastAsia"/>
          <w:sz w:val="24"/>
        </w:rPr>
        <w:t>延迟退还的，应当按照合同约定和法律规定承担相应的赔偿责任</w:t>
      </w:r>
      <w:r>
        <w:rPr>
          <w:rFonts w:hint="eastAsia" w:cs="宋体" w:asciiTheme="minorEastAsia" w:hAnsiTheme="minorEastAsia" w:eastAsiaTheme="minorEastAsia"/>
          <w:sz w:val="24"/>
        </w:rPr>
        <w:t>。</w:t>
      </w:r>
    </w:p>
    <w:p>
      <w:pPr>
        <w:tabs>
          <w:tab w:val="left" w:pos="0"/>
        </w:tabs>
        <w:spacing w:line="360" w:lineRule="auto"/>
        <w:ind w:firstLine="482"/>
        <w:rPr>
          <w:rFonts w:cs="宋体" w:asciiTheme="minorEastAsia" w:hAnsiTheme="minorEastAsia" w:eastAsiaTheme="minorEastAsia"/>
          <w:snapToGrid w:val="0"/>
          <w:kern w:val="28"/>
          <w:sz w:val="24"/>
        </w:rPr>
      </w:pPr>
      <w:r>
        <w:rPr>
          <w:rFonts w:hint="eastAsia" w:cs="宋体" w:asciiTheme="minorEastAsia" w:hAnsiTheme="minorEastAsia" w:eastAsiaTheme="minorEastAsia"/>
          <w:snapToGrid w:val="0"/>
          <w:kern w:val="28"/>
          <w:sz w:val="24"/>
        </w:rPr>
        <w:t>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tabs>
          <w:tab w:val="left" w:pos="0"/>
        </w:tabs>
        <w:spacing w:line="360" w:lineRule="auto"/>
        <w:rPr>
          <w:rFonts w:asciiTheme="minorEastAsia" w:hAnsiTheme="minorEastAsia" w:eastAsiaTheme="minorEastAsia"/>
          <w:b/>
          <w:sz w:val="24"/>
        </w:rPr>
      </w:pPr>
      <w:r>
        <w:rPr>
          <w:rFonts w:hint="eastAsia" w:asciiTheme="minorEastAsia" w:hAnsiTheme="minorEastAsia" w:eastAsiaTheme="minorEastAsia"/>
          <w:b/>
          <w:sz w:val="24"/>
        </w:rPr>
        <w:t>4.预付款</w:t>
      </w:r>
    </w:p>
    <w:p>
      <w:pPr>
        <w:adjustRightInd/>
        <w:spacing w:line="360" w:lineRule="auto"/>
        <w:ind w:firstLine="480" w:firstLineChars="200"/>
      </w:pPr>
      <w:r>
        <w:rPr>
          <w:rFonts w:hint="eastAsia" w:ascii="宋体" w:hAnsi="宋体"/>
          <w:sz w:val="24"/>
        </w:rPr>
        <w:t>采购单位应当在政府采购合同中约定预付款，对中小企业合同预付款比例原则上不低于合同金额的</w:t>
      </w:r>
      <w:r>
        <w:rPr>
          <w:rFonts w:ascii="宋体" w:hAnsi="宋体"/>
          <w:sz w:val="24"/>
        </w:rPr>
        <w:t>40％</w:t>
      </w:r>
      <w:r>
        <w:rPr>
          <w:rFonts w:hint="eastAsia" w:ascii="宋体" w:hAnsi="宋体"/>
          <w:sz w:val="24"/>
        </w:rPr>
        <w:t>，不高于合同金额的</w:t>
      </w:r>
      <w:r>
        <w:rPr>
          <w:rFonts w:ascii="宋体" w:hAnsi="宋体"/>
          <w:sz w:val="24"/>
        </w:rPr>
        <w:t>70%；项目分年安排预算的，每年预付款比例</w:t>
      </w:r>
      <w:r>
        <w:rPr>
          <w:rFonts w:hint="eastAsia" w:ascii="宋体" w:hAnsi="宋体"/>
          <w:sz w:val="24"/>
        </w:rPr>
        <w:t>不低于</w:t>
      </w:r>
      <w:r>
        <w:rPr>
          <w:rFonts w:ascii="宋体" w:hAnsi="宋体"/>
          <w:sz w:val="24"/>
        </w:rPr>
        <w:t>项目年度计划支付资金额的40％</w:t>
      </w:r>
      <w:r>
        <w:rPr>
          <w:rFonts w:hint="eastAsia" w:ascii="宋体" w:hAnsi="宋体"/>
          <w:sz w:val="24"/>
        </w:rPr>
        <w:t>，不高于合同金额的</w:t>
      </w:r>
      <w:r>
        <w:rPr>
          <w:rFonts w:ascii="宋体" w:hAnsi="宋体"/>
          <w:sz w:val="24"/>
        </w:rPr>
        <w:t>70%；采购项目实施以人工投入为主的，</w:t>
      </w:r>
      <w:r>
        <w:rPr>
          <w:rFonts w:hint="eastAsia" w:ascii="宋体" w:hAnsi="宋体"/>
          <w:sz w:val="24"/>
        </w:rPr>
        <w:t>可适当降低预付款比例，但不得低于</w:t>
      </w:r>
      <w:r>
        <w:rPr>
          <w:rFonts w:ascii="宋体" w:hAnsi="宋体"/>
          <w:sz w:val="24"/>
        </w:rPr>
        <w:t>20%。对供应商为大型企业的项目或者以人工投入为主且实行按月定期结算支付款项的项目，预付款可低于上述比例或者不约定预付款。在签订合同时，</w:t>
      </w:r>
      <w:r>
        <w:rPr>
          <w:rFonts w:hint="eastAsia" w:ascii="宋体" w:hAnsi="宋体"/>
          <w:sz w:val="24"/>
        </w:rPr>
        <w:t>供应商</w:t>
      </w:r>
      <w:r>
        <w:rPr>
          <w:rFonts w:ascii="宋体" w:hAnsi="宋体"/>
          <w:sz w:val="24"/>
        </w:rPr>
        <w:t>明确表示无需预付款或者主动要求降低预付款比例的，</w:t>
      </w:r>
      <w:r>
        <w:rPr>
          <w:rFonts w:hint="eastAsia" w:ascii="宋体" w:hAnsi="宋体"/>
          <w:sz w:val="24"/>
        </w:rPr>
        <w:t>采购单位</w:t>
      </w:r>
      <w:r>
        <w:rPr>
          <w:rFonts w:ascii="宋体" w:hAnsi="宋体"/>
          <w:sz w:val="24"/>
        </w:rPr>
        <w:t>可不适用前述规定。</w:t>
      </w:r>
      <w:r>
        <w:rPr>
          <w:rFonts w:hint="eastAsia" w:ascii="宋体" w:hAnsi="宋体"/>
          <w:sz w:val="24"/>
        </w:rPr>
        <w:t>采购单位</w:t>
      </w:r>
      <w:r>
        <w:rPr>
          <w:rFonts w:ascii="宋体" w:hAnsi="宋体"/>
          <w:sz w:val="24"/>
        </w:rPr>
        <w:t>根据项目特点、供应商诚信等因素，可以要求</w:t>
      </w:r>
      <w:r>
        <w:rPr>
          <w:rFonts w:hint="eastAsia" w:ascii="宋体" w:hAnsi="宋体"/>
          <w:sz w:val="24"/>
        </w:rPr>
        <w:t>供应商</w:t>
      </w:r>
      <w:r>
        <w:rPr>
          <w:rFonts w:ascii="宋体" w:hAnsi="宋体"/>
          <w:sz w:val="24"/>
        </w:rPr>
        <w:t>提交银行、保险公司等金融机构出具的预付款保函或其他担保措施。政府采购预付款应在合同生效以及具备实施条件后5个工作日内支付。</w:t>
      </w:r>
      <w:r>
        <w:rPr>
          <w:rFonts w:hint="eastAsia" w:ascii="宋体" w:hAnsi="宋体"/>
          <w:sz w:val="24"/>
        </w:rPr>
        <w:t>政府采购工程以及与工程建设有关的货物、服务，采用招标方式采购的，预付款从其相关规定。供应商可登录政采云前台大厅选择金融服务</w:t>
      </w:r>
      <w:r>
        <w:rPr>
          <w:rFonts w:ascii="宋体" w:hAnsi="宋体"/>
          <w:sz w:val="24"/>
        </w:rPr>
        <w:t xml:space="preserve"> - </w:t>
      </w:r>
      <w:r>
        <w:rPr>
          <w:rFonts w:hint="eastAsia" w:ascii="宋体" w:hAnsi="宋体"/>
          <w:sz w:val="24"/>
        </w:rPr>
        <w:t>【保函保险服务】出具预付款保函，具体步骤：选择产品—填写供应商信息—选择中标项目—确认信息—等待保险</w:t>
      </w:r>
      <w:r>
        <w:rPr>
          <w:rFonts w:ascii="宋体" w:hAnsi="宋体"/>
          <w:sz w:val="24"/>
        </w:rPr>
        <w:t>/保函受理—确认保单—支付保费—成功出单。政</w:t>
      </w:r>
      <w:r>
        <w:rPr>
          <w:rFonts w:hint="eastAsia" w:ascii="宋体" w:hAnsi="宋体"/>
          <w:sz w:val="24"/>
        </w:rPr>
        <w:t>采云金融专线</w:t>
      </w:r>
      <w:r>
        <w:rPr>
          <w:rFonts w:ascii="宋体" w:hAnsi="宋体"/>
          <w:sz w:val="24"/>
        </w:rPr>
        <w:t>400-903-9583。</w:t>
      </w:r>
    </w:p>
    <w:p>
      <w:pPr>
        <w:snapToGrid w:val="0"/>
        <w:spacing w:line="360" w:lineRule="auto"/>
        <w:jc w:val="center"/>
        <w:outlineLvl w:val="1"/>
        <w:rPr>
          <w:rFonts w:cs="仿宋_GB2312" w:asciiTheme="minorEastAsia" w:hAnsiTheme="minorEastAsia" w:eastAsiaTheme="minorEastAsia"/>
          <w:b/>
          <w:sz w:val="36"/>
          <w:szCs w:val="36"/>
        </w:rPr>
      </w:pPr>
      <w:r>
        <w:rPr>
          <w:rFonts w:hint="eastAsia" w:cs="仿宋_GB2312" w:asciiTheme="minorEastAsia" w:hAnsiTheme="minorEastAsia" w:eastAsiaTheme="minorEastAsia"/>
          <w:b/>
          <w:sz w:val="36"/>
          <w:szCs w:val="36"/>
        </w:rPr>
        <w:t>十三、验收</w:t>
      </w:r>
    </w:p>
    <w:p>
      <w:pPr>
        <w:pStyle w:val="3"/>
        <w:spacing w:line="360" w:lineRule="auto"/>
        <w:ind w:firstLine="0" w:firstLineChars="0"/>
        <w:rPr>
          <w:rFonts w:asciiTheme="minorEastAsia" w:hAnsiTheme="minorEastAsia" w:eastAsiaTheme="minorEastAsia"/>
          <w:b/>
        </w:rPr>
      </w:pPr>
      <w:r>
        <w:rPr>
          <w:rFonts w:hint="eastAsia" w:asciiTheme="minorEastAsia" w:hAnsiTheme="minorEastAsia" w:eastAsiaTheme="minorEastAsia"/>
          <w:b/>
        </w:rPr>
        <w:t>1.验收</w:t>
      </w:r>
    </w:p>
    <w:p>
      <w:pPr>
        <w:tabs>
          <w:tab w:val="left" w:pos="0"/>
        </w:tabs>
        <w:spacing w:line="360" w:lineRule="auto"/>
        <w:ind w:firstLine="480"/>
        <w:rPr>
          <w:rFonts w:cs="Helvetica" w:asciiTheme="minorEastAsia" w:hAnsiTheme="minorEastAsia" w:eastAsiaTheme="minorEastAsia"/>
          <w:kern w:val="0"/>
          <w:sz w:val="24"/>
        </w:rPr>
      </w:pPr>
      <w:r>
        <w:rPr>
          <w:rFonts w:hint="eastAsia" w:cs="Helvetica" w:asciiTheme="minorEastAsia" w:hAnsiTheme="minorEastAsia" w:eastAsiaTheme="minorEastAsia"/>
          <w:kern w:val="0"/>
          <w:sz w:val="24"/>
        </w:rPr>
        <w:t>1.1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cs="Helvetica" w:asciiTheme="minorEastAsia" w:hAnsiTheme="minorEastAsia" w:eastAsiaTheme="minorEastAsia"/>
          <w:kern w:val="0"/>
          <w:sz w:val="24"/>
        </w:rPr>
      </w:pPr>
      <w:r>
        <w:rPr>
          <w:rFonts w:hint="eastAsia" w:cs="Helvetica" w:asciiTheme="minorEastAsia" w:hAnsiTheme="minorEastAsia" w:eastAsiaTheme="minorEastAsia"/>
          <w:kern w:val="0"/>
          <w:sz w:val="24"/>
        </w:rPr>
        <w:t>1.2采购人可以邀请参加本项目的其他供应商或者第三方机构参与验收。参与验收的供应商或者第三方机构的意见作为验收书的参考资料一并存档。</w:t>
      </w:r>
    </w:p>
    <w:p>
      <w:pPr>
        <w:tabs>
          <w:tab w:val="left" w:pos="0"/>
        </w:tabs>
        <w:spacing w:line="360" w:lineRule="auto"/>
        <w:ind w:firstLine="480"/>
        <w:rPr>
          <w:rFonts w:cs="Helvetica" w:asciiTheme="minorEastAsia" w:hAnsiTheme="minorEastAsia" w:eastAsiaTheme="minorEastAsia"/>
          <w:kern w:val="0"/>
          <w:sz w:val="24"/>
        </w:rPr>
      </w:pPr>
      <w:r>
        <w:rPr>
          <w:rFonts w:hint="eastAsia" w:cs="Helvetica" w:asciiTheme="minorEastAsia" w:hAnsiTheme="minorEastAsia" w:eastAsiaTheme="minorEastAsia"/>
          <w:kern w:val="0"/>
          <w:sz w:val="24"/>
        </w:rPr>
        <w:t>1.3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cs="Helvetica" w:asciiTheme="minorEastAsia" w:hAnsiTheme="minorEastAsia" w:eastAsiaTheme="minorEastAsia"/>
          <w:kern w:val="0"/>
          <w:sz w:val="24"/>
        </w:rPr>
      </w:pPr>
      <w:r>
        <w:rPr>
          <w:rFonts w:hint="eastAsia" w:cs="Helvetica" w:asciiTheme="minorEastAsia" w:hAnsiTheme="minorEastAsia" w:eastAsiaTheme="minorEastAsia"/>
          <w:kern w:val="0"/>
          <w:sz w:val="24"/>
        </w:rPr>
        <w:t>1.4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snapToGrid w:val="0"/>
        <w:spacing w:line="360" w:lineRule="auto"/>
        <w:jc w:val="center"/>
        <w:rPr>
          <w:rFonts w:cs="仿宋_GB2312" w:asciiTheme="minorEastAsia" w:hAnsiTheme="minorEastAsia" w:eastAsiaTheme="minorEastAsia"/>
          <w:b/>
          <w:sz w:val="36"/>
          <w:szCs w:val="36"/>
        </w:rPr>
      </w:pPr>
    </w:p>
    <w:p>
      <w:pPr>
        <w:snapToGrid w:val="0"/>
        <w:spacing w:line="360" w:lineRule="auto"/>
        <w:jc w:val="center"/>
        <w:rPr>
          <w:rFonts w:asciiTheme="minorEastAsia" w:hAnsiTheme="minorEastAsia" w:eastAsiaTheme="minorEastAsia"/>
          <w:b/>
          <w:sz w:val="24"/>
        </w:rPr>
      </w:pPr>
      <w:r>
        <w:rPr>
          <w:rFonts w:hint="eastAsia" w:cs="仿宋_GB2312" w:asciiTheme="minorEastAsia" w:hAnsiTheme="minorEastAsia" w:eastAsiaTheme="minorEastAsia"/>
          <w:b/>
          <w:sz w:val="36"/>
          <w:szCs w:val="36"/>
        </w:rPr>
        <w:t>十四、电子交易活动的中止</w:t>
      </w:r>
    </w:p>
    <w:p>
      <w:pPr>
        <w:tabs>
          <w:tab w:val="left" w:pos="0"/>
        </w:tabs>
        <w:spacing w:line="360" w:lineRule="auto"/>
        <w:rPr>
          <w:rFonts w:asciiTheme="minorEastAsia" w:hAnsiTheme="minorEastAsia" w:eastAsiaTheme="minorEastAsia"/>
          <w:b/>
          <w:sz w:val="24"/>
        </w:rPr>
      </w:pPr>
      <w:r>
        <w:rPr>
          <w:rFonts w:hint="eastAsia" w:asciiTheme="minorEastAsia" w:hAnsiTheme="minorEastAsia" w:eastAsiaTheme="minorEastAsia"/>
          <w:b/>
          <w:sz w:val="24"/>
        </w:rPr>
        <w:t>1.电子交易活动的中止</w:t>
      </w:r>
    </w:p>
    <w:p>
      <w:pPr>
        <w:tabs>
          <w:tab w:val="left" w:pos="0"/>
        </w:tabs>
        <w:spacing w:line="360" w:lineRule="auto"/>
        <w:ind w:firstLine="480"/>
        <w:rPr>
          <w:rFonts w:cs="Helvetica" w:asciiTheme="minorEastAsia" w:hAnsiTheme="minorEastAsia" w:eastAsiaTheme="minorEastAsia"/>
          <w:kern w:val="0"/>
          <w:sz w:val="24"/>
        </w:rPr>
      </w:pPr>
      <w:r>
        <w:rPr>
          <w:rFonts w:hint="eastAsia" w:cs="Helvetica" w:asciiTheme="minorEastAsia" w:hAnsiTheme="minorEastAsia" w:eastAsiaTheme="minorEastAsia"/>
          <w:kern w:val="0"/>
          <w:sz w:val="24"/>
        </w:rPr>
        <w:t>采购过程中出现以下情形，导致电子交易平台无法正常运行，或者无法保证电子交易的公平、公正和安全时，采购代理机构可中止电子交易活动：</w:t>
      </w:r>
    </w:p>
    <w:p>
      <w:pPr>
        <w:tabs>
          <w:tab w:val="left" w:pos="0"/>
        </w:tabs>
        <w:spacing w:line="360" w:lineRule="auto"/>
        <w:ind w:firstLine="480"/>
        <w:rPr>
          <w:rFonts w:cs="Helvetica" w:asciiTheme="minorEastAsia" w:hAnsiTheme="minorEastAsia" w:eastAsiaTheme="minorEastAsia"/>
          <w:kern w:val="0"/>
          <w:sz w:val="24"/>
        </w:rPr>
      </w:pPr>
      <w:r>
        <w:rPr>
          <w:rFonts w:hint="eastAsia" w:cs="Helvetica" w:asciiTheme="minorEastAsia" w:hAnsiTheme="minorEastAsia" w:eastAsiaTheme="minorEastAsia"/>
          <w:kern w:val="0"/>
          <w:sz w:val="24"/>
        </w:rPr>
        <w:t>1.1电子交易平台发生故障而无法登录访问的；</w:t>
      </w:r>
    </w:p>
    <w:p>
      <w:pPr>
        <w:tabs>
          <w:tab w:val="left" w:pos="0"/>
        </w:tabs>
        <w:spacing w:line="360" w:lineRule="auto"/>
        <w:ind w:firstLine="480"/>
        <w:rPr>
          <w:rFonts w:cs="Helvetica" w:asciiTheme="minorEastAsia" w:hAnsiTheme="minorEastAsia" w:eastAsiaTheme="minorEastAsia"/>
          <w:kern w:val="0"/>
          <w:sz w:val="24"/>
        </w:rPr>
      </w:pPr>
      <w:r>
        <w:rPr>
          <w:rFonts w:hint="eastAsia" w:cs="Helvetica" w:asciiTheme="minorEastAsia" w:hAnsiTheme="minorEastAsia" w:eastAsiaTheme="minorEastAsia"/>
          <w:kern w:val="0"/>
          <w:sz w:val="24"/>
        </w:rPr>
        <w:t>1.2电子交易平台应用或数据库出现错误，不能进行正常操作的；</w:t>
      </w:r>
    </w:p>
    <w:p>
      <w:pPr>
        <w:tabs>
          <w:tab w:val="left" w:pos="0"/>
        </w:tabs>
        <w:spacing w:line="360" w:lineRule="auto"/>
        <w:ind w:firstLine="480"/>
        <w:rPr>
          <w:rFonts w:cs="Helvetica" w:asciiTheme="minorEastAsia" w:hAnsiTheme="minorEastAsia" w:eastAsiaTheme="minorEastAsia"/>
          <w:kern w:val="0"/>
          <w:sz w:val="24"/>
        </w:rPr>
      </w:pPr>
      <w:r>
        <w:rPr>
          <w:rFonts w:hint="eastAsia" w:cs="Helvetica" w:asciiTheme="minorEastAsia" w:hAnsiTheme="minorEastAsia" w:eastAsiaTheme="minorEastAsia"/>
          <w:kern w:val="0"/>
          <w:sz w:val="24"/>
        </w:rPr>
        <w:t>1.3电子交易平台发现严重安全漏洞，有潜在泄密危险的；</w:t>
      </w:r>
    </w:p>
    <w:p>
      <w:pPr>
        <w:tabs>
          <w:tab w:val="left" w:pos="0"/>
        </w:tabs>
        <w:spacing w:line="360" w:lineRule="auto"/>
        <w:ind w:firstLine="480"/>
        <w:rPr>
          <w:rFonts w:cs="Helvetica" w:asciiTheme="minorEastAsia" w:hAnsiTheme="minorEastAsia" w:eastAsiaTheme="minorEastAsia"/>
          <w:kern w:val="0"/>
          <w:sz w:val="24"/>
        </w:rPr>
      </w:pPr>
      <w:r>
        <w:rPr>
          <w:rFonts w:hint="eastAsia" w:cs="Helvetica" w:asciiTheme="minorEastAsia" w:hAnsiTheme="minorEastAsia" w:eastAsiaTheme="minorEastAsia"/>
          <w:kern w:val="0"/>
          <w:sz w:val="24"/>
        </w:rPr>
        <w:t>1.4病毒发作导致不能进行正常操作的；</w:t>
      </w:r>
    </w:p>
    <w:p>
      <w:pPr>
        <w:tabs>
          <w:tab w:val="left" w:pos="0"/>
        </w:tabs>
        <w:spacing w:line="360" w:lineRule="auto"/>
        <w:ind w:firstLine="480"/>
        <w:rPr>
          <w:rFonts w:cs="Helvetica" w:asciiTheme="minorEastAsia" w:hAnsiTheme="minorEastAsia" w:eastAsiaTheme="minorEastAsia"/>
          <w:kern w:val="0"/>
          <w:sz w:val="24"/>
        </w:rPr>
      </w:pPr>
      <w:r>
        <w:rPr>
          <w:rFonts w:hint="eastAsia" w:cs="Helvetica" w:asciiTheme="minorEastAsia" w:hAnsiTheme="minorEastAsia" w:eastAsiaTheme="minorEastAsia"/>
          <w:kern w:val="0"/>
          <w:sz w:val="24"/>
        </w:rPr>
        <w:t>1.5其他无法保证电子交易的公平、公正和安全的情况。</w:t>
      </w:r>
    </w:p>
    <w:p>
      <w:pPr>
        <w:tabs>
          <w:tab w:val="left" w:pos="0"/>
        </w:tabs>
        <w:spacing w:line="360" w:lineRule="auto"/>
        <w:rPr>
          <w:rFonts w:cs="Helvetica" w:asciiTheme="minorEastAsia" w:hAnsiTheme="minorEastAsia" w:eastAsiaTheme="minorEastAsia"/>
          <w:kern w:val="0"/>
          <w:sz w:val="24"/>
        </w:rPr>
        <w:sectPr>
          <w:pgSz w:w="11906" w:h="16838"/>
          <w:pgMar w:top="1440" w:right="1800" w:bottom="1440" w:left="1800" w:header="851" w:footer="992" w:gutter="0"/>
          <w:cols w:space="425" w:num="1"/>
          <w:docGrid w:type="lines" w:linePitch="312" w:charSpace="0"/>
        </w:sectPr>
      </w:pPr>
      <w:r>
        <w:rPr>
          <w:rFonts w:hint="eastAsia" w:cs="Helvetica" w:asciiTheme="minorEastAsia" w:hAnsiTheme="minorEastAsia" w:eastAsiaTheme="minorEastAsia"/>
          <w:b/>
          <w:kern w:val="0"/>
          <w:sz w:val="24"/>
        </w:rPr>
        <w:t>2.</w:t>
      </w:r>
      <w:r>
        <w:rPr>
          <w:rFonts w:hint="eastAsia" w:cs="Helvetica" w:asciiTheme="minorEastAsia" w:hAnsiTheme="minorEastAsia" w:eastAsiaTheme="minorEastAsia"/>
          <w:kern w:val="0"/>
          <w:sz w:val="24"/>
        </w:rPr>
        <w:t>出现以上情形，不影响采购公平、公正性的，采购组织机构可以待上述情形消除后继续组织电子交易活动，也可以决定某些环节以纸质形式进行；影响或可能影响采购公平、公正性的，应当重新采购</w:t>
      </w:r>
      <w:bookmarkEnd w:id="10"/>
      <w:bookmarkStart w:id="50" w:name="_Hlt74730295"/>
      <w:bookmarkEnd w:id="50"/>
      <w:bookmarkStart w:id="51" w:name="_Hlt74714665"/>
      <w:bookmarkEnd w:id="51"/>
      <w:bookmarkStart w:id="52" w:name="_Hlt75236290"/>
      <w:bookmarkEnd w:id="52"/>
      <w:bookmarkStart w:id="53" w:name="_Hlt74707468"/>
      <w:bookmarkEnd w:id="53"/>
      <w:bookmarkStart w:id="54" w:name="_Hlt75236011"/>
      <w:bookmarkEnd w:id="54"/>
      <w:bookmarkStart w:id="55" w:name="_Hlt74729768"/>
      <w:bookmarkEnd w:id="55"/>
      <w:bookmarkStart w:id="56" w:name="_Hlt68057669"/>
      <w:bookmarkEnd w:id="56"/>
      <w:bookmarkStart w:id="57" w:name="_Hlt75236101"/>
      <w:bookmarkEnd w:id="57"/>
      <w:bookmarkStart w:id="58" w:name="_Hlt68072990"/>
      <w:bookmarkEnd w:id="58"/>
      <w:bookmarkStart w:id="59" w:name="_Toc164416483"/>
      <w:bookmarkStart w:id="60" w:name="第三部分"/>
    </w:p>
    <w:p>
      <w:pPr>
        <w:adjustRightInd/>
        <w:spacing w:line="360" w:lineRule="auto"/>
        <w:jc w:val="center"/>
        <w:outlineLvl w:val="0"/>
        <w:rPr>
          <w:rFonts w:cs="仿宋_GB2312" w:asciiTheme="minorEastAsia" w:hAnsiTheme="minorEastAsia" w:eastAsiaTheme="minorEastAsia"/>
          <w:b/>
          <w:sz w:val="36"/>
          <w:szCs w:val="36"/>
        </w:rPr>
      </w:pPr>
      <w:r>
        <w:rPr>
          <w:rFonts w:hint="eastAsia" w:cs="仿宋_GB2312" w:asciiTheme="minorEastAsia" w:hAnsiTheme="minorEastAsia" w:eastAsiaTheme="minorEastAsia"/>
          <w:b/>
          <w:sz w:val="36"/>
          <w:szCs w:val="36"/>
        </w:rPr>
        <w:t>第四部分</w:t>
      </w:r>
      <w:r>
        <w:rPr>
          <w:rFonts w:hint="eastAsia" w:cs="仿宋_GB2312" w:asciiTheme="minorEastAsia" w:hAnsiTheme="minorEastAsia" w:eastAsiaTheme="minorEastAsia"/>
          <w:b/>
          <w:sz w:val="36"/>
          <w:szCs w:val="36"/>
          <w:lang w:val="en-US" w:eastAsia="zh-CN"/>
        </w:rPr>
        <w:t xml:space="preserve"> </w:t>
      </w:r>
      <w:r>
        <w:rPr>
          <w:rFonts w:hint="eastAsia" w:cs="仿宋_GB2312" w:asciiTheme="minorEastAsia" w:hAnsiTheme="minorEastAsia" w:eastAsiaTheme="minorEastAsia"/>
          <w:b/>
          <w:sz w:val="36"/>
          <w:szCs w:val="36"/>
        </w:rPr>
        <w:t>采购需求</w:t>
      </w:r>
    </w:p>
    <w:p>
      <w:pPr>
        <w:spacing w:line="360" w:lineRule="auto"/>
        <w:rPr>
          <w:rFonts w:ascii="宋体" w:hAnsi="宋体" w:cs="宋体"/>
          <w:b/>
          <w:bCs/>
          <w:color w:val="000000"/>
          <w:sz w:val="24"/>
        </w:rPr>
      </w:pPr>
      <w:bookmarkStart w:id="61" w:name="_Toc21112"/>
      <w:bookmarkStart w:id="62" w:name="_Toc15263"/>
      <w:bookmarkStart w:id="63" w:name="_Toc18187"/>
      <w:r>
        <w:rPr>
          <w:rFonts w:hint="eastAsia" w:ascii="宋体" w:hAnsi="宋体" w:cs="宋体"/>
          <w:b/>
          <w:bCs/>
          <w:color w:val="000000"/>
          <w:sz w:val="24"/>
        </w:rPr>
        <w:t>一、</w:t>
      </w:r>
      <w:bookmarkEnd w:id="61"/>
      <w:bookmarkEnd w:id="62"/>
      <w:bookmarkEnd w:id="63"/>
      <w:r>
        <w:rPr>
          <w:rFonts w:hint="eastAsia" w:ascii="宋体" w:hAnsi="宋体" w:cs="宋体"/>
          <w:b/>
          <w:bCs/>
          <w:color w:val="000000"/>
          <w:sz w:val="24"/>
        </w:rPr>
        <w:t>供货清单</w:t>
      </w:r>
    </w:p>
    <w:p>
      <w:pPr>
        <w:pStyle w:val="3"/>
        <w:ind w:firstLine="482"/>
      </w:pPr>
      <w:r>
        <w:rPr>
          <w:rFonts w:hint="eastAsia" w:cs="宋体"/>
          <w:b/>
          <w:bCs/>
          <w:color w:val="000000"/>
        </w:rPr>
        <w:t>标项一：体育用品类</w:t>
      </w:r>
    </w:p>
    <w:tbl>
      <w:tblPr>
        <w:tblStyle w:val="61"/>
        <w:tblW w:w="446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3"/>
        <w:gridCol w:w="758"/>
        <w:gridCol w:w="1159"/>
        <w:gridCol w:w="5859"/>
        <w:gridCol w:w="834"/>
        <w:gridCol w:w="795"/>
        <w:gridCol w:w="2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13" w:type="dxa"/>
            <w:shd w:val="clear" w:color="auto" w:fill="auto"/>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rPr>
              <w:t>序号</w:t>
            </w:r>
          </w:p>
        </w:tc>
        <w:tc>
          <w:tcPr>
            <w:tcW w:w="758" w:type="dxa"/>
            <w:shd w:val="clear" w:color="auto" w:fill="auto"/>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rPr>
              <w:t>项目</w:t>
            </w:r>
          </w:p>
        </w:tc>
        <w:tc>
          <w:tcPr>
            <w:tcW w:w="1159" w:type="dxa"/>
            <w:shd w:val="clear" w:color="auto" w:fill="auto"/>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rPr>
              <w:t>器材</w:t>
            </w:r>
          </w:p>
        </w:tc>
        <w:tc>
          <w:tcPr>
            <w:tcW w:w="5859" w:type="dxa"/>
            <w:shd w:val="clear" w:color="auto" w:fill="auto"/>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rPr>
              <w:t>技术参数</w:t>
            </w:r>
          </w:p>
        </w:tc>
        <w:tc>
          <w:tcPr>
            <w:tcW w:w="834" w:type="dxa"/>
            <w:shd w:val="clear" w:color="auto" w:fill="auto"/>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rPr>
              <w:t>数量</w:t>
            </w:r>
          </w:p>
        </w:tc>
        <w:tc>
          <w:tcPr>
            <w:tcW w:w="795" w:type="dxa"/>
            <w:shd w:val="clear" w:color="auto" w:fill="auto"/>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rPr>
              <w:t>单位</w:t>
            </w:r>
          </w:p>
        </w:tc>
        <w:tc>
          <w:tcPr>
            <w:tcW w:w="2637" w:type="dxa"/>
            <w:shd w:val="clear" w:color="auto" w:fill="auto"/>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rPr>
              <w:t>参考品牌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篮球</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战术板</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配记号笔、磁性珠等</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套</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1，金陵</w:t>
            </w:r>
            <w:r>
              <w:rPr>
                <w:rFonts w:ascii="宋体" w:hAnsi="宋体" w:cs="宋体"/>
                <w:color w:val="121212"/>
                <w:kern w:val="0"/>
                <w:sz w:val="24"/>
              </w:rPr>
              <w:br w:type="textWrapping"/>
            </w:r>
            <w:r>
              <w:rPr>
                <w:rFonts w:hint="eastAsia" w:ascii="宋体" w:hAnsi="宋体" w:cs="宋体"/>
                <w:color w:val="121212"/>
                <w:kern w:val="0"/>
                <w:sz w:val="24"/>
              </w:rPr>
              <w:t>2，摩腾</w:t>
            </w:r>
            <w:r>
              <w:rPr>
                <w:rFonts w:ascii="宋体" w:hAnsi="宋体" w:cs="宋体"/>
                <w:color w:val="121212"/>
                <w:kern w:val="0"/>
                <w:sz w:val="24"/>
              </w:rPr>
              <w:br w:type="textWrapping"/>
            </w:r>
            <w:r>
              <w:rPr>
                <w:rFonts w:hint="eastAsia" w:ascii="宋体" w:hAnsi="宋体" w:cs="宋体"/>
                <w:color w:val="121212"/>
                <w:kern w:val="0"/>
                <w:sz w:val="24"/>
              </w:rPr>
              <w:t>3，斯伯丁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篮球</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对抗板</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L型和矩形各一，手工5股纳米金线缝边，精工高密绵，阻燃魔术贴</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个</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1，GoSports</w:t>
            </w:r>
            <w:r>
              <w:rPr>
                <w:rStyle w:val="635"/>
                <w:rFonts w:hint="eastAsia"/>
                <w:sz w:val="24"/>
                <w:szCs w:val="24"/>
              </w:rPr>
              <w:t>，</w:t>
            </w:r>
            <w:r>
              <w:rPr>
                <w:rFonts w:hint="eastAsia" w:ascii="宋体" w:hAnsi="宋体" w:cs="宋体"/>
                <w:color w:val="121212"/>
                <w:kern w:val="0"/>
                <w:sz w:val="24"/>
              </w:rPr>
              <w:t>Blocking Guards</w:t>
            </w:r>
            <w:r>
              <w:rPr>
                <w:rFonts w:hint="eastAsia" w:ascii="宋体" w:hAnsi="宋体" w:cs="宋体"/>
                <w:color w:val="121212"/>
                <w:kern w:val="0"/>
                <w:sz w:val="24"/>
              </w:rPr>
              <w:br w:type="textWrapping"/>
            </w:r>
            <w:r>
              <w:rPr>
                <w:rFonts w:hint="eastAsia" w:ascii="宋体" w:hAnsi="宋体" w:cs="宋体"/>
                <w:color w:val="121212"/>
                <w:kern w:val="0"/>
                <w:sz w:val="24"/>
              </w:rPr>
              <w:t>2</w:t>
            </w:r>
            <w:r>
              <w:rPr>
                <w:rStyle w:val="635"/>
                <w:rFonts w:hint="eastAsia"/>
                <w:sz w:val="24"/>
                <w:szCs w:val="24"/>
              </w:rPr>
              <w:t>，斯伯丁</w:t>
            </w:r>
            <w:r>
              <w:rPr>
                <w:rFonts w:hint="eastAsia" w:ascii="宋体" w:hAnsi="宋体" w:cs="宋体"/>
                <w:color w:val="121212"/>
                <w:kern w:val="0"/>
                <w:sz w:val="24"/>
              </w:rPr>
              <w:br w:type="textWrapping"/>
            </w:r>
            <w:r>
              <w:rPr>
                <w:rFonts w:hint="eastAsia" w:ascii="宋体" w:hAnsi="宋体" w:cs="宋体"/>
                <w:color w:val="121212"/>
                <w:kern w:val="0"/>
                <w:sz w:val="24"/>
              </w:rPr>
              <w:t>3</w:t>
            </w:r>
            <w:r>
              <w:rPr>
                <w:rStyle w:val="635"/>
                <w:rFonts w:hint="eastAsia"/>
                <w:sz w:val="24"/>
                <w:szCs w:val="24"/>
              </w:rPr>
              <w:t>，百内飞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3</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篮球</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瑞士球</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加厚防爆，磨砂防滑，直径65cm-75cm</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个</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1，捷英飞，007</w:t>
            </w:r>
            <w:r>
              <w:rPr>
                <w:rFonts w:hint="eastAsia" w:ascii="宋体" w:hAnsi="宋体" w:cs="宋体"/>
                <w:color w:val="121212"/>
                <w:kern w:val="0"/>
                <w:sz w:val="24"/>
              </w:rPr>
              <w:br w:type="textWrapping"/>
            </w:r>
            <w:r>
              <w:rPr>
                <w:rFonts w:hint="eastAsia" w:ascii="宋体" w:hAnsi="宋体" w:cs="宋体"/>
                <w:color w:val="121212"/>
                <w:kern w:val="0"/>
                <w:sz w:val="24"/>
              </w:rPr>
              <w:t>2，BLACKROLL</w:t>
            </w:r>
            <w:r>
              <w:rPr>
                <w:rFonts w:hint="eastAsia" w:ascii="宋体" w:hAnsi="宋体" w:cs="宋体"/>
                <w:color w:val="121212"/>
                <w:kern w:val="0"/>
                <w:sz w:val="24"/>
              </w:rPr>
              <w:br w:type="textWrapping"/>
            </w:r>
            <w:r>
              <w:rPr>
                <w:rFonts w:hint="eastAsia" w:ascii="宋体" w:hAnsi="宋体" w:cs="宋体"/>
                <w:color w:val="121212"/>
                <w:kern w:val="0"/>
                <w:sz w:val="24"/>
              </w:rPr>
              <w:t>3，PANINEFIT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4</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篮球</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弹力带</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天然橡胶，通过高强度拉伸测试，67-89磅</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10</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条</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1，赛乐，theraband</w:t>
            </w:r>
            <w:r>
              <w:rPr>
                <w:rFonts w:hint="eastAsia" w:ascii="宋体" w:hAnsi="宋体" w:cs="宋体"/>
                <w:color w:val="121212"/>
                <w:kern w:val="0"/>
                <w:sz w:val="24"/>
              </w:rPr>
              <w:br w:type="textWrapping"/>
            </w:r>
            <w:r>
              <w:rPr>
                <w:rFonts w:hint="eastAsia" w:ascii="宋体" w:hAnsi="宋体" w:cs="宋体"/>
                <w:color w:val="121212"/>
                <w:kern w:val="0"/>
                <w:sz w:val="24"/>
              </w:rPr>
              <w:t>2，PANINEFIT</w:t>
            </w:r>
            <w:r>
              <w:rPr>
                <w:rFonts w:hint="eastAsia" w:ascii="宋体" w:hAnsi="宋体" w:cs="宋体"/>
                <w:color w:val="121212"/>
                <w:kern w:val="0"/>
                <w:sz w:val="24"/>
              </w:rPr>
              <w:br w:type="textWrapping"/>
            </w:r>
            <w:r>
              <w:rPr>
                <w:rFonts w:hint="eastAsia" w:ascii="宋体" w:hAnsi="宋体" w:cs="宋体"/>
                <w:color w:val="121212"/>
                <w:kern w:val="0"/>
                <w:sz w:val="24"/>
              </w:rPr>
              <w:t>3，BLACKROLL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5</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篮球</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标志桶</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多色23cm，10个一套</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5</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套</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1，准者，Z320140405-1</w:t>
            </w:r>
            <w:r>
              <w:rPr>
                <w:rFonts w:hint="eastAsia" w:ascii="宋体" w:hAnsi="宋体" w:cs="宋体"/>
                <w:color w:val="121212"/>
                <w:kern w:val="0"/>
                <w:sz w:val="24"/>
              </w:rPr>
              <w:br w:type="textWrapping"/>
            </w:r>
            <w:r>
              <w:rPr>
                <w:rFonts w:hint="eastAsia" w:ascii="宋体" w:hAnsi="宋体" w:cs="宋体"/>
                <w:color w:val="121212"/>
                <w:kern w:val="0"/>
                <w:sz w:val="24"/>
              </w:rPr>
              <w:t>2，爱高</w:t>
            </w:r>
            <w:r>
              <w:rPr>
                <w:rFonts w:hint="eastAsia" w:ascii="宋体" w:hAnsi="宋体" w:cs="宋体"/>
                <w:color w:val="121212"/>
                <w:kern w:val="0"/>
                <w:sz w:val="24"/>
              </w:rPr>
              <w:br w:type="textWrapping"/>
            </w:r>
            <w:r>
              <w:rPr>
                <w:rFonts w:hint="eastAsia" w:ascii="宋体" w:hAnsi="宋体" w:cs="宋体"/>
                <w:color w:val="121212"/>
                <w:kern w:val="0"/>
                <w:sz w:val="24"/>
              </w:rPr>
              <w:t>3，世达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6</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篮球</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敏捷梯</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10米20格，加宽包边，品牌LOGO</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套</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1，准者，Z320140406</w:t>
            </w:r>
            <w:r>
              <w:rPr>
                <w:rFonts w:hint="eastAsia" w:ascii="宋体" w:hAnsi="宋体" w:cs="宋体"/>
                <w:color w:val="121212"/>
                <w:kern w:val="0"/>
                <w:sz w:val="24"/>
              </w:rPr>
              <w:br w:type="textWrapping"/>
            </w:r>
            <w:r>
              <w:rPr>
                <w:rFonts w:hint="eastAsia" w:ascii="宋体" w:hAnsi="宋体" w:cs="宋体"/>
                <w:color w:val="121212"/>
                <w:kern w:val="0"/>
                <w:sz w:val="24"/>
              </w:rPr>
              <w:t>2，Pseudois</w:t>
            </w:r>
            <w:r>
              <w:rPr>
                <w:rFonts w:hint="eastAsia" w:ascii="宋体" w:hAnsi="宋体" w:cs="宋体"/>
                <w:color w:val="121212"/>
                <w:kern w:val="0"/>
                <w:sz w:val="24"/>
              </w:rPr>
              <w:br w:type="textWrapping"/>
            </w:r>
            <w:r>
              <w:rPr>
                <w:rFonts w:hint="eastAsia" w:ascii="宋体" w:hAnsi="宋体" w:cs="宋体"/>
                <w:color w:val="121212"/>
                <w:kern w:val="0"/>
                <w:sz w:val="24"/>
              </w:rPr>
              <w:t>3，Rogue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7</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篮球</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篮球球车</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可放置篮球20只，整体可折叠，底部设有走轮。配条形锁</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辆</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 xml:space="preserve">1，金陵，QTC-1 </w:t>
            </w:r>
            <w:r>
              <w:rPr>
                <w:rFonts w:ascii="宋体" w:hAnsi="宋体" w:cs="宋体"/>
                <w:color w:val="121212"/>
                <w:kern w:val="0"/>
                <w:sz w:val="24"/>
              </w:rPr>
              <w:br w:type="textWrapping"/>
            </w:r>
            <w:r>
              <w:rPr>
                <w:rFonts w:hint="eastAsia" w:ascii="宋体" w:hAnsi="宋体" w:cs="宋体"/>
                <w:color w:val="121212"/>
                <w:kern w:val="0"/>
                <w:sz w:val="24"/>
              </w:rPr>
              <w:t>2，准者</w:t>
            </w:r>
            <w:r>
              <w:rPr>
                <w:rFonts w:ascii="宋体" w:hAnsi="宋体" w:cs="宋体"/>
                <w:color w:val="121212"/>
                <w:kern w:val="0"/>
                <w:sz w:val="24"/>
              </w:rPr>
              <w:br w:type="textWrapping"/>
            </w:r>
            <w:r>
              <w:rPr>
                <w:rFonts w:hint="eastAsia" w:ascii="宋体" w:hAnsi="宋体" w:cs="宋体"/>
                <w:color w:val="121212"/>
                <w:kern w:val="0"/>
                <w:sz w:val="24"/>
              </w:rPr>
              <w:t>3，百内飞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8</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篮球</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篮球</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教学篮球，12片PU材质，丁基内胆，气密性佳，中胎使用3根尼龙线的3线缠纱法绕线</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10</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个</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 xml:space="preserve">1，米格尔，MB776 </w:t>
            </w:r>
            <w:r>
              <w:rPr>
                <w:rFonts w:hint="eastAsia" w:ascii="宋体" w:hAnsi="宋体" w:cs="宋体"/>
                <w:color w:val="121212"/>
                <w:kern w:val="0"/>
                <w:sz w:val="24"/>
              </w:rPr>
              <w:br w:type="textWrapping"/>
            </w:r>
            <w:r>
              <w:rPr>
                <w:rFonts w:hint="eastAsia" w:ascii="宋体" w:hAnsi="宋体" w:cs="宋体"/>
                <w:color w:val="121212"/>
                <w:kern w:val="0"/>
                <w:sz w:val="24"/>
              </w:rPr>
              <w:t>2，Wilson</w:t>
            </w:r>
            <w:r>
              <w:rPr>
                <w:rFonts w:ascii="宋体" w:hAnsi="宋体" w:cs="宋体"/>
                <w:color w:val="121212"/>
                <w:kern w:val="0"/>
                <w:sz w:val="24"/>
              </w:rPr>
              <w:br w:type="textWrapping"/>
            </w:r>
            <w:r>
              <w:rPr>
                <w:rFonts w:hint="eastAsia" w:ascii="宋体" w:hAnsi="宋体" w:cs="宋体"/>
                <w:color w:val="121212"/>
                <w:kern w:val="0"/>
                <w:sz w:val="24"/>
              </w:rPr>
              <w:t>3，摩腾，BGW7X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9</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篮球</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篮球</w:t>
            </w:r>
          </w:p>
        </w:tc>
        <w:tc>
          <w:tcPr>
            <w:tcW w:w="5859" w:type="dxa"/>
            <w:shd w:val="clear" w:color="auto" w:fill="auto"/>
            <w:vAlign w:val="center"/>
          </w:tcPr>
          <w:p>
            <w:pPr>
              <w:widowControl/>
              <w:jc w:val="left"/>
              <w:textAlignment w:val="center"/>
              <w:rPr>
                <w:rFonts w:ascii="宋体" w:hAnsi="宋体" w:cs="宋体"/>
                <w:color w:val="121212"/>
                <w:sz w:val="24"/>
                <w:highlight w:val="cyan"/>
              </w:rPr>
            </w:pPr>
            <w:r>
              <w:rPr>
                <w:rFonts w:hint="eastAsia" w:ascii="宋体" w:hAnsi="宋体" w:cs="宋体"/>
                <w:color w:val="121212"/>
                <w:kern w:val="0"/>
                <w:sz w:val="24"/>
                <w:highlight w:val="none"/>
              </w:rPr>
              <w:t>比赛篮球，FIBA认证，高级pu材质，内置发泡层，定基内胆</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30</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个</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 xml:space="preserve">1，摩腾，BGG7X  </w:t>
            </w:r>
            <w:r>
              <w:rPr>
                <w:rFonts w:ascii="宋体" w:hAnsi="宋体" w:cs="宋体"/>
                <w:color w:val="121212"/>
                <w:kern w:val="0"/>
                <w:sz w:val="24"/>
              </w:rPr>
              <w:br w:type="textWrapping"/>
            </w:r>
            <w:r>
              <w:rPr>
                <w:rFonts w:hint="eastAsia" w:ascii="宋体" w:hAnsi="宋体" w:cs="宋体"/>
                <w:color w:val="121212"/>
                <w:kern w:val="0"/>
                <w:sz w:val="24"/>
              </w:rPr>
              <w:t xml:space="preserve">2，斯伯丁，TF-1000 LEGACY </w:t>
            </w:r>
            <w:r>
              <w:rPr>
                <w:rFonts w:ascii="宋体" w:hAnsi="宋体" w:cs="宋体"/>
                <w:color w:val="121212"/>
                <w:kern w:val="0"/>
                <w:sz w:val="24"/>
              </w:rPr>
              <w:br w:type="textWrapping"/>
            </w:r>
            <w:r>
              <w:rPr>
                <w:rFonts w:hint="eastAsia" w:ascii="宋体" w:hAnsi="宋体" w:cs="宋体"/>
                <w:color w:val="121212"/>
                <w:kern w:val="0"/>
                <w:sz w:val="24"/>
              </w:rPr>
              <w:t xml:space="preserve">3，李宁，ABQJ112-1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10</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篮球</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高档篮球网</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长度0.4—0.45m，全白色12扣，配套穿线丝及安装，比赛可用</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10</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副</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 xml:space="preserve">1，金陵，LQW-1 </w:t>
            </w:r>
            <w:r>
              <w:rPr>
                <w:rFonts w:ascii="宋体" w:hAnsi="宋体" w:cs="宋体"/>
                <w:color w:val="121212"/>
                <w:kern w:val="0"/>
                <w:sz w:val="24"/>
              </w:rPr>
              <w:br w:type="textWrapping"/>
            </w:r>
            <w:r>
              <w:rPr>
                <w:rFonts w:hint="eastAsia" w:ascii="宋体" w:hAnsi="宋体" w:cs="宋体"/>
                <w:color w:val="121212"/>
                <w:kern w:val="0"/>
                <w:sz w:val="24"/>
              </w:rPr>
              <w:t>2，斯伯丁</w:t>
            </w:r>
            <w:r>
              <w:rPr>
                <w:rFonts w:ascii="宋体" w:hAnsi="宋体" w:cs="宋体"/>
                <w:color w:val="121212"/>
                <w:kern w:val="0"/>
                <w:sz w:val="24"/>
              </w:rPr>
              <w:br w:type="textWrapping"/>
            </w:r>
            <w:r>
              <w:rPr>
                <w:rFonts w:hint="eastAsia" w:ascii="宋体" w:hAnsi="宋体" w:cs="宋体"/>
                <w:color w:val="121212"/>
                <w:kern w:val="0"/>
                <w:sz w:val="24"/>
              </w:rPr>
              <w:t>3，百内飞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11</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篮球</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篮球</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女子大学生比赛篮球，超吸，丁基内胆，尼龙缠纱，气密性极佳</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10</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个</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1，米格尔，MB620A</w:t>
            </w:r>
            <w:r>
              <w:rPr>
                <w:rFonts w:hint="eastAsia" w:ascii="宋体" w:hAnsi="宋体" w:cs="宋体"/>
                <w:color w:val="121212"/>
                <w:kern w:val="0"/>
                <w:sz w:val="24"/>
              </w:rPr>
              <w:br w:type="textWrapping"/>
            </w:r>
            <w:r>
              <w:rPr>
                <w:rFonts w:hint="eastAsia" w:ascii="宋体" w:hAnsi="宋体" w:cs="宋体"/>
                <w:color w:val="121212"/>
                <w:kern w:val="0"/>
                <w:sz w:val="24"/>
              </w:rPr>
              <w:t>2，斯伯丁，76-529Y</w:t>
            </w:r>
            <w:r>
              <w:rPr>
                <w:rFonts w:hint="eastAsia" w:ascii="宋体" w:hAnsi="宋体" w:cs="宋体"/>
                <w:color w:val="121212"/>
                <w:kern w:val="0"/>
                <w:sz w:val="24"/>
              </w:rPr>
              <w:br w:type="textWrapping"/>
            </w:r>
            <w:r>
              <w:rPr>
                <w:rFonts w:hint="eastAsia" w:ascii="宋体" w:hAnsi="宋体" w:cs="宋体"/>
                <w:color w:val="121212"/>
                <w:kern w:val="0"/>
                <w:sz w:val="24"/>
              </w:rPr>
              <w:t>3，摩腾，BGG6X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12</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篮球</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篮球</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男子大学生比赛篮球，超吸，丁基内胆，尼龙缠纱，气密性极佳</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10</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个</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1，米格尔，MB770A</w:t>
            </w:r>
            <w:r>
              <w:rPr>
                <w:rFonts w:hint="eastAsia" w:ascii="宋体" w:hAnsi="宋体" w:cs="宋体"/>
                <w:color w:val="121212"/>
                <w:kern w:val="0"/>
                <w:sz w:val="24"/>
              </w:rPr>
              <w:br w:type="textWrapping"/>
            </w:r>
            <w:r>
              <w:rPr>
                <w:rFonts w:hint="eastAsia" w:ascii="宋体" w:hAnsi="宋体" w:cs="宋体"/>
                <w:color w:val="121212"/>
                <w:kern w:val="0"/>
                <w:sz w:val="24"/>
              </w:rPr>
              <w:t>2，斯伯丁，77-150Y</w:t>
            </w:r>
            <w:r>
              <w:rPr>
                <w:rFonts w:hint="eastAsia" w:ascii="宋体" w:hAnsi="宋体" w:cs="宋体"/>
                <w:color w:val="121212"/>
                <w:kern w:val="0"/>
                <w:sz w:val="24"/>
              </w:rPr>
              <w:br w:type="textWrapping"/>
            </w:r>
            <w:r>
              <w:rPr>
                <w:rFonts w:hint="eastAsia" w:ascii="宋体" w:hAnsi="宋体" w:cs="宋体"/>
                <w:color w:val="121212"/>
                <w:kern w:val="0"/>
                <w:sz w:val="24"/>
              </w:rPr>
              <w:t>3，摩腾，BGG7X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13</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篮球</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战绳</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9.5米高强度涤纶编织，外层耐磨护套包裹，热胶紧塑技术使手柄获得更好抓力，撞色LOGO高端大气</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根</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1，Rogue</w:t>
            </w:r>
            <w:r>
              <w:rPr>
                <w:rFonts w:hint="eastAsia" w:ascii="宋体" w:hAnsi="宋体" w:cs="宋体"/>
                <w:color w:val="121212"/>
                <w:kern w:val="0"/>
                <w:sz w:val="24"/>
              </w:rPr>
              <w:br w:type="textWrapping"/>
            </w:r>
            <w:r>
              <w:rPr>
                <w:rFonts w:hint="eastAsia" w:ascii="宋体" w:hAnsi="宋体" w:cs="宋体"/>
                <w:color w:val="121212"/>
                <w:kern w:val="0"/>
                <w:sz w:val="24"/>
              </w:rPr>
              <w:t>2，锐思，pro版</w:t>
            </w:r>
            <w:r>
              <w:rPr>
                <w:rFonts w:hint="eastAsia" w:ascii="宋体" w:hAnsi="宋体" w:cs="宋体"/>
                <w:color w:val="121212"/>
                <w:kern w:val="0"/>
                <w:sz w:val="24"/>
              </w:rPr>
              <w:br w:type="textWrapping"/>
            </w:r>
            <w:r>
              <w:rPr>
                <w:rFonts w:hint="eastAsia" w:ascii="宋体" w:hAnsi="宋体" w:cs="宋体"/>
                <w:color w:val="121212"/>
                <w:kern w:val="0"/>
                <w:sz w:val="24"/>
              </w:rPr>
              <w:t>3，PANINEFIT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14</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篮球</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护膝</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银钛灰，银钛黑可选，新款材料更新升级，双向弹性织物，全新3D针织技术，创新按摩硅胶圈，新支撑条设计，上下弯曲400万次不折断，内置穿戴辅助装置，防滑点状硅胶</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只</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 xml:space="preserve">1，保而防，Genutrain8 </w:t>
            </w:r>
            <w:r>
              <w:rPr>
                <w:rFonts w:ascii="宋体" w:hAnsi="宋体" w:cs="宋体"/>
                <w:color w:val="121212"/>
                <w:kern w:val="0"/>
                <w:sz w:val="24"/>
              </w:rPr>
              <w:br w:type="textWrapping"/>
            </w:r>
            <w:r>
              <w:rPr>
                <w:rFonts w:hint="eastAsia" w:ascii="宋体" w:hAnsi="宋体" w:cs="宋体"/>
                <w:color w:val="121212"/>
                <w:kern w:val="0"/>
                <w:sz w:val="24"/>
              </w:rPr>
              <w:t xml:space="preserve">2，LP </w:t>
            </w:r>
            <w:r>
              <w:rPr>
                <w:rFonts w:ascii="宋体" w:hAnsi="宋体" w:cs="宋体"/>
                <w:color w:val="121212"/>
                <w:kern w:val="0"/>
                <w:sz w:val="24"/>
              </w:rPr>
              <w:br w:type="textWrapping"/>
            </w:r>
            <w:r>
              <w:rPr>
                <w:rFonts w:hint="eastAsia" w:ascii="宋体" w:hAnsi="宋体" w:cs="宋体"/>
                <w:color w:val="121212"/>
                <w:kern w:val="0"/>
                <w:sz w:val="24"/>
              </w:rPr>
              <w:t>3，迈克达威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15</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篮球</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护踝</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银钛灰，新款材料更新升级，，双向弹性织物，3D针织技术，八字绑带设计，按摩硅胶衬垫，脚背舒适区减少褶皱</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只</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 xml:space="preserve">1，保而防，Malleo Train Plus </w:t>
            </w:r>
            <w:r>
              <w:rPr>
                <w:rFonts w:ascii="宋体" w:hAnsi="宋体" w:cs="宋体"/>
                <w:color w:val="121212"/>
                <w:kern w:val="0"/>
                <w:sz w:val="24"/>
              </w:rPr>
              <w:br w:type="textWrapping"/>
            </w:r>
            <w:r>
              <w:rPr>
                <w:rFonts w:hint="eastAsia" w:ascii="宋体" w:hAnsi="宋体" w:cs="宋体"/>
                <w:color w:val="121212"/>
                <w:kern w:val="0"/>
                <w:sz w:val="24"/>
              </w:rPr>
              <w:t xml:space="preserve">2，LP </w:t>
            </w:r>
            <w:r>
              <w:rPr>
                <w:rFonts w:ascii="宋体" w:hAnsi="宋体" w:cs="宋体"/>
                <w:color w:val="121212"/>
                <w:kern w:val="0"/>
                <w:sz w:val="24"/>
              </w:rPr>
              <w:br w:type="textWrapping"/>
            </w:r>
            <w:r>
              <w:rPr>
                <w:rFonts w:hint="eastAsia" w:ascii="宋体" w:hAnsi="宋体" w:cs="宋体"/>
                <w:color w:val="121212"/>
                <w:kern w:val="0"/>
                <w:sz w:val="24"/>
              </w:rPr>
              <w:t>3，迈克达威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16</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篮球</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护腰</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银钛灰，搭扣设计，梯级压力，新3D针织，排湿穿戴舒适，创新按摩硅胶垫</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只</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1，保而防，Lumbo Train</w:t>
            </w:r>
            <w:r>
              <w:rPr>
                <w:rFonts w:ascii="宋体" w:hAnsi="宋体" w:cs="宋体"/>
                <w:color w:val="121212"/>
                <w:kern w:val="0"/>
                <w:sz w:val="24"/>
              </w:rPr>
              <w:br w:type="textWrapping"/>
            </w:r>
            <w:r>
              <w:rPr>
                <w:rFonts w:hint="eastAsia" w:ascii="宋体" w:hAnsi="宋体" w:cs="宋体"/>
                <w:color w:val="121212"/>
                <w:kern w:val="0"/>
                <w:sz w:val="24"/>
              </w:rPr>
              <w:t xml:space="preserve">2，LP </w:t>
            </w:r>
            <w:r>
              <w:rPr>
                <w:rFonts w:ascii="宋体" w:hAnsi="宋体" w:cs="宋体"/>
                <w:color w:val="121212"/>
                <w:kern w:val="0"/>
                <w:sz w:val="24"/>
              </w:rPr>
              <w:br w:type="textWrapping"/>
            </w:r>
            <w:r>
              <w:rPr>
                <w:rFonts w:hint="eastAsia" w:ascii="宋体" w:hAnsi="宋体" w:cs="宋体"/>
                <w:color w:val="121212"/>
                <w:kern w:val="0"/>
                <w:sz w:val="24"/>
              </w:rPr>
              <w:t>3，迈克达威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17</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篮球</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球场用大风扇</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750型升降款，铜电机，机械摇头，大功率款</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10</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个</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1，夏新</w:t>
            </w:r>
            <w:r>
              <w:rPr>
                <w:rFonts w:ascii="宋体" w:hAnsi="宋体" w:cs="宋体"/>
                <w:color w:val="121212"/>
                <w:kern w:val="0"/>
                <w:sz w:val="24"/>
              </w:rPr>
              <w:br w:type="textWrapping"/>
            </w:r>
            <w:r>
              <w:rPr>
                <w:rFonts w:hint="eastAsia" w:ascii="宋体" w:hAnsi="宋体" w:cs="宋体"/>
                <w:color w:val="121212"/>
                <w:kern w:val="0"/>
                <w:sz w:val="24"/>
              </w:rPr>
              <w:t>2，容声</w:t>
            </w:r>
            <w:r>
              <w:rPr>
                <w:rFonts w:ascii="宋体" w:hAnsi="宋体" w:cs="宋体"/>
                <w:color w:val="121212"/>
                <w:kern w:val="0"/>
                <w:sz w:val="24"/>
              </w:rPr>
              <w:br w:type="textWrapping"/>
            </w:r>
            <w:r>
              <w:rPr>
                <w:rFonts w:hint="eastAsia" w:ascii="宋体" w:hAnsi="宋体" w:cs="宋体"/>
                <w:color w:val="121212"/>
                <w:kern w:val="0"/>
                <w:sz w:val="24"/>
              </w:rPr>
              <w:t>3，志高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18</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篮球</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力量训练护腰</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★两层头层牛皮对拼制成，后部宽度10cm，从侧面到正面逐渐变为5cm，保持有效支撑，减少干扰性接触，厚度8-9mm</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10</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个</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 xml:space="preserve">1，luxiaojun，CT810 </w:t>
            </w:r>
            <w:r>
              <w:rPr>
                <w:rFonts w:ascii="宋体" w:hAnsi="宋体" w:cs="宋体"/>
                <w:color w:val="121212"/>
                <w:kern w:val="0"/>
                <w:sz w:val="24"/>
              </w:rPr>
              <w:br w:type="textWrapping"/>
            </w:r>
            <w:r>
              <w:rPr>
                <w:rFonts w:hint="eastAsia" w:ascii="宋体" w:hAnsi="宋体" w:cs="宋体"/>
                <w:color w:val="121212"/>
                <w:kern w:val="0"/>
                <w:sz w:val="24"/>
              </w:rPr>
              <w:t xml:space="preserve">2，Harbinger </w:t>
            </w:r>
            <w:r>
              <w:rPr>
                <w:rFonts w:ascii="宋体" w:hAnsi="宋体" w:cs="宋体"/>
                <w:color w:val="121212"/>
                <w:kern w:val="0"/>
                <w:sz w:val="24"/>
              </w:rPr>
              <w:br w:type="textWrapping"/>
            </w:r>
            <w:r>
              <w:rPr>
                <w:rFonts w:hint="eastAsia" w:ascii="宋体" w:hAnsi="宋体" w:cs="宋体"/>
                <w:color w:val="121212"/>
                <w:kern w:val="0"/>
                <w:sz w:val="24"/>
              </w:rPr>
              <w:t>3，PAINEFIT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19</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篮球</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负重腰带</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真皮+五金材质，双线缝纫，增加负重设计，有助于后背部和引体运动，76cm左右加长钢链</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5</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个</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 xml:space="preserve">1，Harbinger  </w:t>
            </w:r>
            <w:r>
              <w:rPr>
                <w:rFonts w:ascii="宋体" w:hAnsi="宋体" w:cs="宋体"/>
                <w:color w:val="121212"/>
                <w:kern w:val="0"/>
                <w:sz w:val="24"/>
              </w:rPr>
              <w:br w:type="textWrapping"/>
            </w:r>
            <w:r>
              <w:rPr>
                <w:rFonts w:hint="eastAsia" w:ascii="宋体" w:hAnsi="宋体" w:cs="宋体"/>
                <w:color w:val="121212"/>
                <w:kern w:val="0"/>
                <w:sz w:val="24"/>
              </w:rPr>
              <w:t>2，luxiaojun</w:t>
            </w:r>
            <w:r>
              <w:rPr>
                <w:rFonts w:ascii="宋体" w:hAnsi="宋体" w:cs="宋体"/>
                <w:color w:val="121212"/>
                <w:kern w:val="0"/>
                <w:sz w:val="24"/>
              </w:rPr>
              <w:br w:type="textWrapping"/>
            </w:r>
            <w:r>
              <w:rPr>
                <w:rFonts w:hint="eastAsia" w:ascii="宋体" w:hAnsi="宋体" w:cs="宋体"/>
                <w:color w:val="121212"/>
                <w:kern w:val="0"/>
                <w:sz w:val="24"/>
              </w:rPr>
              <w:t xml:space="preserve">3，PAINEFIT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20</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篮球</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制冰机</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24h出冰量25kg，储冰量1.5kg，单次出冰12颗，圆冰，进水方式为桶装水或手动加水，可抽式储冰篮</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台</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1，惠康</w:t>
            </w:r>
            <w:r>
              <w:rPr>
                <w:rFonts w:ascii="宋体" w:hAnsi="宋体" w:cs="宋体"/>
                <w:color w:val="121212"/>
                <w:kern w:val="0"/>
                <w:sz w:val="24"/>
              </w:rPr>
              <w:br w:type="textWrapping"/>
            </w:r>
            <w:r>
              <w:rPr>
                <w:rFonts w:hint="eastAsia" w:ascii="宋体" w:hAnsi="宋体" w:cs="宋体"/>
                <w:color w:val="121212"/>
                <w:kern w:val="0"/>
                <w:sz w:val="24"/>
              </w:rPr>
              <w:t>2，沃拓莱</w:t>
            </w:r>
            <w:r>
              <w:rPr>
                <w:rFonts w:ascii="宋体" w:hAnsi="宋体" w:cs="宋体"/>
                <w:color w:val="121212"/>
                <w:kern w:val="0"/>
                <w:sz w:val="24"/>
              </w:rPr>
              <w:br w:type="textWrapping"/>
            </w:r>
            <w:r>
              <w:rPr>
                <w:rFonts w:hint="eastAsia" w:ascii="宋体" w:hAnsi="宋体" w:cs="宋体"/>
                <w:color w:val="121212"/>
                <w:kern w:val="0"/>
                <w:sz w:val="24"/>
              </w:rPr>
              <w:t>3，志高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21</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篮球</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记分器</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尺寸为1380*540*1630（mm），手推式记分盒，PVC板</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套</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1，金陵</w:t>
            </w:r>
            <w:r>
              <w:rPr>
                <w:rFonts w:ascii="宋体" w:hAnsi="宋体" w:cs="宋体"/>
                <w:color w:val="121212"/>
                <w:kern w:val="0"/>
                <w:sz w:val="24"/>
              </w:rPr>
              <w:br w:type="textWrapping"/>
            </w:r>
            <w:r>
              <w:rPr>
                <w:rFonts w:hint="eastAsia" w:ascii="宋体" w:hAnsi="宋体" w:cs="宋体"/>
                <w:color w:val="121212"/>
                <w:kern w:val="0"/>
                <w:sz w:val="24"/>
              </w:rPr>
              <w:t>2，泰山</w:t>
            </w:r>
            <w:r>
              <w:rPr>
                <w:rFonts w:ascii="宋体" w:hAnsi="宋体" w:cs="宋体"/>
                <w:color w:val="121212"/>
                <w:kern w:val="0"/>
                <w:sz w:val="24"/>
              </w:rPr>
              <w:br w:type="textWrapping"/>
            </w:r>
            <w:r>
              <w:rPr>
                <w:rFonts w:hint="eastAsia" w:ascii="宋体" w:hAnsi="宋体" w:cs="宋体"/>
                <w:color w:val="121212"/>
                <w:kern w:val="0"/>
                <w:sz w:val="24"/>
              </w:rPr>
              <w:t>3，宏康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22</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篮球</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篮球架护套</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单臂篮球架护套</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套</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1，金陵</w:t>
            </w:r>
            <w:r>
              <w:rPr>
                <w:rFonts w:ascii="宋体" w:hAnsi="宋体" w:cs="宋体"/>
                <w:color w:val="121212"/>
                <w:kern w:val="0"/>
                <w:sz w:val="24"/>
              </w:rPr>
              <w:br w:type="textWrapping"/>
            </w:r>
            <w:r>
              <w:rPr>
                <w:rFonts w:hint="eastAsia" w:ascii="宋体" w:hAnsi="宋体" w:cs="宋体"/>
                <w:color w:val="121212"/>
                <w:kern w:val="0"/>
                <w:sz w:val="24"/>
              </w:rPr>
              <w:t>2，泰山</w:t>
            </w:r>
            <w:r>
              <w:rPr>
                <w:rFonts w:ascii="宋体" w:hAnsi="宋体" w:cs="宋体"/>
                <w:color w:val="121212"/>
                <w:kern w:val="0"/>
                <w:sz w:val="24"/>
              </w:rPr>
              <w:br w:type="textWrapping"/>
            </w:r>
            <w:r>
              <w:rPr>
                <w:rFonts w:hint="eastAsia" w:ascii="宋体" w:hAnsi="宋体" w:cs="宋体"/>
                <w:color w:val="121212"/>
                <w:kern w:val="0"/>
                <w:sz w:val="24"/>
              </w:rPr>
              <w:t>3，宏康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23</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篮球</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护条</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可搭配1.8*1.05m篮板</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副</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1，金陵</w:t>
            </w:r>
            <w:r>
              <w:rPr>
                <w:rFonts w:ascii="宋体" w:hAnsi="宋体" w:cs="宋体"/>
                <w:color w:val="121212"/>
                <w:kern w:val="0"/>
                <w:sz w:val="24"/>
              </w:rPr>
              <w:br w:type="textWrapping"/>
            </w:r>
            <w:r>
              <w:rPr>
                <w:rFonts w:hint="eastAsia" w:ascii="宋体" w:hAnsi="宋体" w:cs="宋体"/>
                <w:color w:val="121212"/>
                <w:kern w:val="0"/>
                <w:sz w:val="24"/>
              </w:rPr>
              <w:t>2，泰山</w:t>
            </w:r>
            <w:r>
              <w:rPr>
                <w:rFonts w:ascii="宋体" w:hAnsi="宋体" w:cs="宋体"/>
                <w:color w:val="121212"/>
                <w:kern w:val="0"/>
                <w:sz w:val="24"/>
              </w:rPr>
              <w:br w:type="textWrapping"/>
            </w:r>
            <w:r>
              <w:rPr>
                <w:rFonts w:hint="eastAsia" w:ascii="宋体" w:hAnsi="宋体" w:cs="宋体"/>
                <w:color w:val="121212"/>
                <w:kern w:val="0"/>
                <w:sz w:val="24"/>
              </w:rPr>
              <w:t>3，宏康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24</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篮球</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篮圈</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可搭配室外玻璃篮板</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副</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1，金陵</w:t>
            </w:r>
            <w:r>
              <w:rPr>
                <w:rFonts w:ascii="宋体" w:hAnsi="宋体" w:cs="宋体"/>
                <w:color w:val="121212"/>
                <w:kern w:val="0"/>
                <w:sz w:val="24"/>
              </w:rPr>
              <w:br w:type="textWrapping"/>
            </w:r>
            <w:r>
              <w:rPr>
                <w:rFonts w:hint="eastAsia" w:ascii="宋体" w:hAnsi="宋体" w:cs="宋体"/>
                <w:color w:val="121212"/>
                <w:kern w:val="0"/>
                <w:sz w:val="24"/>
              </w:rPr>
              <w:t>2，泰山</w:t>
            </w:r>
            <w:r>
              <w:rPr>
                <w:rFonts w:ascii="宋体" w:hAnsi="宋体" w:cs="宋体"/>
                <w:color w:val="121212"/>
                <w:kern w:val="0"/>
                <w:sz w:val="24"/>
              </w:rPr>
              <w:br w:type="textWrapping"/>
            </w:r>
            <w:r>
              <w:rPr>
                <w:rFonts w:hint="eastAsia" w:ascii="宋体" w:hAnsi="宋体" w:cs="宋体"/>
                <w:color w:val="121212"/>
                <w:kern w:val="0"/>
                <w:sz w:val="24"/>
              </w:rPr>
              <w:t>3，宏康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25</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篮球</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场地拖把</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木地板专用</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把</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1，欧思朗</w:t>
            </w:r>
            <w:r>
              <w:rPr>
                <w:rFonts w:ascii="宋体" w:hAnsi="宋体" w:cs="宋体"/>
                <w:color w:val="121212"/>
                <w:kern w:val="0"/>
                <w:sz w:val="24"/>
              </w:rPr>
              <w:br w:type="textWrapping"/>
            </w:r>
            <w:r>
              <w:rPr>
                <w:rFonts w:hint="eastAsia" w:ascii="宋体" w:hAnsi="宋体" w:cs="宋体"/>
                <w:color w:val="121212"/>
                <w:kern w:val="0"/>
                <w:sz w:val="24"/>
              </w:rPr>
              <w:t>2，泰山</w:t>
            </w:r>
            <w:r>
              <w:rPr>
                <w:rFonts w:ascii="宋体" w:hAnsi="宋体" w:cs="宋体"/>
                <w:color w:val="121212"/>
                <w:kern w:val="0"/>
                <w:sz w:val="24"/>
              </w:rPr>
              <w:br w:type="textWrapping"/>
            </w:r>
            <w:r>
              <w:rPr>
                <w:rFonts w:hint="eastAsia" w:ascii="宋体" w:hAnsi="宋体" w:cs="宋体"/>
                <w:color w:val="121212"/>
                <w:kern w:val="0"/>
                <w:sz w:val="24"/>
              </w:rPr>
              <w:t>3，宏康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26</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排球</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气压表</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显示器：21*10mm，3-12digit LCD；测试压力范围：【20psi/1.5bar/1.5kgf cm²/150kpai】，符合专业测压要求</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个</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1，米卡萨，AG500 2，senoh</w:t>
            </w:r>
            <w:r>
              <w:rPr>
                <w:rFonts w:ascii="宋体" w:hAnsi="宋体" w:cs="宋体"/>
                <w:color w:val="121212"/>
                <w:kern w:val="0"/>
                <w:sz w:val="24"/>
              </w:rPr>
              <w:br w:type="textWrapping"/>
            </w:r>
            <w:r>
              <w:rPr>
                <w:rFonts w:hint="eastAsia" w:ascii="宋体" w:hAnsi="宋体" w:cs="宋体"/>
                <w:color w:val="121212"/>
                <w:kern w:val="0"/>
                <w:sz w:val="24"/>
              </w:rPr>
              <w:t>3，金陵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27</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排球</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标志杆</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规格：直径φ10mm，长1800mm；材质：玻璃钢；颜色：标志杆高出球网80厘米，高出部分每10厘米涂有明显对比的红白相间色</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副</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 xml:space="preserve">1，金陵，PPG-1 </w:t>
            </w:r>
            <w:r>
              <w:rPr>
                <w:rFonts w:ascii="宋体" w:hAnsi="宋体" w:cs="宋体"/>
                <w:color w:val="121212"/>
                <w:kern w:val="0"/>
                <w:sz w:val="24"/>
              </w:rPr>
              <w:br w:type="textWrapping"/>
            </w:r>
            <w:r>
              <w:rPr>
                <w:rFonts w:hint="eastAsia" w:ascii="宋体" w:hAnsi="宋体" w:cs="宋体"/>
                <w:color w:val="121212"/>
                <w:kern w:val="0"/>
                <w:sz w:val="24"/>
              </w:rPr>
              <w:t>2，senoh</w:t>
            </w:r>
            <w:r>
              <w:rPr>
                <w:rFonts w:ascii="宋体" w:hAnsi="宋体" w:cs="宋体"/>
                <w:color w:val="121212"/>
                <w:kern w:val="0"/>
                <w:sz w:val="24"/>
              </w:rPr>
              <w:br w:type="textWrapping"/>
            </w:r>
            <w:r>
              <w:rPr>
                <w:rFonts w:hint="eastAsia" w:ascii="宋体" w:hAnsi="宋体" w:cs="宋体"/>
                <w:color w:val="121212"/>
                <w:kern w:val="0"/>
                <w:sz w:val="24"/>
              </w:rPr>
              <w:t>3，强槐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28</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排球</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标志带</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规格：长1000mm，宽50mm；材质：白色坛白布；数量：2条/副；特性：配插标志杆插孔袋</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副</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 xml:space="preserve">1，金陵，PWD-1 </w:t>
            </w:r>
            <w:r>
              <w:rPr>
                <w:rFonts w:ascii="宋体" w:hAnsi="宋体" w:cs="宋体"/>
                <w:color w:val="121212"/>
                <w:kern w:val="0"/>
                <w:sz w:val="24"/>
              </w:rPr>
              <w:br w:type="textWrapping"/>
            </w:r>
            <w:r>
              <w:rPr>
                <w:rFonts w:hint="eastAsia" w:ascii="宋体" w:hAnsi="宋体" w:cs="宋体"/>
                <w:color w:val="121212"/>
                <w:kern w:val="0"/>
                <w:sz w:val="24"/>
              </w:rPr>
              <w:t>2，senoh</w:t>
            </w:r>
            <w:r>
              <w:rPr>
                <w:rFonts w:ascii="宋体" w:hAnsi="宋体" w:cs="宋体"/>
                <w:color w:val="121212"/>
                <w:kern w:val="0"/>
                <w:sz w:val="24"/>
              </w:rPr>
              <w:br w:type="textWrapping"/>
            </w:r>
            <w:r>
              <w:rPr>
                <w:rFonts w:hint="eastAsia" w:ascii="宋体" w:hAnsi="宋体" w:cs="宋体"/>
                <w:color w:val="121212"/>
                <w:kern w:val="0"/>
                <w:sz w:val="24"/>
              </w:rPr>
              <w:t>3，强槐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29</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排球</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拦网器</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不锈钢+弹力布弹力绳，安全系数高</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台</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1，SOEZmm</w:t>
            </w:r>
            <w:r>
              <w:rPr>
                <w:rFonts w:ascii="宋体" w:hAnsi="宋体" w:cs="宋体"/>
                <w:color w:val="121212"/>
                <w:kern w:val="0"/>
                <w:sz w:val="24"/>
              </w:rPr>
              <w:br w:type="textWrapping"/>
            </w:r>
            <w:r>
              <w:rPr>
                <w:rFonts w:hint="eastAsia" w:ascii="宋体" w:hAnsi="宋体" w:cs="宋体"/>
                <w:color w:val="121212"/>
                <w:kern w:val="0"/>
                <w:sz w:val="24"/>
              </w:rPr>
              <w:t>2，美璐捷</w:t>
            </w:r>
            <w:r>
              <w:rPr>
                <w:rFonts w:ascii="宋体" w:hAnsi="宋体" w:cs="宋体"/>
                <w:color w:val="121212"/>
                <w:kern w:val="0"/>
                <w:sz w:val="24"/>
              </w:rPr>
              <w:br w:type="textWrapping"/>
            </w:r>
            <w:r>
              <w:rPr>
                <w:rFonts w:hint="eastAsia" w:ascii="宋体" w:hAnsi="宋体" w:cs="宋体"/>
                <w:color w:val="121212"/>
                <w:kern w:val="0"/>
                <w:sz w:val="24"/>
              </w:rPr>
              <w:t>3，百内飞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30</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排球</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排球球车</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装球兜尺寸为67*67*45cm，车高107cm，走轮直径约10cm，FIVB认证字样</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辆</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1，MIKASA，BGSP-WL 2，senoh</w:t>
            </w:r>
            <w:r>
              <w:rPr>
                <w:rFonts w:ascii="宋体" w:hAnsi="宋体" w:cs="宋体"/>
                <w:color w:val="121212"/>
                <w:kern w:val="0"/>
                <w:sz w:val="24"/>
              </w:rPr>
              <w:br w:type="textWrapping"/>
            </w:r>
            <w:r>
              <w:rPr>
                <w:rFonts w:hint="eastAsia" w:ascii="宋体" w:hAnsi="宋体" w:cs="宋体"/>
                <w:color w:val="121212"/>
                <w:kern w:val="0"/>
                <w:sz w:val="24"/>
              </w:rPr>
              <w:t>3，美津侬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31</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排球</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排球护膝</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髌骨处加厚设计，舒适透气面料</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50</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副</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 xml:space="preserve">1，LP，609 </w:t>
            </w:r>
            <w:r>
              <w:rPr>
                <w:rFonts w:ascii="宋体" w:hAnsi="宋体" w:cs="宋体"/>
                <w:color w:val="121212"/>
                <w:kern w:val="0"/>
                <w:sz w:val="24"/>
              </w:rPr>
              <w:br w:type="textWrapping"/>
            </w:r>
            <w:r>
              <w:rPr>
                <w:rFonts w:hint="eastAsia" w:ascii="宋体" w:hAnsi="宋体" w:cs="宋体"/>
                <w:color w:val="121212"/>
                <w:kern w:val="0"/>
                <w:sz w:val="24"/>
              </w:rPr>
              <w:t>2，美津侬</w:t>
            </w:r>
            <w:r>
              <w:rPr>
                <w:rFonts w:ascii="宋体" w:hAnsi="宋体" w:cs="宋体"/>
                <w:color w:val="121212"/>
                <w:kern w:val="0"/>
                <w:sz w:val="24"/>
              </w:rPr>
              <w:br w:type="textWrapping"/>
            </w:r>
            <w:r>
              <w:rPr>
                <w:rFonts w:hint="eastAsia" w:ascii="宋体" w:hAnsi="宋体" w:cs="宋体"/>
                <w:color w:val="121212"/>
                <w:kern w:val="0"/>
                <w:sz w:val="24"/>
              </w:rPr>
              <w:t>3，亚瑟士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32</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排球</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排球网</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训练排球网，9.5*1m</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张</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 xml:space="preserve">1，金陵，PQW-2 </w:t>
            </w:r>
            <w:r>
              <w:rPr>
                <w:rFonts w:ascii="宋体" w:hAnsi="宋体" w:cs="宋体"/>
                <w:color w:val="121212"/>
                <w:kern w:val="0"/>
                <w:sz w:val="24"/>
              </w:rPr>
              <w:br w:type="textWrapping"/>
            </w:r>
            <w:r>
              <w:rPr>
                <w:rFonts w:hint="eastAsia" w:ascii="宋体" w:hAnsi="宋体" w:cs="宋体"/>
                <w:color w:val="121212"/>
                <w:kern w:val="0"/>
                <w:sz w:val="24"/>
              </w:rPr>
              <w:t>2，强槐</w:t>
            </w:r>
            <w:r>
              <w:rPr>
                <w:rFonts w:ascii="宋体" w:hAnsi="宋体" w:cs="宋体"/>
                <w:color w:val="121212"/>
                <w:kern w:val="0"/>
                <w:sz w:val="24"/>
              </w:rPr>
              <w:br w:type="textWrapping"/>
            </w:r>
            <w:r>
              <w:rPr>
                <w:rFonts w:hint="eastAsia" w:ascii="宋体" w:hAnsi="宋体" w:cs="宋体"/>
                <w:color w:val="121212"/>
                <w:kern w:val="0"/>
                <w:sz w:val="24"/>
              </w:rPr>
              <w:t>3，senoh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33</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排球</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排球网</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比赛排球网，含原配套网架维修和安装</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张</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 xml:space="preserve">1，金陵，PQW-1A </w:t>
            </w:r>
            <w:r>
              <w:rPr>
                <w:rFonts w:ascii="宋体" w:hAnsi="宋体" w:cs="宋体"/>
                <w:color w:val="121212"/>
                <w:kern w:val="0"/>
                <w:sz w:val="24"/>
              </w:rPr>
              <w:br w:type="textWrapping"/>
            </w:r>
            <w:r>
              <w:rPr>
                <w:rFonts w:hint="eastAsia" w:ascii="宋体" w:hAnsi="宋体" w:cs="宋体"/>
                <w:color w:val="121212"/>
                <w:kern w:val="0"/>
                <w:sz w:val="24"/>
              </w:rPr>
              <w:t>2，senoh比赛款</w:t>
            </w:r>
            <w:r>
              <w:rPr>
                <w:rFonts w:ascii="宋体" w:hAnsi="宋体" w:cs="宋体"/>
                <w:color w:val="121212"/>
                <w:kern w:val="0"/>
                <w:sz w:val="24"/>
              </w:rPr>
              <w:br w:type="textWrapping"/>
            </w:r>
            <w:r>
              <w:rPr>
                <w:rFonts w:hint="eastAsia" w:ascii="宋体" w:hAnsi="宋体" w:cs="宋体"/>
                <w:color w:val="121212"/>
                <w:kern w:val="0"/>
                <w:sz w:val="24"/>
              </w:rPr>
              <w:t>3，强槐，4-001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34</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排球</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排球包</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可装六只球，牛津布料，加大空间，耐磨耐用，440*670*240mm</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个</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1，世达</w:t>
            </w:r>
            <w:r>
              <w:rPr>
                <w:rFonts w:ascii="宋体" w:hAnsi="宋体" w:cs="宋体"/>
                <w:color w:val="121212"/>
                <w:kern w:val="0"/>
                <w:sz w:val="24"/>
              </w:rPr>
              <w:br w:type="textWrapping"/>
            </w:r>
            <w:r>
              <w:rPr>
                <w:rFonts w:hint="eastAsia" w:ascii="宋体" w:hAnsi="宋体" w:cs="宋体"/>
                <w:color w:val="121212"/>
                <w:kern w:val="0"/>
                <w:sz w:val="24"/>
              </w:rPr>
              <w:t xml:space="preserve">2，MIKASA </w:t>
            </w:r>
            <w:r>
              <w:rPr>
                <w:rFonts w:ascii="宋体" w:hAnsi="宋体" w:cs="宋体"/>
                <w:color w:val="121212"/>
                <w:kern w:val="0"/>
                <w:sz w:val="24"/>
              </w:rPr>
              <w:br w:type="textWrapping"/>
            </w:r>
            <w:r>
              <w:rPr>
                <w:rFonts w:hint="eastAsia" w:ascii="宋体" w:hAnsi="宋体" w:cs="宋体"/>
                <w:color w:val="121212"/>
                <w:kern w:val="0"/>
                <w:sz w:val="24"/>
              </w:rPr>
              <w:t>3，美津侬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0"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35</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排球</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排球记分牌</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1，记分器为立式记分器，主要由支架、记分方框和记分牌组成，外形尺寸：长×宽×高=1355×540×1630（mm）；</w:t>
            </w:r>
            <w:r>
              <w:rPr>
                <w:rFonts w:hint="eastAsia" w:ascii="宋体" w:hAnsi="宋体" w:cs="宋体"/>
                <w:color w:val="121212"/>
                <w:kern w:val="0"/>
                <w:sz w:val="24"/>
              </w:rPr>
              <w:br w:type="textWrapping"/>
            </w:r>
            <w:r>
              <w:rPr>
                <w:rFonts w:hint="eastAsia" w:ascii="宋体" w:hAnsi="宋体" w:cs="宋体"/>
                <w:color w:val="121212"/>
                <w:kern w:val="0"/>
                <w:sz w:val="24"/>
              </w:rPr>
              <w:t>2，记分器下支架主要由25×25的方管与φ32×2焊管拼焊而成，上支架主要由25×25的方管和40×25的方管拼焊而成，记分方框采用20×20的方管拼焊而成；</w:t>
            </w:r>
            <w:r>
              <w:rPr>
                <w:rFonts w:hint="eastAsia" w:ascii="宋体" w:hAnsi="宋体" w:cs="宋体"/>
                <w:color w:val="121212"/>
                <w:kern w:val="0"/>
                <w:sz w:val="24"/>
              </w:rPr>
              <w:br w:type="textWrapping"/>
            </w:r>
            <w:r>
              <w:rPr>
                <w:rFonts w:hint="eastAsia" w:ascii="宋体" w:hAnsi="宋体" w:cs="宋体"/>
                <w:color w:val="121212"/>
                <w:kern w:val="0"/>
                <w:sz w:val="24"/>
              </w:rPr>
              <w:t>3，记分牌为手推式记分盒，采用PVC板制作。</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套</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 xml:space="preserve">1，金陵，PFQ-1 </w:t>
            </w:r>
            <w:r>
              <w:rPr>
                <w:rFonts w:ascii="宋体" w:hAnsi="宋体" w:cs="宋体"/>
                <w:color w:val="121212"/>
                <w:kern w:val="0"/>
                <w:sz w:val="24"/>
              </w:rPr>
              <w:br w:type="textWrapping"/>
            </w:r>
            <w:r>
              <w:rPr>
                <w:rFonts w:hint="eastAsia" w:ascii="宋体" w:hAnsi="宋体" w:cs="宋体"/>
                <w:color w:val="121212"/>
                <w:kern w:val="0"/>
                <w:sz w:val="24"/>
              </w:rPr>
              <w:t>2，米卡萨</w:t>
            </w:r>
            <w:r>
              <w:rPr>
                <w:rFonts w:ascii="宋体" w:hAnsi="宋体" w:cs="宋体"/>
                <w:color w:val="121212"/>
                <w:kern w:val="0"/>
                <w:sz w:val="24"/>
              </w:rPr>
              <w:br w:type="textWrapping"/>
            </w:r>
            <w:r>
              <w:rPr>
                <w:rFonts w:hint="eastAsia" w:ascii="宋体" w:hAnsi="宋体" w:cs="宋体"/>
                <w:color w:val="121212"/>
                <w:kern w:val="0"/>
                <w:sz w:val="24"/>
              </w:rPr>
              <w:t>3，强槐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36</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排球</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气排球</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高弹SVR，周长73cm</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10</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个</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 xml:space="preserve">1，米格尔，SV700 </w:t>
            </w:r>
            <w:r>
              <w:rPr>
                <w:rFonts w:ascii="宋体" w:hAnsi="宋体" w:cs="宋体"/>
                <w:color w:val="121212"/>
                <w:kern w:val="0"/>
                <w:sz w:val="24"/>
              </w:rPr>
              <w:br w:type="textWrapping"/>
            </w:r>
            <w:r>
              <w:rPr>
                <w:rFonts w:hint="eastAsia" w:ascii="宋体" w:hAnsi="宋体" w:cs="宋体"/>
                <w:color w:val="121212"/>
                <w:kern w:val="0"/>
                <w:sz w:val="24"/>
              </w:rPr>
              <w:t>2，米卡萨</w:t>
            </w:r>
            <w:r>
              <w:rPr>
                <w:rFonts w:ascii="宋体" w:hAnsi="宋体" w:cs="宋体"/>
                <w:color w:val="121212"/>
                <w:kern w:val="0"/>
                <w:sz w:val="24"/>
              </w:rPr>
              <w:br w:type="textWrapping"/>
            </w:r>
            <w:r>
              <w:rPr>
                <w:rFonts w:hint="eastAsia" w:ascii="宋体" w:hAnsi="宋体" w:cs="宋体"/>
                <w:color w:val="121212"/>
                <w:kern w:val="0"/>
                <w:sz w:val="24"/>
              </w:rPr>
              <w:t>3，摩腾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37</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排球</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排球</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highlight w:val="none"/>
              </w:rPr>
              <w:t>高级比赛用排球双凹槽超细纤维，18片嵌板空气动力学设计，260-280g，pu材质，★排联认证用球</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30</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只</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1,米卡萨，V300w</w:t>
            </w:r>
            <w:r>
              <w:rPr>
                <w:rFonts w:hint="eastAsia" w:ascii="宋体" w:hAnsi="宋体" w:cs="宋体"/>
                <w:color w:val="121212"/>
                <w:kern w:val="0"/>
                <w:sz w:val="24"/>
              </w:rPr>
              <w:br w:type="textWrapping"/>
            </w:r>
            <w:r>
              <w:rPr>
                <w:rFonts w:hint="eastAsia" w:ascii="宋体" w:hAnsi="宋体" w:cs="宋体"/>
                <w:color w:val="121212"/>
                <w:kern w:val="0"/>
                <w:sz w:val="24"/>
              </w:rPr>
              <w:t>2,摩腾，V5M5000</w:t>
            </w:r>
            <w:r>
              <w:rPr>
                <w:rFonts w:hint="eastAsia" w:ascii="宋体" w:hAnsi="宋体" w:cs="宋体"/>
                <w:color w:val="121212"/>
                <w:kern w:val="0"/>
                <w:sz w:val="24"/>
              </w:rPr>
              <w:br w:type="textWrapping"/>
            </w:r>
            <w:r>
              <w:rPr>
                <w:rFonts w:hint="eastAsia" w:ascii="宋体" w:hAnsi="宋体" w:cs="宋体"/>
                <w:color w:val="121212"/>
                <w:kern w:val="0"/>
                <w:sz w:val="24"/>
              </w:rPr>
              <w:t>3,米格尔，MV1300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38</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排球</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排球</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浙江省大学生联赛官方用球，超软超吸，丁基内胆，尼龙线绕胆</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50</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只</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1，米格尔，MV1300</w:t>
            </w:r>
            <w:r>
              <w:rPr>
                <w:rFonts w:hint="eastAsia" w:ascii="宋体" w:hAnsi="宋体" w:cs="宋体"/>
                <w:color w:val="121212"/>
                <w:kern w:val="0"/>
                <w:sz w:val="24"/>
              </w:rPr>
              <w:br w:type="textWrapping"/>
            </w:r>
            <w:r>
              <w:rPr>
                <w:rFonts w:hint="eastAsia" w:ascii="宋体" w:hAnsi="宋体" w:cs="宋体"/>
                <w:color w:val="121212"/>
                <w:kern w:val="0"/>
                <w:sz w:val="24"/>
              </w:rPr>
              <w:t>2，摩腾，V5M5000</w:t>
            </w:r>
            <w:r>
              <w:rPr>
                <w:rFonts w:hint="eastAsia" w:ascii="宋体" w:hAnsi="宋体" w:cs="宋体"/>
                <w:color w:val="121212"/>
                <w:kern w:val="0"/>
                <w:sz w:val="24"/>
              </w:rPr>
              <w:br w:type="textWrapping"/>
            </w:r>
            <w:r>
              <w:rPr>
                <w:rFonts w:hint="eastAsia" w:ascii="宋体" w:hAnsi="宋体" w:cs="宋体"/>
                <w:color w:val="121212"/>
                <w:kern w:val="0"/>
                <w:sz w:val="24"/>
              </w:rPr>
              <w:t>3，米卡萨，V300w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39</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排球</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示教板</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1.2*0.9m，复合玻璃钢板四周铝合金包边，配备磁性珠，6枚红色、6枚蓝色、2枚黑色棋子</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块</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 xml:space="preserve">1，金陵，SJB-3 </w:t>
            </w:r>
            <w:r>
              <w:rPr>
                <w:rFonts w:ascii="宋体" w:hAnsi="宋体" w:cs="宋体"/>
                <w:color w:val="121212"/>
                <w:kern w:val="0"/>
                <w:sz w:val="24"/>
              </w:rPr>
              <w:br w:type="textWrapping"/>
            </w:r>
            <w:r>
              <w:rPr>
                <w:rFonts w:hint="eastAsia" w:ascii="宋体" w:hAnsi="宋体" w:cs="宋体"/>
                <w:color w:val="121212"/>
                <w:kern w:val="0"/>
                <w:sz w:val="24"/>
              </w:rPr>
              <w:t>2，强槐</w:t>
            </w:r>
            <w:r>
              <w:rPr>
                <w:rFonts w:ascii="宋体" w:hAnsi="宋体" w:cs="宋体"/>
                <w:color w:val="121212"/>
                <w:kern w:val="0"/>
                <w:sz w:val="24"/>
              </w:rPr>
              <w:br w:type="textWrapping"/>
            </w:r>
            <w:r>
              <w:rPr>
                <w:rFonts w:hint="eastAsia" w:ascii="宋体" w:hAnsi="宋体" w:cs="宋体"/>
                <w:color w:val="121212"/>
                <w:kern w:val="0"/>
                <w:sz w:val="24"/>
              </w:rPr>
              <w:t>3，百内飞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40</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排球</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扣球辅助器</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问号扣球器，约500g，60-180cm高度可调节</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个</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 xml:space="preserve">1，SOEZmm，SPT500 </w:t>
            </w:r>
            <w:r>
              <w:rPr>
                <w:rFonts w:ascii="宋体" w:hAnsi="宋体" w:cs="宋体"/>
                <w:color w:val="121212"/>
                <w:kern w:val="0"/>
                <w:sz w:val="24"/>
              </w:rPr>
              <w:br w:type="textWrapping"/>
            </w:r>
            <w:r>
              <w:rPr>
                <w:rFonts w:hint="eastAsia" w:ascii="宋体" w:hAnsi="宋体" w:cs="宋体"/>
                <w:color w:val="121212"/>
                <w:kern w:val="0"/>
                <w:sz w:val="24"/>
              </w:rPr>
              <w:t xml:space="preserve">2，MIKASA </w:t>
            </w:r>
            <w:r>
              <w:rPr>
                <w:rFonts w:ascii="宋体" w:hAnsi="宋体" w:cs="宋体"/>
                <w:color w:val="121212"/>
                <w:kern w:val="0"/>
                <w:sz w:val="24"/>
              </w:rPr>
              <w:br w:type="textWrapping"/>
            </w:r>
            <w:r>
              <w:rPr>
                <w:rFonts w:hint="eastAsia" w:ascii="宋体" w:hAnsi="宋体" w:cs="宋体"/>
                <w:color w:val="121212"/>
                <w:kern w:val="0"/>
                <w:sz w:val="24"/>
              </w:rPr>
              <w:t>3，百内飞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41</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排球</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乳胶拉力绳</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5米加长款，天然乳胶材质，加厚绳壁，多色可选</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10</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根</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 xml:space="preserve">1，JOINFIT </w:t>
            </w:r>
            <w:r>
              <w:rPr>
                <w:rFonts w:ascii="宋体" w:hAnsi="宋体" w:cs="宋体"/>
                <w:color w:val="121212"/>
                <w:kern w:val="0"/>
                <w:sz w:val="24"/>
              </w:rPr>
              <w:br w:type="textWrapping"/>
            </w:r>
            <w:r>
              <w:rPr>
                <w:rFonts w:hint="eastAsia" w:ascii="宋体" w:hAnsi="宋体" w:cs="宋体"/>
                <w:color w:val="121212"/>
                <w:kern w:val="0"/>
                <w:sz w:val="24"/>
              </w:rPr>
              <w:t>2，百内飞</w:t>
            </w:r>
            <w:r>
              <w:rPr>
                <w:rFonts w:ascii="宋体" w:hAnsi="宋体" w:cs="宋体"/>
                <w:color w:val="121212"/>
                <w:kern w:val="0"/>
                <w:sz w:val="24"/>
              </w:rPr>
              <w:br w:type="textWrapping"/>
            </w:r>
            <w:r>
              <w:rPr>
                <w:rFonts w:hint="eastAsia" w:ascii="宋体" w:hAnsi="宋体" w:cs="宋体"/>
                <w:color w:val="121212"/>
                <w:kern w:val="0"/>
                <w:sz w:val="24"/>
              </w:rPr>
              <w:t>3，李宁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42</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排球</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护腰</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氯丁橡胶+锦纶材质，腰部支撑，大面积魔术贴，独立穿脱</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个</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1，LP，771</w:t>
            </w:r>
            <w:r>
              <w:rPr>
                <w:rFonts w:hint="eastAsia" w:ascii="宋体" w:hAnsi="宋体" w:cs="宋体"/>
                <w:color w:val="121212"/>
                <w:kern w:val="0"/>
                <w:sz w:val="24"/>
              </w:rPr>
              <w:br w:type="textWrapping"/>
            </w:r>
            <w:r>
              <w:rPr>
                <w:rFonts w:hint="eastAsia" w:ascii="宋体" w:hAnsi="宋体" w:cs="宋体"/>
                <w:color w:val="121212"/>
                <w:kern w:val="0"/>
                <w:sz w:val="24"/>
              </w:rPr>
              <w:t>2，法藤，AP230</w:t>
            </w:r>
            <w:r>
              <w:rPr>
                <w:rFonts w:hint="eastAsia" w:ascii="宋体" w:hAnsi="宋体" w:cs="宋体"/>
                <w:color w:val="121212"/>
                <w:kern w:val="0"/>
                <w:sz w:val="24"/>
              </w:rPr>
              <w:br w:type="textWrapping"/>
            </w:r>
            <w:r>
              <w:rPr>
                <w:rFonts w:hint="eastAsia" w:ascii="宋体" w:hAnsi="宋体" w:cs="宋体"/>
                <w:color w:val="121212"/>
                <w:kern w:val="0"/>
                <w:sz w:val="24"/>
              </w:rPr>
              <w:t>3，Bauerfeind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43</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排球</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哨子</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FIVB认证口哨，两侧独立发声孔，高频爆音，6.5g超轻，尼龙绳头尾可拆卸</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个</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 xml:space="preserve">1，Mikasa </w:t>
            </w:r>
            <w:r>
              <w:rPr>
                <w:rFonts w:ascii="宋体" w:hAnsi="宋体" w:cs="宋体"/>
                <w:color w:val="121212"/>
                <w:kern w:val="0"/>
                <w:sz w:val="24"/>
              </w:rPr>
              <w:br w:type="textWrapping"/>
            </w:r>
            <w:r>
              <w:rPr>
                <w:rFonts w:hint="eastAsia" w:ascii="宋体" w:hAnsi="宋体" w:cs="宋体"/>
                <w:color w:val="121212"/>
                <w:kern w:val="0"/>
                <w:sz w:val="24"/>
              </w:rPr>
              <w:t>2，摩腾</w:t>
            </w:r>
            <w:r>
              <w:rPr>
                <w:rFonts w:hint="eastAsia" w:ascii="宋体" w:hAnsi="宋体" w:cs="宋体"/>
                <w:color w:val="121212"/>
                <w:kern w:val="0"/>
                <w:sz w:val="24"/>
              </w:rPr>
              <w:br w:type="textWrapping"/>
            </w:r>
            <w:r>
              <w:rPr>
                <w:rFonts w:hint="eastAsia" w:ascii="宋体" w:hAnsi="宋体" w:cs="宋体"/>
                <w:color w:val="121212"/>
                <w:kern w:val="0"/>
                <w:sz w:val="24"/>
              </w:rPr>
              <w:t>3，世达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44</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排球</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排球钢丝绳</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排球网专用包塑钢丝绳</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根</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1，金陵</w:t>
            </w:r>
            <w:r>
              <w:rPr>
                <w:rFonts w:ascii="宋体" w:hAnsi="宋体" w:cs="宋体"/>
                <w:color w:val="121212"/>
                <w:kern w:val="0"/>
                <w:sz w:val="24"/>
              </w:rPr>
              <w:br w:type="textWrapping"/>
            </w:r>
            <w:r>
              <w:rPr>
                <w:rFonts w:hint="eastAsia" w:ascii="宋体" w:hAnsi="宋体" w:cs="宋体"/>
                <w:color w:val="121212"/>
                <w:kern w:val="0"/>
                <w:sz w:val="24"/>
              </w:rPr>
              <w:t>2，泰山</w:t>
            </w:r>
            <w:r>
              <w:rPr>
                <w:rFonts w:ascii="宋体" w:hAnsi="宋体" w:cs="宋体"/>
                <w:color w:val="121212"/>
                <w:kern w:val="0"/>
                <w:sz w:val="24"/>
              </w:rPr>
              <w:br w:type="textWrapping"/>
            </w:r>
            <w:r>
              <w:rPr>
                <w:rFonts w:hint="eastAsia" w:ascii="宋体" w:hAnsi="宋体" w:cs="宋体"/>
                <w:color w:val="121212"/>
                <w:kern w:val="0"/>
                <w:sz w:val="24"/>
              </w:rPr>
              <w:t>3，强槐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45</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排球</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吊排球</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手缝5号球，耐磨PU材质，内含2根2.4米弹性挂绳</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个</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1，世达</w:t>
            </w:r>
            <w:r>
              <w:rPr>
                <w:rFonts w:ascii="宋体" w:hAnsi="宋体" w:cs="宋体"/>
                <w:color w:val="121212"/>
                <w:kern w:val="0"/>
                <w:sz w:val="24"/>
              </w:rPr>
              <w:br w:type="textWrapping"/>
            </w:r>
            <w:r>
              <w:rPr>
                <w:rFonts w:hint="eastAsia" w:ascii="宋体" w:hAnsi="宋体" w:cs="宋体"/>
                <w:color w:val="121212"/>
                <w:kern w:val="0"/>
                <w:sz w:val="24"/>
              </w:rPr>
              <w:t>2，米卡萨</w:t>
            </w:r>
            <w:r>
              <w:rPr>
                <w:rFonts w:ascii="宋体" w:hAnsi="宋体" w:cs="宋体"/>
                <w:color w:val="121212"/>
                <w:kern w:val="0"/>
                <w:sz w:val="24"/>
              </w:rPr>
              <w:br w:type="textWrapping"/>
            </w:r>
            <w:r>
              <w:rPr>
                <w:rFonts w:hint="eastAsia" w:ascii="宋体" w:hAnsi="宋体" w:cs="宋体"/>
                <w:color w:val="121212"/>
                <w:kern w:val="0"/>
                <w:sz w:val="24"/>
              </w:rPr>
              <w:t>3，摩腾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46</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排球</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排球网高丈量尺</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铝合金材质</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把</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1，金陵</w:t>
            </w:r>
            <w:r>
              <w:rPr>
                <w:rFonts w:ascii="宋体" w:hAnsi="宋体" w:cs="宋体"/>
                <w:color w:val="121212"/>
                <w:kern w:val="0"/>
                <w:sz w:val="24"/>
              </w:rPr>
              <w:br w:type="textWrapping"/>
            </w:r>
            <w:r>
              <w:rPr>
                <w:rFonts w:hint="eastAsia" w:ascii="宋体" w:hAnsi="宋体" w:cs="宋体"/>
                <w:color w:val="121212"/>
                <w:kern w:val="0"/>
                <w:sz w:val="24"/>
              </w:rPr>
              <w:t>2，泰山</w:t>
            </w:r>
            <w:r>
              <w:rPr>
                <w:rFonts w:ascii="宋体" w:hAnsi="宋体" w:cs="宋体"/>
                <w:color w:val="121212"/>
                <w:kern w:val="0"/>
                <w:sz w:val="24"/>
              </w:rPr>
              <w:br w:type="textWrapping"/>
            </w:r>
            <w:r>
              <w:rPr>
                <w:rFonts w:hint="eastAsia" w:ascii="宋体" w:hAnsi="宋体" w:cs="宋体"/>
                <w:color w:val="121212"/>
                <w:kern w:val="0"/>
                <w:sz w:val="24"/>
              </w:rPr>
              <w:t>3，强槐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47</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足球</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哨子</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足球口哨，ABS树脂+高分子化合物，配原装挂绳和指夹，4.10kHz&amp;3.74kHz</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个</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1,摩腾，RA0030-KS</w:t>
            </w:r>
            <w:r>
              <w:rPr>
                <w:rFonts w:hint="eastAsia" w:ascii="宋体" w:hAnsi="宋体" w:cs="宋体"/>
                <w:color w:val="121212"/>
                <w:kern w:val="0"/>
                <w:sz w:val="24"/>
              </w:rPr>
              <w:br w:type="textWrapping"/>
            </w:r>
            <w:r>
              <w:rPr>
                <w:rFonts w:hint="eastAsia" w:ascii="宋体" w:hAnsi="宋体" w:cs="宋体"/>
                <w:color w:val="121212"/>
                <w:kern w:val="0"/>
                <w:sz w:val="24"/>
              </w:rPr>
              <w:t>2,耐克，足球专用宽</w:t>
            </w:r>
            <w:r>
              <w:rPr>
                <w:rFonts w:hint="eastAsia" w:ascii="宋体" w:hAnsi="宋体" w:cs="宋体"/>
                <w:color w:val="121212"/>
                <w:kern w:val="0"/>
                <w:sz w:val="24"/>
              </w:rPr>
              <w:br w:type="textWrapping"/>
            </w:r>
            <w:r>
              <w:rPr>
                <w:rFonts w:hint="eastAsia" w:ascii="宋体" w:hAnsi="宋体" w:cs="宋体"/>
                <w:color w:val="121212"/>
                <w:kern w:val="0"/>
                <w:sz w:val="24"/>
              </w:rPr>
              <w:t>3,ACME，足球专用款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48</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足球</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边裁旗</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2面/套，配精美便携旗袋</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套</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1,爱高，TK-XBQ-01</w:t>
            </w:r>
            <w:r>
              <w:rPr>
                <w:rFonts w:hint="eastAsia" w:ascii="宋体" w:hAnsi="宋体" w:cs="宋体"/>
                <w:color w:val="121212"/>
                <w:kern w:val="0"/>
                <w:sz w:val="24"/>
              </w:rPr>
              <w:br w:type="textWrapping"/>
            </w:r>
            <w:r>
              <w:rPr>
                <w:rFonts w:hint="eastAsia" w:ascii="宋体" w:hAnsi="宋体" w:cs="宋体"/>
                <w:color w:val="121212"/>
                <w:kern w:val="0"/>
                <w:sz w:val="24"/>
              </w:rPr>
              <w:t>2,世达，SA220</w:t>
            </w:r>
            <w:r>
              <w:rPr>
                <w:rFonts w:hint="eastAsia" w:ascii="宋体" w:hAnsi="宋体" w:cs="宋体"/>
                <w:color w:val="121212"/>
                <w:kern w:val="0"/>
                <w:sz w:val="24"/>
              </w:rPr>
              <w:br w:type="textWrapping"/>
            </w:r>
            <w:r>
              <w:rPr>
                <w:rFonts w:hint="eastAsia" w:ascii="宋体" w:hAnsi="宋体" w:cs="宋体"/>
                <w:color w:val="121212"/>
                <w:kern w:val="0"/>
                <w:sz w:val="24"/>
              </w:rPr>
              <w:t>3,百内飞，BNF-1044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49</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足球</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足球网</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五人制球网，宽度3.12m，高度2.04m，下深度1.5m，上深度0.9m</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副</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 xml:space="preserve">1，爱高，QW-WRZ-02 </w:t>
            </w:r>
            <w:r>
              <w:rPr>
                <w:rFonts w:ascii="宋体" w:hAnsi="宋体" w:cs="宋体"/>
                <w:color w:val="121212"/>
                <w:kern w:val="0"/>
                <w:sz w:val="24"/>
              </w:rPr>
              <w:br w:type="textWrapping"/>
            </w:r>
            <w:r>
              <w:rPr>
                <w:rFonts w:hint="eastAsia" w:ascii="宋体" w:hAnsi="宋体" w:cs="宋体"/>
                <w:color w:val="121212"/>
                <w:kern w:val="0"/>
                <w:sz w:val="24"/>
              </w:rPr>
              <w:t>2，金陵</w:t>
            </w:r>
            <w:r>
              <w:rPr>
                <w:rFonts w:ascii="宋体" w:hAnsi="宋体" w:cs="宋体"/>
                <w:color w:val="121212"/>
                <w:kern w:val="0"/>
                <w:sz w:val="24"/>
              </w:rPr>
              <w:br w:type="textWrapping"/>
            </w:r>
            <w:r>
              <w:rPr>
                <w:rFonts w:hint="eastAsia" w:ascii="宋体" w:hAnsi="宋体" w:cs="宋体"/>
                <w:color w:val="121212"/>
                <w:kern w:val="0"/>
                <w:sz w:val="24"/>
              </w:rPr>
              <w:t>3，百内飞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50</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足球</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足球网</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 xml:space="preserve">七人制球网，宽度5.64m，高度2.04m，下深度2m，上深度1.4m </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副</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 xml:space="preserve">1，爱高，QW-QRZ-02 </w:t>
            </w:r>
            <w:r>
              <w:rPr>
                <w:rFonts w:ascii="宋体" w:hAnsi="宋体" w:cs="宋体"/>
                <w:color w:val="121212"/>
                <w:kern w:val="0"/>
                <w:sz w:val="24"/>
              </w:rPr>
              <w:br w:type="textWrapping"/>
            </w:r>
            <w:r>
              <w:rPr>
                <w:rFonts w:hint="eastAsia" w:ascii="宋体" w:hAnsi="宋体" w:cs="宋体"/>
                <w:color w:val="121212"/>
                <w:kern w:val="0"/>
                <w:sz w:val="24"/>
              </w:rPr>
              <w:t>2，金陵</w:t>
            </w:r>
            <w:r>
              <w:rPr>
                <w:rFonts w:ascii="宋体" w:hAnsi="宋体" w:cs="宋体"/>
                <w:color w:val="121212"/>
                <w:kern w:val="0"/>
                <w:sz w:val="24"/>
              </w:rPr>
              <w:br w:type="textWrapping"/>
            </w:r>
            <w:r>
              <w:rPr>
                <w:rFonts w:hint="eastAsia" w:ascii="宋体" w:hAnsi="宋体" w:cs="宋体"/>
                <w:color w:val="121212"/>
                <w:kern w:val="0"/>
                <w:sz w:val="24"/>
              </w:rPr>
              <w:t>3，百内飞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51</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足球</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足球</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特殊覆膜原料，银层表皮上特殊PU处理，特殊加工的复合原料，符合高水平运动队需求，公认球</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50</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个</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1，世达，SB225F</w:t>
            </w:r>
            <w:r>
              <w:rPr>
                <w:rFonts w:hint="eastAsia" w:ascii="宋体" w:hAnsi="宋体" w:cs="宋体"/>
                <w:color w:val="121212"/>
                <w:kern w:val="0"/>
                <w:sz w:val="24"/>
              </w:rPr>
              <w:br w:type="textWrapping"/>
            </w:r>
            <w:r>
              <w:rPr>
                <w:rFonts w:hint="eastAsia" w:ascii="宋体" w:hAnsi="宋体" w:cs="宋体"/>
                <w:color w:val="121212"/>
                <w:kern w:val="0"/>
                <w:sz w:val="24"/>
              </w:rPr>
              <w:t>2，摩腾，F5A5000-AC</w:t>
            </w:r>
            <w:r>
              <w:rPr>
                <w:rFonts w:hint="eastAsia" w:ascii="宋体" w:hAnsi="宋体" w:cs="宋体"/>
                <w:color w:val="121212"/>
                <w:kern w:val="0"/>
                <w:sz w:val="24"/>
              </w:rPr>
              <w:br w:type="textWrapping"/>
            </w:r>
            <w:r>
              <w:rPr>
                <w:rFonts w:hint="eastAsia" w:ascii="宋体" w:hAnsi="宋体" w:cs="宋体"/>
                <w:color w:val="121212"/>
                <w:kern w:val="0"/>
                <w:sz w:val="24"/>
              </w:rPr>
              <w:t>3，米格尔，竞赛款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52</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足球</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足球</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高密度合成皮革，高强力复合加强材料多层处理，4号低弹球，手缝工艺，丁基内胆，重量400-440g。五人制室内比赛足球</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个</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 xml:space="preserve">1，世达，FB524-05 </w:t>
            </w:r>
            <w:r>
              <w:rPr>
                <w:rFonts w:ascii="宋体" w:hAnsi="宋体" w:cs="宋体"/>
                <w:color w:val="121212"/>
                <w:kern w:val="0"/>
                <w:sz w:val="24"/>
              </w:rPr>
              <w:br w:type="textWrapping"/>
            </w:r>
            <w:r>
              <w:rPr>
                <w:rFonts w:hint="eastAsia" w:ascii="宋体" w:hAnsi="宋体" w:cs="宋体"/>
                <w:color w:val="121212"/>
                <w:kern w:val="0"/>
                <w:sz w:val="24"/>
              </w:rPr>
              <w:t xml:space="preserve">2，摩腾，F9A4800-A </w:t>
            </w:r>
            <w:r>
              <w:rPr>
                <w:rFonts w:ascii="宋体" w:hAnsi="宋体" w:cs="宋体"/>
                <w:color w:val="121212"/>
                <w:kern w:val="0"/>
                <w:sz w:val="24"/>
              </w:rPr>
              <w:br w:type="textWrapping"/>
            </w:r>
            <w:r>
              <w:rPr>
                <w:rFonts w:hint="eastAsia" w:ascii="宋体" w:hAnsi="宋体" w:cs="宋体"/>
                <w:color w:val="121212"/>
                <w:kern w:val="0"/>
                <w:sz w:val="24"/>
              </w:rPr>
              <w:t>3，米格尔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53</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足球</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足球</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高弹双制层镜面PU，4.8厚，丁基内胆，卓越气密，经久耐磨</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30</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个</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 xml:space="preserve">1，米格尔，MF5104 </w:t>
            </w:r>
            <w:r>
              <w:rPr>
                <w:rFonts w:ascii="宋体" w:hAnsi="宋体" w:cs="宋体"/>
                <w:color w:val="121212"/>
                <w:kern w:val="0"/>
                <w:sz w:val="24"/>
              </w:rPr>
              <w:br w:type="textWrapping"/>
            </w:r>
            <w:r>
              <w:rPr>
                <w:rFonts w:hint="eastAsia" w:ascii="宋体" w:hAnsi="宋体" w:cs="宋体"/>
                <w:color w:val="121212"/>
                <w:kern w:val="0"/>
                <w:sz w:val="24"/>
              </w:rPr>
              <w:t xml:space="preserve">2，摩腾，F5A4800 </w:t>
            </w:r>
            <w:r>
              <w:rPr>
                <w:rFonts w:ascii="宋体" w:hAnsi="宋体" w:cs="宋体"/>
                <w:color w:val="121212"/>
                <w:kern w:val="0"/>
                <w:sz w:val="24"/>
              </w:rPr>
              <w:br w:type="textWrapping"/>
            </w:r>
            <w:r>
              <w:rPr>
                <w:rFonts w:hint="eastAsia" w:ascii="宋体" w:hAnsi="宋体" w:cs="宋体"/>
                <w:color w:val="121212"/>
                <w:kern w:val="0"/>
                <w:sz w:val="24"/>
              </w:rPr>
              <w:t>3，世达，SB145FTB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54</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足球</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足球网袋</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纺织织物，50*50*90cm</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个</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1，卡尔美</w:t>
            </w:r>
            <w:r>
              <w:rPr>
                <w:rFonts w:ascii="宋体" w:hAnsi="宋体" w:cs="宋体"/>
                <w:color w:val="121212"/>
                <w:kern w:val="0"/>
                <w:sz w:val="24"/>
              </w:rPr>
              <w:br w:type="textWrapping"/>
            </w:r>
            <w:r>
              <w:rPr>
                <w:rFonts w:hint="eastAsia" w:ascii="宋体" w:hAnsi="宋体" w:cs="宋体"/>
                <w:color w:val="121212"/>
                <w:kern w:val="0"/>
                <w:sz w:val="24"/>
              </w:rPr>
              <w:t>2，世达</w:t>
            </w:r>
            <w:r>
              <w:rPr>
                <w:rFonts w:ascii="宋体" w:hAnsi="宋体" w:cs="宋体"/>
                <w:color w:val="121212"/>
                <w:kern w:val="0"/>
                <w:sz w:val="24"/>
              </w:rPr>
              <w:br w:type="textWrapping"/>
            </w:r>
            <w:r>
              <w:rPr>
                <w:rFonts w:hint="eastAsia" w:ascii="宋体" w:hAnsi="宋体" w:cs="宋体"/>
                <w:color w:val="121212"/>
                <w:kern w:val="0"/>
                <w:sz w:val="24"/>
              </w:rPr>
              <w:t>3，百内飞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55</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足球</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标志杆</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材质：ABS，长度160cm，配ABS底座（直径20cm，高11cm）</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50</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套</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 xml:space="preserve">1，世达，SN303-16 </w:t>
            </w:r>
            <w:r>
              <w:rPr>
                <w:rFonts w:ascii="宋体" w:hAnsi="宋体" w:cs="宋体"/>
                <w:color w:val="121212"/>
                <w:kern w:val="0"/>
                <w:sz w:val="24"/>
              </w:rPr>
              <w:br w:type="textWrapping"/>
            </w:r>
            <w:r>
              <w:rPr>
                <w:rFonts w:hint="eastAsia" w:ascii="宋体" w:hAnsi="宋体" w:cs="宋体"/>
                <w:color w:val="121212"/>
                <w:kern w:val="0"/>
                <w:sz w:val="24"/>
              </w:rPr>
              <w:t>2，爱高</w:t>
            </w:r>
            <w:r>
              <w:rPr>
                <w:rFonts w:ascii="宋体" w:hAnsi="宋体" w:cs="宋体"/>
                <w:color w:val="121212"/>
                <w:kern w:val="0"/>
                <w:sz w:val="24"/>
              </w:rPr>
              <w:br w:type="textWrapping"/>
            </w:r>
            <w:r>
              <w:rPr>
                <w:rFonts w:hint="eastAsia" w:ascii="宋体" w:hAnsi="宋体" w:cs="宋体"/>
                <w:color w:val="121212"/>
                <w:kern w:val="0"/>
                <w:sz w:val="24"/>
              </w:rPr>
              <w:t>3，百内飞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56</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足球</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足球服</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100%聚酯纤维，多色可选，钻石切割设计，V型运动领口，立体剪裁，四针六线工艺，平整美观，炫彩镭射LOGO+硅胶立体烫标。可根据要求进行定制化制作。</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10</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套</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 xml:space="preserve">1，卡尔美，8451ZB1248 </w:t>
            </w:r>
            <w:r>
              <w:rPr>
                <w:rFonts w:ascii="宋体" w:hAnsi="宋体" w:cs="宋体"/>
                <w:color w:val="121212"/>
                <w:kern w:val="0"/>
                <w:sz w:val="24"/>
              </w:rPr>
              <w:br w:type="textWrapping"/>
            </w:r>
            <w:r>
              <w:rPr>
                <w:rFonts w:hint="eastAsia" w:ascii="宋体" w:hAnsi="宋体" w:cs="宋体"/>
                <w:color w:val="121212"/>
                <w:kern w:val="0"/>
                <w:sz w:val="24"/>
              </w:rPr>
              <w:t xml:space="preserve">2，JOMA </w:t>
            </w:r>
            <w:r>
              <w:rPr>
                <w:rFonts w:ascii="宋体" w:hAnsi="宋体" w:cs="宋体"/>
                <w:color w:val="121212"/>
                <w:kern w:val="0"/>
                <w:sz w:val="24"/>
              </w:rPr>
              <w:br w:type="textWrapping"/>
            </w:r>
            <w:r>
              <w:rPr>
                <w:rFonts w:hint="eastAsia" w:ascii="宋体" w:hAnsi="宋体" w:cs="宋体"/>
                <w:color w:val="121212"/>
                <w:kern w:val="0"/>
                <w:sz w:val="24"/>
              </w:rPr>
              <w:t>3，锐克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57</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足球</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紧身衣</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86%聚酯纤维+14%氨纶面料，立体剪裁，硅胶logo，无缝四针六线拼接，透气干爽，四向弹力。可根据要求进行定制化制作。</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10</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件</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 xml:space="preserve">1，卡尔美，3891113 </w:t>
            </w:r>
            <w:r>
              <w:rPr>
                <w:rFonts w:ascii="宋体" w:hAnsi="宋体" w:cs="宋体"/>
                <w:color w:val="121212"/>
                <w:kern w:val="0"/>
                <w:sz w:val="24"/>
              </w:rPr>
              <w:br w:type="textWrapping"/>
            </w:r>
            <w:r>
              <w:rPr>
                <w:rFonts w:hint="eastAsia" w:ascii="宋体" w:hAnsi="宋体" w:cs="宋体"/>
                <w:color w:val="121212"/>
                <w:kern w:val="0"/>
                <w:sz w:val="24"/>
              </w:rPr>
              <w:t xml:space="preserve">2，JOMA </w:t>
            </w:r>
            <w:r>
              <w:rPr>
                <w:rFonts w:ascii="宋体" w:hAnsi="宋体" w:cs="宋体"/>
                <w:color w:val="121212"/>
                <w:kern w:val="0"/>
                <w:sz w:val="24"/>
              </w:rPr>
              <w:br w:type="textWrapping"/>
            </w:r>
            <w:r>
              <w:rPr>
                <w:rFonts w:hint="eastAsia" w:ascii="宋体" w:hAnsi="宋体" w:cs="宋体"/>
                <w:color w:val="121212"/>
                <w:kern w:val="0"/>
                <w:sz w:val="24"/>
              </w:rPr>
              <w:t>3，锐克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58</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足球</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足球袜</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锦纶+棉+橡筋+氨纶，多色可选，加厚毛巾底，脚背排汗透气，高密度袜筒压缩，蓄势能量条，后脚跟防磨设计。</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10</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双</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 xml:space="preserve">1，卡尔美，K15Z908 </w:t>
            </w:r>
            <w:r>
              <w:rPr>
                <w:rFonts w:ascii="宋体" w:hAnsi="宋体" w:cs="宋体"/>
                <w:color w:val="121212"/>
                <w:kern w:val="0"/>
                <w:sz w:val="24"/>
              </w:rPr>
              <w:br w:type="textWrapping"/>
            </w:r>
            <w:r>
              <w:rPr>
                <w:rFonts w:hint="eastAsia" w:ascii="宋体" w:hAnsi="宋体" w:cs="宋体"/>
                <w:color w:val="121212"/>
                <w:kern w:val="0"/>
                <w:sz w:val="24"/>
              </w:rPr>
              <w:t xml:space="preserve">2，JOMA </w:t>
            </w:r>
            <w:r>
              <w:rPr>
                <w:rFonts w:ascii="宋体" w:hAnsi="宋体" w:cs="宋体"/>
                <w:color w:val="121212"/>
                <w:kern w:val="0"/>
                <w:sz w:val="24"/>
              </w:rPr>
              <w:br w:type="textWrapping"/>
            </w:r>
            <w:r>
              <w:rPr>
                <w:rFonts w:hint="eastAsia" w:ascii="宋体" w:hAnsi="宋体" w:cs="宋体"/>
                <w:color w:val="121212"/>
                <w:kern w:val="0"/>
                <w:sz w:val="24"/>
              </w:rPr>
              <w:t>3，锐克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59</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足球</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冬训大衣</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长款训练大衣，蓄热保暖，持久锁温，防风螺纹袖口，优质防波水面料，防风连帽，逆开拉链。可按要求印制</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30</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件</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1，卡尔美</w:t>
            </w:r>
            <w:r>
              <w:rPr>
                <w:rFonts w:ascii="宋体" w:hAnsi="宋体" w:cs="宋体"/>
                <w:color w:val="121212"/>
                <w:kern w:val="0"/>
                <w:sz w:val="24"/>
              </w:rPr>
              <w:br w:type="textWrapping"/>
            </w:r>
            <w:r>
              <w:rPr>
                <w:rFonts w:hint="eastAsia" w:ascii="宋体" w:hAnsi="宋体" w:cs="宋体"/>
                <w:color w:val="121212"/>
                <w:kern w:val="0"/>
                <w:sz w:val="24"/>
              </w:rPr>
              <w:t xml:space="preserve">2，JOMA </w:t>
            </w:r>
            <w:r>
              <w:rPr>
                <w:rFonts w:ascii="宋体" w:hAnsi="宋体" w:cs="宋体"/>
                <w:color w:val="121212"/>
                <w:kern w:val="0"/>
                <w:sz w:val="24"/>
              </w:rPr>
              <w:br w:type="textWrapping"/>
            </w:r>
            <w:r>
              <w:rPr>
                <w:rFonts w:hint="eastAsia" w:ascii="宋体" w:hAnsi="宋体" w:cs="宋体"/>
                <w:color w:val="121212"/>
                <w:kern w:val="0"/>
                <w:sz w:val="24"/>
              </w:rPr>
              <w:t>3，百内飞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60</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足球</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分队服</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100%聚酯纤维，多色可选，可根据要求定制化制作</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10</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件</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 xml:space="preserve">1，卡尔美，8051BX1001 </w:t>
            </w:r>
            <w:r>
              <w:rPr>
                <w:rFonts w:ascii="宋体" w:hAnsi="宋体" w:cs="宋体"/>
                <w:color w:val="121212"/>
                <w:kern w:val="0"/>
                <w:sz w:val="24"/>
              </w:rPr>
              <w:br w:type="textWrapping"/>
            </w:r>
            <w:r>
              <w:rPr>
                <w:rFonts w:hint="eastAsia" w:ascii="宋体" w:hAnsi="宋体" w:cs="宋体"/>
                <w:color w:val="121212"/>
                <w:kern w:val="0"/>
                <w:sz w:val="24"/>
              </w:rPr>
              <w:t xml:space="preserve">2，JOMA </w:t>
            </w:r>
            <w:r>
              <w:rPr>
                <w:rFonts w:ascii="宋体" w:hAnsi="宋体" w:cs="宋体"/>
                <w:color w:val="121212"/>
                <w:kern w:val="0"/>
                <w:sz w:val="24"/>
              </w:rPr>
              <w:br w:type="textWrapping"/>
            </w:r>
            <w:r>
              <w:rPr>
                <w:rFonts w:hint="eastAsia" w:ascii="宋体" w:hAnsi="宋体" w:cs="宋体"/>
                <w:color w:val="121212"/>
                <w:kern w:val="0"/>
                <w:sz w:val="24"/>
              </w:rPr>
              <w:t>3，锐克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61</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足球</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安全球网</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十一人制足球网,加粗60股2.5mm粗网线，耐磨、高弹力可承受400N的冲击力，网格尺寸120*120mm</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副</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1，爱高，QW-SYRZ-02  2，金陵</w:t>
            </w:r>
            <w:r>
              <w:rPr>
                <w:rFonts w:ascii="宋体" w:hAnsi="宋体" w:cs="宋体"/>
                <w:color w:val="121212"/>
                <w:kern w:val="0"/>
                <w:sz w:val="24"/>
              </w:rPr>
              <w:br w:type="textWrapping"/>
            </w:r>
            <w:r>
              <w:rPr>
                <w:rFonts w:hint="eastAsia" w:ascii="宋体" w:hAnsi="宋体" w:cs="宋体"/>
                <w:color w:val="121212"/>
                <w:kern w:val="0"/>
                <w:sz w:val="24"/>
              </w:rPr>
              <w:t>3，百内飞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62</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足球</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手持式反弹网</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航空级铝合金材质边框，58*58cm，安全带握把，U型圆弧顶安全挂钩设计，双层无结编织结构，特多龙材质平整耐用</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个</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 xml:space="preserve">1，爱高，TK-FTW-03 </w:t>
            </w:r>
            <w:r>
              <w:rPr>
                <w:rFonts w:ascii="宋体" w:hAnsi="宋体" w:cs="宋体"/>
                <w:color w:val="121212"/>
                <w:kern w:val="0"/>
                <w:sz w:val="24"/>
              </w:rPr>
              <w:br w:type="textWrapping"/>
            </w:r>
            <w:r>
              <w:rPr>
                <w:rFonts w:hint="eastAsia" w:ascii="宋体" w:hAnsi="宋体" w:cs="宋体"/>
                <w:color w:val="121212"/>
                <w:kern w:val="0"/>
                <w:sz w:val="24"/>
              </w:rPr>
              <w:t>2，金陵</w:t>
            </w:r>
            <w:r>
              <w:rPr>
                <w:rFonts w:ascii="宋体" w:hAnsi="宋体" w:cs="宋体"/>
                <w:color w:val="121212"/>
                <w:kern w:val="0"/>
                <w:sz w:val="24"/>
              </w:rPr>
              <w:br w:type="textWrapping"/>
            </w:r>
            <w:r>
              <w:rPr>
                <w:rFonts w:hint="eastAsia" w:ascii="宋体" w:hAnsi="宋体" w:cs="宋体"/>
                <w:color w:val="121212"/>
                <w:kern w:val="0"/>
                <w:sz w:val="24"/>
              </w:rPr>
              <w:t>3，百内飞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63</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足球</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安全便携充气人墙</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仿真人设计，人墙高度：185cm，专业版，配灰色双向打气筒，手挽包</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5</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个</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 xml:space="preserve">1，爱高，TK-CQR-03X5 </w:t>
            </w:r>
            <w:r>
              <w:rPr>
                <w:rFonts w:ascii="宋体" w:hAnsi="宋体" w:cs="宋体"/>
                <w:color w:val="121212"/>
                <w:kern w:val="0"/>
                <w:sz w:val="24"/>
              </w:rPr>
              <w:br w:type="textWrapping"/>
            </w:r>
            <w:r>
              <w:rPr>
                <w:rFonts w:hint="eastAsia" w:ascii="宋体" w:hAnsi="宋体" w:cs="宋体"/>
                <w:color w:val="121212"/>
                <w:kern w:val="0"/>
                <w:sz w:val="24"/>
              </w:rPr>
              <w:t>2，金陵</w:t>
            </w:r>
            <w:r>
              <w:rPr>
                <w:rFonts w:ascii="宋体" w:hAnsi="宋体" w:cs="宋体"/>
                <w:color w:val="121212"/>
                <w:kern w:val="0"/>
                <w:sz w:val="24"/>
              </w:rPr>
              <w:br w:type="textWrapping"/>
            </w:r>
            <w:r>
              <w:rPr>
                <w:rFonts w:hint="eastAsia" w:ascii="宋体" w:hAnsi="宋体" w:cs="宋体"/>
                <w:color w:val="121212"/>
                <w:kern w:val="0"/>
                <w:sz w:val="24"/>
              </w:rPr>
              <w:t>3，百内飞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64</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足球</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足球训练回弹板</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长100cm*宽40cm，重11kg，环保聚乙烯材质，带把手，可调三种角度，配负重。品牌logo，彰显活力</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20</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个</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1，舒奈斯</w:t>
            </w:r>
            <w:r>
              <w:rPr>
                <w:rFonts w:ascii="宋体" w:hAnsi="宋体" w:cs="宋体"/>
                <w:color w:val="121212"/>
                <w:kern w:val="0"/>
                <w:sz w:val="24"/>
              </w:rPr>
              <w:br w:type="textWrapping"/>
            </w:r>
            <w:r>
              <w:rPr>
                <w:rFonts w:hint="eastAsia" w:ascii="宋体" w:hAnsi="宋体" w:cs="宋体"/>
                <w:color w:val="121212"/>
                <w:kern w:val="0"/>
                <w:sz w:val="24"/>
              </w:rPr>
              <w:t>2，爱高</w:t>
            </w:r>
            <w:r>
              <w:rPr>
                <w:rFonts w:ascii="宋体" w:hAnsi="宋体" w:cs="宋体"/>
                <w:color w:val="121212"/>
                <w:kern w:val="0"/>
                <w:sz w:val="24"/>
              </w:rPr>
              <w:br w:type="textWrapping"/>
            </w:r>
            <w:r>
              <w:rPr>
                <w:rFonts w:hint="eastAsia" w:ascii="宋体" w:hAnsi="宋体" w:cs="宋体"/>
                <w:color w:val="121212"/>
                <w:kern w:val="0"/>
                <w:sz w:val="24"/>
              </w:rPr>
              <w:t>3，百内飞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65</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足球</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电子战术板</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31.5*41cm，一键删除，一键锁定，配棋子和感应笔</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个</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1，舒奈斯</w:t>
            </w:r>
            <w:r>
              <w:rPr>
                <w:rFonts w:ascii="宋体" w:hAnsi="宋体" w:cs="宋体"/>
                <w:color w:val="121212"/>
                <w:kern w:val="0"/>
                <w:sz w:val="24"/>
              </w:rPr>
              <w:br w:type="textWrapping"/>
            </w:r>
            <w:r>
              <w:rPr>
                <w:rFonts w:hint="eastAsia" w:ascii="宋体" w:hAnsi="宋体" w:cs="宋体"/>
                <w:color w:val="121212"/>
                <w:kern w:val="0"/>
                <w:sz w:val="24"/>
              </w:rPr>
              <w:t>2，爱高</w:t>
            </w:r>
            <w:r>
              <w:rPr>
                <w:rFonts w:ascii="宋体" w:hAnsi="宋体" w:cs="宋体"/>
                <w:color w:val="121212"/>
                <w:kern w:val="0"/>
                <w:sz w:val="24"/>
              </w:rPr>
              <w:br w:type="textWrapping"/>
            </w:r>
            <w:r>
              <w:rPr>
                <w:rFonts w:hint="eastAsia" w:ascii="宋体" w:hAnsi="宋体" w:cs="宋体"/>
                <w:color w:val="121212"/>
                <w:kern w:val="0"/>
                <w:sz w:val="24"/>
              </w:rPr>
              <w:t>3，世达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66</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足球</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划线车</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8/10/12cm划线宽度可调节，手推按压式喷漆控制，车上同时存放6瓶划线漆备用，产品净重不小于11kg，安全稳定</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台</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1，爱高</w:t>
            </w:r>
            <w:r>
              <w:rPr>
                <w:rFonts w:ascii="宋体" w:hAnsi="宋体" w:cs="宋体"/>
                <w:color w:val="121212"/>
                <w:kern w:val="0"/>
                <w:sz w:val="24"/>
              </w:rPr>
              <w:br w:type="textWrapping"/>
            </w:r>
            <w:r>
              <w:rPr>
                <w:rFonts w:hint="eastAsia" w:ascii="宋体" w:hAnsi="宋体" w:cs="宋体"/>
                <w:color w:val="121212"/>
                <w:kern w:val="0"/>
                <w:sz w:val="24"/>
              </w:rPr>
              <w:t>2，威习</w:t>
            </w:r>
            <w:r>
              <w:rPr>
                <w:rFonts w:ascii="宋体" w:hAnsi="宋体" w:cs="宋体"/>
                <w:color w:val="121212"/>
                <w:kern w:val="0"/>
                <w:sz w:val="24"/>
              </w:rPr>
              <w:br w:type="textWrapping"/>
            </w:r>
            <w:r>
              <w:rPr>
                <w:rFonts w:hint="eastAsia" w:ascii="宋体" w:hAnsi="宋体" w:cs="宋体"/>
                <w:color w:val="121212"/>
                <w:kern w:val="0"/>
                <w:sz w:val="24"/>
              </w:rPr>
              <w:t>3，世达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67</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足球</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标志桶</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三角锥标志桶，PE材质，38cm高</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10</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个</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 xml:space="preserve">1，世达，SA404 </w:t>
            </w:r>
            <w:r>
              <w:rPr>
                <w:rFonts w:ascii="宋体" w:hAnsi="宋体" w:cs="宋体"/>
                <w:color w:val="121212"/>
                <w:kern w:val="0"/>
                <w:sz w:val="24"/>
              </w:rPr>
              <w:br w:type="textWrapping"/>
            </w:r>
            <w:r>
              <w:rPr>
                <w:rFonts w:hint="eastAsia" w:ascii="宋体" w:hAnsi="宋体" w:cs="宋体"/>
                <w:color w:val="121212"/>
                <w:kern w:val="0"/>
                <w:sz w:val="24"/>
              </w:rPr>
              <w:t>2，爱高</w:t>
            </w:r>
            <w:r>
              <w:rPr>
                <w:rFonts w:ascii="宋体" w:hAnsi="宋体" w:cs="宋体"/>
                <w:color w:val="121212"/>
                <w:kern w:val="0"/>
                <w:sz w:val="24"/>
              </w:rPr>
              <w:br w:type="textWrapping"/>
            </w:r>
            <w:r>
              <w:rPr>
                <w:rFonts w:hint="eastAsia" w:ascii="宋体" w:hAnsi="宋体" w:cs="宋体"/>
                <w:color w:val="121212"/>
                <w:kern w:val="0"/>
                <w:sz w:val="24"/>
              </w:rPr>
              <w:t>3，百内飞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68</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足球</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标志盘</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圆形专业款，PE材质，直径20cm，高度8cm。配置物架</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30</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个</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 xml:space="preserve">1，世达，SA311-04 </w:t>
            </w:r>
            <w:r>
              <w:rPr>
                <w:rFonts w:ascii="宋体" w:hAnsi="宋体" w:cs="宋体"/>
                <w:color w:val="121212"/>
                <w:kern w:val="0"/>
                <w:sz w:val="24"/>
              </w:rPr>
              <w:br w:type="textWrapping"/>
            </w:r>
            <w:r>
              <w:rPr>
                <w:rFonts w:hint="eastAsia" w:ascii="宋体" w:hAnsi="宋体" w:cs="宋体"/>
                <w:color w:val="121212"/>
                <w:kern w:val="0"/>
                <w:sz w:val="24"/>
              </w:rPr>
              <w:t>2，爱高</w:t>
            </w:r>
            <w:r>
              <w:rPr>
                <w:rFonts w:ascii="宋体" w:hAnsi="宋体" w:cs="宋体"/>
                <w:color w:val="121212"/>
                <w:kern w:val="0"/>
                <w:sz w:val="24"/>
              </w:rPr>
              <w:br w:type="textWrapping"/>
            </w:r>
            <w:r>
              <w:rPr>
                <w:rFonts w:hint="eastAsia" w:ascii="宋体" w:hAnsi="宋体" w:cs="宋体"/>
                <w:color w:val="121212"/>
                <w:kern w:val="0"/>
                <w:sz w:val="24"/>
              </w:rPr>
              <w:t>3，百内飞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69</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足球</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敏捷梯</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6米共12格，环保PP+环保织带，创新魔术贴可拼接拓展，产品净重不小于3kg</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30</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个</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1，百内飞</w:t>
            </w:r>
            <w:r>
              <w:rPr>
                <w:rFonts w:ascii="宋体" w:hAnsi="宋体" w:cs="宋体"/>
                <w:color w:val="121212"/>
                <w:kern w:val="0"/>
                <w:sz w:val="24"/>
              </w:rPr>
              <w:br w:type="textWrapping"/>
            </w:r>
            <w:r>
              <w:rPr>
                <w:rFonts w:hint="eastAsia" w:ascii="宋体" w:hAnsi="宋体" w:cs="宋体"/>
                <w:color w:val="121212"/>
                <w:kern w:val="0"/>
                <w:sz w:val="24"/>
              </w:rPr>
              <w:t>2，爱高</w:t>
            </w:r>
            <w:r>
              <w:rPr>
                <w:rFonts w:ascii="宋体" w:hAnsi="宋体" w:cs="宋体"/>
                <w:color w:val="121212"/>
                <w:kern w:val="0"/>
                <w:sz w:val="24"/>
              </w:rPr>
              <w:br w:type="textWrapping"/>
            </w:r>
            <w:r>
              <w:rPr>
                <w:rFonts w:hint="eastAsia" w:ascii="宋体" w:hAnsi="宋体" w:cs="宋体"/>
                <w:color w:val="121212"/>
                <w:kern w:val="0"/>
                <w:sz w:val="24"/>
              </w:rPr>
              <w:t>3，舒奈斯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70</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足球</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敏捷环</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六边形敏捷圈直径为50cm，环保PP材质，重量不小于240g，精致卡扣套装</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30</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个</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1，百内飞</w:t>
            </w:r>
            <w:r>
              <w:rPr>
                <w:rFonts w:ascii="宋体" w:hAnsi="宋体" w:cs="宋体"/>
                <w:color w:val="121212"/>
                <w:kern w:val="0"/>
                <w:sz w:val="24"/>
              </w:rPr>
              <w:br w:type="textWrapping"/>
            </w:r>
            <w:r>
              <w:rPr>
                <w:rFonts w:hint="eastAsia" w:ascii="宋体" w:hAnsi="宋体" w:cs="宋体"/>
                <w:color w:val="121212"/>
                <w:kern w:val="0"/>
                <w:sz w:val="24"/>
              </w:rPr>
              <w:t>2，爱高</w:t>
            </w:r>
            <w:r>
              <w:rPr>
                <w:rFonts w:ascii="宋体" w:hAnsi="宋体" w:cs="宋体"/>
                <w:color w:val="121212"/>
                <w:kern w:val="0"/>
                <w:sz w:val="24"/>
              </w:rPr>
              <w:br w:type="textWrapping"/>
            </w:r>
            <w:r>
              <w:rPr>
                <w:rFonts w:hint="eastAsia" w:ascii="宋体" w:hAnsi="宋体" w:cs="宋体"/>
                <w:color w:val="121212"/>
                <w:kern w:val="0"/>
                <w:sz w:val="24"/>
              </w:rPr>
              <w:t>3，舒奈斯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71</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足球</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保温箱</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38L，冷热两用，保温层PU发泡填充，环保HDPE外壳材质，食品级内胆材质，外尺寸620*320*412mm</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个</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 xml:space="preserve">1，ESKY </w:t>
            </w:r>
            <w:r>
              <w:rPr>
                <w:rFonts w:ascii="宋体" w:hAnsi="宋体" w:cs="宋体"/>
                <w:color w:val="121212"/>
                <w:kern w:val="0"/>
                <w:sz w:val="24"/>
              </w:rPr>
              <w:br w:type="textWrapping"/>
            </w:r>
            <w:r>
              <w:rPr>
                <w:rFonts w:hint="eastAsia" w:ascii="宋体" w:hAnsi="宋体" w:cs="宋体"/>
                <w:color w:val="121212"/>
                <w:kern w:val="0"/>
                <w:sz w:val="24"/>
              </w:rPr>
              <w:t>2，美峰</w:t>
            </w:r>
            <w:r>
              <w:rPr>
                <w:rFonts w:ascii="宋体" w:hAnsi="宋体" w:cs="宋体"/>
                <w:color w:val="121212"/>
                <w:kern w:val="0"/>
                <w:sz w:val="24"/>
              </w:rPr>
              <w:br w:type="textWrapping"/>
            </w:r>
            <w:r>
              <w:rPr>
                <w:rFonts w:hint="eastAsia" w:ascii="宋体" w:hAnsi="宋体" w:cs="宋体"/>
                <w:color w:val="121212"/>
                <w:kern w:val="0"/>
                <w:sz w:val="24"/>
              </w:rPr>
              <w:t>3，森台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613" w:type="dxa"/>
            <w:shd w:val="clear" w:color="auto" w:fill="auto"/>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72</w:t>
            </w:r>
          </w:p>
        </w:tc>
        <w:tc>
          <w:tcPr>
            <w:tcW w:w="758" w:type="dxa"/>
            <w:shd w:val="clear" w:color="auto" w:fill="auto"/>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足球</w:t>
            </w:r>
          </w:p>
        </w:tc>
        <w:tc>
          <w:tcPr>
            <w:tcW w:w="1159" w:type="dxa"/>
            <w:shd w:val="clear" w:color="auto" w:fill="auto"/>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足球</w:t>
            </w:r>
          </w:p>
        </w:tc>
        <w:tc>
          <w:tcPr>
            <w:tcW w:w="5859" w:type="dxa"/>
            <w:shd w:val="clear" w:color="auto" w:fill="auto"/>
            <w:vAlign w:val="center"/>
          </w:tcPr>
          <w:p>
            <w:pPr>
              <w:widowControl/>
              <w:jc w:val="left"/>
              <w:textAlignment w:val="center"/>
              <w:rPr>
                <w:rFonts w:ascii="宋体" w:hAnsi="宋体" w:cs="宋体"/>
                <w:color w:val="000000" w:themeColor="text1"/>
                <w:sz w:val="24"/>
              </w:rPr>
            </w:pPr>
            <w:r>
              <w:rPr>
                <w:rFonts w:hint="eastAsia" w:ascii="宋体" w:hAnsi="宋体" w:cs="宋体"/>
                <w:color w:val="000000" w:themeColor="text1"/>
                <w:kern w:val="0"/>
                <w:sz w:val="24"/>
              </w:rPr>
              <w:t>标准比赛用5号球</w:t>
            </w:r>
          </w:p>
        </w:tc>
        <w:tc>
          <w:tcPr>
            <w:tcW w:w="834" w:type="dxa"/>
            <w:shd w:val="clear" w:color="auto" w:fill="auto"/>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sz w:val="24"/>
              </w:rPr>
              <w:t>2</w:t>
            </w:r>
          </w:p>
        </w:tc>
        <w:tc>
          <w:tcPr>
            <w:tcW w:w="795" w:type="dxa"/>
            <w:shd w:val="clear" w:color="auto" w:fill="auto"/>
            <w:vAlign w:val="center"/>
          </w:tcPr>
          <w:p>
            <w:pPr>
              <w:widowControl/>
              <w:jc w:val="center"/>
              <w:textAlignment w:val="center"/>
              <w:rPr>
                <w:rFonts w:ascii="宋体" w:hAnsi="宋体" w:cs="宋体"/>
                <w:color w:val="000000" w:themeColor="text1"/>
                <w:sz w:val="24"/>
              </w:rPr>
            </w:pPr>
            <w:r>
              <w:rPr>
                <w:rFonts w:hint="eastAsia" w:ascii="宋体" w:hAnsi="宋体" w:cs="宋体"/>
                <w:color w:val="000000" w:themeColor="text1"/>
                <w:kern w:val="0"/>
                <w:sz w:val="24"/>
              </w:rPr>
              <w:t>个</w:t>
            </w:r>
          </w:p>
        </w:tc>
        <w:tc>
          <w:tcPr>
            <w:tcW w:w="2637" w:type="dxa"/>
            <w:shd w:val="clear" w:color="auto" w:fill="auto"/>
            <w:vAlign w:val="center"/>
          </w:tcPr>
          <w:p>
            <w:pPr>
              <w:widowControl/>
              <w:jc w:val="left"/>
              <w:textAlignment w:val="center"/>
              <w:rPr>
                <w:rFonts w:ascii="宋体" w:hAnsi="宋体" w:cs="宋体"/>
                <w:color w:val="000000" w:themeColor="text1"/>
                <w:sz w:val="24"/>
              </w:rPr>
            </w:pPr>
            <w:r>
              <w:rPr>
                <w:rFonts w:hint="eastAsia" w:ascii="宋体" w:hAnsi="宋体" w:cs="宋体"/>
                <w:color w:val="000000" w:themeColor="text1"/>
                <w:kern w:val="0"/>
                <w:sz w:val="24"/>
              </w:rPr>
              <w:t>1，米格尔，6507</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2，摩腾</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3，世达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73</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足球</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挑边器</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亚运款挑边器</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个</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1，百内飞</w:t>
            </w:r>
            <w:r>
              <w:rPr>
                <w:rFonts w:ascii="宋体" w:hAnsi="宋体" w:cs="宋体"/>
                <w:color w:val="121212"/>
                <w:kern w:val="0"/>
                <w:sz w:val="24"/>
              </w:rPr>
              <w:br w:type="textWrapping"/>
            </w:r>
            <w:r>
              <w:rPr>
                <w:rFonts w:hint="eastAsia" w:ascii="宋体" w:hAnsi="宋体" w:cs="宋体"/>
                <w:color w:val="121212"/>
                <w:kern w:val="0"/>
                <w:sz w:val="24"/>
              </w:rPr>
              <w:t>2，卡尔美</w:t>
            </w:r>
            <w:r>
              <w:rPr>
                <w:rFonts w:ascii="宋体" w:hAnsi="宋体" w:cs="宋体"/>
                <w:color w:val="121212"/>
                <w:kern w:val="0"/>
                <w:sz w:val="24"/>
              </w:rPr>
              <w:br w:type="textWrapping"/>
            </w:r>
            <w:r>
              <w:rPr>
                <w:rFonts w:hint="eastAsia" w:ascii="宋体" w:hAnsi="宋体" w:cs="宋体"/>
                <w:color w:val="121212"/>
                <w:kern w:val="0"/>
                <w:sz w:val="24"/>
              </w:rPr>
              <w:t>3，锐克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74</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足球</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红黄牌</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加厚PVC材质，皮革套</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套</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1，世达</w:t>
            </w:r>
            <w:r>
              <w:rPr>
                <w:rFonts w:ascii="宋体" w:hAnsi="宋体" w:cs="宋体"/>
                <w:color w:val="121212"/>
                <w:kern w:val="0"/>
                <w:sz w:val="24"/>
              </w:rPr>
              <w:br w:type="textWrapping"/>
            </w:r>
            <w:r>
              <w:rPr>
                <w:rFonts w:hint="eastAsia" w:ascii="宋体" w:hAnsi="宋体" w:cs="宋体"/>
                <w:color w:val="121212"/>
                <w:kern w:val="0"/>
                <w:sz w:val="24"/>
              </w:rPr>
              <w:t>2，卡尔美</w:t>
            </w:r>
            <w:r>
              <w:rPr>
                <w:rFonts w:ascii="宋体" w:hAnsi="宋体" w:cs="宋体"/>
                <w:color w:val="121212"/>
                <w:kern w:val="0"/>
                <w:sz w:val="24"/>
              </w:rPr>
              <w:br w:type="textWrapping"/>
            </w:r>
            <w:r>
              <w:rPr>
                <w:rFonts w:hint="eastAsia" w:ascii="宋体" w:hAnsi="宋体" w:cs="宋体"/>
                <w:color w:val="121212"/>
                <w:kern w:val="0"/>
                <w:sz w:val="24"/>
              </w:rPr>
              <w:t>3，锐克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75</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乒乓球</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乒乓球</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国内知名品牌，DJ40+，6只/盒，赛事用球</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5</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盒</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1，红双喜，WTT系列赛事用球</w:t>
            </w:r>
            <w:r>
              <w:rPr>
                <w:rFonts w:ascii="宋体" w:hAnsi="宋体" w:cs="宋体"/>
                <w:color w:val="121212"/>
                <w:kern w:val="0"/>
                <w:sz w:val="24"/>
              </w:rPr>
              <w:br w:type="textWrapping"/>
            </w:r>
            <w:r>
              <w:rPr>
                <w:rFonts w:hint="eastAsia" w:ascii="宋体" w:hAnsi="宋体" w:cs="宋体"/>
                <w:color w:val="121212"/>
                <w:kern w:val="0"/>
                <w:sz w:val="24"/>
              </w:rPr>
              <w:t xml:space="preserve">2，蝴蝶，三星球R40+ </w:t>
            </w:r>
            <w:r>
              <w:rPr>
                <w:rFonts w:ascii="宋体" w:hAnsi="宋体" w:cs="宋体"/>
                <w:color w:val="121212"/>
                <w:kern w:val="0"/>
                <w:sz w:val="24"/>
              </w:rPr>
              <w:br w:type="textWrapping"/>
            </w:r>
            <w:r>
              <w:rPr>
                <w:rFonts w:hint="eastAsia" w:ascii="宋体" w:hAnsi="宋体" w:cs="宋体"/>
                <w:color w:val="121212"/>
                <w:kern w:val="0"/>
                <w:sz w:val="24"/>
              </w:rPr>
              <w:t>3，银河，铂力三星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76</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乒乓球</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乒乓球</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国内知名品牌，赛顶一星新材料40+，有缝球，白色，10只装</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100</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盒</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 xml:space="preserve">1，红双喜，赛顶一星 2，银河，钜力三星 </w:t>
            </w:r>
            <w:r>
              <w:rPr>
                <w:rFonts w:ascii="宋体" w:hAnsi="宋体" w:cs="宋体"/>
                <w:color w:val="121212"/>
                <w:kern w:val="0"/>
                <w:sz w:val="24"/>
              </w:rPr>
              <w:br w:type="textWrapping"/>
            </w:r>
            <w:r>
              <w:rPr>
                <w:rFonts w:hint="eastAsia" w:ascii="宋体" w:hAnsi="宋体" w:cs="宋体"/>
                <w:color w:val="121212"/>
                <w:kern w:val="0"/>
                <w:sz w:val="24"/>
              </w:rPr>
              <w:t>3，尤拉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77</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乒乓球</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乒乓球</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国内知名品牌，赛顶三星新材料40+，有缝球，白色，10只装</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20</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盒</w:t>
            </w:r>
          </w:p>
        </w:tc>
        <w:tc>
          <w:tcPr>
            <w:tcW w:w="2637" w:type="dxa"/>
            <w:shd w:val="clear" w:color="auto" w:fill="auto"/>
            <w:vAlign w:val="center"/>
          </w:tcPr>
          <w:p>
            <w:pPr>
              <w:widowControl/>
              <w:numPr>
                <w:ilvl w:val="0"/>
                <w:numId w:val="0"/>
              </w:numPr>
              <w:jc w:val="left"/>
              <w:textAlignment w:val="center"/>
              <w:rPr>
                <w:rFonts w:hint="eastAsia" w:ascii="宋体" w:hAnsi="宋体" w:cs="宋体"/>
                <w:color w:val="121212"/>
                <w:kern w:val="0"/>
                <w:sz w:val="24"/>
              </w:rPr>
            </w:pPr>
            <w:r>
              <w:rPr>
                <w:rFonts w:hint="eastAsia" w:ascii="宋体" w:hAnsi="宋体" w:cs="宋体"/>
                <w:color w:val="121212"/>
                <w:kern w:val="0"/>
                <w:sz w:val="24"/>
                <w:lang w:val="en-US" w:eastAsia="zh-CN"/>
              </w:rPr>
              <w:t>1，</w:t>
            </w:r>
            <w:r>
              <w:rPr>
                <w:rFonts w:hint="eastAsia" w:ascii="宋体" w:hAnsi="宋体" w:cs="宋体"/>
                <w:color w:val="121212"/>
                <w:kern w:val="0"/>
                <w:sz w:val="24"/>
              </w:rPr>
              <w:t>红双喜，赛顶三星</w:t>
            </w:r>
          </w:p>
          <w:p>
            <w:pPr>
              <w:widowControl/>
              <w:numPr>
                <w:ilvl w:val="0"/>
                <w:numId w:val="0"/>
              </w:numPr>
              <w:jc w:val="left"/>
              <w:textAlignment w:val="center"/>
              <w:rPr>
                <w:rFonts w:ascii="宋体" w:hAnsi="宋体" w:cs="宋体"/>
                <w:color w:val="121212"/>
                <w:sz w:val="24"/>
              </w:rPr>
            </w:pPr>
            <w:r>
              <w:rPr>
                <w:rFonts w:hint="eastAsia" w:ascii="宋体" w:hAnsi="宋体" w:cs="宋体"/>
                <w:color w:val="121212"/>
                <w:kern w:val="0"/>
                <w:sz w:val="24"/>
              </w:rPr>
              <w:t xml:space="preserve">2，银河，铂力三星 </w:t>
            </w:r>
            <w:r>
              <w:rPr>
                <w:rFonts w:ascii="宋体" w:hAnsi="宋体" w:cs="宋体"/>
                <w:color w:val="121212"/>
                <w:kern w:val="0"/>
                <w:sz w:val="24"/>
              </w:rPr>
              <w:br w:type="textWrapping"/>
            </w:r>
            <w:r>
              <w:rPr>
                <w:rFonts w:hint="eastAsia" w:ascii="宋体" w:hAnsi="宋体" w:cs="宋体"/>
                <w:color w:val="121212"/>
                <w:kern w:val="0"/>
                <w:sz w:val="24"/>
              </w:rPr>
              <w:t>3，蝴蝶，三星球R40+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78</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乒乓球</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乒乓球</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40+无缝新材料三星球，国际乒联认证，6只装</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100</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盒</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 xml:space="preserve">1，银河，铂力三星 </w:t>
            </w:r>
            <w:r>
              <w:rPr>
                <w:rFonts w:ascii="宋体" w:hAnsi="宋体" w:cs="宋体"/>
                <w:color w:val="121212"/>
                <w:kern w:val="0"/>
                <w:sz w:val="24"/>
              </w:rPr>
              <w:br w:type="textWrapping"/>
            </w:r>
            <w:r>
              <w:rPr>
                <w:rFonts w:hint="eastAsia" w:ascii="宋体" w:hAnsi="宋体" w:cs="宋体"/>
                <w:color w:val="121212"/>
                <w:kern w:val="0"/>
                <w:sz w:val="24"/>
              </w:rPr>
              <w:t>2，澳悠，金三星</w:t>
            </w:r>
            <w:r>
              <w:rPr>
                <w:rFonts w:ascii="宋体" w:hAnsi="宋体" w:cs="宋体"/>
                <w:color w:val="121212"/>
                <w:kern w:val="0"/>
                <w:sz w:val="24"/>
              </w:rPr>
              <w:br w:type="textWrapping"/>
            </w:r>
            <w:r>
              <w:rPr>
                <w:rFonts w:hint="eastAsia" w:ascii="宋体" w:hAnsi="宋体" w:cs="宋体"/>
                <w:color w:val="121212"/>
                <w:kern w:val="0"/>
                <w:sz w:val="24"/>
              </w:rPr>
              <w:t>3，729，红标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79</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乒乓球</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捡球器</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大容量，角度可调节</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5</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个</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1，艾森威</w:t>
            </w:r>
            <w:r>
              <w:rPr>
                <w:rFonts w:hint="eastAsia" w:ascii="宋体" w:hAnsi="宋体" w:cs="宋体"/>
                <w:color w:val="121212"/>
                <w:kern w:val="0"/>
                <w:sz w:val="24"/>
              </w:rPr>
              <w:br w:type="textWrapping"/>
            </w:r>
            <w:r>
              <w:rPr>
                <w:rFonts w:hint="eastAsia" w:ascii="宋体" w:hAnsi="宋体" w:cs="宋体"/>
                <w:color w:val="121212"/>
                <w:kern w:val="0"/>
                <w:sz w:val="24"/>
              </w:rPr>
              <w:t>2，双鱼</w:t>
            </w:r>
            <w:r>
              <w:rPr>
                <w:rFonts w:ascii="宋体" w:hAnsi="宋体" w:cs="宋体"/>
                <w:color w:val="121212"/>
                <w:kern w:val="0"/>
                <w:sz w:val="24"/>
              </w:rPr>
              <w:br w:type="textWrapping"/>
            </w:r>
            <w:r>
              <w:rPr>
                <w:rFonts w:hint="eastAsia" w:ascii="宋体" w:hAnsi="宋体" w:cs="宋体"/>
                <w:color w:val="121212"/>
                <w:kern w:val="0"/>
                <w:sz w:val="24"/>
              </w:rPr>
              <w:t>3，729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80</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乒乓球</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乒乓球网</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聚乙烯机织</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张</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1，红双喜，409</w:t>
            </w:r>
            <w:r>
              <w:rPr>
                <w:rFonts w:hint="eastAsia" w:ascii="宋体" w:hAnsi="宋体" w:cs="宋体"/>
                <w:color w:val="121212"/>
                <w:kern w:val="0"/>
                <w:sz w:val="24"/>
              </w:rPr>
              <w:br w:type="textWrapping"/>
            </w:r>
            <w:r>
              <w:rPr>
                <w:rFonts w:hint="eastAsia" w:ascii="宋体" w:hAnsi="宋体" w:cs="宋体"/>
                <w:color w:val="121212"/>
                <w:kern w:val="0"/>
                <w:sz w:val="24"/>
              </w:rPr>
              <w:t>2，蝴蝶</w:t>
            </w:r>
            <w:r>
              <w:rPr>
                <w:rFonts w:hint="eastAsia" w:ascii="宋体" w:hAnsi="宋体" w:cs="宋体"/>
                <w:color w:val="121212"/>
                <w:kern w:val="0"/>
                <w:sz w:val="24"/>
              </w:rPr>
              <w:br w:type="textWrapping"/>
            </w:r>
            <w:r>
              <w:rPr>
                <w:rFonts w:hint="eastAsia" w:ascii="宋体" w:hAnsi="宋体" w:cs="宋体"/>
                <w:color w:val="121212"/>
                <w:kern w:val="0"/>
                <w:sz w:val="24"/>
              </w:rPr>
              <w:t>3，斯帝卡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81</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乒乓球</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乒乓球网架</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经典系列比赛可用，安装方便，场内球台均可搭配，含维修</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副</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1，红双喜，P203</w:t>
            </w:r>
            <w:r>
              <w:rPr>
                <w:rFonts w:hint="eastAsia" w:ascii="宋体" w:hAnsi="宋体" w:cs="宋体"/>
                <w:color w:val="121212"/>
                <w:kern w:val="0"/>
                <w:sz w:val="24"/>
              </w:rPr>
              <w:br w:type="textWrapping"/>
            </w:r>
            <w:r>
              <w:rPr>
                <w:rFonts w:hint="eastAsia" w:ascii="宋体" w:hAnsi="宋体" w:cs="宋体"/>
                <w:color w:val="121212"/>
                <w:kern w:val="0"/>
                <w:sz w:val="24"/>
              </w:rPr>
              <w:t>2，蝴蝶</w:t>
            </w:r>
            <w:r>
              <w:rPr>
                <w:rFonts w:hint="eastAsia" w:ascii="宋体" w:hAnsi="宋体" w:cs="宋体"/>
                <w:color w:val="121212"/>
                <w:kern w:val="0"/>
                <w:sz w:val="24"/>
              </w:rPr>
              <w:br w:type="textWrapping"/>
            </w:r>
            <w:r>
              <w:rPr>
                <w:rFonts w:hint="eastAsia" w:ascii="宋体" w:hAnsi="宋体" w:cs="宋体"/>
                <w:color w:val="121212"/>
                <w:kern w:val="0"/>
                <w:sz w:val="24"/>
              </w:rPr>
              <w:t>3，斯帝卡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82</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乒乓球</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翻分牌</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盒式翻分器，工程塑料外壳，纸板芯页，900g，使用尺寸为388mm*190mm*200mm</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副</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1，红双喜，F504</w:t>
            </w:r>
            <w:r>
              <w:rPr>
                <w:rFonts w:hint="eastAsia" w:ascii="宋体" w:hAnsi="宋体" w:cs="宋体"/>
                <w:color w:val="121212"/>
                <w:kern w:val="0"/>
                <w:sz w:val="24"/>
              </w:rPr>
              <w:br w:type="textWrapping"/>
            </w:r>
            <w:r>
              <w:rPr>
                <w:rFonts w:hint="eastAsia" w:ascii="宋体" w:hAnsi="宋体" w:cs="宋体"/>
                <w:color w:val="121212"/>
                <w:kern w:val="0"/>
                <w:sz w:val="24"/>
              </w:rPr>
              <w:t>2，蝴蝶</w:t>
            </w:r>
            <w:r>
              <w:rPr>
                <w:rFonts w:hint="eastAsia" w:ascii="宋体" w:hAnsi="宋体" w:cs="宋体"/>
                <w:color w:val="121212"/>
                <w:kern w:val="0"/>
                <w:sz w:val="24"/>
              </w:rPr>
              <w:br w:type="textWrapping"/>
            </w:r>
            <w:r>
              <w:rPr>
                <w:rFonts w:hint="eastAsia" w:ascii="宋体" w:hAnsi="宋体" w:cs="宋体"/>
                <w:color w:val="121212"/>
                <w:kern w:val="0"/>
                <w:sz w:val="24"/>
              </w:rPr>
              <w:t>3，斯帝卡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83</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乒乓球</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乒乓挡板</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★新型高强度轻质框架+弹力布挡板，更好平整度和直线度。组装式轻质挡板，便于拆卸组装，1400mm宽*750mm高。无logo款可加印学校logo</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100</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块</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 xml:space="preserve">1，红双喜，S6-02 </w:t>
            </w:r>
            <w:r>
              <w:rPr>
                <w:rFonts w:ascii="宋体" w:hAnsi="宋体" w:cs="宋体"/>
                <w:color w:val="121212"/>
                <w:kern w:val="0"/>
                <w:sz w:val="24"/>
              </w:rPr>
              <w:br w:type="textWrapping"/>
            </w:r>
            <w:r>
              <w:rPr>
                <w:rFonts w:hint="eastAsia" w:ascii="宋体" w:hAnsi="宋体" w:cs="宋体"/>
                <w:color w:val="121212"/>
                <w:kern w:val="0"/>
                <w:sz w:val="24"/>
              </w:rPr>
              <w:t xml:space="preserve">2，蝴蝶 </w:t>
            </w:r>
            <w:r>
              <w:rPr>
                <w:rFonts w:ascii="宋体" w:hAnsi="宋体" w:cs="宋体"/>
                <w:color w:val="121212"/>
                <w:kern w:val="0"/>
                <w:sz w:val="24"/>
              </w:rPr>
              <w:br w:type="textWrapping"/>
            </w:r>
            <w:r>
              <w:rPr>
                <w:rFonts w:hint="eastAsia" w:ascii="宋体" w:hAnsi="宋体" w:cs="宋体"/>
                <w:color w:val="121212"/>
                <w:kern w:val="0"/>
                <w:sz w:val="24"/>
              </w:rPr>
              <w:t>3，百内飞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84</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乒乓球</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乒乓球拍</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5木+2碳（7层板），正手为红色FLEXTRA套胶（涩性），反手为黑色WAKABA反胶套胶（粘性），弧圈快攻型打法，</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个</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1，蝴蝶，TBC-701</w:t>
            </w:r>
            <w:r>
              <w:rPr>
                <w:rFonts w:hint="eastAsia" w:ascii="宋体" w:hAnsi="宋体" w:cs="宋体"/>
                <w:color w:val="121212"/>
                <w:kern w:val="0"/>
                <w:sz w:val="24"/>
              </w:rPr>
              <w:br w:type="textWrapping"/>
            </w:r>
            <w:r>
              <w:rPr>
                <w:rFonts w:hint="eastAsia" w:ascii="宋体" w:hAnsi="宋体" w:cs="宋体"/>
                <w:color w:val="121212"/>
                <w:kern w:val="0"/>
                <w:sz w:val="24"/>
              </w:rPr>
              <w:t>2，红双喜</w:t>
            </w:r>
            <w:r>
              <w:rPr>
                <w:rFonts w:hint="eastAsia" w:ascii="宋体" w:hAnsi="宋体" w:cs="宋体"/>
                <w:color w:val="121212"/>
                <w:kern w:val="0"/>
                <w:sz w:val="24"/>
              </w:rPr>
              <w:br w:type="textWrapping"/>
            </w:r>
            <w:r>
              <w:rPr>
                <w:rFonts w:hint="eastAsia" w:ascii="宋体" w:hAnsi="宋体" w:cs="宋体"/>
                <w:color w:val="121212"/>
                <w:kern w:val="0"/>
                <w:sz w:val="24"/>
              </w:rPr>
              <w:t>3，斯蒂卡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85</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乒乓球</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乒乓球拍</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教学用拍，一星级，七层纯木底板，6512反胶+6512反胶，适合弧圈结合快攻</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10</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支</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1，红双喜，1006</w:t>
            </w:r>
            <w:r>
              <w:rPr>
                <w:rFonts w:hint="eastAsia" w:ascii="宋体" w:hAnsi="宋体" w:cs="宋体"/>
                <w:color w:val="121212"/>
                <w:kern w:val="0"/>
                <w:sz w:val="24"/>
              </w:rPr>
              <w:br w:type="textWrapping"/>
            </w:r>
            <w:r>
              <w:rPr>
                <w:rFonts w:hint="eastAsia" w:ascii="宋体" w:hAnsi="宋体" w:cs="宋体"/>
                <w:color w:val="121212"/>
                <w:kern w:val="0"/>
                <w:sz w:val="24"/>
              </w:rPr>
              <w:t>2，729</w:t>
            </w:r>
            <w:r>
              <w:rPr>
                <w:rFonts w:hint="eastAsia" w:ascii="宋体" w:hAnsi="宋体" w:cs="宋体"/>
                <w:color w:val="121212"/>
                <w:kern w:val="0"/>
                <w:sz w:val="24"/>
              </w:rPr>
              <w:br w:type="textWrapping"/>
            </w:r>
            <w:r>
              <w:rPr>
                <w:rFonts w:hint="eastAsia" w:ascii="宋体" w:hAnsi="宋体" w:cs="宋体"/>
                <w:color w:val="121212"/>
                <w:kern w:val="0"/>
                <w:sz w:val="24"/>
              </w:rPr>
              <w:t>3，银河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86</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乒乓球</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套胶</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经典狂飙，强化速度，力量充沛，高弹颗粒，即塔型粒子结构</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块</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1，红双喜，省狂飙3</w:t>
            </w:r>
            <w:r>
              <w:rPr>
                <w:rFonts w:hint="eastAsia" w:ascii="宋体" w:hAnsi="宋体" w:cs="宋体"/>
                <w:color w:val="121212"/>
                <w:kern w:val="0"/>
                <w:sz w:val="24"/>
              </w:rPr>
              <w:br w:type="textWrapping"/>
            </w:r>
            <w:r>
              <w:rPr>
                <w:rFonts w:hint="eastAsia" w:ascii="宋体" w:hAnsi="宋体" w:cs="宋体"/>
                <w:color w:val="121212"/>
                <w:kern w:val="0"/>
                <w:sz w:val="24"/>
              </w:rPr>
              <w:t>2，蝴蝶</w:t>
            </w:r>
            <w:r>
              <w:rPr>
                <w:rFonts w:hint="eastAsia" w:ascii="宋体" w:hAnsi="宋体" w:cs="宋体"/>
                <w:color w:val="121212"/>
                <w:kern w:val="0"/>
                <w:sz w:val="24"/>
              </w:rPr>
              <w:br w:type="textWrapping"/>
            </w:r>
            <w:r>
              <w:rPr>
                <w:rFonts w:hint="eastAsia" w:ascii="宋体" w:hAnsi="宋体" w:cs="宋体"/>
                <w:color w:val="121212"/>
                <w:kern w:val="0"/>
                <w:sz w:val="24"/>
              </w:rPr>
              <w:t>3，victas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87</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乒乓球</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套胶</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比赛用，旋转性能较强的长胶，受到削球手的喜爱，可以击出强大的旋转。speed约6；spin约4;厚度超薄</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块</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1，蝴蝶，00340</w:t>
            </w:r>
            <w:r>
              <w:rPr>
                <w:rFonts w:hint="eastAsia" w:ascii="宋体" w:hAnsi="宋体" w:cs="宋体"/>
                <w:color w:val="121212"/>
                <w:kern w:val="0"/>
                <w:sz w:val="24"/>
              </w:rPr>
              <w:br w:type="textWrapping"/>
            </w:r>
            <w:r>
              <w:rPr>
                <w:rFonts w:hint="eastAsia" w:ascii="宋体" w:hAnsi="宋体" w:cs="宋体"/>
                <w:color w:val="121212"/>
                <w:kern w:val="0"/>
                <w:sz w:val="24"/>
              </w:rPr>
              <w:t>2，红双喜</w:t>
            </w:r>
            <w:r>
              <w:rPr>
                <w:rFonts w:hint="eastAsia" w:ascii="宋体" w:hAnsi="宋体" w:cs="宋体"/>
                <w:color w:val="121212"/>
                <w:kern w:val="0"/>
                <w:sz w:val="24"/>
              </w:rPr>
              <w:br w:type="textWrapping"/>
            </w:r>
            <w:r>
              <w:rPr>
                <w:rFonts w:hint="eastAsia" w:ascii="宋体" w:hAnsi="宋体" w:cs="宋体"/>
                <w:color w:val="121212"/>
                <w:kern w:val="0"/>
                <w:sz w:val="24"/>
              </w:rPr>
              <w:t>3，SAVIGA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88</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乒乓球</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乒乓球地胶</w:t>
            </w:r>
          </w:p>
        </w:tc>
        <w:tc>
          <w:tcPr>
            <w:tcW w:w="5859" w:type="dxa"/>
            <w:shd w:val="clear" w:color="auto" w:fill="auto"/>
            <w:vAlign w:val="center"/>
          </w:tcPr>
          <w:p>
            <w:pPr>
              <w:widowControl/>
              <w:jc w:val="left"/>
              <w:textAlignment w:val="center"/>
              <w:rPr>
                <w:rFonts w:ascii="宋体" w:hAnsi="宋体" w:cs="宋体"/>
                <w:color w:val="121212"/>
                <w:kern w:val="0"/>
                <w:sz w:val="24"/>
              </w:rPr>
            </w:pPr>
            <w:r>
              <w:rPr>
                <w:rFonts w:hint="eastAsia" w:ascii="宋体" w:hAnsi="宋体" w:cs="宋体"/>
                <w:color w:val="121212"/>
                <w:kern w:val="0"/>
                <w:sz w:val="24"/>
              </w:rPr>
              <w:t>1、厚度：5mm及以上，TPR高韧分子表层强化耐磨防滑处理，1.5mm厚麻布纹状多方向防滑层，DWRL双耐磨层，超纤聚酯网格稳定层，高模量玻纤网格防收缩层，高密度泡沫缓冲层，六角吸盘防移动技术。颜色：奥运蓝、奥运红、橄榄绿和樱花粉，四色可选。</w:t>
            </w:r>
          </w:p>
          <w:p>
            <w:pPr>
              <w:widowControl/>
              <w:jc w:val="left"/>
              <w:textAlignment w:val="center"/>
              <w:rPr>
                <w:rFonts w:ascii="宋体" w:hAnsi="宋体" w:cs="宋体"/>
                <w:color w:val="121212"/>
                <w:sz w:val="24"/>
              </w:rPr>
            </w:pPr>
            <w:r>
              <w:rPr>
                <w:rFonts w:hint="eastAsia" w:ascii="宋体" w:hAnsi="宋体" w:cs="宋体"/>
                <w:color w:val="121212"/>
                <w:kern w:val="0"/>
                <w:sz w:val="24"/>
              </w:rPr>
              <w:t>★2、抗滑值≥35；外观质量：色泽均匀，无明显色差，无裂痕、分层等缺陷；硬度（邵A）：65度-75度之间；回弹值≥9；拉伸强度：3Mpa到4Mpa之间；拉断伸长率≥130%；阻燃性：1级；摩擦系数：1-2之间（提供国家认可的检测中心或机构出具的质量检验报告，未提供或提供不齐全的做负偏离处理）；</w:t>
            </w:r>
          </w:p>
          <w:p>
            <w:pPr>
              <w:widowControl/>
              <w:jc w:val="left"/>
              <w:textAlignment w:val="center"/>
              <w:rPr>
                <w:rFonts w:ascii="宋体" w:hAnsi="宋体" w:cs="宋体"/>
                <w:color w:val="121212"/>
                <w:kern w:val="0"/>
                <w:sz w:val="24"/>
              </w:rPr>
            </w:pPr>
            <w:r>
              <w:rPr>
                <w:rFonts w:hint="eastAsia" w:ascii="宋体" w:hAnsi="宋体" w:cs="宋体"/>
                <w:color w:val="121212"/>
                <w:kern w:val="0"/>
                <w:sz w:val="24"/>
              </w:rPr>
              <w:t>★3、运动地胶抗穿刺强度参照GB/T17643-2011标准，检测结果≥400N（提供国家认可的检测中心或机构出具的检测报告，未提供或检测报告检测内容不全的做负偏离处理）；</w:t>
            </w:r>
          </w:p>
          <w:p>
            <w:pPr>
              <w:widowControl/>
              <w:jc w:val="left"/>
              <w:textAlignment w:val="center"/>
              <w:rPr>
                <w:rFonts w:ascii="宋体" w:hAnsi="宋体" w:cs="宋体"/>
                <w:color w:val="121212"/>
                <w:kern w:val="0"/>
                <w:sz w:val="24"/>
              </w:rPr>
            </w:pPr>
            <w:r>
              <w:rPr>
                <w:rFonts w:hint="eastAsia" w:ascii="宋体" w:hAnsi="宋体" w:cs="宋体"/>
                <w:color w:val="121212"/>
                <w:kern w:val="0"/>
                <w:sz w:val="24"/>
              </w:rPr>
              <w:t>★4、运动地胶的焊接强度依据GB/T11982.1-2015标准，平均焊接强度大于1000N/50mm,最小焊接强度大于1000N/50mm。（提供国家认可的检测中心或机构出具的检测报告，未提供或检测报告检测内容不全的做负偏离处理）</w:t>
            </w:r>
          </w:p>
          <w:p>
            <w:pPr>
              <w:widowControl/>
              <w:jc w:val="left"/>
              <w:textAlignment w:val="center"/>
              <w:rPr>
                <w:rFonts w:ascii="宋体" w:hAnsi="宋体" w:cs="宋体"/>
                <w:color w:val="121212"/>
                <w:kern w:val="0"/>
                <w:sz w:val="24"/>
              </w:rPr>
            </w:pPr>
            <w:r>
              <w:rPr>
                <w:rFonts w:hint="eastAsia" w:ascii="宋体" w:hAnsi="宋体" w:cs="宋体"/>
                <w:color w:val="121212"/>
                <w:kern w:val="0"/>
                <w:sz w:val="24"/>
              </w:rPr>
              <w:t>★5、提供运动地胶在紫外线老化不少于15000h后，依据GB36246-2018、GB/T10654-2001、GB/T14833-2020、DB23/T1800-2016、GB/T1681-2009、GB/T531.1-2008、GB/T19995.2-2005、GB/T1033.1-2008标准出具的包括产品密度、回弹性、球反弹率、拉断伸长率等结果的检测报告。（提供国家认可的检测中心或机构出具的检测报告，未提供或检测报告检测内容不全的做负偏离处理）</w:t>
            </w:r>
          </w:p>
          <w:p>
            <w:pPr>
              <w:widowControl/>
              <w:jc w:val="left"/>
              <w:textAlignment w:val="center"/>
              <w:rPr>
                <w:rFonts w:ascii="宋体" w:hAnsi="宋体" w:cs="宋体"/>
                <w:color w:val="121212"/>
                <w:kern w:val="0"/>
                <w:sz w:val="24"/>
                <w:highlight w:val="none"/>
              </w:rPr>
            </w:pPr>
            <w:r>
              <w:rPr>
                <w:rFonts w:hint="eastAsia" w:ascii="宋体" w:hAnsi="宋体" w:cs="宋体"/>
                <w:color w:val="121212"/>
                <w:kern w:val="0"/>
                <w:sz w:val="24"/>
              </w:rPr>
              <w:t>★6、提供运动地胶在臭氧老化不少于18000h后，依据GB36246-2018、GB/T10654-2001、GB/T14833-2020、DB23/T1800-2016、GB/T1681-2009、GB/T531.1-2008、GB/T19995.2-2005、GB/T1033.1-2008标准出具的包括产品密度、回弹性、球反弹率、拉断伸长率等结果的检测报告。（提供国家认可的检测中心或机构出具的检测报告，未提供或检测报告检测内容不全的做负偏离处</w:t>
            </w:r>
            <w:r>
              <w:rPr>
                <w:rFonts w:hint="eastAsia" w:ascii="宋体" w:hAnsi="宋体" w:cs="宋体"/>
                <w:color w:val="121212"/>
                <w:kern w:val="0"/>
                <w:sz w:val="24"/>
                <w:highlight w:val="none"/>
              </w:rPr>
              <w:t>理）</w:t>
            </w:r>
          </w:p>
          <w:p>
            <w:pPr>
              <w:widowControl/>
              <w:jc w:val="left"/>
              <w:textAlignment w:val="center"/>
              <w:rPr>
                <w:rFonts w:ascii="宋体" w:hAnsi="宋体" w:cs="宋体"/>
                <w:color w:val="121212"/>
                <w:sz w:val="24"/>
              </w:rPr>
            </w:pPr>
            <w:r>
              <w:rPr>
                <w:rFonts w:hint="eastAsia" w:ascii="宋体" w:hAnsi="宋体" w:cs="宋体"/>
                <w:color w:val="121212"/>
                <w:kern w:val="0"/>
                <w:sz w:val="24"/>
                <w:highlight w:val="none"/>
              </w:rPr>
              <w:t>注明：1）现有场地平整度不规则，供应商需负责调整基础平整度，达到安装运动地胶平整度标准；乒乓地胶采用固定式安装，所用胶水挥发性气体无毒无害，达到国家环保要求指标和室内体育场馆环保指标要求；</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90</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平米</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1，天速</w:t>
            </w:r>
            <w:r>
              <w:rPr>
                <w:rFonts w:ascii="宋体" w:hAnsi="宋体" w:cs="宋体"/>
                <w:color w:val="121212"/>
                <w:kern w:val="0"/>
                <w:sz w:val="24"/>
              </w:rPr>
              <w:br w:type="textWrapping"/>
            </w:r>
            <w:r>
              <w:rPr>
                <w:rFonts w:hint="eastAsia" w:ascii="宋体" w:hAnsi="宋体" w:cs="宋体"/>
                <w:color w:val="121212"/>
                <w:kern w:val="0"/>
                <w:sz w:val="24"/>
              </w:rPr>
              <w:t>2，蝴蝶</w:t>
            </w:r>
            <w:r>
              <w:rPr>
                <w:rFonts w:ascii="宋体" w:hAnsi="宋体" w:cs="宋体"/>
                <w:color w:val="121212"/>
                <w:kern w:val="0"/>
                <w:sz w:val="24"/>
              </w:rPr>
              <w:br w:type="textWrapping"/>
            </w:r>
            <w:r>
              <w:rPr>
                <w:rFonts w:hint="eastAsia" w:ascii="宋体" w:hAnsi="宋体" w:cs="宋体"/>
                <w:color w:val="121212"/>
                <w:kern w:val="0"/>
                <w:sz w:val="24"/>
              </w:rPr>
              <w:t>3，洁福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89</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乒乓球</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护膝</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单片运动可调式垫片护膝，材质：锦纶+氯丁橡胶等</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只</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1，LP，788</w:t>
            </w:r>
            <w:r>
              <w:rPr>
                <w:rFonts w:hint="eastAsia" w:ascii="宋体" w:hAnsi="宋体" w:cs="宋体"/>
                <w:color w:val="121212"/>
                <w:kern w:val="0"/>
                <w:sz w:val="24"/>
              </w:rPr>
              <w:br w:type="textWrapping"/>
            </w:r>
            <w:r>
              <w:rPr>
                <w:rFonts w:hint="eastAsia" w:ascii="宋体" w:hAnsi="宋体" w:cs="宋体"/>
                <w:color w:val="121212"/>
                <w:kern w:val="0"/>
                <w:sz w:val="24"/>
              </w:rPr>
              <w:t>2，法藤</w:t>
            </w:r>
            <w:r>
              <w:rPr>
                <w:rFonts w:hint="eastAsia" w:ascii="宋体" w:hAnsi="宋体" w:cs="宋体"/>
                <w:color w:val="121212"/>
                <w:kern w:val="0"/>
                <w:sz w:val="24"/>
              </w:rPr>
              <w:br w:type="textWrapping"/>
            </w:r>
            <w:r>
              <w:rPr>
                <w:rFonts w:hint="eastAsia" w:ascii="宋体" w:hAnsi="宋体" w:cs="宋体"/>
                <w:color w:val="121212"/>
                <w:kern w:val="0"/>
                <w:sz w:val="24"/>
              </w:rPr>
              <w:t>3，慕乐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90</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乒乓球</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髌骨带</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材质：锦纶+氯丁橡胶+锦纶等</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只</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1，LP，769</w:t>
            </w:r>
            <w:r>
              <w:rPr>
                <w:rFonts w:hint="eastAsia" w:ascii="宋体" w:hAnsi="宋体" w:cs="宋体"/>
                <w:color w:val="121212"/>
                <w:kern w:val="0"/>
                <w:sz w:val="24"/>
              </w:rPr>
              <w:br w:type="textWrapping"/>
            </w:r>
            <w:r>
              <w:rPr>
                <w:rFonts w:hint="eastAsia" w:ascii="宋体" w:hAnsi="宋体" w:cs="宋体"/>
                <w:color w:val="121212"/>
                <w:kern w:val="0"/>
                <w:sz w:val="24"/>
              </w:rPr>
              <w:t>2，法藤</w:t>
            </w:r>
            <w:r>
              <w:rPr>
                <w:rFonts w:hint="eastAsia" w:ascii="宋体" w:hAnsi="宋体" w:cs="宋体"/>
                <w:color w:val="121212"/>
                <w:kern w:val="0"/>
                <w:sz w:val="24"/>
              </w:rPr>
              <w:br w:type="textWrapping"/>
            </w:r>
            <w:r>
              <w:rPr>
                <w:rFonts w:hint="eastAsia" w:ascii="宋体" w:hAnsi="宋体" w:cs="宋体"/>
                <w:color w:val="121212"/>
                <w:kern w:val="0"/>
                <w:sz w:val="24"/>
              </w:rPr>
              <w:t>3，Bauerfeind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91</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乒乓球</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护腕</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材质：聚酯纤维+锦纶+氨纶等，四面弹</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只</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1，LP，969</w:t>
            </w:r>
            <w:r>
              <w:rPr>
                <w:rFonts w:hint="eastAsia" w:ascii="宋体" w:hAnsi="宋体" w:cs="宋体"/>
                <w:color w:val="121212"/>
                <w:kern w:val="0"/>
                <w:sz w:val="24"/>
              </w:rPr>
              <w:br w:type="textWrapping"/>
            </w:r>
            <w:r>
              <w:rPr>
                <w:rFonts w:hint="eastAsia" w:ascii="宋体" w:hAnsi="宋体" w:cs="宋体"/>
                <w:color w:val="121212"/>
                <w:kern w:val="0"/>
                <w:sz w:val="24"/>
              </w:rPr>
              <w:t>2，法藤</w:t>
            </w:r>
            <w:r>
              <w:rPr>
                <w:rFonts w:hint="eastAsia" w:ascii="宋体" w:hAnsi="宋体" w:cs="宋体"/>
                <w:color w:val="121212"/>
                <w:kern w:val="0"/>
                <w:sz w:val="24"/>
              </w:rPr>
              <w:br w:type="textWrapping"/>
            </w:r>
            <w:r>
              <w:rPr>
                <w:rFonts w:hint="eastAsia" w:ascii="宋体" w:hAnsi="宋体" w:cs="宋体"/>
                <w:color w:val="121212"/>
                <w:kern w:val="0"/>
                <w:sz w:val="24"/>
              </w:rPr>
              <w:t>3，Bauerfeind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92</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乒乓球</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手法训练器</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轴心铜套球，吸盘或卡式桌夹</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套</w:t>
            </w:r>
          </w:p>
        </w:tc>
        <w:tc>
          <w:tcPr>
            <w:tcW w:w="2637" w:type="dxa"/>
            <w:shd w:val="clear" w:color="auto" w:fill="auto"/>
            <w:vAlign w:val="center"/>
          </w:tcPr>
          <w:p>
            <w:pPr>
              <w:widowControl/>
              <w:numPr>
                <w:ilvl w:val="0"/>
                <w:numId w:val="0"/>
              </w:numPr>
              <w:jc w:val="left"/>
              <w:textAlignment w:val="center"/>
              <w:rPr>
                <w:rFonts w:hint="eastAsia" w:ascii="宋体" w:hAnsi="宋体" w:cs="宋体"/>
                <w:color w:val="121212"/>
                <w:kern w:val="0"/>
                <w:sz w:val="24"/>
              </w:rPr>
            </w:pPr>
            <w:r>
              <w:rPr>
                <w:rFonts w:hint="eastAsia" w:ascii="宋体" w:hAnsi="宋体" w:cs="宋体"/>
                <w:color w:val="121212"/>
                <w:kern w:val="0"/>
                <w:sz w:val="24"/>
                <w:lang w:val="en-US" w:eastAsia="zh-CN"/>
              </w:rPr>
              <w:t>1，</w:t>
            </w:r>
            <w:r>
              <w:rPr>
                <w:rFonts w:hint="eastAsia" w:ascii="宋体" w:hAnsi="宋体" w:cs="宋体"/>
                <w:color w:val="121212"/>
                <w:kern w:val="0"/>
                <w:sz w:val="24"/>
              </w:rPr>
              <w:t>新站</w:t>
            </w:r>
          </w:p>
          <w:p>
            <w:pPr>
              <w:widowControl/>
              <w:numPr>
                <w:ilvl w:val="0"/>
                <w:numId w:val="0"/>
              </w:numPr>
              <w:jc w:val="left"/>
              <w:textAlignment w:val="center"/>
              <w:rPr>
                <w:rFonts w:hint="eastAsia" w:ascii="宋体" w:hAnsi="宋体" w:cs="宋体"/>
                <w:color w:val="121212"/>
                <w:kern w:val="0"/>
                <w:sz w:val="24"/>
              </w:rPr>
            </w:pPr>
            <w:r>
              <w:rPr>
                <w:rFonts w:hint="eastAsia" w:ascii="宋体" w:hAnsi="宋体" w:cs="宋体"/>
                <w:color w:val="121212"/>
                <w:kern w:val="0"/>
                <w:sz w:val="24"/>
              </w:rPr>
              <w:t>2，729</w:t>
            </w:r>
          </w:p>
          <w:p>
            <w:pPr>
              <w:widowControl/>
              <w:numPr>
                <w:ilvl w:val="0"/>
                <w:numId w:val="0"/>
              </w:numPr>
              <w:jc w:val="left"/>
              <w:textAlignment w:val="center"/>
              <w:rPr>
                <w:rFonts w:ascii="宋体" w:hAnsi="宋体" w:cs="宋体"/>
                <w:color w:val="121212"/>
                <w:sz w:val="24"/>
              </w:rPr>
            </w:pPr>
            <w:r>
              <w:rPr>
                <w:rFonts w:hint="eastAsia" w:ascii="宋体" w:hAnsi="宋体" w:cs="宋体"/>
                <w:color w:val="121212"/>
                <w:kern w:val="0"/>
                <w:sz w:val="24"/>
              </w:rPr>
              <w:t>3，红双喜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93</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乒乓球</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集球网</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移动滑轮款，176*153*140（cm）</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套</w:t>
            </w:r>
          </w:p>
        </w:tc>
        <w:tc>
          <w:tcPr>
            <w:tcW w:w="2637" w:type="dxa"/>
            <w:shd w:val="clear" w:color="auto" w:fill="auto"/>
            <w:vAlign w:val="center"/>
          </w:tcPr>
          <w:p>
            <w:pPr>
              <w:widowControl/>
              <w:numPr>
                <w:ilvl w:val="0"/>
                <w:numId w:val="0"/>
              </w:numPr>
              <w:jc w:val="left"/>
              <w:textAlignment w:val="center"/>
              <w:rPr>
                <w:rFonts w:hint="eastAsia" w:ascii="宋体" w:hAnsi="宋体" w:cs="宋体"/>
                <w:color w:val="121212"/>
                <w:kern w:val="0"/>
                <w:sz w:val="24"/>
              </w:rPr>
            </w:pPr>
            <w:r>
              <w:rPr>
                <w:rFonts w:hint="eastAsia" w:ascii="宋体" w:hAnsi="宋体" w:cs="宋体"/>
                <w:color w:val="121212"/>
                <w:kern w:val="0"/>
                <w:sz w:val="24"/>
                <w:lang w:val="en-US" w:eastAsia="zh-CN"/>
              </w:rPr>
              <w:t>1，</w:t>
            </w:r>
            <w:r>
              <w:rPr>
                <w:rFonts w:hint="eastAsia" w:ascii="宋体" w:hAnsi="宋体" w:cs="宋体"/>
                <w:color w:val="121212"/>
                <w:kern w:val="0"/>
                <w:sz w:val="24"/>
              </w:rPr>
              <w:t>泰徳</w:t>
            </w:r>
          </w:p>
          <w:p>
            <w:pPr>
              <w:widowControl/>
              <w:numPr>
                <w:ilvl w:val="0"/>
                <w:numId w:val="0"/>
              </w:numPr>
              <w:jc w:val="left"/>
              <w:textAlignment w:val="center"/>
              <w:rPr>
                <w:rFonts w:hint="eastAsia" w:ascii="宋体" w:hAnsi="宋体" w:cs="宋体"/>
                <w:color w:val="121212"/>
                <w:kern w:val="0"/>
                <w:sz w:val="24"/>
              </w:rPr>
            </w:pPr>
            <w:r>
              <w:rPr>
                <w:rFonts w:hint="eastAsia" w:ascii="宋体" w:hAnsi="宋体" w:cs="宋体"/>
                <w:color w:val="121212"/>
                <w:kern w:val="0"/>
                <w:sz w:val="24"/>
              </w:rPr>
              <w:t xml:space="preserve">2，729 </w:t>
            </w:r>
          </w:p>
          <w:p>
            <w:pPr>
              <w:widowControl/>
              <w:numPr>
                <w:ilvl w:val="0"/>
                <w:numId w:val="0"/>
              </w:numPr>
              <w:jc w:val="left"/>
              <w:textAlignment w:val="center"/>
              <w:rPr>
                <w:rFonts w:ascii="宋体" w:hAnsi="宋体" w:cs="宋体"/>
                <w:color w:val="121212"/>
                <w:sz w:val="24"/>
              </w:rPr>
            </w:pPr>
            <w:r>
              <w:rPr>
                <w:rFonts w:hint="eastAsia" w:ascii="宋体" w:hAnsi="宋体" w:cs="宋体"/>
                <w:color w:val="121212"/>
                <w:kern w:val="0"/>
                <w:sz w:val="24"/>
              </w:rPr>
              <w:t>3，红双喜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94</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乒乓球</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对打板</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高弹夹板+专用套胶+钢铁材料，高119cm*宽74cm，360度调节，万向轮移动灵活</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套</w:t>
            </w:r>
          </w:p>
        </w:tc>
        <w:tc>
          <w:tcPr>
            <w:tcW w:w="2637" w:type="dxa"/>
            <w:shd w:val="clear" w:color="auto" w:fill="auto"/>
            <w:vAlign w:val="center"/>
          </w:tcPr>
          <w:p>
            <w:pPr>
              <w:widowControl/>
              <w:numPr>
                <w:ilvl w:val="0"/>
                <w:numId w:val="0"/>
              </w:numPr>
              <w:jc w:val="left"/>
              <w:textAlignment w:val="center"/>
              <w:rPr>
                <w:rFonts w:hint="eastAsia" w:ascii="宋体" w:hAnsi="宋体" w:cs="宋体"/>
                <w:color w:val="121212"/>
                <w:kern w:val="0"/>
                <w:sz w:val="24"/>
              </w:rPr>
            </w:pPr>
            <w:r>
              <w:rPr>
                <w:rFonts w:hint="eastAsia" w:ascii="宋体" w:hAnsi="宋体" w:cs="宋体"/>
                <w:color w:val="121212"/>
                <w:kern w:val="0"/>
                <w:sz w:val="24"/>
                <w:lang w:val="en-US" w:eastAsia="zh-CN"/>
              </w:rPr>
              <w:t>1，</w:t>
            </w:r>
            <w:r>
              <w:rPr>
                <w:rFonts w:hint="eastAsia" w:ascii="宋体" w:hAnsi="宋体" w:cs="宋体"/>
                <w:color w:val="121212"/>
                <w:kern w:val="0"/>
                <w:sz w:val="24"/>
              </w:rPr>
              <w:t xml:space="preserve">双鱼 </w:t>
            </w:r>
          </w:p>
          <w:p>
            <w:pPr>
              <w:widowControl/>
              <w:numPr>
                <w:ilvl w:val="0"/>
                <w:numId w:val="0"/>
              </w:numPr>
              <w:jc w:val="left"/>
              <w:textAlignment w:val="center"/>
              <w:rPr>
                <w:rFonts w:ascii="宋体" w:hAnsi="宋体" w:cs="宋体"/>
                <w:color w:val="121212"/>
                <w:sz w:val="24"/>
              </w:rPr>
            </w:pPr>
            <w:r>
              <w:rPr>
                <w:rFonts w:hint="eastAsia" w:ascii="宋体" w:hAnsi="宋体" w:cs="宋体"/>
                <w:color w:val="121212"/>
                <w:kern w:val="0"/>
                <w:sz w:val="24"/>
              </w:rPr>
              <w:t xml:space="preserve">2，红双喜 </w:t>
            </w:r>
          </w:p>
          <w:p>
            <w:pPr>
              <w:widowControl/>
              <w:numPr>
                <w:ilvl w:val="0"/>
                <w:numId w:val="0"/>
              </w:numPr>
              <w:jc w:val="left"/>
              <w:textAlignment w:val="center"/>
              <w:rPr>
                <w:rFonts w:ascii="宋体" w:hAnsi="宋体" w:cs="宋体"/>
                <w:color w:val="121212"/>
                <w:sz w:val="24"/>
              </w:rPr>
            </w:pPr>
            <w:r>
              <w:rPr>
                <w:rFonts w:hint="eastAsia" w:ascii="宋体" w:hAnsi="宋体" w:cs="宋体"/>
                <w:color w:val="121212"/>
                <w:kern w:val="0"/>
                <w:sz w:val="24"/>
              </w:rPr>
              <w:t>3，百内飞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95</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乒乓球</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乒乓球</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进行多球训练用</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100</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只</w:t>
            </w:r>
          </w:p>
        </w:tc>
        <w:tc>
          <w:tcPr>
            <w:tcW w:w="2637" w:type="dxa"/>
            <w:shd w:val="clear" w:color="auto" w:fill="auto"/>
            <w:vAlign w:val="center"/>
          </w:tcPr>
          <w:p>
            <w:pPr>
              <w:widowControl/>
              <w:numPr>
                <w:ilvl w:val="0"/>
                <w:numId w:val="0"/>
              </w:numPr>
              <w:jc w:val="left"/>
              <w:textAlignment w:val="center"/>
              <w:rPr>
                <w:rFonts w:hint="eastAsia" w:ascii="宋体" w:hAnsi="宋体" w:cs="宋体"/>
                <w:color w:val="121212"/>
                <w:kern w:val="0"/>
                <w:sz w:val="24"/>
              </w:rPr>
            </w:pPr>
            <w:r>
              <w:rPr>
                <w:rFonts w:hint="eastAsia" w:ascii="宋体" w:hAnsi="宋体" w:cs="宋体"/>
                <w:color w:val="121212"/>
                <w:kern w:val="0"/>
                <w:sz w:val="24"/>
                <w:lang w:val="en-US" w:eastAsia="zh-CN"/>
              </w:rPr>
              <w:t>1，</w:t>
            </w:r>
            <w:r>
              <w:rPr>
                <w:rFonts w:hint="eastAsia" w:ascii="宋体" w:hAnsi="宋体" w:cs="宋体"/>
                <w:color w:val="121212"/>
                <w:kern w:val="0"/>
                <w:sz w:val="24"/>
              </w:rPr>
              <w:t xml:space="preserve">世纪曙光 </w:t>
            </w:r>
          </w:p>
          <w:p>
            <w:pPr>
              <w:widowControl/>
              <w:numPr>
                <w:ilvl w:val="0"/>
                <w:numId w:val="0"/>
              </w:numPr>
              <w:jc w:val="left"/>
              <w:textAlignment w:val="center"/>
              <w:rPr>
                <w:rFonts w:ascii="宋体" w:hAnsi="宋体" w:cs="宋体"/>
                <w:color w:val="121212"/>
                <w:sz w:val="24"/>
              </w:rPr>
            </w:pPr>
            <w:r>
              <w:rPr>
                <w:rFonts w:hint="eastAsia" w:ascii="宋体" w:hAnsi="宋体" w:cs="宋体"/>
                <w:color w:val="121212"/>
                <w:kern w:val="0"/>
                <w:sz w:val="24"/>
              </w:rPr>
              <w:t xml:space="preserve">2，红双喜 </w:t>
            </w:r>
          </w:p>
          <w:p>
            <w:pPr>
              <w:widowControl/>
              <w:numPr>
                <w:ilvl w:val="0"/>
                <w:numId w:val="0"/>
              </w:numPr>
              <w:jc w:val="left"/>
              <w:textAlignment w:val="center"/>
              <w:rPr>
                <w:rFonts w:ascii="宋体" w:hAnsi="宋体" w:cs="宋体"/>
                <w:color w:val="121212"/>
                <w:sz w:val="24"/>
              </w:rPr>
            </w:pPr>
            <w:r>
              <w:rPr>
                <w:rFonts w:hint="eastAsia" w:ascii="宋体" w:hAnsi="宋体" w:cs="宋体"/>
                <w:color w:val="121212"/>
                <w:kern w:val="0"/>
                <w:sz w:val="24"/>
              </w:rPr>
              <w:t>3，双鱼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96</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乒乓球</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胶水</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15号水溶性无机胶水，500ml</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瓶</w:t>
            </w:r>
          </w:p>
        </w:tc>
        <w:tc>
          <w:tcPr>
            <w:tcW w:w="2637" w:type="dxa"/>
            <w:shd w:val="clear" w:color="auto" w:fill="auto"/>
            <w:vAlign w:val="center"/>
          </w:tcPr>
          <w:p>
            <w:pPr>
              <w:widowControl/>
              <w:numPr>
                <w:ilvl w:val="0"/>
                <w:numId w:val="0"/>
              </w:numPr>
              <w:jc w:val="left"/>
              <w:textAlignment w:val="center"/>
              <w:rPr>
                <w:rFonts w:hint="eastAsia" w:ascii="宋体" w:hAnsi="宋体" w:cs="宋体"/>
                <w:color w:val="121212"/>
                <w:kern w:val="0"/>
                <w:sz w:val="24"/>
              </w:rPr>
            </w:pPr>
            <w:r>
              <w:rPr>
                <w:rFonts w:hint="eastAsia" w:ascii="宋体" w:hAnsi="宋体" w:cs="宋体"/>
                <w:color w:val="121212"/>
                <w:kern w:val="0"/>
                <w:sz w:val="24"/>
                <w:lang w:val="en-US" w:eastAsia="zh-CN"/>
              </w:rPr>
              <w:t>1，</w:t>
            </w:r>
            <w:r>
              <w:rPr>
                <w:rFonts w:hint="eastAsia" w:ascii="宋体" w:hAnsi="宋体" w:cs="宋体"/>
                <w:color w:val="121212"/>
                <w:kern w:val="0"/>
                <w:sz w:val="24"/>
              </w:rPr>
              <w:t xml:space="preserve">红双喜 </w:t>
            </w:r>
          </w:p>
          <w:p>
            <w:pPr>
              <w:widowControl/>
              <w:numPr>
                <w:ilvl w:val="0"/>
                <w:numId w:val="0"/>
              </w:numPr>
              <w:jc w:val="left"/>
              <w:textAlignment w:val="center"/>
              <w:rPr>
                <w:rFonts w:ascii="宋体" w:hAnsi="宋体" w:cs="宋体"/>
                <w:color w:val="121212"/>
                <w:sz w:val="24"/>
              </w:rPr>
            </w:pPr>
            <w:r>
              <w:rPr>
                <w:rFonts w:hint="eastAsia" w:ascii="宋体" w:hAnsi="宋体" w:cs="宋体"/>
                <w:color w:val="121212"/>
                <w:kern w:val="0"/>
                <w:sz w:val="24"/>
              </w:rPr>
              <w:t xml:space="preserve">2，VICTAS </w:t>
            </w:r>
          </w:p>
          <w:p>
            <w:pPr>
              <w:widowControl/>
              <w:numPr>
                <w:ilvl w:val="0"/>
                <w:numId w:val="0"/>
              </w:numPr>
              <w:jc w:val="left"/>
              <w:textAlignment w:val="center"/>
              <w:rPr>
                <w:rFonts w:ascii="宋体" w:hAnsi="宋体" w:cs="宋体"/>
                <w:color w:val="121212"/>
                <w:sz w:val="24"/>
              </w:rPr>
            </w:pPr>
            <w:r>
              <w:rPr>
                <w:rFonts w:hint="eastAsia" w:ascii="宋体" w:hAnsi="宋体" w:cs="宋体"/>
                <w:color w:val="121212"/>
                <w:kern w:val="0"/>
                <w:sz w:val="24"/>
              </w:rPr>
              <w:t>3，典驰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97</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乒乓球</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胶水</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无机打底老黄油，弹性增加8%以上，120ml</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瓶</w:t>
            </w:r>
          </w:p>
        </w:tc>
        <w:tc>
          <w:tcPr>
            <w:tcW w:w="2637" w:type="dxa"/>
            <w:shd w:val="clear" w:color="auto" w:fill="auto"/>
            <w:vAlign w:val="center"/>
          </w:tcPr>
          <w:p>
            <w:pPr>
              <w:widowControl/>
              <w:numPr>
                <w:ilvl w:val="0"/>
                <w:numId w:val="0"/>
              </w:numPr>
              <w:jc w:val="left"/>
              <w:textAlignment w:val="center"/>
              <w:rPr>
                <w:rFonts w:hint="eastAsia" w:ascii="宋体" w:hAnsi="宋体" w:cs="宋体"/>
                <w:color w:val="121212"/>
                <w:kern w:val="0"/>
                <w:sz w:val="24"/>
              </w:rPr>
            </w:pPr>
            <w:r>
              <w:rPr>
                <w:rFonts w:hint="eastAsia" w:ascii="宋体" w:hAnsi="宋体" w:cs="宋体"/>
                <w:color w:val="121212"/>
                <w:kern w:val="0"/>
                <w:sz w:val="24"/>
                <w:lang w:val="en-US" w:eastAsia="zh-CN"/>
              </w:rPr>
              <w:t>1，</w:t>
            </w:r>
            <w:r>
              <w:rPr>
                <w:rFonts w:hint="eastAsia" w:ascii="宋体" w:hAnsi="宋体" w:cs="宋体"/>
                <w:color w:val="121212"/>
                <w:kern w:val="0"/>
                <w:sz w:val="24"/>
              </w:rPr>
              <w:t xml:space="preserve">海夫 </w:t>
            </w:r>
          </w:p>
          <w:p>
            <w:pPr>
              <w:widowControl/>
              <w:numPr>
                <w:ilvl w:val="0"/>
                <w:numId w:val="0"/>
              </w:numPr>
              <w:jc w:val="left"/>
              <w:textAlignment w:val="center"/>
              <w:rPr>
                <w:rFonts w:ascii="宋体" w:hAnsi="宋体" w:cs="宋体"/>
                <w:color w:val="121212"/>
                <w:sz w:val="24"/>
              </w:rPr>
            </w:pPr>
            <w:r>
              <w:rPr>
                <w:rFonts w:hint="eastAsia" w:ascii="宋体" w:hAnsi="宋体" w:cs="宋体"/>
                <w:color w:val="121212"/>
                <w:kern w:val="0"/>
                <w:sz w:val="24"/>
              </w:rPr>
              <w:t xml:space="preserve">2，红双喜 </w:t>
            </w:r>
          </w:p>
          <w:p>
            <w:pPr>
              <w:widowControl/>
              <w:numPr>
                <w:ilvl w:val="0"/>
                <w:numId w:val="0"/>
              </w:numPr>
              <w:jc w:val="left"/>
              <w:textAlignment w:val="center"/>
              <w:rPr>
                <w:rFonts w:ascii="宋体" w:hAnsi="宋体" w:cs="宋体"/>
                <w:color w:val="121212"/>
                <w:sz w:val="24"/>
              </w:rPr>
            </w:pPr>
            <w:r>
              <w:rPr>
                <w:rFonts w:hint="eastAsia" w:ascii="宋体" w:hAnsi="宋体" w:cs="宋体"/>
                <w:color w:val="121212"/>
                <w:kern w:val="0"/>
                <w:sz w:val="24"/>
              </w:rPr>
              <w:t>3，典驰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98</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羽毛球</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羽毛球</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比赛用3号球，全圆、大方毛片+复合软木球头，正品保证</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50</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筒</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1，维克多，比赛3号</w:t>
            </w:r>
            <w:r>
              <w:rPr>
                <w:rFonts w:hint="eastAsia" w:ascii="宋体" w:hAnsi="宋体" w:cs="宋体"/>
                <w:color w:val="121212"/>
                <w:kern w:val="0"/>
                <w:sz w:val="24"/>
              </w:rPr>
              <w:br w:type="textWrapping"/>
            </w:r>
            <w:r>
              <w:rPr>
                <w:rFonts w:hint="eastAsia" w:ascii="宋体" w:hAnsi="宋体" w:cs="宋体"/>
                <w:color w:val="121212"/>
                <w:kern w:val="0"/>
                <w:sz w:val="24"/>
              </w:rPr>
              <w:t>2，尤尼克斯</w:t>
            </w:r>
            <w:r>
              <w:rPr>
                <w:rFonts w:hint="eastAsia" w:ascii="宋体" w:hAnsi="宋体" w:cs="宋体"/>
                <w:color w:val="121212"/>
                <w:kern w:val="0"/>
                <w:sz w:val="24"/>
              </w:rPr>
              <w:br w:type="textWrapping"/>
            </w:r>
            <w:r>
              <w:rPr>
                <w:rFonts w:hint="eastAsia" w:ascii="宋体" w:hAnsi="宋体" w:cs="宋体"/>
                <w:color w:val="121212"/>
                <w:kern w:val="0"/>
                <w:sz w:val="24"/>
              </w:rPr>
              <w:t>3，李宁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99</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羽毛球</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羽毛球</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w:t>
            </w:r>
            <w:r>
              <w:rPr>
                <w:rFonts w:hint="eastAsia" w:ascii="宋体" w:hAnsi="宋体" w:cs="宋体"/>
                <w:color w:val="000000"/>
                <w:kern w:val="0"/>
                <w:sz w:val="24"/>
              </w:rPr>
              <w:t>训练用</w:t>
            </w:r>
            <w:r>
              <w:rPr>
                <w:rFonts w:hint="eastAsia" w:ascii="宋体" w:hAnsi="宋体" w:cs="宋体"/>
                <w:color w:val="121212"/>
                <w:kern w:val="0"/>
                <w:sz w:val="24"/>
              </w:rPr>
              <w:t>1</w:t>
            </w:r>
            <w:r>
              <w:rPr>
                <w:rFonts w:hint="eastAsia" w:ascii="宋体" w:hAnsi="宋体" w:cs="宋体"/>
                <w:color w:val="000000"/>
                <w:kern w:val="0"/>
                <w:sz w:val="24"/>
              </w:rPr>
              <w:t>号球，中方毛片</w:t>
            </w:r>
            <w:r>
              <w:rPr>
                <w:rFonts w:hint="eastAsia" w:ascii="宋体" w:hAnsi="宋体" w:cs="宋体"/>
                <w:color w:val="121212"/>
                <w:kern w:val="0"/>
                <w:sz w:val="24"/>
              </w:rPr>
              <w:t>+</w:t>
            </w:r>
            <w:r>
              <w:rPr>
                <w:rFonts w:hint="eastAsia" w:ascii="宋体" w:hAnsi="宋体" w:cs="宋体"/>
                <w:color w:val="000000"/>
                <w:kern w:val="0"/>
                <w:sz w:val="24"/>
              </w:rPr>
              <w:t>复合软木球头，正品保证</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50</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筒</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1，羽翔，特供1</w:t>
            </w:r>
            <w:r>
              <w:rPr>
                <w:rFonts w:hint="eastAsia" w:ascii="宋体" w:hAnsi="宋体" w:cs="宋体"/>
                <w:color w:val="121212"/>
                <w:kern w:val="0"/>
                <w:sz w:val="24"/>
              </w:rPr>
              <w:br w:type="textWrapping"/>
            </w:r>
            <w:r>
              <w:rPr>
                <w:rFonts w:hint="eastAsia" w:ascii="宋体" w:hAnsi="宋体" w:cs="宋体"/>
                <w:color w:val="121212"/>
                <w:kern w:val="0"/>
                <w:sz w:val="24"/>
              </w:rPr>
              <w:t>2，焦点，R-1</w:t>
            </w:r>
            <w:r>
              <w:rPr>
                <w:rFonts w:hint="eastAsia" w:ascii="宋体" w:hAnsi="宋体" w:cs="宋体"/>
                <w:color w:val="121212"/>
                <w:kern w:val="0"/>
                <w:sz w:val="24"/>
              </w:rPr>
              <w:br w:type="textWrapping"/>
            </w:r>
            <w:r>
              <w:rPr>
                <w:rFonts w:hint="eastAsia" w:ascii="宋体" w:hAnsi="宋体" w:cs="宋体"/>
                <w:color w:val="121212"/>
                <w:kern w:val="0"/>
                <w:sz w:val="24"/>
              </w:rPr>
              <w:t>3，亚狮龙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100</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羽毛球</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羽毛球</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一级鹚鸪鸭毛，复合软木球头，飞行A，耐打A，击球感A，俱乐部比赛用球</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25</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筒</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 xml:space="preserve">1，富力特300 </w:t>
            </w:r>
            <w:r>
              <w:rPr>
                <w:rFonts w:ascii="宋体" w:hAnsi="宋体" w:cs="宋体"/>
                <w:color w:val="121212"/>
                <w:kern w:val="0"/>
                <w:sz w:val="24"/>
              </w:rPr>
              <w:br w:type="textWrapping"/>
            </w:r>
            <w:r>
              <w:rPr>
                <w:rFonts w:hint="eastAsia" w:ascii="宋体" w:hAnsi="宋体" w:cs="宋体"/>
                <w:color w:val="121212"/>
                <w:kern w:val="0"/>
                <w:sz w:val="24"/>
              </w:rPr>
              <w:t xml:space="preserve">2，威克多，比赛3号 </w:t>
            </w:r>
            <w:r>
              <w:rPr>
                <w:rFonts w:ascii="宋体" w:hAnsi="宋体" w:cs="宋体"/>
                <w:color w:val="121212"/>
                <w:kern w:val="0"/>
                <w:sz w:val="24"/>
              </w:rPr>
              <w:br w:type="textWrapping"/>
            </w:r>
            <w:r>
              <w:rPr>
                <w:rFonts w:hint="eastAsia" w:ascii="宋体" w:hAnsi="宋体" w:cs="宋体"/>
                <w:color w:val="121212"/>
                <w:kern w:val="0"/>
                <w:sz w:val="24"/>
              </w:rPr>
              <w:t>3，尤尼克斯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101</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羽毛球</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羽毛球</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水鸭全圆一级毛片，复合软木球头，比赛用球</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20</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筒</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1，焦点，R-1</w:t>
            </w:r>
            <w:r>
              <w:rPr>
                <w:rFonts w:hint="eastAsia" w:ascii="宋体" w:hAnsi="宋体" w:cs="宋体"/>
                <w:color w:val="121212"/>
                <w:kern w:val="0"/>
                <w:sz w:val="24"/>
              </w:rPr>
              <w:br w:type="textWrapping"/>
            </w:r>
            <w:r>
              <w:rPr>
                <w:rFonts w:hint="eastAsia" w:ascii="宋体" w:hAnsi="宋体" w:cs="宋体"/>
                <w:color w:val="121212"/>
                <w:kern w:val="0"/>
                <w:sz w:val="24"/>
              </w:rPr>
              <w:t xml:space="preserve">2，亚狮龙，4号球 </w:t>
            </w:r>
            <w:r>
              <w:rPr>
                <w:rFonts w:ascii="宋体" w:hAnsi="宋体" w:cs="宋体"/>
                <w:color w:val="121212"/>
                <w:kern w:val="0"/>
                <w:sz w:val="24"/>
              </w:rPr>
              <w:br w:type="textWrapping"/>
            </w:r>
            <w:r>
              <w:rPr>
                <w:rFonts w:hint="eastAsia" w:ascii="宋体" w:hAnsi="宋体" w:cs="宋体"/>
                <w:color w:val="121212"/>
                <w:kern w:val="0"/>
                <w:sz w:val="24"/>
              </w:rPr>
              <w:t>3，尤尼克斯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102</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羽毛球</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羽毛球拍</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拍框：高弹性碳素+新次元碳素+钨+黑色微核+致密型纳米碳素；拍杆：高弹性碳素+新次元碳素；击球手感：硬。盒式流体拍框，新型HYPER拍杆，新内置轻量T型接头</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5</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支</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1，尤尼克斯，天斧100ZZ</w:t>
            </w:r>
            <w:r>
              <w:rPr>
                <w:rFonts w:hint="eastAsia" w:ascii="宋体" w:hAnsi="宋体" w:cs="宋体"/>
                <w:color w:val="121212"/>
                <w:kern w:val="0"/>
                <w:sz w:val="24"/>
              </w:rPr>
              <w:br w:type="textWrapping"/>
            </w:r>
            <w:r>
              <w:rPr>
                <w:rFonts w:hint="eastAsia" w:ascii="宋体" w:hAnsi="宋体" w:cs="宋体"/>
                <w:color w:val="121212"/>
                <w:kern w:val="0"/>
                <w:sz w:val="24"/>
              </w:rPr>
              <w:t>2，威克多，JS-12F</w:t>
            </w:r>
            <w:r>
              <w:rPr>
                <w:rFonts w:hint="eastAsia" w:ascii="宋体" w:hAnsi="宋体" w:cs="宋体"/>
                <w:color w:val="121212"/>
                <w:kern w:val="0"/>
                <w:sz w:val="24"/>
              </w:rPr>
              <w:br w:type="textWrapping"/>
            </w:r>
            <w:r>
              <w:rPr>
                <w:rFonts w:hint="eastAsia" w:ascii="宋体" w:hAnsi="宋体" w:cs="宋体"/>
                <w:color w:val="121212"/>
                <w:kern w:val="0"/>
                <w:sz w:val="24"/>
              </w:rPr>
              <w:t>3, 李宁，雷霆90龙MAX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103</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羽毛球</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羽毛球拍</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颜色：红色；拍框材质：碳纤维；柄皮材质：聚氨酯+不织布；产品重量：4U；握把尺寸：G5；球拍长度：675mm；握把长度：215mm 平衡点：305mm；中管弹性：适中穿线磅数：≤30LBS；性能特点：6.2mm纤细弹性中杆，挥重较大、连续进攻；适合力量较强的进攻型专业及高水平选手。科技：增压动能系统;中管弹性复位系统T;纤细高强度仿生中杆;新生代碳素;热熔胶;超导纳米;机翼恒定系统;复位弹性扭角;高复合密度减震系统</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5</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支</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1，李宁，雷霆90虎MAX 2，尤尼克斯，天斧100ZZ</w:t>
            </w:r>
            <w:r>
              <w:rPr>
                <w:rFonts w:hint="eastAsia" w:ascii="宋体" w:hAnsi="宋体" w:cs="宋体"/>
                <w:color w:val="121212"/>
                <w:kern w:val="0"/>
                <w:sz w:val="24"/>
              </w:rPr>
              <w:br w:type="textWrapping"/>
            </w:r>
            <w:r>
              <w:rPr>
                <w:rFonts w:hint="eastAsia" w:ascii="宋体" w:hAnsi="宋体" w:cs="宋体"/>
                <w:color w:val="121212"/>
                <w:kern w:val="0"/>
                <w:sz w:val="24"/>
              </w:rPr>
              <w:t>3，威克多，JS-12F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104</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羽毛球</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羽毛球服</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大身材质：100%聚酯纤维；罗纹材质：97%聚酯纤维、3%氨纶。白、蓝、紫三色可选，比赛款，根据需求印制</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5</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件</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1，尤尼克斯，110084BCR</w:t>
            </w:r>
            <w:r>
              <w:rPr>
                <w:rFonts w:hint="eastAsia" w:ascii="宋体" w:hAnsi="宋体" w:cs="宋体"/>
                <w:color w:val="121212"/>
                <w:kern w:val="0"/>
                <w:sz w:val="24"/>
              </w:rPr>
              <w:br w:type="textWrapping"/>
            </w:r>
            <w:r>
              <w:rPr>
                <w:rFonts w:hint="eastAsia" w:ascii="宋体" w:hAnsi="宋体" w:cs="宋体"/>
                <w:color w:val="121212"/>
                <w:kern w:val="0"/>
                <w:sz w:val="24"/>
              </w:rPr>
              <w:t>2，胜利</w:t>
            </w:r>
            <w:r>
              <w:rPr>
                <w:rFonts w:ascii="宋体" w:hAnsi="宋体" w:cs="宋体"/>
                <w:color w:val="121212"/>
                <w:kern w:val="0"/>
                <w:sz w:val="24"/>
              </w:rPr>
              <w:br w:type="textWrapping"/>
            </w:r>
            <w:r>
              <w:rPr>
                <w:rFonts w:hint="eastAsia" w:ascii="宋体" w:hAnsi="宋体" w:cs="宋体"/>
                <w:color w:val="121212"/>
                <w:kern w:val="0"/>
                <w:sz w:val="24"/>
              </w:rPr>
              <w:t>3，李宁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105</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羽毛球</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羽毛球裤</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100%聚酯纤维材质，白、黑、藏青、湖蓝四色可选，比赛款</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5</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条</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1，尤尼克斯</w:t>
            </w:r>
            <w:r>
              <w:rPr>
                <w:rFonts w:hint="eastAsia" w:ascii="宋体" w:hAnsi="宋体" w:cs="宋体"/>
                <w:color w:val="121212"/>
                <w:kern w:val="0"/>
                <w:sz w:val="24"/>
              </w:rPr>
              <w:br w:type="textWrapping"/>
            </w:r>
            <w:r>
              <w:rPr>
                <w:rFonts w:hint="eastAsia" w:ascii="宋体" w:hAnsi="宋体" w:cs="宋体"/>
                <w:color w:val="121212"/>
                <w:kern w:val="0"/>
                <w:sz w:val="24"/>
              </w:rPr>
              <w:t>2，胜利</w:t>
            </w:r>
            <w:r>
              <w:rPr>
                <w:rFonts w:ascii="宋体" w:hAnsi="宋体" w:cs="宋体"/>
                <w:color w:val="121212"/>
                <w:kern w:val="0"/>
                <w:sz w:val="24"/>
              </w:rPr>
              <w:br w:type="textWrapping"/>
            </w:r>
            <w:r>
              <w:rPr>
                <w:rFonts w:hint="eastAsia" w:ascii="宋体" w:hAnsi="宋体" w:cs="宋体"/>
                <w:color w:val="121212"/>
                <w:kern w:val="0"/>
                <w:sz w:val="24"/>
              </w:rPr>
              <w:t>3，李宁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106</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羽毛球</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羽毛球网</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604cm*76cm，紧密接线，持久耐用</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6</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张</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1，胜利</w:t>
            </w:r>
            <w:r>
              <w:rPr>
                <w:rFonts w:hint="eastAsia" w:ascii="宋体" w:hAnsi="宋体" w:cs="宋体"/>
                <w:color w:val="121212"/>
                <w:kern w:val="0"/>
                <w:sz w:val="24"/>
              </w:rPr>
              <w:br w:type="textWrapping"/>
            </w:r>
            <w:r>
              <w:rPr>
                <w:rFonts w:hint="eastAsia" w:ascii="宋体" w:hAnsi="宋体" w:cs="宋体"/>
                <w:color w:val="121212"/>
                <w:kern w:val="0"/>
                <w:sz w:val="24"/>
              </w:rPr>
              <w:t>2，尤尼克斯</w:t>
            </w:r>
            <w:r>
              <w:rPr>
                <w:rFonts w:ascii="宋体" w:hAnsi="宋体" w:cs="宋体"/>
                <w:color w:val="121212"/>
                <w:kern w:val="0"/>
                <w:sz w:val="24"/>
              </w:rPr>
              <w:br w:type="textWrapping"/>
            </w:r>
            <w:r>
              <w:rPr>
                <w:rFonts w:hint="eastAsia" w:ascii="宋体" w:hAnsi="宋体" w:cs="宋体"/>
                <w:color w:val="121212"/>
                <w:kern w:val="0"/>
                <w:sz w:val="24"/>
              </w:rPr>
              <w:t>3，天速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107</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羽毛球</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羽毛球线</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长度10m，线径0.68mm，线芯材质为高聚合尼龙（复丝）、维克特兰；侧丝材质为椭圆形高聚合尼龙，特殊编织。多色可选</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20</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根</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1，尤尼克斯，BG80</w:t>
            </w:r>
            <w:r>
              <w:rPr>
                <w:rFonts w:hint="eastAsia" w:ascii="宋体" w:hAnsi="宋体" w:cs="宋体"/>
                <w:color w:val="121212"/>
                <w:kern w:val="0"/>
                <w:sz w:val="24"/>
              </w:rPr>
              <w:br w:type="textWrapping"/>
            </w:r>
            <w:r>
              <w:rPr>
                <w:rFonts w:hint="eastAsia" w:ascii="宋体" w:hAnsi="宋体" w:cs="宋体"/>
                <w:color w:val="121212"/>
                <w:kern w:val="0"/>
                <w:sz w:val="24"/>
              </w:rPr>
              <w:t>2，威克多</w:t>
            </w:r>
            <w:r>
              <w:rPr>
                <w:rFonts w:ascii="宋体" w:hAnsi="宋体" w:cs="宋体"/>
                <w:color w:val="121212"/>
                <w:kern w:val="0"/>
                <w:sz w:val="24"/>
              </w:rPr>
              <w:br w:type="textWrapping"/>
            </w:r>
            <w:r>
              <w:rPr>
                <w:rFonts w:hint="eastAsia" w:ascii="宋体" w:hAnsi="宋体" w:cs="宋体"/>
                <w:color w:val="121212"/>
                <w:kern w:val="0"/>
                <w:sz w:val="24"/>
              </w:rPr>
              <w:t>3，李宁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108</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羽毛球</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羽毛球线</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长度10m，线径0.69mm，线芯材质为高密度尼龙（复丝）；侧丝材质为高聚合尼龙，特殊编织；涂层为叠杯碳素纳米管复合物</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20</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根</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1，尤尼克斯，NBG95</w:t>
            </w:r>
            <w:r>
              <w:rPr>
                <w:rFonts w:hint="eastAsia" w:ascii="宋体" w:hAnsi="宋体" w:cs="宋体"/>
                <w:color w:val="121212"/>
                <w:kern w:val="0"/>
                <w:sz w:val="24"/>
              </w:rPr>
              <w:br w:type="textWrapping"/>
            </w:r>
            <w:r>
              <w:rPr>
                <w:rFonts w:hint="eastAsia" w:ascii="宋体" w:hAnsi="宋体" w:cs="宋体"/>
                <w:color w:val="121212"/>
                <w:kern w:val="0"/>
                <w:sz w:val="24"/>
              </w:rPr>
              <w:t>2，威克多</w:t>
            </w:r>
            <w:r>
              <w:rPr>
                <w:rFonts w:hint="eastAsia" w:ascii="宋体" w:hAnsi="宋体" w:cs="宋体"/>
                <w:color w:val="121212"/>
                <w:kern w:val="0"/>
                <w:sz w:val="24"/>
              </w:rPr>
              <w:br w:type="textWrapping"/>
            </w:r>
            <w:r>
              <w:rPr>
                <w:rFonts w:hint="eastAsia" w:ascii="宋体" w:hAnsi="宋体" w:cs="宋体"/>
                <w:color w:val="121212"/>
                <w:kern w:val="0"/>
                <w:sz w:val="24"/>
              </w:rPr>
              <w:t>3，李宁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109</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羽毛球</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羽毛球手胶</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宽27mm*厚0.6mm*长1050mm，聚氨酯+EVA材质，双排棱形打孔设计，搭配橡胶抗震龙骨，耐久、避震</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20</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条</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1，威克多 GR254</w:t>
            </w:r>
            <w:r>
              <w:rPr>
                <w:rFonts w:hint="eastAsia" w:ascii="宋体" w:hAnsi="宋体" w:cs="宋体"/>
                <w:color w:val="121212"/>
                <w:kern w:val="0"/>
                <w:sz w:val="24"/>
              </w:rPr>
              <w:br w:type="textWrapping"/>
            </w:r>
            <w:r>
              <w:rPr>
                <w:rFonts w:hint="eastAsia" w:ascii="宋体" w:hAnsi="宋体" w:cs="宋体"/>
                <w:color w:val="121212"/>
                <w:kern w:val="0"/>
                <w:sz w:val="24"/>
              </w:rPr>
              <w:t>2，尤尼克斯</w:t>
            </w:r>
            <w:r>
              <w:rPr>
                <w:rFonts w:ascii="宋体" w:hAnsi="宋体" w:cs="宋体"/>
                <w:color w:val="121212"/>
                <w:kern w:val="0"/>
                <w:sz w:val="24"/>
              </w:rPr>
              <w:br w:type="textWrapping"/>
            </w:r>
            <w:r>
              <w:rPr>
                <w:rFonts w:hint="eastAsia" w:ascii="宋体" w:hAnsi="宋体" w:cs="宋体"/>
                <w:color w:val="121212"/>
                <w:kern w:val="0"/>
                <w:sz w:val="24"/>
              </w:rPr>
              <w:t>3，李宁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110</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羽毛球</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羽毛球手胶</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厚款宽30mm*长660mm，100%棉，良好的吸水性和止滑性</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20</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条</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1，维克多 GR337</w:t>
            </w:r>
            <w:r>
              <w:rPr>
                <w:rFonts w:hint="eastAsia" w:ascii="宋体" w:hAnsi="宋体" w:cs="宋体"/>
                <w:color w:val="121212"/>
                <w:kern w:val="0"/>
                <w:sz w:val="24"/>
              </w:rPr>
              <w:br w:type="textWrapping"/>
            </w:r>
            <w:r>
              <w:rPr>
                <w:rFonts w:hint="eastAsia" w:ascii="宋体" w:hAnsi="宋体" w:cs="宋体"/>
                <w:color w:val="121212"/>
                <w:kern w:val="0"/>
                <w:sz w:val="24"/>
              </w:rPr>
              <w:t>2，尤尼克斯</w:t>
            </w:r>
            <w:r>
              <w:rPr>
                <w:rFonts w:ascii="宋体" w:hAnsi="宋体" w:cs="宋体"/>
                <w:color w:val="121212"/>
                <w:kern w:val="0"/>
                <w:sz w:val="24"/>
              </w:rPr>
              <w:br w:type="textWrapping"/>
            </w:r>
            <w:r>
              <w:rPr>
                <w:rFonts w:hint="eastAsia" w:ascii="宋体" w:hAnsi="宋体" w:cs="宋体"/>
                <w:color w:val="121212"/>
                <w:kern w:val="0"/>
                <w:sz w:val="24"/>
              </w:rPr>
              <w:t>3，李宁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111</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羽毛球</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羽毛球防滑粉</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25g/罐，主要成分为碳酸镁，快速吸汗</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5</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瓶</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1，维克多</w:t>
            </w:r>
            <w:r>
              <w:rPr>
                <w:rFonts w:hint="eastAsia" w:ascii="宋体" w:hAnsi="宋体" w:cs="宋体"/>
                <w:color w:val="121212"/>
                <w:kern w:val="0"/>
                <w:sz w:val="24"/>
              </w:rPr>
              <w:br w:type="textWrapping"/>
            </w:r>
            <w:r>
              <w:rPr>
                <w:rFonts w:hint="eastAsia" w:ascii="宋体" w:hAnsi="宋体" w:cs="宋体"/>
                <w:color w:val="121212"/>
                <w:kern w:val="0"/>
                <w:sz w:val="24"/>
              </w:rPr>
              <w:t>2，尤尼克斯</w:t>
            </w:r>
            <w:r>
              <w:rPr>
                <w:rFonts w:ascii="宋体" w:hAnsi="宋体" w:cs="宋体"/>
                <w:color w:val="121212"/>
                <w:kern w:val="0"/>
                <w:sz w:val="24"/>
              </w:rPr>
              <w:br w:type="textWrapping"/>
            </w:r>
            <w:r>
              <w:rPr>
                <w:rFonts w:hint="eastAsia" w:ascii="宋体" w:hAnsi="宋体" w:cs="宋体"/>
                <w:color w:val="121212"/>
                <w:kern w:val="0"/>
                <w:sz w:val="24"/>
              </w:rPr>
              <w:t>3，李宁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112</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羽毛球</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收卷器</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长7200mm，直径110mm，20kg，带引布，可拆装</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套</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1，天速</w:t>
            </w:r>
            <w:r>
              <w:rPr>
                <w:rFonts w:ascii="宋体" w:hAnsi="宋体" w:cs="宋体"/>
                <w:color w:val="121212"/>
                <w:kern w:val="0"/>
                <w:sz w:val="24"/>
              </w:rPr>
              <w:br w:type="textWrapping"/>
            </w:r>
            <w:r>
              <w:rPr>
                <w:rFonts w:hint="eastAsia" w:ascii="宋体" w:hAnsi="宋体" w:cs="宋体"/>
                <w:color w:val="121212"/>
                <w:kern w:val="0"/>
                <w:sz w:val="24"/>
              </w:rPr>
              <w:t>2，李宁</w:t>
            </w:r>
            <w:r>
              <w:rPr>
                <w:rFonts w:ascii="宋体" w:hAnsi="宋体" w:cs="宋体"/>
                <w:color w:val="121212"/>
                <w:kern w:val="0"/>
                <w:sz w:val="24"/>
              </w:rPr>
              <w:br w:type="textWrapping"/>
            </w:r>
            <w:r>
              <w:rPr>
                <w:rFonts w:hint="eastAsia" w:ascii="宋体" w:hAnsi="宋体" w:cs="宋体"/>
                <w:color w:val="121212"/>
                <w:kern w:val="0"/>
                <w:sz w:val="24"/>
              </w:rPr>
              <w:t>2，尤尼克斯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113</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羽毛球</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振力棒</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成人款300mm</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个</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1，巧发力</w:t>
            </w:r>
            <w:r>
              <w:rPr>
                <w:rFonts w:ascii="宋体" w:hAnsi="宋体" w:cs="宋体"/>
                <w:color w:val="121212"/>
                <w:kern w:val="0"/>
                <w:sz w:val="24"/>
              </w:rPr>
              <w:br w:type="textWrapping"/>
            </w:r>
            <w:r>
              <w:rPr>
                <w:rFonts w:hint="eastAsia" w:ascii="宋体" w:hAnsi="宋体" w:cs="宋体"/>
                <w:color w:val="121212"/>
                <w:kern w:val="0"/>
                <w:sz w:val="24"/>
              </w:rPr>
              <w:t>2，艾迪宝</w:t>
            </w:r>
            <w:r>
              <w:rPr>
                <w:rFonts w:ascii="宋体" w:hAnsi="宋体" w:cs="宋体"/>
                <w:color w:val="121212"/>
                <w:kern w:val="0"/>
                <w:sz w:val="24"/>
              </w:rPr>
              <w:br w:type="textWrapping"/>
            </w:r>
            <w:r>
              <w:rPr>
                <w:rFonts w:hint="eastAsia" w:ascii="宋体" w:hAnsi="宋体" w:cs="宋体"/>
                <w:color w:val="121212"/>
                <w:kern w:val="0"/>
                <w:sz w:val="24"/>
              </w:rPr>
              <w:t>3，百内飞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114</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羽毛球</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蒸球机</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声波高频震荡，负离子熏蒸</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台</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1，泰昂</w:t>
            </w:r>
            <w:r>
              <w:rPr>
                <w:rFonts w:ascii="宋体" w:hAnsi="宋体" w:cs="宋体"/>
                <w:color w:val="121212"/>
                <w:kern w:val="0"/>
                <w:sz w:val="24"/>
              </w:rPr>
              <w:br w:type="textWrapping"/>
            </w:r>
            <w:r>
              <w:rPr>
                <w:rFonts w:hint="eastAsia" w:ascii="宋体" w:hAnsi="宋体" w:cs="宋体"/>
                <w:color w:val="121212"/>
                <w:kern w:val="0"/>
                <w:sz w:val="24"/>
              </w:rPr>
              <w:t>2，艾迪宝</w:t>
            </w:r>
            <w:r>
              <w:rPr>
                <w:rFonts w:ascii="宋体" w:hAnsi="宋体" w:cs="宋体"/>
                <w:color w:val="121212"/>
                <w:kern w:val="0"/>
                <w:sz w:val="24"/>
              </w:rPr>
              <w:br w:type="textWrapping"/>
            </w:r>
            <w:r>
              <w:rPr>
                <w:rFonts w:hint="eastAsia" w:ascii="宋体" w:hAnsi="宋体" w:cs="宋体"/>
                <w:color w:val="121212"/>
                <w:kern w:val="0"/>
                <w:sz w:val="24"/>
              </w:rPr>
              <w:t>3，百内飞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115</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羽毛球</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高远球挥拍训练器</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不锈钢三角稳定支架，4m高</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套</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1，巧发力</w:t>
            </w:r>
            <w:r>
              <w:rPr>
                <w:rFonts w:ascii="宋体" w:hAnsi="宋体" w:cs="宋体"/>
                <w:color w:val="121212"/>
                <w:kern w:val="0"/>
                <w:sz w:val="24"/>
              </w:rPr>
              <w:br w:type="textWrapping"/>
            </w:r>
            <w:r>
              <w:rPr>
                <w:rFonts w:hint="eastAsia" w:ascii="宋体" w:hAnsi="宋体" w:cs="宋体"/>
                <w:color w:val="121212"/>
                <w:kern w:val="0"/>
                <w:sz w:val="24"/>
              </w:rPr>
              <w:t>2，艾迪宝</w:t>
            </w:r>
            <w:r>
              <w:rPr>
                <w:rFonts w:ascii="宋体" w:hAnsi="宋体" w:cs="宋体"/>
                <w:color w:val="121212"/>
                <w:kern w:val="0"/>
                <w:sz w:val="24"/>
              </w:rPr>
              <w:br w:type="textWrapping"/>
            </w:r>
            <w:r>
              <w:rPr>
                <w:rFonts w:hint="eastAsia" w:ascii="宋体" w:hAnsi="宋体" w:cs="宋体"/>
                <w:color w:val="121212"/>
                <w:kern w:val="0"/>
                <w:sz w:val="24"/>
              </w:rPr>
              <w:t>3，百内飞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116</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羽毛球</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移动羽毛球架</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3m*1.55m，收纳盒收纳</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套</w:t>
            </w:r>
          </w:p>
        </w:tc>
        <w:tc>
          <w:tcPr>
            <w:tcW w:w="2637" w:type="dxa"/>
            <w:shd w:val="clear" w:color="auto" w:fill="auto"/>
            <w:vAlign w:val="center"/>
          </w:tcPr>
          <w:p>
            <w:pPr>
              <w:widowControl/>
              <w:numPr>
                <w:ilvl w:val="0"/>
                <w:numId w:val="0"/>
              </w:numPr>
              <w:jc w:val="left"/>
              <w:textAlignment w:val="center"/>
              <w:rPr>
                <w:rFonts w:hint="eastAsia" w:ascii="宋体" w:hAnsi="宋体" w:cs="宋体"/>
                <w:color w:val="121212"/>
                <w:kern w:val="0"/>
                <w:sz w:val="24"/>
              </w:rPr>
            </w:pPr>
            <w:r>
              <w:rPr>
                <w:rFonts w:hint="eastAsia" w:ascii="宋体" w:hAnsi="宋体" w:cs="宋体"/>
                <w:color w:val="121212"/>
                <w:kern w:val="0"/>
                <w:sz w:val="24"/>
                <w:lang w:val="en-US" w:eastAsia="zh-CN"/>
              </w:rPr>
              <w:t>1，</w:t>
            </w:r>
            <w:r>
              <w:rPr>
                <w:rFonts w:hint="eastAsia" w:ascii="宋体" w:hAnsi="宋体" w:cs="宋体"/>
                <w:color w:val="121212"/>
                <w:kern w:val="0"/>
                <w:sz w:val="24"/>
              </w:rPr>
              <w:t xml:space="preserve">川崎 </w:t>
            </w:r>
          </w:p>
          <w:p>
            <w:pPr>
              <w:widowControl/>
              <w:numPr>
                <w:ilvl w:val="0"/>
                <w:numId w:val="8"/>
              </w:numPr>
              <w:ind w:left="0" w:leftChars="0" w:firstLine="0" w:firstLineChars="0"/>
              <w:jc w:val="left"/>
              <w:textAlignment w:val="center"/>
              <w:rPr>
                <w:rFonts w:hint="eastAsia" w:ascii="宋体" w:hAnsi="宋体" w:cs="宋体"/>
                <w:color w:val="121212"/>
                <w:kern w:val="0"/>
                <w:sz w:val="24"/>
              </w:rPr>
            </w:pPr>
            <w:r>
              <w:rPr>
                <w:rFonts w:hint="eastAsia" w:ascii="宋体" w:hAnsi="宋体" w:cs="宋体"/>
                <w:color w:val="121212"/>
                <w:kern w:val="0"/>
                <w:sz w:val="24"/>
              </w:rPr>
              <w:t xml:space="preserve">艾迪宝 </w:t>
            </w:r>
          </w:p>
          <w:p>
            <w:pPr>
              <w:widowControl/>
              <w:numPr>
                <w:ilvl w:val="0"/>
                <w:numId w:val="0"/>
              </w:numPr>
              <w:ind w:leftChars="0"/>
              <w:jc w:val="left"/>
              <w:textAlignment w:val="center"/>
              <w:rPr>
                <w:rFonts w:ascii="宋体" w:hAnsi="宋体" w:cs="宋体"/>
                <w:color w:val="121212"/>
                <w:sz w:val="24"/>
              </w:rPr>
            </w:pPr>
            <w:r>
              <w:rPr>
                <w:rFonts w:hint="eastAsia" w:ascii="宋体" w:hAnsi="宋体" w:cs="宋体"/>
                <w:color w:val="121212"/>
                <w:kern w:val="0"/>
                <w:sz w:val="24"/>
              </w:rPr>
              <w:t>3，百内飞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117</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网球</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odear网球</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每罐4只装，24罐/箱，HYDROGUARD毛毡，防水处理，蓝罐大学生比赛用球</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箱</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1，欧帝尔，passion</w:t>
            </w:r>
            <w:r>
              <w:rPr>
                <w:rFonts w:hint="eastAsia" w:ascii="宋体" w:hAnsi="宋体" w:cs="宋体"/>
                <w:color w:val="121212"/>
                <w:kern w:val="0"/>
                <w:sz w:val="24"/>
              </w:rPr>
              <w:br w:type="textWrapping"/>
            </w:r>
            <w:r>
              <w:rPr>
                <w:rFonts w:hint="eastAsia" w:ascii="宋体" w:hAnsi="宋体" w:cs="宋体"/>
                <w:color w:val="121212"/>
                <w:kern w:val="0"/>
                <w:sz w:val="24"/>
              </w:rPr>
              <w:t>2，史莱辛格，340940</w:t>
            </w:r>
            <w:r>
              <w:rPr>
                <w:rFonts w:hint="eastAsia" w:ascii="宋体" w:hAnsi="宋体" w:cs="宋体"/>
                <w:color w:val="121212"/>
                <w:kern w:val="0"/>
                <w:sz w:val="24"/>
              </w:rPr>
              <w:br w:type="textWrapping"/>
            </w:r>
            <w:r>
              <w:rPr>
                <w:rFonts w:hint="eastAsia" w:ascii="宋体" w:hAnsi="宋体" w:cs="宋体"/>
                <w:color w:val="121212"/>
                <w:kern w:val="0"/>
                <w:sz w:val="24"/>
              </w:rPr>
              <w:t>3，威尔逊，WRT11990M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118</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网球</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Slazenger网球</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新款白铁罐，每罐四只装，18罐/箱，TOURCORE全新冲压技术，HYDROGUARD毛毡，防水技术再升级，ITF认证</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箱</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1，史莱辛格，340940</w:t>
            </w:r>
            <w:r>
              <w:rPr>
                <w:rFonts w:hint="eastAsia" w:ascii="宋体" w:hAnsi="宋体" w:cs="宋体"/>
                <w:color w:val="121212"/>
                <w:kern w:val="0"/>
                <w:sz w:val="24"/>
              </w:rPr>
              <w:br w:type="textWrapping"/>
            </w:r>
            <w:r>
              <w:rPr>
                <w:rFonts w:hint="eastAsia" w:ascii="宋体" w:hAnsi="宋体" w:cs="宋体"/>
                <w:color w:val="121212"/>
                <w:kern w:val="0"/>
                <w:sz w:val="24"/>
              </w:rPr>
              <w:t>2，威尔逊，WRT11990M</w:t>
            </w:r>
            <w:r>
              <w:rPr>
                <w:rFonts w:hint="eastAsia" w:ascii="宋体" w:hAnsi="宋体" w:cs="宋体"/>
                <w:color w:val="121212"/>
                <w:kern w:val="0"/>
                <w:sz w:val="24"/>
              </w:rPr>
              <w:br w:type="textWrapping"/>
            </w:r>
            <w:r>
              <w:rPr>
                <w:rFonts w:hint="eastAsia" w:ascii="宋体" w:hAnsi="宋体" w:cs="宋体"/>
                <w:color w:val="121212"/>
                <w:kern w:val="0"/>
                <w:sz w:val="24"/>
              </w:rPr>
              <w:t>3，海德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119</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网球</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odear网球</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72粒/桶，高级比赛级训练球，60%羊毛+24%尼龙+16%棉花，直径6.35-6.67cm</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10</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桶</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1，欧帝尔，DD8 Diamond</w:t>
            </w:r>
            <w:r>
              <w:rPr>
                <w:rFonts w:hint="eastAsia" w:ascii="宋体" w:hAnsi="宋体" w:cs="宋体"/>
                <w:color w:val="121212"/>
                <w:kern w:val="0"/>
                <w:sz w:val="24"/>
              </w:rPr>
              <w:br w:type="textWrapping"/>
            </w:r>
            <w:r>
              <w:rPr>
                <w:rFonts w:hint="eastAsia" w:ascii="宋体" w:hAnsi="宋体" w:cs="宋体"/>
                <w:color w:val="121212"/>
                <w:kern w:val="0"/>
                <w:sz w:val="24"/>
              </w:rPr>
              <w:t>2，威尔逊，WRT131200</w:t>
            </w:r>
            <w:r>
              <w:rPr>
                <w:rFonts w:hint="eastAsia" w:ascii="宋体" w:hAnsi="宋体" w:cs="宋体"/>
                <w:color w:val="121212"/>
                <w:kern w:val="0"/>
                <w:sz w:val="24"/>
              </w:rPr>
              <w:br w:type="textWrapping"/>
            </w:r>
            <w:r>
              <w:rPr>
                <w:rFonts w:hint="eastAsia" w:ascii="宋体" w:hAnsi="宋体" w:cs="宋体"/>
                <w:color w:val="121212"/>
                <w:kern w:val="0"/>
                <w:sz w:val="24"/>
              </w:rPr>
              <w:t>3，史莱辛格，温网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120</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网球</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肯尼士手胶</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混色磨砂，60个/盒</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盒</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1，肯尼士，加长款</w:t>
            </w:r>
            <w:r>
              <w:rPr>
                <w:rFonts w:hint="eastAsia" w:ascii="宋体" w:hAnsi="宋体" w:cs="宋体"/>
                <w:color w:val="121212"/>
                <w:kern w:val="0"/>
                <w:sz w:val="24"/>
              </w:rPr>
              <w:br w:type="textWrapping"/>
            </w:r>
            <w:r>
              <w:rPr>
                <w:rFonts w:hint="eastAsia" w:ascii="宋体" w:hAnsi="宋体" w:cs="宋体"/>
                <w:color w:val="121212"/>
                <w:kern w:val="0"/>
                <w:sz w:val="24"/>
              </w:rPr>
              <w:t>2，威尔逊，WRZ4007</w:t>
            </w:r>
            <w:r>
              <w:rPr>
                <w:rFonts w:hint="eastAsia" w:ascii="宋体" w:hAnsi="宋体" w:cs="宋体"/>
                <w:color w:val="121212"/>
                <w:kern w:val="0"/>
                <w:sz w:val="24"/>
              </w:rPr>
              <w:br w:type="textWrapping"/>
            </w:r>
            <w:r>
              <w:rPr>
                <w:rFonts w:hint="eastAsia" w:ascii="宋体" w:hAnsi="宋体" w:cs="宋体"/>
                <w:color w:val="121212"/>
                <w:kern w:val="0"/>
                <w:sz w:val="24"/>
              </w:rPr>
              <w:t>3，百宝力，PRO TOUR 657002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121</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网球</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百宝力手胶</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白色，规格为30条/盒，专业型，长度≥115cm，厚度≥0.6mm</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盒</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1，百宝力，PRO TOUR 657002</w:t>
            </w:r>
            <w:r>
              <w:rPr>
                <w:rFonts w:hint="eastAsia" w:ascii="宋体" w:hAnsi="宋体" w:cs="宋体"/>
                <w:color w:val="121212"/>
                <w:kern w:val="0"/>
                <w:sz w:val="24"/>
              </w:rPr>
              <w:br w:type="textWrapping"/>
            </w:r>
            <w:r>
              <w:rPr>
                <w:rFonts w:hint="eastAsia" w:ascii="宋体" w:hAnsi="宋体" w:cs="宋体"/>
                <w:color w:val="121212"/>
                <w:kern w:val="0"/>
                <w:sz w:val="24"/>
              </w:rPr>
              <w:t>2，威尔逊，WRZ4007</w:t>
            </w:r>
            <w:r>
              <w:rPr>
                <w:rFonts w:hint="eastAsia" w:ascii="宋体" w:hAnsi="宋体" w:cs="宋体"/>
                <w:color w:val="121212"/>
                <w:kern w:val="0"/>
                <w:sz w:val="24"/>
              </w:rPr>
              <w:br w:type="textWrapping"/>
            </w:r>
            <w:r>
              <w:rPr>
                <w:rFonts w:hint="eastAsia" w:ascii="宋体" w:hAnsi="宋体" w:cs="宋体"/>
                <w:color w:val="121212"/>
                <w:kern w:val="0"/>
                <w:sz w:val="24"/>
              </w:rPr>
              <w:t>3，尤尼克斯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122</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网球</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网球手胶</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PU材质，1.6mm厚度，粘性握感，加厚舒适海绵底</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10</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条</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 xml:space="preserve">1，泰昂，TW090 </w:t>
            </w:r>
            <w:r>
              <w:rPr>
                <w:rFonts w:ascii="宋体" w:hAnsi="宋体" w:cs="宋体"/>
                <w:color w:val="121212"/>
                <w:kern w:val="0"/>
                <w:sz w:val="24"/>
              </w:rPr>
              <w:br w:type="textWrapping"/>
            </w:r>
            <w:r>
              <w:rPr>
                <w:rFonts w:hint="eastAsia" w:ascii="宋体" w:hAnsi="宋体" w:cs="宋体"/>
                <w:color w:val="121212"/>
                <w:kern w:val="0"/>
                <w:sz w:val="24"/>
              </w:rPr>
              <w:t xml:space="preserve">2，Wilson </w:t>
            </w:r>
            <w:r>
              <w:rPr>
                <w:rFonts w:ascii="宋体" w:hAnsi="宋体" w:cs="宋体"/>
                <w:color w:val="121212"/>
                <w:kern w:val="0"/>
                <w:sz w:val="24"/>
              </w:rPr>
              <w:br w:type="textWrapping"/>
            </w:r>
            <w:r>
              <w:rPr>
                <w:rFonts w:hint="eastAsia" w:ascii="宋体" w:hAnsi="宋体" w:cs="宋体"/>
                <w:color w:val="121212"/>
                <w:kern w:val="0"/>
                <w:sz w:val="24"/>
              </w:rPr>
              <w:t>3，百宝力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123</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网球</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网球手胶</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聚氨酯+无纺布，123cm*2.5cm，12条/袋，粘性光面</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袋</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 xml:space="preserve">1，WILSON，WRZ4016WH 2，海德 </w:t>
            </w:r>
            <w:r>
              <w:rPr>
                <w:rFonts w:ascii="宋体" w:hAnsi="宋体" w:cs="宋体"/>
                <w:color w:val="121212"/>
                <w:kern w:val="0"/>
                <w:sz w:val="24"/>
              </w:rPr>
              <w:br w:type="textWrapping"/>
            </w:r>
            <w:r>
              <w:rPr>
                <w:rFonts w:hint="eastAsia" w:ascii="宋体" w:hAnsi="宋体" w:cs="宋体"/>
                <w:color w:val="121212"/>
                <w:kern w:val="0"/>
                <w:sz w:val="24"/>
              </w:rPr>
              <w:t>3，百宝力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124</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网球</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比赛网球拍</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材质功能：高弹性碳素；第二代速弹新次元碳素；VDM减震网布；拍框尺寸：98平方英寸；拍长尺寸：27英寸；线床规格：16*19；重量：G2(约305g)；</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支</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1，尤尼克斯ezone98</w:t>
            </w:r>
            <w:r>
              <w:rPr>
                <w:rFonts w:hint="eastAsia" w:ascii="宋体" w:hAnsi="宋体" w:cs="宋体"/>
                <w:color w:val="121212"/>
                <w:kern w:val="0"/>
                <w:sz w:val="24"/>
              </w:rPr>
              <w:br w:type="textWrapping"/>
            </w:r>
            <w:r>
              <w:rPr>
                <w:rFonts w:hint="eastAsia" w:ascii="宋体" w:hAnsi="宋体" w:cs="宋体"/>
                <w:color w:val="121212"/>
                <w:kern w:val="0"/>
                <w:sz w:val="24"/>
              </w:rPr>
              <w:t xml:space="preserve">2，Wilson，clash 100 V2 </w:t>
            </w:r>
            <w:r>
              <w:rPr>
                <w:rFonts w:ascii="宋体" w:hAnsi="宋体" w:cs="宋体"/>
                <w:color w:val="121212"/>
                <w:kern w:val="0"/>
                <w:sz w:val="24"/>
              </w:rPr>
              <w:br w:type="textWrapping"/>
            </w:r>
            <w:r>
              <w:rPr>
                <w:rFonts w:hint="eastAsia" w:ascii="宋体" w:hAnsi="宋体" w:cs="宋体"/>
                <w:color w:val="121212"/>
                <w:kern w:val="0"/>
                <w:sz w:val="24"/>
              </w:rPr>
              <w:t>3，海德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125</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网球</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网球拍</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材质：高弹性碳素、弹力树脂、第二代弹力新次元碳素、VDM减震网布；拍框尺寸：97平方英寸；拍长尺寸：27英寸；线床规格：16*19；重量：G2(约310g）</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支</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 xml:space="preserve">1，尤尼克斯vcore pro 97 </w:t>
            </w:r>
            <w:r>
              <w:rPr>
                <w:rFonts w:ascii="宋体" w:hAnsi="宋体" w:cs="宋体"/>
                <w:color w:val="121212"/>
                <w:kern w:val="0"/>
                <w:sz w:val="24"/>
              </w:rPr>
              <w:br w:type="textWrapping"/>
            </w:r>
            <w:r>
              <w:rPr>
                <w:rFonts w:hint="eastAsia" w:ascii="宋体" w:hAnsi="宋体" w:cs="宋体"/>
                <w:color w:val="121212"/>
                <w:kern w:val="0"/>
                <w:sz w:val="24"/>
              </w:rPr>
              <w:t xml:space="preserve">2，Wilson，clash 100 V2 </w:t>
            </w:r>
            <w:r>
              <w:rPr>
                <w:rFonts w:ascii="宋体" w:hAnsi="宋体" w:cs="宋体"/>
                <w:color w:val="121212"/>
                <w:kern w:val="0"/>
                <w:sz w:val="24"/>
              </w:rPr>
              <w:br w:type="textWrapping"/>
            </w:r>
            <w:r>
              <w:rPr>
                <w:rFonts w:hint="eastAsia" w:ascii="宋体" w:hAnsi="宋体" w:cs="宋体"/>
                <w:color w:val="121212"/>
                <w:kern w:val="0"/>
                <w:sz w:val="24"/>
              </w:rPr>
              <w:t>3，百宝力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126</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网球</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网球网</w:t>
            </w:r>
          </w:p>
        </w:tc>
        <w:tc>
          <w:tcPr>
            <w:tcW w:w="5859" w:type="dxa"/>
            <w:shd w:val="clear" w:color="auto" w:fill="auto"/>
            <w:vAlign w:val="center"/>
          </w:tcPr>
          <w:p>
            <w:pPr>
              <w:widowControl/>
              <w:jc w:val="both"/>
              <w:textAlignment w:val="center"/>
              <w:rPr>
                <w:rFonts w:ascii="宋体" w:hAnsi="宋体" w:cs="宋体"/>
                <w:color w:val="121212"/>
                <w:sz w:val="24"/>
              </w:rPr>
            </w:pPr>
            <w:r>
              <w:rPr>
                <w:rFonts w:hint="eastAsia" w:ascii="宋体" w:hAnsi="宋体" w:cs="宋体"/>
                <w:color w:val="121212"/>
                <w:kern w:val="0"/>
                <w:sz w:val="24"/>
              </w:rPr>
              <w:t>聚乙烯绳+PVC材质，耐酸碱、抗老化，球网六格双层加密设计，复合赛事标准，包边经四层密线缝制，长12700mm*宽1070mm，线径不小于3mm，配钢丝绳、中心带</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副</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 xml:space="preserve">1，恰好时 </w:t>
            </w:r>
            <w:r>
              <w:rPr>
                <w:rFonts w:ascii="宋体" w:hAnsi="宋体" w:cs="宋体"/>
                <w:color w:val="121212"/>
                <w:kern w:val="0"/>
                <w:sz w:val="24"/>
              </w:rPr>
              <w:br w:type="textWrapping"/>
            </w:r>
            <w:r>
              <w:rPr>
                <w:rFonts w:hint="eastAsia" w:ascii="宋体" w:hAnsi="宋体" w:cs="宋体"/>
                <w:color w:val="121212"/>
                <w:kern w:val="0"/>
                <w:sz w:val="24"/>
              </w:rPr>
              <w:t xml:space="preserve">2，Wilson </w:t>
            </w:r>
            <w:r>
              <w:rPr>
                <w:rFonts w:ascii="宋体" w:hAnsi="宋体" w:cs="宋体"/>
                <w:color w:val="121212"/>
                <w:kern w:val="0"/>
                <w:sz w:val="24"/>
              </w:rPr>
              <w:br w:type="textWrapping"/>
            </w:r>
            <w:r>
              <w:rPr>
                <w:rFonts w:hint="eastAsia" w:ascii="宋体" w:hAnsi="宋体" w:cs="宋体"/>
                <w:color w:val="121212"/>
                <w:kern w:val="0"/>
                <w:sz w:val="24"/>
              </w:rPr>
              <w:t>3，爱思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127</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网球</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网球捡球车</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新款双色主动轮：银芯+PU透明；4mm厚钢板转动结构；304不锈钢定位销；2寸导向飞轮：导向效果更佳，寿命延长2倍；双轮单向驱动系统，球道无真空地带，只要球一进入球道就会被锁定进入捡球状态，不易被推动；可装290个球，产品尺寸：850*850*315MM，重约18.5KG</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个</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 xml:space="preserve">1，斯波阿斯，S705T </w:t>
            </w:r>
            <w:r>
              <w:rPr>
                <w:rFonts w:ascii="宋体" w:hAnsi="宋体" w:cs="宋体"/>
                <w:color w:val="121212"/>
                <w:kern w:val="0"/>
                <w:sz w:val="24"/>
              </w:rPr>
              <w:br w:type="textWrapping"/>
            </w:r>
            <w:r>
              <w:rPr>
                <w:rFonts w:hint="eastAsia" w:ascii="宋体" w:hAnsi="宋体" w:cs="宋体"/>
                <w:color w:val="121212"/>
                <w:kern w:val="0"/>
                <w:sz w:val="24"/>
              </w:rPr>
              <w:t xml:space="preserve">2，恰好时 </w:t>
            </w:r>
            <w:r>
              <w:rPr>
                <w:rFonts w:ascii="宋体" w:hAnsi="宋体" w:cs="宋体"/>
                <w:color w:val="121212"/>
                <w:kern w:val="0"/>
                <w:sz w:val="24"/>
              </w:rPr>
              <w:br w:type="textWrapping"/>
            </w:r>
            <w:r>
              <w:rPr>
                <w:rFonts w:hint="eastAsia" w:ascii="宋体" w:hAnsi="宋体" w:cs="宋体"/>
                <w:color w:val="121212"/>
                <w:kern w:val="0"/>
                <w:sz w:val="24"/>
              </w:rPr>
              <w:t>3，百内飞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128</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网球</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网球教练车</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一体设计，美观大方，优雅时尚，独具特色；聚酯粉末喷涂；PU万向轮360°随心欲自由转动；底部设有物品放置层，可供各种网球用品的摆放；外形尺寸：790*495*994mm，可装300个网球</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辆</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 xml:space="preserve">1，恰好时 </w:t>
            </w:r>
            <w:r>
              <w:rPr>
                <w:rFonts w:ascii="宋体" w:hAnsi="宋体" w:cs="宋体"/>
                <w:color w:val="121212"/>
                <w:kern w:val="0"/>
                <w:sz w:val="24"/>
              </w:rPr>
              <w:br w:type="textWrapping"/>
            </w:r>
            <w:r>
              <w:rPr>
                <w:rFonts w:hint="eastAsia" w:ascii="宋体" w:hAnsi="宋体" w:cs="宋体"/>
                <w:color w:val="121212"/>
                <w:kern w:val="0"/>
                <w:sz w:val="24"/>
              </w:rPr>
              <w:t xml:space="preserve">2，百内飞 </w:t>
            </w:r>
            <w:r>
              <w:rPr>
                <w:rFonts w:ascii="宋体" w:hAnsi="宋体" w:cs="宋体"/>
                <w:color w:val="121212"/>
                <w:kern w:val="0"/>
                <w:sz w:val="24"/>
              </w:rPr>
              <w:br w:type="textWrapping"/>
            </w:r>
            <w:r>
              <w:rPr>
                <w:rFonts w:hint="eastAsia" w:ascii="宋体" w:hAnsi="宋体" w:cs="宋体"/>
                <w:color w:val="121212"/>
                <w:kern w:val="0"/>
                <w:sz w:val="24"/>
              </w:rPr>
              <w:t>3，金陵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129</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网球</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推水器</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长850mm*宽1375mm*高840mm，墨绿色，全铝合金型材精制而成，可完全回收重复利用，加厚型胶条夹紧型材，胶条可更换，全天候环境使用</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个</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 xml:space="preserve">1，恰好时 </w:t>
            </w:r>
            <w:r>
              <w:rPr>
                <w:rFonts w:ascii="宋体" w:hAnsi="宋体" w:cs="宋体"/>
                <w:color w:val="121212"/>
                <w:kern w:val="0"/>
                <w:sz w:val="24"/>
              </w:rPr>
              <w:br w:type="textWrapping"/>
            </w:r>
            <w:r>
              <w:rPr>
                <w:rFonts w:hint="eastAsia" w:ascii="宋体" w:hAnsi="宋体" w:cs="宋体"/>
                <w:color w:val="121212"/>
                <w:kern w:val="0"/>
                <w:sz w:val="24"/>
              </w:rPr>
              <w:t xml:space="preserve">2，百内飞 </w:t>
            </w:r>
            <w:r>
              <w:rPr>
                <w:rFonts w:ascii="宋体" w:hAnsi="宋体" w:cs="宋体"/>
                <w:color w:val="121212"/>
                <w:kern w:val="0"/>
                <w:sz w:val="24"/>
              </w:rPr>
              <w:br w:type="textWrapping"/>
            </w:r>
            <w:r>
              <w:rPr>
                <w:rFonts w:hint="eastAsia" w:ascii="宋体" w:hAnsi="宋体" w:cs="宋体"/>
                <w:color w:val="121212"/>
                <w:kern w:val="0"/>
                <w:sz w:val="24"/>
              </w:rPr>
              <w:t>3，金陵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130</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网球</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休息椅</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全铝合金型材精制而成，聚酯粉末喷涂，长1800*宽445*高420（mm）</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张</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 xml:space="preserve">1，恰好时 </w:t>
            </w:r>
            <w:r>
              <w:rPr>
                <w:rFonts w:ascii="宋体" w:hAnsi="宋体" w:cs="宋体"/>
                <w:color w:val="121212"/>
                <w:kern w:val="0"/>
                <w:sz w:val="24"/>
              </w:rPr>
              <w:br w:type="textWrapping"/>
            </w:r>
            <w:r>
              <w:rPr>
                <w:rFonts w:hint="eastAsia" w:ascii="宋体" w:hAnsi="宋体" w:cs="宋体"/>
                <w:color w:val="121212"/>
                <w:kern w:val="0"/>
                <w:sz w:val="24"/>
              </w:rPr>
              <w:t xml:space="preserve">2，百内飞 </w:t>
            </w:r>
            <w:r>
              <w:rPr>
                <w:rFonts w:ascii="宋体" w:hAnsi="宋体" w:cs="宋体"/>
                <w:color w:val="121212"/>
                <w:kern w:val="0"/>
                <w:sz w:val="24"/>
              </w:rPr>
              <w:br w:type="textWrapping"/>
            </w:r>
            <w:r>
              <w:rPr>
                <w:rFonts w:hint="eastAsia" w:ascii="宋体" w:hAnsi="宋体" w:cs="宋体"/>
                <w:color w:val="121212"/>
                <w:kern w:val="0"/>
                <w:sz w:val="24"/>
              </w:rPr>
              <w:t>3，金陵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131</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网球</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网球线</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大盘线200米，1.2mm线径，高聚合尼龙纤维线芯，七角POLY聚酯线，配套穿线服务</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盘</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 xml:space="preserve">1，泰昂，TT8800 </w:t>
            </w:r>
            <w:r>
              <w:rPr>
                <w:rFonts w:ascii="宋体" w:hAnsi="宋体" w:cs="宋体"/>
                <w:color w:val="121212"/>
                <w:kern w:val="0"/>
                <w:sz w:val="24"/>
              </w:rPr>
              <w:br w:type="textWrapping"/>
            </w:r>
            <w:r>
              <w:rPr>
                <w:rFonts w:hint="eastAsia" w:ascii="宋体" w:hAnsi="宋体" w:cs="宋体"/>
                <w:color w:val="121212"/>
                <w:kern w:val="0"/>
                <w:sz w:val="24"/>
              </w:rPr>
              <w:t xml:space="preserve">2，泰尼飞，red code </w:t>
            </w:r>
            <w:r>
              <w:rPr>
                <w:rFonts w:ascii="宋体" w:hAnsi="宋体" w:cs="宋体"/>
                <w:color w:val="121212"/>
                <w:kern w:val="0"/>
                <w:sz w:val="24"/>
              </w:rPr>
              <w:br w:type="textWrapping"/>
            </w:r>
            <w:r>
              <w:rPr>
                <w:rFonts w:hint="eastAsia" w:ascii="宋体" w:hAnsi="宋体" w:cs="宋体"/>
                <w:color w:val="121212"/>
                <w:kern w:val="0"/>
                <w:sz w:val="24"/>
              </w:rPr>
              <w:t>3，百宝力，Blast Rough 149797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132</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网球</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网球线</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大盘线200米，1.25mm线径，聚酯纤维材质，ATP巡回赛官方用线</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盘</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 xml:space="preserve">1，泰尼飞，red code </w:t>
            </w:r>
            <w:r>
              <w:rPr>
                <w:rFonts w:ascii="宋体" w:hAnsi="宋体" w:cs="宋体"/>
                <w:color w:val="121212"/>
                <w:kern w:val="0"/>
                <w:sz w:val="24"/>
              </w:rPr>
              <w:br w:type="textWrapping"/>
            </w:r>
            <w:r>
              <w:rPr>
                <w:rFonts w:hint="eastAsia" w:ascii="宋体" w:hAnsi="宋体" w:cs="宋体"/>
                <w:color w:val="121212"/>
                <w:kern w:val="0"/>
                <w:sz w:val="24"/>
              </w:rPr>
              <w:t xml:space="preserve">2，力士浪，ALU POWER ROUGH 125 </w:t>
            </w:r>
            <w:r>
              <w:rPr>
                <w:rFonts w:ascii="宋体" w:hAnsi="宋体" w:cs="宋体"/>
                <w:color w:val="121212"/>
                <w:kern w:val="0"/>
                <w:sz w:val="24"/>
              </w:rPr>
              <w:br w:type="textWrapping"/>
            </w:r>
            <w:r>
              <w:rPr>
                <w:rFonts w:hint="eastAsia" w:ascii="宋体" w:hAnsi="宋体" w:cs="宋体"/>
                <w:color w:val="121212"/>
                <w:kern w:val="0"/>
                <w:sz w:val="24"/>
              </w:rPr>
              <w:t>3，百宝力，Blast Rough 149797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133</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匹克球</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匹克球</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室内训练用球，26孔，重量20g-24g，直径74mm</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100</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个</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 xml:space="preserve">1，欧帝尔 </w:t>
            </w:r>
            <w:r>
              <w:rPr>
                <w:rFonts w:ascii="宋体" w:hAnsi="宋体" w:cs="宋体"/>
                <w:color w:val="121212"/>
                <w:kern w:val="0"/>
                <w:sz w:val="24"/>
              </w:rPr>
              <w:br w:type="textWrapping"/>
            </w:r>
            <w:r>
              <w:rPr>
                <w:rFonts w:hint="eastAsia" w:ascii="宋体" w:hAnsi="宋体" w:cs="宋体"/>
                <w:color w:val="121212"/>
                <w:kern w:val="0"/>
                <w:sz w:val="24"/>
              </w:rPr>
              <w:t xml:space="preserve">2，Wilson </w:t>
            </w:r>
            <w:r>
              <w:rPr>
                <w:rFonts w:ascii="宋体" w:hAnsi="宋体" w:cs="宋体"/>
                <w:color w:val="121212"/>
                <w:kern w:val="0"/>
                <w:sz w:val="24"/>
              </w:rPr>
              <w:br w:type="textWrapping"/>
            </w:r>
            <w:r>
              <w:rPr>
                <w:rFonts w:hint="eastAsia" w:ascii="宋体" w:hAnsi="宋体" w:cs="宋体"/>
                <w:color w:val="121212"/>
                <w:kern w:val="0"/>
                <w:sz w:val="24"/>
              </w:rPr>
              <w:t>3，海德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134</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匹克球</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匹克球</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室外用球，40孔，PE材质，重量26g，滚塑工艺，弹性好，匹配Franklin标准，耐打次数达5000次以上</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100</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个</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 xml:space="preserve">1，欧帝尔 </w:t>
            </w:r>
            <w:r>
              <w:rPr>
                <w:rFonts w:ascii="宋体" w:hAnsi="宋体" w:cs="宋体"/>
                <w:color w:val="121212"/>
                <w:kern w:val="0"/>
                <w:sz w:val="24"/>
              </w:rPr>
              <w:br w:type="textWrapping"/>
            </w:r>
            <w:r>
              <w:rPr>
                <w:rFonts w:hint="eastAsia" w:ascii="宋体" w:hAnsi="宋体" w:cs="宋体"/>
                <w:color w:val="121212"/>
                <w:kern w:val="0"/>
                <w:sz w:val="24"/>
              </w:rPr>
              <w:t xml:space="preserve">2，Wilson </w:t>
            </w:r>
            <w:r>
              <w:rPr>
                <w:rFonts w:ascii="宋体" w:hAnsi="宋体" w:cs="宋体"/>
                <w:color w:val="121212"/>
                <w:kern w:val="0"/>
                <w:sz w:val="24"/>
              </w:rPr>
              <w:br w:type="textWrapping"/>
            </w:r>
            <w:r>
              <w:rPr>
                <w:rFonts w:hint="eastAsia" w:ascii="宋体" w:hAnsi="宋体" w:cs="宋体"/>
                <w:color w:val="121212"/>
                <w:kern w:val="0"/>
                <w:sz w:val="24"/>
              </w:rPr>
              <w:t>3，海德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135</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匹克球</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匹克球</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比赛用球，2个/盒，聚丙烯材质，32个分布均匀的孔洞设计，USAPA批准用球</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10</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盒</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 xml:space="preserve">1，Wilson </w:t>
            </w:r>
            <w:r>
              <w:rPr>
                <w:rFonts w:ascii="宋体" w:hAnsi="宋体" w:cs="宋体"/>
                <w:color w:val="121212"/>
                <w:kern w:val="0"/>
                <w:sz w:val="24"/>
              </w:rPr>
              <w:br w:type="textWrapping"/>
            </w:r>
            <w:r>
              <w:rPr>
                <w:rFonts w:hint="eastAsia" w:ascii="宋体" w:hAnsi="宋体" w:cs="宋体"/>
                <w:color w:val="121212"/>
                <w:kern w:val="0"/>
                <w:sz w:val="24"/>
              </w:rPr>
              <w:t xml:space="preserve">2，百宝力 </w:t>
            </w:r>
            <w:r>
              <w:rPr>
                <w:rFonts w:ascii="宋体" w:hAnsi="宋体" w:cs="宋体"/>
                <w:color w:val="121212"/>
                <w:kern w:val="0"/>
                <w:sz w:val="24"/>
              </w:rPr>
              <w:br w:type="textWrapping"/>
            </w:r>
            <w:r>
              <w:rPr>
                <w:rFonts w:hint="eastAsia" w:ascii="宋体" w:hAnsi="宋体" w:cs="宋体"/>
                <w:color w:val="121212"/>
                <w:kern w:val="0"/>
                <w:sz w:val="24"/>
              </w:rPr>
              <w:t>3，海德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136</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匹克球</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匹克球球拍</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碳纤维面板+PP蜂窝材质，尺寸：41cm*20cm*1.2cm，重量：210-235g，三色可选</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50</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支</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 xml:space="preserve">1，欧帝尔 </w:t>
            </w:r>
            <w:r>
              <w:rPr>
                <w:rFonts w:ascii="宋体" w:hAnsi="宋体" w:cs="宋体"/>
                <w:color w:val="121212"/>
                <w:kern w:val="0"/>
                <w:sz w:val="24"/>
              </w:rPr>
              <w:br w:type="textWrapping"/>
            </w:r>
            <w:r>
              <w:rPr>
                <w:rFonts w:hint="eastAsia" w:ascii="宋体" w:hAnsi="宋体" w:cs="宋体"/>
                <w:color w:val="121212"/>
                <w:kern w:val="0"/>
                <w:sz w:val="24"/>
              </w:rPr>
              <w:t xml:space="preserve">2，Wilson </w:t>
            </w:r>
            <w:r>
              <w:rPr>
                <w:rFonts w:ascii="宋体" w:hAnsi="宋体" w:cs="宋体"/>
                <w:color w:val="121212"/>
                <w:kern w:val="0"/>
                <w:sz w:val="24"/>
              </w:rPr>
              <w:br w:type="textWrapping"/>
            </w:r>
            <w:r>
              <w:rPr>
                <w:rFonts w:hint="eastAsia" w:ascii="宋体" w:hAnsi="宋体" w:cs="宋体"/>
                <w:color w:val="121212"/>
                <w:kern w:val="0"/>
                <w:sz w:val="24"/>
              </w:rPr>
              <w:t>3，百内飞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137</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匹克球</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匹克球球拍</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比赛球拍标准版Hyperion，产品通过USAPA认证，有大赛经验，优越的手感和上乘的控制力，获得市场高度认可。高回弹蜂窝聚合物芯提供持续的弹性力度，避震缓冲；采用先进的碳材料CFS技术，发出高品质旋转球；特质的高性能聚合物防护条，科学密度和精准设计的弹性模量，调整总体的球拍重量和稳定性；触感龙骨防滑手柄，带来额外的动力和舒适感。整体尺寸为19cm*24cm，16mm厚，标准版重量238g。</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20</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支</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 xml:space="preserve">1，joola尤拉，Hyperion </w:t>
            </w:r>
            <w:r>
              <w:rPr>
                <w:rFonts w:ascii="宋体" w:hAnsi="宋体" w:cs="宋体"/>
                <w:color w:val="121212"/>
                <w:kern w:val="0"/>
                <w:sz w:val="24"/>
              </w:rPr>
              <w:br w:type="textWrapping"/>
            </w:r>
            <w:r>
              <w:rPr>
                <w:rFonts w:hint="eastAsia" w:ascii="宋体" w:hAnsi="宋体" w:cs="宋体"/>
                <w:color w:val="121212"/>
                <w:kern w:val="0"/>
                <w:sz w:val="24"/>
              </w:rPr>
              <w:t xml:space="preserve">2，Wilson </w:t>
            </w:r>
            <w:r>
              <w:rPr>
                <w:rFonts w:ascii="宋体" w:hAnsi="宋体" w:cs="宋体"/>
                <w:color w:val="121212"/>
                <w:kern w:val="0"/>
                <w:sz w:val="24"/>
              </w:rPr>
              <w:br w:type="textWrapping"/>
            </w:r>
            <w:r>
              <w:rPr>
                <w:rFonts w:hint="eastAsia" w:ascii="宋体" w:hAnsi="宋体" w:cs="宋体"/>
                <w:color w:val="121212"/>
                <w:kern w:val="0"/>
                <w:sz w:val="24"/>
              </w:rPr>
              <w:t>3，海德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138</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网球</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便携球网架</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特级版加强金属支架，6.1米款</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套</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1，欧帝尔</w:t>
            </w:r>
            <w:r>
              <w:rPr>
                <w:rFonts w:ascii="宋体" w:hAnsi="宋体" w:cs="宋体"/>
                <w:color w:val="121212"/>
                <w:kern w:val="0"/>
                <w:sz w:val="24"/>
              </w:rPr>
              <w:br w:type="textWrapping"/>
            </w:r>
            <w:r>
              <w:rPr>
                <w:rFonts w:hint="eastAsia" w:ascii="宋体" w:hAnsi="宋体" w:cs="宋体"/>
                <w:color w:val="121212"/>
                <w:kern w:val="0"/>
                <w:sz w:val="24"/>
              </w:rPr>
              <w:t>2，天龙</w:t>
            </w:r>
            <w:r>
              <w:rPr>
                <w:rFonts w:ascii="宋体" w:hAnsi="宋体" w:cs="宋体"/>
                <w:color w:val="121212"/>
                <w:kern w:val="0"/>
                <w:sz w:val="24"/>
              </w:rPr>
              <w:br w:type="textWrapping"/>
            </w:r>
            <w:r>
              <w:rPr>
                <w:rFonts w:hint="eastAsia" w:ascii="宋体" w:hAnsi="宋体" w:cs="宋体"/>
                <w:color w:val="121212"/>
                <w:kern w:val="0"/>
                <w:sz w:val="24"/>
              </w:rPr>
              <w:t>3，WILSON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139</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网球</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捡球器</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手推滚筒式，不锈钢材质，容量60只球</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个</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1，欧帝尔</w:t>
            </w:r>
            <w:r>
              <w:rPr>
                <w:rFonts w:ascii="宋体" w:hAnsi="宋体" w:cs="宋体"/>
                <w:color w:val="121212"/>
                <w:kern w:val="0"/>
                <w:sz w:val="24"/>
              </w:rPr>
              <w:br w:type="textWrapping"/>
            </w:r>
            <w:r>
              <w:rPr>
                <w:rFonts w:hint="eastAsia" w:ascii="宋体" w:hAnsi="宋体" w:cs="宋体"/>
                <w:color w:val="121212"/>
                <w:kern w:val="0"/>
                <w:sz w:val="24"/>
              </w:rPr>
              <w:t>2，天龙</w:t>
            </w:r>
            <w:r>
              <w:rPr>
                <w:rFonts w:ascii="宋体" w:hAnsi="宋体" w:cs="宋体"/>
                <w:color w:val="121212"/>
                <w:kern w:val="0"/>
                <w:sz w:val="24"/>
              </w:rPr>
              <w:br w:type="textWrapping"/>
            </w:r>
            <w:r>
              <w:rPr>
                <w:rFonts w:hint="eastAsia" w:ascii="宋体" w:hAnsi="宋体" w:cs="宋体"/>
                <w:color w:val="121212"/>
                <w:kern w:val="0"/>
                <w:sz w:val="24"/>
              </w:rPr>
              <w:t>3，WILSON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140</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网球</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防滑地标</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特制防滑硅胶，12个直条、4个L型、2个圆形</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套</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1，欧帝尔</w:t>
            </w:r>
            <w:r>
              <w:rPr>
                <w:rFonts w:ascii="宋体" w:hAnsi="宋体" w:cs="宋体"/>
                <w:color w:val="121212"/>
                <w:kern w:val="0"/>
                <w:sz w:val="24"/>
              </w:rPr>
              <w:br w:type="textWrapping"/>
            </w:r>
            <w:r>
              <w:rPr>
                <w:rFonts w:hint="eastAsia" w:ascii="宋体" w:hAnsi="宋体" w:cs="宋体"/>
                <w:color w:val="121212"/>
                <w:kern w:val="0"/>
                <w:sz w:val="24"/>
              </w:rPr>
              <w:t>2，天龙</w:t>
            </w:r>
            <w:r>
              <w:rPr>
                <w:rFonts w:ascii="宋体" w:hAnsi="宋体" w:cs="宋体"/>
                <w:color w:val="121212"/>
                <w:kern w:val="0"/>
                <w:sz w:val="24"/>
              </w:rPr>
              <w:br w:type="textWrapping"/>
            </w:r>
            <w:r>
              <w:rPr>
                <w:rFonts w:hint="eastAsia" w:ascii="宋体" w:hAnsi="宋体" w:cs="宋体"/>
                <w:color w:val="121212"/>
                <w:kern w:val="0"/>
                <w:sz w:val="24"/>
              </w:rPr>
              <w:t>3，WILSON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141</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网球</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网球反弹网</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金属结构连接加强特多龙无结网，长2.83m*高2.33米，</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套</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 xml:space="preserve">1，WILSON </w:t>
            </w:r>
            <w:r>
              <w:rPr>
                <w:rFonts w:ascii="宋体" w:hAnsi="宋体" w:cs="宋体"/>
                <w:color w:val="121212"/>
                <w:kern w:val="0"/>
                <w:sz w:val="24"/>
              </w:rPr>
              <w:br w:type="textWrapping"/>
            </w:r>
            <w:r>
              <w:rPr>
                <w:rFonts w:hint="eastAsia" w:ascii="宋体" w:hAnsi="宋体" w:cs="宋体"/>
                <w:color w:val="121212"/>
                <w:kern w:val="0"/>
                <w:sz w:val="24"/>
              </w:rPr>
              <w:t>2，爱思</w:t>
            </w:r>
            <w:r>
              <w:rPr>
                <w:rFonts w:ascii="宋体" w:hAnsi="宋体" w:cs="宋体"/>
                <w:color w:val="121212"/>
                <w:kern w:val="0"/>
                <w:sz w:val="24"/>
              </w:rPr>
              <w:br w:type="textWrapping"/>
            </w:r>
            <w:r>
              <w:rPr>
                <w:rFonts w:hint="eastAsia" w:ascii="宋体" w:hAnsi="宋体" w:cs="宋体"/>
                <w:color w:val="121212"/>
                <w:kern w:val="0"/>
                <w:sz w:val="24"/>
              </w:rPr>
              <w:t>3，满贯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142</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田径</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标枪</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米级，600g，世界田径认证</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支</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1，金陵</w:t>
            </w:r>
            <w:r>
              <w:rPr>
                <w:rFonts w:hint="eastAsia" w:ascii="宋体" w:hAnsi="宋体" w:cs="宋体"/>
                <w:color w:val="121212"/>
                <w:kern w:val="0"/>
                <w:sz w:val="24"/>
              </w:rPr>
              <w:br w:type="textWrapping"/>
            </w:r>
            <w:r>
              <w:rPr>
                <w:rFonts w:hint="eastAsia" w:ascii="宋体" w:hAnsi="宋体" w:cs="宋体"/>
                <w:color w:val="121212"/>
                <w:kern w:val="0"/>
                <w:sz w:val="24"/>
              </w:rPr>
              <w:t>2，飞宇</w:t>
            </w:r>
            <w:r>
              <w:rPr>
                <w:rFonts w:hint="eastAsia" w:ascii="宋体" w:hAnsi="宋体" w:cs="宋体"/>
                <w:color w:val="121212"/>
                <w:kern w:val="0"/>
                <w:sz w:val="24"/>
              </w:rPr>
              <w:br w:type="textWrapping"/>
            </w:r>
            <w:r>
              <w:rPr>
                <w:rFonts w:hint="eastAsia" w:ascii="宋体" w:hAnsi="宋体" w:cs="宋体"/>
                <w:color w:val="121212"/>
                <w:kern w:val="0"/>
                <w:sz w:val="24"/>
              </w:rPr>
              <w:t>3，泰山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143</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田径</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标枪</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米级，700g，世界田径认证</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支</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1，金陵</w:t>
            </w:r>
            <w:r>
              <w:rPr>
                <w:rFonts w:hint="eastAsia" w:ascii="宋体" w:hAnsi="宋体" w:cs="宋体"/>
                <w:color w:val="121212"/>
                <w:kern w:val="0"/>
                <w:sz w:val="24"/>
              </w:rPr>
              <w:br w:type="textWrapping"/>
            </w:r>
            <w:r>
              <w:rPr>
                <w:rFonts w:hint="eastAsia" w:ascii="宋体" w:hAnsi="宋体" w:cs="宋体"/>
                <w:color w:val="121212"/>
                <w:kern w:val="0"/>
                <w:sz w:val="24"/>
              </w:rPr>
              <w:t>2，飞宇</w:t>
            </w:r>
            <w:r>
              <w:rPr>
                <w:rFonts w:hint="eastAsia" w:ascii="宋体" w:hAnsi="宋体" w:cs="宋体"/>
                <w:color w:val="121212"/>
                <w:kern w:val="0"/>
                <w:sz w:val="24"/>
              </w:rPr>
              <w:br w:type="textWrapping"/>
            </w:r>
            <w:r>
              <w:rPr>
                <w:rFonts w:hint="eastAsia" w:ascii="宋体" w:hAnsi="宋体" w:cs="宋体"/>
                <w:color w:val="121212"/>
                <w:kern w:val="0"/>
                <w:sz w:val="24"/>
              </w:rPr>
              <w:t>3，泰山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144</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田径</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标枪</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米级，800g，世界田径认证</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支</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1，金陵</w:t>
            </w:r>
            <w:r>
              <w:rPr>
                <w:rFonts w:hint="eastAsia" w:ascii="宋体" w:hAnsi="宋体" w:cs="宋体"/>
                <w:color w:val="121212"/>
                <w:kern w:val="0"/>
                <w:sz w:val="24"/>
              </w:rPr>
              <w:br w:type="textWrapping"/>
            </w:r>
            <w:r>
              <w:rPr>
                <w:rFonts w:hint="eastAsia" w:ascii="宋体" w:hAnsi="宋体" w:cs="宋体"/>
                <w:color w:val="121212"/>
                <w:kern w:val="0"/>
                <w:sz w:val="24"/>
              </w:rPr>
              <w:t>2，飞宇</w:t>
            </w:r>
            <w:r>
              <w:rPr>
                <w:rFonts w:hint="eastAsia" w:ascii="宋体" w:hAnsi="宋体" w:cs="宋体"/>
                <w:color w:val="121212"/>
                <w:kern w:val="0"/>
                <w:sz w:val="24"/>
              </w:rPr>
              <w:br w:type="textWrapping"/>
            </w:r>
            <w:r>
              <w:rPr>
                <w:rFonts w:hint="eastAsia" w:ascii="宋体" w:hAnsi="宋体" w:cs="宋体"/>
                <w:color w:val="121212"/>
                <w:kern w:val="0"/>
                <w:sz w:val="24"/>
              </w:rPr>
              <w:t>3，泰山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145</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田径</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铅球</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高级女子铅球，4kg，109mm，世界田径认证</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个</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1，金陵</w:t>
            </w:r>
            <w:r>
              <w:rPr>
                <w:rFonts w:hint="eastAsia" w:ascii="宋体" w:hAnsi="宋体" w:cs="宋体"/>
                <w:color w:val="121212"/>
                <w:kern w:val="0"/>
                <w:sz w:val="24"/>
              </w:rPr>
              <w:br w:type="textWrapping"/>
            </w:r>
            <w:r>
              <w:rPr>
                <w:rFonts w:hint="eastAsia" w:ascii="宋体" w:hAnsi="宋体" w:cs="宋体"/>
                <w:color w:val="121212"/>
                <w:kern w:val="0"/>
                <w:sz w:val="24"/>
              </w:rPr>
              <w:t>2，飞宇</w:t>
            </w:r>
            <w:r>
              <w:rPr>
                <w:rFonts w:hint="eastAsia" w:ascii="宋体" w:hAnsi="宋体" w:cs="宋体"/>
                <w:color w:val="121212"/>
                <w:kern w:val="0"/>
                <w:sz w:val="24"/>
              </w:rPr>
              <w:br w:type="textWrapping"/>
            </w:r>
            <w:r>
              <w:rPr>
                <w:rFonts w:hint="eastAsia" w:ascii="宋体" w:hAnsi="宋体" w:cs="宋体"/>
                <w:color w:val="121212"/>
                <w:kern w:val="0"/>
                <w:sz w:val="24"/>
              </w:rPr>
              <w:t>3，泰山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146</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田径</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铅球</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高级男子铅球，7.26kg，125mm，世界田径认证</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个</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1，金陵</w:t>
            </w:r>
            <w:r>
              <w:rPr>
                <w:rFonts w:hint="eastAsia" w:ascii="宋体" w:hAnsi="宋体" w:cs="宋体"/>
                <w:color w:val="121212"/>
                <w:kern w:val="0"/>
                <w:sz w:val="24"/>
              </w:rPr>
              <w:br w:type="textWrapping"/>
            </w:r>
            <w:r>
              <w:rPr>
                <w:rFonts w:hint="eastAsia" w:ascii="宋体" w:hAnsi="宋体" w:cs="宋体"/>
                <w:color w:val="121212"/>
                <w:kern w:val="0"/>
                <w:sz w:val="24"/>
              </w:rPr>
              <w:t>2，飞宇</w:t>
            </w:r>
            <w:r>
              <w:rPr>
                <w:rFonts w:hint="eastAsia" w:ascii="宋体" w:hAnsi="宋体" w:cs="宋体"/>
                <w:color w:val="121212"/>
                <w:kern w:val="0"/>
                <w:sz w:val="24"/>
              </w:rPr>
              <w:br w:type="textWrapping"/>
            </w:r>
            <w:r>
              <w:rPr>
                <w:rFonts w:hint="eastAsia" w:ascii="宋体" w:hAnsi="宋体" w:cs="宋体"/>
                <w:color w:val="121212"/>
                <w:kern w:val="0"/>
                <w:sz w:val="24"/>
              </w:rPr>
              <w:t>3，泰山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147</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田径</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筋膜枪</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五档数字调速转盘，Quiet静音降噪技术，压力传感科技，90W高扭矩无刷电机，蓝牙智控，重量约1.18kg，抗压力度约35-40kg，振幅约14mm，使用时间约180分钟，配置5按摩头</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10</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套</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 xml:space="preserve">1，Hyperice，Hypervolt 2.0pro </w:t>
            </w:r>
            <w:r>
              <w:rPr>
                <w:rFonts w:ascii="宋体" w:hAnsi="宋体" w:cs="宋体"/>
                <w:color w:val="121212"/>
                <w:kern w:val="0"/>
                <w:sz w:val="24"/>
              </w:rPr>
              <w:br w:type="textWrapping"/>
            </w:r>
            <w:r>
              <w:rPr>
                <w:rFonts w:hint="eastAsia" w:ascii="宋体" w:hAnsi="宋体" w:cs="宋体"/>
                <w:color w:val="121212"/>
                <w:kern w:val="0"/>
                <w:sz w:val="24"/>
              </w:rPr>
              <w:t xml:space="preserve">2，THERAGUN，G5 PRO </w:t>
            </w:r>
            <w:r>
              <w:rPr>
                <w:rFonts w:ascii="宋体" w:hAnsi="宋体" w:cs="宋体"/>
                <w:color w:val="121212"/>
                <w:kern w:val="0"/>
                <w:sz w:val="24"/>
              </w:rPr>
              <w:br w:type="textWrapping"/>
            </w:r>
            <w:r>
              <w:rPr>
                <w:rFonts w:hint="eastAsia" w:ascii="宋体" w:hAnsi="宋体" w:cs="宋体"/>
                <w:color w:val="121212"/>
                <w:kern w:val="0"/>
                <w:sz w:val="24"/>
              </w:rPr>
              <w:t>3，PAINEFIT，PRO版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148</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田径</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田径钉鞋</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稳定型七钉排布，鞋底使用成型EVA材料，鞋面植绒网布，透气性好，适合业余比赛需要</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10</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双</w:t>
            </w:r>
          </w:p>
        </w:tc>
        <w:tc>
          <w:tcPr>
            <w:tcW w:w="2637" w:type="dxa"/>
            <w:shd w:val="clear" w:color="auto" w:fill="auto"/>
            <w:vAlign w:val="center"/>
          </w:tcPr>
          <w:p>
            <w:pPr>
              <w:pStyle w:val="637"/>
              <w:widowControl/>
              <w:numPr>
                <w:ilvl w:val="0"/>
                <w:numId w:val="9"/>
              </w:numPr>
              <w:ind w:firstLineChars="0"/>
              <w:jc w:val="left"/>
              <w:textAlignment w:val="center"/>
              <w:rPr>
                <w:rFonts w:ascii="宋体" w:hAnsi="宋体" w:cs="宋体"/>
                <w:color w:val="121212"/>
                <w:kern w:val="0"/>
                <w:sz w:val="24"/>
              </w:rPr>
            </w:pPr>
            <w:r>
              <w:rPr>
                <w:rFonts w:hint="eastAsia" w:ascii="宋体" w:hAnsi="宋体" w:cs="宋体"/>
                <w:color w:val="121212"/>
                <w:kern w:val="0"/>
                <w:sz w:val="24"/>
              </w:rPr>
              <w:t xml:space="preserve">多威 </w:t>
            </w:r>
          </w:p>
          <w:p>
            <w:pPr>
              <w:pStyle w:val="637"/>
              <w:widowControl/>
              <w:numPr>
                <w:ilvl w:val="0"/>
                <w:numId w:val="9"/>
              </w:numPr>
              <w:ind w:firstLineChars="0"/>
              <w:jc w:val="left"/>
              <w:textAlignment w:val="center"/>
              <w:rPr>
                <w:rFonts w:ascii="宋体" w:hAnsi="宋体" w:cs="宋体"/>
                <w:color w:val="121212"/>
                <w:kern w:val="0"/>
                <w:sz w:val="24"/>
              </w:rPr>
            </w:pPr>
            <w:r>
              <w:rPr>
                <w:rFonts w:hint="eastAsia" w:ascii="宋体" w:hAnsi="宋体" w:cs="宋体"/>
                <w:color w:val="121212"/>
                <w:kern w:val="0"/>
                <w:sz w:val="24"/>
              </w:rPr>
              <w:t xml:space="preserve">海尔斯 </w:t>
            </w:r>
          </w:p>
          <w:p>
            <w:pPr>
              <w:widowControl/>
              <w:jc w:val="left"/>
              <w:textAlignment w:val="center"/>
              <w:rPr>
                <w:rFonts w:ascii="宋体" w:hAnsi="宋体" w:cs="宋体"/>
                <w:color w:val="121212"/>
                <w:sz w:val="24"/>
              </w:rPr>
            </w:pPr>
            <w:r>
              <w:rPr>
                <w:rFonts w:hint="eastAsia" w:ascii="宋体" w:hAnsi="宋体" w:cs="宋体"/>
                <w:color w:val="121212"/>
                <w:kern w:val="0"/>
                <w:sz w:val="24"/>
              </w:rPr>
              <w:t>3，李宁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149</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田径</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跳远鞋</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专业鞋底，轻质高弹，专业9钉，平衡抓地，中底多边形足弓支撑，厚底防滑胶垫，条状网纱，弯折无阻，强力纳米魔术贴</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双</w:t>
            </w:r>
          </w:p>
        </w:tc>
        <w:tc>
          <w:tcPr>
            <w:tcW w:w="2637" w:type="dxa"/>
            <w:shd w:val="clear" w:color="auto" w:fill="auto"/>
            <w:vAlign w:val="center"/>
          </w:tcPr>
          <w:p>
            <w:pPr>
              <w:pStyle w:val="637"/>
              <w:widowControl/>
              <w:numPr>
                <w:ilvl w:val="0"/>
                <w:numId w:val="10"/>
              </w:numPr>
              <w:ind w:firstLineChars="0"/>
              <w:jc w:val="left"/>
              <w:textAlignment w:val="center"/>
              <w:rPr>
                <w:rFonts w:ascii="宋体" w:hAnsi="宋体" w:cs="宋体"/>
                <w:color w:val="121212"/>
                <w:kern w:val="0"/>
                <w:sz w:val="24"/>
              </w:rPr>
            </w:pPr>
            <w:r>
              <w:rPr>
                <w:rFonts w:hint="eastAsia" w:ascii="宋体" w:hAnsi="宋体" w:cs="宋体"/>
                <w:color w:val="121212"/>
                <w:kern w:val="0"/>
                <w:sz w:val="24"/>
              </w:rPr>
              <w:t xml:space="preserve">海尔斯 </w:t>
            </w:r>
          </w:p>
          <w:p>
            <w:pPr>
              <w:pStyle w:val="637"/>
              <w:widowControl/>
              <w:numPr>
                <w:ilvl w:val="0"/>
                <w:numId w:val="10"/>
              </w:numPr>
              <w:ind w:firstLineChars="0"/>
              <w:jc w:val="left"/>
              <w:textAlignment w:val="center"/>
              <w:rPr>
                <w:rFonts w:ascii="宋体" w:hAnsi="宋体" w:cs="宋体"/>
                <w:color w:val="121212"/>
                <w:kern w:val="0"/>
                <w:sz w:val="24"/>
              </w:rPr>
            </w:pPr>
            <w:r>
              <w:rPr>
                <w:rFonts w:hint="eastAsia" w:ascii="宋体" w:hAnsi="宋体" w:cs="宋体"/>
                <w:color w:val="121212"/>
                <w:kern w:val="0"/>
                <w:sz w:val="24"/>
              </w:rPr>
              <w:t xml:space="preserve">多威 </w:t>
            </w:r>
          </w:p>
          <w:p>
            <w:pPr>
              <w:widowControl/>
              <w:jc w:val="left"/>
              <w:textAlignment w:val="center"/>
              <w:rPr>
                <w:rFonts w:ascii="宋体" w:hAnsi="宋体" w:cs="宋体"/>
                <w:color w:val="121212"/>
                <w:sz w:val="24"/>
              </w:rPr>
            </w:pPr>
            <w:r>
              <w:rPr>
                <w:rFonts w:hint="eastAsia" w:ascii="宋体" w:hAnsi="宋体" w:cs="宋体"/>
                <w:color w:val="121212"/>
                <w:kern w:val="0"/>
                <w:sz w:val="24"/>
              </w:rPr>
              <w:t>3，李宁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150</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田径</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跳高鞋</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鞋面：透气网布+人工皮革；鞋底：PU+EVA；鞋底：11钉；备用鞋钉</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双</w:t>
            </w:r>
          </w:p>
        </w:tc>
        <w:tc>
          <w:tcPr>
            <w:tcW w:w="2637" w:type="dxa"/>
            <w:shd w:val="clear" w:color="auto" w:fill="auto"/>
            <w:vAlign w:val="center"/>
          </w:tcPr>
          <w:p>
            <w:pPr>
              <w:pStyle w:val="637"/>
              <w:widowControl/>
              <w:numPr>
                <w:ilvl w:val="0"/>
                <w:numId w:val="11"/>
              </w:numPr>
              <w:ind w:firstLineChars="0"/>
              <w:jc w:val="left"/>
              <w:textAlignment w:val="center"/>
              <w:rPr>
                <w:rFonts w:ascii="宋体" w:hAnsi="宋体" w:cs="宋体"/>
                <w:color w:val="121212"/>
                <w:kern w:val="0"/>
                <w:sz w:val="24"/>
              </w:rPr>
            </w:pPr>
            <w:r>
              <w:rPr>
                <w:rFonts w:hint="eastAsia" w:ascii="宋体" w:hAnsi="宋体" w:cs="宋体"/>
                <w:color w:val="121212"/>
                <w:kern w:val="0"/>
                <w:sz w:val="24"/>
              </w:rPr>
              <w:t xml:space="preserve">海尔斯 </w:t>
            </w:r>
          </w:p>
          <w:p>
            <w:pPr>
              <w:pStyle w:val="637"/>
              <w:widowControl/>
              <w:numPr>
                <w:ilvl w:val="0"/>
                <w:numId w:val="11"/>
              </w:numPr>
              <w:ind w:firstLineChars="0"/>
              <w:jc w:val="left"/>
              <w:textAlignment w:val="center"/>
              <w:rPr>
                <w:rFonts w:ascii="宋体" w:hAnsi="宋体" w:cs="宋体"/>
                <w:color w:val="121212"/>
                <w:kern w:val="0"/>
                <w:sz w:val="24"/>
              </w:rPr>
            </w:pPr>
            <w:r>
              <w:rPr>
                <w:rFonts w:hint="eastAsia" w:ascii="宋体" w:hAnsi="宋体" w:cs="宋体"/>
                <w:color w:val="121212"/>
                <w:kern w:val="0"/>
                <w:sz w:val="24"/>
              </w:rPr>
              <w:t xml:space="preserve">多威 </w:t>
            </w:r>
          </w:p>
          <w:p>
            <w:pPr>
              <w:widowControl/>
              <w:jc w:val="left"/>
              <w:textAlignment w:val="center"/>
              <w:rPr>
                <w:rFonts w:ascii="宋体" w:hAnsi="宋体" w:cs="宋体"/>
                <w:color w:val="121212"/>
                <w:sz w:val="24"/>
              </w:rPr>
            </w:pPr>
            <w:r>
              <w:rPr>
                <w:rFonts w:hint="eastAsia" w:ascii="宋体" w:hAnsi="宋体" w:cs="宋体"/>
                <w:color w:val="121212"/>
                <w:kern w:val="0"/>
                <w:sz w:val="24"/>
              </w:rPr>
              <w:t>3，李宁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151</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田径</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投掷鞋</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鞋面：透气网面+人工PU；底料：EVA+橡胶；抓地力强，安全保护</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双</w:t>
            </w:r>
          </w:p>
        </w:tc>
        <w:tc>
          <w:tcPr>
            <w:tcW w:w="2637" w:type="dxa"/>
            <w:shd w:val="clear" w:color="auto" w:fill="auto"/>
            <w:vAlign w:val="center"/>
          </w:tcPr>
          <w:p>
            <w:pPr>
              <w:pStyle w:val="637"/>
              <w:widowControl/>
              <w:numPr>
                <w:ilvl w:val="0"/>
                <w:numId w:val="12"/>
              </w:numPr>
              <w:ind w:firstLineChars="0"/>
              <w:jc w:val="left"/>
              <w:textAlignment w:val="center"/>
              <w:rPr>
                <w:rFonts w:ascii="宋体" w:hAnsi="宋体" w:cs="宋体"/>
                <w:color w:val="121212"/>
                <w:kern w:val="0"/>
                <w:sz w:val="24"/>
              </w:rPr>
            </w:pPr>
            <w:r>
              <w:rPr>
                <w:rFonts w:hint="eastAsia" w:ascii="宋体" w:hAnsi="宋体" w:cs="宋体"/>
                <w:color w:val="121212"/>
                <w:kern w:val="0"/>
                <w:sz w:val="24"/>
              </w:rPr>
              <w:t xml:space="preserve">海尔斯 </w:t>
            </w:r>
          </w:p>
          <w:p>
            <w:pPr>
              <w:pStyle w:val="637"/>
              <w:widowControl/>
              <w:numPr>
                <w:ilvl w:val="0"/>
                <w:numId w:val="12"/>
              </w:numPr>
              <w:ind w:firstLineChars="0"/>
              <w:jc w:val="left"/>
              <w:textAlignment w:val="center"/>
              <w:rPr>
                <w:rFonts w:ascii="宋体" w:hAnsi="宋体" w:cs="宋体"/>
                <w:color w:val="121212"/>
                <w:kern w:val="0"/>
                <w:sz w:val="24"/>
              </w:rPr>
            </w:pPr>
            <w:r>
              <w:rPr>
                <w:rFonts w:hint="eastAsia" w:ascii="宋体" w:hAnsi="宋体" w:cs="宋体"/>
                <w:color w:val="121212"/>
                <w:kern w:val="0"/>
                <w:sz w:val="24"/>
              </w:rPr>
              <w:t xml:space="preserve">多威 </w:t>
            </w:r>
          </w:p>
          <w:p>
            <w:pPr>
              <w:widowControl/>
              <w:jc w:val="left"/>
              <w:textAlignment w:val="center"/>
              <w:rPr>
                <w:rFonts w:ascii="宋体" w:hAnsi="宋体" w:cs="宋体"/>
                <w:color w:val="121212"/>
                <w:sz w:val="24"/>
              </w:rPr>
            </w:pPr>
            <w:r>
              <w:rPr>
                <w:rFonts w:hint="eastAsia" w:ascii="宋体" w:hAnsi="宋体" w:cs="宋体"/>
                <w:color w:val="121212"/>
                <w:kern w:val="0"/>
                <w:sz w:val="24"/>
              </w:rPr>
              <w:t>3，李宁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152</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田径</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田径服</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套装，100%聚酯纤维，印制</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5</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套</w:t>
            </w:r>
          </w:p>
        </w:tc>
        <w:tc>
          <w:tcPr>
            <w:tcW w:w="2637" w:type="dxa"/>
            <w:shd w:val="clear" w:color="auto" w:fill="auto"/>
            <w:vAlign w:val="center"/>
          </w:tcPr>
          <w:p>
            <w:pPr>
              <w:pStyle w:val="637"/>
              <w:widowControl/>
              <w:numPr>
                <w:ilvl w:val="0"/>
                <w:numId w:val="13"/>
              </w:numPr>
              <w:ind w:firstLineChars="0"/>
              <w:jc w:val="left"/>
              <w:textAlignment w:val="center"/>
              <w:rPr>
                <w:rFonts w:ascii="宋体" w:hAnsi="宋体" w:cs="宋体"/>
                <w:color w:val="121212"/>
                <w:kern w:val="0"/>
                <w:sz w:val="24"/>
              </w:rPr>
            </w:pPr>
            <w:r>
              <w:rPr>
                <w:rFonts w:hint="eastAsia" w:ascii="宋体" w:hAnsi="宋体" w:cs="宋体"/>
                <w:color w:val="121212"/>
                <w:kern w:val="0"/>
                <w:sz w:val="24"/>
              </w:rPr>
              <w:t xml:space="preserve">多威 </w:t>
            </w:r>
          </w:p>
          <w:p>
            <w:pPr>
              <w:pStyle w:val="637"/>
              <w:widowControl/>
              <w:numPr>
                <w:ilvl w:val="0"/>
                <w:numId w:val="13"/>
              </w:numPr>
              <w:ind w:firstLineChars="0"/>
              <w:jc w:val="left"/>
              <w:textAlignment w:val="center"/>
              <w:rPr>
                <w:rFonts w:ascii="宋体" w:hAnsi="宋体" w:cs="宋体"/>
                <w:color w:val="121212"/>
                <w:kern w:val="0"/>
                <w:sz w:val="24"/>
              </w:rPr>
            </w:pPr>
            <w:r>
              <w:rPr>
                <w:rFonts w:hint="eastAsia" w:ascii="宋体" w:hAnsi="宋体" w:cs="宋体"/>
                <w:color w:val="121212"/>
                <w:kern w:val="0"/>
                <w:sz w:val="24"/>
              </w:rPr>
              <w:t xml:space="preserve">海尔斯 </w:t>
            </w:r>
          </w:p>
          <w:p>
            <w:pPr>
              <w:widowControl/>
              <w:jc w:val="left"/>
              <w:textAlignment w:val="center"/>
              <w:rPr>
                <w:rFonts w:ascii="宋体" w:hAnsi="宋体" w:cs="宋体"/>
                <w:color w:val="121212"/>
                <w:sz w:val="24"/>
              </w:rPr>
            </w:pPr>
            <w:r>
              <w:rPr>
                <w:rFonts w:hint="eastAsia" w:ascii="宋体" w:hAnsi="宋体" w:cs="宋体"/>
                <w:color w:val="121212"/>
                <w:kern w:val="0"/>
                <w:sz w:val="24"/>
              </w:rPr>
              <w:t>3，李宁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153</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田径</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跳高横杆</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跳高横杆由横杆和横杆接头组成，横杆采用φ30的玻璃钢材料制作，横杆接头采用特殊的外形结构，跳高横杆总长为4000mm，世界田径认证</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根</w:t>
            </w:r>
          </w:p>
        </w:tc>
        <w:tc>
          <w:tcPr>
            <w:tcW w:w="2637" w:type="dxa"/>
            <w:shd w:val="clear" w:color="auto" w:fill="auto"/>
            <w:vAlign w:val="center"/>
          </w:tcPr>
          <w:p>
            <w:pPr>
              <w:pStyle w:val="637"/>
              <w:widowControl/>
              <w:numPr>
                <w:ilvl w:val="0"/>
                <w:numId w:val="14"/>
              </w:numPr>
              <w:ind w:firstLineChars="0"/>
              <w:jc w:val="left"/>
              <w:textAlignment w:val="center"/>
              <w:rPr>
                <w:rFonts w:ascii="宋体" w:hAnsi="宋体" w:cs="宋体"/>
                <w:color w:val="121212"/>
                <w:kern w:val="0"/>
                <w:sz w:val="24"/>
              </w:rPr>
            </w:pPr>
            <w:r>
              <w:rPr>
                <w:rFonts w:hint="eastAsia" w:ascii="宋体" w:hAnsi="宋体" w:cs="宋体"/>
                <w:color w:val="121212"/>
                <w:kern w:val="0"/>
                <w:sz w:val="24"/>
              </w:rPr>
              <w:t xml:space="preserve">金陵 </w:t>
            </w:r>
          </w:p>
          <w:p>
            <w:pPr>
              <w:pStyle w:val="637"/>
              <w:widowControl/>
              <w:numPr>
                <w:ilvl w:val="0"/>
                <w:numId w:val="14"/>
              </w:numPr>
              <w:ind w:firstLineChars="0"/>
              <w:jc w:val="left"/>
              <w:textAlignment w:val="center"/>
              <w:rPr>
                <w:rFonts w:ascii="宋体" w:hAnsi="宋体" w:cs="宋体"/>
                <w:color w:val="121212"/>
                <w:kern w:val="0"/>
                <w:sz w:val="24"/>
              </w:rPr>
            </w:pPr>
            <w:r>
              <w:rPr>
                <w:rFonts w:hint="eastAsia" w:ascii="宋体" w:hAnsi="宋体" w:cs="宋体"/>
                <w:color w:val="121212"/>
                <w:kern w:val="0"/>
                <w:sz w:val="24"/>
              </w:rPr>
              <w:t xml:space="preserve">泰山 </w:t>
            </w:r>
          </w:p>
          <w:p>
            <w:pPr>
              <w:widowControl/>
              <w:jc w:val="left"/>
              <w:textAlignment w:val="center"/>
              <w:rPr>
                <w:rFonts w:ascii="宋体" w:hAnsi="宋体" w:cs="宋体"/>
                <w:color w:val="121212"/>
                <w:sz w:val="24"/>
              </w:rPr>
            </w:pPr>
            <w:r>
              <w:rPr>
                <w:rFonts w:hint="eastAsia" w:ascii="宋体" w:hAnsi="宋体" w:cs="宋体"/>
                <w:color w:val="121212"/>
                <w:kern w:val="0"/>
                <w:sz w:val="24"/>
              </w:rPr>
              <w:t>3，飞宇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154</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田径</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负重沙袋</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2kg，加固绑带，双层密实布更保险，可替换填充，无级调节</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20</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件</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 xml:space="preserve">1，Rogue，sandbag </w:t>
            </w:r>
            <w:r>
              <w:rPr>
                <w:rFonts w:hint="eastAsia" w:ascii="宋体" w:hAnsi="宋体" w:cs="宋体"/>
                <w:color w:val="121212"/>
                <w:kern w:val="0"/>
                <w:sz w:val="24"/>
              </w:rPr>
              <w:br w:type="textWrapping"/>
            </w:r>
            <w:r>
              <w:rPr>
                <w:rFonts w:hint="eastAsia" w:ascii="宋体" w:hAnsi="宋体" w:cs="宋体"/>
                <w:color w:val="121212"/>
                <w:kern w:val="0"/>
                <w:sz w:val="24"/>
              </w:rPr>
              <w:t>2，百内飞，BNF-9442</w:t>
            </w:r>
            <w:r>
              <w:rPr>
                <w:rFonts w:hint="eastAsia" w:ascii="宋体" w:hAnsi="宋体" w:cs="宋体"/>
                <w:color w:val="121212"/>
                <w:kern w:val="0"/>
                <w:sz w:val="24"/>
              </w:rPr>
              <w:br w:type="textWrapping"/>
            </w:r>
            <w:r>
              <w:rPr>
                <w:rFonts w:hint="eastAsia" w:ascii="宋体" w:hAnsi="宋体" w:cs="宋体"/>
                <w:color w:val="121212"/>
                <w:kern w:val="0"/>
                <w:sz w:val="24"/>
              </w:rPr>
              <w:t>3，迪卡侬，EYYB 8358970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155</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田径</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小哑铃</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2kg哑铃，CROSSFIT商用哑铃，包胶设计，凹凸纹理+平底设计，工学造型，材质：铸铁+橡胶+聚碳酸酯</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20</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件</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1，锐步，RSWT-16052</w:t>
            </w:r>
            <w:r>
              <w:rPr>
                <w:rFonts w:hint="eastAsia" w:ascii="宋体" w:hAnsi="宋体" w:cs="宋体"/>
                <w:color w:val="121212"/>
                <w:kern w:val="0"/>
                <w:sz w:val="24"/>
              </w:rPr>
              <w:br w:type="textWrapping"/>
            </w:r>
            <w:r>
              <w:rPr>
                <w:rFonts w:hint="eastAsia" w:ascii="宋体" w:hAnsi="宋体" w:cs="宋体"/>
                <w:color w:val="121212"/>
                <w:kern w:val="0"/>
                <w:sz w:val="24"/>
              </w:rPr>
              <w:t>2，PAINEFIT</w:t>
            </w:r>
            <w:r>
              <w:rPr>
                <w:rFonts w:hint="eastAsia" w:ascii="宋体" w:hAnsi="宋体" w:cs="宋体"/>
                <w:color w:val="121212"/>
                <w:kern w:val="0"/>
                <w:sz w:val="24"/>
              </w:rPr>
              <w:br w:type="textWrapping"/>
            </w:r>
            <w:r>
              <w:rPr>
                <w:rFonts w:hint="eastAsia" w:ascii="宋体" w:hAnsi="宋体" w:cs="宋体"/>
                <w:color w:val="121212"/>
                <w:kern w:val="0"/>
                <w:sz w:val="24"/>
              </w:rPr>
              <w:t>3，Rogue，2KG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156</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田径</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小哑铃</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3kg哑铃，CROSSFIT包胶哑铃，材质：铸铁+橡胶+聚碳酸酯</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20</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件</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1，锐步，RSWT-16053</w:t>
            </w:r>
            <w:r>
              <w:rPr>
                <w:rFonts w:hint="eastAsia" w:ascii="宋体" w:hAnsi="宋体" w:cs="宋体"/>
                <w:color w:val="121212"/>
                <w:kern w:val="0"/>
                <w:sz w:val="24"/>
              </w:rPr>
              <w:br w:type="textWrapping"/>
            </w:r>
            <w:r>
              <w:rPr>
                <w:rFonts w:hint="eastAsia" w:ascii="宋体" w:hAnsi="宋体" w:cs="宋体"/>
                <w:color w:val="121212"/>
                <w:kern w:val="0"/>
                <w:sz w:val="24"/>
              </w:rPr>
              <w:t>2，PAINEFIT</w:t>
            </w:r>
            <w:r>
              <w:rPr>
                <w:rFonts w:hint="eastAsia" w:ascii="宋体" w:hAnsi="宋体" w:cs="宋体"/>
                <w:color w:val="121212"/>
                <w:kern w:val="0"/>
                <w:sz w:val="24"/>
              </w:rPr>
              <w:br w:type="textWrapping"/>
            </w:r>
            <w:r>
              <w:rPr>
                <w:rFonts w:hint="eastAsia" w:ascii="宋体" w:hAnsi="宋体" w:cs="宋体"/>
                <w:color w:val="121212"/>
                <w:kern w:val="0"/>
                <w:sz w:val="24"/>
              </w:rPr>
              <w:t>3，Rogue，3KG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157</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田径</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跳远起跳板</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尺寸可根据现场定制</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个</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1，金陵</w:t>
            </w:r>
            <w:r>
              <w:rPr>
                <w:rFonts w:ascii="宋体" w:hAnsi="宋体" w:cs="宋体"/>
                <w:color w:val="121212"/>
                <w:kern w:val="0"/>
                <w:sz w:val="24"/>
              </w:rPr>
              <w:br w:type="textWrapping"/>
            </w:r>
            <w:r>
              <w:rPr>
                <w:rFonts w:hint="eastAsia" w:ascii="宋体" w:hAnsi="宋体" w:cs="宋体"/>
                <w:color w:val="121212"/>
                <w:kern w:val="0"/>
                <w:sz w:val="24"/>
              </w:rPr>
              <w:t>2，飞宇</w:t>
            </w:r>
            <w:r>
              <w:rPr>
                <w:rFonts w:ascii="宋体" w:hAnsi="宋体" w:cs="宋体"/>
                <w:color w:val="121212"/>
                <w:kern w:val="0"/>
                <w:sz w:val="24"/>
              </w:rPr>
              <w:br w:type="textWrapping"/>
            </w:r>
            <w:r>
              <w:rPr>
                <w:rFonts w:hint="eastAsia" w:ascii="宋体" w:hAnsi="宋体" w:cs="宋体"/>
                <w:color w:val="121212"/>
                <w:kern w:val="0"/>
                <w:sz w:val="24"/>
              </w:rPr>
              <w:t>3，泰山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158</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田径</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橡皮泥版</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橡皮泥显示板采用木料制作，质地坚硬，长1.22米，宽10厘米，表面经批膏、打磨</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块</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 xml:space="preserve">1，金陵 </w:t>
            </w:r>
            <w:r>
              <w:rPr>
                <w:rFonts w:ascii="宋体" w:hAnsi="宋体" w:cs="宋体"/>
                <w:color w:val="121212"/>
                <w:kern w:val="0"/>
                <w:sz w:val="24"/>
              </w:rPr>
              <w:br w:type="textWrapping"/>
            </w:r>
            <w:r>
              <w:rPr>
                <w:rFonts w:hint="eastAsia" w:ascii="宋体" w:hAnsi="宋体" w:cs="宋体"/>
                <w:color w:val="121212"/>
                <w:kern w:val="0"/>
                <w:sz w:val="24"/>
              </w:rPr>
              <w:t xml:space="preserve">2，飞宇 </w:t>
            </w:r>
            <w:r>
              <w:rPr>
                <w:rFonts w:ascii="宋体" w:hAnsi="宋体" w:cs="宋体"/>
                <w:color w:val="121212"/>
                <w:kern w:val="0"/>
                <w:sz w:val="24"/>
              </w:rPr>
              <w:br w:type="textWrapping"/>
            </w:r>
            <w:r>
              <w:rPr>
                <w:rFonts w:hint="eastAsia" w:ascii="宋体" w:hAnsi="宋体" w:cs="宋体"/>
                <w:color w:val="121212"/>
                <w:kern w:val="0"/>
                <w:sz w:val="24"/>
              </w:rPr>
              <w:t>3，泰山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159</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田径</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铁饼</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重量：1.005—1.025kg；直径：180—182mm；饼芯直径：50—57mm；饼芯厚度：37—39mm；金属圈的厚度（距边缘6mm处）：12—13mm；主要材料：塑芯外包金属圈</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块</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1，飞宇</w:t>
            </w:r>
            <w:r>
              <w:rPr>
                <w:rFonts w:hint="eastAsia" w:ascii="宋体" w:hAnsi="宋体" w:cs="宋体"/>
                <w:color w:val="121212"/>
                <w:kern w:val="0"/>
                <w:sz w:val="24"/>
              </w:rPr>
              <w:br w:type="textWrapping"/>
            </w:r>
            <w:r>
              <w:rPr>
                <w:rFonts w:hint="eastAsia" w:ascii="宋体" w:hAnsi="宋体" w:cs="宋体"/>
                <w:color w:val="121212"/>
                <w:kern w:val="0"/>
                <w:sz w:val="24"/>
              </w:rPr>
              <w:t>2，金陵</w:t>
            </w:r>
            <w:r>
              <w:rPr>
                <w:rFonts w:hint="eastAsia" w:ascii="宋体" w:hAnsi="宋体" w:cs="宋体"/>
                <w:color w:val="121212"/>
                <w:kern w:val="0"/>
                <w:sz w:val="24"/>
              </w:rPr>
              <w:br w:type="textWrapping"/>
            </w:r>
            <w:r>
              <w:rPr>
                <w:rFonts w:hint="eastAsia" w:ascii="宋体" w:hAnsi="宋体" w:cs="宋体"/>
                <w:color w:val="121212"/>
                <w:kern w:val="0"/>
                <w:sz w:val="24"/>
              </w:rPr>
              <w:t>3，泰山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160</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田径</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铁饼</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重量：2.005—2.025kg；直径：219—221mm；饼芯直径：50—57mm；饼芯厚度：44—46mm；金属圈的厚度（距边缘6mm处）：12—13mm；主要材料：塑芯外包金属圈</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块</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1，飞宇</w:t>
            </w:r>
            <w:r>
              <w:rPr>
                <w:rFonts w:hint="eastAsia" w:ascii="宋体" w:hAnsi="宋体" w:cs="宋体"/>
                <w:color w:val="121212"/>
                <w:kern w:val="0"/>
                <w:sz w:val="24"/>
              </w:rPr>
              <w:br w:type="textWrapping"/>
            </w:r>
            <w:r>
              <w:rPr>
                <w:rFonts w:hint="eastAsia" w:ascii="宋体" w:hAnsi="宋体" w:cs="宋体"/>
                <w:color w:val="121212"/>
                <w:kern w:val="0"/>
                <w:sz w:val="24"/>
              </w:rPr>
              <w:t>2，金陵</w:t>
            </w:r>
            <w:r>
              <w:rPr>
                <w:rFonts w:hint="eastAsia" w:ascii="宋体" w:hAnsi="宋体" w:cs="宋体"/>
                <w:color w:val="121212"/>
                <w:kern w:val="0"/>
                <w:sz w:val="24"/>
              </w:rPr>
              <w:br w:type="textWrapping"/>
            </w:r>
            <w:r>
              <w:rPr>
                <w:rFonts w:hint="eastAsia" w:ascii="宋体" w:hAnsi="宋体" w:cs="宋体"/>
                <w:color w:val="121212"/>
                <w:kern w:val="0"/>
                <w:sz w:val="24"/>
              </w:rPr>
              <w:t>3，泰山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161</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田径</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号码布</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可定制图案</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100</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张</w:t>
            </w:r>
          </w:p>
        </w:tc>
        <w:tc>
          <w:tcPr>
            <w:tcW w:w="2637" w:type="dxa"/>
            <w:shd w:val="clear" w:color="auto" w:fill="auto"/>
            <w:vAlign w:val="center"/>
          </w:tcPr>
          <w:p>
            <w:pPr>
              <w:pStyle w:val="637"/>
              <w:widowControl/>
              <w:numPr>
                <w:ilvl w:val="0"/>
                <w:numId w:val="15"/>
              </w:numPr>
              <w:ind w:firstLineChars="0"/>
              <w:jc w:val="left"/>
              <w:textAlignment w:val="center"/>
              <w:rPr>
                <w:rFonts w:ascii="宋体" w:hAnsi="宋体" w:cs="宋体"/>
                <w:color w:val="121212"/>
                <w:kern w:val="0"/>
                <w:sz w:val="24"/>
              </w:rPr>
            </w:pPr>
            <w:r>
              <w:rPr>
                <w:rFonts w:hint="eastAsia" w:ascii="宋体" w:hAnsi="宋体" w:cs="宋体"/>
                <w:color w:val="121212"/>
                <w:kern w:val="0"/>
                <w:sz w:val="24"/>
              </w:rPr>
              <w:t xml:space="preserve">飞宇 </w:t>
            </w:r>
          </w:p>
          <w:p>
            <w:pPr>
              <w:widowControl/>
              <w:jc w:val="left"/>
              <w:textAlignment w:val="center"/>
              <w:rPr>
                <w:rFonts w:ascii="宋体" w:hAnsi="宋体" w:cs="宋体"/>
                <w:color w:val="121212"/>
                <w:kern w:val="0"/>
                <w:sz w:val="24"/>
              </w:rPr>
            </w:pPr>
            <w:r>
              <w:rPr>
                <w:rFonts w:hint="eastAsia" w:ascii="宋体" w:hAnsi="宋体" w:cs="宋体"/>
                <w:color w:val="121212"/>
                <w:kern w:val="0"/>
                <w:sz w:val="24"/>
              </w:rPr>
              <w:t>2，金陵</w:t>
            </w:r>
          </w:p>
          <w:p>
            <w:pPr>
              <w:widowControl/>
              <w:jc w:val="left"/>
              <w:textAlignment w:val="center"/>
              <w:rPr>
                <w:rFonts w:ascii="宋体" w:hAnsi="宋体" w:cs="宋体"/>
                <w:color w:val="121212"/>
                <w:sz w:val="24"/>
              </w:rPr>
            </w:pPr>
            <w:r>
              <w:rPr>
                <w:rFonts w:hint="eastAsia" w:ascii="宋体" w:hAnsi="宋体" w:cs="宋体"/>
                <w:color w:val="121212"/>
                <w:kern w:val="0"/>
                <w:sz w:val="24"/>
              </w:rPr>
              <w:t>3，泰山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162</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田径</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发令枪</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双发或三发</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5</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把</w:t>
            </w:r>
          </w:p>
        </w:tc>
        <w:tc>
          <w:tcPr>
            <w:tcW w:w="2637" w:type="dxa"/>
            <w:shd w:val="clear" w:color="auto" w:fill="auto"/>
            <w:vAlign w:val="center"/>
          </w:tcPr>
          <w:p>
            <w:pPr>
              <w:pStyle w:val="637"/>
              <w:widowControl/>
              <w:numPr>
                <w:ilvl w:val="0"/>
                <w:numId w:val="16"/>
              </w:numPr>
              <w:ind w:firstLineChars="0"/>
              <w:jc w:val="left"/>
              <w:textAlignment w:val="center"/>
              <w:rPr>
                <w:rFonts w:ascii="宋体" w:hAnsi="宋体" w:cs="宋体"/>
                <w:color w:val="121212"/>
                <w:kern w:val="0"/>
                <w:sz w:val="24"/>
              </w:rPr>
            </w:pPr>
            <w:r>
              <w:rPr>
                <w:rFonts w:hint="eastAsia" w:ascii="宋体" w:hAnsi="宋体" w:cs="宋体"/>
                <w:color w:val="121212"/>
                <w:kern w:val="0"/>
                <w:sz w:val="24"/>
              </w:rPr>
              <w:t xml:space="preserve">双环 </w:t>
            </w:r>
          </w:p>
          <w:p>
            <w:pPr>
              <w:pStyle w:val="637"/>
              <w:widowControl/>
              <w:numPr>
                <w:ilvl w:val="0"/>
                <w:numId w:val="16"/>
              </w:numPr>
              <w:ind w:firstLineChars="0"/>
              <w:jc w:val="left"/>
              <w:textAlignment w:val="center"/>
              <w:rPr>
                <w:rFonts w:ascii="宋体" w:hAnsi="宋体" w:cs="宋体"/>
                <w:color w:val="121212"/>
                <w:kern w:val="0"/>
                <w:sz w:val="24"/>
              </w:rPr>
            </w:pPr>
            <w:r>
              <w:rPr>
                <w:rFonts w:hint="eastAsia" w:ascii="宋体" w:hAnsi="宋体" w:cs="宋体"/>
                <w:color w:val="121212"/>
                <w:kern w:val="0"/>
                <w:sz w:val="24"/>
              </w:rPr>
              <w:t xml:space="preserve">环宇 </w:t>
            </w:r>
          </w:p>
          <w:p>
            <w:pPr>
              <w:widowControl/>
              <w:jc w:val="left"/>
              <w:textAlignment w:val="center"/>
              <w:rPr>
                <w:rFonts w:ascii="宋体" w:hAnsi="宋体" w:cs="宋体"/>
                <w:color w:val="121212"/>
                <w:sz w:val="24"/>
              </w:rPr>
            </w:pPr>
            <w:r>
              <w:rPr>
                <w:rFonts w:hint="eastAsia" w:ascii="宋体" w:hAnsi="宋体" w:cs="宋体"/>
                <w:color w:val="121212"/>
                <w:kern w:val="0"/>
                <w:sz w:val="24"/>
              </w:rPr>
              <w:t>3，金陵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163</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田径</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发令弹</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100发/盒</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10</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盒</w:t>
            </w:r>
          </w:p>
        </w:tc>
        <w:tc>
          <w:tcPr>
            <w:tcW w:w="2637" w:type="dxa"/>
            <w:shd w:val="clear" w:color="auto" w:fill="auto"/>
            <w:vAlign w:val="center"/>
          </w:tcPr>
          <w:p>
            <w:pPr>
              <w:pStyle w:val="637"/>
              <w:widowControl/>
              <w:numPr>
                <w:ilvl w:val="0"/>
                <w:numId w:val="17"/>
              </w:numPr>
              <w:ind w:firstLineChars="0"/>
              <w:jc w:val="left"/>
              <w:textAlignment w:val="center"/>
              <w:rPr>
                <w:rFonts w:ascii="宋体" w:hAnsi="宋体" w:cs="宋体"/>
                <w:color w:val="121212"/>
                <w:kern w:val="0"/>
                <w:sz w:val="24"/>
              </w:rPr>
            </w:pPr>
            <w:r>
              <w:rPr>
                <w:rFonts w:hint="eastAsia" w:ascii="宋体" w:hAnsi="宋体" w:cs="宋体"/>
                <w:color w:val="121212"/>
                <w:kern w:val="0"/>
                <w:sz w:val="24"/>
              </w:rPr>
              <w:t xml:space="preserve">双环 </w:t>
            </w:r>
          </w:p>
          <w:p>
            <w:pPr>
              <w:pStyle w:val="637"/>
              <w:widowControl/>
              <w:numPr>
                <w:ilvl w:val="0"/>
                <w:numId w:val="17"/>
              </w:numPr>
              <w:ind w:firstLineChars="0"/>
              <w:jc w:val="left"/>
              <w:textAlignment w:val="center"/>
              <w:rPr>
                <w:rFonts w:ascii="宋体" w:hAnsi="宋体" w:cs="宋体"/>
                <w:color w:val="121212"/>
                <w:kern w:val="0"/>
                <w:sz w:val="24"/>
              </w:rPr>
            </w:pPr>
            <w:r>
              <w:rPr>
                <w:rFonts w:hint="eastAsia" w:ascii="宋体" w:hAnsi="宋体" w:cs="宋体"/>
                <w:color w:val="121212"/>
                <w:kern w:val="0"/>
                <w:sz w:val="24"/>
              </w:rPr>
              <w:t xml:space="preserve">环宇 </w:t>
            </w:r>
          </w:p>
          <w:p>
            <w:pPr>
              <w:widowControl/>
              <w:jc w:val="left"/>
              <w:textAlignment w:val="center"/>
              <w:rPr>
                <w:rFonts w:ascii="宋体" w:hAnsi="宋体" w:cs="宋体"/>
                <w:color w:val="121212"/>
                <w:sz w:val="24"/>
              </w:rPr>
            </w:pPr>
            <w:r>
              <w:rPr>
                <w:rFonts w:hint="eastAsia" w:ascii="宋体" w:hAnsi="宋体" w:cs="宋体"/>
                <w:color w:val="121212"/>
                <w:kern w:val="0"/>
                <w:sz w:val="24"/>
              </w:rPr>
              <w:t>3，金陵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164</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田径</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训练橡皮管</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乳胶管，内直径8mm*外直径13mm</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100</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米</w:t>
            </w:r>
          </w:p>
        </w:tc>
        <w:tc>
          <w:tcPr>
            <w:tcW w:w="2637" w:type="dxa"/>
            <w:shd w:val="clear" w:color="auto" w:fill="auto"/>
            <w:vAlign w:val="center"/>
          </w:tcPr>
          <w:p>
            <w:pPr>
              <w:pStyle w:val="637"/>
              <w:widowControl/>
              <w:numPr>
                <w:ilvl w:val="0"/>
                <w:numId w:val="18"/>
              </w:numPr>
              <w:ind w:firstLineChars="0"/>
              <w:jc w:val="left"/>
              <w:textAlignment w:val="center"/>
              <w:rPr>
                <w:rFonts w:ascii="宋体" w:hAnsi="宋体" w:cs="宋体"/>
                <w:color w:val="121212"/>
                <w:kern w:val="0"/>
                <w:sz w:val="24"/>
              </w:rPr>
            </w:pPr>
            <w:r>
              <w:rPr>
                <w:rFonts w:hint="eastAsia" w:ascii="宋体" w:hAnsi="宋体" w:cs="宋体"/>
                <w:color w:val="121212"/>
                <w:kern w:val="0"/>
                <w:sz w:val="24"/>
              </w:rPr>
              <w:t xml:space="preserve">乃力 </w:t>
            </w:r>
          </w:p>
          <w:p>
            <w:pPr>
              <w:pStyle w:val="637"/>
              <w:widowControl/>
              <w:numPr>
                <w:ilvl w:val="0"/>
                <w:numId w:val="18"/>
              </w:numPr>
              <w:ind w:firstLineChars="0"/>
              <w:jc w:val="left"/>
              <w:textAlignment w:val="center"/>
              <w:rPr>
                <w:rFonts w:ascii="宋体" w:hAnsi="宋体" w:cs="宋体"/>
                <w:color w:val="121212"/>
                <w:kern w:val="0"/>
                <w:sz w:val="24"/>
              </w:rPr>
            </w:pPr>
            <w:r>
              <w:rPr>
                <w:rFonts w:hint="eastAsia" w:ascii="宋体" w:hAnsi="宋体" w:cs="宋体"/>
                <w:color w:val="121212"/>
                <w:kern w:val="0"/>
                <w:sz w:val="24"/>
              </w:rPr>
              <w:t xml:space="preserve">麦卡 </w:t>
            </w:r>
          </w:p>
          <w:p>
            <w:pPr>
              <w:widowControl/>
              <w:jc w:val="left"/>
              <w:textAlignment w:val="center"/>
              <w:rPr>
                <w:rFonts w:ascii="宋体" w:hAnsi="宋体" w:cs="宋体"/>
                <w:color w:val="121212"/>
                <w:sz w:val="24"/>
              </w:rPr>
            </w:pPr>
            <w:r>
              <w:rPr>
                <w:rFonts w:hint="eastAsia" w:ascii="宋体" w:hAnsi="宋体" w:cs="宋体"/>
                <w:color w:val="121212"/>
                <w:kern w:val="0"/>
                <w:sz w:val="24"/>
              </w:rPr>
              <w:t>3，百内飞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165</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田径</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跨栏架</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1，跨栏架由底部方管、竖向立管、伸缩管、调高定位销及上沿跨栏板等组成；</w:t>
            </w:r>
            <w:r>
              <w:rPr>
                <w:rFonts w:hint="eastAsia" w:ascii="宋体" w:hAnsi="宋体" w:cs="宋体"/>
                <w:color w:val="121212"/>
                <w:kern w:val="0"/>
                <w:sz w:val="24"/>
              </w:rPr>
              <w:br w:type="textWrapping"/>
            </w:r>
            <w:r>
              <w:rPr>
                <w:rFonts w:hint="eastAsia" w:ascii="宋体" w:hAnsi="宋体" w:cs="宋体"/>
                <w:color w:val="121212"/>
                <w:kern w:val="0"/>
                <w:sz w:val="24"/>
              </w:rPr>
              <w:t>2，栏板为ABS成型材料，可回收，其规格为：1200×70×20（mm）；</w:t>
            </w:r>
            <w:r>
              <w:rPr>
                <w:rFonts w:hint="eastAsia" w:ascii="宋体" w:hAnsi="宋体" w:cs="宋体"/>
                <w:color w:val="121212"/>
                <w:kern w:val="0"/>
                <w:sz w:val="24"/>
              </w:rPr>
              <w:br w:type="textWrapping"/>
            </w:r>
            <w:r>
              <w:rPr>
                <w:rFonts w:hint="eastAsia" w:ascii="宋体" w:hAnsi="宋体" w:cs="宋体"/>
                <w:color w:val="121212"/>
                <w:kern w:val="0"/>
                <w:sz w:val="24"/>
              </w:rPr>
              <w:t>3，栏板伸缩管和竖向立管均采用圆管制作，竖向立管内置调高定位销，伸缩管上配置有与其所需高度相对应的高度定位孔，使得调高灵活，定位准确，锁紧可靠；</w:t>
            </w:r>
            <w:r>
              <w:rPr>
                <w:rFonts w:hint="eastAsia" w:ascii="宋体" w:hAnsi="宋体" w:cs="宋体"/>
                <w:color w:val="121212"/>
                <w:kern w:val="0"/>
                <w:sz w:val="24"/>
              </w:rPr>
              <w:br w:type="textWrapping"/>
            </w:r>
            <w:r>
              <w:rPr>
                <w:rFonts w:hint="eastAsia" w:ascii="宋体" w:hAnsi="宋体" w:cs="宋体"/>
                <w:color w:val="121212"/>
                <w:kern w:val="0"/>
                <w:sz w:val="24"/>
              </w:rPr>
              <w:t>4，底部方管内置配重，可调至满足比赛规则的要求；</w:t>
            </w:r>
            <w:r>
              <w:rPr>
                <w:rFonts w:hint="eastAsia" w:ascii="宋体" w:hAnsi="宋体" w:cs="宋体"/>
                <w:color w:val="121212"/>
                <w:kern w:val="0"/>
                <w:sz w:val="24"/>
              </w:rPr>
              <w:br w:type="textWrapping"/>
            </w:r>
            <w:r>
              <w:rPr>
                <w:rFonts w:hint="eastAsia" w:ascii="宋体" w:hAnsi="宋体" w:cs="宋体"/>
                <w:color w:val="121212"/>
                <w:kern w:val="0"/>
                <w:sz w:val="24"/>
              </w:rPr>
              <w:t>5，跨栏架可调高度为762、838、914、991、1067mm。</w:t>
            </w:r>
            <w:r>
              <w:rPr>
                <w:rFonts w:hint="eastAsia" w:ascii="宋体" w:hAnsi="宋体" w:cs="宋体"/>
                <w:color w:val="121212"/>
                <w:kern w:val="0"/>
                <w:sz w:val="24"/>
              </w:rPr>
              <w:br w:type="textWrapping"/>
            </w:r>
            <w:r>
              <w:rPr>
                <w:rFonts w:hint="eastAsia" w:ascii="宋体" w:hAnsi="宋体" w:cs="宋体"/>
                <w:color w:val="121212"/>
                <w:kern w:val="0"/>
                <w:sz w:val="24"/>
              </w:rPr>
              <w:t>世界田径认证</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10</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副</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1，金陵</w:t>
            </w:r>
            <w:r>
              <w:rPr>
                <w:rFonts w:ascii="宋体" w:hAnsi="宋体" w:cs="宋体"/>
                <w:color w:val="121212"/>
                <w:kern w:val="0"/>
                <w:sz w:val="24"/>
              </w:rPr>
              <w:br w:type="textWrapping"/>
            </w:r>
            <w:r>
              <w:rPr>
                <w:rFonts w:hint="eastAsia" w:ascii="宋体" w:hAnsi="宋体" w:cs="宋体"/>
                <w:color w:val="121212"/>
                <w:kern w:val="0"/>
                <w:sz w:val="24"/>
              </w:rPr>
              <w:t>2，飞宇</w:t>
            </w:r>
            <w:r>
              <w:rPr>
                <w:rFonts w:ascii="宋体" w:hAnsi="宋体" w:cs="宋体"/>
                <w:color w:val="121212"/>
                <w:kern w:val="0"/>
                <w:sz w:val="24"/>
              </w:rPr>
              <w:br w:type="textWrapping"/>
            </w:r>
            <w:r>
              <w:rPr>
                <w:rFonts w:hint="eastAsia" w:ascii="宋体" w:hAnsi="宋体" w:cs="宋体"/>
                <w:color w:val="121212"/>
                <w:kern w:val="0"/>
                <w:sz w:val="24"/>
              </w:rPr>
              <w:t>3，泰山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166</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田径</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平沙板</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铝合金，1.65*0.92(m)</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把</w:t>
            </w:r>
          </w:p>
        </w:tc>
        <w:tc>
          <w:tcPr>
            <w:tcW w:w="2637" w:type="dxa"/>
            <w:shd w:val="clear" w:color="auto" w:fill="auto"/>
            <w:vAlign w:val="center"/>
          </w:tcPr>
          <w:p>
            <w:pPr>
              <w:pStyle w:val="637"/>
              <w:widowControl/>
              <w:numPr>
                <w:ilvl w:val="0"/>
                <w:numId w:val="19"/>
              </w:numPr>
              <w:ind w:firstLineChars="0"/>
              <w:jc w:val="left"/>
              <w:textAlignment w:val="center"/>
              <w:rPr>
                <w:rFonts w:ascii="宋体" w:hAnsi="宋体" w:cs="宋体"/>
                <w:color w:val="121212"/>
                <w:kern w:val="0"/>
                <w:sz w:val="24"/>
              </w:rPr>
            </w:pPr>
            <w:r>
              <w:rPr>
                <w:rFonts w:hint="eastAsia" w:ascii="宋体" w:hAnsi="宋体" w:cs="宋体"/>
                <w:color w:val="121212"/>
                <w:kern w:val="0"/>
                <w:sz w:val="24"/>
              </w:rPr>
              <w:t xml:space="preserve">金陵 </w:t>
            </w:r>
          </w:p>
          <w:p>
            <w:pPr>
              <w:pStyle w:val="637"/>
              <w:widowControl/>
              <w:numPr>
                <w:ilvl w:val="0"/>
                <w:numId w:val="19"/>
              </w:numPr>
              <w:ind w:firstLineChars="0"/>
              <w:jc w:val="left"/>
              <w:textAlignment w:val="center"/>
              <w:rPr>
                <w:rFonts w:ascii="宋体" w:hAnsi="宋体" w:cs="宋体"/>
                <w:color w:val="121212"/>
                <w:sz w:val="24"/>
              </w:rPr>
            </w:pPr>
            <w:r>
              <w:rPr>
                <w:rFonts w:hint="eastAsia" w:ascii="宋体" w:hAnsi="宋体" w:cs="宋体"/>
                <w:color w:val="121212"/>
                <w:kern w:val="0"/>
                <w:sz w:val="24"/>
              </w:rPr>
              <w:t xml:space="preserve">飞宇 </w:t>
            </w:r>
          </w:p>
          <w:p>
            <w:pPr>
              <w:widowControl/>
              <w:jc w:val="left"/>
              <w:textAlignment w:val="center"/>
              <w:rPr>
                <w:rFonts w:ascii="宋体" w:hAnsi="宋体" w:cs="宋体"/>
                <w:color w:val="121212"/>
                <w:sz w:val="24"/>
              </w:rPr>
            </w:pPr>
            <w:r>
              <w:rPr>
                <w:rFonts w:hint="eastAsia" w:ascii="宋体" w:hAnsi="宋体" w:cs="宋体"/>
                <w:color w:val="121212"/>
                <w:kern w:val="0"/>
                <w:sz w:val="24"/>
              </w:rPr>
              <w:t>3，泰山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167</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田径</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跳板显示牌</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460mm*260mm*265mm，红色或蓝色</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只</w:t>
            </w:r>
          </w:p>
        </w:tc>
        <w:tc>
          <w:tcPr>
            <w:tcW w:w="2637" w:type="dxa"/>
            <w:shd w:val="clear" w:color="auto" w:fill="auto"/>
            <w:vAlign w:val="center"/>
          </w:tcPr>
          <w:p>
            <w:pPr>
              <w:pStyle w:val="637"/>
              <w:widowControl/>
              <w:numPr>
                <w:ilvl w:val="0"/>
                <w:numId w:val="20"/>
              </w:numPr>
              <w:ind w:firstLineChars="0"/>
              <w:jc w:val="left"/>
              <w:textAlignment w:val="center"/>
              <w:rPr>
                <w:rFonts w:ascii="宋体" w:hAnsi="宋体" w:cs="宋体"/>
                <w:color w:val="121212"/>
                <w:kern w:val="0"/>
                <w:sz w:val="24"/>
              </w:rPr>
            </w:pPr>
            <w:r>
              <w:rPr>
                <w:rFonts w:hint="eastAsia" w:ascii="宋体" w:hAnsi="宋体" w:cs="宋体"/>
                <w:color w:val="121212"/>
                <w:kern w:val="0"/>
                <w:sz w:val="24"/>
              </w:rPr>
              <w:t xml:space="preserve">金陵 </w:t>
            </w:r>
          </w:p>
          <w:p>
            <w:pPr>
              <w:pStyle w:val="637"/>
              <w:widowControl/>
              <w:numPr>
                <w:ilvl w:val="0"/>
                <w:numId w:val="20"/>
              </w:numPr>
              <w:ind w:firstLineChars="0"/>
              <w:jc w:val="left"/>
              <w:textAlignment w:val="center"/>
              <w:rPr>
                <w:rFonts w:ascii="宋体" w:hAnsi="宋体" w:cs="宋体"/>
                <w:color w:val="121212"/>
                <w:kern w:val="0"/>
                <w:sz w:val="24"/>
              </w:rPr>
            </w:pPr>
            <w:r>
              <w:rPr>
                <w:rFonts w:hint="eastAsia" w:ascii="宋体" w:hAnsi="宋体" w:cs="宋体"/>
                <w:color w:val="121212"/>
                <w:kern w:val="0"/>
                <w:sz w:val="24"/>
              </w:rPr>
              <w:t xml:space="preserve">飞宇 </w:t>
            </w:r>
          </w:p>
          <w:p>
            <w:pPr>
              <w:widowControl/>
              <w:jc w:val="left"/>
              <w:textAlignment w:val="center"/>
              <w:rPr>
                <w:rFonts w:ascii="宋体" w:hAnsi="宋体" w:cs="宋体"/>
                <w:color w:val="121212"/>
                <w:sz w:val="24"/>
              </w:rPr>
            </w:pPr>
            <w:r>
              <w:rPr>
                <w:rFonts w:hint="eastAsia" w:ascii="宋体" w:hAnsi="宋体" w:cs="宋体"/>
                <w:color w:val="121212"/>
                <w:kern w:val="0"/>
                <w:sz w:val="24"/>
              </w:rPr>
              <w:t>3，泰山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168</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田径</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道次墩</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三面显示</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只</w:t>
            </w:r>
          </w:p>
        </w:tc>
        <w:tc>
          <w:tcPr>
            <w:tcW w:w="2637" w:type="dxa"/>
            <w:shd w:val="clear" w:color="auto" w:fill="auto"/>
            <w:vAlign w:val="center"/>
          </w:tcPr>
          <w:p>
            <w:pPr>
              <w:pStyle w:val="637"/>
              <w:widowControl/>
              <w:numPr>
                <w:ilvl w:val="0"/>
                <w:numId w:val="21"/>
              </w:numPr>
              <w:ind w:firstLineChars="0"/>
              <w:jc w:val="left"/>
              <w:textAlignment w:val="center"/>
              <w:rPr>
                <w:rFonts w:ascii="宋体" w:hAnsi="宋体" w:cs="宋体"/>
                <w:color w:val="121212"/>
                <w:kern w:val="0"/>
                <w:sz w:val="24"/>
              </w:rPr>
            </w:pPr>
            <w:r>
              <w:rPr>
                <w:rFonts w:hint="eastAsia" w:ascii="宋体" w:hAnsi="宋体" w:cs="宋体"/>
                <w:color w:val="121212"/>
                <w:kern w:val="0"/>
                <w:sz w:val="24"/>
              </w:rPr>
              <w:t>金陵</w:t>
            </w:r>
          </w:p>
          <w:p>
            <w:pPr>
              <w:pStyle w:val="637"/>
              <w:widowControl/>
              <w:numPr>
                <w:ilvl w:val="0"/>
                <w:numId w:val="21"/>
              </w:numPr>
              <w:ind w:firstLineChars="0"/>
              <w:jc w:val="left"/>
              <w:textAlignment w:val="center"/>
              <w:rPr>
                <w:rFonts w:ascii="宋体" w:hAnsi="宋体" w:cs="宋体"/>
                <w:color w:val="121212"/>
                <w:kern w:val="0"/>
                <w:sz w:val="24"/>
              </w:rPr>
            </w:pPr>
            <w:r>
              <w:rPr>
                <w:rFonts w:hint="eastAsia" w:ascii="宋体" w:hAnsi="宋体" w:cs="宋体"/>
                <w:color w:val="121212"/>
                <w:kern w:val="0"/>
                <w:sz w:val="24"/>
              </w:rPr>
              <w:t xml:space="preserve">飞宇 </w:t>
            </w:r>
          </w:p>
          <w:p>
            <w:pPr>
              <w:widowControl/>
              <w:jc w:val="left"/>
              <w:textAlignment w:val="center"/>
              <w:rPr>
                <w:rFonts w:ascii="宋体" w:hAnsi="宋体" w:cs="宋体"/>
                <w:color w:val="121212"/>
                <w:sz w:val="24"/>
              </w:rPr>
            </w:pPr>
            <w:r>
              <w:rPr>
                <w:rFonts w:hint="eastAsia" w:ascii="宋体" w:hAnsi="宋体" w:cs="宋体"/>
                <w:color w:val="121212"/>
                <w:kern w:val="0"/>
                <w:sz w:val="24"/>
              </w:rPr>
              <w:t>3，泰山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169</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田径</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接力棒</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铝合金，9根/套</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套</w:t>
            </w:r>
          </w:p>
        </w:tc>
        <w:tc>
          <w:tcPr>
            <w:tcW w:w="2637" w:type="dxa"/>
            <w:shd w:val="clear" w:color="auto" w:fill="auto"/>
            <w:vAlign w:val="center"/>
          </w:tcPr>
          <w:p>
            <w:pPr>
              <w:pStyle w:val="637"/>
              <w:widowControl/>
              <w:numPr>
                <w:ilvl w:val="0"/>
                <w:numId w:val="22"/>
              </w:numPr>
              <w:ind w:firstLineChars="0"/>
              <w:jc w:val="left"/>
              <w:textAlignment w:val="center"/>
              <w:rPr>
                <w:rFonts w:ascii="宋体" w:hAnsi="宋体" w:cs="宋体"/>
                <w:color w:val="121212"/>
                <w:kern w:val="0"/>
                <w:sz w:val="24"/>
              </w:rPr>
            </w:pPr>
            <w:r>
              <w:rPr>
                <w:rFonts w:hint="eastAsia" w:ascii="宋体" w:hAnsi="宋体" w:cs="宋体"/>
                <w:color w:val="121212"/>
                <w:kern w:val="0"/>
                <w:sz w:val="24"/>
              </w:rPr>
              <w:t xml:space="preserve">金陵 </w:t>
            </w:r>
          </w:p>
          <w:p>
            <w:pPr>
              <w:pStyle w:val="637"/>
              <w:widowControl/>
              <w:numPr>
                <w:ilvl w:val="0"/>
                <w:numId w:val="22"/>
              </w:numPr>
              <w:ind w:firstLineChars="0"/>
              <w:jc w:val="left"/>
              <w:textAlignment w:val="center"/>
              <w:rPr>
                <w:rFonts w:ascii="宋体" w:hAnsi="宋体" w:cs="宋体"/>
                <w:color w:val="121212"/>
                <w:kern w:val="0"/>
                <w:sz w:val="24"/>
              </w:rPr>
            </w:pPr>
            <w:r>
              <w:rPr>
                <w:rFonts w:hint="eastAsia" w:ascii="宋体" w:hAnsi="宋体" w:cs="宋体"/>
                <w:color w:val="121212"/>
                <w:kern w:val="0"/>
                <w:sz w:val="24"/>
              </w:rPr>
              <w:t xml:space="preserve">飞宇 </w:t>
            </w:r>
          </w:p>
          <w:p>
            <w:pPr>
              <w:widowControl/>
              <w:jc w:val="left"/>
              <w:textAlignment w:val="center"/>
              <w:rPr>
                <w:rFonts w:ascii="宋体" w:hAnsi="宋体" w:cs="宋体"/>
                <w:color w:val="121212"/>
                <w:sz w:val="24"/>
              </w:rPr>
            </w:pPr>
            <w:r>
              <w:rPr>
                <w:rFonts w:hint="eastAsia" w:ascii="宋体" w:hAnsi="宋体" w:cs="宋体"/>
                <w:color w:val="121212"/>
                <w:kern w:val="0"/>
                <w:sz w:val="24"/>
              </w:rPr>
              <w:t>3，泰山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170</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田径</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安全跨栏架</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全拆装底座，底座和立柱采用优质钢管，五档调节，栏外外套采用高密度海绵</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个</w:t>
            </w:r>
          </w:p>
        </w:tc>
        <w:tc>
          <w:tcPr>
            <w:tcW w:w="2637" w:type="dxa"/>
            <w:shd w:val="clear" w:color="auto" w:fill="auto"/>
            <w:vAlign w:val="center"/>
          </w:tcPr>
          <w:p>
            <w:pPr>
              <w:pStyle w:val="637"/>
              <w:widowControl/>
              <w:numPr>
                <w:ilvl w:val="0"/>
                <w:numId w:val="23"/>
              </w:numPr>
              <w:ind w:firstLineChars="0"/>
              <w:jc w:val="left"/>
              <w:textAlignment w:val="center"/>
              <w:rPr>
                <w:rFonts w:ascii="宋体" w:hAnsi="宋体" w:cs="宋体"/>
                <w:color w:val="121212"/>
                <w:kern w:val="0"/>
                <w:sz w:val="24"/>
              </w:rPr>
            </w:pPr>
            <w:r>
              <w:rPr>
                <w:rFonts w:hint="eastAsia" w:ascii="宋体" w:hAnsi="宋体" w:cs="宋体"/>
                <w:color w:val="121212"/>
                <w:kern w:val="0"/>
                <w:sz w:val="24"/>
              </w:rPr>
              <w:t xml:space="preserve">金欧体育 </w:t>
            </w:r>
          </w:p>
          <w:p>
            <w:pPr>
              <w:pStyle w:val="637"/>
              <w:widowControl/>
              <w:numPr>
                <w:ilvl w:val="0"/>
                <w:numId w:val="23"/>
              </w:numPr>
              <w:ind w:firstLineChars="0"/>
              <w:jc w:val="left"/>
              <w:textAlignment w:val="center"/>
              <w:rPr>
                <w:rFonts w:ascii="宋体" w:hAnsi="宋体" w:cs="宋体"/>
                <w:color w:val="121212"/>
                <w:kern w:val="0"/>
                <w:sz w:val="24"/>
              </w:rPr>
            </w:pPr>
            <w:r>
              <w:rPr>
                <w:rFonts w:hint="eastAsia" w:ascii="宋体" w:hAnsi="宋体" w:cs="宋体"/>
                <w:color w:val="121212"/>
                <w:kern w:val="0"/>
                <w:sz w:val="24"/>
              </w:rPr>
              <w:t xml:space="preserve">飞宇 </w:t>
            </w:r>
          </w:p>
          <w:p>
            <w:pPr>
              <w:widowControl/>
              <w:jc w:val="left"/>
              <w:textAlignment w:val="center"/>
              <w:rPr>
                <w:rFonts w:ascii="宋体" w:hAnsi="宋体" w:cs="宋体"/>
                <w:color w:val="121212"/>
                <w:sz w:val="24"/>
              </w:rPr>
            </w:pPr>
            <w:r>
              <w:rPr>
                <w:rFonts w:hint="eastAsia" w:ascii="宋体" w:hAnsi="宋体" w:cs="宋体"/>
                <w:color w:val="121212"/>
                <w:kern w:val="0"/>
                <w:sz w:val="24"/>
              </w:rPr>
              <w:t>3，泰山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171</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体适能</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急速60秒</w:t>
            </w:r>
          </w:p>
        </w:tc>
        <w:tc>
          <w:tcPr>
            <w:tcW w:w="5859" w:type="dxa"/>
            <w:shd w:val="clear" w:color="auto" w:fill="auto"/>
            <w:vAlign w:val="center"/>
          </w:tcPr>
          <w:p>
            <w:pPr>
              <w:widowControl/>
              <w:jc w:val="left"/>
              <w:textAlignment w:val="center"/>
              <w:rPr>
                <w:rFonts w:ascii="宋体" w:hAnsi="宋体" w:cs="宋体"/>
                <w:b/>
                <w:color w:val="121212"/>
                <w:sz w:val="24"/>
              </w:rPr>
            </w:pPr>
            <w:r>
              <w:rPr>
                <w:rFonts w:hint="eastAsia" w:ascii="宋体" w:hAnsi="宋体" w:cs="宋体"/>
                <w:color w:val="121212"/>
                <w:kern w:val="0"/>
                <w:sz w:val="24"/>
              </w:rPr>
              <w:t>★</w:t>
            </w:r>
            <w:r>
              <w:rPr>
                <w:rFonts w:hint="eastAsia" w:ascii="宋体" w:hAnsi="宋体" w:cs="宋体"/>
                <w:color w:val="000000"/>
                <w:kern w:val="0"/>
                <w:sz w:val="24"/>
              </w:rPr>
              <w:t>急速</w:t>
            </w:r>
            <w:r>
              <w:rPr>
                <w:rFonts w:hint="eastAsia" w:ascii="宋体" w:hAnsi="宋体" w:cs="宋体"/>
                <w:color w:val="121212"/>
                <w:kern w:val="0"/>
                <w:sz w:val="24"/>
              </w:rPr>
              <w:t>60</w:t>
            </w:r>
            <w:r>
              <w:rPr>
                <w:rFonts w:hint="eastAsia" w:ascii="宋体" w:hAnsi="宋体" w:cs="宋体"/>
                <w:color w:val="000000"/>
                <w:kern w:val="0"/>
                <w:sz w:val="24"/>
              </w:rPr>
              <w:t>秒，亚运项目全套版</w:t>
            </w:r>
            <w:r>
              <w:rPr>
                <w:rFonts w:hint="eastAsia" w:ascii="宋体" w:hAnsi="宋体" w:cs="宋体"/>
                <w:color w:val="121212"/>
                <w:kern w:val="0"/>
                <w:sz w:val="24"/>
              </w:rPr>
              <w:t>,</w:t>
            </w:r>
            <w:r>
              <w:rPr>
                <w:rFonts w:hint="eastAsia" w:ascii="宋体" w:hAnsi="宋体" w:cs="宋体"/>
                <w:color w:val="000000"/>
                <w:kern w:val="0"/>
                <w:sz w:val="24"/>
              </w:rPr>
              <w:t>防水耐用，共</w:t>
            </w:r>
            <w:r>
              <w:rPr>
                <w:rFonts w:hint="eastAsia" w:ascii="宋体" w:hAnsi="宋体" w:cs="宋体"/>
                <w:color w:val="121212"/>
                <w:kern w:val="0"/>
                <w:sz w:val="24"/>
              </w:rPr>
              <w:t>42</w:t>
            </w:r>
            <w:r>
              <w:rPr>
                <w:rFonts w:hint="eastAsia" w:ascii="宋体" w:hAnsi="宋体" w:cs="宋体"/>
                <w:color w:val="000000"/>
                <w:kern w:val="0"/>
                <w:sz w:val="24"/>
              </w:rPr>
              <w:t>张</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6</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套</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1，七彩体育，室外系列</w:t>
            </w:r>
            <w:r>
              <w:rPr>
                <w:rFonts w:hint="eastAsia" w:ascii="宋体" w:hAnsi="宋体" w:cs="宋体"/>
                <w:color w:val="121212"/>
                <w:kern w:val="0"/>
                <w:sz w:val="24"/>
              </w:rPr>
              <w:br w:type="textWrapping"/>
            </w:r>
            <w:r>
              <w:rPr>
                <w:rFonts w:hint="eastAsia" w:ascii="宋体" w:hAnsi="宋体" w:cs="宋体"/>
                <w:color w:val="121212"/>
                <w:kern w:val="0"/>
                <w:sz w:val="24"/>
              </w:rPr>
              <w:t>2，瑞驰飞扬，经典版</w:t>
            </w:r>
            <w:r>
              <w:rPr>
                <w:rFonts w:hint="eastAsia" w:ascii="宋体" w:hAnsi="宋体" w:cs="宋体"/>
                <w:color w:val="121212"/>
                <w:kern w:val="0"/>
                <w:sz w:val="24"/>
              </w:rPr>
              <w:br w:type="textWrapping"/>
            </w:r>
            <w:r>
              <w:rPr>
                <w:rFonts w:hint="eastAsia" w:ascii="宋体" w:hAnsi="宋体" w:cs="宋体"/>
                <w:color w:val="121212"/>
                <w:kern w:val="0"/>
                <w:sz w:val="24"/>
              </w:rPr>
              <w:t>3，优乐拓展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172</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体适能</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u型槽能量传输</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u型槽能量传输，大号带包</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10</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套</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1，七彩体育，室外版</w:t>
            </w:r>
            <w:r>
              <w:rPr>
                <w:rFonts w:hint="eastAsia" w:ascii="宋体" w:hAnsi="宋体" w:cs="宋体"/>
                <w:color w:val="121212"/>
                <w:kern w:val="0"/>
                <w:sz w:val="24"/>
              </w:rPr>
              <w:br w:type="textWrapping"/>
            </w:r>
            <w:r>
              <w:rPr>
                <w:rFonts w:hint="eastAsia" w:ascii="宋体" w:hAnsi="宋体" w:cs="宋体"/>
                <w:color w:val="121212"/>
                <w:kern w:val="0"/>
                <w:sz w:val="24"/>
              </w:rPr>
              <w:t>2，瑞驰飞扬</w:t>
            </w:r>
            <w:r>
              <w:rPr>
                <w:rFonts w:hint="eastAsia" w:ascii="宋体" w:hAnsi="宋体" w:cs="宋体"/>
                <w:color w:val="121212"/>
                <w:kern w:val="0"/>
                <w:sz w:val="24"/>
              </w:rPr>
              <w:br w:type="textWrapping"/>
            </w:r>
            <w:r>
              <w:rPr>
                <w:rFonts w:hint="eastAsia" w:ascii="宋体" w:hAnsi="宋体" w:cs="宋体"/>
                <w:color w:val="121212"/>
                <w:kern w:val="0"/>
                <w:sz w:val="24"/>
              </w:rPr>
              <w:t>3，优乐拓展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173</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体适能</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沙包投掷盘</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2米*2米盘+20个沙包</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15</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套</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1，七彩体育，室外系列</w:t>
            </w:r>
            <w:r>
              <w:rPr>
                <w:rFonts w:hint="eastAsia" w:ascii="宋体" w:hAnsi="宋体" w:cs="宋体"/>
                <w:color w:val="121212"/>
                <w:kern w:val="0"/>
                <w:sz w:val="24"/>
              </w:rPr>
              <w:br w:type="textWrapping"/>
            </w:r>
            <w:r>
              <w:rPr>
                <w:rFonts w:hint="eastAsia" w:ascii="宋体" w:hAnsi="宋体" w:cs="宋体"/>
                <w:color w:val="121212"/>
                <w:kern w:val="0"/>
                <w:sz w:val="24"/>
              </w:rPr>
              <w:t>2，行者拓展</w:t>
            </w:r>
            <w:r>
              <w:rPr>
                <w:rFonts w:hint="eastAsia" w:ascii="宋体" w:hAnsi="宋体" w:cs="宋体"/>
                <w:color w:val="121212"/>
                <w:kern w:val="0"/>
                <w:sz w:val="24"/>
              </w:rPr>
              <w:br w:type="textWrapping"/>
            </w:r>
            <w:r>
              <w:rPr>
                <w:rFonts w:hint="eastAsia" w:ascii="宋体" w:hAnsi="宋体" w:cs="宋体"/>
                <w:color w:val="121212"/>
                <w:kern w:val="0"/>
                <w:sz w:val="24"/>
              </w:rPr>
              <w:t>3，百内飞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174</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体适能</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拔河绳</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比赛专用，符合大赛要求</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5</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根</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1，四兄</w:t>
            </w:r>
            <w:r>
              <w:rPr>
                <w:rFonts w:hint="eastAsia" w:ascii="宋体" w:hAnsi="宋体" w:cs="宋体"/>
                <w:color w:val="121212"/>
                <w:kern w:val="0"/>
                <w:sz w:val="24"/>
              </w:rPr>
              <w:br w:type="textWrapping"/>
            </w:r>
            <w:r>
              <w:rPr>
                <w:rFonts w:hint="eastAsia" w:ascii="宋体" w:hAnsi="宋体" w:cs="宋体"/>
                <w:color w:val="121212"/>
                <w:kern w:val="0"/>
                <w:sz w:val="24"/>
              </w:rPr>
              <w:t>2，绳之梦</w:t>
            </w:r>
            <w:r>
              <w:rPr>
                <w:rFonts w:hint="eastAsia" w:ascii="宋体" w:hAnsi="宋体" w:cs="宋体"/>
                <w:color w:val="121212"/>
                <w:kern w:val="0"/>
                <w:sz w:val="24"/>
              </w:rPr>
              <w:br w:type="textWrapping"/>
            </w:r>
            <w:r>
              <w:rPr>
                <w:rFonts w:hint="eastAsia" w:ascii="宋体" w:hAnsi="宋体" w:cs="宋体"/>
                <w:color w:val="121212"/>
                <w:kern w:val="0"/>
                <w:sz w:val="24"/>
              </w:rPr>
              <w:t>3，百内飞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175</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体适能</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长绳</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高级团体长绳长7.58米，精巧镂空高速轴承双向自转，保证绳体摇动时不缠绕，16cm防滑胶质手柄轻松掌控</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10</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根</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 xml:space="preserve">1，百内飞 </w:t>
            </w:r>
            <w:r>
              <w:rPr>
                <w:rFonts w:ascii="宋体" w:hAnsi="宋体" w:cs="宋体"/>
                <w:color w:val="121212"/>
                <w:kern w:val="0"/>
                <w:sz w:val="24"/>
              </w:rPr>
              <w:br w:type="textWrapping"/>
            </w:r>
            <w:r>
              <w:rPr>
                <w:rFonts w:hint="eastAsia" w:ascii="宋体" w:hAnsi="宋体" w:cs="宋体"/>
                <w:color w:val="121212"/>
                <w:kern w:val="0"/>
                <w:sz w:val="24"/>
              </w:rPr>
              <w:t xml:space="preserve">2，跃动 </w:t>
            </w:r>
            <w:r>
              <w:rPr>
                <w:rFonts w:ascii="宋体" w:hAnsi="宋体" w:cs="宋体"/>
                <w:color w:val="121212"/>
                <w:kern w:val="0"/>
                <w:sz w:val="24"/>
              </w:rPr>
              <w:br w:type="textWrapping"/>
            </w:r>
            <w:r>
              <w:rPr>
                <w:rFonts w:hint="eastAsia" w:ascii="宋体" w:hAnsi="宋体" w:cs="宋体"/>
                <w:color w:val="121212"/>
                <w:kern w:val="0"/>
                <w:sz w:val="24"/>
              </w:rPr>
              <w:t>3，迪卡侬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176</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体适能</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俯卧版</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长约600mm*宽约23mm，四大分区，精准训练，承重600kg</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个</w:t>
            </w:r>
          </w:p>
        </w:tc>
        <w:tc>
          <w:tcPr>
            <w:tcW w:w="2637" w:type="dxa"/>
            <w:shd w:val="clear" w:color="auto" w:fill="auto"/>
            <w:vAlign w:val="center"/>
          </w:tcPr>
          <w:p>
            <w:pPr>
              <w:pStyle w:val="637"/>
              <w:widowControl/>
              <w:numPr>
                <w:ilvl w:val="0"/>
                <w:numId w:val="24"/>
              </w:numPr>
              <w:ind w:firstLineChars="0"/>
              <w:jc w:val="left"/>
              <w:textAlignment w:val="center"/>
              <w:rPr>
                <w:rFonts w:ascii="宋体" w:hAnsi="宋体" w:cs="宋体"/>
                <w:color w:val="121212"/>
                <w:kern w:val="0"/>
                <w:sz w:val="24"/>
              </w:rPr>
            </w:pPr>
            <w:r>
              <w:rPr>
                <w:rFonts w:hint="eastAsia" w:ascii="宋体" w:hAnsi="宋体" w:cs="宋体"/>
                <w:color w:val="121212"/>
                <w:kern w:val="0"/>
                <w:sz w:val="24"/>
              </w:rPr>
              <w:t xml:space="preserve">李宁 </w:t>
            </w:r>
          </w:p>
          <w:p>
            <w:pPr>
              <w:pStyle w:val="637"/>
              <w:widowControl/>
              <w:numPr>
                <w:ilvl w:val="0"/>
                <w:numId w:val="24"/>
              </w:numPr>
              <w:ind w:firstLineChars="0"/>
              <w:jc w:val="left"/>
              <w:textAlignment w:val="center"/>
              <w:rPr>
                <w:rFonts w:ascii="宋体" w:hAnsi="宋体" w:cs="宋体"/>
                <w:color w:val="121212"/>
                <w:kern w:val="0"/>
                <w:sz w:val="24"/>
              </w:rPr>
            </w:pPr>
            <w:r>
              <w:rPr>
                <w:rFonts w:hint="eastAsia" w:ascii="宋体" w:hAnsi="宋体" w:cs="宋体"/>
                <w:color w:val="121212"/>
                <w:kern w:val="0"/>
                <w:sz w:val="24"/>
              </w:rPr>
              <w:t xml:space="preserve">Keep </w:t>
            </w:r>
          </w:p>
          <w:p>
            <w:pPr>
              <w:widowControl/>
              <w:jc w:val="left"/>
              <w:textAlignment w:val="center"/>
              <w:rPr>
                <w:rFonts w:ascii="宋体" w:hAnsi="宋体" w:cs="宋体"/>
                <w:color w:val="121212"/>
                <w:sz w:val="24"/>
              </w:rPr>
            </w:pPr>
            <w:r>
              <w:rPr>
                <w:rFonts w:hint="eastAsia" w:ascii="宋体" w:hAnsi="宋体" w:cs="宋体"/>
                <w:color w:val="121212"/>
                <w:kern w:val="0"/>
                <w:sz w:val="24"/>
              </w:rPr>
              <w:t>3，百内飞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177</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体适能</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敏捷圈</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直径≥φ50cm，每套含12只（黄红各6只），使用方便，不用卡扣即可连接</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3</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套</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1，PAINEFIT，PF-9101 PRO</w:t>
            </w:r>
            <w:r>
              <w:rPr>
                <w:rFonts w:hint="eastAsia" w:ascii="宋体" w:hAnsi="宋体" w:cs="宋体"/>
                <w:color w:val="121212"/>
                <w:kern w:val="0"/>
                <w:sz w:val="24"/>
              </w:rPr>
              <w:br w:type="textWrapping"/>
            </w:r>
            <w:r>
              <w:rPr>
                <w:rFonts w:hint="eastAsia" w:ascii="宋体" w:hAnsi="宋体" w:cs="宋体"/>
                <w:color w:val="121212"/>
                <w:kern w:val="0"/>
                <w:sz w:val="24"/>
              </w:rPr>
              <w:t>2，爱高</w:t>
            </w:r>
            <w:r>
              <w:rPr>
                <w:rFonts w:hint="eastAsia" w:ascii="宋体" w:hAnsi="宋体" w:cs="宋体"/>
                <w:color w:val="121212"/>
                <w:kern w:val="0"/>
                <w:sz w:val="24"/>
              </w:rPr>
              <w:br w:type="textWrapping"/>
            </w:r>
            <w:r>
              <w:rPr>
                <w:rFonts w:hint="eastAsia" w:ascii="宋体" w:hAnsi="宋体" w:cs="宋体"/>
                <w:color w:val="121212"/>
                <w:kern w:val="0"/>
                <w:sz w:val="24"/>
              </w:rPr>
              <w:t>3，Macron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178</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体适能</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肺活量吹嘴</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加厚款，防漏气，配套使用</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500</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只</w:t>
            </w:r>
          </w:p>
        </w:tc>
        <w:tc>
          <w:tcPr>
            <w:tcW w:w="2637" w:type="dxa"/>
            <w:shd w:val="clear" w:color="auto" w:fill="auto"/>
            <w:vAlign w:val="center"/>
          </w:tcPr>
          <w:p>
            <w:pPr>
              <w:widowControl/>
              <w:jc w:val="left"/>
              <w:textAlignment w:val="center"/>
              <w:rPr>
                <w:rFonts w:ascii="宋体" w:hAnsi="宋体" w:cs="宋体"/>
                <w:color w:val="121212"/>
                <w:kern w:val="0"/>
                <w:sz w:val="24"/>
              </w:rPr>
            </w:pPr>
            <w:r>
              <w:rPr>
                <w:rFonts w:hint="eastAsia" w:ascii="宋体" w:hAnsi="宋体" w:cs="宋体"/>
                <w:color w:val="121212"/>
                <w:kern w:val="0"/>
                <w:sz w:val="24"/>
              </w:rPr>
              <w:t xml:space="preserve">1，赛康精益 </w:t>
            </w:r>
            <w:r>
              <w:rPr>
                <w:rFonts w:hint="eastAsia" w:ascii="宋体" w:hAnsi="宋体" w:cs="宋体"/>
                <w:color w:val="121212"/>
                <w:kern w:val="0"/>
                <w:sz w:val="24"/>
              </w:rPr>
              <w:br w:type="textWrapping"/>
            </w:r>
            <w:r>
              <w:rPr>
                <w:rFonts w:hint="eastAsia" w:ascii="宋体" w:hAnsi="宋体" w:cs="宋体"/>
                <w:color w:val="121212"/>
                <w:kern w:val="0"/>
                <w:sz w:val="24"/>
              </w:rPr>
              <w:t xml:space="preserve">2，泰美泉 </w:t>
            </w:r>
          </w:p>
          <w:p>
            <w:pPr>
              <w:widowControl/>
              <w:jc w:val="left"/>
              <w:textAlignment w:val="center"/>
              <w:rPr>
                <w:rFonts w:ascii="宋体" w:hAnsi="宋体" w:cs="宋体"/>
                <w:color w:val="121212"/>
                <w:sz w:val="24"/>
              </w:rPr>
            </w:pPr>
            <w:r>
              <w:rPr>
                <w:rFonts w:hint="eastAsia" w:ascii="宋体" w:hAnsi="宋体" w:cs="宋体"/>
                <w:color w:val="121212"/>
                <w:kern w:val="0"/>
                <w:sz w:val="24"/>
              </w:rPr>
              <w:t>3，汇洋时代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179</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体适能</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立定跳远垫</w:t>
            </w:r>
          </w:p>
        </w:tc>
        <w:tc>
          <w:tcPr>
            <w:tcW w:w="5859" w:type="dxa"/>
            <w:shd w:val="clear" w:color="auto" w:fill="auto"/>
            <w:vAlign w:val="center"/>
          </w:tcPr>
          <w:p>
            <w:pPr>
              <w:widowControl/>
              <w:jc w:val="left"/>
              <w:textAlignment w:val="center"/>
              <w:rPr>
                <w:rFonts w:ascii="宋体" w:hAnsi="宋体" w:cs="宋体"/>
                <w:color w:val="121212"/>
                <w:kern w:val="0"/>
                <w:sz w:val="24"/>
              </w:rPr>
            </w:pPr>
            <w:r>
              <w:rPr>
                <w:rFonts w:hint="eastAsia" w:ascii="宋体" w:hAnsi="宋体" w:cs="宋体"/>
                <w:color w:val="121212"/>
                <w:kern w:val="0"/>
                <w:sz w:val="24"/>
              </w:rPr>
              <w:t>1、加厚加宽版，1.75米*3.8米，厚度≥5.2mm。1.2mm及以上厚水晶状高韧分子超强耐磨防滑层，超纤聚酯网格稳定层，高模量玻纤网格防收缩层，高弹吸震缓冲层，六角吸盘放移动技术。</w:t>
            </w:r>
          </w:p>
          <w:p>
            <w:pPr>
              <w:widowControl/>
              <w:jc w:val="left"/>
              <w:textAlignment w:val="center"/>
              <w:rPr>
                <w:rFonts w:ascii="宋体" w:hAnsi="宋体" w:cs="宋体"/>
                <w:color w:val="121212"/>
                <w:kern w:val="0"/>
                <w:sz w:val="24"/>
              </w:rPr>
            </w:pPr>
            <w:r>
              <w:rPr>
                <w:rFonts w:hint="eastAsia" w:ascii="宋体" w:hAnsi="宋体" w:cs="宋体"/>
                <w:color w:val="121212"/>
                <w:kern w:val="0"/>
                <w:sz w:val="24"/>
              </w:rPr>
              <w:t>★2、地垫撕裂强度依据GB/T529-2008标准，检测结果≥34kN/m；</w:t>
            </w:r>
          </w:p>
          <w:p>
            <w:pPr>
              <w:widowControl/>
              <w:jc w:val="left"/>
              <w:textAlignment w:val="center"/>
              <w:rPr>
                <w:rFonts w:ascii="宋体" w:hAnsi="宋体" w:cs="宋体"/>
                <w:color w:val="121212"/>
                <w:kern w:val="0"/>
                <w:sz w:val="24"/>
              </w:rPr>
            </w:pPr>
            <w:r>
              <w:rPr>
                <w:rFonts w:hint="eastAsia" w:ascii="宋体" w:hAnsi="宋体" w:cs="宋体"/>
                <w:color w:val="121212"/>
                <w:kern w:val="0"/>
                <w:sz w:val="24"/>
              </w:rPr>
              <w:t>★3、抗剥离力依据GB/T11982.1-2015标准，X方向和Y方向的检测结果均≥70N；</w:t>
            </w:r>
          </w:p>
          <w:p>
            <w:pPr>
              <w:widowControl/>
              <w:jc w:val="left"/>
              <w:textAlignment w:val="center"/>
              <w:rPr>
                <w:rFonts w:ascii="宋体" w:hAnsi="宋体" w:cs="宋体"/>
                <w:color w:val="121212"/>
                <w:sz w:val="24"/>
              </w:rPr>
            </w:pPr>
            <w:r>
              <w:rPr>
                <w:rFonts w:hint="eastAsia" w:ascii="宋体" w:hAnsi="宋体" w:cs="宋体"/>
                <w:color w:val="121212"/>
                <w:kern w:val="0"/>
                <w:sz w:val="24"/>
              </w:rPr>
              <w:t>★4、抗磨损性能依据JC/T2337-2015和GB/T5478-2008标准，检测结果≤367mg。</w:t>
            </w:r>
            <w:r>
              <w:rPr>
                <w:rFonts w:hint="eastAsia" w:ascii="宋体" w:hAnsi="宋体" w:cs="宋体"/>
                <w:color w:val="121212"/>
                <w:kern w:val="0"/>
                <w:sz w:val="24"/>
              </w:rPr>
              <w:br w:type="textWrapping"/>
            </w:r>
            <w:r>
              <w:rPr>
                <w:rFonts w:hint="eastAsia" w:ascii="宋体" w:hAnsi="宋体" w:cs="宋体"/>
                <w:b/>
                <w:bCs/>
                <w:color w:val="121212"/>
                <w:kern w:val="0"/>
                <w:sz w:val="24"/>
              </w:rPr>
              <w:t>（</w:t>
            </w:r>
            <w:r>
              <w:rPr>
                <w:rFonts w:hint="eastAsia" w:ascii="宋体" w:hAnsi="宋体" w:cs="宋体"/>
                <w:b/>
                <w:bCs/>
                <w:color w:val="121212"/>
                <w:kern w:val="0"/>
                <w:sz w:val="24"/>
                <w:highlight w:val="none"/>
              </w:rPr>
              <w:t>提供</w:t>
            </w:r>
            <w:r>
              <w:rPr>
                <w:rFonts w:hint="eastAsia" w:ascii="宋体" w:hAnsi="宋体" w:cs="宋体"/>
                <w:b/>
                <w:bCs/>
                <w:color w:val="121212"/>
                <w:kern w:val="0"/>
                <w:sz w:val="24"/>
                <w:highlight w:val="none"/>
                <w:lang w:val="en-US" w:eastAsia="zh-CN"/>
              </w:rPr>
              <w:t>连续两年经</w:t>
            </w:r>
            <w:r>
              <w:rPr>
                <w:rFonts w:hint="eastAsia" w:ascii="宋体" w:hAnsi="宋体" w:cs="宋体"/>
                <w:b/>
                <w:bCs/>
                <w:color w:val="121212"/>
                <w:kern w:val="0"/>
                <w:sz w:val="24"/>
                <w:highlight w:val="none"/>
              </w:rPr>
              <w:t>国家认可的检测中心或机构出具的检测报告，未提供或检测报告检测内容不全的做负偏离处理）</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5</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张</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 xml:space="preserve">1，天速，750G加宽版 2，赛康精益 </w:t>
            </w:r>
            <w:r>
              <w:rPr>
                <w:rFonts w:hint="eastAsia" w:ascii="宋体" w:hAnsi="宋体" w:cs="宋体"/>
                <w:color w:val="121212"/>
                <w:kern w:val="0"/>
                <w:sz w:val="24"/>
              </w:rPr>
              <w:br w:type="textWrapping"/>
            </w:r>
            <w:r>
              <w:rPr>
                <w:rFonts w:hint="eastAsia" w:ascii="宋体" w:hAnsi="宋体" w:cs="宋体"/>
                <w:color w:val="121212"/>
                <w:kern w:val="0"/>
                <w:sz w:val="24"/>
              </w:rPr>
              <w:t>3，恒兴基业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180</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体适能</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计数跳绳</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准确计量，智动检测</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49</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套</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 xml:space="preserve">1，百内飞，BNF-9114 </w:t>
            </w:r>
            <w:r>
              <w:rPr>
                <w:rFonts w:ascii="宋体" w:hAnsi="宋体" w:cs="宋体"/>
                <w:color w:val="121212"/>
                <w:kern w:val="0"/>
                <w:sz w:val="24"/>
              </w:rPr>
              <w:br w:type="textWrapping"/>
            </w:r>
            <w:r>
              <w:rPr>
                <w:rFonts w:hint="eastAsia" w:ascii="宋体" w:hAnsi="宋体" w:cs="宋体"/>
                <w:color w:val="121212"/>
                <w:kern w:val="0"/>
                <w:sz w:val="24"/>
              </w:rPr>
              <w:t>2，LOOP,二代标配款</w:t>
            </w:r>
            <w:r>
              <w:rPr>
                <w:rFonts w:ascii="宋体" w:hAnsi="宋体" w:cs="宋体"/>
                <w:color w:val="121212"/>
                <w:kern w:val="0"/>
                <w:sz w:val="24"/>
              </w:rPr>
              <w:br w:type="textWrapping"/>
            </w:r>
            <w:r>
              <w:rPr>
                <w:rFonts w:hint="eastAsia" w:ascii="宋体" w:hAnsi="宋体" w:cs="宋体"/>
                <w:color w:val="121212"/>
                <w:kern w:val="0"/>
                <w:sz w:val="24"/>
              </w:rPr>
              <w:t>3，Rogue，Smart Rope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181</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武术</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沙袋</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1kg，加固绑带，双层密实布更保险，可替换填充，无级调节</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10</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件</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 xml:space="preserve">1，Rogue，sandbag </w:t>
            </w:r>
            <w:r>
              <w:rPr>
                <w:rFonts w:ascii="宋体" w:hAnsi="宋体" w:cs="宋体"/>
                <w:color w:val="121212"/>
                <w:kern w:val="0"/>
                <w:sz w:val="24"/>
              </w:rPr>
              <w:br w:type="textWrapping"/>
            </w:r>
            <w:r>
              <w:rPr>
                <w:rFonts w:hint="eastAsia" w:ascii="宋体" w:hAnsi="宋体" w:cs="宋体"/>
                <w:color w:val="121212"/>
                <w:kern w:val="0"/>
                <w:sz w:val="24"/>
              </w:rPr>
              <w:t xml:space="preserve">2，百内飞，BNF-9441 </w:t>
            </w:r>
            <w:r>
              <w:rPr>
                <w:rFonts w:ascii="宋体" w:hAnsi="宋体" w:cs="宋体"/>
                <w:color w:val="121212"/>
                <w:kern w:val="0"/>
                <w:sz w:val="24"/>
              </w:rPr>
              <w:br w:type="textWrapping"/>
            </w:r>
            <w:r>
              <w:rPr>
                <w:rFonts w:hint="eastAsia" w:ascii="宋体" w:hAnsi="宋体" w:cs="宋体"/>
                <w:color w:val="121212"/>
                <w:kern w:val="0"/>
                <w:sz w:val="24"/>
              </w:rPr>
              <w:t>3，迪卡侬，EYYB 8358970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182</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武术</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比赛剑</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★竞赛标准剑（女5号，4号，女3号），中国武术协会认证器材供应商</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20</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把</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1，大业亨通</w:t>
            </w:r>
            <w:r>
              <w:rPr>
                <w:rFonts w:ascii="宋体" w:hAnsi="宋体" w:cs="宋体"/>
                <w:color w:val="121212"/>
                <w:kern w:val="0"/>
                <w:sz w:val="24"/>
              </w:rPr>
              <w:br w:type="textWrapping"/>
            </w:r>
            <w:r>
              <w:rPr>
                <w:rFonts w:hint="eastAsia" w:ascii="宋体" w:hAnsi="宋体" w:cs="宋体"/>
                <w:color w:val="121212"/>
                <w:kern w:val="0"/>
                <w:sz w:val="24"/>
              </w:rPr>
              <w:t xml:space="preserve">2，武悦同人  </w:t>
            </w:r>
            <w:r>
              <w:rPr>
                <w:rFonts w:ascii="宋体" w:hAnsi="宋体" w:cs="宋体"/>
                <w:color w:val="121212"/>
                <w:kern w:val="0"/>
                <w:sz w:val="24"/>
              </w:rPr>
              <w:br w:type="textWrapping"/>
            </w:r>
            <w:r>
              <w:rPr>
                <w:rFonts w:hint="eastAsia" w:ascii="宋体" w:hAnsi="宋体" w:cs="宋体"/>
                <w:color w:val="121212"/>
                <w:kern w:val="0"/>
                <w:sz w:val="24"/>
              </w:rPr>
              <w:t>3，百内飞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183</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武术</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比赛枪</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★国家武术标准枪（女205厘米，女200厘米，女190厘米），中国武术协会认证器材供应商</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6</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支</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 xml:space="preserve">1，大业亨通   </w:t>
            </w:r>
            <w:r>
              <w:rPr>
                <w:rFonts w:ascii="宋体" w:hAnsi="宋体" w:cs="宋体"/>
                <w:color w:val="121212"/>
                <w:kern w:val="0"/>
                <w:sz w:val="24"/>
              </w:rPr>
              <w:br w:type="textWrapping"/>
            </w:r>
            <w:r>
              <w:rPr>
                <w:rFonts w:hint="eastAsia" w:ascii="宋体" w:hAnsi="宋体" w:cs="宋体"/>
                <w:color w:val="121212"/>
                <w:kern w:val="0"/>
                <w:sz w:val="24"/>
              </w:rPr>
              <w:t xml:space="preserve">2，武悦同人  </w:t>
            </w:r>
            <w:r>
              <w:rPr>
                <w:rFonts w:ascii="宋体" w:hAnsi="宋体" w:cs="宋体"/>
                <w:color w:val="121212"/>
                <w:kern w:val="0"/>
                <w:sz w:val="24"/>
              </w:rPr>
              <w:br w:type="textWrapping"/>
            </w:r>
            <w:r>
              <w:rPr>
                <w:rFonts w:hint="eastAsia" w:ascii="宋体" w:hAnsi="宋体" w:cs="宋体"/>
                <w:color w:val="121212"/>
                <w:kern w:val="0"/>
                <w:sz w:val="24"/>
              </w:rPr>
              <w:t>3，百内飞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184</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武术</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比赛南棍</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★竞赛标准南棍（男170厘米，女175厘米，女170厘米），中国武术协会认证器材供应商</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5</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根</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 xml:space="preserve">1，大业亨通   </w:t>
            </w:r>
            <w:r>
              <w:rPr>
                <w:rFonts w:ascii="宋体" w:hAnsi="宋体" w:cs="宋体"/>
                <w:color w:val="121212"/>
                <w:kern w:val="0"/>
                <w:sz w:val="24"/>
              </w:rPr>
              <w:br w:type="textWrapping"/>
            </w:r>
            <w:r>
              <w:rPr>
                <w:rFonts w:hint="eastAsia" w:ascii="宋体" w:hAnsi="宋体" w:cs="宋体"/>
                <w:color w:val="121212"/>
                <w:kern w:val="0"/>
                <w:sz w:val="24"/>
              </w:rPr>
              <w:t xml:space="preserve">2，武悦同人  </w:t>
            </w:r>
            <w:r>
              <w:rPr>
                <w:rFonts w:ascii="宋体" w:hAnsi="宋体" w:cs="宋体"/>
                <w:color w:val="121212"/>
                <w:kern w:val="0"/>
                <w:sz w:val="24"/>
              </w:rPr>
              <w:br w:type="textWrapping"/>
            </w:r>
            <w:r>
              <w:rPr>
                <w:rFonts w:hint="eastAsia" w:ascii="宋体" w:hAnsi="宋体" w:cs="宋体"/>
                <w:color w:val="121212"/>
                <w:kern w:val="0"/>
                <w:sz w:val="24"/>
              </w:rPr>
              <w:t>3，百内飞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185</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武术</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比赛刀</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★竞赛标准刀（女4号，女3号），中国武术协会认证器材供应商</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8</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把</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 xml:space="preserve">1，大业亨通   </w:t>
            </w:r>
            <w:r>
              <w:rPr>
                <w:rFonts w:ascii="宋体" w:hAnsi="宋体" w:cs="宋体"/>
                <w:color w:val="121212"/>
                <w:kern w:val="0"/>
                <w:sz w:val="24"/>
              </w:rPr>
              <w:br w:type="textWrapping"/>
            </w:r>
            <w:r>
              <w:rPr>
                <w:rFonts w:hint="eastAsia" w:ascii="宋体" w:hAnsi="宋体" w:cs="宋体"/>
                <w:color w:val="121212"/>
                <w:kern w:val="0"/>
                <w:sz w:val="24"/>
              </w:rPr>
              <w:t>2，武悦同人</w:t>
            </w:r>
            <w:r>
              <w:rPr>
                <w:rFonts w:ascii="宋体" w:hAnsi="宋体" w:cs="宋体"/>
                <w:color w:val="121212"/>
                <w:kern w:val="0"/>
                <w:sz w:val="24"/>
              </w:rPr>
              <w:br w:type="textWrapping"/>
            </w:r>
            <w:r>
              <w:rPr>
                <w:rFonts w:hint="eastAsia" w:ascii="宋体" w:hAnsi="宋体" w:cs="宋体"/>
                <w:color w:val="121212"/>
                <w:kern w:val="0"/>
                <w:sz w:val="24"/>
              </w:rPr>
              <w:t>3，百内飞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186</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武术</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比赛南刀</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★竞赛标准南刀（55厘米，58厘米），中国武术协会认证器材供应商</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8</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把</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 xml:space="preserve">1，大业亨通   </w:t>
            </w:r>
            <w:r>
              <w:rPr>
                <w:rFonts w:ascii="宋体" w:hAnsi="宋体" w:cs="宋体"/>
                <w:color w:val="121212"/>
                <w:kern w:val="0"/>
                <w:sz w:val="24"/>
              </w:rPr>
              <w:br w:type="textWrapping"/>
            </w:r>
            <w:r>
              <w:rPr>
                <w:rFonts w:hint="eastAsia" w:ascii="宋体" w:hAnsi="宋体" w:cs="宋体"/>
                <w:color w:val="121212"/>
                <w:kern w:val="0"/>
                <w:sz w:val="24"/>
              </w:rPr>
              <w:t xml:space="preserve">2，武悦同人  </w:t>
            </w:r>
            <w:r>
              <w:rPr>
                <w:rFonts w:ascii="宋体" w:hAnsi="宋体" w:cs="宋体"/>
                <w:color w:val="121212"/>
                <w:kern w:val="0"/>
                <w:sz w:val="24"/>
              </w:rPr>
              <w:br w:type="textWrapping"/>
            </w:r>
            <w:r>
              <w:rPr>
                <w:rFonts w:hint="eastAsia" w:ascii="宋体" w:hAnsi="宋体" w:cs="宋体"/>
                <w:color w:val="121212"/>
                <w:kern w:val="0"/>
                <w:sz w:val="24"/>
              </w:rPr>
              <w:t>3，百内飞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187</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武术</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比赛棍</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★国家武术标准棍（女160厘米，女165厘米，女170厘米，女175厘米），中国武术协会认证器材供应商。</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8</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根</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 xml:space="preserve">1，大业亨通   </w:t>
            </w:r>
            <w:r>
              <w:rPr>
                <w:rFonts w:ascii="宋体" w:hAnsi="宋体" w:cs="宋体"/>
                <w:color w:val="121212"/>
                <w:kern w:val="0"/>
                <w:sz w:val="24"/>
              </w:rPr>
              <w:br w:type="textWrapping"/>
            </w:r>
            <w:r>
              <w:rPr>
                <w:rFonts w:hint="eastAsia" w:ascii="宋体" w:hAnsi="宋体" w:cs="宋体"/>
                <w:color w:val="121212"/>
                <w:kern w:val="0"/>
                <w:sz w:val="24"/>
              </w:rPr>
              <w:t xml:space="preserve">2，武悦同人  </w:t>
            </w:r>
            <w:r>
              <w:rPr>
                <w:rFonts w:ascii="宋体" w:hAnsi="宋体" w:cs="宋体"/>
                <w:color w:val="121212"/>
                <w:kern w:val="0"/>
                <w:sz w:val="24"/>
              </w:rPr>
              <w:br w:type="textWrapping"/>
            </w:r>
            <w:r>
              <w:rPr>
                <w:rFonts w:hint="eastAsia" w:ascii="宋体" w:hAnsi="宋体" w:cs="宋体"/>
                <w:color w:val="121212"/>
                <w:kern w:val="0"/>
                <w:sz w:val="24"/>
              </w:rPr>
              <w:t>3，百内飞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188</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武术</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双剑</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竞赛双剑（女4号，女3号），中国武术协会认证器材供应商</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4</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把</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1，大业亨通</w:t>
            </w:r>
            <w:r>
              <w:rPr>
                <w:rFonts w:ascii="宋体" w:hAnsi="宋体" w:cs="宋体"/>
                <w:color w:val="121212"/>
                <w:kern w:val="0"/>
                <w:sz w:val="24"/>
              </w:rPr>
              <w:br w:type="textWrapping"/>
            </w:r>
            <w:r>
              <w:rPr>
                <w:rFonts w:hint="eastAsia" w:ascii="宋体" w:hAnsi="宋体" w:cs="宋体"/>
                <w:color w:val="121212"/>
                <w:kern w:val="0"/>
                <w:sz w:val="24"/>
              </w:rPr>
              <w:t xml:space="preserve">2，武悦同人  </w:t>
            </w:r>
            <w:r>
              <w:rPr>
                <w:rFonts w:ascii="宋体" w:hAnsi="宋体" w:cs="宋体"/>
                <w:color w:val="121212"/>
                <w:kern w:val="0"/>
                <w:sz w:val="24"/>
              </w:rPr>
              <w:br w:type="textWrapping"/>
            </w:r>
            <w:r>
              <w:rPr>
                <w:rFonts w:hint="eastAsia" w:ascii="宋体" w:hAnsi="宋体" w:cs="宋体"/>
                <w:color w:val="121212"/>
                <w:kern w:val="0"/>
                <w:sz w:val="24"/>
              </w:rPr>
              <w:t>3，百内飞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189</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武术</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刀彩</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比赛款，墨绿红色，中国武术协会认证器材供应商</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20</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副</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 xml:space="preserve">1，大业亨通   </w:t>
            </w:r>
            <w:r>
              <w:rPr>
                <w:rFonts w:ascii="宋体" w:hAnsi="宋体" w:cs="宋体"/>
                <w:color w:val="121212"/>
                <w:kern w:val="0"/>
                <w:sz w:val="24"/>
              </w:rPr>
              <w:br w:type="textWrapping"/>
            </w:r>
            <w:r>
              <w:rPr>
                <w:rFonts w:hint="eastAsia" w:ascii="宋体" w:hAnsi="宋体" w:cs="宋体"/>
                <w:color w:val="121212"/>
                <w:kern w:val="0"/>
                <w:sz w:val="24"/>
              </w:rPr>
              <w:t xml:space="preserve">2，武悦同人   </w:t>
            </w:r>
            <w:r>
              <w:rPr>
                <w:rFonts w:ascii="宋体" w:hAnsi="宋体" w:cs="宋体"/>
                <w:color w:val="121212"/>
                <w:kern w:val="0"/>
                <w:sz w:val="24"/>
              </w:rPr>
              <w:br w:type="textWrapping"/>
            </w:r>
            <w:r>
              <w:rPr>
                <w:rFonts w:hint="eastAsia" w:ascii="宋体" w:hAnsi="宋体" w:cs="宋体"/>
                <w:color w:val="121212"/>
                <w:kern w:val="0"/>
                <w:sz w:val="24"/>
              </w:rPr>
              <w:t>3，百内飞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190</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武术</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剑穗</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★彩色比赛款，中国武术协会认证器材供应商</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30</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个</w:t>
            </w:r>
          </w:p>
        </w:tc>
        <w:tc>
          <w:tcPr>
            <w:tcW w:w="2637" w:type="dxa"/>
            <w:shd w:val="clear" w:color="auto" w:fill="auto"/>
            <w:vAlign w:val="center"/>
          </w:tcPr>
          <w:p>
            <w:pPr>
              <w:pStyle w:val="637"/>
              <w:widowControl/>
              <w:numPr>
                <w:ilvl w:val="0"/>
                <w:numId w:val="25"/>
              </w:numPr>
              <w:ind w:firstLineChars="0"/>
              <w:jc w:val="left"/>
              <w:textAlignment w:val="center"/>
              <w:rPr>
                <w:rFonts w:ascii="宋体" w:hAnsi="宋体" w:cs="宋体"/>
                <w:color w:val="121212"/>
                <w:kern w:val="0"/>
                <w:sz w:val="24"/>
              </w:rPr>
            </w:pPr>
            <w:r>
              <w:rPr>
                <w:rFonts w:hint="eastAsia" w:ascii="宋体" w:hAnsi="宋体" w:cs="宋体"/>
                <w:color w:val="121212"/>
                <w:kern w:val="0"/>
                <w:sz w:val="24"/>
              </w:rPr>
              <w:t xml:space="preserve">大业亨通  </w:t>
            </w:r>
          </w:p>
          <w:p>
            <w:pPr>
              <w:widowControl/>
              <w:jc w:val="left"/>
              <w:textAlignment w:val="center"/>
              <w:rPr>
                <w:rFonts w:ascii="宋体" w:hAnsi="宋体" w:cs="宋体"/>
                <w:color w:val="121212"/>
                <w:kern w:val="0"/>
                <w:sz w:val="24"/>
              </w:rPr>
            </w:pPr>
            <w:r>
              <w:rPr>
                <w:rFonts w:hint="eastAsia" w:ascii="宋体" w:hAnsi="宋体" w:cs="宋体"/>
                <w:color w:val="121212"/>
                <w:kern w:val="0"/>
                <w:sz w:val="24"/>
              </w:rPr>
              <w:t xml:space="preserve">2，武悦同人  </w:t>
            </w:r>
          </w:p>
          <w:p>
            <w:pPr>
              <w:widowControl/>
              <w:jc w:val="left"/>
              <w:textAlignment w:val="center"/>
              <w:rPr>
                <w:rFonts w:ascii="宋体" w:hAnsi="宋体" w:cs="宋体"/>
                <w:color w:val="121212"/>
                <w:sz w:val="24"/>
              </w:rPr>
            </w:pPr>
            <w:r>
              <w:rPr>
                <w:rFonts w:hint="eastAsia" w:ascii="宋体" w:hAnsi="宋体" w:cs="宋体"/>
                <w:color w:val="121212"/>
                <w:kern w:val="0"/>
                <w:sz w:val="24"/>
              </w:rPr>
              <w:t>3，百内飞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191</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武术</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刀剑绑带</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半粘性，不滑不粘手，符合中国武术协会认证器材要求</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600</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个</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 xml:space="preserve">1，大业亨通  </w:t>
            </w:r>
            <w:r>
              <w:rPr>
                <w:rFonts w:ascii="宋体" w:hAnsi="宋体" w:cs="宋体"/>
                <w:color w:val="121212"/>
                <w:kern w:val="0"/>
                <w:sz w:val="24"/>
              </w:rPr>
              <w:br w:type="textWrapping"/>
            </w:r>
            <w:r>
              <w:rPr>
                <w:rFonts w:hint="eastAsia" w:ascii="宋体" w:hAnsi="宋体" w:cs="宋体"/>
                <w:color w:val="121212"/>
                <w:kern w:val="0"/>
                <w:sz w:val="24"/>
              </w:rPr>
              <w:t xml:space="preserve">2，武悦同人   </w:t>
            </w:r>
            <w:r>
              <w:rPr>
                <w:rFonts w:ascii="宋体" w:hAnsi="宋体" w:cs="宋体"/>
                <w:color w:val="121212"/>
                <w:kern w:val="0"/>
                <w:sz w:val="24"/>
              </w:rPr>
              <w:br w:type="textWrapping"/>
            </w:r>
            <w:r>
              <w:rPr>
                <w:rFonts w:hint="eastAsia" w:ascii="宋体" w:hAnsi="宋体" w:cs="宋体"/>
                <w:color w:val="121212"/>
                <w:kern w:val="0"/>
                <w:sz w:val="24"/>
              </w:rPr>
              <w:t>3，百内飞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13" w:type="dxa"/>
            <w:shd w:val="clear" w:color="auto" w:fill="auto"/>
            <w:vAlign w:val="center"/>
          </w:tcPr>
          <w:p>
            <w:pPr>
              <w:widowControl/>
              <w:jc w:val="center"/>
              <w:textAlignment w:val="center"/>
              <w:rPr>
                <w:rFonts w:ascii="宋体" w:hAnsi="宋体" w:cs="宋体"/>
                <w:color w:val="000000" w:themeColor="text1"/>
                <w:sz w:val="24"/>
                <w:highlight w:val="none"/>
              </w:rPr>
            </w:pPr>
            <w:r>
              <w:rPr>
                <w:rFonts w:hint="eastAsia" w:ascii="宋体" w:hAnsi="宋体" w:cs="宋体"/>
                <w:color w:val="000000" w:themeColor="text1"/>
                <w:kern w:val="0"/>
                <w:sz w:val="24"/>
                <w:highlight w:val="none"/>
              </w:rPr>
              <w:t>192</w:t>
            </w:r>
          </w:p>
        </w:tc>
        <w:tc>
          <w:tcPr>
            <w:tcW w:w="758" w:type="dxa"/>
            <w:shd w:val="clear" w:color="auto" w:fill="auto"/>
            <w:vAlign w:val="center"/>
          </w:tcPr>
          <w:p>
            <w:pPr>
              <w:widowControl/>
              <w:jc w:val="center"/>
              <w:textAlignment w:val="center"/>
              <w:rPr>
                <w:rFonts w:ascii="宋体" w:hAnsi="宋体" w:cs="宋体"/>
                <w:color w:val="000000" w:themeColor="text1"/>
                <w:sz w:val="24"/>
                <w:highlight w:val="none"/>
              </w:rPr>
            </w:pPr>
            <w:r>
              <w:rPr>
                <w:rFonts w:hint="eastAsia" w:ascii="宋体" w:hAnsi="宋体" w:cs="宋体"/>
                <w:color w:val="000000" w:themeColor="text1"/>
                <w:kern w:val="0"/>
                <w:sz w:val="24"/>
                <w:highlight w:val="none"/>
              </w:rPr>
              <w:t>武术</w:t>
            </w:r>
          </w:p>
        </w:tc>
        <w:tc>
          <w:tcPr>
            <w:tcW w:w="1159" w:type="dxa"/>
            <w:shd w:val="clear" w:color="auto" w:fill="auto"/>
            <w:vAlign w:val="center"/>
          </w:tcPr>
          <w:p>
            <w:pPr>
              <w:widowControl/>
              <w:jc w:val="center"/>
              <w:textAlignment w:val="center"/>
              <w:rPr>
                <w:rFonts w:ascii="宋体" w:hAnsi="宋体" w:cs="宋体"/>
                <w:color w:val="000000" w:themeColor="text1"/>
                <w:sz w:val="24"/>
                <w:highlight w:val="none"/>
              </w:rPr>
            </w:pPr>
            <w:r>
              <w:rPr>
                <w:rFonts w:hint="eastAsia" w:ascii="宋体" w:hAnsi="宋体" w:cs="宋体"/>
                <w:color w:val="000000" w:themeColor="text1"/>
                <w:kern w:val="0"/>
                <w:sz w:val="24"/>
                <w:highlight w:val="none"/>
              </w:rPr>
              <w:t>武术鞋</w:t>
            </w:r>
          </w:p>
        </w:tc>
        <w:tc>
          <w:tcPr>
            <w:tcW w:w="5859" w:type="dxa"/>
            <w:shd w:val="clear" w:color="auto" w:fill="auto"/>
            <w:vAlign w:val="center"/>
          </w:tcPr>
          <w:p>
            <w:pPr>
              <w:widowControl/>
              <w:jc w:val="left"/>
              <w:textAlignment w:val="center"/>
              <w:rPr>
                <w:rFonts w:ascii="宋体" w:hAnsi="宋体" w:cs="宋体"/>
                <w:color w:val="000000" w:themeColor="text1"/>
                <w:sz w:val="24"/>
                <w:highlight w:val="none"/>
              </w:rPr>
            </w:pPr>
            <w:r>
              <w:rPr>
                <w:rFonts w:hint="eastAsia" w:ascii="宋体" w:hAnsi="宋体" w:cs="宋体"/>
                <w:color w:val="000000" w:themeColor="text1"/>
                <w:kern w:val="0"/>
                <w:sz w:val="24"/>
                <w:highlight w:val="none"/>
              </w:rPr>
              <w:t>★鎏金比赛款，鞋码按采购人要求。中国武术协会认证器材供应商</w:t>
            </w:r>
          </w:p>
        </w:tc>
        <w:tc>
          <w:tcPr>
            <w:tcW w:w="834" w:type="dxa"/>
            <w:shd w:val="clear" w:color="auto" w:fill="auto"/>
            <w:vAlign w:val="center"/>
          </w:tcPr>
          <w:p>
            <w:pPr>
              <w:widowControl/>
              <w:jc w:val="center"/>
              <w:textAlignment w:val="center"/>
              <w:rPr>
                <w:rFonts w:ascii="宋体" w:hAnsi="宋体" w:cs="宋体"/>
                <w:color w:val="000000" w:themeColor="text1"/>
                <w:sz w:val="24"/>
                <w:highlight w:val="none"/>
              </w:rPr>
            </w:pPr>
            <w:r>
              <w:rPr>
                <w:rFonts w:hint="eastAsia" w:ascii="宋体" w:hAnsi="宋体" w:cs="宋体"/>
                <w:color w:val="000000" w:themeColor="text1"/>
                <w:kern w:val="0"/>
                <w:sz w:val="24"/>
                <w:highlight w:val="none"/>
              </w:rPr>
              <w:t>60</w:t>
            </w:r>
          </w:p>
        </w:tc>
        <w:tc>
          <w:tcPr>
            <w:tcW w:w="795" w:type="dxa"/>
            <w:shd w:val="clear" w:color="auto" w:fill="auto"/>
            <w:vAlign w:val="center"/>
          </w:tcPr>
          <w:p>
            <w:pPr>
              <w:widowControl/>
              <w:jc w:val="center"/>
              <w:textAlignment w:val="center"/>
              <w:rPr>
                <w:rFonts w:ascii="宋体" w:hAnsi="宋体" w:cs="宋体"/>
                <w:color w:val="000000" w:themeColor="text1"/>
                <w:sz w:val="24"/>
                <w:highlight w:val="none"/>
              </w:rPr>
            </w:pPr>
            <w:r>
              <w:rPr>
                <w:rFonts w:hint="eastAsia" w:ascii="宋体" w:hAnsi="宋体" w:cs="宋体"/>
                <w:color w:val="000000" w:themeColor="text1"/>
                <w:kern w:val="0"/>
                <w:sz w:val="24"/>
                <w:highlight w:val="none"/>
              </w:rPr>
              <w:t>双</w:t>
            </w:r>
          </w:p>
        </w:tc>
        <w:tc>
          <w:tcPr>
            <w:tcW w:w="2637" w:type="dxa"/>
            <w:shd w:val="clear" w:color="auto" w:fill="auto"/>
            <w:vAlign w:val="center"/>
          </w:tcPr>
          <w:p>
            <w:pPr>
              <w:widowControl/>
              <w:jc w:val="left"/>
              <w:textAlignment w:val="center"/>
              <w:rPr>
                <w:rFonts w:ascii="宋体" w:hAnsi="宋体" w:cs="宋体"/>
                <w:color w:val="000000" w:themeColor="text1"/>
                <w:sz w:val="24"/>
                <w:highlight w:val="none"/>
              </w:rPr>
            </w:pPr>
            <w:r>
              <w:rPr>
                <w:rFonts w:hint="eastAsia" w:ascii="宋体" w:hAnsi="宋体" w:cs="宋体"/>
                <w:color w:val="000000" w:themeColor="text1"/>
                <w:kern w:val="0"/>
                <w:sz w:val="24"/>
                <w:highlight w:val="none"/>
              </w:rPr>
              <w:t xml:space="preserve">1，大业亨通   </w:t>
            </w:r>
            <w:r>
              <w:rPr>
                <w:rFonts w:ascii="宋体" w:hAnsi="宋体" w:cs="宋体"/>
                <w:color w:val="000000" w:themeColor="text1"/>
                <w:kern w:val="0"/>
                <w:sz w:val="24"/>
                <w:highlight w:val="none"/>
              </w:rPr>
              <w:br w:type="textWrapping"/>
            </w:r>
            <w:r>
              <w:rPr>
                <w:rFonts w:hint="eastAsia" w:ascii="宋体" w:hAnsi="宋体" w:cs="宋体"/>
                <w:color w:val="000000" w:themeColor="text1"/>
                <w:kern w:val="0"/>
                <w:sz w:val="24"/>
                <w:highlight w:val="none"/>
              </w:rPr>
              <w:t xml:space="preserve">2，武悦同人   </w:t>
            </w:r>
            <w:r>
              <w:rPr>
                <w:rFonts w:ascii="宋体" w:hAnsi="宋体" w:cs="宋体"/>
                <w:color w:val="000000" w:themeColor="text1"/>
                <w:kern w:val="0"/>
                <w:sz w:val="24"/>
                <w:highlight w:val="none"/>
              </w:rPr>
              <w:br w:type="textWrapping"/>
            </w:r>
            <w:r>
              <w:rPr>
                <w:rFonts w:hint="eastAsia" w:ascii="宋体" w:hAnsi="宋体" w:cs="宋体"/>
                <w:color w:val="000000" w:themeColor="text1"/>
                <w:kern w:val="0"/>
                <w:sz w:val="24"/>
                <w:highlight w:val="none"/>
              </w:rPr>
              <w:t>3，百内飞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193</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武术</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护肘</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透气，高伸缩，锦纶+聚酯纤维+氨纶等</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20</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只</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1，LP</w:t>
            </w:r>
            <w:r>
              <w:rPr>
                <w:rFonts w:hint="eastAsia" w:ascii="宋体" w:hAnsi="宋体" w:cs="宋体"/>
                <w:color w:val="121212"/>
                <w:kern w:val="0"/>
                <w:sz w:val="24"/>
              </w:rPr>
              <w:br w:type="textWrapping"/>
            </w:r>
            <w:r>
              <w:rPr>
                <w:rFonts w:hint="eastAsia" w:ascii="宋体" w:hAnsi="宋体" w:cs="宋体"/>
                <w:color w:val="121212"/>
                <w:kern w:val="0"/>
                <w:sz w:val="24"/>
              </w:rPr>
              <w:t>2，法藤</w:t>
            </w:r>
            <w:r>
              <w:rPr>
                <w:rFonts w:hint="eastAsia" w:ascii="宋体" w:hAnsi="宋体" w:cs="宋体"/>
                <w:color w:val="121212"/>
                <w:kern w:val="0"/>
                <w:sz w:val="24"/>
              </w:rPr>
              <w:br w:type="textWrapping"/>
            </w:r>
            <w:r>
              <w:rPr>
                <w:rFonts w:hint="eastAsia" w:ascii="宋体" w:hAnsi="宋体" w:cs="宋体"/>
                <w:color w:val="121212"/>
                <w:kern w:val="0"/>
                <w:sz w:val="24"/>
              </w:rPr>
              <w:t>3，Bauerfeind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194</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武术</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护膝</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透气，高伸缩，锦纶+聚酯纤维+氨纶等</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20</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只</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1，LP</w:t>
            </w:r>
            <w:r>
              <w:rPr>
                <w:rFonts w:hint="eastAsia" w:ascii="宋体" w:hAnsi="宋体" w:cs="宋体"/>
                <w:color w:val="121212"/>
                <w:kern w:val="0"/>
                <w:sz w:val="24"/>
              </w:rPr>
              <w:br w:type="textWrapping"/>
            </w:r>
            <w:r>
              <w:rPr>
                <w:rFonts w:hint="eastAsia" w:ascii="宋体" w:hAnsi="宋体" w:cs="宋体"/>
                <w:color w:val="121212"/>
                <w:kern w:val="0"/>
                <w:sz w:val="24"/>
              </w:rPr>
              <w:t>2，McDavid</w:t>
            </w:r>
            <w:r>
              <w:rPr>
                <w:rFonts w:hint="eastAsia" w:ascii="宋体" w:hAnsi="宋体" w:cs="宋体"/>
                <w:color w:val="121212"/>
                <w:kern w:val="0"/>
                <w:sz w:val="24"/>
              </w:rPr>
              <w:br w:type="textWrapping"/>
            </w:r>
            <w:r>
              <w:rPr>
                <w:rFonts w:hint="eastAsia" w:ascii="宋体" w:hAnsi="宋体" w:cs="宋体"/>
                <w:color w:val="121212"/>
                <w:kern w:val="0"/>
                <w:sz w:val="24"/>
              </w:rPr>
              <w:t>3，Bauerfeind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195</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武术</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筋膜轴</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加长款45*15cm，EPP环保材质，重量≥243g,白绿色和黑色可选</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20</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个</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 xml:space="preserve">1，BLACKROLL，GROOVE PRO </w:t>
            </w:r>
            <w:r>
              <w:rPr>
                <w:rFonts w:ascii="宋体" w:hAnsi="宋体" w:cs="宋体"/>
                <w:color w:val="121212"/>
                <w:kern w:val="0"/>
                <w:sz w:val="24"/>
              </w:rPr>
              <w:br w:type="textWrapping"/>
            </w:r>
            <w:r>
              <w:rPr>
                <w:rFonts w:hint="eastAsia" w:ascii="宋体" w:hAnsi="宋体" w:cs="宋体"/>
                <w:color w:val="121212"/>
                <w:kern w:val="0"/>
                <w:sz w:val="24"/>
              </w:rPr>
              <w:t xml:space="preserve">2，Manduka </w:t>
            </w:r>
            <w:r>
              <w:rPr>
                <w:rFonts w:ascii="宋体" w:hAnsi="宋体" w:cs="宋体"/>
                <w:color w:val="121212"/>
                <w:kern w:val="0"/>
                <w:sz w:val="24"/>
              </w:rPr>
              <w:br w:type="textWrapping"/>
            </w:r>
            <w:r>
              <w:rPr>
                <w:rFonts w:hint="eastAsia" w:ascii="宋体" w:hAnsi="宋体" w:cs="宋体"/>
                <w:color w:val="121212"/>
                <w:kern w:val="0"/>
                <w:sz w:val="24"/>
              </w:rPr>
              <w:t>3，PANINEFIT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196</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武术</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专业表演服装</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量体裁衣，定制纯手工刺绣，100%桑蚕丝材质，符合参赛标准，★中国武协认证，提供真丝服装为一等品的产品检测报告（未提供检测报告的做负偏离处理）</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20</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套</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1，大业亨通，赛事款 2，武悦同人，赛事款 3，百内飞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197</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武术</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武术短兵</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S短兵，75cm-95cm，短兵坚挺不易折弯，握把采用EVA加橡胶材质，一体成型，持久耐用。★提供产品带有CNAS</w:t>
            </w:r>
            <w:r>
              <w:rPr>
                <w:rFonts w:hint="eastAsia" w:ascii="宋体" w:hAnsi="宋体" w:cs="宋体"/>
                <w:color w:val="121212"/>
                <w:kern w:val="0"/>
                <w:sz w:val="24"/>
                <w:lang w:val="en-US" w:eastAsia="zh-CN"/>
              </w:rPr>
              <w:t>或CMA</w:t>
            </w:r>
            <w:r>
              <w:rPr>
                <w:rFonts w:hint="eastAsia" w:ascii="宋体" w:hAnsi="宋体" w:cs="宋体"/>
                <w:color w:val="121212"/>
                <w:kern w:val="0"/>
                <w:sz w:val="24"/>
              </w:rPr>
              <w:t>标志的检测合格报告（未提供检测报告的做负偏离处理）</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50</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个</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 xml:space="preserve">1，百内飞，S短兵 </w:t>
            </w:r>
            <w:r>
              <w:rPr>
                <w:rFonts w:ascii="宋体" w:hAnsi="宋体" w:cs="宋体"/>
                <w:color w:val="121212"/>
                <w:kern w:val="0"/>
                <w:sz w:val="24"/>
              </w:rPr>
              <w:br w:type="textWrapping"/>
            </w:r>
            <w:r>
              <w:rPr>
                <w:rFonts w:hint="eastAsia" w:ascii="宋体" w:hAnsi="宋体" w:cs="宋体"/>
                <w:color w:val="121212"/>
                <w:kern w:val="0"/>
                <w:sz w:val="24"/>
              </w:rPr>
              <w:t xml:space="preserve">2，大业亨通 </w:t>
            </w:r>
            <w:r>
              <w:rPr>
                <w:rFonts w:ascii="宋体" w:hAnsi="宋体" w:cs="宋体"/>
                <w:color w:val="121212"/>
                <w:kern w:val="0"/>
                <w:sz w:val="24"/>
              </w:rPr>
              <w:br w:type="textWrapping"/>
            </w:r>
            <w:r>
              <w:rPr>
                <w:rFonts w:hint="eastAsia" w:ascii="宋体" w:hAnsi="宋体" w:cs="宋体"/>
                <w:color w:val="121212"/>
                <w:kern w:val="0"/>
                <w:sz w:val="24"/>
              </w:rPr>
              <w:t>3，泰山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198</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武术</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武术短兵护具</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武术短兵专用护具（含头盔、胸甲、臂甲、腿甲、专用手套），高分子EVA+PE材质，透气孔式精致内里贴合人体，H型站立式。</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50</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套</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 xml:space="preserve">1，百内飞，H短兵护具 </w:t>
            </w:r>
            <w:r>
              <w:rPr>
                <w:rFonts w:ascii="宋体" w:hAnsi="宋体" w:cs="宋体"/>
                <w:color w:val="121212"/>
                <w:kern w:val="0"/>
                <w:sz w:val="24"/>
              </w:rPr>
              <w:br w:type="textWrapping"/>
            </w:r>
            <w:r>
              <w:rPr>
                <w:rFonts w:hint="eastAsia" w:ascii="宋体" w:hAnsi="宋体" w:cs="宋体"/>
                <w:color w:val="121212"/>
                <w:kern w:val="0"/>
                <w:sz w:val="24"/>
              </w:rPr>
              <w:t xml:space="preserve">2，大业亨通 </w:t>
            </w:r>
            <w:r>
              <w:rPr>
                <w:rFonts w:ascii="宋体" w:hAnsi="宋体" w:cs="宋体"/>
                <w:color w:val="121212"/>
                <w:kern w:val="0"/>
                <w:sz w:val="24"/>
              </w:rPr>
              <w:br w:type="textWrapping"/>
            </w:r>
            <w:r>
              <w:rPr>
                <w:rFonts w:hint="eastAsia" w:ascii="宋体" w:hAnsi="宋体" w:cs="宋体"/>
                <w:color w:val="121212"/>
                <w:kern w:val="0"/>
                <w:sz w:val="24"/>
              </w:rPr>
              <w:t>3，泰山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199</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武术</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武术长兵</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武术多路长兵，★</w:t>
            </w:r>
            <w:r>
              <w:rPr>
                <w:rFonts w:hint="eastAsia" w:ascii="宋体" w:hAnsi="宋体" w:cs="宋体"/>
                <w:color w:val="000000"/>
                <w:kern w:val="0"/>
                <w:sz w:val="24"/>
              </w:rPr>
              <w:t>提供产品带有</w:t>
            </w:r>
            <w:r>
              <w:rPr>
                <w:rFonts w:hint="eastAsia" w:ascii="宋体" w:hAnsi="宋体" w:cs="宋体"/>
                <w:color w:val="121212"/>
                <w:kern w:val="0"/>
                <w:sz w:val="24"/>
              </w:rPr>
              <w:t>CNAS</w:t>
            </w:r>
            <w:r>
              <w:rPr>
                <w:rFonts w:hint="eastAsia" w:ascii="宋体" w:hAnsi="宋体" w:cs="宋体"/>
                <w:color w:val="121212"/>
                <w:kern w:val="0"/>
                <w:sz w:val="24"/>
                <w:lang w:val="en-US" w:eastAsia="zh-CN"/>
              </w:rPr>
              <w:t>或CMA</w:t>
            </w:r>
            <w:r>
              <w:rPr>
                <w:rFonts w:hint="eastAsia" w:ascii="宋体" w:hAnsi="宋体" w:cs="宋体"/>
                <w:color w:val="000000"/>
                <w:kern w:val="0"/>
                <w:sz w:val="24"/>
              </w:rPr>
              <w:t>标志的检测合格报告（未提供检测报告的做负偏离处理）。</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50</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套</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 xml:space="preserve">1，百内飞，WH多路长兵 </w:t>
            </w:r>
            <w:r>
              <w:rPr>
                <w:rFonts w:ascii="宋体" w:hAnsi="宋体" w:cs="宋体"/>
                <w:color w:val="121212"/>
                <w:kern w:val="0"/>
                <w:sz w:val="24"/>
              </w:rPr>
              <w:br w:type="textWrapping"/>
            </w:r>
            <w:r>
              <w:rPr>
                <w:rFonts w:hint="eastAsia" w:ascii="宋体" w:hAnsi="宋体" w:cs="宋体"/>
                <w:color w:val="121212"/>
                <w:kern w:val="0"/>
                <w:sz w:val="24"/>
              </w:rPr>
              <w:t xml:space="preserve">2，大业亨通 </w:t>
            </w:r>
            <w:r>
              <w:rPr>
                <w:rFonts w:ascii="宋体" w:hAnsi="宋体" w:cs="宋体"/>
                <w:color w:val="121212"/>
                <w:kern w:val="0"/>
                <w:sz w:val="24"/>
              </w:rPr>
              <w:br w:type="textWrapping"/>
            </w:r>
            <w:r>
              <w:rPr>
                <w:rFonts w:hint="eastAsia" w:ascii="宋体" w:hAnsi="宋体" w:cs="宋体"/>
                <w:color w:val="121212"/>
                <w:kern w:val="0"/>
                <w:sz w:val="24"/>
              </w:rPr>
              <w:t>3，泰山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200</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武术</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速度球靶</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强力八爪吸盘，高度90cm-180cm可调节，有地面障碍干扰物，加厚底盘直径不小于65cm，真皮球体，手工缝制，经久耐用不倒</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5</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台</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 xml:space="preserve">1，大业亨通 </w:t>
            </w:r>
            <w:r>
              <w:rPr>
                <w:rFonts w:ascii="宋体" w:hAnsi="宋体" w:cs="宋体"/>
                <w:color w:val="121212"/>
                <w:kern w:val="0"/>
                <w:sz w:val="24"/>
              </w:rPr>
              <w:br w:type="textWrapping"/>
            </w:r>
            <w:r>
              <w:rPr>
                <w:rFonts w:hint="eastAsia" w:ascii="宋体" w:hAnsi="宋体" w:cs="宋体"/>
                <w:color w:val="121212"/>
                <w:kern w:val="0"/>
                <w:sz w:val="24"/>
              </w:rPr>
              <w:t xml:space="preserve">2，九日山 </w:t>
            </w:r>
            <w:r>
              <w:rPr>
                <w:rFonts w:ascii="宋体" w:hAnsi="宋体" w:cs="宋体"/>
                <w:color w:val="121212"/>
                <w:kern w:val="0"/>
                <w:sz w:val="24"/>
              </w:rPr>
              <w:br w:type="textWrapping"/>
            </w:r>
            <w:r>
              <w:rPr>
                <w:rFonts w:hint="eastAsia" w:ascii="宋体" w:hAnsi="宋体" w:cs="宋体"/>
                <w:color w:val="121212"/>
                <w:kern w:val="0"/>
                <w:sz w:val="24"/>
              </w:rPr>
              <w:t>3，泰山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201</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武术</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千斤坠</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w:t>
            </w:r>
            <w:r>
              <w:rPr>
                <w:rFonts w:hint="eastAsia" w:ascii="宋体" w:hAnsi="宋体" w:cs="宋体"/>
                <w:color w:val="000000"/>
                <w:kern w:val="0"/>
                <w:sz w:val="24"/>
              </w:rPr>
              <w:t>红花梨材质，</w:t>
            </w:r>
            <w:r>
              <w:rPr>
                <w:rFonts w:hint="eastAsia" w:ascii="宋体" w:hAnsi="宋体" w:cs="宋体"/>
                <w:color w:val="121212"/>
                <w:kern w:val="0"/>
                <w:sz w:val="24"/>
              </w:rPr>
              <w:t>28.5*5.6cm</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5</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个</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 xml:space="preserve">1，大业亨通 </w:t>
            </w:r>
            <w:r>
              <w:rPr>
                <w:rFonts w:ascii="宋体" w:hAnsi="宋体" w:cs="宋体"/>
                <w:color w:val="121212"/>
                <w:kern w:val="0"/>
                <w:sz w:val="24"/>
              </w:rPr>
              <w:br w:type="textWrapping"/>
            </w:r>
            <w:r>
              <w:rPr>
                <w:rFonts w:hint="eastAsia" w:ascii="宋体" w:hAnsi="宋体" w:cs="宋体"/>
                <w:color w:val="121212"/>
                <w:kern w:val="0"/>
                <w:sz w:val="24"/>
              </w:rPr>
              <w:t xml:space="preserve">2，武艺堂 </w:t>
            </w:r>
            <w:r>
              <w:rPr>
                <w:rFonts w:ascii="宋体" w:hAnsi="宋体" w:cs="宋体"/>
                <w:color w:val="121212"/>
                <w:kern w:val="0"/>
                <w:sz w:val="24"/>
              </w:rPr>
              <w:br w:type="textWrapping"/>
            </w:r>
            <w:r>
              <w:rPr>
                <w:rFonts w:hint="eastAsia" w:ascii="宋体" w:hAnsi="宋体" w:cs="宋体"/>
                <w:color w:val="121212"/>
                <w:kern w:val="0"/>
                <w:sz w:val="24"/>
              </w:rPr>
              <w:t>3，泰山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202</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武术</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铝推子</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w:t>
            </w:r>
            <w:r>
              <w:rPr>
                <w:rFonts w:hint="eastAsia" w:ascii="宋体" w:hAnsi="宋体" w:cs="宋体"/>
                <w:color w:val="000000"/>
                <w:kern w:val="0"/>
                <w:sz w:val="24"/>
              </w:rPr>
              <w:t>武术训练器材，铝制，</w:t>
            </w:r>
            <w:r>
              <w:rPr>
                <w:rFonts w:hint="eastAsia" w:ascii="宋体" w:hAnsi="宋体" w:cs="宋体"/>
                <w:color w:val="121212"/>
                <w:kern w:val="0"/>
                <w:sz w:val="24"/>
              </w:rPr>
              <w:t>22*12*5cm</w:t>
            </w:r>
            <w:r>
              <w:rPr>
                <w:rFonts w:hint="eastAsia" w:ascii="宋体" w:hAnsi="宋体" w:cs="宋体"/>
                <w:color w:val="000000"/>
                <w:kern w:val="0"/>
                <w:sz w:val="24"/>
              </w:rPr>
              <w:t>，重量</w:t>
            </w:r>
            <w:r>
              <w:rPr>
                <w:rFonts w:hint="eastAsia" w:ascii="宋体" w:hAnsi="宋体" w:cs="宋体"/>
                <w:color w:val="121212"/>
                <w:kern w:val="0"/>
                <w:sz w:val="24"/>
              </w:rPr>
              <w:t>≥7.3KG</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5</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个</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 xml:space="preserve">1，大业亨通 </w:t>
            </w:r>
            <w:r>
              <w:rPr>
                <w:rFonts w:ascii="宋体" w:hAnsi="宋体" w:cs="宋体"/>
                <w:color w:val="121212"/>
                <w:kern w:val="0"/>
                <w:sz w:val="24"/>
              </w:rPr>
              <w:br w:type="textWrapping"/>
            </w:r>
            <w:r>
              <w:rPr>
                <w:rFonts w:hint="eastAsia" w:ascii="宋体" w:hAnsi="宋体" w:cs="宋体"/>
                <w:color w:val="121212"/>
                <w:kern w:val="0"/>
                <w:sz w:val="24"/>
              </w:rPr>
              <w:t xml:space="preserve">2，武艺堂 </w:t>
            </w:r>
            <w:r>
              <w:rPr>
                <w:rFonts w:ascii="宋体" w:hAnsi="宋体" w:cs="宋体"/>
                <w:color w:val="121212"/>
                <w:kern w:val="0"/>
                <w:sz w:val="24"/>
              </w:rPr>
              <w:br w:type="textWrapping"/>
            </w:r>
            <w:r>
              <w:rPr>
                <w:rFonts w:hint="eastAsia" w:ascii="宋体" w:hAnsi="宋体" w:cs="宋体"/>
                <w:color w:val="121212"/>
                <w:kern w:val="0"/>
                <w:sz w:val="24"/>
              </w:rPr>
              <w:t>3，泰山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203</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武术</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藤球</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功法项目专用，采用特有的天然植物藤竹作材料，直径22 厘米，竹子作骨架，外缠藤条。由8根经条、5根纬条组成</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5</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个</w:t>
            </w:r>
          </w:p>
        </w:tc>
        <w:tc>
          <w:tcPr>
            <w:tcW w:w="2637" w:type="dxa"/>
            <w:shd w:val="clear" w:color="auto" w:fill="auto"/>
            <w:vAlign w:val="center"/>
          </w:tcPr>
          <w:p>
            <w:pPr>
              <w:pStyle w:val="637"/>
              <w:widowControl/>
              <w:numPr>
                <w:ilvl w:val="0"/>
                <w:numId w:val="26"/>
              </w:numPr>
              <w:ind w:firstLineChars="0"/>
              <w:jc w:val="left"/>
              <w:textAlignment w:val="center"/>
              <w:rPr>
                <w:rFonts w:ascii="宋体" w:hAnsi="宋体" w:cs="宋体"/>
                <w:color w:val="121212"/>
                <w:kern w:val="0"/>
                <w:sz w:val="24"/>
              </w:rPr>
            </w:pPr>
            <w:r>
              <w:rPr>
                <w:rFonts w:hint="eastAsia" w:ascii="宋体" w:hAnsi="宋体" w:cs="宋体"/>
                <w:color w:val="121212"/>
                <w:kern w:val="0"/>
                <w:sz w:val="24"/>
              </w:rPr>
              <w:t xml:space="preserve">大业亨通 </w:t>
            </w:r>
          </w:p>
          <w:p>
            <w:pPr>
              <w:pStyle w:val="637"/>
              <w:widowControl/>
              <w:numPr>
                <w:ilvl w:val="0"/>
                <w:numId w:val="26"/>
              </w:numPr>
              <w:ind w:firstLineChars="0"/>
              <w:jc w:val="left"/>
              <w:textAlignment w:val="center"/>
              <w:rPr>
                <w:rFonts w:ascii="宋体" w:hAnsi="宋体" w:cs="宋体"/>
                <w:color w:val="121212"/>
                <w:kern w:val="0"/>
                <w:sz w:val="24"/>
              </w:rPr>
            </w:pPr>
            <w:r>
              <w:rPr>
                <w:rFonts w:hint="eastAsia" w:ascii="宋体" w:hAnsi="宋体" w:cs="宋体"/>
                <w:color w:val="121212"/>
                <w:kern w:val="0"/>
                <w:sz w:val="24"/>
              </w:rPr>
              <w:t xml:space="preserve">武艺堂 </w:t>
            </w:r>
          </w:p>
          <w:p>
            <w:pPr>
              <w:widowControl/>
              <w:jc w:val="left"/>
              <w:textAlignment w:val="center"/>
              <w:rPr>
                <w:rFonts w:ascii="宋体" w:hAnsi="宋体" w:cs="宋体"/>
                <w:color w:val="121212"/>
                <w:sz w:val="24"/>
              </w:rPr>
            </w:pPr>
            <w:r>
              <w:rPr>
                <w:rFonts w:hint="eastAsia" w:ascii="宋体" w:hAnsi="宋体" w:cs="宋体"/>
                <w:color w:val="121212"/>
                <w:kern w:val="0"/>
                <w:sz w:val="24"/>
              </w:rPr>
              <w:t>3，泰山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204</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武术</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波速球</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软芯记忆PVC，承重达400KG，多彩组合一体成型，升级64cm加宽底座，吸盘更稳定</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5</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个</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 xml:space="preserve">1，PANINEFIT，PRO系列 </w:t>
            </w:r>
            <w:r>
              <w:rPr>
                <w:rFonts w:ascii="宋体" w:hAnsi="宋体" w:cs="宋体"/>
                <w:color w:val="121212"/>
                <w:kern w:val="0"/>
                <w:sz w:val="24"/>
              </w:rPr>
              <w:br w:type="textWrapping"/>
            </w:r>
            <w:r>
              <w:rPr>
                <w:rFonts w:hint="eastAsia" w:ascii="宋体" w:hAnsi="宋体" w:cs="宋体"/>
                <w:color w:val="121212"/>
                <w:kern w:val="0"/>
                <w:sz w:val="24"/>
              </w:rPr>
              <w:t>2，锐思</w:t>
            </w:r>
            <w:r>
              <w:rPr>
                <w:rFonts w:ascii="宋体" w:hAnsi="宋体" w:cs="宋体"/>
                <w:color w:val="121212"/>
                <w:kern w:val="0"/>
                <w:sz w:val="24"/>
              </w:rPr>
              <w:br w:type="textWrapping"/>
            </w:r>
            <w:r>
              <w:rPr>
                <w:rFonts w:hint="eastAsia" w:ascii="宋体" w:hAnsi="宋体" w:cs="宋体"/>
                <w:color w:val="121212"/>
                <w:kern w:val="0"/>
                <w:sz w:val="24"/>
              </w:rPr>
              <w:t>3，joinfit，pro版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205</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武术</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散打电子护具</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每秒判读3次击打，感应电子脚套不同击打力度的数值</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套</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1，博樾战甲</w:t>
            </w:r>
            <w:r>
              <w:rPr>
                <w:rFonts w:hint="eastAsia" w:ascii="宋体" w:hAnsi="宋体" w:cs="宋体"/>
                <w:color w:val="121212"/>
                <w:kern w:val="0"/>
                <w:sz w:val="24"/>
              </w:rPr>
              <w:br w:type="textWrapping"/>
            </w:r>
            <w:r>
              <w:rPr>
                <w:rFonts w:hint="eastAsia" w:ascii="宋体" w:hAnsi="宋体" w:cs="宋体"/>
                <w:color w:val="121212"/>
                <w:kern w:val="0"/>
                <w:sz w:val="24"/>
              </w:rPr>
              <w:t>2，泰山</w:t>
            </w:r>
            <w:r>
              <w:rPr>
                <w:rFonts w:hint="eastAsia" w:ascii="宋体" w:hAnsi="宋体" w:cs="宋体"/>
                <w:color w:val="121212"/>
                <w:kern w:val="0"/>
                <w:sz w:val="24"/>
              </w:rPr>
              <w:br w:type="textWrapping"/>
            </w:r>
            <w:r>
              <w:rPr>
                <w:rFonts w:hint="eastAsia" w:ascii="宋体" w:hAnsi="宋体" w:cs="宋体"/>
                <w:color w:val="121212"/>
                <w:kern w:val="0"/>
                <w:sz w:val="24"/>
              </w:rPr>
              <w:t>3，大业亨通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206</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武术</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散打电子护头</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采用高效吸能材料，防止受伤，感应电子脚套，自动检测对头部的击打并自动上分</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套</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1，博樾战甲</w:t>
            </w:r>
            <w:r>
              <w:rPr>
                <w:rFonts w:hint="eastAsia" w:ascii="宋体" w:hAnsi="宋体" w:cs="宋体"/>
                <w:color w:val="121212"/>
                <w:kern w:val="0"/>
                <w:sz w:val="24"/>
              </w:rPr>
              <w:br w:type="textWrapping"/>
            </w:r>
            <w:r>
              <w:rPr>
                <w:rFonts w:hint="eastAsia" w:ascii="宋体" w:hAnsi="宋体" w:cs="宋体"/>
                <w:color w:val="121212"/>
                <w:kern w:val="0"/>
                <w:sz w:val="24"/>
              </w:rPr>
              <w:t>2，泰山</w:t>
            </w:r>
            <w:r>
              <w:rPr>
                <w:rFonts w:hint="eastAsia" w:ascii="宋体" w:hAnsi="宋体" w:cs="宋体"/>
                <w:color w:val="121212"/>
                <w:kern w:val="0"/>
                <w:sz w:val="24"/>
              </w:rPr>
              <w:br w:type="textWrapping"/>
            </w:r>
            <w:r>
              <w:rPr>
                <w:rFonts w:hint="eastAsia" w:ascii="宋体" w:hAnsi="宋体" w:cs="宋体"/>
                <w:color w:val="121212"/>
                <w:kern w:val="0"/>
                <w:sz w:val="24"/>
              </w:rPr>
              <w:t>3，大业亨通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207</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武术</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散打电子脚套</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感应脚部不同击打力度数值</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双</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1，博樾战甲</w:t>
            </w:r>
            <w:r>
              <w:rPr>
                <w:rFonts w:hint="eastAsia" w:ascii="宋体" w:hAnsi="宋体" w:cs="宋体"/>
                <w:color w:val="121212"/>
                <w:kern w:val="0"/>
                <w:sz w:val="24"/>
              </w:rPr>
              <w:br w:type="textWrapping"/>
            </w:r>
            <w:r>
              <w:rPr>
                <w:rFonts w:hint="eastAsia" w:ascii="宋体" w:hAnsi="宋体" w:cs="宋体"/>
                <w:color w:val="121212"/>
                <w:kern w:val="0"/>
                <w:sz w:val="24"/>
              </w:rPr>
              <w:t>2，泰山</w:t>
            </w:r>
            <w:r>
              <w:rPr>
                <w:rFonts w:hint="eastAsia" w:ascii="宋体" w:hAnsi="宋体" w:cs="宋体"/>
                <w:color w:val="121212"/>
                <w:kern w:val="0"/>
                <w:sz w:val="24"/>
              </w:rPr>
              <w:br w:type="textWrapping"/>
            </w:r>
            <w:r>
              <w:rPr>
                <w:rFonts w:hint="eastAsia" w:ascii="宋体" w:hAnsi="宋体" w:cs="宋体"/>
                <w:color w:val="121212"/>
                <w:kern w:val="0"/>
                <w:sz w:val="24"/>
              </w:rPr>
              <w:t>3，大业亨通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208</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武术</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舞龙表演服</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龙纹刺绣，经典盘扣</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5</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件</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1，大业亨通，赛事款 2，武悦同人，赛事款 3，百内飞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209</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武术</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冷冻喷雾</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大容量冰肌喷雾500ml，高能降温因子，1秒降温</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50</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瓶</w:t>
            </w:r>
          </w:p>
        </w:tc>
        <w:tc>
          <w:tcPr>
            <w:tcW w:w="2637" w:type="dxa"/>
            <w:shd w:val="clear" w:color="auto" w:fill="auto"/>
            <w:vAlign w:val="center"/>
          </w:tcPr>
          <w:p>
            <w:pPr>
              <w:pStyle w:val="637"/>
              <w:widowControl/>
              <w:numPr>
                <w:ilvl w:val="0"/>
                <w:numId w:val="27"/>
              </w:numPr>
              <w:ind w:firstLineChars="0"/>
              <w:jc w:val="left"/>
              <w:textAlignment w:val="center"/>
              <w:rPr>
                <w:rFonts w:ascii="宋体" w:hAnsi="宋体" w:cs="宋体"/>
                <w:color w:val="121212"/>
                <w:kern w:val="0"/>
                <w:sz w:val="24"/>
              </w:rPr>
            </w:pPr>
            <w:r>
              <w:rPr>
                <w:rFonts w:hint="eastAsia" w:ascii="宋体" w:hAnsi="宋体" w:cs="宋体"/>
                <w:color w:val="121212"/>
                <w:kern w:val="0"/>
                <w:sz w:val="24"/>
              </w:rPr>
              <w:t xml:space="preserve">康玛士 </w:t>
            </w:r>
          </w:p>
          <w:p>
            <w:pPr>
              <w:pStyle w:val="637"/>
              <w:widowControl/>
              <w:numPr>
                <w:ilvl w:val="0"/>
                <w:numId w:val="27"/>
              </w:numPr>
              <w:ind w:firstLineChars="0"/>
              <w:jc w:val="left"/>
              <w:textAlignment w:val="center"/>
              <w:rPr>
                <w:rFonts w:ascii="宋体" w:hAnsi="宋体" w:cs="宋体"/>
                <w:color w:val="121212"/>
                <w:kern w:val="0"/>
                <w:sz w:val="24"/>
              </w:rPr>
            </w:pPr>
            <w:r>
              <w:rPr>
                <w:rFonts w:hint="eastAsia" w:ascii="宋体" w:hAnsi="宋体" w:cs="宋体"/>
                <w:color w:val="121212"/>
                <w:kern w:val="0"/>
                <w:sz w:val="24"/>
              </w:rPr>
              <w:t xml:space="preserve">威习 </w:t>
            </w:r>
          </w:p>
          <w:p>
            <w:pPr>
              <w:widowControl/>
              <w:jc w:val="left"/>
              <w:textAlignment w:val="center"/>
              <w:rPr>
                <w:rFonts w:ascii="宋体" w:hAnsi="宋体" w:cs="宋体"/>
                <w:color w:val="121212"/>
                <w:sz w:val="24"/>
              </w:rPr>
            </w:pPr>
            <w:r>
              <w:rPr>
                <w:rFonts w:hint="eastAsia" w:ascii="宋体" w:hAnsi="宋体" w:cs="宋体"/>
                <w:color w:val="121212"/>
                <w:kern w:val="0"/>
                <w:sz w:val="24"/>
              </w:rPr>
              <w:t>3，LP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210</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武术</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肌内效贴</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专业运动款，5cm*5m，棉布+氨纶材质，水波纹黏贴，防水防汗，持久牢固</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400</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个</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 xml:space="preserve">1，LP </w:t>
            </w:r>
            <w:r>
              <w:rPr>
                <w:rFonts w:ascii="宋体" w:hAnsi="宋体" w:cs="宋体"/>
                <w:color w:val="121212"/>
                <w:kern w:val="0"/>
                <w:sz w:val="24"/>
              </w:rPr>
              <w:br w:type="textWrapping"/>
            </w:r>
            <w:r>
              <w:rPr>
                <w:rFonts w:hint="eastAsia" w:ascii="宋体" w:hAnsi="宋体" w:cs="宋体"/>
                <w:color w:val="121212"/>
                <w:kern w:val="0"/>
                <w:sz w:val="24"/>
              </w:rPr>
              <w:t xml:space="preserve">2，AQ </w:t>
            </w:r>
            <w:r>
              <w:rPr>
                <w:rFonts w:ascii="宋体" w:hAnsi="宋体" w:cs="宋体"/>
                <w:color w:val="121212"/>
                <w:kern w:val="0"/>
                <w:sz w:val="24"/>
              </w:rPr>
              <w:br w:type="textWrapping"/>
            </w:r>
            <w:r>
              <w:rPr>
                <w:rFonts w:hint="eastAsia" w:ascii="宋体" w:hAnsi="宋体" w:cs="宋体"/>
                <w:color w:val="121212"/>
                <w:kern w:val="0"/>
                <w:sz w:val="24"/>
              </w:rPr>
              <w:t>3，百内飞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211</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武术</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弹性绷带</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轻型弹性贴布，棉质，50mm*4.5m，柔软透气，高弹性，伸缩包裹性强。</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380</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个</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 xml:space="preserve">1，LP </w:t>
            </w:r>
            <w:r>
              <w:rPr>
                <w:rFonts w:ascii="宋体" w:hAnsi="宋体" w:cs="宋体"/>
                <w:color w:val="121212"/>
                <w:kern w:val="0"/>
                <w:sz w:val="24"/>
              </w:rPr>
              <w:br w:type="textWrapping"/>
            </w:r>
            <w:r>
              <w:rPr>
                <w:rFonts w:hint="eastAsia" w:ascii="宋体" w:hAnsi="宋体" w:cs="宋体"/>
                <w:color w:val="121212"/>
                <w:kern w:val="0"/>
                <w:sz w:val="24"/>
              </w:rPr>
              <w:t xml:space="preserve">2，AQ </w:t>
            </w:r>
            <w:r>
              <w:rPr>
                <w:rFonts w:ascii="宋体" w:hAnsi="宋体" w:cs="宋体"/>
                <w:color w:val="121212"/>
                <w:kern w:val="0"/>
                <w:sz w:val="24"/>
              </w:rPr>
              <w:br w:type="textWrapping"/>
            </w:r>
            <w:r>
              <w:rPr>
                <w:rFonts w:hint="eastAsia" w:ascii="宋体" w:hAnsi="宋体" w:cs="宋体"/>
                <w:color w:val="121212"/>
                <w:kern w:val="0"/>
                <w:sz w:val="24"/>
              </w:rPr>
              <w:t>3，百内飞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212</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武术</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武术场地</w:t>
            </w:r>
          </w:p>
        </w:tc>
        <w:tc>
          <w:tcPr>
            <w:tcW w:w="5859" w:type="dxa"/>
            <w:shd w:val="clear" w:color="auto" w:fill="auto"/>
            <w:vAlign w:val="center"/>
          </w:tcPr>
          <w:p>
            <w:pPr>
              <w:widowControl/>
              <w:jc w:val="left"/>
              <w:textAlignment w:val="center"/>
              <w:rPr>
                <w:rFonts w:ascii="宋体" w:hAnsi="宋体" w:cs="宋体"/>
                <w:color w:val="121212"/>
                <w:kern w:val="0"/>
                <w:sz w:val="24"/>
              </w:rPr>
            </w:pPr>
            <w:r>
              <w:rPr>
                <w:rFonts w:hint="eastAsia" w:ascii="宋体" w:hAnsi="宋体" w:cs="宋体"/>
                <w:color w:val="121212"/>
                <w:kern w:val="0"/>
                <w:sz w:val="24"/>
              </w:rPr>
              <w:t>1，规格：18m*12m*10cm，木板XPE垫面积：16m*10m，白线比赛区域面积：14m*8m；</w:t>
            </w:r>
            <w:r>
              <w:rPr>
                <w:rFonts w:hint="eastAsia" w:ascii="宋体" w:hAnsi="宋体" w:cs="宋体"/>
                <w:color w:val="121212"/>
                <w:kern w:val="0"/>
                <w:sz w:val="24"/>
              </w:rPr>
              <w:br w:type="textWrapping"/>
            </w:r>
            <w:r>
              <w:rPr>
                <w:rFonts w:hint="eastAsia" w:ascii="宋体" w:hAnsi="宋体" w:cs="宋体"/>
                <w:color w:val="121212"/>
                <w:kern w:val="0"/>
                <w:sz w:val="24"/>
              </w:rPr>
              <w:t>2，材质：毯面尼龙、XPE垫、木板（弹性块），颜色：蓝/白；</w:t>
            </w:r>
            <w:r>
              <w:rPr>
                <w:rFonts w:hint="eastAsia" w:ascii="宋体" w:hAnsi="宋体" w:cs="宋体"/>
                <w:color w:val="121212"/>
                <w:kern w:val="0"/>
                <w:sz w:val="24"/>
              </w:rPr>
              <w:br w:type="textWrapping"/>
            </w:r>
            <w:r>
              <w:rPr>
                <w:rFonts w:hint="eastAsia" w:ascii="宋体" w:hAnsi="宋体" w:cs="宋体"/>
                <w:color w:val="121212"/>
                <w:kern w:val="0"/>
                <w:sz w:val="24"/>
              </w:rPr>
              <w:t>3，面层：地毯尼龙材料防滑制动，拼接处公母粘扣固定防止毯面起皱移位；厚度1cm，防静电处理；耐水色牢度、耐干摩擦色牢度、耐汗渍色牢度及甲醛含量（无异味），均符合标准（提供检测报告）</w:t>
            </w:r>
            <w:r>
              <w:rPr>
                <w:rFonts w:hint="eastAsia" w:ascii="宋体" w:hAnsi="宋体" w:cs="宋体"/>
                <w:color w:val="121212"/>
                <w:kern w:val="0"/>
                <w:sz w:val="24"/>
              </w:rPr>
              <w:br w:type="textWrapping"/>
            </w:r>
            <w:r>
              <w:rPr>
                <w:rFonts w:hint="eastAsia" w:ascii="宋体" w:hAnsi="宋体" w:cs="宋体"/>
                <w:color w:val="121212"/>
                <w:kern w:val="0"/>
                <w:sz w:val="24"/>
              </w:rPr>
              <w:t>4，中间层：XPE 卷帘垫倍率25倍，厚度2.5cm；铅、汞、镉等重金属，均未检出（提供检测报告）</w:t>
            </w:r>
            <w:r>
              <w:rPr>
                <w:rFonts w:hint="eastAsia" w:ascii="宋体" w:hAnsi="宋体" w:cs="宋体"/>
                <w:color w:val="121212"/>
                <w:kern w:val="0"/>
                <w:sz w:val="24"/>
              </w:rPr>
              <w:br w:type="textWrapping"/>
            </w:r>
            <w:r>
              <w:rPr>
                <w:rFonts w:hint="eastAsia" w:ascii="宋体" w:hAnsi="宋体" w:cs="宋体"/>
                <w:color w:val="121212"/>
                <w:kern w:val="0"/>
                <w:sz w:val="24"/>
              </w:rPr>
              <w:t>5，底层：木板复合弹性块，有助于运动员起跳、减震，厚6.5cm；可溶性重金属含量均检测合格（提供检测报告）</w:t>
            </w:r>
            <w:r>
              <w:rPr>
                <w:rFonts w:hint="eastAsia" w:ascii="宋体" w:hAnsi="宋体" w:cs="宋体"/>
                <w:color w:val="121212"/>
                <w:kern w:val="0"/>
                <w:sz w:val="24"/>
              </w:rPr>
              <w:br w:type="textWrapping"/>
            </w:r>
            <w:r>
              <w:rPr>
                <w:rFonts w:hint="eastAsia" w:ascii="宋体" w:hAnsi="宋体" w:cs="宋体"/>
                <w:color w:val="121212"/>
                <w:kern w:val="0"/>
                <w:sz w:val="24"/>
              </w:rPr>
              <w:t>6，产品标准：环保无毒，经摩擦后无静电，毯面受压后无明显变形等优点，符合武术比赛要求；</w:t>
            </w:r>
            <w:r>
              <w:rPr>
                <w:rFonts w:hint="eastAsia" w:ascii="宋体" w:hAnsi="宋体" w:cs="宋体"/>
                <w:color w:val="121212"/>
                <w:kern w:val="0"/>
                <w:sz w:val="24"/>
              </w:rPr>
              <w:br w:type="textWrapping"/>
            </w:r>
            <w:r>
              <w:rPr>
                <w:rFonts w:hint="eastAsia" w:ascii="宋体" w:hAnsi="宋体" w:cs="宋体"/>
                <w:color w:val="121212"/>
                <w:kern w:val="0"/>
                <w:sz w:val="24"/>
              </w:rPr>
              <w:t>★7，中国武术协会认证产品；中国大学生体育协会民族传统体育分会认证产品。</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216</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平米</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 xml:space="preserve">1，大业亨通 </w:t>
            </w:r>
            <w:r>
              <w:rPr>
                <w:rFonts w:ascii="宋体" w:hAnsi="宋体" w:cs="宋体"/>
                <w:color w:val="121212"/>
                <w:kern w:val="0"/>
                <w:sz w:val="24"/>
              </w:rPr>
              <w:br w:type="textWrapping"/>
            </w:r>
            <w:r>
              <w:rPr>
                <w:rFonts w:hint="eastAsia" w:ascii="宋体" w:hAnsi="宋体" w:cs="宋体"/>
                <w:color w:val="121212"/>
                <w:kern w:val="0"/>
                <w:sz w:val="24"/>
              </w:rPr>
              <w:t xml:space="preserve">2，泰山 </w:t>
            </w:r>
            <w:r>
              <w:rPr>
                <w:rFonts w:ascii="宋体" w:hAnsi="宋体" w:cs="宋体"/>
                <w:color w:val="121212"/>
                <w:kern w:val="0"/>
                <w:sz w:val="24"/>
              </w:rPr>
              <w:br w:type="textWrapping"/>
            </w:r>
            <w:r>
              <w:rPr>
                <w:rFonts w:hint="eastAsia" w:ascii="宋体" w:hAnsi="宋体" w:cs="宋体"/>
                <w:color w:val="121212"/>
                <w:kern w:val="0"/>
                <w:sz w:val="24"/>
              </w:rPr>
              <w:t>3，九日山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213</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跆拳道</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脚靶</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专业鸡腿靶，超纤材质，三色，43*22cm，单页厚度不小于2.5cm，握把厚度不小于3cm</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20</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副</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1，九日山，1607A1</w:t>
            </w:r>
            <w:r>
              <w:rPr>
                <w:rFonts w:hint="eastAsia" w:ascii="宋体" w:hAnsi="宋体" w:cs="宋体"/>
                <w:color w:val="121212"/>
                <w:kern w:val="0"/>
                <w:sz w:val="24"/>
              </w:rPr>
              <w:br w:type="textWrapping"/>
            </w:r>
            <w:r>
              <w:rPr>
                <w:rFonts w:hint="eastAsia" w:ascii="宋体" w:hAnsi="宋体" w:cs="宋体"/>
                <w:color w:val="121212"/>
                <w:kern w:val="0"/>
                <w:sz w:val="24"/>
              </w:rPr>
              <w:t>2，泰山</w:t>
            </w:r>
            <w:r>
              <w:rPr>
                <w:rFonts w:hint="eastAsia" w:ascii="宋体" w:hAnsi="宋体" w:cs="宋体"/>
                <w:color w:val="121212"/>
                <w:kern w:val="0"/>
                <w:sz w:val="24"/>
              </w:rPr>
              <w:br w:type="textWrapping"/>
            </w:r>
            <w:r>
              <w:rPr>
                <w:rFonts w:hint="eastAsia" w:ascii="宋体" w:hAnsi="宋体" w:cs="宋体"/>
                <w:color w:val="121212"/>
                <w:kern w:val="0"/>
                <w:sz w:val="24"/>
              </w:rPr>
              <w:t>3，百内飞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214</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跆拳道</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胸靶</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弧形胸靶，PU材质，内胆高压海绵，44*60cm，厚度不小于14cm</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20</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个</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1，九日山，1619B1</w:t>
            </w:r>
            <w:r>
              <w:rPr>
                <w:rFonts w:hint="eastAsia" w:ascii="宋体" w:hAnsi="宋体" w:cs="宋体"/>
                <w:color w:val="121212"/>
                <w:kern w:val="0"/>
                <w:sz w:val="24"/>
              </w:rPr>
              <w:br w:type="textWrapping"/>
            </w:r>
            <w:r>
              <w:rPr>
                <w:rFonts w:hint="eastAsia" w:ascii="宋体" w:hAnsi="宋体" w:cs="宋体"/>
                <w:color w:val="121212"/>
                <w:kern w:val="0"/>
                <w:sz w:val="24"/>
              </w:rPr>
              <w:t>2，泰山</w:t>
            </w:r>
            <w:r>
              <w:rPr>
                <w:rFonts w:hint="eastAsia" w:ascii="宋体" w:hAnsi="宋体" w:cs="宋体"/>
                <w:color w:val="121212"/>
                <w:kern w:val="0"/>
                <w:sz w:val="24"/>
              </w:rPr>
              <w:br w:type="textWrapping"/>
            </w:r>
            <w:r>
              <w:rPr>
                <w:rFonts w:hint="eastAsia" w:ascii="宋体" w:hAnsi="宋体" w:cs="宋体"/>
                <w:color w:val="121212"/>
                <w:kern w:val="0"/>
                <w:sz w:val="24"/>
              </w:rPr>
              <w:t>3，百内飞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215</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跆拳道</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护具</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护具套装包含护胸、头盔、护裆、护臂、护腿和护具包。比赛标准，世跆联认证标志</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套</w:t>
            </w:r>
          </w:p>
        </w:tc>
        <w:tc>
          <w:tcPr>
            <w:tcW w:w="2637" w:type="dxa"/>
            <w:shd w:val="clear" w:color="auto" w:fill="auto"/>
            <w:vAlign w:val="center"/>
          </w:tcPr>
          <w:p>
            <w:pPr>
              <w:pStyle w:val="637"/>
              <w:widowControl/>
              <w:numPr>
                <w:ilvl w:val="0"/>
                <w:numId w:val="28"/>
              </w:numPr>
              <w:ind w:firstLineChars="0"/>
              <w:jc w:val="left"/>
              <w:textAlignment w:val="center"/>
              <w:rPr>
                <w:rFonts w:ascii="宋体" w:hAnsi="宋体" w:cs="宋体"/>
                <w:color w:val="121212"/>
                <w:kern w:val="0"/>
                <w:sz w:val="24"/>
              </w:rPr>
            </w:pPr>
            <w:r>
              <w:rPr>
                <w:rFonts w:hint="eastAsia" w:ascii="宋体" w:hAnsi="宋体" w:cs="宋体"/>
                <w:color w:val="121212"/>
                <w:kern w:val="0"/>
                <w:sz w:val="24"/>
              </w:rPr>
              <w:t xml:space="preserve">九日山 </w:t>
            </w:r>
          </w:p>
          <w:p>
            <w:pPr>
              <w:pStyle w:val="637"/>
              <w:widowControl/>
              <w:numPr>
                <w:ilvl w:val="0"/>
                <w:numId w:val="28"/>
              </w:numPr>
              <w:ind w:firstLineChars="0"/>
              <w:jc w:val="left"/>
              <w:textAlignment w:val="center"/>
              <w:rPr>
                <w:rFonts w:ascii="宋体" w:hAnsi="宋体" w:cs="宋体"/>
                <w:color w:val="121212"/>
                <w:kern w:val="0"/>
                <w:sz w:val="24"/>
              </w:rPr>
            </w:pPr>
            <w:r>
              <w:rPr>
                <w:rFonts w:hint="eastAsia" w:ascii="宋体" w:hAnsi="宋体" w:cs="宋体"/>
                <w:color w:val="121212"/>
                <w:kern w:val="0"/>
                <w:sz w:val="24"/>
              </w:rPr>
              <w:t xml:space="preserve">泰山 </w:t>
            </w:r>
          </w:p>
          <w:p>
            <w:pPr>
              <w:widowControl/>
              <w:jc w:val="left"/>
              <w:textAlignment w:val="center"/>
              <w:rPr>
                <w:rFonts w:ascii="宋体" w:hAnsi="宋体" w:cs="宋体"/>
                <w:color w:val="121212"/>
                <w:sz w:val="24"/>
              </w:rPr>
            </w:pPr>
            <w:r>
              <w:rPr>
                <w:rFonts w:hint="eastAsia" w:ascii="宋体" w:hAnsi="宋体" w:cs="宋体"/>
                <w:color w:val="121212"/>
                <w:kern w:val="0"/>
                <w:sz w:val="24"/>
              </w:rPr>
              <w:t>3，百内飞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216</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跆拳道</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跆拳道电子护具</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每秒判读3次击打，感应电子脚套不同击打力度的数值</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套</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1，博樾战甲</w:t>
            </w:r>
            <w:r>
              <w:rPr>
                <w:rFonts w:hint="eastAsia" w:ascii="宋体" w:hAnsi="宋体" w:cs="宋体"/>
                <w:color w:val="121212"/>
                <w:kern w:val="0"/>
                <w:sz w:val="24"/>
              </w:rPr>
              <w:br w:type="textWrapping"/>
            </w:r>
            <w:r>
              <w:rPr>
                <w:rFonts w:hint="eastAsia" w:ascii="宋体" w:hAnsi="宋体" w:cs="宋体"/>
                <w:color w:val="121212"/>
                <w:kern w:val="0"/>
                <w:sz w:val="24"/>
              </w:rPr>
              <w:t>2，泰山</w:t>
            </w:r>
            <w:r>
              <w:rPr>
                <w:rFonts w:hint="eastAsia" w:ascii="宋体" w:hAnsi="宋体" w:cs="宋体"/>
                <w:color w:val="121212"/>
                <w:kern w:val="0"/>
                <w:sz w:val="24"/>
              </w:rPr>
              <w:br w:type="textWrapping"/>
            </w:r>
            <w:r>
              <w:rPr>
                <w:rFonts w:hint="eastAsia" w:ascii="宋体" w:hAnsi="宋体" w:cs="宋体"/>
                <w:color w:val="121212"/>
                <w:kern w:val="0"/>
                <w:sz w:val="24"/>
              </w:rPr>
              <w:t>3，百内飞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217</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跆拳道</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跆拳道电子护头</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采用高效吸能材料，防止受伤，感应电子脚套，自动检测对头部的击打并自动上分</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套</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1，博樾战甲</w:t>
            </w:r>
            <w:r>
              <w:rPr>
                <w:rFonts w:hint="eastAsia" w:ascii="宋体" w:hAnsi="宋体" w:cs="宋体"/>
                <w:color w:val="121212"/>
                <w:kern w:val="0"/>
                <w:sz w:val="24"/>
              </w:rPr>
              <w:br w:type="textWrapping"/>
            </w:r>
            <w:r>
              <w:rPr>
                <w:rFonts w:hint="eastAsia" w:ascii="宋体" w:hAnsi="宋体" w:cs="宋体"/>
                <w:color w:val="121212"/>
                <w:kern w:val="0"/>
                <w:sz w:val="24"/>
              </w:rPr>
              <w:t>2，泰山</w:t>
            </w:r>
            <w:r>
              <w:rPr>
                <w:rFonts w:hint="eastAsia" w:ascii="宋体" w:hAnsi="宋体" w:cs="宋体"/>
                <w:color w:val="121212"/>
                <w:kern w:val="0"/>
                <w:sz w:val="24"/>
              </w:rPr>
              <w:br w:type="textWrapping"/>
            </w:r>
            <w:r>
              <w:rPr>
                <w:rFonts w:hint="eastAsia" w:ascii="宋体" w:hAnsi="宋体" w:cs="宋体"/>
                <w:color w:val="121212"/>
                <w:kern w:val="0"/>
                <w:sz w:val="24"/>
              </w:rPr>
              <w:t>3，百内飞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218</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跆拳道</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跆拳道电子脚套</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感应脚部不同击打力度数值</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套</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1，博樾战甲</w:t>
            </w:r>
            <w:r>
              <w:rPr>
                <w:rFonts w:hint="eastAsia" w:ascii="宋体" w:hAnsi="宋体" w:cs="宋体"/>
                <w:color w:val="121212"/>
                <w:kern w:val="0"/>
                <w:sz w:val="24"/>
              </w:rPr>
              <w:br w:type="textWrapping"/>
            </w:r>
            <w:r>
              <w:rPr>
                <w:rFonts w:hint="eastAsia" w:ascii="宋体" w:hAnsi="宋体" w:cs="宋体"/>
                <w:color w:val="121212"/>
                <w:kern w:val="0"/>
                <w:sz w:val="24"/>
              </w:rPr>
              <w:t>2，泰山</w:t>
            </w:r>
            <w:r>
              <w:rPr>
                <w:rFonts w:hint="eastAsia" w:ascii="宋体" w:hAnsi="宋体" w:cs="宋体"/>
                <w:color w:val="121212"/>
                <w:kern w:val="0"/>
                <w:sz w:val="24"/>
              </w:rPr>
              <w:br w:type="textWrapping"/>
            </w:r>
            <w:r>
              <w:rPr>
                <w:rFonts w:hint="eastAsia" w:ascii="宋体" w:hAnsi="宋体" w:cs="宋体"/>
                <w:color w:val="121212"/>
                <w:kern w:val="0"/>
                <w:sz w:val="24"/>
              </w:rPr>
              <w:t>3，百内飞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219</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篮球</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智能反应训练器</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★每组设备可通过蓝牙连接，配合APP进行多种运动模式训练，数据可监测。可选配吸盘，充电式底座或组装支架等进行锚定式训练，平均满电使用时间不低于400分钟，感应距离根据运动模式可自行调节</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60</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组</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1，PAINEFIT，TOUCH2</w:t>
            </w:r>
            <w:r>
              <w:rPr>
                <w:rFonts w:hint="eastAsia" w:ascii="宋体" w:hAnsi="宋体" w:cs="宋体"/>
                <w:color w:val="121212"/>
                <w:kern w:val="0"/>
                <w:sz w:val="24"/>
              </w:rPr>
              <w:br w:type="textWrapping"/>
            </w:r>
            <w:r>
              <w:rPr>
                <w:rFonts w:hint="eastAsia" w:ascii="宋体" w:hAnsi="宋体" w:cs="宋体"/>
                <w:color w:val="121212"/>
                <w:kern w:val="0"/>
                <w:sz w:val="24"/>
              </w:rPr>
              <w:t>2，KINEO</w:t>
            </w:r>
            <w:r>
              <w:rPr>
                <w:rFonts w:hint="eastAsia" w:ascii="宋体" w:hAnsi="宋体" w:cs="宋体"/>
                <w:color w:val="121212"/>
                <w:kern w:val="0"/>
                <w:sz w:val="24"/>
              </w:rPr>
              <w:br w:type="textWrapping"/>
            </w:r>
            <w:r>
              <w:rPr>
                <w:rFonts w:hint="eastAsia" w:ascii="宋体" w:hAnsi="宋体" w:cs="宋体"/>
                <w:color w:val="121212"/>
                <w:kern w:val="0"/>
                <w:sz w:val="24"/>
              </w:rPr>
              <w:t>3，赛康精益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220</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健美操</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教学U盘</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128G内存，防复制加密款</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个</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 xml:space="preserve">1，闪迪，CZ600 </w:t>
            </w:r>
            <w:r>
              <w:rPr>
                <w:rFonts w:ascii="宋体" w:hAnsi="宋体" w:cs="宋体"/>
                <w:color w:val="121212"/>
                <w:kern w:val="0"/>
                <w:sz w:val="24"/>
              </w:rPr>
              <w:br w:type="textWrapping"/>
            </w:r>
            <w:r>
              <w:rPr>
                <w:rFonts w:hint="eastAsia" w:ascii="宋体" w:hAnsi="宋体" w:cs="宋体"/>
                <w:color w:val="121212"/>
                <w:kern w:val="0"/>
                <w:sz w:val="24"/>
              </w:rPr>
              <w:t xml:space="preserve">2，金士顿 </w:t>
            </w:r>
            <w:r>
              <w:rPr>
                <w:rFonts w:ascii="宋体" w:hAnsi="宋体" w:cs="宋体"/>
                <w:color w:val="121212"/>
                <w:kern w:val="0"/>
                <w:sz w:val="24"/>
              </w:rPr>
              <w:br w:type="textWrapping"/>
            </w:r>
            <w:r>
              <w:rPr>
                <w:rFonts w:hint="eastAsia" w:ascii="宋体" w:hAnsi="宋体" w:cs="宋体"/>
                <w:color w:val="121212"/>
                <w:kern w:val="0"/>
                <w:sz w:val="24"/>
              </w:rPr>
              <w:t>3，东芝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221</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健美操</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音响</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4.5英寸全频喇叭+1英寸高音增强喇叭，EQ智能数字音频，峰值功率30W，频响范围：80-20000Hz。配头戴手持麦</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套</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 xml:space="preserve">1，飞利浦 </w:t>
            </w:r>
            <w:r>
              <w:rPr>
                <w:rFonts w:ascii="宋体" w:hAnsi="宋体" w:cs="宋体"/>
                <w:color w:val="121212"/>
                <w:kern w:val="0"/>
                <w:sz w:val="24"/>
              </w:rPr>
              <w:br w:type="textWrapping"/>
            </w:r>
            <w:r>
              <w:rPr>
                <w:rFonts w:hint="eastAsia" w:ascii="宋体" w:hAnsi="宋体" w:cs="宋体"/>
                <w:color w:val="121212"/>
                <w:kern w:val="0"/>
                <w:sz w:val="24"/>
              </w:rPr>
              <w:t xml:space="preserve">2，JBL </w:t>
            </w:r>
            <w:r>
              <w:rPr>
                <w:rFonts w:ascii="宋体" w:hAnsi="宋体" w:cs="宋体"/>
                <w:color w:val="121212"/>
                <w:kern w:val="0"/>
                <w:sz w:val="24"/>
              </w:rPr>
              <w:br w:type="textWrapping"/>
            </w:r>
            <w:r>
              <w:rPr>
                <w:rFonts w:hint="eastAsia" w:ascii="宋体" w:hAnsi="宋体" w:cs="宋体"/>
                <w:color w:val="121212"/>
                <w:kern w:val="0"/>
                <w:sz w:val="24"/>
              </w:rPr>
              <w:t>3，爱国者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222</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健美操</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花球</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比赛款花球4英寸，彩虹七色炫彩，手柄长约6cm，靓丽有光泽，环保不掉色</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50</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个</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 xml:space="preserve">1，意佳丰彩 </w:t>
            </w:r>
            <w:r>
              <w:rPr>
                <w:rFonts w:ascii="宋体" w:hAnsi="宋体" w:cs="宋体"/>
                <w:color w:val="121212"/>
                <w:kern w:val="0"/>
                <w:sz w:val="24"/>
              </w:rPr>
              <w:br w:type="textWrapping"/>
            </w:r>
            <w:r>
              <w:rPr>
                <w:rFonts w:hint="eastAsia" w:ascii="宋体" w:hAnsi="宋体" w:cs="宋体"/>
                <w:color w:val="121212"/>
                <w:kern w:val="0"/>
                <w:sz w:val="24"/>
              </w:rPr>
              <w:t xml:space="preserve">2，体倍斯 </w:t>
            </w:r>
            <w:r>
              <w:rPr>
                <w:rFonts w:ascii="宋体" w:hAnsi="宋体" w:cs="宋体"/>
                <w:color w:val="121212"/>
                <w:kern w:val="0"/>
                <w:sz w:val="24"/>
              </w:rPr>
              <w:br w:type="textWrapping"/>
            </w:r>
            <w:r>
              <w:rPr>
                <w:rFonts w:hint="eastAsia" w:ascii="宋体" w:hAnsi="宋体" w:cs="宋体"/>
                <w:color w:val="121212"/>
                <w:kern w:val="0"/>
                <w:sz w:val="24"/>
              </w:rPr>
              <w:t>3，百内飞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223</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健美操</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垫子</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专业款，2000mm*900mm,高级压缩海绵，安全性高</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20</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张</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 xml:space="preserve">1，SPIETH </w:t>
            </w:r>
            <w:r>
              <w:rPr>
                <w:rFonts w:ascii="宋体" w:hAnsi="宋体" w:cs="宋体"/>
                <w:color w:val="121212"/>
                <w:kern w:val="0"/>
                <w:sz w:val="24"/>
              </w:rPr>
              <w:br w:type="textWrapping"/>
            </w:r>
            <w:r>
              <w:rPr>
                <w:rFonts w:hint="eastAsia" w:ascii="宋体" w:hAnsi="宋体" w:cs="宋体"/>
                <w:color w:val="121212"/>
                <w:kern w:val="0"/>
                <w:sz w:val="24"/>
              </w:rPr>
              <w:t xml:space="preserve">2，PAINEFIT </w:t>
            </w:r>
            <w:r>
              <w:rPr>
                <w:rFonts w:ascii="宋体" w:hAnsi="宋体" w:cs="宋体"/>
                <w:color w:val="121212"/>
                <w:kern w:val="0"/>
                <w:sz w:val="24"/>
              </w:rPr>
              <w:br w:type="textWrapping"/>
            </w:r>
            <w:r>
              <w:rPr>
                <w:rFonts w:hint="eastAsia" w:ascii="宋体" w:hAnsi="宋体" w:cs="宋体"/>
                <w:color w:val="121212"/>
                <w:kern w:val="0"/>
                <w:sz w:val="24"/>
              </w:rPr>
              <w:t>3，SENOH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224</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爵士舞</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乳胶弹力管</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天然橡胶材质，直径10mm，厚度2.5</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50</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米</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 xml:space="preserve">1，赛乐，theraband厚型 </w:t>
            </w:r>
            <w:r>
              <w:rPr>
                <w:rFonts w:ascii="宋体" w:hAnsi="宋体" w:cs="宋体"/>
                <w:color w:val="121212"/>
                <w:kern w:val="0"/>
                <w:sz w:val="24"/>
              </w:rPr>
              <w:br w:type="textWrapping"/>
            </w:r>
            <w:r>
              <w:rPr>
                <w:rFonts w:hint="eastAsia" w:ascii="宋体" w:hAnsi="宋体" w:cs="宋体"/>
                <w:color w:val="121212"/>
                <w:kern w:val="0"/>
                <w:sz w:val="24"/>
              </w:rPr>
              <w:t>2，PAINEFIT，Pro系列 3，Manduka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225</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综合</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皮肤膜</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7CM*2700CM，聚氨酯材质，亲肤表面，防过敏</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200</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卷</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 xml:space="preserve">1，PAINEFIT，PF-0023 2，LP，658 </w:t>
            </w:r>
            <w:r>
              <w:rPr>
                <w:rFonts w:ascii="宋体" w:hAnsi="宋体" w:cs="宋体"/>
                <w:color w:val="121212"/>
                <w:kern w:val="0"/>
                <w:sz w:val="24"/>
              </w:rPr>
              <w:br w:type="textWrapping"/>
            </w:r>
            <w:r>
              <w:rPr>
                <w:rFonts w:hint="eastAsia" w:ascii="宋体" w:hAnsi="宋体" w:cs="宋体"/>
                <w:color w:val="121212"/>
                <w:kern w:val="0"/>
                <w:sz w:val="24"/>
              </w:rPr>
              <w:t>3，强生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226</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综合</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音箱</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黑金刚款，支持UHF无线混响K歌，无线蓝牙，录音，FM收音机，数字选曲等功能，支持各种接口。带无线手持或耳麦，配套高速U盘</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套</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1，十度</w:t>
            </w:r>
            <w:r>
              <w:rPr>
                <w:rFonts w:hint="eastAsia" w:ascii="宋体" w:hAnsi="宋体" w:cs="宋体"/>
                <w:color w:val="121212"/>
                <w:kern w:val="0"/>
                <w:sz w:val="24"/>
              </w:rPr>
              <w:br w:type="textWrapping"/>
            </w:r>
            <w:r>
              <w:rPr>
                <w:rFonts w:hint="eastAsia" w:ascii="宋体" w:hAnsi="宋体" w:cs="宋体"/>
                <w:color w:val="121212"/>
                <w:kern w:val="0"/>
                <w:sz w:val="24"/>
              </w:rPr>
              <w:t>2，JBL</w:t>
            </w:r>
            <w:r>
              <w:rPr>
                <w:rFonts w:hint="eastAsia" w:ascii="宋体" w:hAnsi="宋体" w:cs="宋体"/>
                <w:color w:val="121212"/>
                <w:kern w:val="0"/>
                <w:sz w:val="24"/>
              </w:rPr>
              <w:br w:type="textWrapping"/>
            </w:r>
            <w:r>
              <w:rPr>
                <w:rFonts w:hint="eastAsia" w:ascii="宋体" w:hAnsi="宋体" w:cs="宋体"/>
                <w:color w:val="121212"/>
                <w:kern w:val="0"/>
                <w:sz w:val="24"/>
              </w:rPr>
              <w:t>3，爱歌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227</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综合</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秒表</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原装正品，白色或黑色，50米防水，1/1000秒码表，双组记忆，树脂表壳，含维修服务</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20</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块</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 xml:space="preserve">1，卡西欧，HS-70W </w:t>
            </w:r>
            <w:r>
              <w:rPr>
                <w:rFonts w:ascii="宋体" w:hAnsi="宋体" w:cs="宋体"/>
                <w:color w:val="121212"/>
                <w:kern w:val="0"/>
                <w:sz w:val="24"/>
              </w:rPr>
              <w:br w:type="textWrapping"/>
            </w:r>
            <w:r>
              <w:rPr>
                <w:rFonts w:hint="eastAsia" w:ascii="宋体" w:hAnsi="宋体" w:cs="宋体"/>
                <w:color w:val="121212"/>
                <w:kern w:val="0"/>
                <w:sz w:val="24"/>
              </w:rPr>
              <w:t xml:space="preserve">2，金雀，JD-3BⅡ </w:t>
            </w:r>
            <w:r>
              <w:rPr>
                <w:rFonts w:ascii="宋体" w:hAnsi="宋体" w:cs="宋体"/>
                <w:color w:val="121212"/>
                <w:kern w:val="0"/>
                <w:sz w:val="24"/>
              </w:rPr>
              <w:br w:type="textWrapping"/>
            </w:r>
            <w:r>
              <w:rPr>
                <w:rFonts w:hint="eastAsia" w:ascii="宋体" w:hAnsi="宋体" w:cs="宋体"/>
                <w:color w:val="121212"/>
                <w:kern w:val="0"/>
                <w:sz w:val="24"/>
              </w:rPr>
              <w:t>3，精工，SVAJ101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228</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综合</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秒表</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三排60道，1/100秒计时单位，工程塑料表壳，含维修服务</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20</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块</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1，天福，PC90</w:t>
            </w:r>
            <w:r>
              <w:rPr>
                <w:rFonts w:hint="eastAsia" w:ascii="宋体" w:hAnsi="宋体" w:cs="宋体"/>
                <w:color w:val="121212"/>
                <w:kern w:val="0"/>
                <w:sz w:val="24"/>
              </w:rPr>
              <w:br w:type="textWrapping"/>
            </w:r>
            <w:r>
              <w:rPr>
                <w:rFonts w:hint="eastAsia" w:ascii="宋体" w:hAnsi="宋体" w:cs="宋体"/>
                <w:color w:val="121212"/>
                <w:kern w:val="0"/>
                <w:sz w:val="24"/>
              </w:rPr>
              <w:t>2，卡西欧，HS-70</w:t>
            </w:r>
            <w:r>
              <w:rPr>
                <w:rFonts w:hint="eastAsia" w:ascii="宋体" w:hAnsi="宋体" w:cs="宋体"/>
                <w:color w:val="121212"/>
                <w:kern w:val="0"/>
                <w:sz w:val="24"/>
              </w:rPr>
              <w:br w:type="textWrapping"/>
            </w:r>
            <w:r>
              <w:rPr>
                <w:rFonts w:hint="eastAsia" w:ascii="宋体" w:hAnsi="宋体" w:cs="宋体"/>
                <w:color w:val="121212"/>
                <w:kern w:val="0"/>
                <w:sz w:val="24"/>
              </w:rPr>
              <w:t>3，精工，SVAJ101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229</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综合</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分队背心</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100%聚酯纤维，多色可选，可根据要求定制化制作</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10</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件</w:t>
            </w:r>
          </w:p>
        </w:tc>
        <w:tc>
          <w:tcPr>
            <w:tcW w:w="2637" w:type="dxa"/>
            <w:shd w:val="clear" w:color="auto" w:fill="auto"/>
            <w:vAlign w:val="center"/>
          </w:tcPr>
          <w:p>
            <w:pPr>
              <w:pStyle w:val="637"/>
              <w:widowControl/>
              <w:numPr>
                <w:ilvl w:val="0"/>
                <w:numId w:val="29"/>
              </w:numPr>
              <w:ind w:firstLineChars="0"/>
              <w:jc w:val="left"/>
              <w:textAlignment w:val="center"/>
              <w:rPr>
                <w:rFonts w:ascii="宋体" w:hAnsi="宋体" w:cs="宋体"/>
                <w:color w:val="121212"/>
                <w:kern w:val="0"/>
                <w:sz w:val="24"/>
              </w:rPr>
            </w:pPr>
            <w:r>
              <w:rPr>
                <w:rFonts w:hint="eastAsia" w:ascii="宋体" w:hAnsi="宋体" w:cs="宋体"/>
                <w:color w:val="121212"/>
                <w:kern w:val="0"/>
                <w:sz w:val="24"/>
              </w:rPr>
              <w:t xml:space="preserve">世达 </w:t>
            </w:r>
          </w:p>
          <w:p>
            <w:pPr>
              <w:pStyle w:val="637"/>
              <w:widowControl/>
              <w:numPr>
                <w:ilvl w:val="0"/>
                <w:numId w:val="29"/>
              </w:numPr>
              <w:ind w:firstLineChars="0"/>
              <w:jc w:val="left"/>
              <w:textAlignment w:val="center"/>
              <w:rPr>
                <w:rFonts w:ascii="宋体" w:hAnsi="宋体" w:cs="宋体"/>
                <w:color w:val="121212"/>
                <w:kern w:val="0"/>
                <w:sz w:val="24"/>
              </w:rPr>
            </w:pPr>
            <w:r>
              <w:rPr>
                <w:rFonts w:hint="eastAsia" w:ascii="宋体" w:hAnsi="宋体" w:cs="宋体"/>
                <w:color w:val="121212"/>
                <w:kern w:val="0"/>
                <w:sz w:val="24"/>
              </w:rPr>
              <w:t xml:space="preserve">李宁 </w:t>
            </w:r>
          </w:p>
          <w:p>
            <w:pPr>
              <w:widowControl/>
              <w:jc w:val="left"/>
              <w:textAlignment w:val="center"/>
              <w:rPr>
                <w:rFonts w:ascii="宋体" w:hAnsi="宋体" w:cs="宋体"/>
                <w:color w:val="121212"/>
                <w:sz w:val="24"/>
              </w:rPr>
            </w:pPr>
            <w:r>
              <w:rPr>
                <w:rFonts w:hint="eastAsia" w:ascii="宋体" w:hAnsi="宋体" w:cs="宋体"/>
                <w:color w:val="121212"/>
                <w:kern w:val="0"/>
                <w:sz w:val="24"/>
              </w:rPr>
              <w:t>3，PIAA PIECE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230</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综合</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杠铃杆</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比赛杠铃杆，握杆直径28mm，杆重20kg，10轴承，弹簧钢材质，表面镀铬，握距1310mm</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根</w:t>
            </w:r>
          </w:p>
        </w:tc>
        <w:tc>
          <w:tcPr>
            <w:tcW w:w="2637" w:type="dxa"/>
            <w:shd w:val="clear" w:color="auto" w:fill="auto"/>
            <w:vAlign w:val="center"/>
          </w:tcPr>
          <w:p>
            <w:pPr>
              <w:pStyle w:val="637"/>
              <w:widowControl/>
              <w:numPr>
                <w:ilvl w:val="0"/>
                <w:numId w:val="30"/>
              </w:numPr>
              <w:ind w:firstLineChars="0"/>
              <w:jc w:val="left"/>
              <w:textAlignment w:val="center"/>
              <w:rPr>
                <w:rFonts w:ascii="宋体" w:hAnsi="宋体" w:cs="宋体"/>
                <w:color w:val="121212"/>
                <w:kern w:val="0"/>
                <w:sz w:val="24"/>
              </w:rPr>
            </w:pPr>
            <w:r>
              <w:rPr>
                <w:rFonts w:hint="eastAsia" w:ascii="宋体" w:hAnsi="宋体" w:cs="宋体"/>
                <w:color w:val="121212"/>
                <w:kern w:val="0"/>
                <w:sz w:val="24"/>
              </w:rPr>
              <w:t xml:space="preserve">张孔 </w:t>
            </w:r>
          </w:p>
          <w:p>
            <w:pPr>
              <w:pStyle w:val="637"/>
              <w:widowControl/>
              <w:numPr>
                <w:ilvl w:val="0"/>
                <w:numId w:val="30"/>
              </w:numPr>
              <w:ind w:firstLineChars="0"/>
              <w:jc w:val="left"/>
              <w:textAlignment w:val="center"/>
              <w:rPr>
                <w:rFonts w:ascii="宋体" w:hAnsi="宋体" w:cs="宋体"/>
                <w:color w:val="121212"/>
                <w:kern w:val="0"/>
                <w:sz w:val="24"/>
              </w:rPr>
            </w:pPr>
            <w:r>
              <w:rPr>
                <w:rFonts w:hint="eastAsia" w:ascii="宋体" w:hAnsi="宋体" w:cs="宋体"/>
                <w:color w:val="121212"/>
                <w:kern w:val="0"/>
                <w:sz w:val="24"/>
              </w:rPr>
              <w:t xml:space="preserve">红双喜 </w:t>
            </w:r>
          </w:p>
          <w:p>
            <w:pPr>
              <w:widowControl/>
              <w:jc w:val="left"/>
              <w:textAlignment w:val="center"/>
              <w:rPr>
                <w:rFonts w:ascii="宋体" w:hAnsi="宋体" w:cs="宋体"/>
                <w:color w:val="121212"/>
                <w:sz w:val="24"/>
              </w:rPr>
            </w:pPr>
            <w:r>
              <w:rPr>
                <w:rFonts w:hint="eastAsia" w:ascii="宋体" w:hAnsi="宋体" w:cs="宋体"/>
                <w:color w:val="121212"/>
                <w:kern w:val="0"/>
                <w:sz w:val="24"/>
              </w:rPr>
              <w:t>3，百内飞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231</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综合</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杠铃片</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10KG专业级商用彩色杠铃片，50mm孔径，钢芯，彩色橡胶包裹</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片</w:t>
            </w:r>
          </w:p>
        </w:tc>
        <w:tc>
          <w:tcPr>
            <w:tcW w:w="2637" w:type="dxa"/>
            <w:shd w:val="clear" w:color="auto" w:fill="auto"/>
            <w:vAlign w:val="center"/>
          </w:tcPr>
          <w:p>
            <w:pPr>
              <w:pStyle w:val="637"/>
              <w:widowControl/>
              <w:numPr>
                <w:ilvl w:val="0"/>
                <w:numId w:val="31"/>
              </w:numPr>
              <w:ind w:firstLineChars="0"/>
              <w:jc w:val="left"/>
              <w:textAlignment w:val="center"/>
              <w:rPr>
                <w:rFonts w:ascii="宋体" w:hAnsi="宋体" w:cs="宋体"/>
                <w:color w:val="121212"/>
                <w:kern w:val="0"/>
                <w:sz w:val="24"/>
              </w:rPr>
            </w:pPr>
            <w:r>
              <w:rPr>
                <w:rFonts w:hint="eastAsia" w:ascii="宋体" w:hAnsi="宋体" w:cs="宋体"/>
                <w:color w:val="121212"/>
                <w:kern w:val="0"/>
                <w:sz w:val="24"/>
              </w:rPr>
              <w:t xml:space="preserve">张孔 </w:t>
            </w:r>
          </w:p>
          <w:p>
            <w:pPr>
              <w:pStyle w:val="637"/>
              <w:widowControl/>
              <w:numPr>
                <w:ilvl w:val="0"/>
                <w:numId w:val="31"/>
              </w:numPr>
              <w:ind w:firstLineChars="0"/>
              <w:jc w:val="left"/>
              <w:textAlignment w:val="center"/>
              <w:rPr>
                <w:rFonts w:ascii="宋体" w:hAnsi="宋体" w:cs="宋体"/>
                <w:color w:val="121212"/>
                <w:kern w:val="0"/>
                <w:sz w:val="24"/>
              </w:rPr>
            </w:pPr>
            <w:r>
              <w:rPr>
                <w:rFonts w:hint="eastAsia" w:ascii="宋体" w:hAnsi="宋体" w:cs="宋体"/>
                <w:color w:val="121212"/>
                <w:kern w:val="0"/>
                <w:sz w:val="24"/>
              </w:rPr>
              <w:t xml:space="preserve">红双喜 </w:t>
            </w:r>
          </w:p>
          <w:p>
            <w:pPr>
              <w:widowControl/>
              <w:jc w:val="left"/>
              <w:textAlignment w:val="center"/>
              <w:rPr>
                <w:rFonts w:ascii="宋体" w:hAnsi="宋体" w:cs="宋体"/>
                <w:color w:val="121212"/>
                <w:sz w:val="24"/>
              </w:rPr>
            </w:pPr>
            <w:r>
              <w:rPr>
                <w:rFonts w:hint="eastAsia" w:ascii="宋体" w:hAnsi="宋体" w:cs="宋体"/>
                <w:color w:val="121212"/>
                <w:kern w:val="0"/>
                <w:sz w:val="24"/>
              </w:rPr>
              <w:t>3，百内飞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232</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综合</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杠铃片</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15KG专业级商用彩色杠铃片，50mm孔径，钢芯，彩色橡胶包裹</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片</w:t>
            </w:r>
          </w:p>
        </w:tc>
        <w:tc>
          <w:tcPr>
            <w:tcW w:w="2637" w:type="dxa"/>
            <w:shd w:val="clear" w:color="auto" w:fill="auto"/>
            <w:vAlign w:val="center"/>
          </w:tcPr>
          <w:p>
            <w:pPr>
              <w:pStyle w:val="637"/>
              <w:widowControl/>
              <w:numPr>
                <w:ilvl w:val="0"/>
                <w:numId w:val="32"/>
              </w:numPr>
              <w:ind w:firstLineChars="0"/>
              <w:jc w:val="left"/>
              <w:textAlignment w:val="center"/>
              <w:rPr>
                <w:rFonts w:ascii="宋体" w:hAnsi="宋体" w:cs="宋体"/>
                <w:color w:val="121212"/>
                <w:kern w:val="0"/>
                <w:sz w:val="24"/>
              </w:rPr>
            </w:pPr>
            <w:r>
              <w:rPr>
                <w:rFonts w:hint="eastAsia" w:ascii="宋体" w:hAnsi="宋体" w:cs="宋体"/>
                <w:color w:val="121212"/>
                <w:kern w:val="0"/>
                <w:sz w:val="24"/>
              </w:rPr>
              <w:t xml:space="preserve">张孔 </w:t>
            </w:r>
          </w:p>
          <w:p>
            <w:pPr>
              <w:pStyle w:val="637"/>
              <w:widowControl/>
              <w:numPr>
                <w:ilvl w:val="0"/>
                <w:numId w:val="32"/>
              </w:numPr>
              <w:ind w:firstLineChars="0"/>
              <w:jc w:val="left"/>
              <w:textAlignment w:val="center"/>
              <w:rPr>
                <w:rFonts w:ascii="宋体" w:hAnsi="宋体" w:cs="宋体"/>
                <w:color w:val="121212"/>
                <w:kern w:val="0"/>
                <w:sz w:val="24"/>
              </w:rPr>
            </w:pPr>
            <w:r>
              <w:rPr>
                <w:rFonts w:hint="eastAsia" w:ascii="宋体" w:hAnsi="宋体" w:cs="宋体"/>
                <w:color w:val="121212"/>
                <w:kern w:val="0"/>
                <w:sz w:val="24"/>
              </w:rPr>
              <w:t xml:space="preserve">红双喜 </w:t>
            </w:r>
          </w:p>
          <w:p>
            <w:pPr>
              <w:widowControl/>
              <w:jc w:val="left"/>
              <w:textAlignment w:val="center"/>
              <w:rPr>
                <w:rFonts w:ascii="宋体" w:hAnsi="宋体" w:cs="宋体"/>
                <w:color w:val="121212"/>
                <w:sz w:val="24"/>
              </w:rPr>
            </w:pPr>
            <w:r>
              <w:rPr>
                <w:rFonts w:hint="eastAsia" w:ascii="宋体" w:hAnsi="宋体" w:cs="宋体"/>
                <w:color w:val="121212"/>
                <w:kern w:val="0"/>
                <w:sz w:val="24"/>
              </w:rPr>
              <w:t>3，百内飞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233</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综合</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壶铃</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商用级壶铃，每套含4-20kg共7个重量级。通过抛、举等动作练习，提升核心力量。铸铁材质。配壶铃架</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套</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 xml:space="preserve">1，JOINFIT </w:t>
            </w:r>
            <w:r>
              <w:rPr>
                <w:rFonts w:ascii="宋体" w:hAnsi="宋体" w:cs="宋体"/>
                <w:color w:val="121212"/>
                <w:kern w:val="0"/>
                <w:sz w:val="24"/>
              </w:rPr>
              <w:br w:type="textWrapping"/>
            </w:r>
            <w:r>
              <w:rPr>
                <w:rFonts w:hint="eastAsia" w:ascii="宋体" w:hAnsi="宋体" w:cs="宋体"/>
                <w:color w:val="121212"/>
                <w:kern w:val="0"/>
                <w:sz w:val="24"/>
              </w:rPr>
              <w:t xml:space="preserve">2，PAINEFIT </w:t>
            </w:r>
            <w:r>
              <w:rPr>
                <w:rFonts w:ascii="宋体" w:hAnsi="宋体" w:cs="宋体"/>
                <w:color w:val="121212"/>
                <w:kern w:val="0"/>
                <w:sz w:val="24"/>
              </w:rPr>
              <w:br w:type="textWrapping"/>
            </w:r>
            <w:r>
              <w:rPr>
                <w:rFonts w:hint="eastAsia" w:ascii="宋体" w:hAnsi="宋体" w:cs="宋体"/>
                <w:color w:val="121212"/>
                <w:kern w:val="0"/>
                <w:sz w:val="24"/>
              </w:rPr>
              <w:t>3，Rogue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234</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综合</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花生球</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大号，高密度EPP材质，硬度邵氏70度</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个</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 xml:space="preserve">1，JOINFIT </w:t>
            </w:r>
            <w:r>
              <w:rPr>
                <w:rFonts w:ascii="宋体" w:hAnsi="宋体" w:cs="宋体"/>
                <w:color w:val="121212"/>
                <w:kern w:val="0"/>
                <w:sz w:val="24"/>
              </w:rPr>
              <w:br w:type="textWrapping"/>
            </w:r>
            <w:r>
              <w:rPr>
                <w:rFonts w:hint="eastAsia" w:ascii="宋体" w:hAnsi="宋体" w:cs="宋体"/>
                <w:color w:val="121212"/>
                <w:kern w:val="0"/>
                <w:sz w:val="24"/>
              </w:rPr>
              <w:t xml:space="preserve">2，BLACKROLL </w:t>
            </w:r>
            <w:r>
              <w:rPr>
                <w:rFonts w:ascii="宋体" w:hAnsi="宋体" w:cs="宋体"/>
                <w:color w:val="121212"/>
                <w:kern w:val="0"/>
                <w:sz w:val="24"/>
              </w:rPr>
              <w:br w:type="textWrapping"/>
            </w:r>
            <w:r>
              <w:rPr>
                <w:rFonts w:hint="eastAsia" w:ascii="宋体" w:hAnsi="宋体" w:cs="宋体"/>
                <w:color w:val="121212"/>
                <w:kern w:val="0"/>
                <w:sz w:val="24"/>
              </w:rPr>
              <w:t xml:space="preserve">3，Rogue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235</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综合</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瑜伽垫</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高密度pvc材质，180cm*66cm，6mm厚度提供充足的缓冲，双模态微孔结构，形成超密度结构，点状底面设计，拥有出色的抓地力。传奇款多色可选</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50</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张</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 xml:space="preserve">1，Manduka </w:t>
            </w:r>
            <w:r>
              <w:rPr>
                <w:rFonts w:ascii="宋体" w:hAnsi="宋体" w:cs="宋体"/>
                <w:color w:val="121212"/>
                <w:kern w:val="0"/>
                <w:sz w:val="24"/>
              </w:rPr>
              <w:br w:type="textWrapping"/>
            </w:r>
            <w:r>
              <w:rPr>
                <w:rFonts w:hint="eastAsia" w:ascii="宋体" w:hAnsi="宋体" w:cs="宋体"/>
                <w:color w:val="121212"/>
                <w:kern w:val="0"/>
                <w:sz w:val="24"/>
              </w:rPr>
              <w:t xml:space="preserve">2，BLACKROLL </w:t>
            </w:r>
            <w:r>
              <w:rPr>
                <w:rFonts w:ascii="宋体" w:hAnsi="宋体" w:cs="宋体"/>
                <w:color w:val="121212"/>
                <w:kern w:val="0"/>
                <w:sz w:val="24"/>
              </w:rPr>
              <w:br w:type="textWrapping"/>
            </w:r>
            <w:r>
              <w:rPr>
                <w:rFonts w:hint="eastAsia" w:ascii="宋体" w:hAnsi="宋体" w:cs="宋体"/>
                <w:color w:val="121212"/>
                <w:kern w:val="0"/>
                <w:sz w:val="24"/>
              </w:rPr>
              <w:t>3，PAINEFIT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236</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综合</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波速球</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精英款，波柱加持，强力支撑（直径60cm）加厚防爆，配乳胶拉绳</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10</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套</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 xml:space="preserve">1，PAINEFIT </w:t>
            </w:r>
            <w:r>
              <w:rPr>
                <w:rFonts w:ascii="宋体" w:hAnsi="宋体" w:cs="宋体"/>
                <w:color w:val="121212"/>
                <w:kern w:val="0"/>
                <w:sz w:val="24"/>
              </w:rPr>
              <w:br w:type="textWrapping"/>
            </w:r>
            <w:r>
              <w:rPr>
                <w:rFonts w:hint="eastAsia" w:ascii="宋体" w:hAnsi="宋体" w:cs="宋体"/>
                <w:color w:val="121212"/>
                <w:kern w:val="0"/>
                <w:sz w:val="24"/>
              </w:rPr>
              <w:t xml:space="preserve">2，SURGE </w:t>
            </w:r>
            <w:r>
              <w:rPr>
                <w:rFonts w:ascii="宋体" w:hAnsi="宋体" w:cs="宋体"/>
                <w:color w:val="121212"/>
                <w:kern w:val="0"/>
                <w:sz w:val="24"/>
              </w:rPr>
              <w:br w:type="textWrapping"/>
            </w:r>
            <w:r>
              <w:rPr>
                <w:rFonts w:hint="eastAsia" w:ascii="宋体" w:hAnsi="宋体" w:cs="宋体"/>
                <w:color w:val="121212"/>
                <w:kern w:val="0"/>
                <w:sz w:val="24"/>
              </w:rPr>
              <w:t>3，BOSU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237</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综合</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训练小栏架</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精英款6英寸训练跨栏架，拼色加宽管径</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20</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个</w:t>
            </w:r>
          </w:p>
        </w:tc>
        <w:tc>
          <w:tcPr>
            <w:tcW w:w="2637" w:type="dxa"/>
            <w:shd w:val="clear" w:color="auto" w:fill="auto"/>
            <w:vAlign w:val="center"/>
          </w:tcPr>
          <w:p>
            <w:pPr>
              <w:pStyle w:val="637"/>
              <w:widowControl/>
              <w:numPr>
                <w:ilvl w:val="0"/>
                <w:numId w:val="33"/>
              </w:numPr>
              <w:ind w:firstLineChars="0"/>
              <w:jc w:val="left"/>
              <w:textAlignment w:val="center"/>
              <w:rPr>
                <w:rFonts w:ascii="宋体" w:hAnsi="宋体" w:cs="宋体"/>
                <w:color w:val="121212"/>
                <w:kern w:val="0"/>
                <w:sz w:val="24"/>
              </w:rPr>
            </w:pPr>
            <w:r>
              <w:rPr>
                <w:rFonts w:hint="eastAsia" w:ascii="宋体" w:hAnsi="宋体" w:cs="宋体"/>
                <w:color w:val="121212"/>
                <w:kern w:val="0"/>
                <w:sz w:val="24"/>
              </w:rPr>
              <w:t xml:space="preserve">PAINEFIT </w:t>
            </w:r>
          </w:p>
          <w:p>
            <w:pPr>
              <w:pStyle w:val="637"/>
              <w:widowControl/>
              <w:numPr>
                <w:ilvl w:val="0"/>
                <w:numId w:val="33"/>
              </w:numPr>
              <w:ind w:firstLineChars="0"/>
              <w:jc w:val="left"/>
              <w:textAlignment w:val="center"/>
              <w:rPr>
                <w:rFonts w:ascii="宋体" w:hAnsi="宋体" w:cs="宋体"/>
                <w:color w:val="121212"/>
                <w:kern w:val="0"/>
                <w:sz w:val="24"/>
              </w:rPr>
            </w:pPr>
            <w:r>
              <w:rPr>
                <w:rFonts w:hint="eastAsia" w:ascii="宋体" w:hAnsi="宋体" w:cs="宋体"/>
                <w:color w:val="121212"/>
                <w:kern w:val="0"/>
                <w:sz w:val="24"/>
              </w:rPr>
              <w:t xml:space="preserve">爱高 </w:t>
            </w:r>
          </w:p>
          <w:p>
            <w:pPr>
              <w:widowControl/>
              <w:jc w:val="left"/>
              <w:textAlignment w:val="center"/>
              <w:rPr>
                <w:rFonts w:ascii="宋体" w:hAnsi="宋体" w:cs="宋体"/>
                <w:color w:val="121212"/>
                <w:sz w:val="24"/>
              </w:rPr>
            </w:pPr>
            <w:r>
              <w:rPr>
                <w:rFonts w:hint="eastAsia" w:ascii="宋体" w:hAnsi="宋体" w:cs="宋体"/>
                <w:color w:val="121212"/>
                <w:kern w:val="0"/>
                <w:sz w:val="24"/>
              </w:rPr>
              <w:t>3，Rogue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238</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综合</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训练小栏架</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精英款9英寸训练跨栏架，拼色加宽管径</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20</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个</w:t>
            </w:r>
          </w:p>
        </w:tc>
        <w:tc>
          <w:tcPr>
            <w:tcW w:w="2637" w:type="dxa"/>
            <w:shd w:val="clear" w:color="auto" w:fill="auto"/>
            <w:vAlign w:val="center"/>
          </w:tcPr>
          <w:p>
            <w:pPr>
              <w:pStyle w:val="637"/>
              <w:widowControl/>
              <w:numPr>
                <w:ilvl w:val="0"/>
                <w:numId w:val="34"/>
              </w:numPr>
              <w:ind w:firstLineChars="0"/>
              <w:jc w:val="left"/>
              <w:textAlignment w:val="center"/>
              <w:rPr>
                <w:rFonts w:ascii="宋体" w:hAnsi="宋体" w:cs="宋体"/>
                <w:color w:val="121212"/>
                <w:kern w:val="0"/>
                <w:sz w:val="24"/>
              </w:rPr>
            </w:pPr>
            <w:r>
              <w:rPr>
                <w:rFonts w:hint="eastAsia" w:ascii="宋体" w:hAnsi="宋体" w:cs="宋体"/>
                <w:color w:val="121212"/>
                <w:kern w:val="0"/>
                <w:sz w:val="24"/>
              </w:rPr>
              <w:t xml:space="preserve">PAINEFIT </w:t>
            </w:r>
          </w:p>
          <w:p>
            <w:pPr>
              <w:pStyle w:val="637"/>
              <w:widowControl/>
              <w:numPr>
                <w:ilvl w:val="0"/>
                <w:numId w:val="34"/>
              </w:numPr>
              <w:ind w:firstLineChars="0"/>
              <w:jc w:val="left"/>
              <w:textAlignment w:val="center"/>
              <w:rPr>
                <w:rFonts w:ascii="宋体" w:hAnsi="宋体" w:cs="宋体"/>
                <w:color w:val="121212"/>
                <w:kern w:val="0"/>
                <w:sz w:val="24"/>
              </w:rPr>
            </w:pPr>
            <w:r>
              <w:rPr>
                <w:rFonts w:hint="eastAsia" w:ascii="宋体" w:hAnsi="宋体" w:cs="宋体"/>
                <w:color w:val="121212"/>
                <w:kern w:val="0"/>
                <w:sz w:val="24"/>
              </w:rPr>
              <w:t xml:space="preserve">爱高 </w:t>
            </w:r>
          </w:p>
          <w:p>
            <w:pPr>
              <w:widowControl/>
              <w:jc w:val="left"/>
              <w:textAlignment w:val="center"/>
              <w:rPr>
                <w:rFonts w:ascii="宋体" w:hAnsi="宋体" w:cs="宋体"/>
                <w:color w:val="121212"/>
                <w:sz w:val="24"/>
              </w:rPr>
            </w:pPr>
            <w:r>
              <w:rPr>
                <w:rFonts w:hint="eastAsia" w:ascii="宋体" w:hAnsi="宋体" w:cs="宋体"/>
                <w:color w:val="121212"/>
                <w:kern w:val="0"/>
                <w:sz w:val="24"/>
              </w:rPr>
              <w:t>3，Rogue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239</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综合</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训练小栏架</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精英款9英寸训练跨栏架，拼色加宽管径</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20</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个</w:t>
            </w:r>
          </w:p>
        </w:tc>
        <w:tc>
          <w:tcPr>
            <w:tcW w:w="2637" w:type="dxa"/>
            <w:shd w:val="clear" w:color="auto" w:fill="auto"/>
            <w:vAlign w:val="center"/>
          </w:tcPr>
          <w:p>
            <w:pPr>
              <w:pStyle w:val="637"/>
              <w:widowControl/>
              <w:numPr>
                <w:ilvl w:val="0"/>
                <w:numId w:val="35"/>
              </w:numPr>
              <w:ind w:firstLineChars="0"/>
              <w:jc w:val="left"/>
              <w:textAlignment w:val="center"/>
              <w:rPr>
                <w:rFonts w:ascii="宋体" w:hAnsi="宋体" w:cs="宋体"/>
                <w:color w:val="121212"/>
                <w:kern w:val="0"/>
                <w:sz w:val="24"/>
              </w:rPr>
            </w:pPr>
            <w:r>
              <w:rPr>
                <w:rFonts w:hint="eastAsia" w:ascii="宋体" w:hAnsi="宋体" w:cs="宋体"/>
                <w:color w:val="121212"/>
                <w:kern w:val="0"/>
                <w:sz w:val="24"/>
              </w:rPr>
              <w:t xml:space="preserve">PAINEFIT </w:t>
            </w:r>
          </w:p>
          <w:p>
            <w:pPr>
              <w:pStyle w:val="637"/>
              <w:widowControl/>
              <w:numPr>
                <w:ilvl w:val="0"/>
                <w:numId w:val="35"/>
              </w:numPr>
              <w:ind w:firstLineChars="0"/>
              <w:jc w:val="left"/>
              <w:textAlignment w:val="center"/>
              <w:rPr>
                <w:rFonts w:ascii="宋体" w:hAnsi="宋体" w:cs="宋体"/>
                <w:color w:val="121212"/>
                <w:kern w:val="0"/>
                <w:sz w:val="24"/>
              </w:rPr>
            </w:pPr>
            <w:r>
              <w:rPr>
                <w:rFonts w:hint="eastAsia" w:ascii="宋体" w:hAnsi="宋体" w:cs="宋体"/>
                <w:color w:val="121212"/>
                <w:kern w:val="0"/>
                <w:sz w:val="24"/>
              </w:rPr>
              <w:t xml:space="preserve">爱高 </w:t>
            </w:r>
          </w:p>
          <w:p>
            <w:pPr>
              <w:widowControl/>
              <w:jc w:val="left"/>
              <w:textAlignment w:val="center"/>
              <w:rPr>
                <w:rFonts w:ascii="宋体" w:hAnsi="宋体" w:cs="宋体"/>
                <w:color w:val="121212"/>
                <w:sz w:val="24"/>
              </w:rPr>
            </w:pPr>
            <w:r>
              <w:rPr>
                <w:rFonts w:hint="eastAsia" w:ascii="宋体" w:hAnsi="宋体" w:cs="宋体"/>
                <w:color w:val="121212"/>
                <w:kern w:val="0"/>
                <w:sz w:val="24"/>
              </w:rPr>
              <w:t>3，Rogue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240</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综合</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平衡垫</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直径34CM,</w:t>
            </w:r>
            <w:r>
              <w:rPr>
                <w:rFonts w:hint="eastAsia" w:ascii="宋体" w:hAnsi="宋体" w:cs="宋体"/>
                <w:color w:val="121212"/>
                <w:kern w:val="0"/>
                <w:sz w:val="24"/>
              </w:rPr>
              <w:br w:type="textWrapping"/>
            </w:r>
            <w:r>
              <w:rPr>
                <w:rFonts w:hint="eastAsia" w:ascii="宋体" w:hAnsi="宋体" w:cs="宋体"/>
                <w:color w:val="121212"/>
                <w:kern w:val="0"/>
                <w:sz w:val="24"/>
              </w:rPr>
              <w:t>承重500KG，双按摩点平衡气垫。锻炼平衡能力，防止运动中因平衡能力不足导致的受伤等状况</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5</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个</w:t>
            </w:r>
          </w:p>
        </w:tc>
        <w:tc>
          <w:tcPr>
            <w:tcW w:w="2637" w:type="dxa"/>
            <w:shd w:val="clear" w:color="auto" w:fill="auto"/>
            <w:vAlign w:val="center"/>
          </w:tcPr>
          <w:p>
            <w:pPr>
              <w:pStyle w:val="637"/>
              <w:widowControl/>
              <w:numPr>
                <w:ilvl w:val="0"/>
                <w:numId w:val="36"/>
              </w:numPr>
              <w:ind w:firstLineChars="0"/>
              <w:jc w:val="left"/>
              <w:textAlignment w:val="center"/>
              <w:rPr>
                <w:rFonts w:ascii="宋体" w:hAnsi="宋体" w:cs="宋体"/>
                <w:color w:val="121212"/>
                <w:kern w:val="0"/>
                <w:sz w:val="24"/>
              </w:rPr>
            </w:pPr>
            <w:r>
              <w:rPr>
                <w:rFonts w:hint="eastAsia" w:ascii="宋体" w:hAnsi="宋体" w:cs="宋体"/>
                <w:color w:val="121212"/>
                <w:kern w:val="0"/>
                <w:sz w:val="24"/>
              </w:rPr>
              <w:t xml:space="preserve">JOINFIT </w:t>
            </w:r>
          </w:p>
          <w:p>
            <w:pPr>
              <w:pStyle w:val="637"/>
              <w:widowControl/>
              <w:numPr>
                <w:ilvl w:val="0"/>
                <w:numId w:val="36"/>
              </w:numPr>
              <w:ind w:firstLineChars="0"/>
              <w:jc w:val="left"/>
              <w:textAlignment w:val="center"/>
              <w:rPr>
                <w:rFonts w:ascii="宋体" w:hAnsi="宋体" w:cs="宋体"/>
                <w:color w:val="121212"/>
                <w:kern w:val="0"/>
                <w:sz w:val="24"/>
              </w:rPr>
            </w:pPr>
            <w:r>
              <w:rPr>
                <w:rFonts w:hint="eastAsia" w:ascii="宋体" w:hAnsi="宋体" w:cs="宋体"/>
                <w:color w:val="121212"/>
                <w:kern w:val="0"/>
                <w:sz w:val="24"/>
              </w:rPr>
              <w:t xml:space="preserve">SURGE </w:t>
            </w:r>
          </w:p>
          <w:p>
            <w:pPr>
              <w:widowControl/>
              <w:jc w:val="left"/>
              <w:textAlignment w:val="center"/>
              <w:rPr>
                <w:rFonts w:ascii="宋体" w:hAnsi="宋体" w:cs="宋体"/>
                <w:color w:val="121212"/>
                <w:sz w:val="24"/>
              </w:rPr>
            </w:pPr>
            <w:r>
              <w:rPr>
                <w:rFonts w:hint="eastAsia" w:ascii="宋体" w:hAnsi="宋体" w:cs="宋体"/>
                <w:color w:val="121212"/>
                <w:kern w:val="0"/>
                <w:sz w:val="24"/>
              </w:rPr>
              <w:t>3，PAINEFIT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241</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综合</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战绳</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高强度涤纶编制，外层耐磨护套包裹，热胶紧塑技术使手柄获得更好抓力，9米/12米。通多双绳打击、开合跳等动作加强综合力量和爆发力</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套</w:t>
            </w:r>
          </w:p>
        </w:tc>
        <w:tc>
          <w:tcPr>
            <w:tcW w:w="2637" w:type="dxa"/>
            <w:shd w:val="clear" w:color="auto" w:fill="auto"/>
            <w:vAlign w:val="center"/>
          </w:tcPr>
          <w:p>
            <w:pPr>
              <w:pStyle w:val="637"/>
              <w:widowControl/>
              <w:numPr>
                <w:ilvl w:val="0"/>
                <w:numId w:val="37"/>
              </w:numPr>
              <w:ind w:firstLineChars="0"/>
              <w:jc w:val="left"/>
              <w:textAlignment w:val="center"/>
              <w:rPr>
                <w:rFonts w:ascii="宋体" w:hAnsi="宋体" w:cs="宋体"/>
                <w:color w:val="121212"/>
                <w:kern w:val="0"/>
                <w:sz w:val="24"/>
              </w:rPr>
            </w:pPr>
            <w:r>
              <w:rPr>
                <w:rFonts w:hint="eastAsia" w:ascii="宋体" w:hAnsi="宋体" w:cs="宋体"/>
                <w:color w:val="121212"/>
                <w:kern w:val="0"/>
                <w:sz w:val="24"/>
              </w:rPr>
              <w:t xml:space="preserve">PAINEFIT </w:t>
            </w:r>
          </w:p>
          <w:p>
            <w:pPr>
              <w:pStyle w:val="637"/>
              <w:widowControl/>
              <w:numPr>
                <w:ilvl w:val="0"/>
                <w:numId w:val="37"/>
              </w:numPr>
              <w:ind w:firstLineChars="0"/>
              <w:jc w:val="left"/>
              <w:textAlignment w:val="center"/>
              <w:rPr>
                <w:rFonts w:ascii="宋体" w:hAnsi="宋体" w:cs="宋体"/>
                <w:color w:val="121212"/>
                <w:kern w:val="0"/>
                <w:sz w:val="24"/>
              </w:rPr>
            </w:pPr>
            <w:r>
              <w:rPr>
                <w:rFonts w:hint="eastAsia" w:ascii="宋体" w:hAnsi="宋体" w:cs="宋体"/>
                <w:color w:val="121212"/>
                <w:kern w:val="0"/>
                <w:sz w:val="24"/>
              </w:rPr>
              <w:t xml:space="preserve">JOINFIT </w:t>
            </w:r>
          </w:p>
          <w:p>
            <w:pPr>
              <w:widowControl/>
              <w:jc w:val="left"/>
              <w:textAlignment w:val="center"/>
              <w:rPr>
                <w:rFonts w:ascii="宋体" w:hAnsi="宋体" w:cs="宋体"/>
                <w:color w:val="121212"/>
                <w:sz w:val="24"/>
              </w:rPr>
            </w:pPr>
            <w:r>
              <w:rPr>
                <w:rFonts w:hint="eastAsia" w:ascii="宋体" w:hAnsi="宋体" w:cs="宋体"/>
                <w:color w:val="121212"/>
                <w:kern w:val="0"/>
                <w:sz w:val="24"/>
              </w:rPr>
              <w:t>3，Rogue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242</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综合</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非弹力药球</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球体采用特制皮革包裹，内里填充环保PP棉及橡胶科技，高弹性棉纱，具有良好的反弹力和耐用性，每套包含3kg到10kg共8个级别</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套</w:t>
            </w:r>
          </w:p>
        </w:tc>
        <w:tc>
          <w:tcPr>
            <w:tcW w:w="2637" w:type="dxa"/>
            <w:shd w:val="clear" w:color="auto" w:fill="auto"/>
            <w:vAlign w:val="center"/>
          </w:tcPr>
          <w:p>
            <w:pPr>
              <w:pStyle w:val="637"/>
              <w:widowControl/>
              <w:numPr>
                <w:ilvl w:val="0"/>
                <w:numId w:val="38"/>
              </w:numPr>
              <w:ind w:firstLineChars="0"/>
              <w:jc w:val="left"/>
              <w:textAlignment w:val="center"/>
              <w:rPr>
                <w:rFonts w:ascii="宋体" w:hAnsi="宋体" w:cs="宋体"/>
                <w:color w:val="121212"/>
                <w:kern w:val="0"/>
                <w:sz w:val="24"/>
              </w:rPr>
            </w:pPr>
            <w:r>
              <w:rPr>
                <w:rFonts w:hint="eastAsia" w:ascii="宋体" w:hAnsi="宋体" w:cs="宋体"/>
                <w:color w:val="121212"/>
                <w:kern w:val="0"/>
                <w:sz w:val="24"/>
              </w:rPr>
              <w:t>PAINEFIT</w:t>
            </w:r>
          </w:p>
          <w:p>
            <w:pPr>
              <w:pStyle w:val="637"/>
              <w:widowControl/>
              <w:numPr>
                <w:ilvl w:val="0"/>
                <w:numId w:val="38"/>
              </w:numPr>
              <w:ind w:firstLineChars="0"/>
              <w:jc w:val="left"/>
              <w:textAlignment w:val="center"/>
              <w:rPr>
                <w:rFonts w:ascii="宋体" w:hAnsi="宋体" w:cs="宋体"/>
                <w:color w:val="121212"/>
                <w:kern w:val="0"/>
                <w:sz w:val="24"/>
              </w:rPr>
            </w:pPr>
            <w:r>
              <w:rPr>
                <w:rFonts w:hint="eastAsia" w:ascii="宋体" w:hAnsi="宋体" w:cs="宋体"/>
                <w:color w:val="121212"/>
                <w:kern w:val="0"/>
                <w:sz w:val="24"/>
              </w:rPr>
              <w:t xml:space="preserve">Escape </w:t>
            </w:r>
          </w:p>
          <w:p>
            <w:pPr>
              <w:widowControl/>
              <w:jc w:val="left"/>
              <w:textAlignment w:val="center"/>
              <w:rPr>
                <w:rFonts w:ascii="宋体" w:hAnsi="宋体" w:cs="宋体"/>
                <w:color w:val="121212"/>
                <w:sz w:val="24"/>
              </w:rPr>
            </w:pPr>
            <w:r>
              <w:rPr>
                <w:rFonts w:hint="eastAsia" w:ascii="宋体" w:hAnsi="宋体" w:cs="宋体"/>
                <w:color w:val="121212"/>
                <w:kern w:val="0"/>
                <w:sz w:val="24"/>
              </w:rPr>
              <w:t>3，Rogue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243</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综合</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药球</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1-12公斤各1只，内部配有防裂网，纯天然橡胶加工而成，高弹力</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套</w:t>
            </w:r>
          </w:p>
        </w:tc>
        <w:tc>
          <w:tcPr>
            <w:tcW w:w="2637" w:type="dxa"/>
            <w:shd w:val="clear" w:color="auto" w:fill="auto"/>
            <w:vAlign w:val="center"/>
          </w:tcPr>
          <w:p>
            <w:pPr>
              <w:pStyle w:val="637"/>
              <w:widowControl/>
              <w:numPr>
                <w:ilvl w:val="0"/>
                <w:numId w:val="39"/>
              </w:numPr>
              <w:ind w:firstLineChars="0"/>
              <w:jc w:val="left"/>
              <w:textAlignment w:val="center"/>
              <w:rPr>
                <w:rFonts w:ascii="宋体" w:hAnsi="宋体" w:cs="宋体"/>
                <w:color w:val="121212"/>
                <w:kern w:val="0"/>
                <w:sz w:val="24"/>
              </w:rPr>
            </w:pPr>
            <w:r>
              <w:rPr>
                <w:rFonts w:hint="eastAsia" w:ascii="宋体" w:hAnsi="宋体" w:cs="宋体"/>
                <w:color w:val="121212"/>
                <w:kern w:val="0"/>
                <w:sz w:val="24"/>
              </w:rPr>
              <w:t xml:space="preserve">PAINEFIT </w:t>
            </w:r>
          </w:p>
          <w:p>
            <w:pPr>
              <w:pStyle w:val="637"/>
              <w:widowControl/>
              <w:numPr>
                <w:ilvl w:val="0"/>
                <w:numId w:val="39"/>
              </w:numPr>
              <w:ind w:firstLineChars="0"/>
              <w:jc w:val="left"/>
              <w:textAlignment w:val="center"/>
              <w:rPr>
                <w:rFonts w:ascii="宋体" w:hAnsi="宋体" w:cs="宋体"/>
                <w:color w:val="121212"/>
                <w:kern w:val="0"/>
                <w:sz w:val="24"/>
              </w:rPr>
            </w:pPr>
            <w:r>
              <w:rPr>
                <w:rFonts w:hint="eastAsia" w:ascii="宋体" w:hAnsi="宋体" w:cs="宋体"/>
                <w:color w:val="121212"/>
                <w:kern w:val="0"/>
                <w:sz w:val="24"/>
              </w:rPr>
              <w:t xml:space="preserve">Escape </w:t>
            </w:r>
          </w:p>
          <w:p>
            <w:pPr>
              <w:widowControl/>
              <w:jc w:val="left"/>
              <w:textAlignment w:val="center"/>
              <w:rPr>
                <w:rFonts w:ascii="宋体" w:hAnsi="宋体" w:cs="宋体"/>
                <w:color w:val="121212"/>
                <w:sz w:val="24"/>
              </w:rPr>
            </w:pPr>
            <w:r>
              <w:rPr>
                <w:rFonts w:hint="eastAsia" w:ascii="宋体" w:hAnsi="宋体" w:cs="宋体"/>
                <w:color w:val="121212"/>
                <w:kern w:val="0"/>
                <w:sz w:val="24"/>
              </w:rPr>
              <w:t>3，Rogue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244</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综合</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运动鞋</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帮面材质：织物+TPU，鞋底材质：IP</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4</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双</w:t>
            </w:r>
          </w:p>
        </w:tc>
        <w:tc>
          <w:tcPr>
            <w:tcW w:w="2637" w:type="dxa"/>
            <w:shd w:val="clear" w:color="auto" w:fill="auto"/>
            <w:vAlign w:val="center"/>
          </w:tcPr>
          <w:p>
            <w:pPr>
              <w:pStyle w:val="637"/>
              <w:widowControl/>
              <w:numPr>
                <w:ilvl w:val="0"/>
                <w:numId w:val="40"/>
              </w:numPr>
              <w:ind w:firstLineChars="0"/>
              <w:jc w:val="left"/>
              <w:textAlignment w:val="center"/>
              <w:rPr>
                <w:rFonts w:ascii="宋体" w:hAnsi="宋体" w:cs="宋体"/>
                <w:color w:val="121212"/>
                <w:kern w:val="0"/>
                <w:sz w:val="24"/>
              </w:rPr>
            </w:pPr>
            <w:r>
              <w:rPr>
                <w:rFonts w:hint="eastAsia" w:ascii="宋体" w:hAnsi="宋体" w:cs="宋体"/>
                <w:color w:val="121212"/>
                <w:kern w:val="0"/>
                <w:sz w:val="24"/>
              </w:rPr>
              <w:t xml:space="preserve">卡尔美 </w:t>
            </w:r>
          </w:p>
          <w:p>
            <w:pPr>
              <w:pStyle w:val="637"/>
              <w:widowControl/>
              <w:numPr>
                <w:ilvl w:val="0"/>
                <w:numId w:val="40"/>
              </w:numPr>
              <w:ind w:firstLineChars="0"/>
              <w:jc w:val="left"/>
              <w:textAlignment w:val="center"/>
              <w:rPr>
                <w:rFonts w:ascii="宋体" w:hAnsi="宋体" w:cs="宋体"/>
                <w:color w:val="121212"/>
                <w:kern w:val="0"/>
                <w:sz w:val="24"/>
              </w:rPr>
            </w:pPr>
            <w:r>
              <w:rPr>
                <w:rFonts w:hint="eastAsia" w:ascii="宋体" w:hAnsi="宋体" w:cs="宋体"/>
                <w:color w:val="121212"/>
                <w:kern w:val="0"/>
                <w:sz w:val="24"/>
              </w:rPr>
              <w:t xml:space="preserve">李宁 </w:t>
            </w:r>
          </w:p>
          <w:p>
            <w:pPr>
              <w:widowControl/>
              <w:jc w:val="left"/>
              <w:textAlignment w:val="center"/>
              <w:rPr>
                <w:rFonts w:ascii="宋体" w:hAnsi="宋体" w:cs="宋体"/>
                <w:color w:val="121212"/>
                <w:sz w:val="24"/>
              </w:rPr>
            </w:pPr>
            <w:r>
              <w:rPr>
                <w:rFonts w:hint="eastAsia" w:ascii="宋体" w:hAnsi="宋体" w:cs="宋体"/>
                <w:color w:val="121212"/>
                <w:kern w:val="0"/>
                <w:sz w:val="24"/>
              </w:rPr>
              <w:t>3，安踏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245</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综合</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运动T恤</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冰感体验，柔软丝滑内里磨光处理，聚酯纤维+氨纶</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4</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件</w:t>
            </w:r>
          </w:p>
        </w:tc>
        <w:tc>
          <w:tcPr>
            <w:tcW w:w="2637" w:type="dxa"/>
            <w:shd w:val="clear" w:color="auto" w:fill="auto"/>
            <w:vAlign w:val="center"/>
          </w:tcPr>
          <w:p>
            <w:pPr>
              <w:pStyle w:val="637"/>
              <w:widowControl/>
              <w:numPr>
                <w:ilvl w:val="0"/>
                <w:numId w:val="41"/>
              </w:numPr>
              <w:ind w:firstLineChars="0"/>
              <w:jc w:val="left"/>
              <w:textAlignment w:val="center"/>
              <w:rPr>
                <w:rFonts w:ascii="宋体" w:hAnsi="宋体" w:cs="宋体"/>
                <w:color w:val="121212"/>
                <w:kern w:val="0"/>
                <w:sz w:val="24"/>
              </w:rPr>
            </w:pPr>
            <w:r>
              <w:rPr>
                <w:rFonts w:hint="eastAsia" w:ascii="宋体" w:hAnsi="宋体" w:cs="宋体"/>
                <w:color w:val="121212"/>
                <w:kern w:val="0"/>
                <w:sz w:val="24"/>
              </w:rPr>
              <w:t xml:space="preserve">卡尔美 </w:t>
            </w:r>
          </w:p>
          <w:p>
            <w:pPr>
              <w:pStyle w:val="637"/>
              <w:widowControl/>
              <w:numPr>
                <w:ilvl w:val="0"/>
                <w:numId w:val="41"/>
              </w:numPr>
              <w:ind w:firstLineChars="0"/>
              <w:jc w:val="left"/>
              <w:textAlignment w:val="center"/>
              <w:rPr>
                <w:rFonts w:ascii="宋体" w:hAnsi="宋体" w:cs="宋体"/>
                <w:color w:val="121212"/>
                <w:kern w:val="0"/>
                <w:sz w:val="24"/>
              </w:rPr>
            </w:pPr>
            <w:r>
              <w:rPr>
                <w:rFonts w:hint="eastAsia" w:ascii="宋体" w:hAnsi="宋体" w:cs="宋体"/>
                <w:color w:val="121212"/>
                <w:kern w:val="0"/>
                <w:sz w:val="24"/>
              </w:rPr>
              <w:t xml:space="preserve">李宁 </w:t>
            </w:r>
          </w:p>
          <w:p>
            <w:pPr>
              <w:widowControl/>
              <w:jc w:val="left"/>
              <w:textAlignment w:val="center"/>
              <w:rPr>
                <w:rFonts w:ascii="宋体" w:hAnsi="宋体" w:cs="宋体"/>
                <w:color w:val="121212"/>
                <w:sz w:val="24"/>
              </w:rPr>
            </w:pPr>
            <w:r>
              <w:rPr>
                <w:rFonts w:hint="eastAsia" w:ascii="宋体" w:hAnsi="宋体" w:cs="宋体"/>
                <w:color w:val="121212"/>
                <w:kern w:val="0"/>
                <w:sz w:val="24"/>
              </w:rPr>
              <w:t>3，安踏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246</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综合</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运动裤</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梭织长裤，锦纶+氨纶材质，固色处理，挺括有型</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4</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条</w:t>
            </w:r>
          </w:p>
        </w:tc>
        <w:tc>
          <w:tcPr>
            <w:tcW w:w="2637" w:type="dxa"/>
            <w:shd w:val="clear" w:color="auto" w:fill="auto"/>
            <w:vAlign w:val="center"/>
          </w:tcPr>
          <w:p>
            <w:pPr>
              <w:pStyle w:val="637"/>
              <w:widowControl/>
              <w:numPr>
                <w:ilvl w:val="0"/>
                <w:numId w:val="42"/>
              </w:numPr>
              <w:ind w:firstLineChars="0"/>
              <w:jc w:val="left"/>
              <w:textAlignment w:val="center"/>
              <w:rPr>
                <w:rFonts w:ascii="宋体" w:hAnsi="宋体" w:cs="宋体"/>
                <w:color w:val="121212"/>
                <w:kern w:val="0"/>
                <w:sz w:val="24"/>
              </w:rPr>
            </w:pPr>
            <w:r>
              <w:rPr>
                <w:rFonts w:hint="eastAsia" w:ascii="宋体" w:hAnsi="宋体" w:cs="宋体"/>
                <w:color w:val="121212"/>
                <w:kern w:val="0"/>
                <w:sz w:val="24"/>
              </w:rPr>
              <w:t xml:space="preserve">卡尔美 </w:t>
            </w:r>
          </w:p>
          <w:p>
            <w:pPr>
              <w:pStyle w:val="637"/>
              <w:widowControl/>
              <w:numPr>
                <w:ilvl w:val="0"/>
                <w:numId w:val="42"/>
              </w:numPr>
              <w:ind w:firstLineChars="0"/>
              <w:jc w:val="left"/>
              <w:textAlignment w:val="center"/>
              <w:rPr>
                <w:rFonts w:ascii="宋体" w:hAnsi="宋体" w:cs="宋体"/>
                <w:color w:val="121212"/>
                <w:kern w:val="0"/>
                <w:sz w:val="24"/>
              </w:rPr>
            </w:pPr>
            <w:r>
              <w:rPr>
                <w:rFonts w:hint="eastAsia" w:ascii="宋体" w:hAnsi="宋体" w:cs="宋体"/>
                <w:color w:val="121212"/>
                <w:kern w:val="0"/>
                <w:sz w:val="24"/>
              </w:rPr>
              <w:t xml:space="preserve">李宁 </w:t>
            </w:r>
          </w:p>
          <w:p>
            <w:pPr>
              <w:widowControl/>
              <w:jc w:val="left"/>
              <w:textAlignment w:val="center"/>
              <w:rPr>
                <w:rFonts w:ascii="宋体" w:hAnsi="宋体" w:cs="宋体"/>
                <w:color w:val="121212"/>
                <w:sz w:val="24"/>
              </w:rPr>
            </w:pPr>
            <w:r>
              <w:rPr>
                <w:rFonts w:hint="eastAsia" w:ascii="宋体" w:hAnsi="宋体" w:cs="宋体"/>
                <w:color w:val="121212"/>
                <w:kern w:val="0"/>
                <w:sz w:val="24"/>
              </w:rPr>
              <w:t>3，安踏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247</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综合</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运动背包</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耐磨、抗撕、防泼水，压胶拉链，设有鞋仓隔层</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4</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个</w:t>
            </w:r>
          </w:p>
        </w:tc>
        <w:tc>
          <w:tcPr>
            <w:tcW w:w="2637" w:type="dxa"/>
            <w:shd w:val="clear" w:color="auto" w:fill="auto"/>
            <w:vAlign w:val="center"/>
          </w:tcPr>
          <w:p>
            <w:pPr>
              <w:pStyle w:val="637"/>
              <w:widowControl/>
              <w:numPr>
                <w:ilvl w:val="0"/>
                <w:numId w:val="43"/>
              </w:numPr>
              <w:ind w:firstLineChars="0"/>
              <w:jc w:val="left"/>
              <w:textAlignment w:val="center"/>
              <w:rPr>
                <w:rFonts w:ascii="宋体" w:hAnsi="宋体" w:cs="宋体"/>
                <w:color w:val="121212"/>
                <w:kern w:val="0"/>
                <w:sz w:val="24"/>
              </w:rPr>
            </w:pPr>
            <w:r>
              <w:rPr>
                <w:rFonts w:hint="eastAsia" w:ascii="宋体" w:hAnsi="宋体" w:cs="宋体"/>
                <w:color w:val="121212"/>
                <w:kern w:val="0"/>
                <w:sz w:val="24"/>
              </w:rPr>
              <w:t xml:space="preserve">卡尔美 </w:t>
            </w:r>
          </w:p>
          <w:p>
            <w:pPr>
              <w:pStyle w:val="637"/>
              <w:widowControl/>
              <w:numPr>
                <w:ilvl w:val="0"/>
                <w:numId w:val="43"/>
              </w:numPr>
              <w:ind w:firstLineChars="0"/>
              <w:jc w:val="left"/>
              <w:textAlignment w:val="center"/>
              <w:rPr>
                <w:rFonts w:ascii="宋体" w:hAnsi="宋体" w:cs="宋体"/>
                <w:color w:val="121212"/>
                <w:kern w:val="0"/>
                <w:sz w:val="24"/>
              </w:rPr>
            </w:pPr>
            <w:r>
              <w:rPr>
                <w:rFonts w:hint="eastAsia" w:ascii="宋体" w:hAnsi="宋体" w:cs="宋体"/>
                <w:color w:val="121212"/>
                <w:kern w:val="0"/>
                <w:sz w:val="24"/>
              </w:rPr>
              <w:t xml:space="preserve">李宁 </w:t>
            </w:r>
          </w:p>
          <w:p>
            <w:pPr>
              <w:widowControl/>
              <w:jc w:val="left"/>
              <w:textAlignment w:val="center"/>
              <w:rPr>
                <w:rFonts w:ascii="宋体" w:hAnsi="宋体" w:cs="宋体"/>
                <w:color w:val="121212"/>
                <w:sz w:val="24"/>
              </w:rPr>
            </w:pPr>
            <w:r>
              <w:rPr>
                <w:rFonts w:hint="eastAsia" w:ascii="宋体" w:hAnsi="宋体" w:cs="宋体"/>
                <w:color w:val="121212"/>
                <w:kern w:val="0"/>
                <w:sz w:val="24"/>
              </w:rPr>
              <w:t>3，安踏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248</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综合</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肌肉贴</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5CM*500CM，纯棉基材，高延展性，排汗透气</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150</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盒</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 xml:space="preserve">1，PAINEFIT，PF-0022T 2，LP，701 </w:t>
            </w:r>
            <w:r>
              <w:rPr>
                <w:rFonts w:ascii="宋体" w:hAnsi="宋体" w:cs="宋体"/>
                <w:color w:val="121212"/>
                <w:kern w:val="0"/>
                <w:sz w:val="24"/>
              </w:rPr>
              <w:br w:type="textWrapping"/>
            </w:r>
            <w:r>
              <w:rPr>
                <w:rFonts w:hint="eastAsia" w:ascii="宋体" w:hAnsi="宋体" w:cs="宋体"/>
                <w:color w:val="121212"/>
                <w:kern w:val="0"/>
                <w:sz w:val="24"/>
              </w:rPr>
              <w:t>3，李宁，LQAK100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249</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综合</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充气泵</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充气流速18L/min，预设压力，充到即停，6种预设充气模式</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6</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个</w:t>
            </w:r>
          </w:p>
        </w:tc>
        <w:tc>
          <w:tcPr>
            <w:tcW w:w="2637" w:type="dxa"/>
            <w:shd w:val="clear" w:color="auto" w:fill="auto"/>
            <w:vAlign w:val="center"/>
          </w:tcPr>
          <w:p>
            <w:pPr>
              <w:pStyle w:val="637"/>
              <w:widowControl/>
              <w:numPr>
                <w:ilvl w:val="0"/>
                <w:numId w:val="44"/>
              </w:numPr>
              <w:ind w:firstLineChars="0"/>
              <w:jc w:val="left"/>
              <w:textAlignment w:val="center"/>
              <w:rPr>
                <w:rFonts w:ascii="宋体" w:hAnsi="宋体" w:cs="宋体"/>
                <w:color w:val="121212"/>
                <w:kern w:val="0"/>
                <w:sz w:val="24"/>
              </w:rPr>
            </w:pPr>
            <w:r>
              <w:rPr>
                <w:rFonts w:hint="eastAsia" w:ascii="宋体" w:hAnsi="宋体" w:cs="宋体"/>
                <w:color w:val="121212"/>
                <w:kern w:val="0"/>
                <w:sz w:val="24"/>
              </w:rPr>
              <w:t xml:space="preserve">小米米家 </w:t>
            </w:r>
          </w:p>
          <w:p>
            <w:pPr>
              <w:pStyle w:val="637"/>
              <w:widowControl/>
              <w:numPr>
                <w:ilvl w:val="0"/>
                <w:numId w:val="44"/>
              </w:numPr>
              <w:ind w:firstLineChars="0"/>
              <w:jc w:val="left"/>
              <w:textAlignment w:val="center"/>
              <w:rPr>
                <w:rFonts w:ascii="宋体" w:hAnsi="宋体" w:cs="宋体"/>
                <w:color w:val="121212"/>
                <w:kern w:val="0"/>
                <w:sz w:val="24"/>
              </w:rPr>
            </w:pPr>
            <w:r>
              <w:rPr>
                <w:rFonts w:hint="eastAsia" w:ascii="宋体" w:hAnsi="宋体" w:cs="宋体"/>
                <w:color w:val="121212"/>
                <w:kern w:val="0"/>
                <w:sz w:val="24"/>
              </w:rPr>
              <w:t xml:space="preserve">绿联 </w:t>
            </w:r>
          </w:p>
          <w:p>
            <w:pPr>
              <w:widowControl/>
              <w:jc w:val="left"/>
              <w:textAlignment w:val="center"/>
              <w:rPr>
                <w:rFonts w:ascii="宋体" w:hAnsi="宋体" w:cs="宋体"/>
                <w:color w:val="121212"/>
                <w:sz w:val="24"/>
              </w:rPr>
            </w:pPr>
            <w:r>
              <w:rPr>
                <w:rFonts w:hint="eastAsia" w:ascii="宋体" w:hAnsi="宋体" w:cs="宋体"/>
                <w:color w:val="121212"/>
                <w:kern w:val="0"/>
                <w:sz w:val="24"/>
              </w:rPr>
              <w:t>3，博世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250</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综合</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室内运动鞋</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颗粒防滑鞋底，抓牢地面，鞋面轻薄透气不磨脚</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双</w:t>
            </w:r>
          </w:p>
        </w:tc>
        <w:tc>
          <w:tcPr>
            <w:tcW w:w="2637" w:type="dxa"/>
            <w:shd w:val="clear" w:color="auto" w:fill="auto"/>
            <w:vAlign w:val="center"/>
          </w:tcPr>
          <w:p>
            <w:pPr>
              <w:pStyle w:val="637"/>
              <w:widowControl/>
              <w:numPr>
                <w:ilvl w:val="0"/>
                <w:numId w:val="45"/>
              </w:numPr>
              <w:ind w:firstLineChars="0"/>
              <w:jc w:val="left"/>
              <w:textAlignment w:val="center"/>
              <w:rPr>
                <w:rFonts w:ascii="宋体" w:hAnsi="宋体" w:cs="宋体"/>
                <w:color w:val="121212"/>
                <w:kern w:val="0"/>
                <w:sz w:val="24"/>
              </w:rPr>
            </w:pPr>
            <w:r>
              <w:rPr>
                <w:rFonts w:hint="eastAsia" w:ascii="宋体" w:hAnsi="宋体" w:cs="宋体"/>
                <w:color w:val="121212"/>
                <w:kern w:val="0"/>
                <w:sz w:val="24"/>
              </w:rPr>
              <w:t xml:space="preserve">悦步 </w:t>
            </w:r>
          </w:p>
          <w:p>
            <w:pPr>
              <w:pStyle w:val="637"/>
              <w:widowControl/>
              <w:numPr>
                <w:ilvl w:val="0"/>
                <w:numId w:val="45"/>
              </w:numPr>
              <w:ind w:firstLineChars="0"/>
              <w:jc w:val="left"/>
              <w:textAlignment w:val="center"/>
              <w:rPr>
                <w:rFonts w:ascii="宋体" w:hAnsi="宋体" w:cs="宋体"/>
                <w:color w:val="121212"/>
                <w:kern w:val="0"/>
                <w:sz w:val="24"/>
              </w:rPr>
            </w:pPr>
            <w:r>
              <w:rPr>
                <w:rFonts w:hint="eastAsia" w:ascii="宋体" w:hAnsi="宋体" w:cs="宋体"/>
                <w:color w:val="121212"/>
                <w:kern w:val="0"/>
                <w:sz w:val="24"/>
              </w:rPr>
              <w:t xml:space="preserve">李宁 </w:t>
            </w:r>
          </w:p>
          <w:p>
            <w:pPr>
              <w:widowControl/>
              <w:jc w:val="left"/>
              <w:textAlignment w:val="center"/>
              <w:rPr>
                <w:rFonts w:ascii="宋体" w:hAnsi="宋体" w:cs="宋体"/>
                <w:color w:val="121212"/>
                <w:sz w:val="24"/>
              </w:rPr>
            </w:pPr>
            <w:r>
              <w:rPr>
                <w:rFonts w:hint="eastAsia" w:ascii="宋体" w:hAnsi="宋体" w:cs="宋体"/>
                <w:color w:val="121212"/>
                <w:kern w:val="0"/>
                <w:sz w:val="24"/>
              </w:rPr>
              <w:t>3，卡尔美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251</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综合</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泡沫轴</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加长款标准硬度泡沫轴长45cm，EPP环保材质无毒无味，久用不变形，密度更接近人体筋膜，筋膜恢复更有效</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10</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个</w:t>
            </w:r>
          </w:p>
        </w:tc>
        <w:tc>
          <w:tcPr>
            <w:tcW w:w="2637" w:type="dxa"/>
            <w:shd w:val="clear" w:color="auto" w:fill="auto"/>
            <w:vAlign w:val="center"/>
          </w:tcPr>
          <w:p>
            <w:pPr>
              <w:pStyle w:val="637"/>
              <w:widowControl/>
              <w:numPr>
                <w:ilvl w:val="0"/>
                <w:numId w:val="46"/>
              </w:numPr>
              <w:ind w:firstLineChars="0"/>
              <w:jc w:val="left"/>
              <w:textAlignment w:val="center"/>
              <w:rPr>
                <w:rFonts w:ascii="宋体" w:hAnsi="宋体" w:cs="宋体"/>
                <w:color w:val="121212"/>
                <w:kern w:val="0"/>
                <w:sz w:val="24"/>
              </w:rPr>
            </w:pPr>
            <w:r>
              <w:rPr>
                <w:rFonts w:hint="eastAsia" w:ascii="宋体" w:hAnsi="宋体" w:cs="宋体"/>
                <w:color w:val="121212"/>
                <w:kern w:val="0"/>
                <w:sz w:val="24"/>
              </w:rPr>
              <w:t>BLACKROLL</w:t>
            </w:r>
          </w:p>
          <w:p>
            <w:pPr>
              <w:pStyle w:val="637"/>
              <w:widowControl/>
              <w:numPr>
                <w:ilvl w:val="0"/>
                <w:numId w:val="46"/>
              </w:numPr>
              <w:ind w:firstLineChars="0"/>
              <w:jc w:val="left"/>
              <w:textAlignment w:val="center"/>
              <w:rPr>
                <w:rFonts w:ascii="宋体" w:hAnsi="宋体" w:cs="宋体"/>
                <w:color w:val="121212"/>
                <w:kern w:val="0"/>
                <w:sz w:val="24"/>
              </w:rPr>
            </w:pPr>
            <w:r>
              <w:rPr>
                <w:rFonts w:hint="eastAsia" w:ascii="宋体" w:hAnsi="宋体" w:cs="宋体"/>
                <w:color w:val="121212"/>
                <w:kern w:val="0"/>
                <w:sz w:val="24"/>
              </w:rPr>
              <w:t xml:space="preserve">PAINEFIT </w:t>
            </w:r>
          </w:p>
          <w:p>
            <w:pPr>
              <w:widowControl/>
              <w:jc w:val="left"/>
              <w:textAlignment w:val="center"/>
              <w:rPr>
                <w:rFonts w:ascii="宋体" w:hAnsi="宋体" w:cs="宋体"/>
                <w:color w:val="121212"/>
                <w:sz w:val="24"/>
              </w:rPr>
            </w:pPr>
            <w:r>
              <w:rPr>
                <w:rFonts w:hint="eastAsia" w:ascii="宋体" w:hAnsi="宋体" w:cs="宋体"/>
                <w:color w:val="121212"/>
                <w:kern w:val="0"/>
                <w:sz w:val="24"/>
              </w:rPr>
              <w:t>3，Manduka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252</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综合</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狼牙泡沫轴</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外层EVA+内层PP，45cm*14cm，邵氏硬度50-55度，</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10</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个</w:t>
            </w:r>
          </w:p>
        </w:tc>
        <w:tc>
          <w:tcPr>
            <w:tcW w:w="2637" w:type="dxa"/>
            <w:shd w:val="clear" w:color="auto" w:fill="auto"/>
            <w:vAlign w:val="center"/>
          </w:tcPr>
          <w:p>
            <w:pPr>
              <w:pStyle w:val="637"/>
              <w:widowControl/>
              <w:numPr>
                <w:ilvl w:val="0"/>
                <w:numId w:val="47"/>
              </w:numPr>
              <w:ind w:firstLineChars="0"/>
              <w:jc w:val="left"/>
              <w:textAlignment w:val="center"/>
              <w:rPr>
                <w:rFonts w:ascii="宋体" w:hAnsi="宋体" w:cs="宋体"/>
                <w:color w:val="121212"/>
                <w:kern w:val="0"/>
                <w:sz w:val="24"/>
              </w:rPr>
            </w:pPr>
            <w:r>
              <w:rPr>
                <w:rFonts w:hint="eastAsia" w:ascii="宋体" w:hAnsi="宋体" w:cs="宋体"/>
                <w:color w:val="121212"/>
                <w:kern w:val="0"/>
                <w:sz w:val="24"/>
              </w:rPr>
              <w:t xml:space="preserve">JOINFIT </w:t>
            </w:r>
          </w:p>
          <w:p>
            <w:pPr>
              <w:pStyle w:val="637"/>
              <w:widowControl/>
              <w:numPr>
                <w:ilvl w:val="0"/>
                <w:numId w:val="47"/>
              </w:numPr>
              <w:ind w:firstLineChars="0"/>
              <w:jc w:val="left"/>
              <w:textAlignment w:val="center"/>
              <w:rPr>
                <w:rFonts w:ascii="宋体" w:hAnsi="宋体" w:cs="宋体"/>
                <w:color w:val="121212"/>
                <w:kern w:val="0"/>
                <w:sz w:val="24"/>
              </w:rPr>
            </w:pPr>
            <w:r>
              <w:rPr>
                <w:rFonts w:hint="eastAsia" w:ascii="宋体" w:hAnsi="宋体" w:cs="宋体"/>
                <w:color w:val="121212"/>
                <w:kern w:val="0"/>
                <w:sz w:val="24"/>
              </w:rPr>
              <w:t xml:space="preserve">BLACKROLL </w:t>
            </w:r>
          </w:p>
          <w:p>
            <w:pPr>
              <w:widowControl/>
              <w:jc w:val="left"/>
              <w:textAlignment w:val="center"/>
              <w:rPr>
                <w:rFonts w:ascii="宋体" w:hAnsi="宋体" w:cs="宋体"/>
                <w:color w:val="121212"/>
                <w:sz w:val="24"/>
              </w:rPr>
            </w:pPr>
            <w:r>
              <w:rPr>
                <w:rFonts w:hint="eastAsia" w:ascii="宋体" w:hAnsi="宋体" w:cs="宋体"/>
                <w:color w:val="121212"/>
                <w:kern w:val="0"/>
                <w:sz w:val="24"/>
              </w:rPr>
              <w:t>3，PAINEFIT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253</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综合</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瑜伽球</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加厚防爆瑜伽球，克重升级，网状筋条，磨砂表面，锁能升级</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10</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个</w:t>
            </w:r>
          </w:p>
        </w:tc>
        <w:tc>
          <w:tcPr>
            <w:tcW w:w="2637" w:type="dxa"/>
            <w:shd w:val="clear" w:color="auto" w:fill="auto"/>
            <w:vAlign w:val="center"/>
          </w:tcPr>
          <w:p>
            <w:pPr>
              <w:pStyle w:val="637"/>
              <w:widowControl/>
              <w:numPr>
                <w:ilvl w:val="0"/>
                <w:numId w:val="48"/>
              </w:numPr>
              <w:ind w:firstLineChars="0"/>
              <w:jc w:val="left"/>
              <w:textAlignment w:val="center"/>
              <w:rPr>
                <w:rFonts w:ascii="宋体" w:hAnsi="宋体" w:cs="宋体"/>
                <w:color w:val="121212"/>
                <w:kern w:val="0"/>
                <w:sz w:val="24"/>
              </w:rPr>
            </w:pPr>
            <w:r>
              <w:rPr>
                <w:rFonts w:hint="eastAsia" w:ascii="宋体" w:hAnsi="宋体" w:cs="宋体"/>
                <w:color w:val="121212"/>
                <w:kern w:val="0"/>
                <w:sz w:val="24"/>
              </w:rPr>
              <w:t xml:space="preserve">锐步 </w:t>
            </w:r>
          </w:p>
          <w:p>
            <w:pPr>
              <w:pStyle w:val="637"/>
              <w:widowControl/>
              <w:numPr>
                <w:ilvl w:val="0"/>
                <w:numId w:val="48"/>
              </w:numPr>
              <w:ind w:firstLineChars="0"/>
              <w:jc w:val="left"/>
              <w:textAlignment w:val="center"/>
              <w:rPr>
                <w:rFonts w:ascii="宋体" w:hAnsi="宋体" w:cs="宋体"/>
                <w:color w:val="121212"/>
                <w:kern w:val="0"/>
                <w:sz w:val="24"/>
              </w:rPr>
            </w:pPr>
            <w:r>
              <w:rPr>
                <w:rFonts w:hint="eastAsia" w:ascii="宋体" w:hAnsi="宋体" w:cs="宋体"/>
                <w:color w:val="121212"/>
                <w:kern w:val="0"/>
                <w:sz w:val="24"/>
              </w:rPr>
              <w:t xml:space="preserve">李宁 </w:t>
            </w:r>
          </w:p>
          <w:p>
            <w:pPr>
              <w:widowControl/>
              <w:jc w:val="left"/>
              <w:textAlignment w:val="center"/>
              <w:rPr>
                <w:rFonts w:ascii="宋体" w:hAnsi="宋体" w:cs="宋体"/>
                <w:color w:val="121212"/>
                <w:sz w:val="24"/>
              </w:rPr>
            </w:pPr>
            <w:r>
              <w:rPr>
                <w:rFonts w:hint="eastAsia" w:ascii="宋体" w:hAnsi="宋体" w:cs="宋体"/>
                <w:color w:val="121212"/>
                <w:kern w:val="0"/>
                <w:sz w:val="24"/>
              </w:rPr>
              <w:t>3，PAINEFIT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254</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综合</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瑜伽砖</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印花款，22.5cm*13.5cm*7.5cm</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50</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个</w:t>
            </w:r>
          </w:p>
        </w:tc>
        <w:tc>
          <w:tcPr>
            <w:tcW w:w="2637" w:type="dxa"/>
            <w:shd w:val="clear" w:color="auto" w:fill="auto"/>
            <w:vAlign w:val="center"/>
          </w:tcPr>
          <w:p>
            <w:pPr>
              <w:pStyle w:val="637"/>
              <w:widowControl/>
              <w:numPr>
                <w:ilvl w:val="0"/>
                <w:numId w:val="49"/>
              </w:numPr>
              <w:ind w:firstLineChars="0"/>
              <w:jc w:val="left"/>
              <w:textAlignment w:val="center"/>
              <w:rPr>
                <w:rFonts w:ascii="宋体" w:hAnsi="宋体" w:cs="宋体"/>
                <w:color w:val="121212"/>
                <w:kern w:val="0"/>
                <w:sz w:val="24"/>
              </w:rPr>
            </w:pPr>
            <w:r>
              <w:rPr>
                <w:rFonts w:hint="eastAsia" w:ascii="宋体" w:hAnsi="宋体" w:cs="宋体"/>
                <w:color w:val="121212"/>
                <w:kern w:val="0"/>
                <w:sz w:val="24"/>
              </w:rPr>
              <w:t xml:space="preserve">迪卡侬 </w:t>
            </w:r>
          </w:p>
          <w:p>
            <w:pPr>
              <w:pStyle w:val="637"/>
              <w:widowControl/>
              <w:numPr>
                <w:ilvl w:val="0"/>
                <w:numId w:val="49"/>
              </w:numPr>
              <w:ind w:firstLineChars="0"/>
              <w:jc w:val="left"/>
              <w:textAlignment w:val="center"/>
              <w:rPr>
                <w:rFonts w:ascii="宋体" w:hAnsi="宋体" w:cs="宋体"/>
                <w:color w:val="121212"/>
                <w:kern w:val="0"/>
                <w:sz w:val="24"/>
              </w:rPr>
            </w:pPr>
            <w:r>
              <w:rPr>
                <w:rFonts w:hint="eastAsia" w:ascii="宋体" w:hAnsi="宋体" w:cs="宋体"/>
                <w:color w:val="121212"/>
                <w:kern w:val="0"/>
                <w:sz w:val="24"/>
              </w:rPr>
              <w:t xml:space="preserve">KEEP </w:t>
            </w:r>
          </w:p>
          <w:p>
            <w:pPr>
              <w:widowControl/>
              <w:jc w:val="left"/>
              <w:textAlignment w:val="center"/>
              <w:rPr>
                <w:rFonts w:ascii="宋体" w:hAnsi="宋体" w:cs="宋体"/>
                <w:color w:val="121212"/>
                <w:sz w:val="24"/>
              </w:rPr>
            </w:pPr>
            <w:r>
              <w:rPr>
                <w:rFonts w:hint="eastAsia" w:ascii="宋体" w:hAnsi="宋体" w:cs="宋体"/>
                <w:color w:val="121212"/>
                <w:kern w:val="0"/>
                <w:sz w:val="24"/>
              </w:rPr>
              <w:t>3，PAINEFIT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255</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综合</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音响</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支持混响调节，配真无线K歌话筒，发光按键，8小时持久续航，5.25寸外磁全频喇叭，蓝牙5.0TWS双机互联技术，远程操控</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台</w:t>
            </w:r>
          </w:p>
        </w:tc>
        <w:tc>
          <w:tcPr>
            <w:tcW w:w="2637" w:type="dxa"/>
            <w:shd w:val="clear" w:color="auto" w:fill="auto"/>
            <w:vAlign w:val="center"/>
          </w:tcPr>
          <w:p>
            <w:pPr>
              <w:pStyle w:val="637"/>
              <w:widowControl/>
              <w:numPr>
                <w:ilvl w:val="0"/>
                <w:numId w:val="50"/>
              </w:numPr>
              <w:ind w:firstLineChars="0"/>
              <w:jc w:val="left"/>
              <w:textAlignment w:val="center"/>
              <w:rPr>
                <w:rFonts w:ascii="宋体" w:hAnsi="宋体" w:cs="宋体"/>
                <w:color w:val="121212"/>
                <w:kern w:val="0"/>
                <w:sz w:val="24"/>
              </w:rPr>
            </w:pPr>
            <w:r>
              <w:rPr>
                <w:rFonts w:hint="eastAsia" w:ascii="宋体" w:hAnsi="宋体" w:cs="宋体"/>
                <w:color w:val="121212"/>
                <w:kern w:val="0"/>
                <w:sz w:val="24"/>
              </w:rPr>
              <w:t xml:space="preserve">维尔晶 </w:t>
            </w:r>
          </w:p>
          <w:p>
            <w:pPr>
              <w:pStyle w:val="637"/>
              <w:widowControl/>
              <w:numPr>
                <w:ilvl w:val="0"/>
                <w:numId w:val="50"/>
              </w:numPr>
              <w:ind w:firstLineChars="0"/>
              <w:jc w:val="left"/>
              <w:textAlignment w:val="center"/>
              <w:rPr>
                <w:rFonts w:ascii="宋体" w:hAnsi="宋体" w:cs="宋体"/>
                <w:color w:val="121212"/>
                <w:kern w:val="0"/>
                <w:sz w:val="24"/>
              </w:rPr>
            </w:pPr>
            <w:r>
              <w:rPr>
                <w:rFonts w:hint="eastAsia" w:ascii="宋体" w:hAnsi="宋体" w:cs="宋体"/>
                <w:color w:val="121212"/>
                <w:kern w:val="0"/>
                <w:sz w:val="24"/>
              </w:rPr>
              <w:t xml:space="preserve">山水 </w:t>
            </w:r>
          </w:p>
          <w:p>
            <w:pPr>
              <w:widowControl/>
              <w:jc w:val="left"/>
              <w:textAlignment w:val="center"/>
              <w:rPr>
                <w:rFonts w:ascii="宋体" w:hAnsi="宋体" w:cs="宋体"/>
                <w:color w:val="121212"/>
                <w:sz w:val="24"/>
              </w:rPr>
            </w:pPr>
            <w:r>
              <w:rPr>
                <w:rFonts w:hint="eastAsia" w:ascii="宋体" w:hAnsi="宋体" w:cs="宋体"/>
                <w:color w:val="121212"/>
                <w:kern w:val="0"/>
                <w:sz w:val="24"/>
              </w:rPr>
              <w:t>3，飞利浦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256</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综合</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拓展坞</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六合一，USB*3+HDMI+VGA+千兆网口，Type-C接口</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个</w:t>
            </w:r>
          </w:p>
        </w:tc>
        <w:tc>
          <w:tcPr>
            <w:tcW w:w="2637" w:type="dxa"/>
            <w:shd w:val="clear" w:color="auto" w:fill="auto"/>
            <w:vAlign w:val="center"/>
          </w:tcPr>
          <w:p>
            <w:pPr>
              <w:pStyle w:val="637"/>
              <w:widowControl/>
              <w:numPr>
                <w:ilvl w:val="0"/>
                <w:numId w:val="51"/>
              </w:numPr>
              <w:ind w:firstLineChars="0"/>
              <w:jc w:val="left"/>
              <w:textAlignment w:val="center"/>
              <w:rPr>
                <w:rFonts w:ascii="宋体" w:hAnsi="宋体" w:cs="宋体"/>
                <w:color w:val="121212"/>
                <w:kern w:val="0"/>
                <w:sz w:val="24"/>
              </w:rPr>
            </w:pPr>
            <w:r>
              <w:rPr>
                <w:rFonts w:hint="eastAsia" w:ascii="宋体" w:hAnsi="宋体" w:cs="宋体"/>
                <w:color w:val="121212"/>
                <w:kern w:val="0"/>
                <w:sz w:val="24"/>
              </w:rPr>
              <w:t xml:space="preserve">绿联 </w:t>
            </w:r>
          </w:p>
          <w:p>
            <w:pPr>
              <w:pStyle w:val="637"/>
              <w:widowControl/>
              <w:numPr>
                <w:ilvl w:val="0"/>
                <w:numId w:val="51"/>
              </w:numPr>
              <w:ind w:firstLineChars="0"/>
              <w:jc w:val="left"/>
              <w:textAlignment w:val="center"/>
              <w:rPr>
                <w:rFonts w:ascii="宋体" w:hAnsi="宋体" w:cs="宋体"/>
                <w:color w:val="121212"/>
                <w:kern w:val="0"/>
                <w:sz w:val="24"/>
              </w:rPr>
            </w:pPr>
            <w:r>
              <w:rPr>
                <w:rFonts w:hint="eastAsia" w:ascii="宋体" w:hAnsi="宋体" w:cs="宋体"/>
                <w:color w:val="121212"/>
                <w:kern w:val="0"/>
                <w:sz w:val="24"/>
              </w:rPr>
              <w:t xml:space="preserve">华为 </w:t>
            </w:r>
          </w:p>
          <w:p>
            <w:pPr>
              <w:widowControl/>
              <w:jc w:val="left"/>
              <w:textAlignment w:val="center"/>
              <w:rPr>
                <w:rFonts w:ascii="宋体" w:hAnsi="宋体" w:cs="宋体"/>
                <w:color w:val="121212"/>
                <w:sz w:val="24"/>
              </w:rPr>
            </w:pPr>
            <w:r>
              <w:rPr>
                <w:rFonts w:hint="eastAsia" w:ascii="宋体" w:hAnsi="宋体" w:cs="宋体"/>
                <w:color w:val="121212"/>
                <w:kern w:val="0"/>
                <w:sz w:val="24"/>
              </w:rPr>
              <w:t>3，联想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257</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综合</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飞盘</w:t>
            </w:r>
          </w:p>
        </w:tc>
        <w:tc>
          <w:tcPr>
            <w:tcW w:w="5859" w:type="dxa"/>
            <w:shd w:val="clear" w:color="auto" w:fill="auto"/>
            <w:vAlign w:val="center"/>
          </w:tcPr>
          <w:p>
            <w:pPr>
              <w:widowControl/>
              <w:jc w:val="left"/>
              <w:textAlignment w:val="center"/>
              <w:rPr>
                <w:rFonts w:ascii="宋体" w:hAnsi="宋体" w:cs="宋体"/>
                <w:color w:val="121212"/>
                <w:sz w:val="24"/>
                <w:highlight w:val="cyan"/>
              </w:rPr>
            </w:pPr>
            <w:r>
              <w:rPr>
                <w:rFonts w:hint="eastAsia" w:ascii="宋体" w:hAnsi="宋体" w:cs="宋体"/>
                <w:color w:val="121212"/>
                <w:kern w:val="0"/>
                <w:sz w:val="24"/>
                <w:highlight w:val="none"/>
              </w:rPr>
              <w:t>赛级飞盘，★世界飞盘联合会认证，175g，直径273mm，进口PE材质，厚度33mm，UV感光，烫金工艺，改良海德瑞克防滑线，多色可选</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100</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个</w:t>
            </w:r>
          </w:p>
        </w:tc>
        <w:tc>
          <w:tcPr>
            <w:tcW w:w="2637"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 xml:space="preserve">1，翼鲲飞盘 </w:t>
            </w:r>
            <w:r>
              <w:rPr>
                <w:rFonts w:ascii="宋体" w:hAnsi="宋体" w:cs="宋体"/>
                <w:color w:val="121212"/>
                <w:kern w:val="0"/>
                <w:sz w:val="24"/>
              </w:rPr>
              <w:br w:type="textWrapping"/>
            </w:r>
            <w:r>
              <w:rPr>
                <w:rFonts w:hint="eastAsia" w:ascii="宋体" w:hAnsi="宋体" w:cs="宋体"/>
                <w:color w:val="121212"/>
                <w:kern w:val="0"/>
                <w:sz w:val="24"/>
              </w:rPr>
              <w:t xml:space="preserve">2，迪卡侬 </w:t>
            </w:r>
            <w:r>
              <w:rPr>
                <w:rFonts w:ascii="宋体" w:hAnsi="宋体" w:cs="宋体"/>
                <w:color w:val="121212"/>
                <w:kern w:val="0"/>
                <w:sz w:val="24"/>
              </w:rPr>
              <w:br w:type="textWrapping"/>
            </w:r>
            <w:r>
              <w:rPr>
                <w:rFonts w:hint="eastAsia" w:ascii="宋体" w:hAnsi="宋体" w:cs="宋体"/>
                <w:color w:val="121212"/>
                <w:kern w:val="0"/>
                <w:sz w:val="24"/>
              </w:rPr>
              <w:t>3，百内飞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258</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综合</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海绵垫</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1200mm*600mm，加密有机硅帆布，加厚树脂涂层，内胆使用环保珍珠棉填充，颗粒皮革包角，附提手</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100</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个</w:t>
            </w:r>
          </w:p>
        </w:tc>
        <w:tc>
          <w:tcPr>
            <w:tcW w:w="2637" w:type="dxa"/>
            <w:shd w:val="clear" w:color="auto" w:fill="auto"/>
            <w:vAlign w:val="center"/>
          </w:tcPr>
          <w:p>
            <w:pPr>
              <w:pStyle w:val="637"/>
              <w:widowControl/>
              <w:numPr>
                <w:ilvl w:val="0"/>
                <w:numId w:val="52"/>
              </w:numPr>
              <w:ind w:firstLineChars="0"/>
              <w:jc w:val="left"/>
              <w:textAlignment w:val="center"/>
              <w:rPr>
                <w:rFonts w:ascii="宋体" w:hAnsi="宋体" w:cs="宋体"/>
                <w:color w:val="121212"/>
                <w:kern w:val="0"/>
                <w:sz w:val="24"/>
              </w:rPr>
            </w:pPr>
            <w:r>
              <w:rPr>
                <w:rFonts w:hint="eastAsia" w:ascii="宋体" w:hAnsi="宋体" w:cs="宋体"/>
                <w:color w:val="121212"/>
                <w:kern w:val="0"/>
                <w:sz w:val="24"/>
              </w:rPr>
              <w:t xml:space="preserve">百内飞 </w:t>
            </w:r>
          </w:p>
          <w:p>
            <w:pPr>
              <w:pStyle w:val="637"/>
              <w:widowControl/>
              <w:numPr>
                <w:ilvl w:val="0"/>
                <w:numId w:val="52"/>
              </w:numPr>
              <w:ind w:firstLineChars="0"/>
              <w:jc w:val="left"/>
              <w:textAlignment w:val="center"/>
              <w:rPr>
                <w:rFonts w:ascii="宋体" w:hAnsi="宋体" w:cs="宋体"/>
                <w:color w:val="121212"/>
                <w:kern w:val="0"/>
                <w:sz w:val="24"/>
              </w:rPr>
            </w:pPr>
            <w:r>
              <w:rPr>
                <w:rFonts w:hint="eastAsia" w:ascii="宋体" w:hAnsi="宋体" w:cs="宋体"/>
                <w:color w:val="121212"/>
                <w:kern w:val="0"/>
                <w:sz w:val="24"/>
              </w:rPr>
              <w:t xml:space="preserve">泰山 </w:t>
            </w:r>
          </w:p>
          <w:p>
            <w:pPr>
              <w:widowControl/>
              <w:jc w:val="left"/>
              <w:textAlignment w:val="center"/>
              <w:rPr>
                <w:rFonts w:ascii="宋体" w:hAnsi="宋体" w:cs="宋体"/>
                <w:color w:val="121212"/>
                <w:sz w:val="24"/>
              </w:rPr>
            </w:pPr>
            <w:r>
              <w:rPr>
                <w:rFonts w:hint="eastAsia" w:ascii="宋体" w:hAnsi="宋体" w:cs="宋体"/>
                <w:color w:val="121212"/>
                <w:kern w:val="0"/>
                <w:sz w:val="24"/>
              </w:rPr>
              <w:t>3，金陵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259</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综合</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海绵垫</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2000mm*1500mm，加密有机硅帆布，加厚树脂涂层，内胆使用高密度软体海绵填充，颗粒皮革包角，附拉手</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张</w:t>
            </w:r>
          </w:p>
        </w:tc>
        <w:tc>
          <w:tcPr>
            <w:tcW w:w="2637" w:type="dxa"/>
            <w:shd w:val="clear" w:color="auto" w:fill="auto"/>
            <w:vAlign w:val="center"/>
          </w:tcPr>
          <w:p>
            <w:pPr>
              <w:pStyle w:val="637"/>
              <w:widowControl/>
              <w:numPr>
                <w:ilvl w:val="0"/>
                <w:numId w:val="53"/>
              </w:numPr>
              <w:ind w:firstLineChars="0"/>
              <w:jc w:val="left"/>
              <w:textAlignment w:val="center"/>
              <w:rPr>
                <w:rFonts w:ascii="宋体" w:hAnsi="宋体" w:cs="宋体"/>
                <w:color w:val="121212"/>
                <w:kern w:val="0"/>
                <w:sz w:val="24"/>
              </w:rPr>
            </w:pPr>
            <w:r>
              <w:rPr>
                <w:rFonts w:hint="eastAsia" w:ascii="宋体" w:hAnsi="宋体" w:cs="宋体"/>
                <w:color w:val="121212"/>
                <w:kern w:val="0"/>
                <w:sz w:val="24"/>
              </w:rPr>
              <w:t xml:space="preserve">百内飞 </w:t>
            </w:r>
          </w:p>
          <w:p>
            <w:pPr>
              <w:pStyle w:val="637"/>
              <w:widowControl/>
              <w:numPr>
                <w:ilvl w:val="0"/>
                <w:numId w:val="53"/>
              </w:numPr>
              <w:ind w:firstLineChars="0"/>
              <w:jc w:val="left"/>
              <w:textAlignment w:val="center"/>
              <w:rPr>
                <w:rFonts w:ascii="宋体" w:hAnsi="宋体" w:cs="宋体"/>
                <w:color w:val="121212"/>
                <w:kern w:val="0"/>
                <w:sz w:val="24"/>
              </w:rPr>
            </w:pPr>
            <w:r>
              <w:rPr>
                <w:rFonts w:hint="eastAsia" w:ascii="宋体" w:hAnsi="宋体" w:cs="宋体"/>
                <w:color w:val="121212"/>
                <w:kern w:val="0"/>
                <w:sz w:val="24"/>
              </w:rPr>
              <w:t xml:space="preserve">泰山 </w:t>
            </w:r>
          </w:p>
          <w:p>
            <w:pPr>
              <w:widowControl/>
              <w:jc w:val="left"/>
              <w:textAlignment w:val="center"/>
              <w:rPr>
                <w:rFonts w:ascii="宋体" w:hAnsi="宋体" w:cs="宋体"/>
                <w:color w:val="121212"/>
                <w:sz w:val="24"/>
              </w:rPr>
            </w:pPr>
            <w:r>
              <w:rPr>
                <w:rFonts w:hint="eastAsia" w:ascii="宋体" w:hAnsi="宋体" w:cs="宋体"/>
                <w:color w:val="121212"/>
                <w:kern w:val="0"/>
                <w:sz w:val="24"/>
              </w:rPr>
              <w:t>3，金陵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260</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综合</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海绵垫</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3000mm*2000mm，加密有机硅帆布，加厚树脂涂层，内胆使用高密度软体海绵填充，颗粒皮革包角，附拉手</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张</w:t>
            </w:r>
          </w:p>
        </w:tc>
        <w:tc>
          <w:tcPr>
            <w:tcW w:w="2637" w:type="dxa"/>
            <w:shd w:val="clear" w:color="auto" w:fill="auto"/>
            <w:vAlign w:val="center"/>
          </w:tcPr>
          <w:p>
            <w:pPr>
              <w:pStyle w:val="637"/>
              <w:widowControl/>
              <w:numPr>
                <w:ilvl w:val="0"/>
                <w:numId w:val="54"/>
              </w:numPr>
              <w:ind w:firstLineChars="0"/>
              <w:jc w:val="left"/>
              <w:textAlignment w:val="center"/>
              <w:rPr>
                <w:rFonts w:ascii="宋体" w:hAnsi="宋体" w:cs="宋体"/>
                <w:color w:val="121212"/>
                <w:kern w:val="0"/>
                <w:sz w:val="24"/>
              </w:rPr>
            </w:pPr>
            <w:r>
              <w:rPr>
                <w:rFonts w:hint="eastAsia" w:ascii="宋体" w:hAnsi="宋体" w:cs="宋体"/>
                <w:color w:val="121212"/>
                <w:kern w:val="0"/>
                <w:sz w:val="24"/>
              </w:rPr>
              <w:t xml:space="preserve">百内飞 </w:t>
            </w:r>
          </w:p>
          <w:p>
            <w:pPr>
              <w:pStyle w:val="637"/>
              <w:widowControl/>
              <w:numPr>
                <w:ilvl w:val="0"/>
                <w:numId w:val="54"/>
              </w:numPr>
              <w:ind w:firstLineChars="0"/>
              <w:jc w:val="left"/>
              <w:textAlignment w:val="center"/>
              <w:rPr>
                <w:rFonts w:ascii="宋体" w:hAnsi="宋体" w:cs="宋体"/>
                <w:color w:val="121212"/>
                <w:kern w:val="0"/>
                <w:sz w:val="24"/>
              </w:rPr>
            </w:pPr>
            <w:r>
              <w:rPr>
                <w:rFonts w:hint="eastAsia" w:ascii="宋体" w:hAnsi="宋体" w:cs="宋体"/>
                <w:color w:val="121212"/>
                <w:kern w:val="0"/>
                <w:sz w:val="24"/>
              </w:rPr>
              <w:t xml:space="preserve">泰山 </w:t>
            </w:r>
          </w:p>
          <w:p>
            <w:pPr>
              <w:widowControl/>
              <w:jc w:val="left"/>
              <w:textAlignment w:val="center"/>
              <w:rPr>
                <w:rFonts w:ascii="宋体" w:hAnsi="宋体" w:cs="宋体"/>
                <w:color w:val="121212"/>
                <w:sz w:val="24"/>
              </w:rPr>
            </w:pPr>
            <w:r>
              <w:rPr>
                <w:rFonts w:hint="eastAsia" w:ascii="宋体" w:hAnsi="宋体" w:cs="宋体"/>
                <w:color w:val="121212"/>
                <w:kern w:val="0"/>
                <w:sz w:val="24"/>
              </w:rPr>
              <w:t>3，金陵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261</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综合</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体育场遮阳篷</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3m*3m，六棱特厚款，隔热，烤漆自动架</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顶</w:t>
            </w:r>
          </w:p>
        </w:tc>
        <w:tc>
          <w:tcPr>
            <w:tcW w:w="2637" w:type="dxa"/>
            <w:shd w:val="clear" w:color="auto" w:fill="auto"/>
            <w:vAlign w:val="center"/>
          </w:tcPr>
          <w:p>
            <w:pPr>
              <w:pStyle w:val="637"/>
              <w:widowControl/>
              <w:numPr>
                <w:ilvl w:val="0"/>
                <w:numId w:val="55"/>
              </w:numPr>
              <w:ind w:firstLineChars="0"/>
              <w:jc w:val="left"/>
              <w:textAlignment w:val="center"/>
              <w:rPr>
                <w:rFonts w:ascii="宋体" w:hAnsi="宋体" w:cs="宋体"/>
                <w:color w:val="121212"/>
                <w:kern w:val="0"/>
                <w:sz w:val="24"/>
              </w:rPr>
            </w:pPr>
            <w:r>
              <w:rPr>
                <w:rFonts w:hint="eastAsia" w:ascii="宋体" w:hAnsi="宋体" w:cs="宋体"/>
                <w:color w:val="121212"/>
                <w:kern w:val="0"/>
                <w:sz w:val="24"/>
              </w:rPr>
              <w:t xml:space="preserve">周鼎 </w:t>
            </w:r>
          </w:p>
          <w:p>
            <w:pPr>
              <w:pStyle w:val="637"/>
              <w:widowControl/>
              <w:numPr>
                <w:ilvl w:val="0"/>
                <w:numId w:val="55"/>
              </w:numPr>
              <w:ind w:firstLineChars="0"/>
              <w:jc w:val="left"/>
              <w:textAlignment w:val="center"/>
              <w:rPr>
                <w:rFonts w:ascii="宋体" w:hAnsi="宋体" w:cs="宋体"/>
                <w:color w:val="121212"/>
                <w:kern w:val="0"/>
                <w:sz w:val="24"/>
              </w:rPr>
            </w:pPr>
            <w:r>
              <w:rPr>
                <w:rFonts w:hint="eastAsia" w:ascii="宋体" w:hAnsi="宋体" w:cs="宋体"/>
                <w:color w:val="121212"/>
                <w:kern w:val="0"/>
                <w:sz w:val="24"/>
              </w:rPr>
              <w:t xml:space="preserve">华强达 </w:t>
            </w:r>
          </w:p>
          <w:p>
            <w:pPr>
              <w:widowControl/>
              <w:jc w:val="left"/>
              <w:textAlignment w:val="center"/>
              <w:rPr>
                <w:rFonts w:ascii="宋体" w:hAnsi="宋体" w:cs="宋体"/>
                <w:color w:val="121212"/>
                <w:sz w:val="24"/>
              </w:rPr>
            </w:pPr>
            <w:r>
              <w:rPr>
                <w:rFonts w:hint="eastAsia" w:ascii="宋体" w:hAnsi="宋体" w:cs="宋体"/>
                <w:color w:val="121212"/>
                <w:kern w:val="0"/>
                <w:sz w:val="24"/>
              </w:rPr>
              <w:t>3，步酷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262</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综合</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防滑垫</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环保加密pvc材质，6mm厚，1.5米宽，阻燃型</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10</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平方</w:t>
            </w:r>
          </w:p>
        </w:tc>
        <w:tc>
          <w:tcPr>
            <w:tcW w:w="2637" w:type="dxa"/>
            <w:shd w:val="clear" w:color="auto" w:fill="auto"/>
            <w:vAlign w:val="center"/>
          </w:tcPr>
          <w:p>
            <w:pPr>
              <w:pStyle w:val="637"/>
              <w:widowControl/>
              <w:numPr>
                <w:ilvl w:val="0"/>
                <w:numId w:val="56"/>
              </w:numPr>
              <w:ind w:firstLineChars="0"/>
              <w:jc w:val="left"/>
              <w:textAlignment w:val="center"/>
              <w:rPr>
                <w:rFonts w:ascii="宋体" w:hAnsi="宋体" w:cs="宋体"/>
                <w:color w:val="121212"/>
                <w:kern w:val="0"/>
                <w:sz w:val="24"/>
              </w:rPr>
            </w:pPr>
            <w:r>
              <w:rPr>
                <w:rFonts w:hint="eastAsia" w:ascii="宋体" w:hAnsi="宋体" w:cs="宋体"/>
                <w:color w:val="121212"/>
                <w:kern w:val="0"/>
                <w:sz w:val="24"/>
              </w:rPr>
              <w:t xml:space="preserve">金宁 </w:t>
            </w:r>
          </w:p>
          <w:p>
            <w:pPr>
              <w:pStyle w:val="637"/>
              <w:widowControl/>
              <w:numPr>
                <w:ilvl w:val="0"/>
                <w:numId w:val="56"/>
              </w:numPr>
              <w:ind w:firstLineChars="0"/>
              <w:jc w:val="left"/>
              <w:textAlignment w:val="center"/>
              <w:rPr>
                <w:rFonts w:ascii="宋体" w:hAnsi="宋体" w:cs="宋体"/>
                <w:color w:val="121212"/>
                <w:kern w:val="0"/>
                <w:sz w:val="24"/>
              </w:rPr>
            </w:pPr>
            <w:r>
              <w:rPr>
                <w:rFonts w:hint="eastAsia" w:ascii="宋体" w:hAnsi="宋体" w:cs="宋体"/>
                <w:color w:val="121212"/>
                <w:kern w:val="0"/>
                <w:sz w:val="24"/>
              </w:rPr>
              <w:t xml:space="preserve">思梦祥 </w:t>
            </w:r>
          </w:p>
          <w:p>
            <w:pPr>
              <w:widowControl/>
              <w:jc w:val="left"/>
              <w:textAlignment w:val="center"/>
              <w:rPr>
                <w:rFonts w:ascii="宋体" w:hAnsi="宋体" w:cs="宋体"/>
                <w:color w:val="121212"/>
                <w:sz w:val="24"/>
              </w:rPr>
            </w:pPr>
            <w:r>
              <w:rPr>
                <w:rFonts w:hint="eastAsia" w:ascii="宋体" w:hAnsi="宋体" w:cs="宋体"/>
                <w:color w:val="121212"/>
                <w:kern w:val="0"/>
                <w:sz w:val="24"/>
              </w:rPr>
              <w:t>3，五言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263</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综合</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储物柜</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宽320 x 深500 x 高930 mm，2门一列，多列自由组合，ABS全新工程塑料材质制成，防水防锈高强度尼龙铰链</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6</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门</w:t>
            </w:r>
          </w:p>
        </w:tc>
        <w:tc>
          <w:tcPr>
            <w:tcW w:w="2637" w:type="dxa"/>
            <w:shd w:val="clear" w:color="auto" w:fill="auto"/>
            <w:vAlign w:val="center"/>
          </w:tcPr>
          <w:p>
            <w:pPr>
              <w:pStyle w:val="637"/>
              <w:widowControl/>
              <w:numPr>
                <w:ilvl w:val="0"/>
                <w:numId w:val="57"/>
              </w:numPr>
              <w:ind w:firstLineChars="0"/>
              <w:jc w:val="left"/>
              <w:textAlignment w:val="center"/>
              <w:rPr>
                <w:rFonts w:ascii="宋体" w:hAnsi="宋体" w:cs="宋体"/>
                <w:color w:val="121212"/>
                <w:kern w:val="0"/>
                <w:sz w:val="24"/>
              </w:rPr>
            </w:pPr>
            <w:r>
              <w:rPr>
                <w:rFonts w:hint="eastAsia" w:ascii="宋体" w:hAnsi="宋体" w:cs="宋体"/>
                <w:color w:val="121212"/>
                <w:kern w:val="0"/>
                <w:sz w:val="24"/>
              </w:rPr>
              <w:t xml:space="preserve">托普拉 </w:t>
            </w:r>
          </w:p>
          <w:p>
            <w:pPr>
              <w:pStyle w:val="637"/>
              <w:widowControl/>
              <w:numPr>
                <w:ilvl w:val="0"/>
                <w:numId w:val="57"/>
              </w:numPr>
              <w:ind w:firstLineChars="0"/>
              <w:jc w:val="left"/>
              <w:textAlignment w:val="center"/>
              <w:rPr>
                <w:rFonts w:ascii="宋体" w:hAnsi="宋体" w:cs="宋体"/>
                <w:color w:val="121212"/>
                <w:kern w:val="0"/>
                <w:sz w:val="24"/>
              </w:rPr>
            </w:pPr>
            <w:r>
              <w:rPr>
                <w:rFonts w:hint="eastAsia" w:ascii="宋体" w:hAnsi="宋体" w:cs="宋体"/>
                <w:color w:val="121212"/>
                <w:kern w:val="0"/>
                <w:sz w:val="24"/>
              </w:rPr>
              <w:t xml:space="preserve">江阴四方 </w:t>
            </w:r>
          </w:p>
          <w:p>
            <w:pPr>
              <w:widowControl/>
              <w:jc w:val="left"/>
              <w:textAlignment w:val="center"/>
              <w:rPr>
                <w:rFonts w:ascii="宋体" w:hAnsi="宋体" w:cs="宋体"/>
                <w:color w:val="121212"/>
                <w:sz w:val="24"/>
              </w:rPr>
            </w:pPr>
            <w:r>
              <w:rPr>
                <w:rFonts w:hint="eastAsia" w:ascii="宋体" w:hAnsi="宋体" w:cs="宋体"/>
                <w:color w:val="121212"/>
                <w:kern w:val="0"/>
                <w:sz w:val="24"/>
              </w:rPr>
              <w:t>3，金陵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264</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综合</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胶带</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防滑场地标志胶带，5cm宽</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10</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卷</w:t>
            </w:r>
          </w:p>
        </w:tc>
        <w:tc>
          <w:tcPr>
            <w:tcW w:w="2637" w:type="dxa"/>
            <w:shd w:val="clear" w:color="auto" w:fill="auto"/>
            <w:vAlign w:val="center"/>
          </w:tcPr>
          <w:p>
            <w:pPr>
              <w:pStyle w:val="637"/>
              <w:widowControl/>
              <w:numPr>
                <w:ilvl w:val="0"/>
                <w:numId w:val="58"/>
              </w:numPr>
              <w:ind w:firstLineChars="0"/>
              <w:jc w:val="left"/>
              <w:textAlignment w:val="center"/>
              <w:rPr>
                <w:rFonts w:ascii="宋体" w:hAnsi="宋体" w:cs="宋体"/>
                <w:color w:val="121212"/>
                <w:kern w:val="0"/>
                <w:sz w:val="24"/>
              </w:rPr>
            </w:pPr>
            <w:r>
              <w:rPr>
                <w:rFonts w:hint="eastAsia" w:ascii="宋体" w:hAnsi="宋体" w:cs="宋体"/>
                <w:color w:val="121212"/>
                <w:kern w:val="0"/>
                <w:sz w:val="24"/>
              </w:rPr>
              <w:t>优必胜</w:t>
            </w:r>
          </w:p>
          <w:p>
            <w:pPr>
              <w:pStyle w:val="637"/>
              <w:widowControl/>
              <w:numPr>
                <w:ilvl w:val="0"/>
                <w:numId w:val="58"/>
              </w:numPr>
              <w:ind w:firstLineChars="0"/>
              <w:jc w:val="left"/>
              <w:textAlignment w:val="center"/>
              <w:rPr>
                <w:rFonts w:ascii="宋体" w:hAnsi="宋体" w:cs="宋体"/>
                <w:color w:val="121212"/>
                <w:kern w:val="0"/>
                <w:sz w:val="24"/>
              </w:rPr>
            </w:pPr>
            <w:r>
              <w:rPr>
                <w:rFonts w:hint="eastAsia" w:ascii="宋体" w:hAnsi="宋体" w:cs="宋体"/>
                <w:color w:val="121212"/>
                <w:kern w:val="0"/>
                <w:sz w:val="24"/>
              </w:rPr>
              <w:t xml:space="preserve">新星 </w:t>
            </w:r>
          </w:p>
          <w:p>
            <w:pPr>
              <w:widowControl/>
              <w:jc w:val="left"/>
              <w:textAlignment w:val="center"/>
              <w:rPr>
                <w:rFonts w:ascii="宋体" w:hAnsi="宋体" w:cs="宋体"/>
                <w:color w:val="121212"/>
                <w:sz w:val="24"/>
              </w:rPr>
            </w:pPr>
            <w:r>
              <w:rPr>
                <w:rFonts w:hint="eastAsia" w:ascii="宋体" w:hAnsi="宋体" w:cs="宋体"/>
                <w:color w:val="121212"/>
                <w:kern w:val="0"/>
                <w:sz w:val="24"/>
              </w:rPr>
              <w:t>3，奔忆达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265</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综合</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卷尺</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100m手提式钢卷尺</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把</w:t>
            </w:r>
          </w:p>
        </w:tc>
        <w:tc>
          <w:tcPr>
            <w:tcW w:w="2637" w:type="dxa"/>
            <w:shd w:val="clear" w:color="auto" w:fill="auto"/>
            <w:vAlign w:val="center"/>
          </w:tcPr>
          <w:p>
            <w:pPr>
              <w:pStyle w:val="637"/>
              <w:widowControl/>
              <w:numPr>
                <w:ilvl w:val="0"/>
                <w:numId w:val="59"/>
              </w:numPr>
              <w:ind w:firstLineChars="0"/>
              <w:jc w:val="left"/>
              <w:textAlignment w:val="center"/>
              <w:rPr>
                <w:rFonts w:ascii="宋体" w:hAnsi="宋体" w:cs="宋体"/>
                <w:color w:val="121212"/>
                <w:kern w:val="0"/>
                <w:sz w:val="24"/>
              </w:rPr>
            </w:pPr>
            <w:r>
              <w:rPr>
                <w:rFonts w:hint="eastAsia" w:ascii="宋体" w:hAnsi="宋体" w:cs="宋体"/>
                <w:color w:val="121212"/>
                <w:kern w:val="0"/>
                <w:sz w:val="24"/>
              </w:rPr>
              <w:t xml:space="preserve">蓝达 </w:t>
            </w:r>
          </w:p>
          <w:p>
            <w:pPr>
              <w:pStyle w:val="637"/>
              <w:widowControl/>
              <w:numPr>
                <w:ilvl w:val="0"/>
                <w:numId w:val="59"/>
              </w:numPr>
              <w:ind w:firstLineChars="0"/>
              <w:jc w:val="left"/>
              <w:textAlignment w:val="center"/>
              <w:rPr>
                <w:rFonts w:ascii="宋体" w:hAnsi="宋体" w:cs="宋体"/>
                <w:color w:val="121212"/>
                <w:kern w:val="0"/>
                <w:sz w:val="24"/>
              </w:rPr>
            </w:pPr>
            <w:r>
              <w:rPr>
                <w:rFonts w:hint="eastAsia" w:ascii="宋体" w:hAnsi="宋体" w:cs="宋体"/>
                <w:color w:val="121212"/>
                <w:kern w:val="0"/>
                <w:sz w:val="24"/>
              </w:rPr>
              <w:t xml:space="preserve">科麦斯 </w:t>
            </w:r>
          </w:p>
          <w:p>
            <w:pPr>
              <w:widowControl/>
              <w:jc w:val="left"/>
              <w:textAlignment w:val="center"/>
              <w:rPr>
                <w:rFonts w:ascii="宋体" w:hAnsi="宋体" w:cs="宋体"/>
                <w:color w:val="121212"/>
                <w:sz w:val="24"/>
              </w:rPr>
            </w:pPr>
            <w:r>
              <w:rPr>
                <w:rFonts w:hint="eastAsia" w:ascii="宋体" w:hAnsi="宋体" w:cs="宋体"/>
                <w:color w:val="121212"/>
                <w:kern w:val="0"/>
                <w:sz w:val="24"/>
              </w:rPr>
              <w:t>3，长城精工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266</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综合</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卷尺</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50m手提式钢卷尺</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1</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把</w:t>
            </w:r>
          </w:p>
        </w:tc>
        <w:tc>
          <w:tcPr>
            <w:tcW w:w="2637" w:type="dxa"/>
            <w:shd w:val="clear" w:color="auto" w:fill="auto"/>
            <w:vAlign w:val="center"/>
          </w:tcPr>
          <w:p>
            <w:pPr>
              <w:pStyle w:val="637"/>
              <w:widowControl/>
              <w:numPr>
                <w:ilvl w:val="0"/>
                <w:numId w:val="60"/>
              </w:numPr>
              <w:ind w:firstLineChars="0"/>
              <w:jc w:val="left"/>
              <w:textAlignment w:val="center"/>
              <w:rPr>
                <w:rFonts w:ascii="宋体" w:hAnsi="宋体" w:cs="宋体"/>
                <w:color w:val="121212"/>
                <w:kern w:val="0"/>
                <w:sz w:val="24"/>
              </w:rPr>
            </w:pPr>
            <w:r>
              <w:rPr>
                <w:rFonts w:hint="eastAsia" w:ascii="宋体" w:hAnsi="宋体" w:cs="宋体"/>
                <w:color w:val="121212"/>
                <w:kern w:val="0"/>
                <w:sz w:val="24"/>
              </w:rPr>
              <w:t xml:space="preserve">蓝达 </w:t>
            </w:r>
          </w:p>
          <w:p>
            <w:pPr>
              <w:pStyle w:val="637"/>
              <w:widowControl/>
              <w:numPr>
                <w:ilvl w:val="0"/>
                <w:numId w:val="60"/>
              </w:numPr>
              <w:ind w:firstLineChars="0"/>
              <w:jc w:val="left"/>
              <w:textAlignment w:val="center"/>
              <w:rPr>
                <w:rFonts w:ascii="宋体" w:hAnsi="宋体" w:cs="宋体"/>
                <w:color w:val="121212"/>
                <w:kern w:val="0"/>
                <w:sz w:val="24"/>
              </w:rPr>
            </w:pPr>
            <w:r>
              <w:rPr>
                <w:rFonts w:hint="eastAsia" w:ascii="宋体" w:hAnsi="宋体" w:cs="宋体"/>
                <w:color w:val="121212"/>
                <w:kern w:val="0"/>
                <w:sz w:val="24"/>
              </w:rPr>
              <w:t xml:space="preserve">科麦斯 </w:t>
            </w:r>
          </w:p>
          <w:p>
            <w:pPr>
              <w:widowControl/>
              <w:jc w:val="left"/>
              <w:textAlignment w:val="center"/>
              <w:rPr>
                <w:rFonts w:ascii="宋体" w:hAnsi="宋体" w:cs="宋体"/>
                <w:color w:val="121212"/>
                <w:sz w:val="24"/>
              </w:rPr>
            </w:pPr>
            <w:r>
              <w:rPr>
                <w:rFonts w:hint="eastAsia" w:ascii="宋体" w:hAnsi="宋体" w:cs="宋体"/>
                <w:color w:val="121212"/>
                <w:kern w:val="0"/>
                <w:sz w:val="24"/>
              </w:rPr>
              <w:t>3，长城精工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13"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267</w:t>
            </w:r>
          </w:p>
        </w:tc>
        <w:tc>
          <w:tcPr>
            <w:tcW w:w="758"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综合</w:t>
            </w:r>
          </w:p>
        </w:tc>
        <w:tc>
          <w:tcPr>
            <w:tcW w:w="1159"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防滑镁粉</w:t>
            </w:r>
          </w:p>
        </w:tc>
        <w:tc>
          <w:tcPr>
            <w:tcW w:w="5859" w:type="dxa"/>
            <w:shd w:val="clear" w:color="auto" w:fill="auto"/>
            <w:vAlign w:val="center"/>
          </w:tcPr>
          <w:p>
            <w:pPr>
              <w:widowControl/>
              <w:jc w:val="left"/>
              <w:textAlignment w:val="center"/>
              <w:rPr>
                <w:rFonts w:ascii="宋体" w:hAnsi="宋体" w:cs="宋体"/>
                <w:color w:val="121212"/>
                <w:sz w:val="24"/>
              </w:rPr>
            </w:pPr>
            <w:r>
              <w:rPr>
                <w:rFonts w:hint="eastAsia" w:ascii="宋体" w:hAnsi="宋体" w:cs="宋体"/>
                <w:color w:val="121212"/>
                <w:kern w:val="0"/>
                <w:sz w:val="24"/>
              </w:rPr>
              <w:t>200g袋装</w:t>
            </w:r>
          </w:p>
        </w:tc>
        <w:tc>
          <w:tcPr>
            <w:tcW w:w="834"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3</w:t>
            </w:r>
          </w:p>
        </w:tc>
        <w:tc>
          <w:tcPr>
            <w:tcW w:w="795" w:type="dxa"/>
            <w:shd w:val="clear" w:color="auto" w:fill="auto"/>
            <w:vAlign w:val="center"/>
          </w:tcPr>
          <w:p>
            <w:pPr>
              <w:widowControl/>
              <w:jc w:val="center"/>
              <w:textAlignment w:val="center"/>
              <w:rPr>
                <w:rFonts w:ascii="宋体" w:hAnsi="宋体" w:cs="宋体"/>
                <w:color w:val="121212"/>
                <w:sz w:val="24"/>
              </w:rPr>
            </w:pPr>
            <w:r>
              <w:rPr>
                <w:rFonts w:hint="eastAsia" w:ascii="宋体" w:hAnsi="宋体" w:cs="宋体"/>
                <w:color w:val="121212"/>
                <w:kern w:val="0"/>
                <w:sz w:val="24"/>
              </w:rPr>
              <w:t>筒</w:t>
            </w:r>
          </w:p>
        </w:tc>
        <w:tc>
          <w:tcPr>
            <w:tcW w:w="2637" w:type="dxa"/>
            <w:shd w:val="clear" w:color="auto" w:fill="auto"/>
            <w:vAlign w:val="center"/>
          </w:tcPr>
          <w:p>
            <w:pPr>
              <w:pStyle w:val="637"/>
              <w:widowControl/>
              <w:numPr>
                <w:ilvl w:val="0"/>
                <w:numId w:val="61"/>
              </w:numPr>
              <w:ind w:firstLineChars="0"/>
              <w:jc w:val="left"/>
              <w:textAlignment w:val="center"/>
              <w:rPr>
                <w:rFonts w:ascii="宋体" w:hAnsi="宋体" w:cs="宋体"/>
                <w:color w:val="121212"/>
                <w:kern w:val="0"/>
                <w:sz w:val="24"/>
              </w:rPr>
            </w:pPr>
            <w:r>
              <w:rPr>
                <w:rFonts w:hint="eastAsia" w:ascii="宋体" w:hAnsi="宋体" w:cs="宋体"/>
                <w:color w:val="121212"/>
                <w:kern w:val="0"/>
                <w:sz w:val="24"/>
              </w:rPr>
              <w:t xml:space="preserve">迪卡侬 </w:t>
            </w:r>
          </w:p>
          <w:p>
            <w:pPr>
              <w:pStyle w:val="637"/>
              <w:widowControl/>
              <w:numPr>
                <w:ilvl w:val="0"/>
                <w:numId w:val="61"/>
              </w:numPr>
              <w:ind w:firstLineChars="0"/>
              <w:jc w:val="left"/>
              <w:textAlignment w:val="center"/>
              <w:rPr>
                <w:rFonts w:ascii="宋体" w:hAnsi="宋体" w:cs="宋体"/>
                <w:color w:val="121212"/>
                <w:kern w:val="0"/>
                <w:sz w:val="24"/>
              </w:rPr>
            </w:pPr>
            <w:r>
              <w:rPr>
                <w:rFonts w:hint="eastAsia" w:ascii="宋体" w:hAnsi="宋体" w:cs="宋体"/>
                <w:color w:val="121212"/>
                <w:kern w:val="0"/>
                <w:sz w:val="24"/>
              </w:rPr>
              <w:t xml:space="preserve">飞宇 </w:t>
            </w:r>
          </w:p>
          <w:p>
            <w:pPr>
              <w:widowControl/>
              <w:jc w:val="left"/>
              <w:textAlignment w:val="center"/>
              <w:rPr>
                <w:rFonts w:ascii="宋体" w:hAnsi="宋体" w:cs="宋体"/>
                <w:color w:val="121212"/>
                <w:sz w:val="24"/>
              </w:rPr>
            </w:pPr>
            <w:r>
              <w:rPr>
                <w:rFonts w:hint="eastAsia" w:ascii="宋体" w:hAnsi="宋体" w:cs="宋体"/>
                <w:color w:val="121212"/>
                <w:kern w:val="0"/>
                <w:sz w:val="24"/>
              </w:rPr>
              <w:t>3，百内飞</w:t>
            </w:r>
          </w:p>
        </w:tc>
      </w:tr>
    </w:tbl>
    <w:p>
      <w:pPr>
        <w:rPr>
          <w:rFonts w:ascii="宋体" w:hAnsi="宋体" w:cs="宋体"/>
          <w:b/>
          <w:sz w:val="24"/>
        </w:rPr>
      </w:pPr>
    </w:p>
    <w:p>
      <w:pPr>
        <w:spacing w:line="360" w:lineRule="auto"/>
        <w:jc w:val="left"/>
      </w:pPr>
    </w:p>
    <w:p>
      <w:pPr>
        <w:spacing w:line="360" w:lineRule="auto"/>
        <w:jc w:val="left"/>
        <w:rPr>
          <w:rFonts w:ascii="宋体" w:hAnsi="宋体" w:cs="宋体"/>
          <w:b/>
          <w:sz w:val="24"/>
        </w:rPr>
      </w:pPr>
      <w:r>
        <w:rPr>
          <w:rFonts w:hint="eastAsia" w:ascii="宋体" w:hAnsi="宋体" w:cs="宋体"/>
          <w:b/>
          <w:sz w:val="24"/>
        </w:rPr>
        <w:t>标项二：体育器材类</w:t>
      </w:r>
    </w:p>
    <w:tbl>
      <w:tblPr>
        <w:tblStyle w:val="61"/>
        <w:tblW w:w="445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7"/>
        <w:gridCol w:w="590"/>
        <w:gridCol w:w="1239"/>
        <w:gridCol w:w="5983"/>
        <w:gridCol w:w="916"/>
        <w:gridCol w:w="751"/>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587" w:type="dxa"/>
            <w:shd w:val="clear" w:color="auto" w:fill="auto"/>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rPr>
              <w:t>序号</w:t>
            </w:r>
          </w:p>
        </w:tc>
        <w:tc>
          <w:tcPr>
            <w:tcW w:w="590" w:type="dxa"/>
            <w:shd w:val="clear" w:color="auto" w:fill="auto"/>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rPr>
              <w:t>项目</w:t>
            </w:r>
          </w:p>
        </w:tc>
        <w:tc>
          <w:tcPr>
            <w:tcW w:w="1239" w:type="dxa"/>
            <w:shd w:val="clear" w:color="auto" w:fill="auto"/>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rPr>
              <w:t>器材</w:t>
            </w:r>
          </w:p>
        </w:tc>
        <w:tc>
          <w:tcPr>
            <w:tcW w:w="5983" w:type="dxa"/>
            <w:shd w:val="clear" w:color="auto" w:fill="auto"/>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rPr>
              <w:t>技术参数</w:t>
            </w:r>
          </w:p>
        </w:tc>
        <w:tc>
          <w:tcPr>
            <w:tcW w:w="916" w:type="dxa"/>
            <w:shd w:val="clear" w:color="auto" w:fill="auto"/>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rPr>
              <w:t>数量</w:t>
            </w:r>
          </w:p>
        </w:tc>
        <w:tc>
          <w:tcPr>
            <w:tcW w:w="751" w:type="dxa"/>
            <w:shd w:val="clear" w:color="auto" w:fill="auto"/>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rPr>
              <w:t>单位</w:t>
            </w:r>
          </w:p>
        </w:tc>
        <w:tc>
          <w:tcPr>
            <w:tcW w:w="2552" w:type="dxa"/>
            <w:shd w:val="clear" w:color="auto" w:fill="auto"/>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rPr>
              <w:t>参考品牌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2" w:hRule="atLeast"/>
          <w:jc w:val="center"/>
        </w:trPr>
        <w:tc>
          <w:tcPr>
            <w:tcW w:w="587" w:type="dxa"/>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590" w:type="dxa"/>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篮球</w:t>
            </w:r>
          </w:p>
        </w:tc>
        <w:tc>
          <w:tcPr>
            <w:tcW w:w="1239" w:type="dxa"/>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篮球架（带记录台全套设备）</w:t>
            </w:r>
          </w:p>
        </w:tc>
        <w:tc>
          <w:tcPr>
            <w:tcW w:w="5983" w:type="dxa"/>
            <w:shd w:val="clear" w:color="auto" w:fill="auto"/>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1副包含两只球架。</w:t>
            </w:r>
          </w:p>
          <w:p>
            <w:pPr>
              <w:widowControl/>
              <w:jc w:val="left"/>
              <w:textAlignment w:val="center"/>
              <w:rPr>
                <w:rFonts w:ascii="宋体" w:hAnsi="宋体" w:cs="宋体"/>
                <w:color w:val="000000"/>
                <w:sz w:val="24"/>
              </w:rPr>
            </w:pPr>
            <w:r>
              <w:rPr>
                <w:rFonts w:hint="eastAsia" w:ascii="宋体" w:hAnsi="宋体" w:cs="宋体"/>
                <w:color w:val="000000"/>
                <w:kern w:val="0"/>
                <w:sz w:val="24"/>
              </w:rPr>
              <w:t>★FIBA认证。</w:t>
            </w:r>
            <w:r>
              <w:rPr>
                <w:rFonts w:hint="eastAsia" w:ascii="宋体" w:hAnsi="宋体" w:cs="宋体"/>
                <w:color w:val="000000"/>
                <w:kern w:val="0"/>
                <w:sz w:val="24"/>
              </w:rPr>
              <w:br w:type="textWrapping"/>
            </w:r>
            <w:r>
              <w:rPr>
                <w:rFonts w:hint="eastAsia" w:ascii="宋体" w:hAnsi="宋体" w:cs="宋体"/>
                <w:color w:val="000000"/>
                <w:kern w:val="0"/>
                <w:sz w:val="24"/>
              </w:rPr>
              <w:t>1、产品技术规格</w:t>
            </w:r>
            <w:r>
              <w:rPr>
                <w:rFonts w:hint="eastAsia" w:ascii="宋体" w:hAnsi="宋体" w:cs="宋体"/>
                <w:color w:val="000000"/>
                <w:kern w:val="0"/>
                <w:sz w:val="24"/>
              </w:rPr>
              <w:br w:type="textWrapping"/>
            </w:r>
            <w:r>
              <w:rPr>
                <w:rFonts w:hint="eastAsia" w:ascii="宋体" w:hAnsi="宋体" w:cs="宋体"/>
                <w:color w:val="000000"/>
                <w:kern w:val="0"/>
                <w:sz w:val="24"/>
              </w:rPr>
              <w:t>篮架伸臂为2.55M，篮圈上沿离地面高3.05M，球架底座尺寸：长×宽×前高×后高=1.95×1.1×0.67×0.4（M）。</w:t>
            </w:r>
            <w:r>
              <w:rPr>
                <w:rFonts w:hint="eastAsia" w:ascii="宋体" w:hAnsi="宋体" w:cs="宋体"/>
                <w:color w:val="000000"/>
                <w:kern w:val="0"/>
                <w:sz w:val="24"/>
              </w:rPr>
              <w:br w:type="textWrapping"/>
            </w:r>
            <w:r>
              <w:rPr>
                <w:rFonts w:hint="eastAsia" w:ascii="宋体" w:hAnsi="宋体" w:cs="宋体"/>
                <w:color w:val="000000"/>
                <w:kern w:val="0"/>
                <w:sz w:val="24"/>
              </w:rPr>
              <w:t>2、产品用材</w:t>
            </w:r>
            <w:r>
              <w:rPr>
                <w:rFonts w:hint="eastAsia" w:ascii="宋体" w:hAnsi="宋体" w:cs="宋体"/>
                <w:color w:val="000000"/>
                <w:kern w:val="0"/>
                <w:sz w:val="24"/>
              </w:rPr>
              <w:br w:type="textWrapping"/>
            </w:r>
            <w:r>
              <w:rPr>
                <w:rFonts w:hint="eastAsia" w:ascii="宋体" w:hAnsi="宋体" w:cs="宋体"/>
                <w:color w:val="000000"/>
                <w:kern w:val="0"/>
                <w:sz w:val="24"/>
              </w:rPr>
              <w:t>篮球架底座采用6 mm的铁板在专用折边机上折边拼焊而成，底座前立柱、后立柱支撑架和油缸支撑架采用6 mm铁板折边制作，篮架立柱主要采用口200×70×3mm方管、口120×70×3mm方管和口70×70×3mm拼焊而成，篮架伸臂采用口140×140×4mm方管、口140×70×3mm方管和口70×50mm方管拼焊而成，焊缝表面均匀光滑，篮架立柱转动部位和伸臂头部连接件均采用优质精密铸钢件制作，性能安全可靠，篮架上拉杆采用优质圆管在弯管机上一次成型，避免了电焊及焊渣易引起生锈的隐患，下拉杆采用精拉管拼焊而成，合理的结构设计与独特的外观造型和谐统一。</w:t>
            </w:r>
            <w:r>
              <w:rPr>
                <w:rFonts w:hint="eastAsia" w:ascii="宋体" w:hAnsi="宋体" w:cs="宋体"/>
                <w:color w:val="000000"/>
                <w:kern w:val="0"/>
                <w:sz w:val="24"/>
              </w:rPr>
              <w:br w:type="textWrapping"/>
            </w:r>
            <w:r>
              <w:rPr>
                <w:rFonts w:hint="eastAsia" w:ascii="宋体" w:hAnsi="宋体" w:cs="宋体"/>
                <w:color w:val="000000"/>
                <w:kern w:val="0"/>
                <w:sz w:val="24"/>
              </w:rPr>
              <w:t>3、产品结构原理</w:t>
            </w:r>
            <w:r>
              <w:rPr>
                <w:rFonts w:hint="eastAsia" w:ascii="宋体" w:hAnsi="宋体" w:cs="宋体"/>
                <w:color w:val="000000"/>
                <w:kern w:val="0"/>
                <w:sz w:val="24"/>
              </w:rPr>
              <w:br w:type="textWrapping"/>
            </w:r>
            <w:r>
              <w:rPr>
                <w:rFonts w:hint="eastAsia" w:ascii="宋体" w:hAnsi="宋体" w:cs="宋体"/>
                <w:color w:val="000000"/>
                <w:kern w:val="0"/>
                <w:sz w:val="24"/>
              </w:rPr>
              <w:t>电动液压篮球架设有篮架升降系统、走轮伸缩机构、电器、液压系统。</w:t>
            </w:r>
            <w:r>
              <w:rPr>
                <w:rFonts w:hint="eastAsia" w:ascii="宋体" w:hAnsi="宋体" w:cs="宋体"/>
                <w:color w:val="000000"/>
                <w:kern w:val="0"/>
                <w:sz w:val="24"/>
              </w:rPr>
              <w:br w:type="textWrapping"/>
            </w:r>
            <w:r>
              <w:rPr>
                <w:rFonts w:hint="eastAsia" w:ascii="宋体" w:hAnsi="宋体" w:cs="宋体"/>
                <w:color w:val="000000"/>
                <w:kern w:val="0"/>
                <w:sz w:val="24"/>
              </w:rPr>
              <w:t>篮架主体升降采用四连杆机构，使用时电机接通220V、50HZ单相电源即可启动，带动油泵，经电器控制系统进行“功能”转换，油缸随即产生伸缩运动，从而使球架立柱升降和底座走轮起落。</w:t>
            </w:r>
            <w:r>
              <w:rPr>
                <w:rFonts w:hint="eastAsia" w:ascii="宋体" w:hAnsi="宋体" w:cs="宋体"/>
                <w:color w:val="000000"/>
                <w:kern w:val="0"/>
                <w:sz w:val="24"/>
              </w:rPr>
              <w:br w:type="textWrapping"/>
            </w:r>
            <w:r>
              <w:rPr>
                <w:rFonts w:hint="eastAsia" w:ascii="宋体" w:hAnsi="宋体" w:cs="宋体"/>
                <w:color w:val="000000"/>
                <w:kern w:val="0"/>
                <w:sz w:val="24"/>
              </w:rPr>
              <w:t>4、篮板</w:t>
            </w:r>
            <w:r>
              <w:rPr>
                <w:rFonts w:hint="eastAsia" w:ascii="宋体" w:hAnsi="宋体" w:cs="宋体"/>
                <w:color w:val="000000"/>
                <w:kern w:val="0"/>
                <w:sz w:val="24"/>
              </w:rPr>
              <w:br w:type="textWrapping"/>
            </w:r>
            <w:r>
              <w:rPr>
                <w:rFonts w:hint="eastAsia" w:ascii="宋体" w:hAnsi="宋体" w:cs="宋体"/>
                <w:color w:val="000000"/>
                <w:kern w:val="0"/>
                <w:sz w:val="24"/>
              </w:rPr>
              <w:t>规格：1800×1050（㎜），篮板配用国际通用的高强度安全玻璃篮板（13mm厚双层夹胶玻璃），并在篮板下沿侧面覆盖有包扎物，能保护运动员扣篮时不受伤害。装有24秒计时器。</w:t>
            </w:r>
            <w:r>
              <w:rPr>
                <w:rFonts w:hint="eastAsia" w:ascii="宋体" w:hAnsi="宋体" w:cs="宋体"/>
                <w:color w:val="000000"/>
                <w:kern w:val="0"/>
                <w:sz w:val="24"/>
              </w:rPr>
              <w:br w:type="textWrapping"/>
            </w:r>
            <w:r>
              <w:rPr>
                <w:rFonts w:hint="eastAsia" w:ascii="宋体" w:hAnsi="宋体" w:cs="宋体"/>
                <w:color w:val="000000"/>
                <w:kern w:val="0"/>
                <w:sz w:val="24"/>
              </w:rPr>
              <w:t>5、防护措施</w:t>
            </w:r>
            <w:r>
              <w:rPr>
                <w:rFonts w:hint="eastAsia" w:ascii="宋体" w:hAnsi="宋体" w:cs="宋体"/>
                <w:color w:val="000000"/>
                <w:kern w:val="0"/>
                <w:sz w:val="24"/>
              </w:rPr>
              <w:br w:type="textWrapping"/>
            </w:r>
            <w:r>
              <w:rPr>
                <w:rFonts w:hint="eastAsia" w:ascii="宋体" w:hAnsi="宋体" w:cs="宋体"/>
                <w:color w:val="000000"/>
                <w:kern w:val="0"/>
                <w:sz w:val="24"/>
              </w:rPr>
              <w:t>篮架前立柱、底座、伸臂配备有专用护套，能有效保护运动员免受撞击，篮架底座下部设有防震垫，后部装有特制专用配重，单只配重不少于400kg，能保证在篮圈根部施加2700N的载荷时，篮球架不倾翻。前立柱与伸臂间装有专用保险机构。</w:t>
            </w:r>
            <w:r>
              <w:rPr>
                <w:rFonts w:hint="eastAsia" w:ascii="宋体" w:hAnsi="宋体" w:cs="宋体"/>
                <w:color w:val="000000"/>
                <w:kern w:val="0"/>
                <w:sz w:val="24"/>
              </w:rPr>
              <w:br w:type="textWrapping"/>
            </w:r>
            <w:r>
              <w:rPr>
                <w:rFonts w:hint="eastAsia" w:ascii="宋体" w:hAnsi="宋体" w:cs="宋体"/>
                <w:color w:val="000000"/>
                <w:kern w:val="0"/>
                <w:sz w:val="24"/>
              </w:rPr>
              <w:t>6、表面处理</w:t>
            </w:r>
            <w:r>
              <w:rPr>
                <w:rFonts w:hint="eastAsia" w:ascii="宋体" w:hAnsi="宋体" w:cs="宋体"/>
                <w:color w:val="000000"/>
                <w:kern w:val="0"/>
                <w:sz w:val="24"/>
              </w:rPr>
              <w:br w:type="textWrapping"/>
            </w:r>
            <w:r>
              <w:rPr>
                <w:rFonts w:hint="eastAsia" w:ascii="宋体" w:hAnsi="宋体" w:cs="宋体"/>
                <w:color w:val="000000"/>
                <w:kern w:val="0"/>
                <w:sz w:val="24"/>
              </w:rPr>
              <w:t>喷涂工件的表面处理分二个阶段，前处理阶段使工件获得质量优良的介质层，增加防锈涂膜与金属基体的结合力，是提高产品表面处理能力的必备基础措施。表面处理阶段是将粉末通过高压静电作用均匀涂敷在被涂物体上的过程。当涂层达到一定厚度后，进入烘炉加热，涂料熔融固化，形成厚度均匀、质地牢固的涂层。涂层厚度70—80um，铅笔硬度达3H+。具有耐酸碱、耐湿热、抗老化、外观美观等优点，能适合潮湿和酸雨环境，且前处理过程以及产品涂料配方均不含有毒元素。</w:t>
            </w:r>
          </w:p>
        </w:tc>
        <w:tc>
          <w:tcPr>
            <w:tcW w:w="916" w:type="dxa"/>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751" w:type="dxa"/>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套</w:t>
            </w:r>
          </w:p>
        </w:tc>
        <w:tc>
          <w:tcPr>
            <w:tcW w:w="2552" w:type="dxa"/>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1，金陵，YLJ-3B </w:t>
            </w:r>
            <w:r>
              <w:rPr>
                <w:rFonts w:ascii="宋体" w:hAnsi="宋体" w:cs="宋体"/>
                <w:color w:val="000000"/>
                <w:kern w:val="0"/>
                <w:sz w:val="24"/>
              </w:rPr>
              <w:br w:type="textWrapping"/>
            </w:r>
            <w:r>
              <w:rPr>
                <w:rFonts w:hint="eastAsia" w:ascii="宋体" w:hAnsi="宋体" w:cs="宋体"/>
                <w:color w:val="000000"/>
                <w:kern w:val="0"/>
                <w:sz w:val="24"/>
              </w:rPr>
              <w:t xml:space="preserve">2，SNA SPORTS，Legacy 10 </w:t>
            </w:r>
            <w:r>
              <w:rPr>
                <w:rFonts w:ascii="宋体" w:hAnsi="宋体" w:cs="宋体"/>
                <w:color w:val="000000"/>
                <w:kern w:val="0"/>
                <w:sz w:val="24"/>
              </w:rPr>
              <w:br w:type="textWrapping"/>
            </w:r>
            <w:r>
              <w:rPr>
                <w:rFonts w:hint="eastAsia" w:ascii="宋体" w:hAnsi="宋体" w:cs="宋体"/>
                <w:color w:val="000000"/>
                <w:kern w:val="0"/>
                <w:sz w:val="24"/>
              </w:rPr>
              <w:t>3，百内飞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87" w:type="dxa"/>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590" w:type="dxa"/>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篮球</w:t>
            </w:r>
          </w:p>
        </w:tc>
        <w:tc>
          <w:tcPr>
            <w:tcW w:w="1239" w:type="dxa"/>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24秒显示器</w:t>
            </w:r>
          </w:p>
        </w:tc>
        <w:tc>
          <w:tcPr>
            <w:tcW w:w="5983" w:type="dxa"/>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1套包含两个24秒显示器，单面显示，遥控，FIBA认证</w:t>
            </w:r>
            <w:r>
              <w:rPr>
                <w:rFonts w:hint="eastAsia" w:ascii="宋体" w:hAnsi="宋体" w:cs="宋体"/>
                <w:color w:val="000000"/>
                <w:kern w:val="0"/>
                <w:sz w:val="24"/>
              </w:rPr>
              <w:br w:type="textWrapping"/>
            </w:r>
            <w:r>
              <w:rPr>
                <w:rFonts w:hint="eastAsia" w:ascii="宋体" w:hAnsi="宋体" w:cs="宋体"/>
                <w:color w:val="000000"/>
                <w:kern w:val="0"/>
                <w:sz w:val="24"/>
              </w:rPr>
              <w:t>1、二十四秒显示器根据最新国际篮球竞赛规则设计制作。显示屏光源采用进口高亮度发光二极管，寿命长，用电省，两显示屏采用一个时钟源，与大屏和电视转播同步性能好，维修方便。</w:t>
            </w:r>
            <w:r>
              <w:rPr>
                <w:rFonts w:hint="eastAsia" w:ascii="宋体" w:hAnsi="宋体" w:cs="宋体"/>
                <w:color w:val="000000"/>
                <w:kern w:val="0"/>
                <w:sz w:val="24"/>
              </w:rPr>
              <w:br w:type="textWrapping"/>
            </w:r>
            <w:r>
              <w:rPr>
                <w:rFonts w:hint="eastAsia" w:ascii="宋体" w:hAnsi="宋体" w:cs="宋体"/>
                <w:color w:val="000000"/>
                <w:kern w:val="0"/>
                <w:sz w:val="24"/>
              </w:rPr>
              <w:t>2、提供2个串行口，使比赛时间和进攻时间能与计算机和电视转播同步。</w:t>
            </w:r>
            <w:r>
              <w:rPr>
                <w:rFonts w:hint="eastAsia" w:ascii="宋体" w:hAnsi="宋体" w:cs="宋体"/>
                <w:color w:val="000000"/>
                <w:kern w:val="0"/>
                <w:sz w:val="24"/>
              </w:rPr>
              <w:br w:type="textWrapping"/>
            </w:r>
            <w:r>
              <w:rPr>
                <w:rFonts w:hint="eastAsia" w:ascii="宋体" w:hAnsi="宋体" w:cs="宋体"/>
                <w:color w:val="000000"/>
                <w:kern w:val="0"/>
                <w:sz w:val="24"/>
              </w:rPr>
              <w:t>3、显示器外型尺寸：77×57×10cm；发光管：Φ5mm高亮白发红、白发绿发光管；电压：220Ｖ±10％；功率：150W；此设备必须安全接地。</w:t>
            </w:r>
          </w:p>
        </w:tc>
        <w:tc>
          <w:tcPr>
            <w:tcW w:w="916" w:type="dxa"/>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751" w:type="dxa"/>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套</w:t>
            </w:r>
          </w:p>
        </w:tc>
        <w:tc>
          <w:tcPr>
            <w:tcW w:w="2552" w:type="dxa"/>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1，金陵，ZJS-3A </w:t>
            </w:r>
            <w:r>
              <w:rPr>
                <w:rFonts w:ascii="宋体" w:hAnsi="宋体" w:cs="宋体"/>
                <w:color w:val="000000"/>
                <w:kern w:val="0"/>
                <w:sz w:val="24"/>
              </w:rPr>
              <w:br w:type="textWrapping"/>
            </w:r>
            <w:r>
              <w:rPr>
                <w:rFonts w:hint="eastAsia" w:ascii="宋体" w:hAnsi="宋体" w:cs="宋体"/>
                <w:color w:val="000000"/>
                <w:kern w:val="0"/>
                <w:sz w:val="24"/>
              </w:rPr>
              <w:t xml:space="preserve">2，SNA SPORTS，Legacy </w:t>
            </w:r>
            <w:r>
              <w:rPr>
                <w:rFonts w:ascii="宋体" w:hAnsi="宋体" w:cs="宋体"/>
                <w:color w:val="000000"/>
                <w:kern w:val="0"/>
                <w:sz w:val="24"/>
              </w:rPr>
              <w:br w:type="textWrapping"/>
            </w:r>
            <w:r>
              <w:rPr>
                <w:rFonts w:hint="eastAsia" w:ascii="宋体" w:hAnsi="宋体" w:cs="宋体"/>
                <w:color w:val="000000"/>
                <w:kern w:val="0"/>
                <w:sz w:val="24"/>
              </w:rPr>
              <w:t>3，百内飞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587" w:type="dxa"/>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w:t>
            </w:r>
          </w:p>
        </w:tc>
        <w:tc>
          <w:tcPr>
            <w:tcW w:w="590" w:type="dxa"/>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篮球</w:t>
            </w:r>
          </w:p>
        </w:tc>
        <w:tc>
          <w:tcPr>
            <w:tcW w:w="1239" w:type="dxa"/>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发球权显示器</w:t>
            </w:r>
          </w:p>
        </w:tc>
        <w:tc>
          <w:tcPr>
            <w:tcW w:w="5983" w:type="dxa"/>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篮球发球权显示器+控制器。</w:t>
            </w:r>
            <w:r>
              <w:rPr>
                <w:rFonts w:hint="eastAsia" w:ascii="宋体" w:hAnsi="宋体" w:cs="宋体"/>
                <w:color w:val="000000"/>
                <w:kern w:val="0"/>
                <w:sz w:val="24"/>
              </w:rPr>
              <w:br w:type="textWrapping"/>
            </w:r>
            <w:r>
              <w:rPr>
                <w:rFonts w:hint="eastAsia" w:ascii="宋体" w:hAnsi="宋体" w:cs="宋体"/>
                <w:color w:val="000000"/>
                <w:kern w:val="0"/>
                <w:sz w:val="24"/>
              </w:rPr>
              <w:t>电缆线长：≥1.5m，电源线长：≥1.5m，控制器尺寸：174×134×50mm，显示器尺寸：340×160×40mm，电源：交流220V  50HZ，功率：50W。</w:t>
            </w:r>
          </w:p>
        </w:tc>
        <w:tc>
          <w:tcPr>
            <w:tcW w:w="916" w:type="dxa"/>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751" w:type="dxa"/>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套</w:t>
            </w:r>
          </w:p>
        </w:tc>
        <w:tc>
          <w:tcPr>
            <w:tcW w:w="2552" w:type="dxa"/>
            <w:shd w:val="clear" w:color="auto" w:fill="auto"/>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 xml:space="preserve">1，金陵，LFX-1 </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 xml:space="preserve">2，SNA SPORTS，Legacy </w:t>
            </w:r>
          </w:p>
          <w:p>
            <w:pPr>
              <w:widowControl/>
              <w:jc w:val="left"/>
              <w:textAlignment w:val="center"/>
              <w:rPr>
                <w:rFonts w:ascii="宋体" w:hAnsi="宋体" w:cs="宋体"/>
                <w:color w:val="000000"/>
                <w:sz w:val="24"/>
              </w:rPr>
            </w:pPr>
            <w:r>
              <w:rPr>
                <w:rFonts w:hint="eastAsia" w:ascii="宋体" w:hAnsi="宋体" w:cs="宋体"/>
                <w:color w:val="000000"/>
                <w:kern w:val="0"/>
                <w:sz w:val="24"/>
              </w:rPr>
              <w:t>3，百内飞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587" w:type="dxa"/>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w:t>
            </w:r>
          </w:p>
        </w:tc>
        <w:tc>
          <w:tcPr>
            <w:tcW w:w="590" w:type="dxa"/>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篮球</w:t>
            </w:r>
          </w:p>
        </w:tc>
        <w:tc>
          <w:tcPr>
            <w:tcW w:w="1239" w:type="dxa"/>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篮球赛全队犯规显示器</w:t>
            </w:r>
          </w:p>
        </w:tc>
        <w:tc>
          <w:tcPr>
            <w:tcW w:w="5983" w:type="dxa"/>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控制电缆线：≥5米，电源线：≥1.8米，电源交流：220V 50Hz，功率：100W，含控制器。</w:t>
            </w:r>
          </w:p>
        </w:tc>
        <w:tc>
          <w:tcPr>
            <w:tcW w:w="916" w:type="dxa"/>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751" w:type="dxa"/>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套</w:t>
            </w:r>
          </w:p>
        </w:tc>
        <w:tc>
          <w:tcPr>
            <w:tcW w:w="2552" w:type="dxa"/>
            <w:shd w:val="clear" w:color="auto" w:fill="auto"/>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 xml:space="preserve">1，金陵，FGQ-2 </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 xml:space="preserve">2，SNA SPORTS，Legacy </w:t>
            </w:r>
          </w:p>
          <w:p>
            <w:pPr>
              <w:widowControl/>
              <w:jc w:val="left"/>
              <w:textAlignment w:val="center"/>
              <w:rPr>
                <w:rFonts w:ascii="宋体" w:hAnsi="宋体" w:cs="宋体"/>
                <w:color w:val="000000"/>
                <w:sz w:val="24"/>
              </w:rPr>
            </w:pPr>
            <w:r>
              <w:rPr>
                <w:rFonts w:hint="eastAsia" w:ascii="宋体" w:hAnsi="宋体" w:cs="宋体"/>
                <w:color w:val="000000"/>
                <w:kern w:val="0"/>
                <w:sz w:val="24"/>
              </w:rPr>
              <w:t>3，百内飞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587" w:type="dxa"/>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5</w:t>
            </w:r>
          </w:p>
        </w:tc>
        <w:tc>
          <w:tcPr>
            <w:tcW w:w="590" w:type="dxa"/>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篮球</w:t>
            </w:r>
          </w:p>
        </w:tc>
        <w:tc>
          <w:tcPr>
            <w:tcW w:w="1239" w:type="dxa"/>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记录员讯响器</w:t>
            </w:r>
          </w:p>
        </w:tc>
        <w:tc>
          <w:tcPr>
            <w:tcW w:w="5983" w:type="dxa"/>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控制电缆线：&gt;5米，电源线：&gt;1.7米，电源交流：220V 50Hz，功率：50W。</w:t>
            </w:r>
          </w:p>
        </w:tc>
        <w:tc>
          <w:tcPr>
            <w:tcW w:w="916" w:type="dxa"/>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751" w:type="dxa"/>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套</w:t>
            </w:r>
          </w:p>
        </w:tc>
        <w:tc>
          <w:tcPr>
            <w:tcW w:w="2552" w:type="dxa"/>
            <w:shd w:val="clear" w:color="auto" w:fill="auto"/>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 xml:space="preserve">1，金陵，XXQ-1 </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 xml:space="preserve">2，SNA SPORTS，Legacy </w:t>
            </w:r>
          </w:p>
          <w:p>
            <w:pPr>
              <w:widowControl/>
              <w:jc w:val="left"/>
              <w:textAlignment w:val="center"/>
              <w:rPr>
                <w:rFonts w:ascii="宋体" w:hAnsi="宋体" w:cs="宋体"/>
                <w:color w:val="000000"/>
                <w:sz w:val="24"/>
              </w:rPr>
            </w:pPr>
            <w:r>
              <w:rPr>
                <w:rFonts w:hint="eastAsia" w:ascii="宋体" w:hAnsi="宋体" w:cs="宋体"/>
                <w:color w:val="000000"/>
                <w:kern w:val="0"/>
                <w:sz w:val="24"/>
              </w:rPr>
              <w:t>3，百内飞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587" w:type="dxa"/>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w:t>
            </w:r>
          </w:p>
        </w:tc>
        <w:tc>
          <w:tcPr>
            <w:tcW w:w="590" w:type="dxa"/>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篮球</w:t>
            </w:r>
          </w:p>
        </w:tc>
        <w:tc>
          <w:tcPr>
            <w:tcW w:w="1239" w:type="dxa"/>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篮球智能发球机</w:t>
            </w:r>
          </w:p>
        </w:tc>
        <w:tc>
          <w:tcPr>
            <w:tcW w:w="5983" w:type="dxa"/>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1.无线智能遥控控制或连接手机APP操控，轻松开启运动模式；</w:t>
            </w:r>
            <w:r>
              <w:rPr>
                <w:rFonts w:hint="eastAsia" w:ascii="宋体" w:hAnsi="宋体" w:cs="宋体"/>
                <w:color w:val="000000"/>
                <w:kern w:val="0"/>
                <w:sz w:val="24"/>
              </w:rPr>
              <w:br w:type="textWrapping"/>
            </w:r>
            <w:r>
              <w:rPr>
                <w:rFonts w:hint="eastAsia" w:ascii="宋体" w:hAnsi="宋体" w:cs="宋体"/>
                <w:color w:val="000000"/>
                <w:kern w:val="0"/>
                <w:sz w:val="24"/>
              </w:rPr>
              <w:t>2.智能感应发球，具有独特的旋球功能，多种发球模式自由选择；</w:t>
            </w:r>
            <w:r>
              <w:rPr>
                <w:rFonts w:hint="eastAsia" w:ascii="宋体" w:hAnsi="宋体" w:cs="宋体"/>
                <w:color w:val="000000"/>
                <w:kern w:val="0"/>
                <w:sz w:val="24"/>
              </w:rPr>
              <w:br w:type="textWrapping"/>
            </w:r>
            <w:r>
              <w:rPr>
                <w:rFonts w:hint="eastAsia" w:ascii="宋体" w:hAnsi="宋体" w:cs="宋体"/>
                <w:color w:val="000000"/>
                <w:kern w:val="0"/>
                <w:sz w:val="24"/>
              </w:rPr>
              <w:t>3.可根据球员需求多档位调节发球速度、频率、角度等；</w:t>
            </w:r>
            <w:r>
              <w:rPr>
                <w:rFonts w:hint="eastAsia" w:ascii="宋体" w:hAnsi="宋体" w:cs="宋体"/>
                <w:color w:val="000000"/>
                <w:kern w:val="0"/>
                <w:sz w:val="24"/>
              </w:rPr>
              <w:br w:type="textWrapping"/>
            </w:r>
            <w:r>
              <w:rPr>
                <w:rFonts w:hint="eastAsia" w:ascii="宋体" w:hAnsi="宋体" w:cs="宋体"/>
                <w:color w:val="000000"/>
                <w:kern w:val="0"/>
                <w:sz w:val="24"/>
              </w:rPr>
              <w:t>4.智能计算程序，配高清LED屏同步显示运动时间、发球数、进球数、命中率数据；</w:t>
            </w:r>
            <w:r>
              <w:rPr>
                <w:rFonts w:hint="eastAsia" w:ascii="宋体" w:hAnsi="宋体" w:cs="宋体"/>
                <w:color w:val="000000"/>
                <w:kern w:val="0"/>
                <w:sz w:val="24"/>
              </w:rPr>
              <w:br w:type="textWrapping"/>
            </w:r>
            <w:r>
              <w:rPr>
                <w:rFonts w:hint="eastAsia" w:ascii="宋体" w:hAnsi="宋体" w:cs="宋体"/>
                <w:color w:val="000000"/>
                <w:kern w:val="0"/>
                <w:sz w:val="24"/>
              </w:rPr>
              <w:t>5.可折叠篮网，不占空间，底部配置移动滑轮，随意转换场地；</w:t>
            </w:r>
            <w:r>
              <w:rPr>
                <w:rFonts w:hint="eastAsia" w:ascii="宋体" w:hAnsi="宋体" w:cs="宋体"/>
                <w:color w:val="000000"/>
                <w:kern w:val="0"/>
                <w:sz w:val="24"/>
              </w:rPr>
              <w:br w:type="textWrapping"/>
            </w:r>
            <w:r>
              <w:rPr>
                <w:rFonts w:hint="eastAsia" w:ascii="宋体" w:hAnsi="宋体" w:cs="宋体"/>
                <w:color w:val="000000"/>
                <w:kern w:val="0"/>
                <w:sz w:val="24"/>
              </w:rPr>
              <w:t>6.无需捡球，可单人或多人同时反复练习，强化体能、耐力和肌肉记忆；</w:t>
            </w:r>
            <w:r>
              <w:rPr>
                <w:rFonts w:hint="eastAsia" w:ascii="宋体" w:hAnsi="宋体" w:cs="宋体"/>
                <w:color w:val="000000"/>
                <w:kern w:val="0"/>
                <w:sz w:val="24"/>
              </w:rPr>
              <w:br w:type="textWrapping"/>
            </w:r>
            <w:r>
              <w:rPr>
                <w:rFonts w:hint="eastAsia" w:ascii="宋体" w:hAnsi="宋体" w:cs="宋体"/>
                <w:color w:val="000000"/>
                <w:kern w:val="0"/>
                <w:sz w:val="24"/>
              </w:rPr>
              <w:t>7.各种高难度专业篮球技能训练，循序渐进地提升球员的竞技实力； 8.其它参数：交流电源输入:AC 100-240V  50/60HZ；发球频率：1.5～7秒；尺寸：655*870*1730mm；净重：126kg；功率：360w；适合用球：6/7号球</w:t>
            </w:r>
          </w:p>
        </w:tc>
        <w:tc>
          <w:tcPr>
            <w:tcW w:w="916" w:type="dxa"/>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751" w:type="dxa"/>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套</w:t>
            </w:r>
          </w:p>
        </w:tc>
        <w:tc>
          <w:tcPr>
            <w:tcW w:w="2552" w:type="dxa"/>
            <w:shd w:val="clear" w:color="auto" w:fill="auto"/>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 xml:space="preserve">1，斯波阿斯 </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 xml:space="preserve">2，李宁 </w:t>
            </w:r>
          </w:p>
          <w:p>
            <w:pPr>
              <w:widowControl/>
              <w:jc w:val="left"/>
              <w:textAlignment w:val="center"/>
              <w:rPr>
                <w:rFonts w:ascii="宋体" w:hAnsi="宋体" w:cs="宋体"/>
                <w:color w:val="000000"/>
                <w:sz w:val="24"/>
              </w:rPr>
            </w:pPr>
            <w:r>
              <w:rPr>
                <w:rFonts w:hint="eastAsia" w:ascii="宋体" w:hAnsi="宋体" w:cs="宋体"/>
                <w:color w:val="000000"/>
                <w:kern w:val="0"/>
                <w:sz w:val="24"/>
              </w:rPr>
              <w:t>3，PAINEFIT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587" w:type="dxa"/>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7</w:t>
            </w:r>
          </w:p>
        </w:tc>
        <w:tc>
          <w:tcPr>
            <w:tcW w:w="590" w:type="dxa"/>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篮球</w:t>
            </w:r>
          </w:p>
        </w:tc>
        <w:tc>
          <w:tcPr>
            <w:tcW w:w="1239" w:type="dxa"/>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跳箱</w:t>
            </w:r>
          </w:p>
        </w:tc>
        <w:tc>
          <w:tcPr>
            <w:tcW w:w="5983" w:type="dxa"/>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细纹皮革防水面层，内里可再生高密海绵，四合一，重量达55.5KG，与原款式保持一致</w:t>
            </w:r>
          </w:p>
        </w:tc>
        <w:tc>
          <w:tcPr>
            <w:tcW w:w="916" w:type="dxa"/>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w:t>
            </w:r>
          </w:p>
        </w:tc>
        <w:tc>
          <w:tcPr>
            <w:tcW w:w="751" w:type="dxa"/>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套</w:t>
            </w:r>
          </w:p>
        </w:tc>
        <w:tc>
          <w:tcPr>
            <w:tcW w:w="2552" w:type="dxa"/>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1，PANINEFIT，PRO系列</w:t>
            </w:r>
            <w:r>
              <w:rPr>
                <w:rFonts w:hint="eastAsia" w:ascii="宋体" w:hAnsi="宋体" w:cs="宋体"/>
                <w:color w:val="000000"/>
                <w:kern w:val="0"/>
                <w:sz w:val="24"/>
              </w:rPr>
              <w:br w:type="textWrapping"/>
            </w:r>
            <w:r>
              <w:rPr>
                <w:rFonts w:hint="eastAsia" w:ascii="宋体" w:hAnsi="宋体" w:cs="宋体"/>
                <w:color w:val="000000"/>
                <w:kern w:val="0"/>
                <w:sz w:val="24"/>
              </w:rPr>
              <w:t>2，锐思，RS-MZ</w:t>
            </w:r>
            <w:r>
              <w:rPr>
                <w:rFonts w:hint="eastAsia" w:ascii="宋体" w:hAnsi="宋体" w:cs="宋体"/>
                <w:color w:val="000000"/>
                <w:kern w:val="0"/>
                <w:sz w:val="24"/>
              </w:rPr>
              <w:br w:type="textWrapping"/>
            </w:r>
            <w:r>
              <w:rPr>
                <w:rFonts w:hint="eastAsia" w:ascii="宋体" w:hAnsi="宋体" w:cs="宋体"/>
                <w:color w:val="000000"/>
                <w:kern w:val="0"/>
                <w:sz w:val="24"/>
              </w:rPr>
              <w:t>3，joinfit,pro版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5" w:hRule="atLeast"/>
          <w:jc w:val="center"/>
        </w:trPr>
        <w:tc>
          <w:tcPr>
            <w:tcW w:w="587" w:type="dxa"/>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8</w:t>
            </w:r>
          </w:p>
        </w:tc>
        <w:tc>
          <w:tcPr>
            <w:tcW w:w="590" w:type="dxa"/>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排球</w:t>
            </w:r>
          </w:p>
        </w:tc>
        <w:tc>
          <w:tcPr>
            <w:tcW w:w="1239" w:type="dxa"/>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配重拆卸式排球柱</w:t>
            </w:r>
          </w:p>
        </w:tc>
        <w:tc>
          <w:tcPr>
            <w:tcW w:w="5983" w:type="dxa"/>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产品结构：由底座、立柱、球网和裁判椅组成。调节高度：网高调节范围：1800-2430mm。适用场地：适合两片场地之间尺寸≥4100mm。底座外壳材料：高密度聚乙烯材料（HDPE），工艺：中空吹塑制造一次加工成型。底座底板材料：10mm钢板，材质：Q235B，工艺：激光切割一次成型。底座方管材料：口140×140×3焊管，工艺：激光切割一次加工成型。底座圆管材料：∅89×5无缝管，工艺：数控下料。防震垫：每只底座设5块防震垫,满足底座摩擦力要求。配重物：单只灌装配重物≥265kg，满足产品稳定性要求。</w:t>
            </w:r>
            <w:r>
              <w:rPr>
                <w:rFonts w:hint="eastAsia" w:ascii="宋体" w:hAnsi="宋体" w:cs="宋体"/>
                <w:color w:val="000000"/>
                <w:kern w:val="0"/>
                <w:sz w:val="24"/>
              </w:rPr>
              <w:br w:type="textWrapping"/>
            </w:r>
            <w:r>
              <w:rPr>
                <w:rFonts w:hint="eastAsia" w:ascii="宋体" w:hAnsi="宋体" w:cs="宋体"/>
                <w:color w:val="000000"/>
                <w:kern w:val="0"/>
                <w:sz w:val="24"/>
              </w:rPr>
              <w:t>底座配件：移动拉手一把、搬运车一辆（需另购），立柱主要材料：外立柱φ76×5精拔管，内立柱φ65×5精拔管。立柱调节装置：外立柱内置一对互成90度的斜齿轮，配合螺杆升降机构，通过升降手柄，使内立柱上下移动，操作方便，高度调节升降灵活，无卡滞现象。立柱紧线机构：棘爪式紧线锁紧机构，紧线方便，锁定可靠，无卡滞或自动返松现象。立柱底部缓冲：立柱底部配置缓冲垫，与底座缓冲接触，延长产品使用寿命。排球网网片规格：长9500mm,高1000mm，网眼为正方形，100×100mm（±5），材料网片：黑色涤纶长丝，上包边：白色PVC布，双层，宽为70mm，下包边：白色坛白布，双层，宽为50mm。裁判椅高度调节：平台支架高度可调1300-1500mm；裁判椅安全防护：侧板采用δ15胶合板覆以海绵制成，软硬适中，用以保护运动员的安全，裁判椅护栏设有保险机构，且栏杆设有软把套，确保裁判员的使用安全，裁判椅平台和踏步板采用3mm花纹板，安全防滑。</w:t>
            </w:r>
          </w:p>
        </w:tc>
        <w:tc>
          <w:tcPr>
            <w:tcW w:w="916" w:type="dxa"/>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751" w:type="dxa"/>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副</w:t>
            </w:r>
          </w:p>
        </w:tc>
        <w:tc>
          <w:tcPr>
            <w:tcW w:w="2552" w:type="dxa"/>
            <w:shd w:val="clear" w:color="auto" w:fill="auto"/>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 xml:space="preserve">1，金陵，PPZ-1A </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 xml:space="preserve">2，senoh </w:t>
            </w:r>
          </w:p>
          <w:p>
            <w:pPr>
              <w:widowControl/>
              <w:jc w:val="left"/>
              <w:textAlignment w:val="center"/>
              <w:rPr>
                <w:rFonts w:ascii="宋体" w:hAnsi="宋体" w:cs="宋体"/>
                <w:color w:val="000000"/>
                <w:sz w:val="24"/>
              </w:rPr>
            </w:pPr>
            <w:r>
              <w:rPr>
                <w:rFonts w:hint="eastAsia" w:ascii="宋体" w:hAnsi="宋体" w:cs="宋体"/>
                <w:color w:val="000000"/>
                <w:kern w:val="0"/>
                <w:sz w:val="24"/>
              </w:rPr>
              <w:t>3，强槐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587" w:type="dxa"/>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w:t>
            </w:r>
          </w:p>
        </w:tc>
        <w:tc>
          <w:tcPr>
            <w:tcW w:w="590" w:type="dxa"/>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排球</w:t>
            </w:r>
          </w:p>
        </w:tc>
        <w:tc>
          <w:tcPr>
            <w:tcW w:w="1239" w:type="dxa"/>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插地式排球柱</w:t>
            </w:r>
          </w:p>
        </w:tc>
        <w:tc>
          <w:tcPr>
            <w:tcW w:w="5983" w:type="dxa"/>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1，排球柱由内外立柱，高度调节销和紧线机构组成。</w:t>
            </w:r>
            <w:r>
              <w:rPr>
                <w:rFonts w:hint="eastAsia" w:ascii="宋体" w:hAnsi="宋体" w:cs="宋体"/>
                <w:color w:val="000000"/>
                <w:kern w:val="0"/>
                <w:sz w:val="24"/>
              </w:rPr>
              <w:br w:type="textWrapping"/>
            </w:r>
            <w:r>
              <w:rPr>
                <w:rFonts w:hint="eastAsia" w:ascii="宋体" w:hAnsi="宋体" w:cs="宋体"/>
                <w:color w:val="000000"/>
                <w:kern w:val="0"/>
                <w:sz w:val="24"/>
              </w:rPr>
              <w:t>2，排球柱外立柱选用φ89×8.5的铝合金型材，内立柱选用φ70异型铝型材制作，通过高度调节销使内立柱上下移动，实现网高调节高度：2.15m、2.24m、2.35m、2.43m。</w:t>
            </w:r>
            <w:r>
              <w:rPr>
                <w:rFonts w:hint="eastAsia" w:ascii="宋体" w:hAnsi="宋体" w:cs="宋体"/>
                <w:color w:val="000000"/>
                <w:kern w:val="0"/>
                <w:sz w:val="24"/>
              </w:rPr>
              <w:br w:type="textWrapping"/>
            </w:r>
            <w:r>
              <w:rPr>
                <w:rFonts w:hint="eastAsia" w:ascii="宋体" w:hAnsi="宋体" w:cs="宋体"/>
                <w:color w:val="000000"/>
                <w:kern w:val="0"/>
                <w:sz w:val="24"/>
              </w:rPr>
              <w:t>3，二外立柱中，一立柱上置有网钩，另一立柱上置有棘爪紧线锁紧</w:t>
            </w:r>
            <w:r>
              <w:rPr>
                <w:rFonts w:hint="eastAsia" w:ascii="宋体" w:hAnsi="宋体" w:cs="宋体"/>
                <w:color w:val="000000"/>
                <w:kern w:val="0"/>
                <w:sz w:val="24"/>
              </w:rPr>
              <w:br w:type="textWrapping"/>
            </w:r>
            <w:r>
              <w:rPr>
                <w:rFonts w:hint="eastAsia" w:ascii="宋体" w:hAnsi="宋体" w:cs="宋体"/>
                <w:color w:val="000000"/>
                <w:kern w:val="0"/>
                <w:sz w:val="24"/>
              </w:rPr>
              <w:t>机构，通过调节锁紧手柄，调节钢丝绳的松紧，实现网的高度要求。</w:t>
            </w:r>
            <w:r>
              <w:rPr>
                <w:rFonts w:hint="eastAsia" w:ascii="宋体" w:hAnsi="宋体" w:cs="宋体"/>
                <w:color w:val="000000"/>
                <w:kern w:val="0"/>
                <w:sz w:val="24"/>
              </w:rPr>
              <w:br w:type="textWrapping"/>
            </w:r>
            <w:r>
              <w:rPr>
                <w:rFonts w:hint="eastAsia" w:ascii="宋体" w:hAnsi="宋体" w:cs="宋体"/>
                <w:color w:val="000000"/>
                <w:kern w:val="0"/>
                <w:sz w:val="24"/>
              </w:rPr>
              <w:t>4，排球柱外立柱底部设有40mm厚特制缓冲垫，与预埋件相配时起缓冲作用，能有效延长预埋件及立柱的使用寿命，立柱上部设有特制封套，能防止高度调节时内立柱外管与外立柱内管摩擦而引起漆膜脱落，从而影响整体美观。</w:t>
            </w:r>
            <w:r>
              <w:rPr>
                <w:rFonts w:hint="eastAsia" w:ascii="宋体" w:hAnsi="宋体" w:cs="宋体"/>
                <w:color w:val="000000"/>
                <w:kern w:val="0"/>
                <w:sz w:val="24"/>
              </w:rPr>
              <w:br w:type="textWrapping"/>
            </w:r>
            <w:r>
              <w:rPr>
                <w:rFonts w:hint="eastAsia" w:ascii="宋体" w:hAnsi="宋体" w:cs="宋体"/>
                <w:color w:val="000000"/>
                <w:kern w:val="0"/>
                <w:sz w:val="24"/>
              </w:rPr>
              <w:t>5，排球柱配备有专用的预埋件，采用φ108×3圆管制作，预埋件底部托底和顶部盖帽均采用ABS成形，使用时把立柱插入预埋孔即可，不用时，取出排球柱立柱，盖上预埋盖即可，使用方便。</w:t>
            </w:r>
          </w:p>
        </w:tc>
        <w:tc>
          <w:tcPr>
            <w:tcW w:w="916" w:type="dxa"/>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751" w:type="dxa"/>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副</w:t>
            </w:r>
          </w:p>
        </w:tc>
        <w:tc>
          <w:tcPr>
            <w:tcW w:w="2552" w:type="dxa"/>
            <w:shd w:val="clear" w:color="auto" w:fill="auto"/>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 xml:space="preserve">1，金陵，ZPZ-5 </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 xml:space="preserve">2，senoh </w:t>
            </w:r>
          </w:p>
          <w:p>
            <w:pPr>
              <w:widowControl/>
              <w:jc w:val="left"/>
              <w:textAlignment w:val="center"/>
              <w:rPr>
                <w:rFonts w:ascii="宋体" w:hAnsi="宋体" w:cs="宋体"/>
                <w:color w:val="000000"/>
                <w:sz w:val="24"/>
              </w:rPr>
            </w:pPr>
            <w:r>
              <w:rPr>
                <w:rFonts w:hint="eastAsia" w:ascii="宋体" w:hAnsi="宋体" w:cs="宋体"/>
                <w:color w:val="000000"/>
                <w:kern w:val="0"/>
                <w:sz w:val="24"/>
              </w:rPr>
              <w:t>3，强槐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587" w:type="dxa"/>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w:t>
            </w:r>
          </w:p>
        </w:tc>
        <w:tc>
          <w:tcPr>
            <w:tcW w:w="590" w:type="dxa"/>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排球</w:t>
            </w:r>
          </w:p>
        </w:tc>
        <w:tc>
          <w:tcPr>
            <w:tcW w:w="1239" w:type="dxa"/>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气排球柱</w:t>
            </w:r>
          </w:p>
        </w:tc>
        <w:tc>
          <w:tcPr>
            <w:tcW w:w="5983" w:type="dxa"/>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钢管立柱(含网及钢丝绳),升降调节范围：1.8-2.2m；</w:t>
            </w:r>
            <w:r>
              <w:rPr>
                <w:rFonts w:hint="eastAsia" w:ascii="宋体" w:hAnsi="宋体" w:cs="宋体"/>
                <w:color w:val="000000"/>
                <w:kern w:val="0"/>
                <w:sz w:val="24"/>
              </w:rPr>
              <w:br w:type="textWrapping"/>
            </w:r>
            <w:r>
              <w:rPr>
                <w:rFonts w:hint="eastAsia" w:ascii="宋体" w:hAnsi="宋体" w:cs="宋体"/>
                <w:color w:val="000000"/>
                <w:kern w:val="0"/>
                <w:sz w:val="24"/>
              </w:rPr>
              <w:t>1，排球柱由内外立柱，高度调节销和紧线机构组成；2，排球柱外立柱选用φ89×3.75优质焊管，内立柱选用φ70异型管材制作，通过高度调节销使内立柱上下移动，实现网高调节高度：1800mm-2200mm；3，二外立柱中，一立柱上置有网钩，另一立柱上置有棘爪紧线锁紧机构，通过调节锁紧手柄，调节钢丝绳的松紧，实现网的高度要求；4，排球柱外立柱底部设有40㎜厚特制缓冲垫，与预埋件相配时起缓冲作用，能有效延长预埋件及立柱的使用寿命，立柱上部设有特制封套，能防止高度调节时内立柱外管与外立柱内管摩擦而引起漆膜脱落，从而影响整体美观；5，排球柱底座配重箱均采用模具冲压成形，单只配置水泥配重175kg，上罩装饰盖，造型美观；6，喷涂工件的表面处理分二个阶段，前处理阶段使工件获得质量优良的介质层，增加防锈涂膜与金属基体的结合力，是提高产品表面处理能力的必备基础措施。表面处理阶段是将粉末通过高压静电作用均匀涂敷在被涂物体上的过程。当涂层达到一定厚度后，进入烘炉加热，涂料熔融固化，形成厚度均匀、质地牢固的涂层。器材在全自动喷涂流水线上作业，经抛丸--脱脂--水洗--无磷转化--水洗--烘干--静电粉末--固化等过程。产品涂层厚度70-80um，铅笔硬度达3H+。产品具有耐酸碱、耐湿热、抗老化、外观美观等优点，能适合潮湿和酸雨环境，且前处理过程以及产品涂料配方均不含有毒元素，避免损害使用者的健康；7，排球柱含网及钢丝绳，网规格：长*高=7000*1000mm。</w:t>
            </w:r>
          </w:p>
        </w:tc>
        <w:tc>
          <w:tcPr>
            <w:tcW w:w="916" w:type="dxa"/>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751" w:type="dxa"/>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副</w:t>
            </w:r>
          </w:p>
        </w:tc>
        <w:tc>
          <w:tcPr>
            <w:tcW w:w="2552" w:type="dxa"/>
            <w:shd w:val="clear" w:color="auto" w:fill="auto"/>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 xml:space="preserve">1，金陵，QPZ-1 </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 xml:space="preserve">2，泰山，TSTQ3003 </w:t>
            </w:r>
          </w:p>
          <w:p>
            <w:pPr>
              <w:widowControl/>
              <w:jc w:val="left"/>
              <w:textAlignment w:val="center"/>
              <w:rPr>
                <w:rFonts w:ascii="宋体" w:hAnsi="宋体" w:cs="宋体"/>
                <w:color w:val="000000"/>
                <w:sz w:val="24"/>
              </w:rPr>
            </w:pPr>
            <w:r>
              <w:rPr>
                <w:rFonts w:hint="eastAsia" w:ascii="宋体" w:hAnsi="宋体" w:cs="宋体"/>
                <w:color w:val="000000"/>
                <w:kern w:val="0"/>
                <w:sz w:val="24"/>
              </w:rPr>
              <w:t>3，百内飞，BNF-3004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587" w:type="dxa"/>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11</w:t>
            </w:r>
          </w:p>
        </w:tc>
        <w:tc>
          <w:tcPr>
            <w:tcW w:w="590" w:type="dxa"/>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足球</w:t>
            </w:r>
          </w:p>
        </w:tc>
        <w:tc>
          <w:tcPr>
            <w:tcW w:w="1239" w:type="dxa"/>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安全球门</w:t>
            </w:r>
          </w:p>
        </w:tc>
        <w:tc>
          <w:tcPr>
            <w:tcW w:w="5983" w:type="dxa"/>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七/八人制充气足球门，内尺寸：5*2*1.19米，管径：φ80，净重≥17kg，改性PVC材质，PE球网</w:t>
            </w:r>
          </w:p>
        </w:tc>
        <w:tc>
          <w:tcPr>
            <w:tcW w:w="916" w:type="dxa"/>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751" w:type="dxa"/>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套</w:t>
            </w:r>
          </w:p>
        </w:tc>
        <w:tc>
          <w:tcPr>
            <w:tcW w:w="2552" w:type="dxa"/>
            <w:shd w:val="clear" w:color="auto" w:fill="auto"/>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 xml:space="preserve">1，爱高，AN-F5020 </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 xml:space="preserve">2，金陵 </w:t>
            </w:r>
          </w:p>
          <w:p>
            <w:pPr>
              <w:widowControl/>
              <w:jc w:val="left"/>
              <w:textAlignment w:val="center"/>
              <w:rPr>
                <w:rFonts w:ascii="宋体" w:hAnsi="宋体" w:cs="宋体"/>
                <w:color w:val="000000"/>
                <w:sz w:val="24"/>
              </w:rPr>
            </w:pPr>
            <w:r>
              <w:rPr>
                <w:rFonts w:hint="eastAsia" w:ascii="宋体" w:hAnsi="宋体" w:cs="宋体"/>
                <w:color w:val="000000"/>
                <w:kern w:val="0"/>
                <w:sz w:val="24"/>
              </w:rPr>
              <w:t>3，百内飞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587" w:type="dxa"/>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12</w:t>
            </w:r>
          </w:p>
        </w:tc>
        <w:tc>
          <w:tcPr>
            <w:tcW w:w="590" w:type="dxa"/>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足球</w:t>
            </w:r>
          </w:p>
        </w:tc>
        <w:tc>
          <w:tcPr>
            <w:tcW w:w="1239" w:type="dxa"/>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足球门</w:t>
            </w:r>
          </w:p>
        </w:tc>
        <w:tc>
          <w:tcPr>
            <w:tcW w:w="5983" w:type="dxa"/>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五人制移动式钢铁足球门，内尺寸为3m宽*2m高，上方深度为0.695m，下方深度为1.279m，门框为75mm圆管，地梁为48mm圆管，后支撑为42mm圆管，单只球门重不低于85kg</w:t>
            </w:r>
          </w:p>
        </w:tc>
        <w:tc>
          <w:tcPr>
            <w:tcW w:w="916" w:type="dxa"/>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751" w:type="dxa"/>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个</w:t>
            </w:r>
          </w:p>
        </w:tc>
        <w:tc>
          <w:tcPr>
            <w:tcW w:w="2552" w:type="dxa"/>
            <w:shd w:val="clear" w:color="auto" w:fill="auto"/>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 xml:space="preserve">1，爱高，MI-FA3020G </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 xml:space="preserve">2，金陵 </w:t>
            </w:r>
          </w:p>
          <w:p>
            <w:pPr>
              <w:widowControl/>
              <w:jc w:val="left"/>
              <w:textAlignment w:val="center"/>
              <w:rPr>
                <w:rFonts w:ascii="宋体" w:hAnsi="宋体" w:cs="宋体"/>
                <w:color w:val="000000"/>
                <w:sz w:val="24"/>
              </w:rPr>
            </w:pPr>
            <w:r>
              <w:rPr>
                <w:rFonts w:hint="eastAsia" w:ascii="宋体" w:hAnsi="宋体" w:cs="宋体"/>
                <w:color w:val="000000"/>
                <w:kern w:val="0"/>
                <w:sz w:val="24"/>
              </w:rPr>
              <w:t>3，百内飞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587" w:type="dxa"/>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13</w:t>
            </w:r>
          </w:p>
        </w:tc>
        <w:tc>
          <w:tcPr>
            <w:tcW w:w="590" w:type="dxa"/>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足球</w:t>
            </w:r>
          </w:p>
        </w:tc>
        <w:tc>
          <w:tcPr>
            <w:tcW w:w="1239" w:type="dxa"/>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足球门</w:t>
            </w:r>
          </w:p>
        </w:tc>
        <w:tc>
          <w:tcPr>
            <w:tcW w:w="5983" w:type="dxa"/>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七人制移动式钢铁足球门，内尺寸为5m宽*2m高，上方深度为1m，下方深度为1.668m，门框为90mm圆管，地梁为60*40mm方管，后支撑为42mm圆管，单只球门重不低于132kg</w:t>
            </w:r>
          </w:p>
        </w:tc>
        <w:tc>
          <w:tcPr>
            <w:tcW w:w="916" w:type="dxa"/>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751" w:type="dxa"/>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个</w:t>
            </w:r>
          </w:p>
        </w:tc>
        <w:tc>
          <w:tcPr>
            <w:tcW w:w="2552" w:type="dxa"/>
            <w:shd w:val="clear" w:color="auto" w:fill="auto"/>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 xml:space="preserve">1，爱高，MI-FA5020G </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 xml:space="preserve">2，金陵 </w:t>
            </w:r>
          </w:p>
          <w:p>
            <w:pPr>
              <w:widowControl/>
              <w:jc w:val="left"/>
              <w:textAlignment w:val="center"/>
              <w:rPr>
                <w:rFonts w:ascii="宋体" w:hAnsi="宋体" w:cs="宋体"/>
                <w:color w:val="000000"/>
                <w:sz w:val="24"/>
              </w:rPr>
            </w:pPr>
            <w:r>
              <w:rPr>
                <w:rFonts w:hint="eastAsia" w:ascii="宋体" w:hAnsi="宋体" w:cs="宋体"/>
                <w:color w:val="000000"/>
                <w:kern w:val="0"/>
                <w:sz w:val="24"/>
              </w:rPr>
              <w:t>3，百内飞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0" w:hRule="atLeast"/>
          <w:jc w:val="center"/>
        </w:trPr>
        <w:tc>
          <w:tcPr>
            <w:tcW w:w="587" w:type="dxa"/>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14</w:t>
            </w:r>
          </w:p>
        </w:tc>
        <w:tc>
          <w:tcPr>
            <w:tcW w:w="590" w:type="dxa"/>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足球</w:t>
            </w:r>
          </w:p>
        </w:tc>
        <w:tc>
          <w:tcPr>
            <w:tcW w:w="1239" w:type="dxa"/>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智控训练系统2.0（足球专项）</w:t>
            </w:r>
          </w:p>
        </w:tc>
        <w:tc>
          <w:tcPr>
            <w:tcW w:w="5983" w:type="dxa"/>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系统包含6组足球智能训练器、6只智控神经反应训练智能硬件和配套软件。多组联动，进球指引，多组进攻方式组合训练（带球、射门、传控等），足球课程教案编排，指标收集报告。抗冲击防震ABS外壳抗冲击力达380磅，6万色LED视觉提示，无线充电，45米无线连接，支持30组同时使用。通过三维训练模式，强化速度专项训练、协调性训练、敏捷性训练，配合教学目标，记录运动数据，完成多种教学和训练要求。</w:t>
            </w:r>
          </w:p>
        </w:tc>
        <w:tc>
          <w:tcPr>
            <w:tcW w:w="916" w:type="dxa"/>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751" w:type="dxa"/>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套</w:t>
            </w:r>
          </w:p>
        </w:tc>
        <w:tc>
          <w:tcPr>
            <w:tcW w:w="2552" w:type="dxa"/>
            <w:shd w:val="clear" w:color="auto" w:fill="auto"/>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 xml:space="preserve">1，PAINEFIT，RESPONSE2.0 </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 xml:space="preserve">2，赛康精益  </w:t>
            </w:r>
          </w:p>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3，KINEO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587" w:type="dxa"/>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15</w:t>
            </w:r>
          </w:p>
        </w:tc>
        <w:tc>
          <w:tcPr>
            <w:tcW w:w="590" w:type="dxa"/>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乒乓球</w:t>
            </w:r>
          </w:p>
        </w:tc>
        <w:tc>
          <w:tcPr>
            <w:tcW w:w="1239" w:type="dxa"/>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乒乓球台</w:t>
            </w:r>
          </w:p>
        </w:tc>
        <w:tc>
          <w:tcPr>
            <w:tcW w:w="5983" w:type="dxa"/>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高级单折式球台，重量≥140KG，平面度≤3，弹性均匀度≤5mm，台面光泽度≤0.6，弹性230-260mm，球台稳定性≤10，ITTF认证，有脚轮，可推移。大赛用台，安装到位</w:t>
            </w:r>
          </w:p>
        </w:tc>
        <w:tc>
          <w:tcPr>
            <w:tcW w:w="916" w:type="dxa"/>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751" w:type="dxa"/>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张</w:t>
            </w:r>
          </w:p>
        </w:tc>
        <w:tc>
          <w:tcPr>
            <w:tcW w:w="2552" w:type="dxa"/>
            <w:shd w:val="clear" w:color="auto" w:fill="auto"/>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1，红双喜，T1223</w:t>
            </w:r>
            <w:r>
              <w:rPr>
                <w:rFonts w:hint="eastAsia" w:ascii="宋体" w:hAnsi="宋体" w:cs="宋体"/>
                <w:color w:val="000000"/>
                <w:kern w:val="0"/>
                <w:sz w:val="24"/>
              </w:rPr>
              <w:br w:type="textWrapping"/>
            </w:r>
            <w:r>
              <w:rPr>
                <w:rFonts w:hint="eastAsia" w:ascii="宋体" w:hAnsi="宋体" w:cs="宋体"/>
                <w:color w:val="000000"/>
                <w:kern w:val="0"/>
                <w:sz w:val="24"/>
              </w:rPr>
              <w:t>2，双鱼，展翅2（大赛版）</w:t>
            </w:r>
            <w:r>
              <w:rPr>
                <w:rFonts w:hint="eastAsia" w:ascii="宋体" w:hAnsi="宋体" w:cs="宋体"/>
                <w:color w:val="000000"/>
                <w:kern w:val="0"/>
                <w:sz w:val="24"/>
              </w:rPr>
              <w:br w:type="textWrapping"/>
            </w:r>
            <w:r>
              <w:rPr>
                <w:rFonts w:hint="eastAsia" w:ascii="宋体" w:hAnsi="宋体" w:cs="宋体"/>
                <w:color w:val="000000"/>
                <w:kern w:val="0"/>
                <w:sz w:val="24"/>
              </w:rPr>
              <w:t>3，蝴蝶，PROFESSIONAL DT3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587" w:type="dxa"/>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16</w:t>
            </w:r>
          </w:p>
        </w:tc>
        <w:tc>
          <w:tcPr>
            <w:tcW w:w="590" w:type="dxa"/>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乒乓球</w:t>
            </w:r>
          </w:p>
        </w:tc>
        <w:tc>
          <w:tcPr>
            <w:tcW w:w="1239" w:type="dxa"/>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乒乓球台</w:t>
            </w:r>
          </w:p>
        </w:tc>
        <w:tc>
          <w:tcPr>
            <w:tcW w:w="5983" w:type="dxa"/>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标准系列单折乒乓球台，重量≥102KG，平面度≤3，弹性均匀度≤5mm，台面光泽度≤0.6，弹性230-260mm，球台稳定性≤10，有脚轮，可推移</w:t>
            </w:r>
          </w:p>
        </w:tc>
        <w:tc>
          <w:tcPr>
            <w:tcW w:w="916" w:type="dxa"/>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w:t>
            </w:r>
          </w:p>
        </w:tc>
        <w:tc>
          <w:tcPr>
            <w:tcW w:w="751" w:type="dxa"/>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张</w:t>
            </w:r>
          </w:p>
        </w:tc>
        <w:tc>
          <w:tcPr>
            <w:tcW w:w="2552" w:type="dxa"/>
            <w:shd w:val="clear" w:color="auto" w:fill="auto"/>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 xml:space="preserve">1，红双喜，T2023 </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 xml:space="preserve">2，双鱼 </w:t>
            </w:r>
          </w:p>
          <w:p>
            <w:pPr>
              <w:widowControl/>
              <w:jc w:val="left"/>
              <w:textAlignment w:val="center"/>
              <w:rPr>
                <w:rFonts w:ascii="宋体" w:hAnsi="宋体" w:cs="宋体"/>
                <w:color w:val="000000"/>
                <w:sz w:val="24"/>
              </w:rPr>
            </w:pPr>
            <w:r>
              <w:rPr>
                <w:rFonts w:hint="eastAsia" w:ascii="宋体" w:hAnsi="宋体" w:cs="宋体"/>
                <w:color w:val="000000"/>
                <w:kern w:val="0"/>
                <w:sz w:val="24"/>
              </w:rPr>
              <w:t>3，蝴蝶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0" w:hRule="atLeast"/>
          <w:jc w:val="center"/>
        </w:trPr>
        <w:tc>
          <w:tcPr>
            <w:tcW w:w="587" w:type="dxa"/>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17</w:t>
            </w:r>
          </w:p>
        </w:tc>
        <w:tc>
          <w:tcPr>
            <w:tcW w:w="590" w:type="dxa"/>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羽毛球</w:t>
            </w:r>
          </w:p>
        </w:tc>
        <w:tc>
          <w:tcPr>
            <w:tcW w:w="1239" w:type="dxa"/>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羽毛球灯光系统</w:t>
            </w:r>
          </w:p>
        </w:tc>
        <w:tc>
          <w:tcPr>
            <w:tcW w:w="5983" w:type="dxa"/>
            <w:shd w:val="clear" w:color="auto" w:fill="auto"/>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1、一套完整的球场照明系统包含2组升降机构、8组一体化LED灯具组成；</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2、升降机构：通过集成式电动遥控操作，完成一键控制升降，5M/MIN升降自主设定高度，升级复合钢性材料9米吊杆，专用反向航空级卡扣，提升稳定和顺畅性能。压力热感电机、卡位限位装置和缓冲减速装置，保证灯光升降过程中平稳安全。可设定整区位升降和固定区位升降，易于操控且节能环保；电机防护等级≥IP44，最大转速28r/min，自带热保护器，绝缘等级为H级；</w:t>
            </w:r>
            <w:r>
              <w:rPr>
                <w:rFonts w:hint="eastAsia" w:ascii="宋体" w:hAnsi="宋体" w:cs="宋体"/>
                <w:b/>
                <w:bCs/>
                <w:color w:val="000000"/>
                <w:kern w:val="0"/>
                <w:sz w:val="24"/>
              </w:rPr>
              <w:t>（提供升降电机产品具有国家认可检测资质的检测机构根据GB12350-2009标准检测的安全结果为合格的产品试验报告或检测报告）</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3、LED灯具：高压压铸镁铝合金结构、一体式散热、防眩目透光板搭配高亮度灯珠，显示指数≥80，相关色温6000K，功率因数≥0.9，光衰小，照度均匀，有效防止炫光、外溢光，提升光源利用率，使用寿命≥30000小时，满足羽毛球比赛和训练的照度需要；</w:t>
            </w:r>
            <w:r>
              <w:rPr>
                <w:rFonts w:hint="eastAsia" w:ascii="宋体" w:hAnsi="宋体" w:cs="宋体"/>
                <w:b/>
                <w:bCs/>
                <w:color w:val="000000"/>
                <w:kern w:val="0"/>
                <w:sz w:val="24"/>
              </w:rPr>
              <w:t>（提供LED灯具产品具有国家认可检测资质的检测机构根据GB7000.201-2008+ GB7000.1-2007标准检测的检测结果为合格的产品试验报告或检测报告）</w:t>
            </w:r>
          </w:p>
          <w:p>
            <w:pPr>
              <w:widowControl/>
              <w:jc w:val="left"/>
              <w:textAlignment w:val="center"/>
              <w:rPr>
                <w:rFonts w:ascii="宋体" w:hAnsi="宋体" w:cs="宋体"/>
                <w:color w:val="000000"/>
                <w:sz w:val="24"/>
              </w:rPr>
            </w:pPr>
            <w:r>
              <w:rPr>
                <w:rFonts w:hint="eastAsia" w:ascii="宋体" w:hAnsi="宋体" w:cs="宋体"/>
                <w:color w:val="000000"/>
                <w:kern w:val="0"/>
                <w:sz w:val="24"/>
              </w:rPr>
              <w:t>4、保留至少两个灯光智能化升级接口，50米距离内一键自主设定时段时长、照度和运动模式。</w:t>
            </w:r>
          </w:p>
        </w:tc>
        <w:tc>
          <w:tcPr>
            <w:tcW w:w="916" w:type="dxa"/>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751" w:type="dxa"/>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套</w:t>
            </w:r>
          </w:p>
        </w:tc>
        <w:tc>
          <w:tcPr>
            <w:tcW w:w="2552" w:type="dxa"/>
            <w:shd w:val="clear" w:color="auto" w:fill="auto"/>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 xml:space="preserve">1，百内飞 </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 xml:space="preserve">2，天速 </w:t>
            </w:r>
          </w:p>
          <w:p>
            <w:pPr>
              <w:widowControl/>
              <w:jc w:val="left"/>
              <w:textAlignment w:val="center"/>
              <w:rPr>
                <w:rFonts w:ascii="宋体" w:hAnsi="宋体" w:cs="宋体"/>
                <w:color w:val="000000"/>
                <w:sz w:val="24"/>
              </w:rPr>
            </w:pPr>
            <w:r>
              <w:rPr>
                <w:rFonts w:hint="eastAsia" w:ascii="宋体" w:hAnsi="宋体" w:cs="宋体"/>
                <w:color w:val="000000"/>
                <w:kern w:val="0"/>
                <w:sz w:val="24"/>
              </w:rPr>
              <w:t>3，李宁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87" w:type="dxa"/>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18</w:t>
            </w:r>
          </w:p>
        </w:tc>
        <w:tc>
          <w:tcPr>
            <w:tcW w:w="590" w:type="dxa"/>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羽毛球</w:t>
            </w:r>
          </w:p>
        </w:tc>
        <w:tc>
          <w:tcPr>
            <w:tcW w:w="1239" w:type="dxa"/>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羽毛球地胶</w:t>
            </w:r>
          </w:p>
        </w:tc>
        <w:tc>
          <w:tcPr>
            <w:tcW w:w="5983" w:type="dxa"/>
            <w:shd w:val="clear" w:color="auto" w:fill="auto"/>
            <w:vAlign w:val="center"/>
          </w:tcPr>
          <w:p>
            <w:pPr>
              <w:widowControl/>
              <w:numPr>
                <w:ilvl w:val="0"/>
                <w:numId w:val="62"/>
              </w:numPr>
              <w:jc w:val="left"/>
              <w:textAlignment w:val="center"/>
              <w:rPr>
                <w:rFonts w:ascii="宋体" w:hAnsi="宋体" w:cs="宋体"/>
                <w:color w:val="000000"/>
                <w:kern w:val="0"/>
                <w:sz w:val="24"/>
              </w:rPr>
            </w:pPr>
            <w:r>
              <w:rPr>
                <w:rFonts w:hint="eastAsia" w:ascii="宋体" w:hAnsi="宋体" w:cs="宋体"/>
                <w:color w:val="000000"/>
                <w:kern w:val="0"/>
                <w:sz w:val="24"/>
              </w:rPr>
              <w:t>产品规格：6mm厚度及以上，单卷长度：15米及以上，单卷宽幅：1.8米及以上，4卷/片，单片场地面积不小于108平方米。产品分为：1.5mm及以上厚展翅纹高韧分子超强耐磨防滑层，玻璃纤维网格稳定层，高模量玻纤网格防收缩层，高密度泡沫缓冲层，六角吸盘放移动技术。颜色：颜色：奥运蓝、奥运红、橄榄绿和樱花粉，四色可选。</w:t>
            </w:r>
            <w:r>
              <w:rPr>
                <w:rFonts w:hint="eastAsia" w:ascii="宋体" w:hAnsi="宋体" w:cs="宋体"/>
                <w:color w:val="000000"/>
                <w:kern w:val="0"/>
                <w:sz w:val="24"/>
              </w:rPr>
              <w:br w:type="textWrapping"/>
            </w:r>
            <w:r>
              <w:rPr>
                <w:rFonts w:hint="eastAsia" w:ascii="宋体" w:hAnsi="宋体" w:cs="宋体"/>
                <w:color w:val="000000"/>
                <w:kern w:val="0"/>
                <w:sz w:val="24"/>
              </w:rPr>
              <w:t>★2、性能参数要求：1）质量要求：硬度（邵A）：55度—65度之间，回弹值≥9，拉伸强度：4Mpa到6Mpa之间，扯断伸长率≥245%，磨擦系数：0.5到0.6之间； 2）防火要求：燃烧性能达到B1（C-s1，t0）级或以上（保证场馆安全）。 3）环保要求：氯乙烯单体：未检出；可溶性重金属铅：未检出；可溶性镉：未检出；挥发物含量≤28g/㎡。</w:t>
            </w:r>
            <w:r>
              <w:rPr>
                <w:rFonts w:hint="eastAsia" w:ascii="宋体" w:hAnsi="宋体" w:cs="宋体"/>
                <w:b/>
                <w:bCs/>
                <w:color w:val="000000"/>
                <w:kern w:val="0"/>
                <w:sz w:val="24"/>
              </w:rPr>
              <w:t>（提供国家体育用品质量监督检验中心出具的质量检验报告、国家环保产品质量监督检验中心出具的环保检验报告、国家防火建筑材料质量监督检验中心出具的防火检验报告，未提供或提供不齐全的做负偏离处理）</w:t>
            </w:r>
            <w:r>
              <w:rPr>
                <w:rFonts w:hint="eastAsia" w:ascii="宋体" w:hAnsi="宋体" w:cs="宋体"/>
                <w:color w:val="000000"/>
                <w:kern w:val="0"/>
                <w:sz w:val="24"/>
              </w:rPr>
              <w:t>；</w:t>
            </w:r>
            <w:r>
              <w:rPr>
                <w:rFonts w:hint="eastAsia" w:ascii="宋体" w:hAnsi="宋体" w:cs="宋体"/>
                <w:color w:val="000000"/>
                <w:kern w:val="0"/>
                <w:sz w:val="24"/>
              </w:rPr>
              <w:br w:type="textWrapping"/>
            </w:r>
            <w:r>
              <w:rPr>
                <w:rFonts w:hint="eastAsia" w:ascii="宋体" w:hAnsi="宋体" w:cs="宋体"/>
                <w:color w:val="000000"/>
                <w:kern w:val="0"/>
                <w:sz w:val="24"/>
              </w:rPr>
              <w:t>★3、运动地胶撕裂强度依据GB/T529-2008标准，检测结果在15kN/m-60kN/m</w:t>
            </w:r>
            <w:r>
              <w:rPr>
                <w:rFonts w:hint="eastAsia" w:ascii="宋体" w:hAnsi="宋体" w:cs="宋体"/>
                <w:b/>
                <w:bCs/>
                <w:color w:val="000000"/>
                <w:kern w:val="0"/>
                <w:sz w:val="24"/>
              </w:rPr>
              <w:t>（提供</w:t>
            </w:r>
            <w:r>
              <w:rPr>
                <w:rFonts w:hint="eastAsia" w:ascii="宋体" w:hAnsi="宋体" w:cs="宋体"/>
                <w:b/>
                <w:bCs/>
                <w:color w:val="000000"/>
                <w:kern w:val="0"/>
                <w:sz w:val="24"/>
                <w:lang w:val="en-US" w:eastAsia="zh-CN"/>
              </w:rPr>
              <w:t>连续四年不少于两家</w:t>
            </w:r>
            <w:r>
              <w:rPr>
                <w:rFonts w:hint="eastAsia" w:ascii="宋体" w:hAnsi="宋体" w:cs="宋体"/>
                <w:b/>
                <w:bCs/>
                <w:color w:val="000000"/>
                <w:kern w:val="0"/>
                <w:sz w:val="24"/>
              </w:rPr>
              <w:t>国家认可的检测中心或机构出具的检测报告</w:t>
            </w:r>
            <w:r>
              <w:rPr>
                <w:rFonts w:hint="eastAsia" w:ascii="宋体" w:hAnsi="宋体" w:cs="宋体"/>
                <w:b/>
                <w:bCs/>
                <w:color w:val="000000"/>
                <w:kern w:val="0"/>
                <w:sz w:val="24"/>
                <w:lang w:eastAsia="zh-CN"/>
              </w:rPr>
              <w:t>，</w:t>
            </w:r>
            <w:r>
              <w:rPr>
                <w:rFonts w:hint="eastAsia" w:ascii="宋体" w:hAnsi="宋体" w:cs="宋体"/>
                <w:b/>
                <w:bCs/>
                <w:color w:val="000000"/>
                <w:kern w:val="0"/>
                <w:sz w:val="24"/>
              </w:rPr>
              <w:t>未提供或检测报告检测内容不全的做负偏离处理）</w:t>
            </w:r>
            <w:r>
              <w:rPr>
                <w:rFonts w:hint="eastAsia" w:ascii="宋体" w:hAnsi="宋体" w:cs="宋体"/>
                <w:color w:val="000000"/>
                <w:kern w:val="0"/>
                <w:sz w:val="24"/>
              </w:rPr>
              <w:t>；</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★4、运动地胶抗磨损性能依据JC/T2337-2015和GB/T5478-2008标准，检测结果79mg-370mg之间</w:t>
            </w:r>
            <w:r>
              <w:rPr>
                <w:rFonts w:hint="eastAsia" w:ascii="宋体" w:hAnsi="宋体" w:cs="宋体"/>
                <w:b/>
                <w:bCs/>
                <w:color w:val="000000"/>
                <w:kern w:val="0"/>
                <w:sz w:val="24"/>
              </w:rPr>
              <w:t>（提供</w:t>
            </w:r>
            <w:r>
              <w:rPr>
                <w:rFonts w:hint="eastAsia" w:ascii="宋体" w:hAnsi="宋体" w:cs="宋体"/>
                <w:b/>
                <w:bCs/>
                <w:color w:val="000000"/>
                <w:kern w:val="0"/>
                <w:sz w:val="24"/>
                <w:lang w:val="en-US" w:eastAsia="zh-CN"/>
              </w:rPr>
              <w:t>连续四年不少于两家</w:t>
            </w:r>
            <w:r>
              <w:rPr>
                <w:rFonts w:hint="eastAsia" w:ascii="宋体" w:hAnsi="宋体" w:cs="宋体"/>
                <w:b/>
                <w:bCs/>
                <w:color w:val="000000"/>
                <w:kern w:val="0"/>
                <w:sz w:val="24"/>
              </w:rPr>
              <w:t>国家认可的检测中心或机构出具的检测报告，未提供或检测报告检测内容不全的做负偏离处理）</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★5、运动地胶抗剥离力依据GB/T11982.1-2015标准，X方向和Y方向的检测结果均≥53N。</w:t>
            </w:r>
            <w:r>
              <w:rPr>
                <w:rFonts w:hint="eastAsia" w:ascii="宋体" w:hAnsi="宋体" w:cs="宋体"/>
                <w:b/>
                <w:bCs/>
                <w:color w:val="000000"/>
                <w:kern w:val="0"/>
                <w:sz w:val="24"/>
              </w:rPr>
              <w:t>（提供</w:t>
            </w:r>
            <w:r>
              <w:rPr>
                <w:rFonts w:hint="eastAsia" w:ascii="宋体" w:hAnsi="宋体" w:cs="宋体"/>
                <w:b/>
                <w:bCs/>
                <w:color w:val="000000"/>
                <w:kern w:val="0"/>
                <w:sz w:val="24"/>
                <w:lang w:val="en-US" w:eastAsia="zh-CN"/>
              </w:rPr>
              <w:t>连续四年不少于两家</w:t>
            </w:r>
            <w:r>
              <w:rPr>
                <w:rFonts w:hint="eastAsia" w:ascii="宋体" w:hAnsi="宋体" w:cs="宋体"/>
                <w:b/>
                <w:bCs/>
                <w:color w:val="000000"/>
                <w:kern w:val="0"/>
                <w:sz w:val="24"/>
              </w:rPr>
              <w:t>国家认可的检测中心或机构出具的检测报告，未提供或检测报告检测内容不全的做负偏离处理）</w:t>
            </w:r>
          </w:p>
          <w:p>
            <w:pPr>
              <w:widowControl/>
              <w:jc w:val="left"/>
              <w:textAlignment w:val="center"/>
              <w:rPr>
                <w:rFonts w:ascii="宋体" w:hAnsi="宋体" w:cs="宋体"/>
                <w:color w:val="000000"/>
                <w:sz w:val="24"/>
              </w:rPr>
            </w:pPr>
            <w:r>
              <w:rPr>
                <w:rFonts w:hint="eastAsia" w:ascii="宋体" w:hAnsi="宋体" w:cs="宋体"/>
                <w:color w:val="000000"/>
                <w:kern w:val="0"/>
                <w:sz w:val="24"/>
              </w:rPr>
              <w:t>★6、运动地胶弯曲性依据GB/T11982.1-2015标准，检测结果均为无开裂。</w:t>
            </w:r>
            <w:r>
              <w:rPr>
                <w:rFonts w:hint="eastAsia" w:ascii="宋体" w:hAnsi="宋体" w:cs="宋体"/>
                <w:b/>
                <w:bCs/>
                <w:color w:val="000000"/>
                <w:kern w:val="0"/>
                <w:sz w:val="24"/>
              </w:rPr>
              <w:t>（提供</w:t>
            </w:r>
            <w:r>
              <w:rPr>
                <w:rFonts w:hint="eastAsia" w:ascii="宋体" w:hAnsi="宋体" w:cs="宋体"/>
                <w:b/>
                <w:bCs/>
                <w:color w:val="000000"/>
                <w:kern w:val="0"/>
                <w:sz w:val="24"/>
                <w:lang w:val="en-US" w:eastAsia="zh-CN"/>
              </w:rPr>
              <w:t>连续四年不少于两家</w:t>
            </w:r>
            <w:r>
              <w:rPr>
                <w:rFonts w:hint="eastAsia" w:ascii="宋体" w:hAnsi="宋体" w:cs="宋体"/>
                <w:b/>
                <w:bCs/>
                <w:color w:val="000000"/>
                <w:kern w:val="0"/>
                <w:sz w:val="24"/>
              </w:rPr>
              <w:t>国家认可的检测中心或机构出具的检测报告，未提供或检测报告检测内容不全的做负偏离处理）</w:t>
            </w:r>
            <w:r>
              <w:rPr>
                <w:rFonts w:hint="eastAsia" w:ascii="宋体" w:hAnsi="宋体" w:cs="宋体"/>
                <w:color w:val="000000"/>
                <w:kern w:val="0"/>
                <w:sz w:val="24"/>
              </w:rPr>
              <w:br w:type="textWrapping"/>
            </w:r>
            <w:r>
              <w:rPr>
                <w:rFonts w:hint="eastAsia" w:ascii="宋体" w:hAnsi="宋体" w:cs="宋体"/>
                <w:color w:val="000000"/>
                <w:kern w:val="0"/>
                <w:sz w:val="24"/>
              </w:rPr>
              <w:t>7、投标羽毛球运动地胶品牌的产品须通过国际羽联认证（1A或1B级）且本次投标产品型号在证书内（</w:t>
            </w:r>
            <w:r>
              <w:rPr>
                <w:rFonts w:hint="eastAsia" w:ascii="宋体" w:hAnsi="宋体" w:cs="宋体"/>
                <w:color w:val="000000"/>
                <w:kern w:val="0"/>
                <w:sz w:val="24"/>
                <w:lang w:val="en-US" w:eastAsia="zh-CN"/>
              </w:rPr>
              <w:t>提供证书扫描</w:t>
            </w:r>
            <w:r>
              <w:rPr>
                <w:rFonts w:hint="eastAsia" w:ascii="宋体" w:hAnsi="宋体" w:cs="宋体"/>
                <w:color w:val="000000"/>
                <w:kern w:val="0"/>
                <w:sz w:val="24"/>
              </w:rPr>
              <w:t>件）；</w:t>
            </w:r>
          </w:p>
        </w:tc>
        <w:tc>
          <w:tcPr>
            <w:tcW w:w="916" w:type="dxa"/>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w:t>
            </w:r>
          </w:p>
        </w:tc>
        <w:tc>
          <w:tcPr>
            <w:tcW w:w="751" w:type="dxa"/>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片</w:t>
            </w:r>
          </w:p>
        </w:tc>
        <w:tc>
          <w:tcPr>
            <w:tcW w:w="2552" w:type="dxa"/>
            <w:shd w:val="clear" w:color="auto" w:fill="auto"/>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 xml:space="preserve">1，天速，BM600 </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 xml:space="preserve">2，尤尼克斯，AC367 </w:t>
            </w:r>
          </w:p>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3，李宁，CN96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587" w:type="dxa"/>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19</w:t>
            </w:r>
          </w:p>
        </w:tc>
        <w:tc>
          <w:tcPr>
            <w:tcW w:w="590" w:type="dxa"/>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网球</w:t>
            </w:r>
          </w:p>
        </w:tc>
        <w:tc>
          <w:tcPr>
            <w:tcW w:w="1239" w:type="dxa"/>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发球机</w:t>
            </w:r>
          </w:p>
        </w:tc>
        <w:tc>
          <w:tcPr>
            <w:tcW w:w="5983" w:type="dxa"/>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2024年出厂新机器，升级大容量电池，可连续使用5-6小时，低分贝强力电机，多功能模式切换，黑色款。</w:t>
            </w:r>
          </w:p>
        </w:tc>
        <w:tc>
          <w:tcPr>
            <w:tcW w:w="916" w:type="dxa"/>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w:t>
            </w:r>
          </w:p>
        </w:tc>
        <w:tc>
          <w:tcPr>
            <w:tcW w:w="751" w:type="dxa"/>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2552" w:type="dxa"/>
            <w:shd w:val="clear" w:color="auto" w:fill="auto"/>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 xml:space="preserve">1，斯波阿斯，S4015 </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 xml:space="preserve">2，LOBSTER，Elite-five </w:t>
            </w:r>
          </w:p>
          <w:p>
            <w:pPr>
              <w:widowControl/>
              <w:jc w:val="left"/>
              <w:textAlignment w:val="center"/>
              <w:rPr>
                <w:rFonts w:ascii="宋体" w:hAnsi="宋体" w:cs="宋体"/>
                <w:color w:val="000000"/>
                <w:sz w:val="24"/>
              </w:rPr>
            </w:pPr>
            <w:r>
              <w:rPr>
                <w:rFonts w:hint="eastAsia" w:ascii="宋体" w:hAnsi="宋体" w:cs="宋体"/>
                <w:color w:val="000000"/>
                <w:kern w:val="0"/>
                <w:sz w:val="24"/>
              </w:rPr>
              <w:t>3，PAINEFIT，PF-99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87" w:type="dxa"/>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20</w:t>
            </w:r>
          </w:p>
        </w:tc>
        <w:tc>
          <w:tcPr>
            <w:tcW w:w="590" w:type="dxa"/>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田径</w:t>
            </w:r>
          </w:p>
        </w:tc>
        <w:tc>
          <w:tcPr>
            <w:tcW w:w="1239" w:type="dxa"/>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跳高海绵垫</w:t>
            </w:r>
          </w:p>
        </w:tc>
        <w:tc>
          <w:tcPr>
            <w:tcW w:w="5983" w:type="dxa"/>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2m*4m*0.4m，质量安全稳定</w:t>
            </w:r>
          </w:p>
        </w:tc>
        <w:tc>
          <w:tcPr>
            <w:tcW w:w="916" w:type="dxa"/>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751" w:type="dxa"/>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套</w:t>
            </w:r>
          </w:p>
        </w:tc>
        <w:tc>
          <w:tcPr>
            <w:tcW w:w="2552" w:type="dxa"/>
            <w:shd w:val="clear" w:color="auto" w:fill="auto"/>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 xml:space="preserve">1，金陵 </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 xml:space="preserve">2，飞宇 </w:t>
            </w:r>
          </w:p>
          <w:p>
            <w:pPr>
              <w:widowControl/>
              <w:jc w:val="left"/>
              <w:textAlignment w:val="center"/>
              <w:rPr>
                <w:rFonts w:ascii="宋体" w:hAnsi="宋体" w:cs="宋体"/>
                <w:color w:val="000000"/>
                <w:sz w:val="24"/>
              </w:rPr>
            </w:pPr>
            <w:r>
              <w:rPr>
                <w:rFonts w:hint="eastAsia" w:ascii="宋体" w:hAnsi="宋体" w:cs="宋体"/>
                <w:color w:val="000000"/>
                <w:kern w:val="0"/>
                <w:sz w:val="24"/>
              </w:rPr>
              <w:t>3，百内飞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87" w:type="dxa"/>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21</w:t>
            </w:r>
          </w:p>
        </w:tc>
        <w:tc>
          <w:tcPr>
            <w:tcW w:w="590" w:type="dxa"/>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田径</w:t>
            </w:r>
          </w:p>
        </w:tc>
        <w:tc>
          <w:tcPr>
            <w:tcW w:w="1239" w:type="dxa"/>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比赛跳高架</w:t>
            </w:r>
          </w:p>
        </w:tc>
        <w:tc>
          <w:tcPr>
            <w:tcW w:w="5983" w:type="dxa"/>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调节范围：0.6m-2.6m，世界田径认证</w:t>
            </w:r>
          </w:p>
        </w:tc>
        <w:tc>
          <w:tcPr>
            <w:tcW w:w="916" w:type="dxa"/>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751" w:type="dxa"/>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套</w:t>
            </w:r>
          </w:p>
        </w:tc>
        <w:tc>
          <w:tcPr>
            <w:tcW w:w="2552" w:type="dxa"/>
            <w:shd w:val="clear" w:color="auto" w:fill="auto"/>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 xml:space="preserve">1，金陵 </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 xml:space="preserve">2，飞宇 </w:t>
            </w:r>
          </w:p>
          <w:p>
            <w:pPr>
              <w:widowControl/>
              <w:jc w:val="left"/>
              <w:textAlignment w:val="center"/>
              <w:rPr>
                <w:rFonts w:ascii="宋体" w:hAnsi="宋体" w:cs="宋体"/>
                <w:color w:val="000000"/>
                <w:sz w:val="24"/>
              </w:rPr>
            </w:pPr>
            <w:r>
              <w:rPr>
                <w:rFonts w:hint="eastAsia" w:ascii="宋体" w:hAnsi="宋体" w:cs="宋体"/>
                <w:color w:val="000000"/>
                <w:kern w:val="0"/>
                <w:sz w:val="24"/>
              </w:rPr>
              <w:t>3，百内飞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587" w:type="dxa"/>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22</w:t>
            </w:r>
          </w:p>
        </w:tc>
        <w:tc>
          <w:tcPr>
            <w:tcW w:w="590" w:type="dxa"/>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体适能</w:t>
            </w:r>
          </w:p>
        </w:tc>
        <w:tc>
          <w:tcPr>
            <w:tcW w:w="1239" w:type="dxa"/>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身高体重测试仪</w:t>
            </w:r>
          </w:p>
        </w:tc>
        <w:tc>
          <w:tcPr>
            <w:tcW w:w="5983" w:type="dxa"/>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主机自带显示屏，可显示受测者基本信息；全自动测量身高、体重，全程语音播报；测量终端自带显示屏，显示测量结果；身高测量范围80cm-200cm，体重5kg-200kg</w:t>
            </w:r>
          </w:p>
        </w:tc>
        <w:tc>
          <w:tcPr>
            <w:tcW w:w="916" w:type="dxa"/>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751" w:type="dxa"/>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2552" w:type="dxa"/>
            <w:shd w:val="clear" w:color="auto" w:fill="auto"/>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 xml:space="preserve">1，菲普莱 </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 xml:space="preserve">2，赛康精益 </w:t>
            </w:r>
          </w:p>
          <w:p>
            <w:pPr>
              <w:widowControl/>
              <w:jc w:val="left"/>
              <w:textAlignment w:val="center"/>
              <w:rPr>
                <w:rFonts w:ascii="宋体" w:hAnsi="宋体" w:cs="宋体"/>
                <w:color w:val="000000"/>
                <w:sz w:val="24"/>
              </w:rPr>
            </w:pPr>
            <w:r>
              <w:rPr>
                <w:rFonts w:hint="eastAsia" w:ascii="宋体" w:hAnsi="宋体" w:cs="宋体"/>
                <w:color w:val="000000"/>
                <w:kern w:val="0"/>
                <w:sz w:val="24"/>
              </w:rPr>
              <w:t>3，百内飞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587" w:type="dxa"/>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23</w:t>
            </w:r>
          </w:p>
        </w:tc>
        <w:tc>
          <w:tcPr>
            <w:tcW w:w="590" w:type="dxa"/>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体适能</w:t>
            </w:r>
          </w:p>
        </w:tc>
        <w:tc>
          <w:tcPr>
            <w:tcW w:w="1239" w:type="dxa"/>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肺活量测试仪</w:t>
            </w:r>
          </w:p>
        </w:tc>
        <w:tc>
          <w:tcPr>
            <w:tcW w:w="5983" w:type="dxa"/>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电子型，单测位，高效，犯规警告，防漏气功能</w:t>
            </w:r>
          </w:p>
        </w:tc>
        <w:tc>
          <w:tcPr>
            <w:tcW w:w="916" w:type="dxa"/>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751" w:type="dxa"/>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2552" w:type="dxa"/>
            <w:shd w:val="clear" w:color="auto" w:fill="auto"/>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 xml:space="preserve">1，赛康精益，单测位 </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2，泰美泉，电子型</w:t>
            </w:r>
          </w:p>
          <w:p>
            <w:pPr>
              <w:widowControl/>
              <w:jc w:val="left"/>
              <w:textAlignment w:val="center"/>
              <w:rPr>
                <w:rFonts w:ascii="宋体" w:hAnsi="宋体" w:cs="宋体"/>
                <w:color w:val="000000"/>
                <w:sz w:val="24"/>
              </w:rPr>
            </w:pPr>
            <w:r>
              <w:rPr>
                <w:rFonts w:hint="eastAsia" w:ascii="宋体" w:hAnsi="宋体" w:cs="宋体"/>
                <w:color w:val="000000"/>
                <w:kern w:val="0"/>
                <w:sz w:val="24"/>
              </w:rPr>
              <w:t>3，汇洋时代，电子型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5" w:hRule="atLeast"/>
          <w:jc w:val="center"/>
        </w:trPr>
        <w:tc>
          <w:tcPr>
            <w:tcW w:w="587" w:type="dxa"/>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24</w:t>
            </w:r>
          </w:p>
        </w:tc>
        <w:tc>
          <w:tcPr>
            <w:tcW w:w="590" w:type="dxa"/>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体适能</w:t>
            </w:r>
          </w:p>
        </w:tc>
        <w:tc>
          <w:tcPr>
            <w:tcW w:w="1239" w:type="dxa"/>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坐位体前屈测试仪（双测位）</w:t>
            </w:r>
          </w:p>
        </w:tc>
        <w:tc>
          <w:tcPr>
            <w:tcW w:w="5983" w:type="dxa"/>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（一）功能参数：</w:t>
            </w:r>
            <w:r>
              <w:rPr>
                <w:rFonts w:hint="eastAsia" w:ascii="宋体" w:hAnsi="宋体" w:cs="宋体"/>
                <w:color w:val="000000"/>
                <w:kern w:val="0"/>
                <w:sz w:val="24"/>
              </w:rPr>
              <w:br w:type="textWrapping"/>
            </w:r>
            <w:r>
              <w:rPr>
                <w:rFonts w:hint="eastAsia" w:ascii="宋体" w:hAnsi="宋体" w:cs="宋体"/>
                <w:color w:val="000000"/>
                <w:kern w:val="0"/>
                <w:sz w:val="24"/>
              </w:rPr>
              <w:t>1、全自动智能型坐位体前屈测试系统；</w:t>
            </w:r>
            <w:r>
              <w:rPr>
                <w:rFonts w:hint="eastAsia" w:ascii="宋体" w:hAnsi="宋体" w:cs="宋体"/>
                <w:color w:val="000000"/>
                <w:kern w:val="0"/>
                <w:sz w:val="24"/>
              </w:rPr>
              <w:br w:type="textWrapping"/>
            </w:r>
            <w:r>
              <w:rPr>
                <w:rFonts w:hint="eastAsia" w:ascii="宋体" w:hAnsi="宋体" w:cs="宋体"/>
                <w:color w:val="000000"/>
                <w:kern w:val="0"/>
                <w:sz w:val="24"/>
              </w:rPr>
              <w:t>2、系统采用以太网络 TCP/IP 协议、可选择有线或无线网络结构；</w:t>
            </w:r>
            <w:r>
              <w:rPr>
                <w:rFonts w:hint="eastAsia" w:ascii="宋体" w:hAnsi="宋体" w:cs="宋体"/>
                <w:color w:val="000000"/>
                <w:kern w:val="0"/>
                <w:sz w:val="24"/>
              </w:rPr>
              <w:br w:type="textWrapping"/>
            </w:r>
            <w:r>
              <w:rPr>
                <w:rFonts w:hint="eastAsia" w:ascii="宋体" w:hAnsi="宋体" w:cs="宋体"/>
                <w:color w:val="000000"/>
                <w:kern w:val="0"/>
                <w:sz w:val="24"/>
              </w:rPr>
              <w:t>3、存储学生身份信息，项目的成绩、分数、等级。无限存储测试数据，具备本机存储，双重备份，保证测试数据安全；</w:t>
            </w:r>
            <w:r>
              <w:rPr>
                <w:rFonts w:hint="eastAsia" w:ascii="宋体" w:hAnsi="宋体" w:cs="宋体"/>
                <w:color w:val="000000"/>
                <w:kern w:val="0"/>
                <w:sz w:val="24"/>
              </w:rPr>
              <w:br w:type="textWrapping"/>
            </w:r>
            <w:r>
              <w:rPr>
                <w:rFonts w:hint="eastAsia" w:ascii="宋体" w:hAnsi="宋体" w:cs="宋体"/>
                <w:color w:val="000000"/>
                <w:kern w:val="0"/>
                <w:sz w:val="24"/>
              </w:rPr>
              <w:t>★4、测试主机采用windows操作系统，内置测试软件，支持拓展升级；</w:t>
            </w:r>
            <w:r>
              <w:rPr>
                <w:rFonts w:hint="eastAsia" w:ascii="宋体" w:hAnsi="宋体" w:cs="宋体"/>
                <w:color w:val="000000"/>
                <w:kern w:val="0"/>
                <w:sz w:val="24"/>
              </w:rPr>
              <w:br w:type="textWrapping"/>
            </w:r>
            <w:r>
              <w:rPr>
                <w:rFonts w:hint="eastAsia" w:ascii="宋体" w:hAnsi="宋体" w:cs="宋体"/>
                <w:color w:val="000000"/>
                <w:kern w:val="0"/>
                <w:sz w:val="24"/>
              </w:rPr>
              <w:t>5、测试主机屏幕尺寸19英寸，分辨率1024*768；</w:t>
            </w:r>
            <w:r>
              <w:rPr>
                <w:rFonts w:hint="eastAsia" w:ascii="宋体" w:hAnsi="宋体" w:cs="宋体"/>
                <w:color w:val="000000"/>
                <w:kern w:val="0"/>
                <w:sz w:val="24"/>
              </w:rPr>
              <w:br w:type="textWrapping"/>
            </w:r>
            <w:r>
              <w:rPr>
                <w:rFonts w:hint="eastAsia" w:ascii="宋体" w:hAnsi="宋体" w:cs="宋体"/>
                <w:color w:val="000000"/>
                <w:kern w:val="0"/>
                <w:sz w:val="24"/>
              </w:rPr>
              <w:t>6、无需手动操作及其他辅助设备，测试数据实时自动归集到主机。测试数据实时自动由测试主机发送到管理主机，管理主机收到学生基础信息变更实时传输到各项测试主机，在传输的过程中如遇到网络中断，具备断点续传功能；</w:t>
            </w:r>
            <w:r>
              <w:rPr>
                <w:rFonts w:hint="eastAsia" w:ascii="宋体" w:hAnsi="宋体" w:cs="宋体"/>
                <w:color w:val="000000"/>
                <w:kern w:val="0"/>
                <w:sz w:val="24"/>
              </w:rPr>
              <w:br w:type="textWrapping"/>
            </w:r>
            <w:r>
              <w:rPr>
                <w:rFonts w:hint="eastAsia" w:ascii="宋体" w:hAnsi="宋体" w:cs="宋体"/>
                <w:color w:val="000000"/>
                <w:kern w:val="0"/>
                <w:sz w:val="24"/>
              </w:rPr>
              <w:t>7、系统采用身份证或选配人脸识别检录、注册、查询；</w:t>
            </w:r>
            <w:r>
              <w:rPr>
                <w:rFonts w:hint="eastAsia" w:ascii="宋体" w:hAnsi="宋体" w:cs="宋体"/>
                <w:color w:val="000000"/>
                <w:kern w:val="0"/>
                <w:sz w:val="24"/>
              </w:rPr>
              <w:br w:type="textWrapping"/>
            </w:r>
            <w:r>
              <w:rPr>
                <w:rFonts w:hint="eastAsia" w:ascii="宋体" w:hAnsi="宋体" w:cs="宋体"/>
                <w:color w:val="000000"/>
                <w:kern w:val="0"/>
                <w:sz w:val="24"/>
              </w:rPr>
              <w:t>8、能实时显示测试者的姓名、识别号、测试成绩得分和等级；</w:t>
            </w:r>
            <w:r>
              <w:rPr>
                <w:rFonts w:hint="eastAsia" w:ascii="宋体" w:hAnsi="宋体" w:cs="宋体"/>
                <w:color w:val="000000"/>
                <w:kern w:val="0"/>
                <w:sz w:val="24"/>
              </w:rPr>
              <w:br w:type="textWrapping"/>
            </w:r>
            <w:r>
              <w:rPr>
                <w:rFonts w:hint="eastAsia" w:ascii="宋体" w:hAnsi="宋体" w:cs="宋体"/>
                <w:color w:val="000000"/>
                <w:kern w:val="0"/>
                <w:sz w:val="24"/>
              </w:rPr>
              <w:t>★9、图像测距技术，实时显示测试结果和手部图像；</w:t>
            </w:r>
            <w:r>
              <w:rPr>
                <w:rFonts w:hint="eastAsia" w:ascii="宋体" w:hAnsi="宋体" w:cs="宋体"/>
                <w:color w:val="000000"/>
                <w:kern w:val="0"/>
                <w:sz w:val="24"/>
              </w:rPr>
              <w:br w:type="textWrapping"/>
            </w:r>
            <w:r>
              <w:rPr>
                <w:rFonts w:hint="eastAsia" w:ascii="宋体" w:hAnsi="宋体" w:cs="宋体"/>
                <w:color w:val="000000"/>
                <w:kern w:val="0"/>
                <w:sz w:val="24"/>
              </w:rPr>
              <w:t>★10、无机械推杆，无损耗件；</w:t>
            </w:r>
            <w:r>
              <w:rPr>
                <w:rFonts w:hint="eastAsia" w:ascii="宋体" w:hAnsi="宋体" w:cs="宋体"/>
                <w:color w:val="000000"/>
                <w:kern w:val="0"/>
                <w:sz w:val="24"/>
              </w:rPr>
              <w:br w:type="textWrapping"/>
            </w:r>
            <w:r>
              <w:rPr>
                <w:rFonts w:hint="eastAsia" w:ascii="宋体" w:hAnsi="宋体" w:cs="宋体"/>
                <w:color w:val="000000"/>
                <w:kern w:val="0"/>
                <w:sz w:val="24"/>
              </w:rPr>
              <w:t>★11、在测试主机人脸识别检录，测试者根据语音提示，分别自助完成测试，实现全自动测试。</w:t>
            </w:r>
            <w:r>
              <w:rPr>
                <w:rFonts w:hint="eastAsia" w:ascii="宋体" w:hAnsi="宋体" w:cs="宋体"/>
                <w:color w:val="000000"/>
                <w:kern w:val="0"/>
                <w:sz w:val="24"/>
              </w:rPr>
              <w:br w:type="textWrapping"/>
            </w:r>
            <w:r>
              <w:rPr>
                <w:rFonts w:hint="eastAsia" w:ascii="宋体" w:hAnsi="宋体" w:cs="宋体"/>
                <w:color w:val="000000"/>
                <w:kern w:val="0"/>
                <w:sz w:val="24"/>
              </w:rPr>
              <w:t>12，符合国标 GB/T 19851.12-2005；测量范围：-20cm～35cm；分度值：0.1cm；误差：±0.1cm。</w:t>
            </w:r>
          </w:p>
        </w:tc>
        <w:tc>
          <w:tcPr>
            <w:tcW w:w="916" w:type="dxa"/>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751" w:type="dxa"/>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2552" w:type="dxa"/>
            <w:shd w:val="clear" w:color="auto" w:fill="auto"/>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 xml:space="preserve">1，赛康精益，SK-ZW400S </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2，泰美泉</w:t>
            </w:r>
          </w:p>
          <w:p>
            <w:pPr>
              <w:widowControl/>
              <w:jc w:val="left"/>
              <w:textAlignment w:val="center"/>
              <w:rPr>
                <w:rFonts w:ascii="宋体" w:hAnsi="宋体" w:cs="宋体"/>
                <w:color w:val="000000"/>
                <w:sz w:val="24"/>
              </w:rPr>
            </w:pPr>
            <w:r>
              <w:rPr>
                <w:rFonts w:hint="eastAsia" w:ascii="宋体" w:hAnsi="宋体" w:cs="宋体"/>
                <w:color w:val="000000"/>
                <w:kern w:val="0"/>
                <w:sz w:val="24"/>
              </w:rPr>
              <w:t>3，汇洋时代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587" w:type="dxa"/>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25</w:t>
            </w:r>
          </w:p>
        </w:tc>
        <w:tc>
          <w:tcPr>
            <w:tcW w:w="590" w:type="dxa"/>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体适能</w:t>
            </w:r>
          </w:p>
        </w:tc>
        <w:tc>
          <w:tcPr>
            <w:tcW w:w="1239" w:type="dxa"/>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引体向上测试仪(单测位)</w:t>
            </w:r>
          </w:p>
        </w:tc>
        <w:tc>
          <w:tcPr>
            <w:tcW w:w="5983" w:type="dxa"/>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（一）功能参数：</w:t>
            </w:r>
            <w:r>
              <w:rPr>
                <w:rFonts w:hint="eastAsia" w:ascii="宋体" w:hAnsi="宋体" w:cs="宋体"/>
                <w:color w:val="000000"/>
                <w:kern w:val="0"/>
                <w:sz w:val="24"/>
              </w:rPr>
              <w:br w:type="textWrapping"/>
            </w:r>
            <w:r>
              <w:rPr>
                <w:rFonts w:hint="eastAsia" w:ascii="宋体" w:hAnsi="宋体" w:cs="宋体"/>
                <w:color w:val="000000"/>
                <w:kern w:val="0"/>
                <w:sz w:val="24"/>
              </w:rPr>
              <w:t>1、全自动智能型引体向上测试系统软件；</w:t>
            </w:r>
            <w:r>
              <w:rPr>
                <w:rFonts w:hint="eastAsia" w:ascii="宋体" w:hAnsi="宋体" w:cs="宋体"/>
                <w:color w:val="000000"/>
                <w:kern w:val="0"/>
                <w:sz w:val="24"/>
              </w:rPr>
              <w:br w:type="textWrapping"/>
            </w:r>
            <w:r>
              <w:rPr>
                <w:rFonts w:hint="eastAsia" w:ascii="宋体" w:hAnsi="宋体" w:cs="宋体"/>
                <w:color w:val="000000"/>
                <w:kern w:val="0"/>
                <w:sz w:val="24"/>
              </w:rPr>
              <w:t>2、系统采用以太网络 TCP/IP 协议、可选择有线或无线网络结构；</w:t>
            </w:r>
            <w:r>
              <w:rPr>
                <w:rFonts w:hint="eastAsia" w:ascii="宋体" w:hAnsi="宋体" w:cs="宋体"/>
                <w:color w:val="000000"/>
                <w:kern w:val="0"/>
                <w:sz w:val="24"/>
              </w:rPr>
              <w:br w:type="textWrapping"/>
            </w:r>
            <w:r>
              <w:rPr>
                <w:rFonts w:hint="eastAsia" w:ascii="宋体" w:hAnsi="宋体" w:cs="宋体"/>
                <w:color w:val="000000"/>
                <w:kern w:val="0"/>
                <w:sz w:val="24"/>
              </w:rPr>
              <w:t>3、存储学生身份信息，项目的成绩、分数、等级。无限存储测试数据，具备本机存储，双重备份，保证测试数据安全；</w:t>
            </w:r>
            <w:r>
              <w:rPr>
                <w:rFonts w:hint="eastAsia" w:ascii="宋体" w:hAnsi="宋体" w:cs="宋体"/>
                <w:color w:val="000000"/>
                <w:kern w:val="0"/>
                <w:sz w:val="24"/>
              </w:rPr>
              <w:br w:type="textWrapping"/>
            </w:r>
            <w:r>
              <w:rPr>
                <w:rFonts w:hint="eastAsia" w:ascii="宋体" w:hAnsi="宋体" w:cs="宋体"/>
                <w:color w:val="000000"/>
                <w:kern w:val="0"/>
                <w:sz w:val="24"/>
              </w:rPr>
              <w:t>4、测试主机采用windows操作系统，内置测试软件，支持拓展升级；</w:t>
            </w:r>
            <w:r>
              <w:rPr>
                <w:rFonts w:hint="eastAsia" w:ascii="宋体" w:hAnsi="宋体" w:cs="宋体"/>
                <w:color w:val="000000"/>
                <w:kern w:val="0"/>
                <w:sz w:val="24"/>
              </w:rPr>
              <w:br w:type="textWrapping"/>
            </w:r>
            <w:r>
              <w:rPr>
                <w:rFonts w:hint="eastAsia" w:ascii="宋体" w:hAnsi="宋体" w:cs="宋体"/>
                <w:color w:val="000000"/>
                <w:kern w:val="0"/>
                <w:sz w:val="24"/>
              </w:rPr>
              <w:t>5、测试主机屏幕尺寸19英寸，分辨率1024*768；</w:t>
            </w:r>
            <w:r>
              <w:rPr>
                <w:rFonts w:hint="eastAsia" w:ascii="宋体" w:hAnsi="宋体" w:cs="宋体"/>
                <w:color w:val="000000"/>
                <w:kern w:val="0"/>
                <w:sz w:val="24"/>
              </w:rPr>
              <w:br w:type="textWrapping"/>
            </w:r>
            <w:r>
              <w:rPr>
                <w:rFonts w:hint="eastAsia" w:ascii="宋体" w:hAnsi="宋体" w:cs="宋体"/>
                <w:color w:val="000000"/>
                <w:kern w:val="0"/>
                <w:sz w:val="24"/>
              </w:rPr>
              <w:t>6、无需手动操作及其他辅助设备，测试数据实时自动归集到主机。测试数据实时自动由测试主机发送到管理主机，管理主机收到学生基础信息变更实时传输到各项测试主机，在传输的过程中如遇到网络中断，具备断点续传功能；</w:t>
            </w:r>
            <w:r>
              <w:rPr>
                <w:rFonts w:hint="eastAsia" w:ascii="宋体" w:hAnsi="宋体" w:cs="宋体"/>
                <w:color w:val="000000"/>
                <w:kern w:val="0"/>
                <w:sz w:val="24"/>
              </w:rPr>
              <w:br w:type="textWrapping"/>
            </w:r>
            <w:r>
              <w:rPr>
                <w:rFonts w:hint="eastAsia" w:ascii="宋体" w:hAnsi="宋体" w:cs="宋体"/>
                <w:color w:val="000000"/>
                <w:kern w:val="0"/>
                <w:sz w:val="24"/>
              </w:rPr>
              <w:t>7、系统采用身份证或选配人脸识别检录、注册、查询；</w:t>
            </w:r>
            <w:r>
              <w:rPr>
                <w:rFonts w:hint="eastAsia" w:ascii="宋体" w:hAnsi="宋体" w:cs="宋体"/>
                <w:color w:val="000000"/>
                <w:kern w:val="0"/>
                <w:sz w:val="24"/>
              </w:rPr>
              <w:br w:type="textWrapping"/>
            </w:r>
            <w:r>
              <w:rPr>
                <w:rFonts w:hint="eastAsia" w:ascii="宋体" w:hAnsi="宋体" w:cs="宋体"/>
                <w:color w:val="000000"/>
                <w:kern w:val="0"/>
                <w:sz w:val="24"/>
              </w:rPr>
              <w:t>8、能实时显示测试者的姓名、识别号、测试成绩得分和等级；</w:t>
            </w:r>
            <w:r>
              <w:rPr>
                <w:rFonts w:hint="eastAsia" w:ascii="宋体" w:hAnsi="宋体" w:cs="宋体"/>
                <w:color w:val="000000"/>
                <w:kern w:val="0"/>
                <w:sz w:val="24"/>
              </w:rPr>
              <w:br w:type="textWrapping"/>
            </w:r>
            <w:r>
              <w:rPr>
                <w:rFonts w:hint="eastAsia" w:ascii="宋体" w:hAnsi="宋体" w:cs="宋体"/>
                <w:color w:val="000000"/>
                <w:kern w:val="0"/>
                <w:sz w:val="24"/>
              </w:rPr>
              <w:t>9、测试设备采用人体姿态传感技术判别；</w:t>
            </w:r>
            <w:r>
              <w:rPr>
                <w:rFonts w:hint="eastAsia" w:ascii="宋体" w:hAnsi="宋体" w:cs="宋体"/>
                <w:color w:val="000000"/>
                <w:kern w:val="0"/>
                <w:sz w:val="24"/>
              </w:rPr>
              <w:br w:type="textWrapping"/>
            </w:r>
            <w:r>
              <w:rPr>
                <w:rFonts w:hint="eastAsia" w:ascii="宋体" w:hAnsi="宋体" w:cs="宋体"/>
                <w:color w:val="000000"/>
                <w:kern w:val="0"/>
                <w:sz w:val="24"/>
              </w:rPr>
              <w:t>10、能够自动判别动作有效性，下颌超过单杠，自动判定成绩；</w:t>
            </w:r>
            <w:r>
              <w:rPr>
                <w:rFonts w:hint="eastAsia" w:ascii="宋体" w:hAnsi="宋体" w:cs="宋体"/>
                <w:color w:val="000000"/>
                <w:kern w:val="0"/>
                <w:sz w:val="24"/>
              </w:rPr>
              <w:br w:type="textWrapping"/>
            </w:r>
            <w:r>
              <w:rPr>
                <w:rFonts w:hint="eastAsia" w:ascii="宋体" w:hAnsi="宋体" w:cs="宋体"/>
                <w:color w:val="000000"/>
                <w:kern w:val="0"/>
                <w:sz w:val="24"/>
              </w:rPr>
              <w:t>11、有声音提示考生开始时间，自动计数；</w:t>
            </w:r>
            <w:r>
              <w:rPr>
                <w:rFonts w:hint="eastAsia" w:ascii="宋体" w:hAnsi="宋体" w:cs="宋体"/>
                <w:color w:val="000000"/>
                <w:kern w:val="0"/>
                <w:sz w:val="24"/>
              </w:rPr>
              <w:br w:type="textWrapping"/>
            </w:r>
            <w:r>
              <w:rPr>
                <w:rFonts w:hint="eastAsia" w:ascii="宋体" w:hAnsi="宋体" w:cs="宋体"/>
                <w:color w:val="000000"/>
                <w:kern w:val="0"/>
                <w:sz w:val="24"/>
              </w:rPr>
              <w:t>12、配备专用室内单杠，全钢材质，用于室内引体向上测试；</w:t>
            </w:r>
            <w:r>
              <w:rPr>
                <w:rFonts w:hint="eastAsia" w:ascii="宋体" w:hAnsi="宋体" w:cs="宋体"/>
                <w:color w:val="000000"/>
                <w:kern w:val="0"/>
                <w:sz w:val="24"/>
              </w:rPr>
              <w:br w:type="textWrapping"/>
            </w:r>
            <w:r>
              <w:rPr>
                <w:rFonts w:hint="eastAsia" w:cs="仿宋_GB2312" w:asciiTheme="minorEastAsia" w:hAnsiTheme="minorEastAsia" w:eastAsiaTheme="minorEastAsia"/>
                <w:color w:val="000000" w:themeColor="text1"/>
                <w:sz w:val="24"/>
              </w:rPr>
              <w:t>★</w:t>
            </w:r>
            <w:r>
              <w:rPr>
                <w:rFonts w:hint="eastAsia" w:ascii="宋体" w:hAnsi="宋体" w:cs="宋体"/>
                <w:color w:val="000000"/>
                <w:kern w:val="0"/>
                <w:sz w:val="24"/>
              </w:rPr>
              <w:t>13、在测试主机人脸识别检录，测试者根据语音提示，分别自助完成测试，实现全自动测试。</w:t>
            </w:r>
            <w:r>
              <w:rPr>
                <w:rFonts w:hint="eastAsia" w:ascii="宋体" w:hAnsi="宋体" w:cs="宋体"/>
                <w:color w:val="000000"/>
                <w:kern w:val="0"/>
                <w:sz w:val="24"/>
              </w:rPr>
              <w:br w:type="textWrapping"/>
            </w:r>
            <w:r>
              <w:rPr>
                <w:rFonts w:hint="eastAsia" w:ascii="宋体" w:hAnsi="宋体" w:cs="宋体"/>
                <w:color w:val="000000"/>
                <w:kern w:val="0"/>
                <w:sz w:val="24"/>
              </w:rPr>
              <w:t>14、测量范围：0～500次；分度值：1 次；误差：±1 次。</w:t>
            </w:r>
          </w:p>
        </w:tc>
        <w:tc>
          <w:tcPr>
            <w:tcW w:w="916" w:type="dxa"/>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751" w:type="dxa"/>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2552" w:type="dxa"/>
            <w:shd w:val="clear" w:color="auto" w:fill="auto"/>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 xml:space="preserve">1，赛康精益，SK-YT500 </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2，泰美泉</w:t>
            </w:r>
          </w:p>
          <w:p>
            <w:pPr>
              <w:widowControl/>
              <w:jc w:val="left"/>
              <w:textAlignment w:val="center"/>
              <w:rPr>
                <w:rFonts w:ascii="宋体" w:hAnsi="宋体" w:cs="宋体"/>
                <w:color w:val="000000"/>
                <w:sz w:val="24"/>
              </w:rPr>
            </w:pPr>
            <w:r>
              <w:rPr>
                <w:rFonts w:hint="eastAsia" w:ascii="宋体" w:hAnsi="宋体" w:cs="宋体"/>
                <w:color w:val="000000"/>
                <w:kern w:val="0"/>
                <w:sz w:val="24"/>
              </w:rPr>
              <w:t>3，汇洋时代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587" w:type="dxa"/>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26</w:t>
            </w:r>
          </w:p>
        </w:tc>
        <w:tc>
          <w:tcPr>
            <w:tcW w:w="590" w:type="dxa"/>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武术</w:t>
            </w:r>
          </w:p>
        </w:tc>
        <w:tc>
          <w:tcPr>
            <w:tcW w:w="1239" w:type="dxa"/>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竞赛龙</w:t>
            </w:r>
          </w:p>
        </w:tc>
        <w:tc>
          <w:tcPr>
            <w:tcW w:w="5983" w:type="dxa"/>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非遗工艺制作网龙，龙头重量1.5公斤左右；龙头骨架纯手工竹子编制，龙身直径33公分，长度18米；龙身底布精品韩国三根纱+特制亮丝粗网，龙皮鳞片特种片刺绣，专利桃心版；龙体内部管圈支撑；龙杆有铝合金材质和竹质两种可选；龙珠镂空保护外框设计，有转动轴</w:t>
            </w:r>
          </w:p>
        </w:tc>
        <w:tc>
          <w:tcPr>
            <w:tcW w:w="916" w:type="dxa"/>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751" w:type="dxa"/>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条</w:t>
            </w:r>
          </w:p>
        </w:tc>
        <w:tc>
          <w:tcPr>
            <w:tcW w:w="2552" w:type="dxa"/>
            <w:shd w:val="clear" w:color="auto" w:fill="auto"/>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 xml:space="preserve">1，陈氏神龙 </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 xml:space="preserve">2，大业亨通 </w:t>
            </w:r>
          </w:p>
          <w:p>
            <w:pPr>
              <w:widowControl/>
              <w:jc w:val="left"/>
              <w:textAlignment w:val="center"/>
              <w:rPr>
                <w:rFonts w:ascii="宋体" w:hAnsi="宋体" w:cs="宋体"/>
                <w:color w:val="000000"/>
                <w:sz w:val="24"/>
              </w:rPr>
            </w:pPr>
            <w:r>
              <w:rPr>
                <w:rFonts w:hint="eastAsia" w:ascii="宋体" w:hAnsi="宋体" w:cs="宋体"/>
                <w:color w:val="000000"/>
                <w:kern w:val="0"/>
                <w:sz w:val="24"/>
              </w:rPr>
              <w:t>3，泰山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587" w:type="dxa"/>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27</w:t>
            </w:r>
          </w:p>
        </w:tc>
        <w:tc>
          <w:tcPr>
            <w:tcW w:w="590" w:type="dxa"/>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武术</w:t>
            </w:r>
          </w:p>
        </w:tc>
        <w:tc>
          <w:tcPr>
            <w:tcW w:w="1239" w:type="dxa"/>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竞赛南狮</w:t>
            </w:r>
          </w:p>
        </w:tc>
        <w:tc>
          <w:tcPr>
            <w:tcW w:w="5983" w:type="dxa"/>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符合南狮规定套路比赛要求；南狮材质：狮头的骨架采用较轻、有弹性的轻质材料，外表用布料，绸面或纸张粘合；尺寸：狮头正面宽≥ 550mm，高≥500mm，狮角高度≥ 180 mm，净长≥700mm；颜色色泽艳丽，做工细致精美，各比例协调；形状形象逼真，立体感强</w:t>
            </w:r>
          </w:p>
        </w:tc>
        <w:tc>
          <w:tcPr>
            <w:tcW w:w="916" w:type="dxa"/>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751" w:type="dxa"/>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头</w:t>
            </w:r>
          </w:p>
        </w:tc>
        <w:tc>
          <w:tcPr>
            <w:tcW w:w="2552" w:type="dxa"/>
            <w:shd w:val="clear" w:color="auto" w:fill="auto"/>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 xml:space="preserve">1，陈氏神龙 </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 xml:space="preserve">2，金陵 </w:t>
            </w:r>
          </w:p>
          <w:p>
            <w:pPr>
              <w:widowControl/>
              <w:jc w:val="left"/>
              <w:textAlignment w:val="center"/>
              <w:rPr>
                <w:rFonts w:ascii="宋体" w:hAnsi="宋体" w:cs="宋体"/>
                <w:color w:val="000000"/>
                <w:sz w:val="24"/>
              </w:rPr>
            </w:pPr>
            <w:r>
              <w:rPr>
                <w:rFonts w:hint="eastAsia" w:ascii="宋体" w:hAnsi="宋体" w:cs="宋体"/>
                <w:color w:val="000000"/>
                <w:kern w:val="0"/>
                <w:sz w:val="24"/>
              </w:rPr>
              <w:t>3，泰山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587" w:type="dxa"/>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28</w:t>
            </w:r>
          </w:p>
        </w:tc>
        <w:tc>
          <w:tcPr>
            <w:tcW w:w="590" w:type="dxa"/>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武术</w:t>
            </w:r>
          </w:p>
        </w:tc>
        <w:tc>
          <w:tcPr>
            <w:tcW w:w="1239" w:type="dxa"/>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训练龙</w:t>
            </w:r>
          </w:p>
        </w:tc>
        <w:tc>
          <w:tcPr>
            <w:tcW w:w="5983" w:type="dxa"/>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非遗工艺制作布龙，龙头重量1.5公斤左右，龙头骨架纯手工竹子编制；龙身直径33公分，长度18米，龙身底布高品质烫金工艺，龙体内部管圈支撑；龙杆采用铝合金材质或竹质两种可选；.龙珠镂空保护外框设计，无转动轴</w:t>
            </w:r>
          </w:p>
        </w:tc>
        <w:tc>
          <w:tcPr>
            <w:tcW w:w="916" w:type="dxa"/>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751" w:type="dxa"/>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条</w:t>
            </w:r>
          </w:p>
        </w:tc>
        <w:tc>
          <w:tcPr>
            <w:tcW w:w="2552" w:type="dxa"/>
            <w:shd w:val="clear" w:color="auto" w:fill="auto"/>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 xml:space="preserve">1，陈氏神龙 </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 xml:space="preserve">2，大业亨通 </w:t>
            </w:r>
          </w:p>
          <w:p>
            <w:pPr>
              <w:widowControl/>
              <w:jc w:val="left"/>
              <w:textAlignment w:val="center"/>
              <w:rPr>
                <w:rFonts w:ascii="宋体" w:hAnsi="宋体" w:cs="宋体"/>
                <w:color w:val="000000"/>
                <w:sz w:val="24"/>
              </w:rPr>
            </w:pPr>
            <w:r>
              <w:rPr>
                <w:rFonts w:hint="eastAsia" w:ascii="宋体" w:hAnsi="宋体" w:cs="宋体"/>
                <w:color w:val="000000"/>
                <w:kern w:val="0"/>
                <w:sz w:val="24"/>
              </w:rPr>
              <w:t>3，泰山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87" w:type="dxa"/>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29</w:t>
            </w:r>
          </w:p>
        </w:tc>
        <w:tc>
          <w:tcPr>
            <w:tcW w:w="590" w:type="dxa"/>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武术</w:t>
            </w:r>
          </w:p>
        </w:tc>
        <w:tc>
          <w:tcPr>
            <w:tcW w:w="1239" w:type="dxa"/>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武术训练垫</w:t>
            </w:r>
          </w:p>
        </w:tc>
        <w:tc>
          <w:tcPr>
            <w:tcW w:w="5983" w:type="dxa"/>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长2m*宽3m；厚度≥25cm；加厚防护</w:t>
            </w:r>
          </w:p>
        </w:tc>
        <w:tc>
          <w:tcPr>
            <w:tcW w:w="916" w:type="dxa"/>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751" w:type="dxa"/>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块</w:t>
            </w:r>
          </w:p>
        </w:tc>
        <w:tc>
          <w:tcPr>
            <w:tcW w:w="2552" w:type="dxa"/>
            <w:shd w:val="clear" w:color="auto" w:fill="auto"/>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 xml:space="preserve">1，泰山 </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 xml:space="preserve">2，九日山 </w:t>
            </w:r>
          </w:p>
          <w:p>
            <w:pPr>
              <w:widowControl/>
              <w:jc w:val="left"/>
              <w:textAlignment w:val="center"/>
              <w:rPr>
                <w:rFonts w:ascii="宋体" w:hAnsi="宋体" w:cs="宋体"/>
                <w:color w:val="000000"/>
                <w:sz w:val="24"/>
              </w:rPr>
            </w:pPr>
            <w:r>
              <w:rPr>
                <w:rFonts w:hint="eastAsia" w:ascii="宋体" w:hAnsi="宋体" w:cs="宋体"/>
                <w:color w:val="000000"/>
                <w:kern w:val="0"/>
                <w:sz w:val="24"/>
              </w:rPr>
              <w:t>3，大业亨通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587" w:type="dxa"/>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30</w:t>
            </w:r>
          </w:p>
        </w:tc>
        <w:tc>
          <w:tcPr>
            <w:tcW w:w="590" w:type="dxa"/>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跆拳道</w:t>
            </w:r>
          </w:p>
        </w:tc>
        <w:tc>
          <w:tcPr>
            <w:tcW w:w="1239" w:type="dxa"/>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跆拳道垫</w:t>
            </w:r>
          </w:p>
        </w:tc>
        <w:tc>
          <w:tcPr>
            <w:tcW w:w="5983" w:type="dxa"/>
            <w:shd w:val="clear" w:color="auto" w:fill="auto"/>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1、每片场地产品规格：12000mm×12000mm×30mm，比赛区为正八边形8m×8m（内切圆直径8m），硬度55-60度；</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2、材质：XPE一次性发泡，草席纹防滑、无味；</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3、场地主要由比赛区和保护区组成，分为两种颜色来区别，需用子母牙无缝拼接方式；</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4、防滑设计，纹理清晰规整，回弹快；</w:t>
            </w:r>
          </w:p>
          <w:p>
            <w:pPr>
              <w:widowControl/>
              <w:jc w:val="left"/>
              <w:textAlignment w:val="center"/>
              <w:rPr>
                <w:rFonts w:ascii="宋体" w:hAnsi="宋体" w:cs="宋体"/>
                <w:color w:val="000000"/>
                <w:sz w:val="24"/>
              </w:rPr>
            </w:pPr>
            <w:r>
              <w:rPr>
                <w:rFonts w:hint="eastAsia" w:ascii="宋体" w:hAnsi="宋体" w:cs="宋体"/>
                <w:color w:val="000000"/>
                <w:kern w:val="0"/>
                <w:sz w:val="24"/>
              </w:rPr>
              <w:t>5、配置：每片场地由256个单元垫子组成，其中方垫184块，尺寸为0.8m×0.8m×3cm，红蓝方垫12块（红蓝三角垫拼接而成）；包边红色60块，尺寸为0.4m*0.8m；</w:t>
            </w:r>
          </w:p>
        </w:tc>
        <w:tc>
          <w:tcPr>
            <w:tcW w:w="916" w:type="dxa"/>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751" w:type="dxa"/>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片</w:t>
            </w:r>
          </w:p>
        </w:tc>
        <w:tc>
          <w:tcPr>
            <w:tcW w:w="2552" w:type="dxa"/>
            <w:shd w:val="clear" w:color="auto" w:fill="auto"/>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 xml:space="preserve">1，九日山 </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 xml:space="preserve">2，泰山 </w:t>
            </w:r>
          </w:p>
          <w:p>
            <w:pPr>
              <w:widowControl/>
              <w:jc w:val="left"/>
              <w:textAlignment w:val="center"/>
              <w:rPr>
                <w:rFonts w:ascii="宋体" w:hAnsi="宋体" w:cs="宋体"/>
                <w:color w:val="000000"/>
                <w:sz w:val="24"/>
              </w:rPr>
            </w:pPr>
            <w:r>
              <w:rPr>
                <w:rFonts w:hint="eastAsia" w:ascii="宋体" w:hAnsi="宋体" w:cs="宋体"/>
                <w:color w:val="000000"/>
                <w:kern w:val="0"/>
                <w:sz w:val="24"/>
              </w:rPr>
              <w:t>3，百内飞</w:t>
            </w:r>
          </w:p>
        </w:tc>
      </w:tr>
    </w:tbl>
    <w:p>
      <w:pPr>
        <w:pStyle w:val="3"/>
        <w:ind w:firstLine="482"/>
      </w:pPr>
      <w:r>
        <w:rPr>
          <w:rFonts w:hint="eastAsia"/>
          <w:b/>
          <w:bCs/>
        </w:rPr>
        <w:t>注：</w:t>
      </w:r>
      <w:r>
        <w:rPr>
          <w:b/>
          <w:bCs/>
        </w:rPr>
        <w:t>以上清单内品牌及规格型号等方面的资料如涉及特定品牌、型号规格或制造商的信息，则仅系技术需求及说明而并非进行限制。供应商可自行提供同等或以上档次的产品，材料品牌、型号、规格等信息需在响应文件的供货清单中列明。</w:t>
      </w:r>
    </w:p>
    <w:p>
      <w:pPr>
        <w:spacing w:line="360" w:lineRule="auto"/>
        <w:jc w:val="left"/>
        <w:rPr>
          <w:rFonts w:ascii="宋体" w:hAnsi="宋体" w:cs="宋体"/>
          <w:color w:val="000000"/>
          <w:sz w:val="24"/>
        </w:rPr>
      </w:pPr>
      <w:r>
        <w:rPr>
          <w:rFonts w:hint="eastAsia" w:ascii="宋体" w:hAnsi="宋体" w:cs="宋体"/>
          <w:b/>
          <w:sz w:val="24"/>
        </w:rPr>
        <w:t>三、支付方式、时间、条件</w:t>
      </w:r>
    </w:p>
    <w:p>
      <w:pPr>
        <w:spacing w:line="360" w:lineRule="auto"/>
        <w:rPr>
          <w:rFonts w:ascii="宋体" w:hAnsi="宋体" w:cs="宋体"/>
          <w:b/>
          <w:spacing w:val="-6"/>
          <w:sz w:val="24"/>
        </w:rPr>
      </w:pPr>
      <w:bookmarkStart w:id="64" w:name="_Hlk45005608"/>
      <w:r>
        <w:rPr>
          <w:rFonts w:hint="eastAsia" w:ascii="宋体" w:hAnsi="宋体" w:cs="宋体"/>
          <w:b/>
          <w:spacing w:val="-6"/>
          <w:sz w:val="24"/>
        </w:rPr>
        <w:t>（一）履约保证金</w:t>
      </w:r>
      <w:bookmarkEnd w:id="64"/>
      <w:r>
        <w:rPr>
          <w:rFonts w:hint="eastAsia" w:ascii="宋体" w:hAnsi="宋体" w:cs="宋体"/>
          <w:b/>
          <w:spacing w:val="-6"/>
          <w:sz w:val="24"/>
        </w:rPr>
        <w:t>：</w:t>
      </w:r>
    </w:p>
    <w:p>
      <w:pPr>
        <w:spacing w:line="360" w:lineRule="auto"/>
        <w:ind w:firstLine="456" w:firstLineChars="200"/>
        <w:rPr>
          <w:rFonts w:ascii="宋体" w:hAnsi="宋体" w:cs="宋体"/>
          <w:spacing w:val="-6"/>
          <w:sz w:val="24"/>
        </w:rPr>
      </w:pPr>
      <w:r>
        <w:rPr>
          <w:rFonts w:hint="eastAsia" w:ascii="宋体" w:hAnsi="宋体" w:cs="宋体"/>
          <w:spacing w:val="-6"/>
          <w:sz w:val="24"/>
        </w:rPr>
        <w:t>本合同总价款的1%作为履约保证金，本合同签订后七个工作日内由成交供应商支付给采购人，项目验收合格后，由采购人无息退回成交供应商（遇寒暑假及国定假日顺延）。</w:t>
      </w:r>
    </w:p>
    <w:p>
      <w:pPr>
        <w:spacing w:line="360" w:lineRule="auto"/>
        <w:ind w:firstLine="456" w:firstLineChars="200"/>
        <w:rPr>
          <w:rFonts w:ascii="宋体" w:hAnsi="宋体" w:cs="宋体"/>
          <w:spacing w:val="-6"/>
          <w:sz w:val="24"/>
        </w:rPr>
      </w:pPr>
      <w:r>
        <w:rPr>
          <w:rFonts w:hint="eastAsia" w:ascii="宋体" w:hAnsi="宋体" w:cs="宋体"/>
          <w:spacing w:val="-6"/>
          <w:sz w:val="24"/>
        </w:rPr>
        <w:t>履约保证金缴纳形式：支票/汇票/电汇/保函等非现金形式</w:t>
      </w:r>
    </w:p>
    <w:p>
      <w:pPr>
        <w:spacing w:line="360" w:lineRule="auto"/>
        <w:rPr>
          <w:rFonts w:ascii="宋体" w:hAnsi="宋体" w:cs="宋体"/>
          <w:b/>
          <w:spacing w:val="-6"/>
          <w:sz w:val="24"/>
        </w:rPr>
      </w:pPr>
      <w:r>
        <w:rPr>
          <w:rFonts w:hint="eastAsia" w:ascii="宋体" w:hAnsi="宋体" w:cs="宋体"/>
          <w:b/>
          <w:spacing w:val="-6"/>
          <w:sz w:val="24"/>
        </w:rPr>
        <w:t>（二）付款方式：</w:t>
      </w:r>
    </w:p>
    <w:p>
      <w:pPr>
        <w:pStyle w:val="3"/>
        <w:rPr>
          <w:rFonts w:hint="eastAsia" w:cs="宋体"/>
          <w:b/>
          <w:kern w:val="0"/>
          <w:sz w:val="24"/>
          <w:szCs w:val="24"/>
        </w:rPr>
      </w:pPr>
      <w:r>
        <w:rPr>
          <w:rFonts w:hint="eastAsia"/>
        </w:rPr>
        <w:t>本项目结算周期为每季度结算一次，当季度配送货物于次季度由采购人与成交供应商双方核对数量及结算金额，经采购人确认结算</w:t>
      </w:r>
      <w:r>
        <w:rPr>
          <w:rFonts w:hint="eastAsia"/>
          <w:sz w:val="24"/>
          <w:szCs w:val="24"/>
        </w:rPr>
        <w:t>金额并收到成交供应商开具的正规发票后1个月内向成交供应商支付该期货款。</w:t>
      </w:r>
      <w:r>
        <w:rPr>
          <w:rFonts w:hint="eastAsia" w:cs="宋体"/>
          <w:b/>
          <w:kern w:val="0"/>
          <w:sz w:val="24"/>
          <w:szCs w:val="24"/>
        </w:rPr>
        <w:t>（最终结算金额不超过</w:t>
      </w:r>
      <w:r>
        <w:rPr>
          <w:rFonts w:hint="eastAsia" w:cs="宋体"/>
          <w:b/>
          <w:kern w:val="0"/>
          <w:sz w:val="24"/>
          <w:szCs w:val="24"/>
          <w:lang w:val="en-US" w:eastAsia="zh-CN"/>
        </w:rPr>
        <w:t>每标项</w:t>
      </w:r>
      <w:r>
        <w:rPr>
          <w:rFonts w:hint="eastAsia" w:cs="宋体"/>
          <w:b/>
          <w:kern w:val="0"/>
          <w:sz w:val="24"/>
          <w:szCs w:val="24"/>
        </w:rPr>
        <w:t>预算金额）</w:t>
      </w:r>
    </w:p>
    <w:p>
      <w:pPr>
        <w:pStyle w:val="4"/>
        <w:rPr>
          <w:rFonts w:hint="eastAsia" w:eastAsia="宋体"/>
          <w:sz w:val="24"/>
          <w:szCs w:val="24"/>
          <w:lang w:eastAsia="zh-CN"/>
        </w:rPr>
      </w:pPr>
      <w:r>
        <w:rPr>
          <w:rFonts w:hint="eastAsia"/>
          <w:sz w:val="24"/>
          <w:szCs w:val="24"/>
          <w:lang w:val="en-US" w:eastAsia="zh-CN"/>
        </w:rPr>
        <w:t>注：</w:t>
      </w:r>
      <w:r>
        <w:rPr>
          <w:rFonts w:hint="eastAsia"/>
          <w:sz w:val="24"/>
          <w:szCs w:val="24"/>
        </w:rPr>
        <w:t>如涉及清单中未提及货物，</w:t>
      </w:r>
      <w:r>
        <w:rPr>
          <w:rFonts w:hint="eastAsia"/>
          <w:sz w:val="24"/>
          <w:szCs w:val="24"/>
          <w:lang w:val="en-US" w:eastAsia="zh-CN"/>
        </w:rPr>
        <w:t>采购人向不少于</w:t>
      </w:r>
      <w:r>
        <w:rPr>
          <w:rFonts w:hint="eastAsia"/>
          <w:sz w:val="24"/>
          <w:szCs w:val="24"/>
        </w:rPr>
        <w:t>三家</w:t>
      </w:r>
      <w:r>
        <w:rPr>
          <w:rFonts w:hint="eastAsia"/>
          <w:sz w:val="24"/>
          <w:szCs w:val="24"/>
          <w:lang w:val="en-US" w:eastAsia="zh-CN"/>
        </w:rPr>
        <w:t>供应商发出</w:t>
      </w:r>
      <w:r>
        <w:rPr>
          <w:rFonts w:hint="eastAsia"/>
          <w:sz w:val="24"/>
          <w:szCs w:val="24"/>
        </w:rPr>
        <w:t>询价单，以同等商品的最低价作为定价</w:t>
      </w:r>
      <w:r>
        <w:rPr>
          <w:rFonts w:hint="eastAsia"/>
          <w:sz w:val="24"/>
          <w:szCs w:val="24"/>
          <w:lang w:eastAsia="zh-CN"/>
        </w:rPr>
        <w:t>。</w:t>
      </w:r>
    </w:p>
    <w:p>
      <w:pPr>
        <w:numPr>
          <w:ilvl w:val="0"/>
          <w:numId w:val="63"/>
        </w:numPr>
        <w:spacing w:line="360" w:lineRule="auto"/>
        <w:jc w:val="left"/>
        <w:rPr>
          <w:rFonts w:ascii="宋体" w:hAnsi="宋体" w:cs="宋体"/>
          <w:b/>
          <w:bCs/>
          <w:color w:val="000000"/>
          <w:sz w:val="24"/>
        </w:rPr>
      </w:pPr>
      <w:r>
        <w:rPr>
          <w:rFonts w:hint="eastAsia" w:ascii="宋体" w:hAnsi="宋体" w:cs="宋体"/>
          <w:b/>
          <w:bCs/>
          <w:color w:val="000000"/>
          <w:sz w:val="24"/>
        </w:rPr>
        <w:t>样品要求</w:t>
      </w:r>
    </w:p>
    <w:p>
      <w:pPr>
        <w:pStyle w:val="2"/>
        <w:rPr>
          <w:rFonts w:hint="eastAsia" w:eastAsia="宋体"/>
          <w:lang w:val="en-US" w:eastAsia="zh-CN"/>
        </w:rPr>
      </w:pPr>
      <w:r>
        <w:rPr>
          <w:rFonts w:hint="eastAsia" w:cs="宋体"/>
          <w:b/>
          <w:bCs/>
          <w:color w:val="000000"/>
          <w:sz w:val="24"/>
          <w:lang w:val="en-US" w:eastAsia="zh-CN"/>
        </w:rPr>
        <w:t>标项一：</w:t>
      </w:r>
    </w:p>
    <w:tbl>
      <w:tblPr>
        <w:tblStyle w:val="6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5"/>
        <w:gridCol w:w="2660"/>
        <w:gridCol w:w="841"/>
        <w:gridCol w:w="5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vAlign w:val="center"/>
          </w:tcPr>
          <w:p>
            <w:pPr>
              <w:adjustRightInd/>
              <w:spacing w:line="360" w:lineRule="auto"/>
              <w:jc w:val="center"/>
              <w:rPr>
                <w:rFonts w:ascii="宋体" w:hAnsi="宋体" w:cs="宋体"/>
                <w:sz w:val="24"/>
              </w:rPr>
            </w:pPr>
            <w:r>
              <w:rPr>
                <w:rFonts w:hint="eastAsia" w:ascii="宋体" w:hAnsi="宋体" w:cs="宋体"/>
                <w:sz w:val="24"/>
              </w:rPr>
              <w:t>序号</w:t>
            </w:r>
          </w:p>
        </w:tc>
        <w:tc>
          <w:tcPr>
            <w:tcW w:w="2660" w:type="dxa"/>
            <w:vAlign w:val="center"/>
          </w:tcPr>
          <w:p>
            <w:pPr>
              <w:adjustRightInd/>
              <w:spacing w:line="360" w:lineRule="auto"/>
              <w:jc w:val="center"/>
              <w:rPr>
                <w:rFonts w:ascii="宋体" w:hAnsi="宋体" w:cs="宋体"/>
                <w:sz w:val="24"/>
              </w:rPr>
            </w:pPr>
            <w:r>
              <w:rPr>
                <w:rFonts w:hint="eastAsia" w:ascii="宋体" w:hAnsi="宋体" w:cs="宋体"/>
                <w:sz w:val="24"/>
              </w:rPr>
              <w:t>样品</w:t>
            </w:r>
          </w:p>
        </w:tc>
        <w:tc>
          <w:tcPr>
            <w:tcW w:w="841" w:type="dxa"/>
            <w:vAlign w:val="center"/>
          </w:tcPr>
          <w:p>
            <w:pPr>
              <w:adjustRightInd/>
              <w:spacing w:line="360" w:lineRule="auto"/>
              <w:jc w:val="center"/>
              <w:rPr>
                <w:rFonts w:ascii="宋体" w:hAnsi="宋体" w:cs="宋体"/>
                <w:sz w:val="24"/>
              </w:rPr>
            </w:pPr>
            <w:r>
              <w:rPr>
                <w:rFonts w:hint="eastAsia" w:ascii="宋体" w:hAnsi="宋体" w:cs="宋体"/>
                <w:sz w:val="24"/>
              </w:rPr>
              <w:t>数量</w:t>
            </w:r>
          </w:p>
        </w:tc>
        <w:tc>
          <w:tcPr>
            <w:tcW w:w="5071" w:type="dxa"/>
            <w:vAlign w:val="center"/>
          </w:tcPr>
          <w:p>
            <w:pPr>
              <w:adjustRightInd/>
              <w:spacing w:line="360" w:lineRule="auto"/>
              <w:jc w:val="center"/>
              <w:rPr>
                <w:rFonts w:ascii="宋体" w:hAnsi="宋体" w:cs="宋体"/>
                <w:sz w:val="24"/>
              </w:rPr>
            </w:pPr>
            <w:r>
              <w:rPr>
                <w:rFonts w:hint="eastAsia" w:ascii="宋体" w:hAnsi="宋体" w:cs="宋体"/>
                <w:sz w:val="24"/>
              </w:rPr>
              <w:t>样品要求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15" w:type="dxa"/>
            <w:vAlign w:val="center"/>
          </w:tcPr>
          <w:p>
            <w:pPr>
              <w:adjustRightInd/>
              <w:spacing w:line="360" w:lineRule="auto"/>
              <w:jc w:val="center"/>
              <w:rPr>
                <w:rFonts w:ascii="宋体" w:hAnsi="宋体" w:cs="宋体"/>
                <w:sz w:val="24"/>
              </w:rPr>
            </w:pPr>
            <w:r>
              <w:rPr>
                <w:rFonts w:hint="eastAsia" w:ascii="宋体" w:hAnsi="宋体" w:cs="宋体"/>
                <w:sz w:val="24"/>
              </w:rPr>
              <w:t>1</w:t>
            </w:r>
          </w:p>
        </w:tc>
        <w:tc>
          <w:tcPr>
            <w:tcW w:w="266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宋体"/>
                <w:sz w:val="24"/>
              </w:rPr>
            </w:pPr>
            <w:r>
              <w:rPr>
                <w:rFonts w:hint="eastAsia" w:cs="仿宋_GB2312" w:asciiTheme="minorEastAsia" w:hAnsiTheme="minorEastAsia" w:eastAsiaTheme="minorEastAsia"/>
                <w:sz w:val="24"/>
                <w:highlight w:val="none"/>
              </w:rPr>
              <w:t>乒乓球地胶小样（30cm*30cm）</w:t>
            </w:r>
          </w:p>
        </w:tc>
        <w:tc>
          <w:tcPr>
            <w:tcW w:w="841" w:type="dxa"/>
            <w:vAlign w:val="center"/>
          </w:tcPr>
          <w:p>
            <w:pPr>
              <w:adjustRightInd/>
              <w:spacing w:line="360" w:lineRule="auto"/>
              <w:jc w:val="center"/>
              <w:rPr>
                <w:rFonts w:hint="eastAsia" w:ascii="宋体" w:hAnsi="宋体" w:eastAsia="宋体" w:cs="宋体"/>
                <w:sz w:val="24"/>
                <w:lang w:val="en-US" w:eastAsia="zh-CN"/>
              </w:rPr>
            </w:pPr>
            <w:r>
              <w:rPr>
                <w:rFonts w:hint="eastAsia" w:ascii="宋体" w:hAnsi="宋体" w:cs="宋体"/>
                <w:sz w:val="24"/>
                <w:lang w:val="en-US" w:eastAsia="zh-CN"/>
              </w:rPr>
              <w:t>1</w:t>
            </w:r>
            <w:r>
              <w:rPr>
                <w:rFonts w:hint="eastAsia" w:cs="仿宋_GB2312" w:asciiTheme="minorEastAsia" w:hAnsiTheme="minorEastAsia" w:eastAsiaTheme="minorEastAsia"/>
                <w:sz w:val="24"/>
                <w:highlight w:val="none"/>
              </w:rPr>
              <w:t>块</w:t>
            </w:r>
          </w:p>
        </w:tc>
        <w:tc>
          <w:tcPr>
            <w:tcW w:w="5071" w:type="dxa"/>
            <w:vAlign w:val="center"/>
          </w:tcPr>
          <w:p>
            <w:pPr>
              <w:adjustRightInd/>
              <w:spacing w:line="360" w:lineRule="auto"/>
              <w:jc w:val="center"/>
              <w:rPr>
                <w:rFonts w:hint="default" w:ascii="宋体" w:hAnsi="宋体" w:eastAsia="宋体" w:cs="宋体"/>
                <w:sz w:val="24"/>
                <w:lang w:val="en-US" w:eastAsia="zh-CN"/>
              </w:rPr>
            </w:pPr>
            <w:r>
              <w:rPr>
                <w:rFonts w:hint="eastAsia" w:ascii="宋体" w:hAnsi="宋体" w:cs="宋体"/>
                <w:sz w:val="24"/>
                <w:lang w:val="en-US" w:eastAsia="zh-CN"/>
              </w:rPr>
              <w:t>按技术参数要求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715" w:type="dxa"/>
            <w:vAlign w:val="center"/>
          </w:tcPr>
          <w:p>
            <w:pPr>
              <w:adjustRightInd/>
              <w:spacing w:line="360" w:lineRule="auto"/>
              <w:jc w:val="center"/>
              <w:rPr>
                <w:rFonts w:ascii="宋体" w:hAnsi="宋体" w:cs="宋体"/>
                <w:sz w:val="24"/>
              </w:rPr>
            </w:pPr>
            <w:r>
              <w:rPr>
                <w:rFonts w:hint="eastAsia" w:ascii="宋体" w:hAnsi="宋体" w:cs="宋体"/>
                <w:sz w:val="24"/>
              </w:rPr>
              <w:t>2</w:t>
            </w:r>
          </w:p>
        </w:tc>
        <w:tc>
          <w:tcPr>
            <w:tcW w:w="266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宋体"/>
                <w:sz w:val="24"/>
              </w:rPr>
            </w:pPr>
            <w:r>
              <w:rPr>
                <w:rFonts w:hint="eastAsia" w:cs="仿宋_GB2312" w:asciiTheme="minorEastAsia" w:hAnsiTheme="minorEastAsia" w:eastAsiaTheme="minorEastAsia"/>
                <w:sz w:val="24"/>
                <w:highlight w:val="none"/>
              </w:rPr>
              <w:t>羽毛球</w:t>
            </w:r>
          </w:p>
        </w:tc>
        <w:tc>
          <w:tcPr>
            <w:tcW w:w="841" w:type="dxa"/>
            <w:vAlign w:val="center"/>
          </w:tcPr>
          <w:p>
            <w:pPr>
              <w:adjustRightInd/>
              <w:spacing w:line="360" w:lineRule="auto"/>
              <w:jc w:val="center"/>
              <w:rPr>
                <w:rFonts w:hint="eastAsia" w:ascii="宋体" w:hAnsi="宋体" w:eastAsia="宋体" w:cs="宋体"/>
                <w:sz w:val="24"/>
                <w:lang w:val="en-US" w:eastAsia="zh-CN"/>
              </w:rPr>
            </w:pPr>
            <w:r>
              <w:rPr>
                <w:rFonts w:hint="eastAsia" w:ascii="宋体" w:hAnsi="宋体" w:cs="宋体"/>
                <w:sz w:val="24"/>
                <w:lang w:val="en-US" w:eastAsia="zh-CN"/>
              </w:rPr>
              <w:t>1</w:t>
            </w:r>
            <w:r>
              <w:rPr>
                <w:rFonts w:hint="eastAsia" w:cs="仿宋_GB2312" w:asciiTheme="minorEastAsia" w:hAnsiTheme="minorEastAsia" w:eastAsiaTheme="minorEastAsia"/>
                <w:sz w:val="24"/>
                <w:highlight w:val="none"/>
              </w:rPr>
              <w:t>筒</w:t>
            </w:r>
          </w:p>
        </w:tc>
        <w:tc>
          <w:tcPr>
            <w:tcW w:w="5071" w:type="dxa"/>
            <w:vAlign w:val="center"/>
          </w:tcPr>
          <w:p>
            <w:pPr>
              <w:adjustRightInd/>
              <w:spacing w:line="360" w:lineRule="auto"/>
              <w:jc w:val="center"/>
              <w:rPr>
                <w:rFonts w:ascii="宋体" w:hAnsi="宋体" w:cs="宋体"/>
                <w:sz w:val="24"/>
              </w:rPr>
            </w:pPr>
            <w:r>
              <w:rPr>
                <w:rFonts w:hint="eastAsia" w:ascii="宋体" w:hAnsi="宋体" w:cs="宋体"/>
                <w:sz w:val="24"/>
                <w:lang w:val="en-US" w:eastAsia="zh-CN"/>
              </w:rPr>
              <w:t>按技术参数要求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vAlign w:val="center"/>
          </w:tcPr>
          <w:p>
            <w:pPr>
              <w:adjustRightInd/>
              <w:spacing w:line="360" w:lineRule="auto"/>
              <w:jc w:val="center"/>
              <w:rPr>
                <w:rFonts w:ascii="宋体" w:hAnsi="宋体" w:cs="宋体"/>
                <w:sz w:val="24"/>
              </w:rPr>
            </w:pPr>
            <w:r>
              <w:rPr>
                <w:rFonts w:hint="eastAsia" w:ascii="宋体" w:hAnsi="宋体" w:cs="宋体"/>
                <w:sz w:val="24"/>
              </w:rPr>
              <w:t>3</w:t>
            </w:r>
          </w:p>
        </w:tc>
        <w:tc>
          <w:tcPr>
            <w:tcW w:w="266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宋体" w:hAnsi="宋体" w:cs="宋体"/>
                <w:sz w:val="24"/>
              </w:rPr>
            </w:pPr>
            <w:r>
              <w:rPr>
                <w:rFonts w:hint="eastAsia" w:asciiTheme="minorEastAsia" w:hAnsiTheme="minorEastAsia" w:eastAsiaTheme="minorEastAsia"/>
                <w:sz w:val="24"/>
                <w:highlight w:val="none"/>
              </w:rPr>
              <w:t>匹克球球拍</w:t>
            </w:r>
          </w:p>
        </w:tc>
        <w:tc>
          <w:tcPr>
            <w:tcW w:w="841" w:type="dxa"/>
            <w:vAlign w:val="center"/>
          </w:tcPr>
          <w:p>
            <w:pPr>
              <w:adjustRightInd/>
              <w:spacing w:line="360" w:lineRule="auto"/>
              <w:jc w:val="center"/>
              <w:rPr>
                <w:rFonts w:hint="eastAsia" w:ascii="宋体" w:hAnsi="宋体" w:eastAsia="宋体" w:cs="宋体"/>
                <w:sz w:val="24"/>
                <w:lang w:val="en-US" w:eastAsia="zh-CN"/>
              </w:rPr>
            </w:pPr>
            <w:r>
              <w:rPr>
                <w:rFonts w:hint="eastAsia" w:ascii="宋体" w:hAnsi="宋体" w:cs="宋体"/>
                <w:sz w:val="24"/>
                <w:lang w:val="en-US" w:eastAsia="zh-CN"/>
              </w:rPr>
              <w:t>1</w:t>
            </w:r>
            <w:r>
              <w:rPr>
                <w:rFonts w:hint="eastAsia" w:asciiTheme="minorEastAsia" w:hAnsiTheme="minorEastAsia" w:eastAsiaTheme="minorEastAsia"/>
                <w:sz w:val="24"/>
                <w:highlight w:val="none"/>
              </w:rPr>
              <w:t>支</w:t>
            </w:r>
          </w:p>
        </w:tc>
        <w:tc>
          <w:tcPr>
            <w:tcW w:w="5071" w:type="dxa"/>
            <w:vAlign w:val="center"/>
          </w:tcPr>
          <w:p>
            <w:pPr>
              <w:adjustRightInd/>
              <w:spacing w:line="360" w:lineRule="auto"/>
              <w:jc w:val="center"/>
              <w:rPr>
                <w:rFonts w:ascii="宋体" w:hAnsi="宋体" w:cs="宋体"/>
                <w:sz w:val="24"/>
              </w:rPr>
            </w:pPr>
            <w:r>
              <w:rPr>
                <w:rFonts w:hint="eastAsia" w:ascii="宋体" w:hAnsi="宋体" w:cs="宋体"/>
                <w:sz w:val="24"/>
                <w:lang w:val="en-US" w:eastAsia="zh-CN"/>
              </w:rPr>
              <w:t>按技术参数要求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vAlign w:val="center"/>
          </w:tcPr>
          <w:p>
            <w:pPr>
              <w:adjustRightInd/>
              <w:spacing w:line="360" w:lineRule="auto"/>
              <w:jc w:val="center"/>
              <w:rPr>
                <w:rFonts w:hint="eastAsia" w:ascii="宋体" w:hAnsi="宋体" w:eastAsia="宋体" w:cs="宋体"/>
                <w:sz w:val="24"/>
                <w:lang w:val="en-US" w:eastAsia="zh-CN"/>
              </w:rPr>
            </w:pPr>
            <w:r>
              <w:rPr>
                <w:rFonts w:hint="eastAsia" w:ascii="宋体" w:hAnsi="宋体" w:cs="宋体"/>
                <w:sz w:val="24"/>
                <w:lang w:val="en-US" w:eastAsia="zh-CN"/>
              </w:rPr>
              <w:t>4</w:t>
            </w:r>
          </w:p>
        </w:tc>
        <w:tc>
          <w:tcPr>
            <w:tcW w:w="266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宋体" w:hAnsi="宋体" w:cs="宋体"/>
                <w:sz w:val="24"/>
              </w:rPr>
            </w:pPr>
            <w:r>
              <w:rPr>
                <w:rFonts w:hint="eastAsia" w:asciiTheme="minorEastAsia" w:hAnsiTheme="minorEastAsia" w:eastAsiaTheme="minorEastAsia"/>
                <w:sz w:val="24"/>
                <w:highlight w:val="none"/>
              </w:rPr>
              <w:t>急速60秒（亚运版）</w:t>
            </w:r>
          </w:p>
        </w:tc>
        <w:tc>
          <w:tcPr>
            <w:tcW w:w="841" w:type="dxa"/>
            <w:vAlign w:val="center"/>
          </w:tcPr>
          <w:p>
            <w:pPr>
              <w:adjustRightInd/>
              <w:spacing w:line="360" w:lineRule="auto"/>
              <w:jc w:val="center"/>
              <w:rPr>
                <w:rFonts w:hint="eastAsia" w:ascii="宋体" w:hAnsi="宋体" w:eastAsia="宋体" w:cs="宋体"/>
                <w:sz w:val="24"/>
                <w:lang w:val="en-US" w:eastAsia="zh-CN"/>
              </w:rPr>
            </w:pPr>
            <w:r>
              <w:rPr>
                <w:rFonts w:hint="eastAsia" w:ascii="宋体" w:hAnsi="宋体" w:cs="宋体"/>
                <w:sz w:val="24"/>
                <w:lang w:val="en-US" w:eastAsia="zh-CN"/>
              </w:rPr>
              <w:t>1</w:t>
            </w:r>
            <w:r>
              <w:rPr>
                <w:rFonts w:hint="eastAsia" w:asciiTheme="minorEastAsia" w:hAnsiTheme="minorEastAsia" w:eastAsiaTheme="minorEastAsia"/>
                <w:sz w:val="24"/>
                <w:highlight w:val="none"/>
              </w:rPr>
              <w:t>套</w:t>
            </w:r>
          </w:p>
        </w:tc>
        <w:tc>
          <w:tcPr>
            <w:tcW w:w="5071" w:type="dxa"/>
            <w:vAlign w:val="center"/>
          </w:tcPr>
          <w:p>
            <w:pPr>
              <w:adjustRightInd/>
              <w:spacing w:line="360" w:lineRule="auto"/>
              <w:jc w:val="center"/>
              <w:rPr>
                <w:rFonts w:ascii="宋体" w:hAnsi="宋体" w:cs="宋体"/>
                <w:sz w:val="24"/>
              </w:rPr>
            </w:pPr>
            <w:r>
              <w:rPr>
                <w:rFonts w:hint="eastAsia" w:ascii="宋体" w:hAnsi="宋体" w:cs="宋体"/>
                <w:sz w:val="24"/>
                <w:lang w:val="en-US" w:eastAsia="zh-CN"/>
              </w:rPr>
              <w:t>按技术参数要求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vAlign w:val="center"/>
          </w:tcPr>
          <w:p>
            <w:pPr>
              <w:adjustRightInd/>
              <w:spacing w:line="360" w:lineRule="auto"/>
              <w:jc w:val="center"/>
              <w:rPr>
                <w:rFonts w:hint="eastAsia" w:ascii="宋体" w:hAnsi="宋体" w:eastAsia="宋体" w:cs="宋体"/>
                <w:sz w:val="24"/>
                <w:lang w:val="en-US" w:eastAsia="zh-CN"/>
              </w:rPr>
            </w:pPr>
            <w:r>
              <w:rPr>
                <w:rFonts w:hint="eastAsia" w:ascii="宋体" w:hAnsi="宋体" w:cs="宋体"/>
                <w:sz w:val="24"/>
                <w:lang w:val="en-US" w:eastAsia="zh-CN"/>
              </w:rPr>
              <w:t>5</w:t>
            </w:r>
          </w:p>
        </w:tc>
        <w:tc>
          <w:tcPr>
            <w:tcW w:w="266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宋体" w:hAnsi="宋体" w:cs="宋体"/>
                <w:sz w:val="24"/>
              </w:rPr>
            </w:pPr>
            <w:r>
              <w:rPr>
                <w:rFonts w:hint="eastAsia" w:asciiTheme="minorEastAsia" w:hAnsiTheme="minorEastAsia" w:eastAsiaTheme="minorEastAsia"/>
                <w:sz w:val="24"/>
                <w:highlight w:val="none"/>
              </w:rPr>
              <w:t>比赛枪</w:t>
            </w:r>
          </w:p>
        </w:tc>
        <w:tc>
          <w:tcPr>
            <w:tcW w:w="841" w:type="dxa"/>
            <w:vAlign w:val="center"/>
          </w:tcPr>
          <w:p>
            <w:pPr>
              <w:adjustRightInd/>
              <w:spacing w:line="360" w:lineRule="auto"/>
              <w:jc w:val="center"/>
              <w:rPr>
                <w:rFonts w:hint="eastAsia" w:ascii="宋体" w:hAnsi="宋体" w:eastAsia="宋体" w:cs="宋体"/>
                <w:sz w:val="24"/>
                <w:lang w:val="en-US" w:eastAsia="zh-CN"/>
              </w:rPr>
            </w:pPr>
            <w:r>
              <w:rPr>
                <w:rFonts w:hint="eastAsia" w:ascii="宋体" w:hAnsi="宋体" w:cs="宋体"/>
                <w:sz w:val="24"/>
                <w:lang w:val="en-US" w:eastAsia="zh-CN"/>
              </w:rPr>
              <w:t>1</w:t>
            </w:r>
            <w:r>
              <w:rPr>
                <w:rFonts w:hint="eastAsia" w:asciiTheme="minorEastAsia" w:hAnsiTheme="minorEastAsia" w:eastAsiaTheme="minorEastAsia"/>
                <w:sz w:val="24"/>
                <w:highlight w:val="none"/>
              </w:rPr>
              <w:t>根</w:t>
            </w:r>
          </w:p>
        </w:tc>
        <w:tc>
          <w:tcPr>
            <w:tcW w:w="5071" w:type="dxa"/>
            <w:vAlign w:val="center"/>
          </w:tcPr>
          <w:p>
            <w:pPr>
              <w:adjustRightInd/>
              <w:spacing w:line="360" w:lineRule="auto"/>
              <w:jc w:val="center"/>
              <w:rPr>
                <w:rFonts w:ascii="宋体" w:hAnsi="宋体" w:cs="宋体"/>
                <w:sz w:val="24"/>
              </w:rPr>
            </w:pPr>
            <w:r>
              <w:rPr>
                <w:rFonts w:hint="eastAsia" w:ascii="宋体" w:hAnsi="宋体" w:cs="宋体"/>
                <w:sz w:val="24"/>
                <w:lang w:val="en-US" w:eastAsia="zh-CN"/>
              </w:rPr>
              <w:t>按技术参数要求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vAlign w:val="center"/>
          </w:tcPr>
          <w:p>
            <w:pPr>
              <w:adjustRightInd/>
              <w:spacing w:line="360" w:lineRule="auto"/>
              <w:jc w:val="center"/>
              <w:rPr>
                <w:rFonts w:hint="eastAsia" w:ascii="宋体" w:hAnsi="宋体" w:eastAsia="宋体" w:cs="宋体"/>
                <w:sz w:val="24"/>
                <w:lang w:val="en-US" w:eastAsia="zh-CN"/>
              </w:rPr>
            </w:pPr>
            <w:r>
              <w:rPr>
                <w:rFonts w:hint="eastAsia" w:ascii="宋体" w:hAnsi="宋体" w:cs="宋体"/>
                <w:sz w:val="24"/>
                <w:lang w:val="en-US" w:eastAsia="zh-CN"/>
              </w:rPr>
              <w:t>6</w:t>
            </w:r>
          </w:p>
        </w:tc>
        <w:tc>
          <w:tcPr>
            <w:tcW w:w="266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宋体" w:hAnsi="宋体" w:cs="宋体"/>
                <w:sz w:val="24"/>
              </w:rPr>
            </w:pPr>
            <w:r>
              <w:rPr>
                <w:rFonts w:hint="eastAsia" w:asciiTheme="minorEastAsia" w:hAnsiTheme="minorEastAsia" w:eastAsiaTheme="minorEastAsia"/>
                <w:sz w:val="24"/>
                <w:highlight w:val="none"/>
              </w:rPr>
              <w:t>比赛棍</w:t>
            </w:r>
          </w:p>
        </w:tc>
        <w:tc>
          <w:tcPr>
            <w:tcW w:w="841" w:type="dxa"/>
            <w:vAlign w:val="center"/>
          </w:tcPr>
          <w:p>
            <w:pPr>
              <w:adjustRightInd/>
              <w:spacing w:line="360" w:lineRule="auto"/>
              <w:jc w:val="center"/>
              <w:rPr>
                <w:rFonts w:hint="eastAsia" w:ascii="宋体" w:hAnsi="宋体" w:eastAsia="宋体" w:cs="宋体"/>
                <w:sz w:val="24"/>
                <w:lang w:val="en-US" w:eastAsia="zh-CN"/>
              </w:rPr>
            </w:pPr>
            <w:r>
              <w:rPr>
                <w:rFonts w:hint="eastAsia" w:ascii="宋体" w:hAnsi="宋体" w:cs="宋体"/>
                <w:sz w:val="24"/>
                <w:lang w:val="en-US" w:eastAsia="zh-CN"/>
              </w:rPr>
              <w:t>1</w:t>
            </w:r>
            <w:r>
              <w:rPr>
                <w:rFonts w:hint="eastAsia" w:asciiTheme="minorEastAsia" w:hAnsiTheme="minorEastAsia" w:eastAsiaTheme="minorEastAsia"/>
                <w:sz w:val="24"/>
                <w:highlight w:val="none"/>
              </w:rPr>
              <w:t>根</w:t>
            </w:r>
          </w:p>
        </w:tc>
        <w:tc>
          <w:tcPr>
            <w:tcW w:w="5071" w:type="dxa"/>
            <w:vAlign w:val="center"/>
          </w:tcPr>
          <w:p>
            <w:pPr>
              <w:adjustRightInd/>
              <w:spacing w:line="360" w:lineRule="auto"/>
              <w:jc w:val="center"/>
              <w:rPr>
                <w:rFonts w:ascii="宋体" w:hAnsi="宋体" w:cs="宋体"/>
                <w:sz w:val="24"/>
              </w:rPr>
            </w:pPr>
            <w:r>
              <w:rPr>
                <w:rFonts w:hint="eastAsia" w:ascii="宋体" w:hAnsi="宋体" w:cs="宋体"/>
                <w:sz w:val="24"/>
                <w:lang w:val="en-US" w:eastAsia="zh-CN"/>
              </w:rPr>
              <w:t>按技术参数要求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vAlign w:val="center"/>
          </w:tcPr>
          <w:p>
            <w:pPr>
              <w:adjustRightInd/>
              <w:spacing w:line="360" w:lineRule="auto"/>
              <w:jc w:val="center"/>
              <w:rPr>
                <w:rFonts w:hint="default" w:ascii="宋体" w:hAnsi="宋体" w:cs="宋体"/>
                <w:sz w:val="24"/>
                <w:lang w:val="en-US" w:eastAsia="zh-CN"/>
              </w:rPr>
            </w:pPr>
            <w:r>
              <w:rPr>
                <w:rFonts w:hint="eastAsia" w:ascii="宋体" w:hAnsi="宋体" w:cs="宋体"/>
                <w:sz w:val="24"/>
                <w:lang w:val="en-US" w:eastAsia="zh-CN"/>
              </w:rPr>
              <w:t>7</w:t>
            </w:r>
          </w:p>
        </w:tc>
        <w:tc>
          <w:tcPr>
            <w:tcW w:w="266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千斤坠</w:t>
            </w:r>
          </w:p>
        </w:tc>
        <w:tc>
          <w:tcPr>
            <w:tcW w:w="841" w:type="dxa"/>
            <w:vAlign w:val="center"/>
          </w:tcPr>
          <w:p>
            <w:pPr>
              <w:adjustRightInd/>
              <w:spacing w:line="360" w:lineRule="auto"/>
              <w:jc w:val="center"/>
              <w:rPr>
                <w:rFonts w:hint="eastAsia" w:ascii="宋体" w:hAnsi="宋体" w:eastAsia="宋体" w:cs="宋体"/>
                <w:sz w:val="24"/>
                <w:lang w:val="en-US" w:eastAsia="zh-CN"/>
              </w:rPr>
            </w:pPr>
            <w:r>
              <w:rPr>
                <w:rFonts w:hint="eastAsia" w:ascii="宋体" w:hAnsi="宋体" w:cs="宋体"/>
                <w:sz w:val="24"/>
                <w:lang w:val="en-US" w:eastAsia="zh-CN"/>
              </w:rPr>
              <w:t>1</w:t>
            </w:r>
            <w:r>
              <w:rPr>
                <w:rFonts w:hint="eastAsia" w:asciiTheme="minorEastAsia" w:hAnsiTheme="minorEastAsia" w:eastAsiaTheme="minorEastAsia"/>
                <w:sz w:val="24"/>
                <w:highlight w:val="none"/>
              </w:rPr>
              <w:t>个</w:t>
            </w:r>
          </w:p>
        </w:tc>
        <w:tc>
          <w:tcPr>
            <w:tcW w:w="5071" w:type="dxa"/>
            <w:vAlign w:val="center"/>
          </w:tcPr>
          <w:p>
            <w:pPr>
              <w:adjustRightInd/>
              <w:spacing w:line="360" w:lineRule="auto"/>
              <w:jc w:val="center"/>
              <w:rPr>
                <w:rFonts w:ascii="宋体" w:hAnsi="宋体" w:cs="宋体"/>
                <w:sz w:val="24"/>
              </w:rPr>
            </w:pPr>
            <w:r>
              <w:rPr>
                <w:rFonts w:hint="eastAsia" w:ascii="宋体" w:hAnsi="宋体" w:cs="宋体"/>
                <w:sz w:val="24"/>
                <w:lang w:val="en-US" w:eastAsia="zh-CN"/>
              </w:rPr>
              <w:t>按技术参数要求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vAlign w:val="center"/>
          </w:tcPr>
          <w:p>
            <w:pPr>
              <w:adjustRightInd/>
              <w:spacing w:line="360" w:lineRule="auto"/>
              <w:jc w:val="center"/>
              <w:rPr>
                <w:rFonts w:hint="default" w:ascii="宋体" w:hAnsi="宋体" w:cs="宋体"/>
                <w:sz w:val="24"/>
                <w:lang w:val="en-US" w:eastAsia="zh-CN"/>
              </w:rPr>
            </w:pPr>
            <w:r>
              <w:rPr>
                <w:rFonts w:hint="eastAsia" w:ascii="宋体" w:hAnsi="宋体" w:cs="宋体"/>
                <w:sz w:val="24"/>
                <w:lang w:val="en-US" w:eastAsia="zh-CN"/>
              </w:rPr>
              <w:t>8</w:t>
            </w:r>
          </w:p>
        </w:tc>
        <w:tc>
          <w:tcPr>
            <w:tcW w:w="266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武术场地小样(40cm*40cm)</w:t>
            </w:r>
          </w:p>
        </w:tc>
        <w:tc>
          <w:tcPr>
            <w:tcW w:w="841" w:type="dxa"/>
            <w:vAlign w:val="center"/>
          </w:tcPr>
          <w:p>
            <w:pPr>
              <w:adjustRightInd/>
              <w:spacing w:line="360" w:lineRule="auto"/>
              <w:jc w:val="center"/>
              <w:rPr>
                <w:rFonts w:hint="eastAsia" w:ascii="宋体" w:hAnsi="宋体" w:eastAsia="宋体" w:cs="宋体"/>
                <w:sz w:val="24"/>
                <w:lang w:val="en-US" w:eastAsia="zh-CN"/>
              </w:rPr>
            </w:pPr>
            <w:r>
              <w:rPr>
                <w:rFonts w:hint="eastAsia" w:ascii="宋体" w:hAnsi="宋体" w:cs="宋体"/>
                <w:sz w:val="24"/>
                <w:lang w:val="en-US" w:eastAsia="zh-CN"/>
              </w:rPr>
              <w:t>1</w:t>
            </w:r>
            <w:r>
              <w:rPr>
                <w:rFonts w:hint="eastAsia" w:asciiTheme="minorEastAsia" w:hAnsiTheme="minorEastAsia" w:eastAsiaTheme="minorEastAsia"/>
                <w:sz w:val="24"/>
                <w:highlight w:val="none"/>
              </w:rPr>
              <w:t>块</w:t>
            </w:r>
          </w:p>
        </w:tc>
        <w:tc>
          <w:tcPr>
            <w:tcW w:w="5071" w:type="dxa"/>
            <w:vAlign w:val="center"/>
          </w:tcPr>
          <w:p>
            <w:pPr>
              <w:adjustRightInd/>
              <w:spacing w:line="360" w:lineRule="auto"/>
              <w:jc w:val="center"/>
              <w:rPr>
                <w:rFonts w:ascii="宋体" w:hAnsi="宋体" w:cs="宋体"/>
                <w:sz w:val="24"/>
              </w:rPr>
            </w:pPr>
            <w:r>
              <w:rPr>
                <w:rFonts w:hint="eastAsia" w:ascii="宋体" w:hAnsi="宋体" w:cs="宋体"/>
                <w:sz w:val="24"/>
                <w:lang w:val="en-US" w:eastAsia="zh-CN"/>
              </w:rPr>
              <w:t>按技术参数要求</w:t>
            </w:r>
          </w:p>
        </w:tc>
      </w:tr>
    </w:tbl>
    <w:p>
      <w:pPr>
        <w:pStyle w:val="2"/>
        <w:rPr>
          <w:rFonts w:hint="eastAsia" w:eastAsia="宋体"/>
          <w:lang w:val="en-US" w:eastAsia="zh-CN"/>
        </w:rPr>
      </w:pPr>
      <w:r>
        <w:rPr>
          <w:rFonts w:hint="eastAsia" w:cs="宋体"/>
          <w:b/>
          <w:bCs/>
          <w:color w:val="000000"/>
          <w:sz w:val="24"/>
          <w:lang w:val="en-US" w:eastAsia="zh-CN"/>
        </w:rPr>
        <w:t>标项二：</w:t>
      </w:r>
    </w:p>
    <w:tbl>
      <w:tblPr>
        <w:tblStyle w:val="6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5"/>
        <w:gridCol w:w="2660"/>
        <w:gridCol w:w="841"/>
        <w:gridCol w:w="5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vAlign w:val="center"/>
          </w:tcPr>
          <w:p>
            <w:pPr>
              <w:adjustRightInd/>
              <w:spacing w:line="360" w:lineRule="auto"/>
              <w:jc w:val="center"/>
              <w:rPr>
                <w:rFonts w:ascii="宋体" w:hAnsi="宋体" w:cs="宋体"/>
                <w:sz w:val="24"/>
              </w:rPr>
            </w:pPr>
            <w:r>
              <w:rPr>
                <w:rFonts w:hint="eastAsia" w:ascii="宋体" w:hAnsi="宋体" w:cs="宋体"/>
                <w:sz w:val="24"/>
              </w:rPr>
              <w:t>序号</w:t>
            </w:r>
          </w:p>
        </w:tc>
        <w:tc>
          <w:tcPr>
            <w:tcW w:w="2660" w:type="dxa"/>
            <w:vAlign w:val="center"/>
          </w:tcPr>
          <w:p>
            <w:pPr>
              <w:adjustRightInd/>
              <w:spacing w:line="360" w:lineRule="auto"/>
              <w:jc w:val="center"/>
              <w:rPr>
                <w:rFonts w:ascii="宋体" w:hAnsi="宋体" w:cs="宋体"/>
                <w:sz w:val="24"/>
              </w:rPr>
            </w:pPr>
            <w:r>
              <w:rPr>
                <w:rFonts w:hint="eastAsia" w:ascii="宋体" w:hAnsi="宋体" w:cs="宋体"/>
                <w:sz w:val="24"/>
              </w:rPr>
              <w:t>样品</w:t>
            </w:r>
          </w:p>
        </w:tc>
        <w:tc>
          <w:tcPr>
            <w:tcW w:w="841" w:type="dxa"/>
            <w:vAlign w:val="center"/>
          </w:tcPr>
          <w:p>
            <w:pPr>
              <w:adjustRightInd/>
              <w:spacing w:line="360" w:lineRule="auto"/>
              <w:jc w:val="center"/>
              <w:rPr>
                <w:rFonts w:ascii="宋体" w:hAnsi="宋体" w:cs="宋体"/>
                <w:sz w:val="24"/>
              </w:rPr>
            </w:pPr>
            <w:r>
              <w:rPr>
                <w:rFonts w:hint="eastAsia" w:ascii="宋体" w:hAnsi="宋体" w:cs="宋体"/>
                <w:sz w:val="24"/>
              </w:rPr>
              <w:t>数量</w:t>
            </w:r>
          </w:p>
        </w:tc>
        <w:tc>
          <w:tcPr>
            <w:tcW w:w="5071" w:type="dxa"/>
            <w:vAlign w:val="center"/>
          </w:tcPr>
          <w:p>
            <w:pPr>
              <w:adjustRightInd/>
              <w:spacing w:line="360" w:lineRule="auto"/>
              <w:jc w:val="center"/>
              <w:rPr>
                <w:rFonts w:ascii="宋体" w:hAnsi="宋体" w:cs="宋体"/>
                <w:sz w:val="24"/>
              </w:rPr>
            </w:pPr>
            <w:r>
              <w:rPr>
                <w:rFonts w:hint="eastAsia" w:ascii="宋体" w:hAnsi="宋体" w:cs="宋体"/>
                <w:sz w:val="24"/>
              </w:rPr>
              <w:t>样品要求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15" w:type="dxa"/>
            <w:vAlign w:val="center"/>
          </w:tcPr>
          <w:p>
            <w:pPr>
              <w:adjustRightInd/>
              <w:spacing w:line="360" w:lineRule="auto"/>
              <w:jc w:val="center"/>
              <w:rPr>
                <w:rFonts w:ascii="宋体" w:hAnsi="宋体" w:cs="宋体"/>
                <w:sz w:val="24"/>
              </w:rPr>
            </w:pPr>
            <w:r>
              <w:rPr>
                <w:rFonts w:hint="eastAsia" w:ascii="宋体" w:hAnsi="宋体" w:cs="宋体"/>
                <w:sz w:val="24"/>
              </w:rPr>
              <w:t>1</w:t>
            </w:r>
          </w:p>
        </w:tc>
        <w:tc>
          <w:tcPr>
            <w:tcW w:w="266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cs="宋体"/>
                <w:sz w:val="24"/>
              </w:rPr>
            </w:pPr>
            <w:r>
              <w:rPr>
                <w:rFonts w:hint="eastAsia" w:cs="仿宋_GB2312" w:asciiTheme="minorEastAsia" w:hAnsiTheme="minorEastAsia" w:eastAsiaTheme="minorEastAsia"/>
                <w:sz w:val="24"/>
                <w:highlight w:val="none"/>
              </w:rPr>
              <w:t>智能硬件(6只)</w:t>
            </w:r>
          </w:p>
        </w:tc>
        <w:tc>
          <w:tcPr>
            <w:tcW w:w="841" w:type="dxa"/>
            <w:vAlign w:val="center"/>
          </w:tcPr>
          <w:p>
            <w:pPr>
              <w:adjustRightInd/>
              <w:spacing w:line="360" w:lineRule="auto"/>
              <w:jc w:val="center"/>
              <w:rPr>
                <w:rFonts w:hint="default" w:ascii="宋体" w:hAnsi="宋体" w:eastAsia="宋体" w:cs="宋体"/>
                <w:sz w:val="24"/>
                <w:lang w:val="en-US" w:eastAsia="zh-CN"/>
              </w:rPr>
            </w:pPr>
            <w:r>
              <w:rPr>
                <w:rFonts w:hint="eastAsia" w:ascii="宋体" w:hAnsi="宋体" w:cs="宋体"/>
                <w:sz w:val="24"/>
                <w:lang w:val="en-US" w:eastAsia="zh-CN"/>
              </w:rPr>
              <w:t>1套</w:t>
            </w:r>
          </w:p>
        </w:tc>
        <w:tc>
          <w:tcPr>
            <w:tcW w:w="5071" w:type="dxa"/>
            <w:vAlign w:val="center"/>
          </w:tcPr>
          <w:p>
            <w:pPr>
              <w:adjustRightInd/>
              <w:spacing w:line="360" w:lineRule="auto"/>
              <w:jc w:val="center"/>
              <w:rPr>
                <w:rFonts w:ascii="宋体" w:hAnsi="宋体" w:cs="宋体"/>
                <w:sz w:val="24"/>
              </w:rPr>
            </w:pPr>
            <w:r>
              <w:rPr>
                <w:rFonts w:hint="eastAsia" w:ascii="宋体" w:hAnsi="宋体" w:cs="宋体"/>
                <w:sz w:val="24"/>
                <w:lang w:val="en-US" w:eastAsia="zh-CN"/>
              </w:rPr>
              <w:t>按技术参数要求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715" w:type="dxa"/>
            <w:vAlign w:val="center"/>
          </w:tcPr>
          <w:p>
            <w:pPr>
              <w:adjustRightInd/>
              <w:spacing w:line="360" w:lineRule="auto"/>
              <w:jc w:val="center"/>
              <w:rPr>
                <w:rFonts w:ascii="宋体" w:hAnsi="宋体" w:cs="宋体"/>
                <w:sz w:val="24"/>
              </w:rPr>
            </w:pPr>
            <w:r>
              <w:rPr>
                <w:rFonts w:hint="eastAsia" w:ascii="宋体" w:hAnsi="宋体" w:cs="宋体"/>
                <w:sz w:val="24"/>
              </w:rPr>
              <w:t>2</w:t>
            </w:r>
          </w:p>
        </w:tc>
        <w:tc>
          <w:tcPr>
            <w:tcW w:w="266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cs="宋体"/>
                <w:sz w:val="24"/>
              </w:rPr>
            </w:pPr>
            <w:r>
              <w:rPr>
                <w:rFonts w:hint="eastAsia" w:cs="仿宋_GB2312" w:asciiTheme="minorEastAsia" w:hAnsiTheme="minorEastAsia" w:eastAsiaTheme="minorEastAsia"/>
                <w:sz w:val="24"/>
                <w:highlight w:val="none"/>
              </w:rPr>
              <w:t>羽毛球地胶小样</w:t>
            </w:r>
            <w:r>
              <w:rPr>
                <w:rFonts w:hint="eastAsia" w:cs="仿宋_GB2312" w:asciiTheme="majorEastAsia" w:hAnsiTheme="majorEastAsia" w:eastAsiaTheme="majorEastAsia"/>
                <w:sz w:val="24"/>
                <w:highlight w:val="none"/>
              </w:rPr>
              <w:t>（30cm*30cm）</w:t>
            </w:r>
          </w:p>
        </w:tc>
        <w:tc>
          <w:tcPr>
            <w:tcW w:w="841" w:type="dxa"/>
            <w:vAlign w:val="center"/>
          </w:tcPr>
          <w:p>
            <w:pPr>
              <w:adjustRightInd/>
              <w:spacing w:line="360" w:lineRule="auto"/>
              <w:jc w:val="center"/>
              <w:rPr>
                <w:rFonts w:hint="default" w:ascii="宋体" w:hAnsi="宋体" w:eastAsia="宋体" w:cs="宋体"/>
                <w:sz w:val="24"/>
                <w:lang w:val="en-US" w:eastAsia="zh-CN"/>
              </w:rPr>
            </w:pPr>
            <w:r>
              <w:rPr>
                <w:rFonts w:hint="eastAsia" w:ascii="宋体" w:hAnsi="宋体" w:cs="宋体"/>
                <w:sz w:val="24"/>
                <w:lang w:val="en-US" w:eastAsia="zh-CN"/>
              </w:rPr>
              <w:t>1块</w:t>
            </w:r>
          </w:p>
        </w:tc>
        <w:tc>
          <w:tcPr>
            <w:tcW w:w="5071" w:type="dxa"/>
            <w:vAlign w:val="center"/>
          </w:tcPr>
          <w:p>
            <w:pPr>
              <w:adjustRightInd/>
              <w:spacing w:line="360" w:lineRule="auto"/>
              <w:jc w:val="center"/>
              <w:rPr>
                <w:rFonts w:ascii="宋体" w:hAnsi="宋体" w:cs="宋体"/>
                <w:sz w:val="24"/>
              </w:rPr>
            </w:pPr>
            <w:r>
              <w:rPr>
                <w:rFonts w:hint="eastAsia" w:ascii="宋体" w:hAnsi="宋体" w:cs="宋体"/>
                <w:sz w:val="24"/>
                <w:lang w:val="en-US" w:eastAsia="zh-CN"/>
              </w:rPr>
              <w:t>按技术参数要求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vAlign w:val="center"/>
          </w:tcPr>
          <w:p>
            <w:pPr>
              <w:adjustRightInd/>
              <w:spacing w:line="360" w:lineRule="auto"/>
              <w:jc w:val="center"/>
              <w:rPr>
                <w:rFonts w:ascii="宋体" w:hAnsi="宋体" w:cs="宋体"/>
                <w:sz w:val="24"/>
              </w:rPr>
            </w:pPr>
            <w:r>
              <w:rPr>
                <w:rFonts w:hint="eastAsia" w:ascii="宋体" w:hAnsi="宋体" w:cs="宋体"/>
                <w:sz w:val="24"/>
              </w:rPr>
              <w:t>3</w:t>
            </w:r>
          </w:p>
        </w:tc>
        <w:tc>
          <w:tcPr>
            <w:tcW w:w="266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cs="宋体"/>
                <w:sz w:val="24"/>
              </w:rPr>
            </w:pPr>
            <w:r>
              <w:rPr>
                <w:rFonts w:hint="eastAsia" w:asciiTheme="majorEastAsia" w:hAnsiTheme="majorEastAsia" w:eastAsiaTheme="majorEastAsia"/>
                <w:sz w:val="24"/>
                <w:highlight w:val="none"/>
              </w:rPr>
              <w:t>坐位体前屈测试仪</w:t>
            </w:r>
          </w:p>
        </w:tc>
        <w:tc>
          <w:tcPr>
            <w:tcW w:w="841" w:type="dxa"/>
            <w:vAlign w:val="center"/>
          </w:tcPr>
          <w:p>
            <w:pPr>
              <w:adjustRightInd/>
              <w:spacing w:line="360" w:lineRule="auto"/>
              <w:jc w:val="center"/>
              <w:rPr>
                <w:rFonts w:hint="default" w:ascii="宋体" w:hAnsi="宋体" w:eastAsia="宋体" w:cs="宋体"/>
                <w:sz w:val="24"/>
                <w:lang w:val="en-US" w:eastAsia="zh-CN"/>
              </w:rPr>
            </w:pPr>
            <w:r>
              <w:rPr>
                <w:rFonts w:hint="eastAsia" w:ascii="宋体" w:hAnsi="宋体" w:cs="宋体"/>
                <w:sz w:val="24"/>
                <w:lang w:val="en-US" w:eastAsia="zh-CN"/>
              </w:rPr>
              <w:t>1台</w:t>
            </w:r>
          </w:p>
        </w:tc>
        <w:tc>
          <w:tcPr>
            <w:tcW w:w="5071" w:type="dxa"/>
            <w:vAlign w:val="center"/>
          </w:tcPr>
          <w:p>
            <w:pPr>
              <w:adjustRightInd/>
              <w:spacing w:line="360" w:lineRule="auto"/>
              <w:jc w:val="center"/>
              <w:rPr>
                <w:rFonts w:ascii="宋体" w:hAnsi="宋体" w:cs="宋体"/>
                <w:sz w:val="24"/>
              </w:rPr>
            </w:pPr>
            <w:r>
              <w:rPr>
                <w:rFonts w:hint="eastAsia" w:ascii="宋体" w:hAnsi="宋体" w:cs="宋体"/>
                <w:sz w:val="24"/>
                <w:lang w:val="en-US" w:eastAsia="zh-CN"/>
              </w:rPr>
              <w:t>按技术参数要求</w:t>
            </w:r>
          </w:p>
        </w:tc>
      </w:tr>
    </w:tbl>
    <w:p>
      <w:pPr>
        <w:spacing w:line="360" w:lineRule="auto"/>
        <w:ind w:firstLine="480" w:firstLineChars="200"/>
        <w:jc w:val="left"/>
        <w:rPr>
          <w:rFonts w:hint="eastAsia" w:ascii="宋体" w:hAnsi="宋体" w:cs="宋体"/>
          <w:color w:val="000000"/>
          <w:sz w:val="24"/>
        </w:rPr>
      </w:pP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样品递交地点：杭州市滨江区东方通信科技园1号楼2楼1208室，赵工收，联系电话17746802645。</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样品包装要求：供应商应在每件样品上标明供应商单位名称，并将本标项内所有样品一同密封，注明供应商名称、项目名称、所投标项且加盖供应商单位公章，否则因此造成的错评、漏评磋商小组概不负责。</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成交供应商的样品将封样作为今后供货验收的依据，未成交的供应商样品在评审结束后24小时内由各供应商自行取回，否则采购代理机构有权自行处理。</w:t>
      </w:r>
    </w:p>
    <w:p>
      <w:pPr>
        <w:spacing w:line="360" w:lineRule="auto"/>
        <w:jc w:val="left"/>
        <w:rPr>
          <w:rFonts w:ascii="宋体" w:hAnsi="宋体" w:cs="宋体"/>
          <w:b/>
          <w:bCs/>
          <w:color w:val="000000"/>
          <w:sz w:val="24"/>
        </w:rPr>
      </w:pPr>
      <w:r>
        <w:rPr>
          <w:rFonts w:hint="eastAsia" w:ascii="宋体" w:hAnsi="宋体" w:cs="宋体"/>
          <w:b/>
          <w:bCs/>
          <w:color w:val="000000"/>
          <w:sz w:val="24"/>
        </w:rPr>
        <w:t>五、服务要求</w:t>
      </w:r>
    </w:p>
    <w:p>
      <w:pPr>
        <w:spacing w:line="360" w:lineRule="auto"/>
        <w:rPr>
          <w:rFonts w:ascii="宋体" w:hAnsi="宋体" w:cs="宋体"/>
          <w:b/>
          <w:bCs/>
          <w:color w:val="000000"/>
          <w:sz w:val="24"/>
        </w:rPr>
      </w:pPr>
      <w:r>
        <w:rPr>
          <w:rFonts w:hint="eastAsia" w:ascii="宋体" w:hAnsi="宋体" w:cs="宋体"/>
          <w:b/>
          <w:bCs/>
          <w:color w:val="000000"/>
          <w:sz w:val="24"/>
        </w:rPr>
        <w:t>（一）服务期及配送地点</w:t>
      </w:r>
    </w:p>
    <w:p>
      <w:pPr>
        <w:pStyle w:val="634"/>
        <w:spacing w:line="360" w:lineRule="auto"/>
        <w:ind w:firstLine="480"/>
        <w:rPr>
          <w:rFonts w:asciiTheme="minorEastAsia" w:hAnsiTheme="minorEastAsia" w:eastAsiaTheme="minorEastAsia"/>
          <w:sz w:val="24"/>
        </w:rPr>
      </w:pPr>
      <w:r>
        <w:rPr>
          <w:rFonts w:hint="eastAsia" w:asciiTheme="minorEastAsia" w:hAnsiTheme="minorEastAsia" w:eastAsiaTheme="minorEastAsia"/>
          <w:sz w:val="24"/>
        </w:rPr>
        <w:t>服务期：合同签订后2年；</w:t>
      </w:r>
    </w:p>
    <w:p>
      <w:pPr>
        <w:pStyle w:val="634"/>
        <w:spacing w:line="360" w:lineRule="auto"/>
        <w:ind w:firstLine="480"/>
        <w:rPr>
          <w:rFonts w:ascii="宋体" w:hAnsi="宋体" w:cs="宋体"/>
          <w:sz w:val="24"/>
        </w:rPr>
      </w:pPr>
      <w:r>
        <w:rPr>
          <w:rFonts w:hint="eastAsia" w:asciiTheme="minorEastAsia" w:hAnsiTheme="minorEastAsia" w:eastAsiaTheme="minorEastAsia"/>
          <w:sz w:val="24"/>
        </w:rPr>
        <w:t>配送地点：浙江中医药大学滨文校区和富春校区，采购人指定地点；商品送至指定地点后，必须当场验收，验收应在双方共同参与下进行，出具商品为原厂正品的证明材料后，经采购人验收合格，签字确认后方可入库。</w:t>
      </w:r>
    </w:p>
    <w:p>
      <w:pPr>
        <w:spacing w:line="360" w:lineRule="auto"/>
        <w:rPr>
          <w:rFonts w:ascii="宋体" w:hAnsi="宋体" w:cs="宋体"/>
          <w:b/>
          <w:bCs/>
          <w:color w:val="000000"/>
          <w:sz w:val="24"/>
        </w:rPr>
      </w:pPr>
      <w:r>
        <w:rPr>
          <w:rFonts w:hint="eastAsia" w:ascii="宋体" w:hAnsi="宋体" w:cs="宋体"/>
          <w:b/>
          <w:bCs/>
          <w:color w:val="000000"/>
          <w:sz w:val="24"/>
        </w:rPr>
        <w:t>（二）</w:t>
      </w:r>
      <w:bookmarkStart w:id="65" w:name="_Hlk130553598"/>
      <w:r>
        <w:rPr>
          <w:rFonts w:hint="eastAsia" w:ascii="宋体" w:hAnsi="宋体" w:cs="宋体"/>
          <w:b/>
          <w:bCs/>
          <w:color w:val="000000"/>
          <w:sz w:val="24"/>
        </w:rPr>
        <w:t>质保期</w:t>
      </w:r>
    </w:p>
    <w:bookmarkEnd w:id="65"/>
    <w:p>
      <w:pPr>
        <w:spacing w:line="360" w:lineRule="auto"/>
        <w:ind w:firstLine="480" w:firstLineChars="200"/>
        <w:rPr>
          <w:rFonts w:ascii="宋体" w:hAnsi="宋体" w:cs="宋体"/>
          <w:sz w:val="24"/>
        </w:rPr>
      </w:pPr>
      <w:r>
        <w:rPr>
          <w:rFonts w:hint="eastAsia" w:ascii="宋体" w:hAnsi="宋体" w:cs="宋体"/>
          <w:sz w:val="24"/>
        </w:rPr>
        <w:t>质保期提供不少于一年，自项目验收合格之日计算（若商品自身的质保要求高于此质保期的，则按该商品的质保要求执行）。</w:t>
      </w:r>
    </w:p>
    <w:p>
      <w:pPr>
        <w:spacing w:line="360" w:lineRule="auto"/>
        <w:rPr>
          <w:rFonts w:ascii="宋体" w:hAnsi="宋体" w:cs="宋体"/>
          <w:b/>
          <w:bCs/>
          <w:color w:val="000000"/>
          <w:sz w:val="24"/>
        </w:rPr>
      </w:pPr>
      <w:r>
        <w:rPr>
          <w:rFonts w:hint="eastAsia" w:ascii="宋体" w:hAnsi="宋体" w:cs="宋体"/>
          <w:b/>
          <w:bCs/>
          <w:color w:val="000000"/>
          <w:sz w:val="24"/>
        </w:rPr>
        <w:t>（三）服务标准</w:t>
      </w:r>
    </w:p>
    <w:p>
      <w:pPr>
        <w:spacing w:line="360" w:lineRule="auto"/>
        <w:ind w:firstLine="560"/>
        <w:rPr>
          <w:rFonts w:ascii="宋体" w:hAnsi="宋体" w:cs="宋体"/>
          <w:color w:val="000000"/>
          <w:sz w:val="24"/>
        </w:rPr>
      </w:pPr>
      <w:bookmarkStart w:id="66" w:name="_Toc257035788"/>
      <w:bookmarkStart w:id="67" w:name="_Toc295165666"/>
      <w:bookmarkStart w:id="68" w:name="_Toc268526178"/>
      <w:bookmarkStart w:id="69" w:name="_Toc254707146"/>
      <w:bookmarkStart w:id="70" w:name="_Toc257035688"/>
      <w:r>
        <w:rPr>
          <w:rFonts w:hint="eastAsia" w:ascii="宋体" w:hAnsi="宋体" w:cs="宋体"/>
          <w:color w:val="000000"/>
          <w:sz w:val="24"/>
        </w:rPr>
        <w:t>1、产品应未全新未使用产品，供应商应确保供货产品的质量符合国家相关标准，不得提供冒牌及不合格产品，不得私自降低产品等级标准，不得提供存在质量缺陷产品，以劣充优，以假充真，不得串通、贿赂采购人或其他严重违法、违规、违约行为，否则一旦查实，采购人有权取消其定点供应商资格，并要求赔偿相应损失；</w:t>
      </w:r>
    </w:p>
    <w:p>
      <w:pPr>
        <w:spacing w:line="360" w:lineRule="auto"/>
        <w:ind w:firstLine="560"/>
        <w:rPr>
          <w:rFonts w:ascii="宋体" w:hAnsi="宋体" w:cs="宋体"/>
          <w:kern w:val="0"/>
          <w:sz w:val="24"/>
        </w:rPr>
      </w:pPr>
      <w:r>
        <w:rPr>
          <w:rFonts w:hint="eastAsia" w:ascii="宋体" w:hAnsi="宋体" w:cs="宋体"/>
          <w:color w:val="000000"/>
          <w:sz w:val="24"/>
        </w:rPr>
        <w:t>2、在质量保证期内，</w:t>
      </w:r>
      <w:r>
        <w:rPr>
          <w:rFonts w:hint="eastAsia" w:ascii="宋体" w:hAnsi="宋体" w:cs="宋体"/>
          <w:spacing w:val="-6"/>
          <w:sz w:val="24"/>
        </w:rPr>
        <w:t>成交供应商</w:t>
      </w:r>
      <w:r>
        <w:rPr>
          <w:rFonts w:hint="eastAsia" w:ascii="宋体" w:hAnsi="宋体" w:cs="宋体"/>
          <w:sz w:val="24"/>
        </w:rPr>
        <w:t>应对</w:t>
      </w:r>
      <w:r>
        <w:rPr>
          <w:rFonts w:hint="eastAsia" w:ascii="宋体" w:hAnsi="宋体" w:cs="宋体"/>
          <w:color w:val="000000"/>
          <w:sz w:val="24"/>
        </w:rPr>
        <w:t>所投货物</w:t>
      </w:r>
      <w:r>
        <w:rPr>
          <w:rFonts w:hint="eastAsia" w:ascii="宋体" w:hAnsi="宋体" w:cs="宋体"/>
          <w:sz w:val="24"/>
        </w:rPr>
        <w:t>出现的质量及使用问题负责处理解决，</w:t>
      </w:r>
      <w:r>
        <w:rPr>
          <w:rFonts w:hint="eastAsia" w:ascii="宋体" w:hAnsi="宋体" w:cs="宋体"/>
          <w:kern w:val="0"/>
          <w:sz w:val="24"/>
        </w:rPr>
        <w:t>非人为因素的质量问题，一切无条件调换、免费修复；</w:t>
      </w:r>
    </w:p>
    <w:p>
      <w:pPr>
        <w:spacing w:line="360" w:lineRule="auto"/>
        <w:ind w:firstLine="560"/>
        <w:rPr>
          <w:rFonts w:ascii="宋体" w:hAnsi="宋体" w:cs="宋体"/>
          <w:color w:val="000000"/>
          <w:sz w:val="24"/>
        </w:rPr>
      </w:pPr>
      <w:r>
        <w:rPr>
          <w:rFonts w:hint="eastAsia" w:ascii="宋体" w:hAnsi="宋体" w:cs="宋体"/>
          <w:color w:val="000000"/>
          <w:sz w:val="24"/>
        </w:rPr>
        <w:t>3、</w:t>
      </w:r>
      <w:r>
        <w:rPr>
          <w:rFonts w:hint="eastAsia" w:ascii="宋体" w:hAnsi="宋体" w:cs="宋体"/>
          <w:spacing w:val="-6"/>
          <w:sz w:val="24"/>
        </w:rPr>
        <w:t>成交供应商</w:t>
      </w:r>
      <w:r>
        <w:rPr>
          <w:rFonts w:hint="eastAsia" w:ascii="宋体" w:hAnsi="宋体" w:cs="宋体"/>
          <w:sz w:val="24"/>
        </w:rPr>
        <w:t>保证其产品经过正确的安装、合理操作，在质保期内使用良好</w:t>
      </w:r>
      <w:r>
        <w:rPr>
          <w:rFonts w:hint="eastAsia" w:ascii="宋体" w:hAnsi="宋体" w:cs="宋体"/>
          <w:color w:val="000000"/>
          <w:sz w:val="24"/>
        </w:rPr>
        <w:t>；</w:t>
      </w:r>
    </w:p>
    <w:p>
      <w:pPr>
        <w:spacing w:line="360" w:lineRule="auto"/>
        <w:ind w:firstLine="560"/>
        <w:rPr>
          <w:rFonts w:ascii="宋体" w:hAnsi="宋体" w:cs="宋体"/>
          <w:color w:val="000000"/>
          <w:sz w:val="24"/>
        </w:rPr>
      </w:pPr>
      <w:r>
        <w:rPr>
          <w:rFonts w:hint="eastAsia" w:ascii="宋体" w:hAnsi="宋体" w:cs="宋体"/>
          <w:color w:val="000000"/>
          <w:sz w:val="24"/>
        </w:rPr>
        <w:t>4、售后服务响应时间：成交供应商应提供7*24小时电话支持，合同商品出现故障后，成交供应商接到采购人通知后，应在不超过2小时内做出响应，不超过24小时解决故障。</w:t>
      </w:r>
    </w:p>
    <w:p>
      <w:pPr>
        <w:spacing w:line="360" w:lineRule="auto"/>
        <w:ind w:firstLine="560"/>
        <w:rPr>
          <w:rFonts w:ascii="宋体" w:hAnsi="宋体" w:cs="宋体"/>
          <w:color w:val="000000"/>
          <w:sz w:val="24"/>
        </w:rPr>
      </w:pPr>
      <w:r>
        <w:rPr>
          <w:rFonts w:hint="eastAsia" w:ascii="宋体" w:hAnsi="宋体" w:cs="宋体"/>
          <w:color w:val="000000"/>
          <w:sz w:val="24"/>
        </w:rPr>
        <w:t>5、</w:t>
      </w:r>
      <w:r>
        <w:rPr>
          <w:rFonts w:hint="eastAsia" w:ascii="宋体" w:hAnsi="宋体" w:cs="宋体"/>
          <w:spacing w:val="-6"/>
          <w:sz w:val="24"/>
        </w:rPr>
        <w:t>成交供应商</w:t>
      </w:r>
      <w:r>
        <w:rPr>
          <w:rFonts w:hint="eastAsia" w:ascii="宋体" w:hAnsi="宋体" w:cs="宋体"/>
          <w:color w:val="000000"/>
          <w:sz w:val="24"/>
        </w:rPr>
        <w:t>的其它售后服务承诺属于本合同的一部分，如果有不同约定的，以服务水平和层级更高的为准。</w:t>
      </w:r>
    </w:p>
    <w:bookmarkEnd w:id="66"/>
    <w:bookmarkEnd w:id="67"/>
    <w:bookmarkEnd w:id="68"/>
    <w:bookmarkEnd w:id="69"/>
    <w:bookmarkEnd w:id="70"/>
    <w:p>
      <w:pPr>
        <w:spacing w:line="360" w:lineRule="auto"/>
        <w:rPr>
          <w:rFonts w:ascii="宋体" w:hAnsi="宋体" w:cs="宋体"/>
          <w:b/>
          <w:sz w:val="24"/>
        </w:rPr>
      </w:pPr>
      <w:bookmarkStart w:id="71" w:name="_Toc268526181"/>
      <w:bookmarkStart w:id="72" w:name="_Toc257035691"/>
      <w:bookmarkStart w:id="73" w:name="_Toc257035791"/>
      <w:bookmarkStart w:id="74" w:name="_Toc254707149"/>
      <w:bookmarkStart w:id="75" w:name="_Toc295165669"/>
      <w:r>
        <w:rPr>
          <w:rFonts w:hint="eastAsia" w:ascii="宋体" w:hAnsi="宋体" w:cs="宋体"/>
          <w:b/>
          <w:sz w:val="24"/>
        </w:rPr>
        <w:t>（四）货物验收</w:t>
      </w:r>
      <w:bookmarkEnd w:id="71"/>
      <w:bookmarkEnd w:id="72"/>
      <w:bookmarkEnd w:id="73"/>
      <w:bookmarkEnd w:id="74"/>
      <w:bookmarkEnd w:id="75"/>
    </w:p>
    <w:p>
      <w:pPr>
        <w:spacing w:line="360" w:lineRule="auto"/>
        <w:ind w:firstLine="560"/>
        <w:rPr>
          <w:rFonts w:ascii="宋体" w:hAnsi="宋体" w:cs="宋体"/>
          <w:sz w:val="24"/>
        </w:rPr>
      </w:pPr>
      <w:r>
        <w:rPr>
          <w:rFonts w:hint="eastAsia" w:ascii="宋体" w:hAnsi="宋体" w:cs="宋体"/>
          <w:sz w:val="24"/>
        </w:rPr>
        <w:t>1、验收由采购人负责实施；</w:t>
      </w:r>
    </w:p>
    <w:p>
      <w:pPr>
        <w:spacing w:line="360" w:lineRule="auto"/>
        <w:ind w:firstLine="560"/>
        <w:rPr>
          <w:rFonts w:ascii="宋体" w:hAnsi="宋体" w:cs="宋体"/>
          <w:sz w:val="24"/>
        </w:rPr>
      </w:pPr>
      <w:r>
        <w:rPr>
          <w:rFonts w:hint="eastAsia" w:ascii="宋体" w:hAnsi="宋体" w:cs="宋体"/>
          <w:sz w:val="24"/>
        </w:rPr>
        <w:t>2、验收依据：</w:t>
      </w:r>
    </w:p>
    <w:p>
      <w:pPr>
        <w:spacing w:line="360" w:lineRule="auto"/>
        <w:ind w:firstLine="560"/>
        <w:rPr>
          <w:rFonts w:ascii="宋体" w:hAnsi="宋体" w:cs="宋体"/>
          <w:sz w:val="24"/>
        </w:rPr>
      </w:pPr>
      <w:r>
        <w:rPr>
          <w:rFonts w:hint="eastAsia" w:ascii="宋体" w:hAnsi="宋体" w:cs="宋体"/>
          <w:sz w:val="24"/>
        </w:rPr>
        <w:t>（1）合同、招标文件、投标文件；</w:t>
      </w:r>
    </w:p>
    <w:p>
      <w:pPr>
        <w:spacing w:line="360" w:lineRule="auto"/>
        <w:ind w:firstLine="560"/>
        <w:rPr>
          <w:rFonts w:ascii="宋体" w:hAnsi="宋体" w:cs="宋体"/>
          <w:sz w:val="24"/>
        </w:rPr>
      </w:pPr>
      <w:r>
        <w:rPr>
          <w:rFonts w:hint="eastAsia" w:ascii="宋体" w:hAnsi="宋体" w:cs="宋体"/>
          <w:sz w:val="24"/>
        </w:rPr>
        <w:t>（2）成交供应商提供的技术规格、经采购人认可的合同货物的有效检验文件；</w:t>
      </w:r>
    </w:p>
    <w:p>
      <w:pPr>
        <w:spacing w:line="360" w:lineRule="auto"/>
        <w:ind w:firstLine="560"/>
        <w:rPr>
          <w:rFonts w:ascii="宋体" w:hAnsi="宋体" w:cs="宋体"/>
          <w:sz w:val="24"/>
        </w:rPr>
      </w:pPr>
      <w:r>
        <w:rPr>
          <w:rFonts w:hint="eastAsia" w:ascii="宋体" w:hAnsi="宋体" w:cs="宋体"/>
          <w:sz w:val="24"/>
        </w:rPr>
        <w:t>（3）供应商投标文件中提供的经采购人认可的合同货物的验收标准（符合中国有关的国家、地方、行业标准）和检测办法及相应检测手段。</w:t>
      </w:r>
    </w:p>
    <w:p>
      <w:pPr>
        <w:spacing w:line="360" w:lineRule="auto"/>
        <w:ind w:firstLine="560"/>
        <w:rPr>
          <w:rFonts w:ascii="宋体" w:hAnsi="宋体" w:cs="宋体"/>
          <w:sz w:val="24"/>
        </w:rPr>
      </w:pPr>
      <w:r>
        <w:rPr>
          <w:rFonts w:hint="eastAsia" w:ascii="宋体" w:hAnsi="宋体" w:cs="宋体"/>
          <w:sz w:val="24"/>
        </w:rPr>
        <w:t>3、成交供应商应派员在所供货物到采购人处时进行到货验收，有需要时能联系产品制造商到场共同验收，若发现任何损坏及质量问题，成交供应商负责妥善处理直至采购人满意，由此产生的费用由成交供应商承担。</w:t>
      </w:r>
    </w:p>
    <w:p>
      <w:pPr>
        <w:spacing w:line="360" w:lineRule="auto"/>
        <w:ind w:firstLine="560"/>
        <w:rPr>
          <w:rFonts w:ascii="宋体" w:hAnsi="宋体" w:cs="宋体"/>
          <w:sz w:val="24"/>
        </w:rPr>
      </w:pPr>
      <w:r>
        <w:rPr>
          <w:rFonts w:hint="eastAsia" w:ascii="宋体" w:hAnsi="宋体" w:cs="宋体"/>
          <w:sz w:val="24"/>
        </w:rPr>
        <w:t>4、验收合格的条件：</w:t>
      </w:r>
    </w:p>
    <w:p>
      <w:pPr>
        <w:spacing w:line="360" w:lineRule="auto"/>
        <w:ind w:firstLine="560"/>
        <w:rPr>
          <w:rFonts w:ascii="宋体" w:hAnsi="宋体" w:cs="宋体"/>
          <w:sz w:val="24"/>
        </w:rPr>
      </w:pPr>
      <w:r>
        <w:rPr>
          <w:rFonts w:hint="eastAsia" w:ascii="宋体" w:hAnsi="宋体" w:cs="宋体"/>
          <w:sz w:val="24"/>
        </w:rPr>
        <w:t>（1）所供货物符合产品标准和合同的要求；</w:t>
      </w:r>
    </w:p>
    <w:p>
      <w:pPr>
        <w:spacing w:line="360" w:lineRule="auto"/>
        <w:ind w:firstLine="560"/>
        <w:rPr>
          <w:rFonts w:ascii="宋体" w:hAnsi="宋体" w:cs="宋体"/>
          <w:sz w:val="24"/>
        </w:rPr>
      </w:pPr>
      <w:r>
        <w:rPr>
          <w:rFonts w:hint="eastAsia" w:ascii="宋体" w:hAnsi="宋体" w:cs="宋体"/>
          <w:sz w:val="24"/>
        </w:rPr>
        <w:t>（2）在进行测试和验收过程中发现的问题已被解决并得到采购人的认可；</w:t>
      </w:r>
    </w:p>
    <w:p>
      <w:pPr>
        <w:spacing w:line="360" w:lineRule="auto"/>
        <w:ind w:firstLine="560"/>
        <w:rPr>
          <w:rFonts w:ascii="宋体" w:hAnsi="宋体" w:cs="宋体"/>
          <w:sz w:val="24"/>
        </w:rPr>
      </w:pPr>
      <w:r>
        <w:rPr>
          <w:rFonts w:hint="eastAsia" w:ascii="宋体" w:hAnsi="宋体" w:cs="宋体"/>
          <w:sz w:val="24"/>
        </w:rPr>
        <w:t>（3）合同中规定的所有货物和材料均已交付；</w:t>
      </w:r>
    </w:p>
    <w:p>
      <w:pPr>
        <w:spacing w:line="360" w:lineRule="auto"/>
        <w:ind w:firstLine="560"/>
        <w:rPr>
          <w:rFonts w:ascii="宋体" w:hAnsi="宋体" w:cs="宋体"/>
          <w:sz w:val="24"/>
        </w:rPr>
      </w:pPr>
      <w:r>
        <w:rPr>
          <w:rFonts w:hint="eastAsia" w:ascii="宋体" w:hAnsi="宋体" w:cs="宋体"/>
          <w:sz w:val="24"/>
        </w:rPr>
        <w:t>（4）所供货物已通过使用单位组织的验收；</w:t>
      </w:r>
    </w:p>
    <w:p>
      <w:pPr>
        <w:spacing w:line="360" w:lineRule="auto"/>
        <w:ind w:firstLine="560"/>
        <w:rPr>
          <w:rFonts w:ascii="宋体" w:hAnsi="宋体" w:cs="宋体"/>
          <w:sz w:val="24"/>
        </w:rPr>
      </w:pPr>
      <w:r>
        <w:rPr>
          <w:rFonts w:hint="eastAsia" w:ascii="宋体" w:hAnsi="宋体" w:cs="宋体"/>
          <w:sz w:val="24"/>
        </w:rPr>
        <w:t>（5）所有相关的技术文件及资料均已提交并得到接受。</w:t>
      </w:r>
    </w:p>
    <w:p>
      <w:pPr>
        <w:spacing w:line="360" w:lineRule="auto"/>
        <w:rPr>
          <w:rFonts w:ascii="宋体" w:hAnsi="宋体" w:cs="宋体"/>
          <w:sz w:val="24"/>
        </w:rPr>
      </w:pPr>
      <w:r>
        <w:rPr>
          <w:rFonts w:hint="eastAsia" w:ascii="宋体" w:hAnsi="宋体" w:cs="宋体"/>
          <w:b/>
          <w:bCs/>
          <w:sz w:val="24"/>
        </w:rPr>
        <w:t>（五）知识产权</w:t>
      </w:r>
    </w:p>
    <w:p>
      <w:pPr>
        <w:snapToGrid w:val="0"/>
        <w:spacing w:line="360" w:lineRule="auto"/>
        <w:ind w:firstLine="480" w:firstLineChars="200"/>
        <w:rPr>
          <w:rFonts w:ascii="宋体" w:hAnsi="宋体" w:cs="宋体"/>
          <w:sz w:val="24"/>
        </w:rPr>
      </w:pPr>
      <w:r>
        <w:rPr>
          <w:rFonts w:hint="eastAsia" w:ascii="宋体" w:hAnsi="宋体" w:cs="宋体"/>
          <w:sz w:val="24"/>
        </w:rPr>
        <w:t>成交供应商应保证所提供的货物或其任何一部分均不会侵犯任何第三方的知识产权，否则成交供应商应承担包括但不限于侵权赔偿款、诉讼费、律师费、向采购人退还已付全款，并按合同总价款的20%向采购人支付违约金等责任。</w:t>
      </w:r>
    </w:p>
    <w:p>
      <w:pPr>
        <w:widowControl/>
        <w:adjustRightInd/>
        <w:jc w:val="left"/>
        <w:rPr>
          <w:rFonts w:cs="仿宋_GB2312" w:asciiTheme="minorEastAsia" w:hAnsiTheme="minorEastAsia" w:eastAsiaTheme="minorEastAsia"/>
          <w:b/>
          <w:sz w:val="36"/>
          <w:szCs w:val="36"/>
        </w:rPr>
        <w:sectPr>
          <w:pgSz w:w="16838" w:h="11906" w:orient="landscape"/>
          <w:pgMar w:top="1800" w:right="1440" w:bottom="1800" w:left="1440" w:header="851" w:footer="992" w:gutter="0"/>
          <w:cols w:space="425" w:num="1"/>
          <w:docGrid w:type="lines" w:linePitch="312" w:charSpace="0"/>
        </w:sectPr>
      </w:pPr>
    </w:p>
    <w:p>
      <w:pPr>
        <w:adjustRightInd/>
        <w:spacing w:line="360" w:lineRule="auto"/>
        <w:jc w:val="center"/>
        <w:outlineLvl w:val="0"/>
        <w:rPr>
          <w:rFonts w:cs="仿宋_GB2312" w:asciiTheme="minorEastAsia" w:hAnsiTheme="minorEastAsia" w:eastAsiaTheme="minorEastAsia"/>
          <w:b/>
          <w:sz w:val="36"/>
          <w:szCs w:val="36"/>
        </w:rPr>
      </w:pPr>
      <w:r>
        <w:rPr>
          <w:rFonts w:hint="eastAsia" w:cs="仿宋_GB2312" w:asciiTheme="minorEastAsia" w:hAnsiTheme="minorEastAsia" w:eastAsiaTheme="minorEastAsia"/>
          <w:b/>
          <w:sz w:val="36"/>
          <w:szCs w:val="36"/>
        </w:rPr>
        <w:t>第五部分</w:t>
      </w:r>
      <w:bookmarkEnd w:id="59"/>
      <w:bookmarkEnd w:id="60"/>
      <w:bookmarkStart w:id="76" w:name="第四部分"/>
      <w:r>
        <w:rPr>
          <w:rFonts w:hint="eastAsia" w:cs="仿宋_GB2312" w:asciiTheme="minorEastAsia" w:hAnsiTheme="minorEastAsia" w:eastAsiaTheme="minorEastAsia"/>
          <w:b/>
          <w:sz w:val="36"/>
          <w:szCs w:val="36"/>
          <w:lang w:val="en-US" w:eastAsia="zh-CN"/>
        </w:rPr>
        <w:t xml:space="preserve"> </w:t>
      </w:r>
      <w:r>
        <w:rPr>
          <w:rFonts w:hint="eastAsia" w:cs="仿宋_GB2312" w:asciiTheme="minorEastAsia" w:hAnsiTheme="minorEastAsia" w:eastAsiaTheme="minorEastAsia"/>
          <w:b/>
          <w:sz w:val="36"/>
          <w:szCs w:val="36"/>
        </w:rPr>
        <w:t>评审方法及评审标准</w:t>
      </w:r>
    </w:p>
    <w:p>
      <w:pPr>
        <w:pStyle w:val="395"/>
        <w:spacing w:before="0"/>
        <w:ind w:firstLine="643"/>
        <w:jc w:val="center"/>
        <w:rPr>
          <w:rFonts w:cs="仿宋_GB2312" w:asciiTheme="minorEastAsia" w:hAnsiTheme="minorEastAsia" w:eastAsiaTheme="minorEastAsia"/>
          <w:b/>
          <w:sz w:val="32"/>
          <w:highlight w:val="none"/>
        </w:rPr>
      </w:pPr>
      <w:r>
        <w:rPr>
          <w:rFonts w:hint="eastAsia" w:cs="仿宋_GB2312" w:asciiTheme="minorEastAsia" w:hAnsiTheme="minorEastAsia" w:eastAsiaTheme="minorEastAsia"/>
          <w:b/>
          <w:sz w:val="32"/>
          <w:highlight w:val="none"/>
        </w:rPr>
        <w:t>标项一</w:t>
      </w:r>
      <w:r>
        <w:rPr>
          <w:rFonts w:hint="eastAsia" w:cs="仿宋_GB2312" w:asciiTheme="minorEastAsia" w:hAnsiTheme="minorEastAsia" w:eastAsiaTheme="minorEastAsia"/>
          <w:b/>
          <w:sz w:val="32"/>
          <w:highlight w:val="none"/>
          <w:lang w:eastAsia="zh-CN"/>
        </w:rPr>
        <w:t>、</w:t>
      </w:r>
      <w:r>
        <w:rPr>
          <w:rFonts w:hint="eastAsia" w:cs="仿宋_GB2312" w:asciiTheme="minorEastAsia" w:hAnsiTheme="minorEastAsia" w:eastAsiaTheme="minorEastAsia"/>
          <w:b/>
          <w:sz w:val="32"/>
          <w:highlight w:val="none"/>
        </w:rPr>
        <w:t>体育用品类评审方法前附表</w:t>
      </w:r>
    </w:p>
    <w:tbl>
      <w:tblPr>
        <w:tblStyle w:val="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6"/>
        <w:gridCol w:w="4423"/>
        <w:gridCol w:w="699"/>
        <w:gridCol w:w="1279"/>
        <w:gridCol w:w="1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dxa"/>
            <w:vAlign w:val="center"/>
          </w:tcPr>
          <w:p>
            <w:pPr>
              <w:snapToGrid w:val="0"/>
              <w:jc w:val="center"/>
              <w:rPr>
                <w:rFonts w:cs="仿宋_GB2312" w:asciiTheme="minorEastAsia" w:hAnsiTheme="minorEastAsia" w:eastAsiaTheme="minorEastAsia"/>
                <w:color w:val="000000" w:themeColor="text1"/>
                <w:sz w:val="24"/>
                <w:highlight w:val="none"/>
              </w:rPr>
            </w:pPr>
            <w:r>
              <w:rPr>
                <w:rFonts w:hint="eastAsia" w:cs="仿宋_GB2312" w:asciiTheme="minorEastAsia" w:hAnsiTheme="minorEastAsia" w:eastAsiaTheme="minorEastAsia"/>
                <w:color w:val="000000" w:themeColor="text1"/>
                <w:sz w:val="24"/>
                <w:highlight w:val="none"/>
              </w:rPr>
              <w:t>序号</w:t>
            </w:r>
          </w:p>
        </w:tc>
        <w:tc>
          <w:tcPr>
            <w:tcW w:w="4423" w:type="dxa"/>
            <w:vAlign w:val="center"/>
          </w:tcPr>
          <w:p>
            <w:pPr>
              <w:snapToGrid w:val="0"/>
              <w:jc w:val="center"/>
              <w:rPr>
                <w:rFonts w:cs="仿宋_GB2312" w:asciiTheme="minorEastAsia" w:hAnsiTheme="minorEastAsia" w:eastAsiaTheme="minorEastAsia"/>
                <w:color w:val="000000" w:themeColor="text1"/>
                <w:sz w:val="24"/>
                <w:highlight w:val="none"/>
              </w:rPr>
            </w:pPr>
            <w:r>
              <w:rPr>
                <w:rFonts w:hint="eastAsia" w:cs="仿宋_GB2312" w:asciiTheme="minorEastAsia" w:hAnsiTheme="minorEastAsia" w:eastAsiaTheme="minorEastAsia"/>
                <w:color w:val="000000" w:themeColor="text1"/>
                <w:sz w:val="24"/>
                <w:highlight w:val="none"/>
              </w:rPr>
              <w:t>评标标准</w:t>
            </w:r>
          </w:p>
        </w:tc>
        <w:tc>
          <w:tcPr>
            <w:tcW w:w="699" w:type="dxa"/>
            <w:vAlign w:val="center"/>
          </w:tcPr>
          <w:p>
            <w:pPr>
              <w:snapToGrid w:val="0"/>
              <w:jc w:val="center"/>
              <w:rPr>
                <w:rFonts w:cs="仿宋_GB2312" w:asciiTheme="minorEastAsia" w:hAnsiTheme="minorEastAsia" w:eastAsiaTheme="minorEastAsia"/>
                <w:color w:val="000000" w:themeColor="text1"/>
                <w:sz w:val="24"/>
                <w:highlight w:val="none"/>
              </w:rPr>
            </w:pPr>
            <w:r>
              <w:rPr>
                <w:rFonts w:hint="eastAsia" w:cs="仿宋_GB2312" w:asciiTheme="minorEastAsia" w:hAnsiTheme="minorEastAsia" w:eastAsiaTheme="minorEastAsia"/>
                <w:color w:val="000000" w:themeColor="text1"/>
                <w:sz w:val="24"/>
                <w:highlight w:val="none"/>
              </w:rPr>
              <w:t>权重</w:t>
            </w:r>
          </w:p>
        </w:tc>
        <w:tc>
          <w:tcPr>
            <w:tcW w:w="1279" w:type="dxa"/>
            <w:vAlign w:val="center"/>
          </w:tcPr>
          <w:p>
            <w:pPr>
              <w:snapToGrid w:val="0"/>
              <w:jc w:val="center"/>
              <w:rPr>
                <w:rFonts w:cs="仿宋_GB2312" w:asciiTheme="minorEastAsia" w:hAnsiTheme="minorEastAsia" w:eastAsiaTheme="minorEastAsia"/>
                <w:bCs/>
                <w:color w:val="000000" w:themeColor="text1"/>
                <w:sz w:val="24"/>
                <w:highlight w:val="none"/>
              </w:rPr>
            </w:pPr>
            <w:r>
              <w:rPr>
                <w:rFonts w:hint="eastAsia" w:cs="仿宋_GB2312" w:asciiTheme="minorEastAsia" w:hAnsiTheme="minorEastAsia" w:eastAsiaTheme="minorEastAsia"/>
                <w:bCs/>
                <w:color w:val="000000" w:themeColor="text1"/>
                <w:sz w:val="24"/>
                <w:highlight w:val="none"/>
              </w:rPr>
              <w:t>主观分/客观分属性</w:t>
            </w:r>
          </w:p>
        </w:tc>
        <w:tc>
          <w:tcPr>
            <w:tcW w:w="1525" w:type="dxa"/>
          </w:tcPr>
          <w:p>
            <w:pPr>
              <w:snapToGrid w:val="0"/>
              <w:jc w:val="center"/>
              <w:rPr>
                <w:rFonts w:cs="仿宋_GB2312" w:asciiTheme="minorEastAsia" w:hAnsiTheme="minorEastAsia" w:eastAsiaTheme="minorEastAsia"/>
                <w:color w:val="000000" w:themeColor="text1"/>
                <w:sz w:val="24"/>
                <w:highlight w:val="none"/>
              </w:rPr>
            </w:pPr>
            <w:r>
              <w:rPr>
                <w:rFonts w:hint="eastAsia" w:cs="仿宋_GB2312" w:asciiTheme="minorEastAsia" w:hAnsiTheme="minorEastAsia" w:eastAsiaTheme="minorEastAsia"/>
                <w:bCs/>
                <w:color w:val="000000" w:themeColor="text1"/>
                <w:sz w:val="24"/>
                <w:highlight w:val="none"/>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dxa"/>
            <w:vAlign w:val="center"/>
          </w:tcPr>
          <w:p>
            <w:pPr>
              <w:snapToGrid w:val="0"/>
              <w:jc w:val="center"/>
              <w:rPr>
                <w:rFonts w:cs="仿宋_GB2312" w:asciiTheme="minorEastAsia" w:hAnsiTheme="minorEastAsia" w:eastAsiaTheme="minorEastAsia"/>
                <w:color w:val="000000" w:themeColor="text1"/>
                <w:sz w:val="24"/>
                <w:highlight w:val="none"/>
              </w:rPr>
            </w:pPr>
            <w:r>
              <w:rPr>
                <w:rFonts w:hint="eastAsia" w:ascii="宋体" w:hAnsi="宋体" w:cs="宋体"/>
                <w:sz w:val="24"/>
                <w:highlight w:val="none"/>
              </w:rPr>
              <w:t>1</w:t>
            </w:r>
          </w:p>
        </w:tc>
        <w:tc>
          <w:tcPr>
            <w:tcW w:w="4423" w:type="dxa"/>
            <w:vAlign w:val="center"/>
          </w:tcPr>
          <w:p>
            <w:pP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供应商自2021年1月1日（以合同最终签订时间为准）以来在中国大陆的同类销售业绩情况，每提供一个有效业绩合同的得1分，最高得2分。</w:t>
            </w:r>
          </w:p>
          <w:p>
            <w:pPr>
              <w:rPr>
                <w:rFonts w:asciiTheme="minorEastAsia" w:hAnsiTheme="minorEastAsia" w:eastAsiaTheme="minorEastAsia"/>
                <w:highlight w:val="none"/>
              </w:rPr>
            </w:pPr>
            <w:r>
              <w:rPr>
                <w:rFonts w:hint="eastAsia" w:cs="宋体" w:asciiTheme="minorEastAsia" w:hAnsiTheme="minorEastAsia" w:eastAsiaTheme="minorEastAsia"/>
                <w:b/>
                <w:sz w:val="24"/>
                <w:highlight w:val="none"/>
              </w:rPr>
              <w:t>证明材料：提供合同扫描件，未提供不得分。</w:t>
            </w:r>
          </w:p>
        </w:tc>
        <w:tc>
          <w:tcPr>
            <w:tcW w:w="699" w:type="dxa"/>
            <w:vAlign w:val="center"/>
          </w:tcPr>
          <w:p>
            <w:pPr>
              <w:snapToGrid w:val="0"/>
              <w:jc w:val="center"/>
              <w:rPr>
                <w:rFonts w:cs="仿宋_GB2312" w:asciiTheme="minorEastAsia" w:hAnsiTheme="minorEastAsia" w:eastAsiaTheme="minorEastAsia"/>
                <w:color w:val="000000" w:themeColor="text1"/>
                <w:sz w:val="24"/>
                <w:highlight w:val="none"/>
              </w:rPr>
            </w:pPr>
            <w:r>
              <w:rPr>
                <w:rFonts w:hint="eastAsia" w:cs="仿宋_GB2312" w:asciiTheme="minorEastAsia" w:hAnsiTheme="minorEastAsia" w:eastAsiaTheme="minorEastAsia"/>
                <w:color w:val="000000" w:themeColor="text1"/>
                <w:sz w:val="24"/>
                <w:highlight w:val="none"/>
              </w:rPr>
              <w:t>2</w:t>
            </w:r>
          </w:p>
        </w:tc>
        <w:tc>
          <w:tcPr>
            <w:tcW w:w="1279" w:type="dxa"/>
            <w:vAlign w:val="center"/>
          </w:tcPr>
          <w:p>
            <w:pPr>
              <w:snapToGrid w:val="0"/>
              <w:jc w:val="center"/>
              <w:rPr>
                <w:rFonts w:cs="仿宋_GB2312" w:asciiTheme="minorEastAsia" w:hAnsiTheme="minorEastAsia" w:eastAsiaTheme="minorEastAsia"/>
                <w:color w:val="000000" w:themeColor="text1"/>
                <w:sz w:val="24"/>
                <w:highlight w:val="none"/>
              </w:rPr>
            </w:pPr>
            <w:r>
              <w:rPr>
                <w:rFonts w:hint="eastAsia" w:ascii="宋体" w:hAnsi="宋体" w:cs="宋体"/>
                <w:bCs/>
                <w:sz w:val="24"/>
                <w:highlight w:val="none"/>
              </w:rPr>
              <w:t>客观分</w:t>
            </w:r>
          </w:p>
        </w:tc>
        <w:tc>
          <w:tcPr>
            <w:tcW w:w="1525" w:type="dxa"/>
          </w:tcPr>
          <w:p>
            <w:pPr>
              <w:snapToGrid w:val="0"/>
              <w:jc w:val="center"/>
              <w:rPr>
                <w:rFonts w:cs="仿宋_GB2312" w:asciiTheme="minorEastAsia" w:hAnsiTheme="minorEastAsia" w:eastAsiaTheme="minorEastAsia"/>
                <w:color w:val="000000" w:themeColor="text1"/>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dxa"/>
            <w:vAlign w:val="center"/>
          </w:tcPr>
          <w:p>
            <w:pPr>
              <w:snapToGrid w:val="0"/>
              <w:jc w:val="center"/>
              <w:rPr>
                <w:rFonts w:ascii="宋体" w:hAnsi="宋体" w:cs="宋体"/>
                <w:sz w:val="24"/>
                <w:highlight w:val="none"/>
              </w:rPr>
            </w:pPr>
            <w:r>
              <w:rPr>
                <w:rFonts w:hint="eastAsia" w:ascii="宋体" w:hAnsi="宋体" w:cs="宋体"/>
                <w:sz w:val="24"/>
                <w:highlight w:val="none"/>
              </w:rPr>
              <w:t>2</w:t>
            </w:r>
          </w:p>
        </w:tc>
        <w:tc>
          <w:tcPr>
            <w:tcW w:w="4423" w:type="dxa"/>
            <w:vAlign w:val="center"/>
          </w:tcPr>
          <w:p>
            <w:pPr>
              <w:snapToGrid w:val="0"/>
              <w:jc w:val="left"/>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themeColor="text1"/>
                <w:sz w:val="24"/>
                <w:highlight w:val="none"/>
              </w:rPr>
              <w:t>供应商</w:t>
            </w:r>
            <w:r>
              <w:rPr>
                <w:rFonts w:hint="eastAsia" w:cs="宋体" w:asciiTheme="minorEastAsia" w:hAnsiTheme="minorEastAsia" w:eastAsiaTheme="minorEastAsia"/>
                <w:color w:val="000000"/>
                <w:sz w:val="24"/>
                <w:highlight w:val="none"/>
              </w:rPr>
              <w:t>具有</w:t>
            </w:r>
            <w:r>
              <w:rPr>
                <w:rFonts w:asciiTheme="minorEastAsia" w:hAnsiTheme="minorEastAsia" w:eastAsiaTheme="minorEastAsia"/>
                <w:bCs/>
                <w:sz w:val="24"/>
                <w:highlight w:val="none"/>
              </w:rPr>
              <w:t>国家认监委认可机构颁发的</w:t>
            </w:r>
            <w:r>
              <w:rPr>
                <w:rFonts w:hint="eastAsia" w:cs="宋体" w:asciiTheme="minorEastAsia" w:hAnsiTheme="minorEastAsia" w:eastAsiaTheme="minorEastAsia"/>
                <w:color w:val="000000"/>
                <w:sz w:val="24"/>
                <w:highlight w:val="none"/>
              </w:rPr>
              <w:t>有效的质量管理体系认证证书、环境管理体系认证证书、职业健康安全管理体系认证证书，每提供一项得1分，最高得3分。</w:t>
            </w:r>
          </w:p>
          <w:p>
            <w:pPr>
              <w:rPr>
                <w:rFonts w:cs="宋体" w:asciiTheme="minorEastAsia" w:hAnsiTheme="minorEastAsia" w:eastAsiaTheme="minorEastAsia"/>
                <w:b/>
                <w:sz w:val="24"/>
                <w:highlight w:val="none"/>
              </w:rPr>
            </w:pPr>
            <w:r>
              <w:rPr>
                <w:rFonts w:cs="宋体" w:asciiTheme="minorEastAsia" w:hAnsiTheme="minorEastAsia" w:eastAsiaTheme="minorEastAsia"/>
                <w:sz w:val="24"/>
                <w:highlight w:val="none"/>
              </w:rPr>
              <w:t>（</w:t>
            </w:r>
            <w:r>
              <w:rPr>
                <w:rFonts w:hint="eastAsia" w:cs="宋体" w:asciiTheme="minorEastAsia" w:hAnsiTheme="minorEastAsia" w:eastAsiaTheme="minorEastAsia"/>
                <w:sz w:val="24"/>
                <w:highlight w:val="none"/>
              </w:rPr>
              <w:t>提供有效的证书扫描件并加盖供应商单位公章，未提供或提供内容不符的不得分</w:t>
            </w:r>
            <w:r>
              <w:rPr>
                <w:rFonts w:cs="宋体" w:asciiTheme="minorEastAsia" w:hAnsiTheme="minorEastAsia" w:eastAsiaTheme="minorEastAsia"/>
                <w:sz w:val="24"/>
                <w:highlight w:val="none"/>
              </w:rPr>
              <w:t>）</w:t>
            </w:r>
          </w:p>
        </w:tc>
        <w:tc>
          <w:tcPr>
            <w:tcW w:w="699" w:type="dxa"/>
            <w:vAlign w:val="center"/>
          </w:tcPr>
          <w:p>
            <w:pPr>
              <w:snapToGrid w:val="0"/>
              <w:jc w:val="center"/>
              <w:rPr>
                <w:rFonts w:cs="仿宋_GB2312" w:asciiTheme="minorEastAsia" w:hAnsiTheme="minorEastAsia" w:eastAsiaTheme="minorEastAsia"/>
                <w:color w:val="000000" w:themeColor="text1"/>
                <w:sz w:val="24"/>
                <w:highlight w:val="none"/>
              </w:rPr>
            </w:pPr>
            <w:r>
              <w:rPr>
                <w:rFonts w:hint="eastAsia" w:cs="仿宋_GB2312" w:asciiTheme="minorEastAsia" w:hAnsiTheme="minorEastAsia" w:eastAsiaTheme="minorEastAsia"/>
                <w:color w:val="000000" w:themeColor="text1"/>
                <w:sz w:val="24"/>
                <w:highlight w:val="none"/>
              </w:rPr>
              <w:t>3</w:t>
            </w:r>
          </w:p>
        </w:tc>
        <w:tc>
          <w:tcPr>
            <w:tcW w:w="1279" w:type="dxa"/>
            <w:vAlign w:val="center"/>
          </w:tcPr>
          <w:p>
            <w:pPr>
              <w:snapToGrid w:val="0"/>
              <w:jc w:val="center"/>
              <w:rPr>
                <w:rFonts w:ascii="宋体" w:hAnsi="宋体" w:cs="宋体"/>
                <w:bCs/>
                <w:sz w:val="24"/>
                <w:highlight w:val="none"/>
              </w:rPr>
            </w:pPr>
            <w:r>
              <w:rPr>
                <w:rFonts w:hint="eastAsia" w:ascii="宋体" w:hAnsi="宋体" w:cs="宋体"/>
                <w:bCs/>
                <w:sz w:val="24"/>
                <w:highlight w:val="none"/>
              </w:rPr>
              <w:t>客观分</w:t>
            </w:r>
          </w:p>
        </w:tc>
        <w:tc>
          <w:tcPr>
            <w:tcW w:w="1525" w:type="dxa"/>
          </w:tcPr>
          <w:p>
            <w:pPr>
              <w:snapToGrid w:val="0"/>
              <w:jc w:val="center"/>
              <w:rPr>
                <w:rFonts w:cs="仿宋_GB2312" w:asciiTheme="minorEastAsia" w:hAnsiTheme="minorEastAsia" w:eastAsiaTheme="minorEastAsia"/>
                <w:color w:val="000000" w:themeColor="text1"/>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dxa"/>
            <w:vAlign w:val="center"/>
          </w:tcPr>
          <w:p>
            <w:pPr>
              <w:snapToGrid w:val="0"/>
              <w:jc w:val="center"/>
              <w:rPr>
                <w:rFonts w:cs="仿宋_GB2312" w:asciiTheme="minorEastAsia" w:hAnsiTheme="minorEastAsia" w:eastAsiaTheme="minorEastAsia"/>
                <w:color w:val="000000" w:themeColor="text1"/>
                <w:sz w:val="24"/>
                <w:highlight w:val="none"/>
              </w:rPr>
            </w:pPr>
            <w:r>
              <w:rPr>
                <w:rFonts w:hint="eastAsia" w:cs="仿宋_GB2312" w:asciiTheme="minorEastAsia" w:hAnsiTheme="minorEastAsia" w:eastAsiaTheme="minorEastAsia"/>
                <w:color w:val="000000" w:themeColor="text1"/>
                <w:sz w:val="24"/>
                <w:highlight w:val="none"/>
              </w:rPr>
              <w:t>4</w:t>
            </w:r>
          </w:p>
        </w:tc>
        <w:tc>
          <w:tcPr>
            <w:tcW w:w="4423" w:type="dxa"/>
            <w:vAlign w:val="center"/>
          </w:tcPr>
          <w:p>
            <w:pPr>
              <w:rPr>
                <w:rFonts w:cs="仿宋_GB2312" w:asciiTheme="minorEastAsia" w:hAnsiTheme="minorEastAsia" w:eastAsiaTheme="minorEastAsia"/>
                <w:color w:val="000000" w:themeColor="text1"/>
                <w:sz w:val="24"/>
                <w:highlight w:val="none"/>
              </w:rPr>
            </w:pPr>
            <w:r>
              <w:rPr>
                <w:rFonts w:hint="eastAsia" w:cs="宋体" w:asciiTheme="minorEastAsia" w:hAnsiTheme="minorEastAsia" w:eastAsiaTheme="minorEastAsia"/>
                <w:sz w:val="24"/>
                <w:highlight w:val="none"/>
              </w:rPr>
              <w:t>智能反应训练器产品具有国内权威机构出具的CNAS</w:t>
            </w:r>
            <w:r>
              <w:rPr>
                <w:rFonts w:hint="eastAsia" w:cs="宋体" w:asciiTheme="minorEastAsia" w:hAnsiTheme="minorEastAsia" w:eastAsiaTheme="minorEastAsia"/>
                <w:sz w:val="24"/>
                <w:highlight w:val="none"/>
                <w:lang w:val="en-US" w:eastAsia="zh-CN"/>
              </w:rPr>
              <w:t>或CMA</w:t>
            </w:r>
            <w:r>
              <w:rPr>
                <w:rFonts w:hint="eastAsia" w:cs="宋体" w:asciiTheme="minorEastAsia" w:hAnsiTheme="minorEastAsia" w:eastAsiaTheme="minorEastAsia"/>
                <w:sz w:val="24"/>
                <w:highlight w:val="none"/>
              </w:rPr>
              <w:t>标志检测报告（检测结果为合格）的得2分（提供证书</w:t>
            </w:r>
            <w:r>
              <w:rPr>
                <w:rFonts w:hint="eastAsia" w:cs="宋体" w:asciiTheme="minorEastAsia" w:hAnsiTheme="minorEastAsia" w:eastAsiaTheme="minorEastAsia"/>
                <w:sz w:val="24"/>
                <w:highlight w:val="none"/>
                <w:lang w:val="en-US" w:eastAsia="zh-CN"/>
              </w:rPr>
              <w:t>扫描</w:t>
            </w:r>
            <w:r>
              <w:rPr>
                <w:rFonts w:hint="eastAsia" w:cs="宋体" w:asciiTheme="minorEastAsia" w:hAnsiTheme="minorEastAsia" w:eastAsiaTheme="minorEastAsia"/>
                <w:sz w:val="24"/>
                <w:highlight w:val="none"/>
              </w:rPr>
              <w:t>件，未提供或不满足要求的不得分）</w:t>
            </w:r>
          </w:p>
        </w:tc>
        <w:tc>
          <w:tcPr>
            <w:tcW w:w="699" w:type="dxa"/>
            <w:vAlign w:val="center"/>
          </w:tcPr>
          <w:p>
            <w:pPr>
              <w:snapToGrid w:val="0"/>
              <w:jc w:val="center"/>
              <w:rPr>
                <w:rFonts w:cs="仿宋_GB2312" w:asciiTheme="minorEastAsia" w:hAnsiTheme="minorEastAsia" w:eastAsiaTheme="minorEastAsia"/>
                <w:color w:val="000000" w:themeColor="text1"/>
                <w:sz w:val="24"/>
                <w:highlight w:val="none"/>
              </w:rPr>
            </w:pPr>
            <w:r>
              <w:rPr>
                <w:rFonts w:hint="eastAsia" w:cs="仿宋_GB2312" w:asciiTheme="minorEastAsia" w:hAnsiTheme="minorEastAsia" w:eastAsiaTheme="minorEastAsia"/>
                <w:color w:val="000000" w:themeColor="text1"/>
                <w:sz w:val="24"/>
                <w:highlight w:val="none"/>
              </w:rPr>
              <w:t>2</w:t>
            </w:r>
          </w:p>
        </w:tc>
        <w:tc>
          <w:tcPr>
            <w:tcW w:w="1279" w:type="dxa"/>
            <w:vAlign w:val="center"/>
          </w:tcPr>
          <w:p>
            <w:pPr>
              <w:snapToGrid w:val="0"/>
              <w:jc w:val="center"/>
              <w:rPr>
                <w:rFonts w:cs="仿宋_GB2312" w:asciiTheme="minorEastAsia" w:hAnsiTheme="minorEastAsia" w:eastAsiaTheme="minorEastAsia"/>
                <w:color w:val="000000" w:themeColor="text1"/>
                <w:sz w:val="24"/>
                <w:highlight w:val="none"/>
              </w:rPr>
            </w:pPr>
            <w:r>
              <w:rPr>
                <w:rFonts w:hint="eastAsia" w:ascii="宋体" w:hAnsi="宋体" w:cs="宋体"/>
                <w:bCs/>
                <w:sz w:val="24"/>
                <w:highlight w:val="none"/>
              </w:rPr>
              <w:t>客观分</w:t>
            </w:r>
          </w:p>
        </w:tc>
        <w:tc>
          <w:tcPr>
            <w:tcW w:w="1525" w:type="dxa"/>
          </w:tcPr>
          <w:p>
            <w:pPr>
              <w:snapToGrid w:val="0"/>
              <w:jc w:val="center"/>
              <w:rPr>
                <w:rFonts w:cs="仿宋_GB2312" w:asciiTheme="minorEastAsia" w:hAnsiTheme="minorEastAsia" w:eastAsiaTheme="minorEastAsia"/>
                <w:color w:val="000000" w:themeColor="text1"/>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dxa"/>
            <w:vAlign w:val="center"/>
          </w:tcPr>
          <w:p>
            <w:pPr>
              <w:snapToGrid w:val="0"/>
              <w:jc w:val="center"/>
              <w:rPr>
                <w:rFonts w:cs="仿宋_GB2312" w:asciiTheme="minorEastAsia" w:hAnsiTheme="minorEastAsia" w:eastAsiaTheme="minorEastAsia"/>
                <w:color w:val="000000" w:themeColor="text1"/>
                <w:sz w:val="24"/>
                <w:highlight w:val="none"/>
              </w:rPr>
            </w:pPr>
            <w:r>
              <w:rPr>
                <w:rFonts w:hint="eastAsia" w:cs="仿宋_GB2312" w:asciiTheme="minorEastAsia" w:hAnsiTheme="minorEastAsia" w:eastAsiaTheme="minorEastAsia"/>
                <w:color w:val="000000" w:themeColor="text1"/>
                <w:sz w:val="24"/>
                <w:highlight w:val="none"/>
              </w:rPr>
              <w:t>5</w:t>
            </w:r>
          </w:p>
        </w:tc>
        <w:tc>
          <w:tcPr>
            <w:tcW w:w="4423" w:type="dxa"/>
            <w:vAlign w:val="center"/>
          </w:tcPr>
          <w:p>
            <w:pPr>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供应商提供的供货清单内产品（标项一采购清单编号182-192），全部具有中国武术协会认证的，得3分</w:t>
            </w:r>
            <w:r>
              <w:rPr>
                <w:rFonts w:hint="eastAsia" w:cs="宋体" w:asciiTheme="minorEastAsia" w:hAnsiTheme="minorEastAsia" w:eastAsiaTheme="minorEastAsia"/>
                <w:sz w:val="24"/>
                <w:highlight w:val="none"/>
              </w:rPr>
              <w:t>（提供证书</w:t>
            </w:r>
            <w:r>
              <w:rPr>
                <w:rFonts w:hint="eastAsia" w:cs="宋体" w:asciiTheme="minorEastAsia" w:hAnsiTheme="minorEastAsia" w:eastAsiaTheme="minorEastAsia"/>
                <w:sz w:val="24"/>
                <w:highlight w:val="none"/>
                <w:lang w:val="en-US" w:eastAsia="zh-CN"/>
              </w:rPr>
              <w:t>扫描</w:t>
            </w:r>
            <w:r>
              <w:rPr>
                <w:rFonts w:hint="eastAsia" w:cs="宋体" w:asciiTheme="minorEastAsia" w:hAnsiTheme="minorEastAsia" w:eastAsiaTheme="minorEastAsia"/>
                <w:sz w:val="24"/>
                <w:highlight w:val="none"/>
              </w:rPr>
              <w:t>件并加盖供应商公章，未提供或不满足要求的不得分）</w:t>
            </w:r>
          </w:p>
        </w:tc>
        <w:tc>
          <w:tcPr>
            <w:tcW w:w="699" w:type="dxa"/>
            <w:vAlign w:val="center"/>
          </w:tcPr>
          <w:p>
            <w:pPr>
              <w:snapToGrid w:val="0"/>
              <w:jc w:val="center"/>
              <w:rPr>
                <w:rFonts w:cs="仿宋_GB2312" w:asciiTheme="minorEastAsia" w:hAnsiTheme="minorEastAsia" w:eastAsiaTheme="minorEastAsia"/>
                <w:color w:val="000000" w:themeColor="text1"/>
                <w:sz w:val="24"/>
                <w:highlight w:val="none"/>
              </w:rPr>
            </w:pPr>
            <w:r>
              <w:rPr>
                <w:rFonts w:hint="eastAsia" w:cs="仿宋_GB2312" w:asciiTheme="minorEastAsia" w:hAnsiTheme="minorEastAsia" w:eastAsiaTheme="minorEastAsia"/>
                <w:color w:val="000000" w:themeColor="text1"/>
                <w:sz w:val="24"/>
                <w:highlight w:val="none"/>
              </w:rPr>
              <w:t>3</w:t>
            </w:r>
          </w:p>
        </w:tc>
        <w:tc>
          <w:tcPr>
            <w:tcW w:w="1279" w:type="dxa"/>
            <w:vAlign w:val="center"/>
          </w:tcPr>
          <w:p>
            <w:pPr>
              <w:snapToGrid w:val="0"/>
              <w:jc w:val="center"/>
              <w:rPr>
                <w:rFonts w:cs="仿宋_GB2312" w:asciiTheme="minorEastAsia" w:hAnsiTheme="minorEastAsia" w:eastAsiaTheme="minorEastAsia"/>
                <w:color w:val="000000" w:themeColor="text1"/>
                <w:sz w:val="24"/>
                <w:highlight w:val="none"/>
              </w:rPr>
            </w:pPr>
            <w:r>
              <w:rPr>
                <w:rFonts w:hint="eastAsia" w:ascii="宋体" w:hAnsi="宋体" w:cs="宋体"/>
                <w:bCs/>
                <w:sz w:val="24"/>
                <w:highlight w:val="none"/>
              </w:rPr>
              <w:t>客观分</w:t>
            </w:r>
          </w:p>
        </w:tc>
        <w:tc>
          <w:tcPr>
            <w:tcW w:w="1525" w:type="dxa"/>
          </w:tcPr>
          <w:p>
            <w:pPr>
              <w:snapToGrid w:val="0"/>
              <w:jc w:val="center"/>
              <w:rPr>
                <w:rFonts w:cs="仿宋_GB2312" w:asciiTheme="minorEastAsia" w:hAnsiTheme="minorEastAsia" w:eastAsiaTheme="minorEastAsia"/>
                <w:color w:val="000000" w:themeColor="text1"/>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dxa"/>
            <w:vAlign w:val="center"/>
          </w:tcPr>
          <w:p>
            <w:pPr>
              <w:snapToGrid w:val="0"/>
              <w:jc w:val="center"/>
              <w:rPr>
                <w:rFonts w:cs="仿宋_GB2312" w:asciiTheme="minorEastAsia" w:hAnsiTheme="minorEastAsia" w:eastAsiaTheme="minorEastAsia"/>
                <w:color w:val="000000" w:themeColor="text1"/>
                <w:sz w:val="24"/>
                <w:highlight w:val="none"/>
              </w:rPr>
            </w:pPr>
            <w:r>
              <w:rPr>
                <w:rFonts w:hint="eastAsia" w:cs="仿宋_GB2312" w:asciiTheme="minorEastAsia" w:hAnsiTheme="minorEastAsia" w:eastAsiaTheme="minorEastAsia"/>
                <w:color w:val="000000" w:themeColor="text1"/>
                <w:sz w:val="24"/>
                <w:highlight w:val="none"/>
              </w:rPr>
              <w:t>6</w:t>
            </w:r>
          </w:p>
        </w:tc>
        <w:tc>
          <w:tcPr>
            <w:tcW w:w="4423" w:type="dxa"/>
            <w:vAlign w:val="center"/>
          </w:tcPr>
          <w:p>
            <w:pPr>
              <w:rPr>
                <w:rFonts w:cs="仿宋_GB2312" w:asciiTheme="minorEastAsia" w:hAnsiTheme="minorEastAsia" w:eastAsiaTheme="minorEastAsia"/>
                <w:color w:val="000000" w:themeColor="text1"/>
                <w:sz w:val="24"/>
                <w:highlight w:val="none"/>
              </w:rPr>
            </w:pPr>
            <w:r>
              <w:rPr>
                <w:rFonts w:hint="eastAsia" w:cs="宋体" w:asciiTheme="minorEastAsia" w:hAnsiTheme="minorEastAsia" w:eastAsiaTheme="minorEastAsia"/>
                <w:sz w:val="24"/>
                <w:highlight w:val="none"/>
              </w:rPr>
              <w:t>短兵护具产品具有CNAS</w:t>
            </w:r>
            <w:r>
              <w:rPr>
                <w:rFonts w:hint="eastAsia" w:cs="宋体" w:asciiTheme="minorEastAsia" w:hAnsiTheme="minorEastAsia" w:eastAsiaTheme="minorEastAsia"/>
                <w:sz w:val="24"/>
                <w:highlight w:val="none"/>
                <w:lang w:val="en-US" w:eastAsia="zh-CN"/>
              </w:rPr>
              <w:t>或CMA</w:t>
            </w:r>
            <w:r>
              <w:rPr>
                <w:rFonts w:hint="eastAsia" w:cs="宋体" w:asciiTheme="minorEastAsia" w:hAnsiTheme="minorEastAsia" w:eastAsiaTheme="minorEastAsia"/>
                <w:sz w:val="24"/>
                <w:highlight w:val="none"/>
              </w:rPr>
              <w:t>标志检测报告的得3分（提供证书</w:t>
            </w:r>
            <w:r>
              <w:rPr>
                <w:rFonts w:hint="eastAsia" w:cs="宋体" w:asciiTheme="minorEastAsia" w:hAnsiTheme="minorEastAsia" w:eastAsiaTheme="minorEastAsia"/>
                <w:sz w:val="24"/>
                <w:highlight w:val="none"/>
                <w:lang w:val="en-US" w:eastAsia="zh-CN"/>
              </w:rPr>
              <w:t>扫描</w:t>
            </w:r>
            <w:r>
              <w:rPr>
                <w:rFonts w:hint="eastAsia" w:cs="宋体" w:asciiTheme="minorEastAsia" w:hAnsiTheme="minorEastAsia" w:eastAsiaTheme="minorEastAsia"/>
                <w:sz w:val="24"/>
                <w:highlight w:val="none"/>
              </w:rPr>
              <w:t>件并加盖供应商公章，未提供或不满足要求的不得分）</w:t>
            </w:r>
          </w:p>
        </w:tc>
        <w:tc>
          <w:tcPr>
            <w:tcW w:w="699" w:type="dxa"/>
            <w:vAlign w:val="center"/>
          </w:tcPr>
          <w:p>
            <w:pPr>
              <w:snapToGrid w:val="0"/>
              <w:jc w:val="center"/>
              <w:rPr>
                <w:rFonts w:cs="仿宋_GB2312" w:asciiTheme="minorEastAsia" w:hAnsiTheme="minorEastAsia" w:eastAsiaTheme="minorEastAsia"/>
                <w:color w:val="000000" w:themeColor="text1"/>
                <w:sz w:val="24"/>
                <w:highlight w:val="none"/>
              </w:rPr>
            </w:pPr>
            <w:r>
              <w:rPr>
                <w:rFonts w:hint="eastAsia" w:cs="仿宋_GB2312" w:asciiTheme="minorEastAsia" w:hAnsiTheme="minorEastAsia" w:eastAsiaTheme="minorEastAsia"/>
                <w:color w:val="000000" w:themeColor="text1"/>
                <w:sz w:val="24"/>
                <w:highlight w:val="none"/>
              </w:rPr>
              <w:t>3</w:t>
            </w:r>
          </w:p>
        </w:tc>
        <w:tc>
          <w:tcPr>
            <w:tcW w:w="1279" w:type="dxa"/>
            <w:vAlign w:val="center"/>
          </w:tcPr>
          <w:p>
            <w:pPr>
              <w:snapToGrid w:val="0"/>
              <w:jc w:val="center"/>
              <w:rPr>
                <w:rFonts w:cs="仿宋_GB2312" w:asciiTheme="minorEastAsia" w:hAnsiTheme="minorEastAsia" w:eastAsiaTheme="minorEastAsia"/>
                <w:color w:val="000000" w:themeColor="text1"/>
                <w:sz w:val="24"/>
                <w:highlight w:val="none"/>
              </w:rPr>
            </w:pPr>
            <w:r>
              <w:rPr>
                <w:rFonts w:hint="eastAsia" w:ascii="宋体" w:hAnsi="宋体" w:cs="宋体"/>
                <w:bCs/>
                <w:sz w:val="24"/>
                <w:highlight w:val="none"/>
              </w:rPr>
              <w:t>客观分</w:t>
            </w:r>
          </w:p>
        </w:tc>
        <w:tc>
          <w:tcPr>
            <w:tcW w:w="1525" w:type="dxa"/>
          </w:tcPr>
          <w:p>
            <w:pPr>
              <w:snapToGrid w:val="0"/>
              <w:jc w:val="center"/>
              <w:rPr>
                <w:rFonts w:cs="仿宋_GB2312" w:asciiTheme="minorEastAsia" w:hAnsiTheme="minorEastAsia" w:eastAsiaTheme="minorEastAsia"/>
                <w:color w:val="000000" w:themeColor="text1"/>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dxa"/>
            <w:vAlign w:val="center"/>
          </w:tcPr>
          <w:p>
            <w:pPr>
              <w:snapToGrid w:val="0"/>
              <w:jc w:val="center"/>
              <w:rPr>
                <w:rFonts w:cs="仿宋_GB2312" w:asciiTheme="minorEastAsia" w:hAnsiTheme="minorEastAsia" w:eastAsiaTheme="minorEastAsia"/>
                <w:color w:val="000000" w:themeColor="text1"/>
                <w:sz w:val="24"/>
                <w:highlight w:val="none"/>
              </w:rPr>
            </w:pPr>
            <w:r>
              <w:rPr>
                <w:rFonts w:hint="eastAsia" w:cs="仿宋_GB2312" w:asciiTheme="minorEastAsia" w:hAnsiTheme="minorEastAsia" w:eastAsiaTheme="minorEastAsia"/>
                <w:color w:val="000000" w:themeColor="text1"/>
                <w:sz w:val="24"/>
                <w:highlight w:val="none"/>
              </w:rPr>
              <w:t>7</w:t>
            </w:r>
          </w:p>
        </w:tc>
        <w:tc>
          <w:tcPr>
            <w:tcW w:w="4423" w:type="dxa"/>
          </w:tcPr>
          <w:p>
            <w:pPr>
              <w:snapToGrid w:val="0"/>
              <w:jc w:val="left"/>
              <w:rPr>
                <w:rFonts w:cs="仿宋_GB2312" w:asciiTheme="minorEastAsia" w:hAnsiTheme="minorEastAsia" w:eastAsiaTheme="minorEastAsia"/>
                <w:color w:val="000000" w:themeColor="text1"/>
                <w:sz w:val="24"/>
                <w:highlight w:val="none"/>
              </w:rPr>
            </w:pPr>
            <w:r>
              <w:rPr>
                <w:rFonts w:hint="eastAsia" w:cs="仿宋_GB2312" w:asciiTheme="minorEastAsia" w:hAnsiTheme="minorEastAsia" w:eastAsiaTheme="minorEastAsia"/>
                <w:color w:val="000000" w:themeColor="text1"/>
                <w:sz w:val="24"/>
                <w:highlight w:val="none"/>
              </w:rPr>
              <w:t>不符合（负偏离）技术要求中标注“▲”条款（不可偏离）的响应文件无效，满足或明显优于采购文件明确的全部技术条款要求的该项得满分；</w:t>
            </w:r>
          </w:p>
          <w:p>
            <w:pPr>
              <w:snapToGrid w:val="0"/>
              <w:jc w:val="left"/>
              <w:rPr>
                <w:rFonts w:cs="仿宋_GB2312" w:asciiTheme="minorEastAsia" w:hAnsiTheme="minorEastAsia" w:eastAsiaTheme="minorEastAsia"/>
                <w:color w:val="000000" w:themeColor="text1"/>
                <w:sz w:val="24"/>
                <w:highlight w:val="none"/>
              </w:rPr>
            </w:pPr>
            <w:r>
              <w:rPr>
                <w:rFonts w:hint="eastAsia" w:cs="仿宋_GB2312" w:asciiTheme="minorEastAsia" w:hAnsiTheme="minorEastAsia" w:eastAsiaTheme="minorEastAsia"/>
                <w:color w:val="000000" w:themeColor="text1"/>
                <w:sz w:val="24"/>
                <w:highlight w:val="none"/>
              </w:rPr>
              <w:t>标注★的技术条款每项负偏离扣2分；其他技术条款每项负偏离扣1分；扣完为止。</w:t>
            </w:r>
          </w:p>
        </w:tc>
        <w:tc>
          <w:tcPr>
            <w:tcW w:w="699" w:type="dxa"/>
            <w:vAlign w:val="center"/>
          </w:tcPr>
          <w:p>
            <w:pPr>
              <w:snapToGrid w:val="0"/>
              <w:jc w:val="center"/>
              <w:rPr>
                <w:rFonts w:cs="仿宋_GB2312" w:asciiTheme="minorEastAsia" w:hAnsiTheme="minorEastAsia" w:eastAsiaTheme="minorEastAsia"/>
                <w:color w:val="000000" w:themeColor="text1"/>
                <w:sz w:val="24"/>
                <w:highlight w:val="none"/>
              </w:rPr>
            </w:pPr>
            <w:r>
              <w:rPr>
                <w:rFonts w:hint="eastAsia" w:cs="仿宋_GB2312" w:asciiTheme="minorEastAsia" w:hAnsiTheme="minorEastAsia" w:eastAsiaTheme="minorEastAsia"/>
                <w:color w:val="000000" w:themeColor="text1"/>
                <w:sz w:val="24"/>
                <w:highlight w:val="none"/>
              </w:rPr>
              <w:t>24</w:t>
            </w:r>
          </w:p>
        </w:tc>
        <w:tc>
          <w:tcPr>
            <w:tcW w:w="1279" w:type="dxa"/>
            <w:vAlign w:val="center"/>
          </w:tcPr>
          <w:p>
            <w:pPr>
              <w:snapToGrid w:val="0"/>
              <w:jc w:val="center"/>
              <w:rPr>
                <w:rFonts w:cs="仿宋_GB2312" w:asciiTheme="minorEastAsia" w:hAnsiTheme="minorEastAsia" w:eastAsiaTheme="minorEastAsia"/>
                <w:color w:val="000000" w:themeColor="text1"/>
                <w:sz w:val="24"/>
                <w:highlight w:val="none"/>
              </w:rPr>
            </w:pPr>
            <w:r>
              <w:rPr>
                <w:rFonts w:hint="eastAsia" w:cs="仿宋_GB2312" w:asciiTheme="minorEastAsia" w:hAnsiTheme="minorEastAsia" w:eastAsiaTheme="minorEastAsia"/>
                <w:color w:val="000000" w:themeColor="text1"/>
                <w:sz w:val="24"/>
                <w:highlight w:val="none"/>
              </w:rPr>
              <w:t>客观分</w:t>
            </w:r>
          </w:p>
        </w:tc>
        <w:tc>
          <w:tcPr>
            <w:tcW w:w="1525" w:type="dxa"/>
          </w:tcPr>
          <w:p>
            <w:pPr>
              <w:snapToGrid w:val="0"/>
              <w:jc w:val="center"/>
              <w:rPr>
                <w:rFonts w:cs="仿宋_GB2312" w:asciiTheme="minorEastAsia" w:hAnsiTheme="minorEastAsia" w:eastAsiaTheme="minorEastAsia"/>
                <w:color w:val="000000" w:themeColor="text1"/>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dxa"/>
            <w:vAlign w:val="center"/>
          </w:tcPr>
          <w:p>
            <w:pPr>
              <w:snapToGrid w:val="0"/>
              <w:jc w:val="center"/>
              <w:rPr>
                <w:rFonts w:cs="仿宋_GB2312" w:asciiTheme="minorEastAsia" w:hAnsiTheme="minorEastAsia" w:eastAsiaTheme="minorEastAsia"/>
                <w:color w:val="000000" w:themeColor="text1"/>
                <w:sz w:val="24"/>
                <w:highlight w:val="none"/>
              </w:rPr>
            </w:pPr>
            <w:r>
              <w:rPr>
                <w:rFonts w:hint="eastAsia" w:cs="仿宋_GB2312" w:asciiTheme="minorEastAsia" w:hAnsiTheme="minorEastAsia" w:eastAsiaTheme="minorEastAsia"/>
                <w:color w:val="000000" w:themeColor="text1"/>
                <w:sz w:val="24"/>
                <w:highlight w:val="none"/>
              </w:rPr>
              <w:t>8</w:t>
            </w:r>
          </w:p>
        </w:tc>
        <w:tc>
          <w:tcPr>
            <w:tcW w:w="4423" w:type="dxa"/>
          </w:tcPr>
          <w:p>
            <w:pPr>
              <w:snapToGrid w:val="0"/>
              <w:jc w:val="left"/>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供应商内部管理流程、权责分配、运作流程图、监督机制、自我约束机制、信息反馈渠道及处理机制的完善性。</w:t>
            </w:r>
          </w:p>
          <w:p>
            <w:pPr>
              <w:snapToGrid w:val="0"/>
              <w:jc w:val="left"/>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1.完善的得2分；</w:t>
            </w:r>
          </w:p>
          <w:p>
            <w:pPr>
              <w:snapToGrid w:val="0"/>
              <w:jc w:val="left"/>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2.基本完善的得1分；</w:t>
            </w:r>
          </w:p>
          <w:p>
            <w:pPr>
              <w:snapToGrid w:val="0"/>
              <w:jc w:val="left"/>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3.不完善或未提供的不得分。</w:t>
            </w:r>
          </w:p>
        </w:tc>
        <w:tc>
          <w:tcPr>
            <w:tcW w:w="699" w:type="dxa"/>
            <w:vAlign w:val="center"/>
          </w:tcPr>
          <w:p>
            <w:pPr>
              <w:snapToGrid w:val="0"/>
              <w:jc w:val="center"/>
              <w:rPr>
                <w:rFonts w:cs="仿宋_GB2312" w:asciiTheme="minorEastAsia" w:hAnsiTheme="minorEastAsia" w:eastAsiaTheme="minorEastAsia"/>
                <w:color w:val="000000" w:themeColor="text1"/>
                <w:sz w:val="24"/>
                <w:highlight w:val="none"/>
              </w:rPr>
            </w:pPr>
            <w:r>
              <w:rPr>
                <w:rFonts w:hint="eastAsia" w:cs="仿宋_GB2312" w:asciiTheme="minorEastAsia" w:hAnsiTheme="minorEastAsia" w:eastAsiaTheme="minorEastAsia"/>
                <w:color w:val="000000" w:themeColor="text1"/>
                <w:sz w:val="24"/>
                <w:highlight w:val="none"/>
              </w:rPr>
              <w:t>2</w:t>
            </w:r>
          </w:p>
        </w:tc>
        <w:tc>
          <w:tcPr>
            <w:tcW w:w="1279" w:type="dxa"/>
            <w:vAlign w:val="center"/>
          </w:tcPr>
          <w:p>
            <w:pPr>
              <w:snapToGrid w:val="0"/>
              <w:jc w:val="center"/>
              <w:rPr>
                <w:rFonts w:cs="仿宋_GB2312" w:asciiTheme="minorEastAsia" w:hAnsiTheme="minorEastAsia" w:eastAsiaTheme="minorEastAsia"/>
                <w:bCs/>
                <w:color w:val="000000" w:themeColor="text1"/>
                <w:sz w:val="24"/>
                <w:highlight w:val="none"/>
              </w:rPr>
            </w:pPr>
            <w:r>
              <w:rPr>
                <w:rFonts w:hint="eastAsia" w:cs="仿宋_GB2312" w:asciiTheme="minorEastAsia" w:hAnsiTheme="minorEastAsia" w:eastAsiaTheme="minorEastAsia"/>
                <w:bCs/>
                <w:color w:val="000000" w:themeColor="text1"/>
                <w:sz w:val="24"/>
                <w:highlight w:val="none"/>
              </w:rPr>
              <w:t>主观分</w:t>
            </w:r>
          </w:p>
        </w:tc>
        <w:tc>
          <w:tcPr>
            <w:tcW w:w="1525" w:type="dxa"/>
          </w:tcPr>
          <w:p>
            <w:pPr>
              <w:snapToGrid w:val="0"/>
              <w:jc w:val="center"/>
              <w:rPr>
                <w:rFonts w:cs="仿宋_GB2312" w:asciiTheme="minorEastAsia" w:hAnsiTheme="minorEastAsia" w:eastAsiaTheme="minorEastAsia"/>
                <w:color w:val="000000" w:themeColor="text1"/>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dxa"/>
            <w:vAlign w:val="center"/>
          </w:tcPr>
          <w:p>
            <w:pPr>
              <w:snapToGrid w:val="0"/>
              <w:jc w:val="center"/>
              <w:rPr>
                <w:rFonts w:cs="仿宋_GB2312" w:asciiTheme="minorEastAsia" w:hAnsiTheme="minorEastAsia" w:eastAsiaTheme="minorEastAsia"/>
                <w:color w:val="000000" w:themeColor="text1"/>
                <w:sz w:val="24"/>
                <w:highlight w:val="none"/>
              </w:rPr>
            </w:pPr>
            <w:r>
              <w:rPr>
                <w:rFonts w:hint="eastAsia" w:cs="仿宋_GB2312" w:asciiTheme="minorEastAsia" w:hAnsiTheme="minorEastAsia" w:eastAsiaTheme="minorEastAsia"/>
                <w:color w:val="000000" w:themeColor="text1"/>
                <w:sz w:val="24"/>
                <w:highlight w:val="none"/>
              </w:rPr>
              <w:t>9</w:t>
            </w:r>
          </w:p>
        </w:tc>
        <w:tc>
          <w:tcPr>
            <w:tcW w:w="4423" w:type="dxa"/>
          </w:tcPr>
          <w:p>
            <w:pPr>
              <w:pStyle w:val="633"/>
              <w:spacing w:line="240" w:lineRule="auto"/>
              <w:ind w:firstLine="0"/>
              <w:rPr>
                <w:rFonts w:cs="宋体" w:asciiTheme="minorEastAsia" w:hAnsiTheme="minorEastAsia" w:eastAsiaTheme="minorEastAsia"/>
                <w:color w:val="000000"/>
                <w:kern w:val="2"/>
                <w:szCs w:val="24"/>
                <w:highlight w:val="none"/>
              </w:rPr>
            </w:pPr>
            <w:r>
              <w:rPr>
                <w:rFonts w:hint="eastAsia" w:cs="宋体" w:asciiTheme="minorEastAsia" w:hAnsiTheme="minorEastAsia" w:eastAsiaTheme="minorEastAsia"/>
                <w:color w:val="000000"/>
                <w:kern w:val="2"/>
                <w:szCs w:val="24"/>
                <w:highlight w:val="none"/>
              </w:rPr>
              <w:t>供应商针对本次采购整体的项目实施方案。</w:t>
            </w:r>
          </w:p>
          <w:p>
            <w:pPr>
              <w:pStyle w:val="633"/>
              <w:spacing w:line="240" w:lineRule="auto"/>
              <w:ind w:firstLine="0"/>
              <w:rPr>
                <w:rFonts w:cs="宋体" w:asciiTheme="minorEastAsia" w:hAnsiTheme="minorEastAsia" w:eastAsiaTheme="minorEastAsia"/>
                <w:color w:val="000000"/>
                <w:kern w:val="2"/>
                <w:szCs w:val="24"/>
                <w:highlight w:val="none"/>
              </w:rPr>
            </w:pPr>
            <w:r>
              <w:rPr>
                <w:rFonts w:hint="eastAsia" w:cs="宋体" w:asciiTheme="minorEastAsia" w:hAnsiTheme="minorEastAsia" w:eastAsiaTheme="minorEastAsia"/>
                <w:color w:val="000000"/>
                <w:kern w:val="2"/>
                <w:szCs w:val="24"/>
                <w:highlight w:val="none"/>
              </w:rPr>
              <w:t>1.方案内容齐全，针对项目情况特征有完整的实施计划及完善的实施方案的得2分；</w:t>
            </w:r>
          </w:p>
          <w:p>
            <w:pPr>
              <w:pStyle w:val="633"/>
              <w:spacing w:line="240" w:lineRule="auto"/>
              <w:ind w:firstLine="0"/>
              <w:rPr>
                <w:rFonts w:cs="宋体" w:asciiTheme="minorEastAsia" w:hAnsiTheme="minorEastAsia" w:eastAsiaTheme="minorEastAsia"/>
                <w:color w:val="000000"/>
                <w:kern w:val="2"/>
                <w:szCs w:val="24"/>
                <w:highlight w:val="none"/>
              </w:rPr>
            </w:pPr>
            <w:r>
              <w:rPr>
                <w:rFonts w:hint="eastAsia" w:cs="宋体" w:asciiTheme="minorEastAsia" w:hAnsiTheme="minorEastAsia" w:eastAsiaTheme="minorEastAsia"/>
                <w:color w:val="000000"/>
                <w:kern w:val="2"/>
                <w:szCs w:val="24"/>
                <w:highlight w:val="none"/>
              </w:rPr>
              <w:t>2.方案内容较齐全，项目实施计划及实施方案较完整的得1分；</w:t>
            </w:r>
          </w:p>
          <w:p>
            <w:pPr>
              <w:pStyle w:val="633"/>
              <w:spacing w:line="240" w:lineRule="auto"/>
              <w:ind w:firstLine="0"/>
              <w:rPr>
                <w:rFonts w:cs="宋体" w:asciiTheme="minorEastAsia" w:hAnsiTheme="minorEastAsia" w:eastAsiaTheme="minorEastAsia"/>
                <w:color w:val="000000"/>
                <w:kern w:val="2"/>
                <w:szCs w:val="24"/>
                <w:highlight w:val="none"/>
              </w:rPr>
            </w:pPr>
            <w:r>
              <w:rPr>
                <w:rFonts w:hint="eastAsia" w:cs="宋体" w:asciiTheme="minorEastAsia" w:hAnsiTheme="minorEastAsia" w:eastAsiaTheme="minorEastAsia"/>
                <w:color w:val="000000"/>
                <w:kern w:val="2"/>
                <w:szCs w:val="24"/>
                <w:highlight w:val="none"/>
              </w:rPr>
              <w:t>3.方案内容不够齐全，缺少内容，针对性不强或未提供方案的不得分。</w:t>
            </w:r>
          </w:p>
        </w:tc>
        <w:tc>
          <w:tcPr>
            <w:tcW w:w="699" w:type="dxa"/>
            <w:vAlign w:val="center"/>
          </w:tcPr>
          <w:p>
            <w:pPr>
              <w:snapToGrid w:val="0"/>
              <w:jc w:val="center"/>
              <w:rPr>
                <w:rFonts w:cs="仿宋_GB2312" w:asciiTheme="minorEastAsia" w:hAnsiTheme="minorEastAsia" w:eastAsiaTheme="minorEastAsia"/>
                <w:color w:val="000000" w:themeColor="text1"/>
                <w:sz w:val="24"/>
                <w:highlight w:val="none"/>
              </w:rPr>
            </w:pPr>
            <w:r>
              <w:rPr>
                <w:rFonts w:hint="eastAsia" w:cs="仿宋_GB2312" w:asciiTheme="minorEastAsia" w:hAnsiTheme="minorEastAsia" w:eastAsiaTheme="minorEastAsia"/>
                <w:color w:val="000000" w:themeColor="text1"/>
                <w:sz w:val="24"/>
                <w:highlight w:val="none"/>
              </w:rPr>
              <w:t>2</w:t>
            </w:r>
          </w:p>
        </w:tc>
        <w:tc>
          <w:tcPr>
            <w:tcW w:w="1279" w:type="dxa"/>
            <w:vAlign w:val="center"/>
          </w:tcPr>
          <w:p>
            <w:pPr>
              <w:snapToGrid w:val="0"/>
              <w:jc w:val="center"/>
              <w:rPr>
                <w:rFonts w:cs="仿宋_GB2312" w:asciiTheme="minorEastAsia" w:hAnsiTheme="minorEastAsia" w:eastAsiaTheme="minorEastAsia"/>
                <w:bCs/>
                <w:color w:val="000000" w:themeColor="text1"/>
                <w:sz w:val="24"/>
                <w:highlight w:val="none"/>
              </w:rPr>
            </w:pPr>
            <w:r>
              <w:rPr>
                <w:rFonts w:hint="eastAsia" w:cs="仿宋_GB2312" w:asciiTheme="minorEastAsia" w:hAnsiTheme="minorEastAsia" w:eastAsiaTheme="minorEastAsia"/>
                <w:bCs/>
                <w:color w:val="000000" w:themeColor="text1"/>
                <w:sz w:val="24"/>
                <w:highlight w:val="none"/>
              </w:rPr>
              <w:t>主观分</w:t>
            </w:r>
          </w:p>
        </w:tc>
        <w:tc>
          <w:tcPr>
            <w:tcW w:w="1525" w:type="dxa"/>
          </w:tcPr>
          <w:p>
            <w:pPr>
              <w:snapToGrid w:val="0"/>
              <w:jc w:val="center"/>
              <w:rPr>
                <w:rFonts w:cs="仿宋_GB2312" w:asciiTheme="minorEastAsia" w:hAnsiTheme="minorEastAsia" w:eastAsiaTheme="minorEastAsia"/>
                <w:color w:val="000000" w:themeColor="text1"/>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dxa"/>
            <w:vAlign w:val="center"/>
          </w:tcPr>
          <w:p>
            <w:pPr>
              <w:snapToGrid w:val="0"/>
              <w:jc w:val="center"/>
              <w:rPr>
                <w:rFonts w:cs="仿宋_GB2312" w:asciiTheme="minorEastAsia" w:hAnsiTheme="minorEastAsia" w:eastAsiaTheme="minorEastAsia"/>
                <w:color w:val="000000" w:themeColor="text1"/>
                <w:sz w:val="24"/>
                <w:highlight w:val="none"/>
              </w:rPr>
            </w:pPr>
            <w:r>
              <w:rPr>
                <w:rFonts w:hint="eastAsia" w:cs="仿宋_GB2312" w:asciiTheme="minorEastAsia" w:hAnsiTheme="minorEastAsia" w:eastAsiaTheme="minorEastAsia"/>
                <w:color w:val="000000" w:themeColor="text1"/>
                <w:sz w:val="24"/>
                <w:highlight w:val="none"/>
              </w:rPr>
              <w:t>10</w:t>
            </w:r>
          </w:p>
        </w:tc>
        <w:tc>
          <w:tcPr>
            <w:tcW w:w="4423" w:type="dxa"/>
          </w:tcPr>
          <w:p>
            <w:pPr>
              <w:pStyle w:val="633"/>
              <w:spacing w:line="240" w:lineRule="auto"/>
              <w:ind w:firstLine="0"/>
              <w:rPr>
                <w:rFonts w:cs="宋体" w:asciiTheme="minorEastAsia" w:hAnsiTheme="minorEastAsia" w:eastAsiaTheme="minorEastAsia"/>
                <w:color w:val="000000"/>
                <w:kern w:val="2"/>
                <w:szCs w:val="24"/>
                <w:highlight w:val="none"/>
              </w:rPr>
            </w:pPr>
            <w:r>
              <w:rPr>
                <w:rFonts w:hint="eastAsia" w:cs="宋体" w:asciiTheme="minorEastAsia" w:hAnsiTheme="minorEastAsia" w:eastAsiaTheme="minorEastAsia"/>
                <w:color w:val="000000"/>
                <w:kern w:val="2"/>
                <w:szCs w:val="24"/>
                <w:highlight w:val="none"/>
              </w:rPr>
              <w:t>项目产品的运送、供货的详细方案。</w:t>
            </w:r>
          </w:p>
          <w:p>
            <w:pPr>
              <w:pStyle w:val="633"/>
              <w:spacing w:line="240" w:lineRule="auto"/>
              <w:ind w:firstLine="0"/>
              <w:rPr>
                <w:rFonts w:cs="宋体" w:asciiTheme="minorEastAsia" w:hAnsiTheme="minorEastAsia" w:eastAsiaTheme="minorEastAsia"/>
                <w:color w:val="000000"/>
                <w:kern w:val="2"/>
                <w:szCs w:val="24"/>
                <w:highlight w:val="none"/>
              </w:rPr>
            </w:pPr>
            <w:r>
              <w:rPr>
                <w:rFonts w:hint="eastAsia" w:cs="宋体" w:asciiTheme="minorEastAsia" w:hAnsiTheme="minorEastAsia" w:eastAsiaTheme="minorEastAsia"/>
                <w:color w:val="000000"/>
                <w:kern w:val="2"/>
                <w:szCs w:val="24"/>
                <w:highlight w:val="none"/>
              </w:rPr>
              <w:t>1.方案内容齐全，针对项目情况特征有完整的实施计划及完善的实施方案的得2分；</w:t>
            </w:r>
          </w:p>
          <w:p>
            <w:pPr>
              <w:pStyle w:val="633"/>
              <w:spacing w:line="240" w:lineRule="auto"/>
              <w:ind w:firstLine="0"/>
              <w:rPr>
                <w:rFonts w:cs="宋体" w:asciiTheme="minorEastAsia" w:hAnsiTheme="minorEastAsia" w:eastAsiaTheme="minorEastAsia"/>
                <w:color w:val="000000"/>
                <w:kern w:val="2"/>
                <w:szCs w:val="24"/>
                <w:highlight w:val="none"/>
              </w:rPr>
            </w:pPr>
            <w:r>
              <w:rPr>
                <w:rFonts w:hint="eastAsia" w:cs="宋体" w:asciiTheme="minorEastAsia" w:hAnsiTheme="minorEastAsia" w:eastAsiaTheme="minorEastAsia"/>
                <w:color w:val="000000"/>
                <w:kern w:val="2"/>
                <w:szCs w:val="24"/>
                <w:highlight w:val="none"/>
              </w:rPr>
              <w:t>2.方案内容较齐全，项目实施计划及实施方案较完整的得1分；</w:t>
            </w:r>
          </w:p>
          <w:p>
            <w:pPr>
              <w:pStyle w:val="633"/>
              <w:spacing w:line="240" w:lineRule="auto"/>
              <w:ind w:firstLine="0"/>
              <w:rPr>
                <w:rFonts w:cs="宋体" w:asciiTheme="minorEastAsia" w:hAnsiTheme="minorEastAsia" w:eastAsiaTheme="minorEastAsia"/>
                <w:color w:val="000000"/>
                <w:kern w:val="2"/>
                <w:szCs w:val="24"/>
                <w:highlight w:val="none"/>
              </w:rPr>
            </w:pPr>
            <w:r>
              <w:rPr>
                <w:rFonts w:hint="eastAsia" w:cs="宋体" w:asciiTheme="minorEastAsia" w:hAnsiTheme="minorEastAsia" w:eastAsiaTheme="minorEastAsia"/>
                <w:color w:val="000000"/>
                <w:kern w:val="2"/>
                <w:szCs w:val="24"/>
                <w:highlight w:val="none"/>
              </w:rPr>
              <w:t>3.方案内容不够齐全，缺少内容，针对性不强或未提供方案的不得分。</w:t>
            </w:r>
          </w:p>
        </w:tc>
        <w:tc>
          <w:tcPr>
            <w:tcW w:w="699" w:type="dxa"/>
            <w:vAlign w:val="center"/>
          </w:tcPr>
          <w:p>
            <w:pPr>
              <w:snapToGrid w:val="0"/>
              <w:jc w:val="center"/>
              <w:rPr>
                <w:rFonts w:cs="仿宋_GB2312" w:asciiTheme="minorEastAsia" w:hAnsiTheme="minorEastAsia" w:eastAsiaTheme="minorEastAsia"/>
                <w:color w:val="000000" w:themeColor="text1"/>
                <w:sz w:val="24"/>
                <w:highlight w:val="none"/>
              </w:rPr>
            </w:pPr>
            <w:r>
              <w:rPr>
                <w:rFonts w:hint="eastAsia" w:cs="仿宋_GB2312" w:asciiTheme="minorEastAsia" w:hAnsiTheme="minorEastAsia" w:eastAsiaTheme="minorEastAsia"/>
                <w:color w:val="000000" w:themeColor="text1"/>
                <w:sz w:val="24"/>
                <w:highlight w:val="none"/>
              </w:rPr>
              <w:t>2</w:t>
            </w:r>
          </w:p>
        </w:tc>
        <w:tc>
          <w:tcPr>
            <w:tcW w:w="1279" w:type="dxa"/>
            <w:vAlign w:val="center"/>
          </w:tcPr>
          <w:p>
            <w:pPr>
              <w:snapToGrid w:val="0"/>
              <w:jc w:val="center"/>
              <w:rPr>
                <w:rFonts w:cs="仿宋_GB2312" w:asciiTheme="minorEastAsia" w:hAnsiTheme="minorEastAsia" w:eastAsiaTheme="minorEastAsia"/>
                <w:color w:val="000000" w:themeColor="text1"/>
                <w:sz w:val="24"/>
                <w:highlight w:val="none"/>
              </w:rPr>
            </w:pPr>
            <w:r>
              <w:rPr>
                <w:rFonts w:hint="eastAsia" w:cs="仿宋_GB2312" w:asciiTheme="minorEastAsia" w:hAnsiTheme="minorEastAsia" w:eastAsiaTheme="minorEastAsia"/>
                <w:bCs/>
                <w:color w:val="000000" w:themeColor="text1"/>
                <w:sz w:val="24"/>
                <w:highlight w:val="none"/>
              </w:rPr>
              <w:t>主观分</w:t>
            </w:r>
          </w:p>
        </w:tc>
        <w:tc>
          <w:tcPr>
            <w:tcW w:w="1525" w:type="dxa"/>
          </w:tcPr>
          <w:p>
            <w:pPr>
              <w:snapToGrid w:val="0"/>
              <w:jc w:val="center"/>
              <w:rPr>
                <w:rFonts w:cs="仿宋_GB2312" w:asciiTheme="minorEastAsia" w:hAnsiTheme="minorEastAsia" w:eastAsiaTheme="minorEastAsia"/>
                <w:color w:val="000000" w:themeColor="text1"/>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dxa"/>
            <w:vAlign w:val="center"/>
          </w:tcPr>
          <w:p>
            <w:pPr>
              <w:snapToGrid w:val="0"/>
              <w:jc w:val="center"/>
              <w:rPr>
                <w:rFonts w:ascii="宋体" w:hAnsi="宋体" w:cs="宋体"/>
                <w:color w:val="000000"/>
                <w:sz w:val="24"/>
                <w:highlight w:val="none"/>
              </w:rPr>
            </w:pPr>
            <w:r>
              <w:rPr>
                <w:rFonts w:hint="eastAsia" w:ascii="宋体" w:hAnsi="宋体" w:cs="宋体"/>
                <w:color w:val="000000"/>
                <w:sz w:val="24"/>
                <w:highlight w:val="none"/>
              </w:rPr>
              <w:t>11</w:t>
            </w:r>
          </w:p>
        </w:tc>
        <w:tc>
          <w:tcPr>
            <w:tcW w:w="4423" w:type="dxa"/>
            <w:vAlign w:val="center"/>
          </w:tcPr>
          <w:p>
            <w:pPr>
              <w:snapToGrid w:val="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质量保障方案。</w:t>
            </w:r>
          </w:p>
          <w:p>
            <w:pPr>
              <w:snapToGrid w:val="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1.质量方针、质量目标、质量范围、质量保障组织和过程等内容详细、完整、合理性强的得3分；</w:t>
            </w:r>
          </w:p>
          <w:p>
            <w:pPr>
              <w:snapToGrid w:val="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2.质量方针、质量目标、质量范围、质量保障组织和过程等内容较详细、完整、合理性一般的得2分；</w:t>
            </w:r>
          </w:p>
          <w:p>
            <w:pPr>
              <w:snapToGrid w:val="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3.质量方针、质量目标、质量范围、质量保障组织和过程等内容简单的得1分；</w:t>
            </w:r>
          </w:p>
          <w:p>
            <w:pPr>
              <w:snapToGrid w:val="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4.未提供相关方案或方案无法满足采购要求的不得分。</w:t>
            </w:r>
          </w:p>
        </w:tc>
        <w:tc>
          <w:tcPr>
            <w:tcW w:w="699" w:type="dxa"/>
            <w:vAlign w:val="center"/>
          </w:tcPr>
          <w:p>
            <w:pPr>
              <w:snapToGrid w:val="0"/>
              <w:jc w:val="center"/>
              <w:rPr>
                <w:rFonts w:cs="仿宋_GB2312" w:asciiTheme="minorEastAsia" w:hAnsiTheme="minorEastAsia" w:eastAsiaTheme="minorEastAsia"/>
                <w:color w:val="000000" w:themeColor="text1"/>
                <w:sz w:val="24"/>
                <w:highlight w:val="none"/>
              </w:rPr>
            </w:pPr>
            <w:r>
              <w:rPr>
                <w:rFonts w:hint="eastAsia" w:cs="仿宋_GB2312" w:asciiTheme="minorEastAsia" w:hAnsiTheme="minorEastAsia" w:eastAsiaTheme="minorEastAsia"/>
                <w:color w:val="000000" w:themeColor="text1"/>
                <w:sz w:val="24"/>
                <w:highlight w:val="none"/>
              </w:rPr>
              <w:t>3</w:t>
            </w:r>
          </w:p>
        </w:tc>
        <w:tc>
          <w:tcPr>
            <w:tcW w:w="1279" w:type="dxa"/>
            <w:vAlign w:val="center"/>
          </w:tcPr>
          <w:p>
            <w:pPr>
              <w:snapToGrid w:val="0"/>
              <w:jc w:val="center"/>
              <w:rPr>
                <w:rFonts w:cs="仿宋_GB2312" w:asciiTheme="minorEastAsia" w:hAnsiTheme="minorEastAsia" w:eastAsiaTheme="minorEastAsia"/>
                <w:bCs/>
                <w:color w:val="000000" w:themeColor="text1"/>
                <w:sz w:val="24"/>
                <w:highlight w:val="none"/>
              </w:rPr>
            </w:pPr>
            <w:r>
              <w:rPr>
                <w:rFonts w:hint="eastAsia" w:cs="仿宋_GB2312" w:asciiTheme="minorEastAsia" w:hAnsiTheme="minorEastAsia" w:eastAsiaTheme="minorEastAsia"/>
                <w:bCs/>
                <w:color w:val="000000" w:themeColor="text1"/>
                <w:sz w:val="24"/>
                <w:highlight w:val="none"/>
              </w:rPr>
              <w:t>主观分</w:t>
            </w:r>
          </w:p>
        </w:tc>
        <w:tc>
          <w:tcPr>
            <w:tcW w:w="1525" w:type="dxa"/>
          </w:tcPr>
          <w:p>
            <w:pPr>
              <w:snapToGrid w:val="0"/>
              <w:jc w:val="center"/>
              <w:rPr>
                <w:rFonts w:cs="仿宋_GB2312" w:asciiTheme="minorEastAsia" w:hAnsiTheme="minorEastAsia" w:eastAsiaTheme="minorEastAsia"/>
                <w:color w:val="000000" w:themeColor="text1"/>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dxa"/>
            <w:vAlign w:val="center"/>
          </w:tcPr>
          <w:p>
            <w:pPr>
              <w:snapToGrid w:val="0"/>
              <w:jc w:val="center"/>
              <w:rPr>
                <w:rFonts w:ascii="宋体" w:hAnsi="宋体" w:cs="宋体"/>
                <w:color w:val="000000"/>
                <w:sz w:val="24"/>
                <w:highlight w:val="none"/>
              </w:rPr>
            </w:pPr>
            <w:r>
              <w:rPr>
                <w:rFonts w:hint="eastAsia" w:ascii="宋体" w:hAnsi="宋体" w:cs="宋体"/>
                <w:color w:val="000000"/>
                <w:sz w:val="24"/>
                <w:highlight w:val="none"/>
              </w:rPr>
              <w:t>12</w:t>
            </w:r>
          </w:p>
        </w:tc>
        <w:tc>
          <w:tcPr>
            <w:tcW w:w="4423" w:type="dxa"/>
            <w:vAlign w:val="center"/>
          </w:tcPr>
          <w:p>
            <w:pPr>
              <w:snapToGrid w:val="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项目产品的安装、调试的详细方案。</w:t>
            </w:r>
          </w:p>
          <w:p>
            <w:pPr>
              <w:snapToGrid w:val="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1.方案内容齐全，针对项目情况特征有完整的实施计划及完善的实施方案的得2分；</w:t>
            </w:r>
          </w:p>
          <w:p>
            <w:pPr>
              <w:snapToGrid w:val="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2.方案内容较齐全，项目实施计划及实施方案较完整的得1分；</w:t>
            </w:r>
          </w:p>
          <w:p>
            <w:pPr>
              <w:snapToGrid w:val="0"/>
              <w:jc w:val="left"/>
              <w:rPr>
                <w:rFonts w:hint="eastAsia" w:cs="宋体" w:asciiTheme="minorEastAsia" w:hAnsiTheme="minorEastAsia" w:eastAsiaTheme="minorEastAsia"/>
                <w:sz w:val="24"/>
                <w:highlight w:val="none"/>
                <w:lang w:val="en-US" w:eastAsia="zh-CN"/>
              </w:rPr>
            </w:pPr>
            <w:r>
              <w:rPr>
                <w:rFonts w:hint="eastAsia" w:cs="宋体" w:asciiTheme="minorEastAsia" w:hAnsiTheme="minorEastAsia" w:eastAsiaTheme="minorEastAsia"/>
                <w:sz w:val="24"/>
                <w:highlight w:val="none"/>
              </w:rPr>
              <w:t>3.方案内容不齐全，缺少内容，针对性不强或未提供方案的不得分</w:t>
            </w:r>
            <w:r>
              <w:rPr>
                <w:rFonts w:hint="eastAsia" w:cs="宋体" w:asciiTheme="minorEastAsia" w:hAnsiTheme="minorEastAsia" w:eastAsiaTheme="minorEastAsia"/>
                <w:sz w:val="24"/>
                <w:highlight w:val="none"/>
                <w:lang w:eastAsia="zh-CN"/>
              </w:rPr>
              <w:t>。</w:t>
            </w:r>
          </w:p>
        </w:tc>
        <w:tc>
          <w:tcPr>
            <w:tcW w:w="699" w:type="dxa"/>
            <w:vAlign w:val="center"/>
          </w:tcPr>
          <w:p>
            <w:pPr>
              <w:snapToGrid w:val="0"/>
              <w:jc w:val="center"/>
              <w:rPr>
                <w:rFonts w:cs="仿宋_GB2312" w:asciiTheme="minorEastAsia" w:hAnsiTheme="minorEastAsia" w:eastAsiaTheme="minorEastAsia"/>
                <w:color w:val="000000" w:themeColor="text1"/>
                <w:sz w:val="24"/>
                <w:highlight w:val="none"/>
              </w:rPr>
            </w:pPr>
            <w:r>
              <w:rPr>
                <w:rFonts w:hint="eastAsia" w:cs="仿宋_GB2312" w:asciiTheme="minorEastAsia" w:hAnsiTheme="minorEastAsia" w:eastAsiaTheme="minorEastAsia"/>
                <w:color w:val="000000" w:themeColor="text1"/>
                <w:sz w:val="24"/>
                <w:highlight w:val="none"/>
              </w:rPr>
              <w:t>2</w:t>
            </w:r>
          </w:p>
        </w:tc>
        <w:tc>
          <w:tcPr>
            <w:tcW w:w="1279" w:type="dxa"/>
            <w:vAlign w:val="center"/>
          </w:tcPr>
          <w:p>
            <w:pPr>
              <w:snapToGrid w:val="0"/>
              <w:jc w:val="center"/>
              <w:rPr>
                <w:rFonts w:cs="仿宋_GB2312" w:asciiTheme="minorEastAsia" w:hAnsiTheme="minorEastAsia" w:eastAsiaTheme="minorEastAsia"/>
                <w:bCs/>
                <w:color w:val="000000" w:themeColor="text1"/>
                <w:sz w:val="24"/>
                <w:highlight w:val="none"/>
              </w:rPr>
            </w:pPr>
            <w:r>
              <w:rPr>
                <w:rFonts w:hint="eastAsia" w:cs="仿宋_GB2312" w:asciiTheme="minorEastAsia" w:hAnsiTheme="minorEastAsia" w:eastAsiaTheme="minorEastAsia"/>
                <w:bCs/>
                <w:color w:val="000000" w:themeColor="text1"/>
                <w:sz w:val="24"/>
                <w:highlight w:val="none"/>
              </w:rPr>
              <w:t>主观分</w:t>
            </w:r>
          </w:p>
        </w:tc>
        <w:tc>
          <w:tcPr>
            <w:tcW w:w="1525" w:type="dxa"/>
          </w:tcPr>
          <w:p>
            <w:pPr>
              <w:snapToGrid w:val="0"/>
              <w:jc w:val="center"/>
              <w:rPr>
                <w:rFonts w:cs="仿宋_GB2312" w:asciiTheme="minorEastAsia" w:hAnsiTheme="minorEastAsia" w:eastAsiaTheme="minorEastAsia"/>
                <w:color w:val="000000" w:themeColor="text1"/>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dxa"/>
            <w:vAlign w:val="center"/>
          </w:tcPr>
          <w:p>
            <w:pPr>
              <w:snapToGrid w:val="0"/>
              <w:jc w:val="center"/>
              <w:rPr>
                <w:rFonts w:ascii="宋体" w:hAnsi="宋体" w:cs="宋体"/>
                <w:color w:val="000000"/>
                <w:sz w:val="24"/>
                <w:highlight w:val="none"/>
              </w:rPr>
            </w:pPr>
            <w:r>
              <w:rPr>
                <w:rFonts w:hint="eastAsia" w:ascii="宋体" w:hAnsi="宋体" w:cs="宋体"/>
                <w:color w:val="000000"/>
                <w:sz w:val="24"/>
                <w:highlight w:val="none"/>
              </w:rPr>
              <w:t>13</w:t>
            </w:r>
          </w:p>
        </w:tc>
        <w:tc>
          <w:tcPr>
            <w:tcW w:w="4423" w:type="dxa"/>
            <w:vAlign w:val="center"/>
          </w:tcPr>
          <w:p>
            <w:pP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项目负责人的专业素质、技术能力、同类项目实施经验情况（响应文件中提供项目负责人人员履历、资质证书扫描件、在职服务人员社保证明材料）。</w:t>
            </w:r>
          </w:p>
          <w:p>
            <w:pPr>
              <w:pStyle w:val="44"/>
              <w:tabs>
                <w:tab w:val="right" w:leader="dot" w:pos="8296"/>
              </w:tabs>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1.项目负责人专业素质、技术能力强，经验丰富的得3分；</w:t>
            </w:r>
          </w:p>
          <w:p>
            <w:pPr>
              <w:pStyle w:val="44"/>
              <w:tabs>
                <w:tab w:val="right" w:leader="dot" w:pos="8296"/>
              </w:tabs>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2.项目负责人专业素质、技术能力一般，经验一般的得2分；</w:t>
            </w:r>
          </w:p>
          <w:p>
            <w:pPr>
              <w:pStyle w:val="44"/>
              <w:tabs>
                <w:tab w:val="right" w:leader="dot" w:pos="8296"/>
              </w:tabs>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3.项目负责人专业素质、技术能力及经验较差的得1分；</w:t>
            </w:r>
          </w:p>
          <w:p>
            <w:pPr>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sz w:val="24"/>
                <w:highlight w:val="none"/>
              </w:rPr>
              <w:t>4.项目负责人专业素质、技术能力差，不专业或未提供的</w:t>
            </w:r>
            <w:r>
              <w:rPr>
                <w:rFonts w:hint="eastAsia" w:cs="仿宋_GB2312" w:asciiTheme="minorEastAsia" w:hAnsiTheme="minorEastAsia" w:eastAsiaTheme="minorEastAsia"/>
                <w:color w:val="000000" w:themeColor="text1"/>
                <w:sz w:val="24"/>
                <w:highlight w:val="none"/>
              </w:rPr>
              <w:t>不得分</w:t>
            </w:r>
            <w:r>
              <w:rPr>
                <w:rFonts w:hint="eastAsia" w:cs="宋体" w:asciiTheme="minorEastAsia" w:hAnsiTheme="minorEastAsia" w:eastAsiaTheme="minorEastAsia"/>
                <w:sz w:val="24"/>
                <w:highlight w:val="none"/>
              </w:rPr>
              <w:t>。</w:t>
            </w:r>
          </w:p>
        </w:tc>
        <w:tc>
          <w:tcPr>
            <w:tcW w:w="699" w:type="dxa"/>
            <w:vAlign w:val="center"/>
          </w:tcPr>
          <w:p>
            <w:pPr>
              <w:snapToGrid w:val="0"/>
              <w:jc w:val="center"/>
              <w:rPr>
                <w:rFonts w:cs="仿宋_GB2312" w:asciiTheme="minorEastAsia" w:hAnsiTheme="minorEastAsia" w:eastAsiaTheme="minorEastAsia"/>
                <w:color w:val="000000" w:themeColor="text1"/>
                <w:sz w:val="24"/>
                <w:highlight w:val="none"/>
              </w:rPr>
            </w:pPr>
            <w:r>
              <w:rPr>
                <w:rFonts w:hint="eastAsia" w:cs="仿宋_GB2312" w:asciiTheme="minorEastAsia" w:hAnsiTheme="minorEastAsia" w:eastAsiaTheme="minorEastAsia"/>
                <w:color w:val="000000" w:themeColor="text1"/>
                <w:sz w:val="24"/>
                <w:highlight w:val="none"/>
              </w:rPr>
              <w:t>3</w:t>
            </w:r>
          </w:p>
        </w:tc>
        <w:tc>
          <w:tcPr>
            <w:tcW w:w="1279" w:type="dxa"/>
            <w:vAlign w:val="center"/>
          </w:tcPr>
          <w:p>
            <w:pPr>
              <w:snapToGrid w:val="0"/>
              <w:jc w:val="center"/>
              <w:rPr>
                <w:rFonts w:cs="仿宋_GB2312" w:asciiTheme="minorEastAsia" w:hAnsiTheme="minorEastAsia" w:eastAsiaTheme="minorEastAsia"/>
                <w:color w:val="000000" w:themeColor="text1"/>
                <w:sz w:val="24"/>
                <w:highlight w:val="none"/>
              </w:rPr>
            </w:pPr>
            <w:r>
              <w:rPr>
                <w:rFonts w:hint="eastAsia" w:cs="仿宋_GB2312" w:asciiTheme="minorEastAsia" w:hAnsiTheme="minorEastAsia" w:eastAsiaTheme="minorEastAsia"/>
                <w:bCs/>
                <w:color w:val="000000" w:themeColor="text1"/>
                <w:sz w:val="24"/>
                <w:highlight w:val="none"/>
              </w:rPr>
              <w:t>主观分</w:t>
            </w:r>
          </w:p>
        </w:tc>
        <w:tc>
          <w:tcPr>
            <w:tcW w:w="1525" w:type="dxa"/>
          </w:tcPr>
          <w:p>
            <w:pPr>
              <w:snapToGrid w:val="0"/>
              <w:jc w:val="center"/>
              <w:rPr>
                <w:rFonts w:cs="仿宋_GB2312" w:asciiTheme="minorEastAsia" w:hAnsiTheme="minorEastAsia" w:eastAsiaTheme="minorEastAsia"/>
                <w:color w:val="000000" w:themeColor="text1"/>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dxa"/>
            <w:vAlign w:val="center"/>
          </w:tcPr>
          <w:p>
            <w:pPr>
              <w:snapToGrid w:val="0"/>
              <w:jc w:val="center"/>
              <w:rPr>
                <w:rFonts w:ascii="宋体" w:hAnsi="宋体" w:cs="宋体"/>
                <w:color w:val="000000"/>
                <w:sz w:val="24"/>
                <w:highlight w:val="none"/>
              </w:rPr>
            </w:pPr>
            <w:r>
              <w:rPr>
                <w:rFonts w:hint="eastAsia" w:ascii="宋体" w:hAnsi="宋体" w:cs="宋体"/>
                <w:color w:val="000000"/>
                <w:sz w:val="24"/>
                <w:highlight w:val="none"/>
              </w:rPr>
              <w:t>14</w:t>
            </w:r>
          </w:p>
        </w:tc>
        <w:tc>
          <w:tcPr>
            <w:tcW w:w="4423" w:type="dxa"/>
            <w:vAlign w:val="center"/>
          </w:tcPr>
          <w:p>
            <w:pPr>
              <w:rPr>
                <w:rFonts w:cs="宋体"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项目小组人员具有高级体育场地施工员资质的，得2分</w:t>
            </w:r>
            <w:r>
              <w:rPr>
                <w:rFonts w:hint="eastAsia" w:cs="仿宋_GB2312" w:asciiTheme="minorEastAsia" w:hAnsiTheme="minorEastAsia" w:eastAsiaTheme="minorEastAsia"/>
                <w:sz w:val="24"/>
                <w:highlight w:val="none"/>
                <w:lang w:eastAsia="zh-CN"/>
              </w:rPr>
              <w:t>。</w:t>
            </w:r>
            <w:r>
              <w:rPr>
                <w:rFonts w:hint="eastAsia" w:cs="仿宋_GB2312" w:asciiTheme="minorEastAsia" w:hAnsiTheme="minorEastAsia" w:eastAsiaTheme="minorEastAsia"/>
                <w:sz w:val="24"/>
                <w:highlight w:val="none"/>
              </w:rPr>
              <w:t>（提供证书和社保证明，未提供或提供不全的不得分）</w:t>
            </w:r>
          </w:p>
        </w:tc>
        <w:tc>
          <w:tcPr>
            <w:tcW w:w="699" w:type="dxa"/>
            <w:vAlign w:val="center"/>
          </w:tcPr>
          <w:p>
            <w:pPr>
              <w:snapToGrid w:val="0"/>
              <w:jc w:val="center"/>
              <w:rPr>
                <w:rFonts w:cs="仿宋_GB2312" w:asciiTheme="minorEastAsia" w:hAnsiTheme="minorEastAsia" w:eastAsiaTheme="minorEastAsia"/>
                <w:color w:val="000000" w:themeColor="text1"/>
                <w:sz w:val="24"/>
                <w:highlight w:val="none"/>
              </w:rPr>
            </w:pPr>
            <w:r>
              <w:rPr>
                <w:rFonts w:hint="eastAsia" w:cs="仿宋_GB2312" w:asciiTheme="minorEastAsia" w:hAnsiTheme="minorEastAsia" w:eastAsiaTheme="minorEastAsia"/>
                <w:color w:val="000000" w:themeColor="text1"/>
                <w:sz w:val="24"/>
                <w:highlight w:val="none"/>
              </w:rPr>
              <w:t>2</w:t>
            </w:r>
          </w:p>
        </w:tc>
        <w:tc>
          <w:tcPr>
            <w:tcW w:w="1279" w:type="dxa"/>
            <w:vAlign w:val="center"/>
          </w:tcPr>
          <w:p>
            <w:pPr>
              <w:snapToGrid w:val="0"/>
              <w:jc w:val="center"/>
              <w:rPr>
                <w:rFonts w:cs="仿宋_GB2312" w:asciiTheme="minorEastAsia" w:hAnsiTheme="minorEastAsia" w:eastAsiaTheme="minorEastAsia"/>
                <w:bCs/>
                <w:color w:val="000000" w:themeColor="text1"/>
                <w:sz w:val="24"/>
                <w:highlight w:val="none"/>
              </w:rPr>
            </w:pPr>
            <w:r>
              <w:rPr>
                <w:rFonts w:hint="eastAsia" w:cs="仿宋_GB2312" w:asciiTheme="minorEastAsia" w:hAnsiTheme="minorEastAsia" w:eastAsiaTheme="minorEastAsia"/>
                <w:bCs/>
                <w:color w:val="000000" w:themeColor="text1"/>
                <w:sz w:val="24"/>
                <w:highlight w:val="none"/>
              </w:rPr>
              <w:t>客观分</w:t>
            </w:r>
          </w:p>
        </w:tc>
        <w:tc>
          <w:tcPr>
            <w:tcW w:w="1525" w:type="dxa"/>
          </w:tcPr>
          <w:p>
            <w:pPr>
              <w:snapToGrid w:val="0"/>
              <w:jc w:val="center"/>
              <w:rPr>
                <w:rFonts w:cs="仿宋_GB2312" w:asciiTheme="minorEastAsia" w:hAnsiTheme="minorEastAsia" w:eastAsiaTheme="minorEastAsia"/>
                <w:color w:val="000000" w:themeColor="text1"/>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dxa"/>
            <w:vAlign w:val="center"/>
          </w:tcPr>
          <w:p>
            <w:pPr>
              <w:snapToGrid w:val="0"/>
              <w:jc w:val="center"/>
              <w:rPr>
                <w:rFonts w:cs="仿宋_GB2312" w:asciiTheme="minorEastAsia" w:hAnsiTheme="minorEastAsia" w:eastAsiaTheme="minorEastAsia"/>
                <w:color w:val="000000" w:themeColor="text1"/>
                <w:sz w:val="24"/>
                <w:highlight w:val="none"/>
              </w:rPr>
            </w:pPr>
            <w:r>
              <w:rPr>
                <w:rFonts w:hint="eastAsia" w:cs="仿宋_GB2312" w:asciiTheme="minorEastAsia" w:hAnsiTheme="minorEastAsia" w:eastAsiaTheme="minorEastAsia"/>
                <w:color w:val="000000" w:themeColor="text1"/>
                <w:sz w:val="24"/>
                <w:highlight w:val="none"/>
              </w:rPr>
              <w:t>15</w:t>
            </w:r>
          </w:p>
        </w:tc>
        <w:tc>
          <w:tcPr>
            <w:tcW w:w="4423" w:type="dxa"/>
            <w:vAlign w:val="center"/>
          </w:tcPr>
          <w:p>
            <w:pPr>
              <w:pStyle w:val="24"/>
              <w:spacing w:line="240" w:lineRule="auto"/>
              <w:rPr>
                <w:rFonts w:cs="宋体" w:asciiTheme="minorEastAsia" w:hAnsiTheme="minorEastAsia" w:eastAsiaTheme="minorEastAsia"/>
                <w:color w:val="000000"/>
                <w:szCs w:val="24"/>
                <w:highlight w:val="none"/>
              </w:rPr>
            </w:pPr>
            <w:r>
              <w:rPr>
                <w:rFonts w:hint="eastAsia" w:cs="宋体" w:asciiTheme="minorEastAsia" w:hAnsiTheme="minorEastAsia" w:eastAsiaTheme="minorEastAsia"/>
                <w:color w:val="000000"/>
                <w:szCs w:val="24"/>
                <w:highlight w:val="none"/>
              </w:rPr>
              <w:t>针对本项目制定售后服务方案，方案包括售后响应速度、产品及技术服务和售后服务流程：</w:t>
            </w:r>
          </w:p>
          <w:p>
            <w:pPr>
              <w:pStyle w:val="24"/>
              <w:spacing w:line="240" w:lineRule="auto"/>
              <w:rPr>
                <w:rFonts w:cs="宋体" w:asciiTheme="minorEastAsia" w:hAnsiTheme="minorEastAsia" w:eastAsiaTheme="minorEastAsia"/>
                <w:color w:val="000000"/>
                <w:szCs w:val="24"/>
                <w:highlight w:val="none"/>
              </w:rPr>
            </w:pPr>
            <w:r>
              <w:rPr>
                <w:rFonts w:hint="eastAsia" w:cs="宋体" w:asciiTheme="minorEastAsia" w:hAnsiTheme="minorEastAsia" w:eastAsiaTheme="minorEastAsia"/>
                <w:color w:val="000000"/>
                <w:szCs w:val="24"/>
                <w:highlight w:val="none"/>
                <w:lang w:val="en-US"/>
              </w:rPr>
              <w:t>1.</w:t>
            </w:r>
            <w:r>
              <w:rPr>
                <w:rFonts w:hint="eastAsia" w:cs="宋体" w:asciiTheme="minorEastAsia" w:hAnsiTheme="minorEastAsia" w:eastAsiaTheme="minorEastAsia"/>
                <w:color w:val="000000"/>
                <w:szCs w:val="24"/>
                <w:highlight w:val="none"/>
              </w:rPr>
              <w:t>措施及方案完善合理且可行性强的得</w:t>
            </w:r>
            <w:r>
              <w:rPr>
                <w:rFonts w:hint="eastAsia" w:cs="宋体" w:asciiTheme="minorEastAsia" w:hAnsiTheme="minorEastAsia" w:eastAsiaTheme="minorEastAsia"/>
                <w:color w:val="000000"/>
                <w:szCs w:val="24"/>
                <w:highlight w:val="none"/>
                <w:lang w:val="en-US"/>
              </w:rPr>
              <w:t>3</w:t>
            </w:r>
            <w:r>
              <w:rPr>
                <w:rFonts w:hint="eastAsia" w:cs="宋体" w:asciiTheme="minorEastAsia" w:hAnsiTheme="minorEastAsia" w:eastAsiaTheme="minorEastAsia"/>
                <w:color w:val="000000"/>
                <w:szCs w:val="24"/>
                <w:highlight w:val="none"/>
              </w:rPr>
              <w:t>分；</w:t>
            </w:r>
          </w:p>
          <w:p>
            <w:pPr>
              <w:pStyle w:val="24"/>
              <w:spacing w:line="240" w:lineRule="auto"/>
              <w:rPr>
                <w:rFonts w:cs="宋体" w:asciiTheme="minorEastAsia" w:hAnsiTheme="minorEastAsia" w:eastAsiaTheme="minorEastAsia"/>
                <w:color w:val="000000"/>
                <w:szCs w:val="24"/>
                <w:highlight w:val="none"/>
              </w:rPr>
            </w:pPr>
            <w:r>
              <w:rPr>
                <w:rFonts w:hint="eastAsia" w:cs="宋体" w:asciiTheme="minorEastAsia" w:hAnsiTheme="minorEastAsia" w:eastAsiaTheme="minorEastAsia"/>
                <w:color w:val="000000"/>
                <w:szCs w:val="24"/>
                <w:highlight w:val="none"/>
                <w:lang w:val="en-US"/>
              </w:rPr>
              <w:t>2.</w:t>
            </w:r>
            <w:r>
              <w:rPr>
                <w:rFonts w:hint="eastAsia" w:cs="宋体" w:asciiTheme="minorEastAsia" w:hAnsiTheme="minorEastAsia" w:eastAsiaTheme="minorEastAsia"/>
                <w:color w:val="000000"/>
                <w:szCs w:val="24"/>
                <w:highlight w:val="none"/>
              </w:rPr>
              <w:t>措施及方案基本合理的得</w:t>
            </w:r>
            <w:r>
              <w:rPr>
                <w:rFonts w:hint="eastAsia" w:cs="宋体" w:asciiTheme="minorEastAsia" w:hAnsiTheme="minorEastAsia" w:eastAsiaTheme="minorEastAsia"/>
                <w:color w:val="000000"/>
                <w:szCs w:val="24"/>
                <w:highlight w:val="none"/>
                <w:lang w:val="en-US"/>
              </w:rPr>
              <w:t>2</w:t>
            </w:r>
            <w:r>
              <w:rPr>
                <w:rFonts w:hint="eastAsia" w:cs="宋体" w:asciiTheme="minorEastAsia" w:hAnsiTheme="minorEastAsia" w:eastAsiaTheme="minorEastAsia"/>
                <w:color w:val="000000"/>
                <w:szCs w:val="24"/>
                <w:highlight w:val="none"/>
              </w:rPr>
              <w:t>分；</w:t>
            </w:r>
          </w:p>
          <w:p>
            <w:pPr>
              <w:pStyle w:val="24"/>
              <w:spacing w:line="240" w:lineRule="auto"/>
              <w:rPr>
                <w:rFonts w:cs="宋体" w:asciiTheme="minorEastAsia" w:hAnsiTheme="minorEastAsia" w:eastAsiaTheme="minorEastAsia"/>
                <w:color w:val="000000"/>
                <w:szCs w:val="24"/>
                <w:highlight w:val="none"/>
              </w:rPr>
            </w:pPr>
            <w:r>
              <w:rPr>
                <w:rFonts w:hint="eastAsia" w:cs="宋体" w:asciiTheme="minorEastAsia" w:hAnsiTheme="minorEastAsia" w:eastAsiaTheme="minorEastAsia"/>
                <w:color w:val="000000"/>
                <w:szCs w:val="24"/>
                <w:highlight w:val="none"/>
                <w:lang w:val="en-US"/>
              </w:rPr>
              <w:t>3.</w:t>
            </w:r>
            <w:r>
              <w:rPr>
                <w:rFonts w:hint="eastAsia" w:cs="宋体" w:asciiTheme="minorEastAsia" w:hAnsiTheme="minorEastAsia" w:eastAsiaTheme="minorEastAsia"/>
                <w:color w:val="000000"/>
                <w:szCs w:val="24"/>
                <w:highlight w:val="none"/>
              </w:rPr>
              <w:t>措施及方案略有瑕疵的得</w:t>
            </w:r>
            <w:r>
              <w:rPr>
                <w:rFonts w:hint="eastAsia" w:cs="宋体" w:asciiTheme="minorEastAsia" w:hAnsiTheme="minorEastAsia" w:eastAsiaTheme="minorEastAsia"/>
                <w:color w:val="000000"/>
                <w:szCs w:val="24"/>
                <w:highlight w:val="none"/>
                <w:lang w:val="en-US"/>
              </w:rPr>
              <w:t>1</w:t>
            </w:r>
            <w:r>
              <w:rPr>
                <w:rFonts w:hint="eastAsia" w:cs="宋体" w:asciiTheme="minorEastAsia" w:hAnsiTheme="minorEastAsia" w:eastAsiaTheme="minorEastAsia"/>
                <w:color w:val="000000"/>
                <w:szCs w:val="24"/>
                <w:highlight w:val="none"/>
              </w:rPr>
              <w:t>分；</w:t>
            </w:r>
          </w:p>
          <w:p>
            <w:pPr>
              <w:pStyle w:val="24"/>
              <w:spacing w:line="240" w:lineRule="auto"/>
              <w:rPr>
                <w:rFonts w:cs="仿宋_GB2312" w:asciiTheme="minorEastAsia" w:hAnsiTheme="minorEastAsia" w:eastAsiaTheme="minorEastAsia"/>
                <w:color w:val="000000" w:themeColor="text1"/>
                <w:highlight w:val="none"/>
              </w:rPr>
            </w:pPr>
            <w:r>
              <w:rPr>
                <w:rFonts w:hint="eastAsia" w:cs="宋体" w:asciiTheme="minorEastAsia" w:hAnsiTheme="minorEastAsia" w:eastAsiaTheme="minorEastAsia"/>
                <w:color w:val="000000"/>
                <w:szCs w:val="24"/>
                <w:highlight w:val="none"/>
                <w:lang w:val="en-US"/>
              </w:rPr>
              <w:t>4.</w:t>
            </w:r>
            <w:r>
              <w:rPr>
                <w:rFonts w:hint="eastAsia" w:cs="宋体" w:asciiTheme="minorEastAsia" w:hAnsiTheme="minorEastAsia" w:eastAsiaTheme="minorEastAsia"/>
                <w:color w:val="000000"/>
                <w:szCs w:val="24"/>
                <w:highlight w:val="none"/>
              </w:rPr>
              <w:t>措施及方案瑕疵较多</w:t>
            </w:r>
            <w:r>
              <w:rPr>
                <w:rFonts w:hint="eastAsia" w:cs="宋体" w:asciiTheme="minorEastAsia" w:hAnsiTheme="minorEastAsia" w:eastAsiaTheme="minorEastAsia"/>
                <w:color w:val="000000"/>
                <w:szCs w:val="24"/>
                <w:highlight w:val="none"/>
                <w:lang w:val="en-US"/>
              </w:rPr>
              <w:t>或</w:t>
            </w:r>
            <w:r>
              <w:rPr>
                <w:rFonts w:hint="eastAsia" w:cs="宋体" w:asciiTheme="minorEastAsia" w:hAnsiTheme="minorEastAsia" w:eastAsiaTheme="minorEastAsia"/>
                <w:color w:val="000000"/>
                <w:szCs w:val="24"/>
                <w:highlight w:val="none"/>
              </w:rPr>
              <w:t>无内容不得分。</w:t>
            </w:r>
          </w:p>
        </w:tc>
        <w:tc>
          <w:tcPr>
            <w:tcW w:w="699" w:type="dxa"/>
            <w:vAlign w:val="center"/>
          </w:tcPr>
          <w:p>
            <w:pPr>
              <w:snapToGrid w:val="0"/>
              <w:jc w:val="center"/>
              <w:rPr>
                <w:rFonts w:cs="仿宋_GB2312" w:asciiTheme="minorEastAsia" w:hAnsiTheme="minorEastAsia" w:eastAsiaTheme="minorEastAsia"/>
                <w:color w:val="000000" w:themeColor="text1"/>
                <w:sz w:val="24"/>
                <w:highlight w:val="none"/>
              </w:rPr>
            </w:pPr>
            <w:r>
              <w:rPr>
                <w:rFonts w:hint="eastAsia" w:cs="仿宋_GB2312" w:asciiTheme="minorEastAsia" w:hAnsiTheme="minorEastAsia" w:eastAsiaTheme="minorEastAsia"/>
                <w:color w:val="000000" w:themeColor="text1"/>
                <w:sz w:val="24"/>
                <w:highlight w:val="none"/>
              </w:rPr>
              <w:t>3</w:t>
            </w:r>
          </w:p>
        </w:tc>
        <w:tc>
          <w:tcPr>
            <w:tcW w:w="1279" w:type="dxa"/>
            <w:vAlign w:val="center"/>
          </w:tcPr>
          <w:p>
            <w:pPr>
              <w:snapToGrid w:val="0"/>
              <w:jc w:val="center"/>
              <w:rPr>
                <w:rFonts w:cs="仿宋_GB2312" w:asciiTheme="minorEastAsia" w:hAnsiTheme="minorEastAsia" w:eastAsiaTheme="minorEastAsia"/>
                <w:color w:val="000000" w:themeColor="text1"/>
                <w:sz w:val="24"/>
                <w:highlight w:val="none"/>
              </w:rPr>
            </w:pPr>
            <w:r>
              <w:rPr>
                <w:rFonts w:hint="eastAsia" w:cs="仿宋_GB2312" w:asciiTheme="minorEastAsia" w:hAnsiTheme="minorEastAsia" w:eastAsiaTheme="minorEastAsia"/>
                <w:bCs/>
                <w:color w:val="000000" w:themeColor="text1"/>
                <w:sz w:val="24"/>
                <w:highlight w:val="none"/>
              </w:rPr>
              <w:t>主观分</w:t>
            </w:r>
          </w:p>
        </w:tc>
        <w:tc>
          <w:tcPr>
            <w:tcW w:w="1525" w:type="dxa"/>
          </w:tcPr>
          <w:p>
            <w:pPr>
              <w:snapToGrid w:val="0"/>
              <w:jc w:val="center"/>
              <w:rPr>
                <w:rFonts w:cs="仿宋_GB2312" w:asciiTheme="minorEastAsia" w:hAnsiTheme="minorEastAsia" w:eastAsiaTheme="minorEastAsia"/>
                <w:color w:val="000000" w:themeColor="text1"/>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dxa"/>
            <w:vAlign w:val="center"/>
          </w:tcPr>
          <w:p>
            <w:pPr>
              <w:snapToGrid w:val="0"/>
              <w:jc w:val="center"/>
              <w:rPr>
                <w:rFonts w:cs="仿宋_GB2312" w:asciiTheme="minorEastAsia" w:hAnsiTheme="minorEastAsia" w:eastAsiaTheme="minorEastAsia"/>
                <w:color w:val="000000" w:themeColor="text1"/>
                <w:sz w:val="24"/>
                <w:highlight w:val="none"/>
              </w:rPr>
            </w:pPr>
            <w:r>
              <w:rPr>
                <w:rFonts w:hint="eastAsia" w:cs="仿宋_GB2312" w:asciiTheme="minorEastAsia" w:hAnsiTheme="minorEastAsia" w:eastAsiaTheme="minorEastAsia"/>
                <w:color w:val="000000" w:themeColor="text1"/>
                <w:sz w:val="24"/>
                <w:highlight w:val="none"/>
              </w:rPr>
              <w:t>16</w:t>
            </w:r>
          </w:p>
        </w:tc>
        <w:tc>
          <w:tcPr>
            <w:tcW w:w="4423" w:type="dxa"/>
            <w:vAlign w:val="center"/>
          </w:tcPr>
          <w:p>
            <w:pPr>
              <w:pStyle w:val="72"/>
              <w:keepNext/>
              <w:wordWrap w:val="0"/>
              <w:autoSpaceDE/>
              <w:autoSpaceDN/>
              <w:jc w:val="both"/>
              <w:rPr>
                <w:rFonts w:cs="宋体" w:asciiTheme="minorEastAsia" w:hAnsiTheme="minorEastAsia" w:eastAsiaTheme="minorEastAsia"/>
                <w:color w:val="auto"/>
                <w:kern w:val="2"/>
                <w:highlight w:val="none"/>
              </w:rPr>
            </w:pPr>
            <w:r>
              <w:rPr>
                <w:rFonts w:hint="eastAsia" w:cs="宋体" w:asciiTheme="minorEastAsia" w:hAnsiTheme="minorEastAsia" w:eastAsiaTheme="minorEastAsia"/>
                <w:color w:val="auto"/>
                <w:kern w:val="2"/>
                <w:highlight w:val="none"/>
              </w:rPr>
              <w:t>培训方案内容包含但不限于设定项目具体培训措施、明确培训方式、培训对象、培训目标、培训计划、人员配备及安排等。</w:t>
            </w:r>
          </w:p>
          <w:p>
            <w:pPr>
              <w:pStyle w:val="72"/>
              <w:keepNext/>
              <w:wordWrap w:val="0"/>
              <w:autoSpaceDE/>
              <w:autoSpaceDN/>
              <w:jc w:val="both"/>
              <w:rPr>
                <w:rFonts w:cs="宋体" w:asciiTheme="minorEastAsia" w:hAnsiTheme="minorEastAsia" w:eastAsiaTheme="minorEastAsia"/>
                <w:color w:val="auto"/>
                <w:kern w:val="2"/>
                <w:highlight w:val="none"/>
              </w:rPr>
            </w:pPr>
            <w:r>
              <w:rPr>
                <w:rFonts w:hint="eastAsia" w:cs="宋体" w:asciiTheme="minorEastAsia" w:hAnsiTheme="minorEastAsia" w:eastAsiaTheme="minorEastAsia"/>
                <w:color w:val="auto"/>
                <w:kern w:val="2"/>
                <w:highlight w:val="none"/>
              </w:rPr>
              <w:t>1.培训方案内容详细，措施具体，安排合理，培训方案明确，培训人员资质高经验丰富的得2分；</w:t>
            </w:r>
          </w:p>
          <w:p>
            <w:pPr>
              <w:pStyle w:val="72"/>
              <w:keepNext/>
              <w:wordWrap w:val="0"/>
              <w:autoSpaceDE/>
              <w:autoSpaceDN/>
              <w:jc w:val="both"/>
              <w:rPr>
                <w:rFonts w:cs="宋体" w:asciiTheme="minorEastAsia" w:hAnsiTheme="minorEastAsia" w:eastAsiaTheme="minorEastAsia"/>
                <w:color w:val="auto"/>
                <w:kern w:val="2"/>
                <w:highlight w:val="none"/>
              </w:rPr>
            </w:pPr>
            <w:r>
              <w:rPr>
                <w:rFonts w:hint="eastAsia" w:cs="宋体" w:asciiTheme="minorEastAsia" w:hAnsiTheme="minorEastAsia" w:eastAsiaTheme="minorEastAsia"/>
                <w:color w:val="auto"/>
                <w:kern w:val="2"/>
                <w:highlight w:val="none"/>
              </w:rPr>
              <w:t>2.培训方案内容较一般，安排一般，培训方案一般，培训人员资质中等经验一般的得1分；</w:t>
            </w:r>
          </w:p>
          <w:p>
            <w:pPr>
              <w:pStyle w:val="24"/>
              <w:spacing w:line="240" w:lineRule="auto"/>
              <w:rPr>
                <w:rFonts w:cs="宋体" w:asciiTheme="minorEastAsia" w:hAnsiTheme="minorEastAsia" w:eastAsiaTheme="minorEastAsia"/>
                <w:kern w:val="0"/>
                <w:szCs w:val="24"/>
                <w:highlight w:val="none"/>
                <w:lang w:val="en-US"/>
              </w:rPr>
            </w:pPr>
            <w:r>
              <w:rPr>
                <w:rFonts w:hint="eastAsia" w:cs="宋体" w:asciiTheme="minorEastAsia" w:hAnsiTheme="minorEastAsia" w:eastAsiaTheme="minorEastAsia"/>
                <w:szCs w:val="24"/>
                <w:highlight w:val="none"/>
                <w:lang w:val="en-US"/>
              </w:rPr>
              <w:t>3.</w:t>
            </w:r>
            <w:r>
              <w:rPr>
                <w:rFonts w:hint="eastAsia" w:cs="宋体" w:asciiTheme="minorEastAsia" w:hAnsiTheme="minorEastAsia" w:eastAsiaTheme="minorEastAsia"/>
                <w:szCs w:val="24"/>
                <w:highlight w:val="none"/>
              </w:rPr>
              <w:t>培训方案内容欠详细，安排欠合理，培训方案较差，</w:t>
            </w:r>
            <w:r>
              <w:rPr>
                <w:rFonts w:hint="eastAsia" w:cs="宋体" w:asciiTheme="minorEastAsia" w:hAnsiTheme="minorEastAsia" w:eastAsiaTheme="minorEastAsia"/>
                <w:szCs w:val="24"/>
                <w:highlight w:val="none"/>
                <w:lang w:val="en-US"/>
              </w:rPr>
              <w:t>培训人员资质差经验不足不</w:t>
            </w:r>
            <w:r>
              <w:rPr>
                <w:rFonts w:hint="eastAsia" w:cs="宋体" w:asciiTheme="minorEastAsia" w:hAnsiTheme="minorEastAsia" w:eastAsiaTheme="minorEastAsia"/>
                <w:szCs w:val="24"/>
                <w:highlight w:val="none"/>
              </w:rPr>
              <w:t>得分。</w:t>
            </w:r>
          </w:p>
        </w:tc>
        <w:tc>
          <w:tcPr>
            <w:tcW w:w="699" w:type="dxa"/>
            <w:vAlign w:val="center"/>
          </w:tcPr>
          <w:p>
            <w:pPr>
              <w:snapToGrid w:val="0"/>
              <w:jc w:val="center"/>
              <w:rPr>
                <w:rFonts w:cs="仿宋_GB2312" w:asciiTheme="minorEastAsia" w:hAnsiTheme="minorEastAsia" w:eastAsiaTheme="minorEastAsia"/>
                <w:color w:val="000000" w:themeColor="text1"/>
                <w:sz w:val="24"/>
                <w:highlight w:val="none"/>
              </w:rPr>
            </w:pPr>
            <w:r>
              <w:rPr>
                <w:rFonts w:hint="eastAsia" w:cs="仿宋_GB2312" w:asciiTheme="minorEastAsia" w:hAnsiTheme="minorEastAsia" w:eastAsiaTheme="minorEastAsia"/>
                <w:color w:val="000000" w:themeColor="text1"/>
                <w:sz w:val="24"/>
                <w:highlight w:val="none"/>
              </w:rPr>
              <w:t>2</w:t>
            </w:r>
          </w:p>
        </w:tc>
        <w:tc>
          <w:tcPr>
            <w:tcW w:w="1279" w:type="dxa"/>
            <w:vAlign w:val="center"/>
          </w:tcPr>
          <w:p>
            <w:pPr>
              <w:snapToGrid w:val="0"/>
              <w:jc w:val="center"/>
              <w:rPr>
                <w:rFonts w:cs="仿宋_GB2312" w:asciiTheme="minorEastAsia" w:hAnsiTheme="minorEastAsia" w:eastAsiaTheme="minorEastAsia"/>
                <w:bCs/>
                <w:color w:val="000000" w:themeColor="text1"/>
                <w:sz w:val="24"/>
                <w:highlight w:val="none"/>
              </w:rPr>
            </w:pPr>
            <w:r>
              <w:rPr>
                <w:rFonts w:hint="eastAsia" w:cs="仿宋_GB2312" w:asciiTheme="minorEastAsia" w:hAnsiTheme="minorEastAsia" w:eastAsiaTheme="minorEastAsia"/>
                <w:bCs/>
                <w:color w:val="000000" w:themeColor="text1"/>
                <w:sz w:val="24"/>
                <w:highlight w:val="none"/>
              </w:rPr>
              <w:t>主观分</w:t>
            </w:r>
          </w:p>
        </w:tc>
        <w:tc>
          <w:tcPr>
            <w:tcW w:w="1525" w:type="dxa"/>
          </w:tcPr>
          <w:p>
            <w:pPr>
              <w:snapToGrid w:val="0"/>
              <w:jc w:val="center"/>
              <w:rPr>
                <w:rFonts w:cs="仿宋_GB2312" w:asciiTheme="minorEastAsia" w:hAnsiTheme="minorEastAsia" w:eastAsiaTheme="minorEastAsia"/>
                <w:color w:val="000000" w:themeColor="text1"/>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dxa"/>
            <w:vAlign w:val="center"/>
          </w:tcPr>
          <w:p>
            <w:pPr>
              <w:snapToGrid w:val="0"/>
              <w:jc w:val="center"/>
              <w:rPr>
                <w:rFonts w:cs="仿宋_GB2312" w:asciiTheme="minorEastAsia" w:hAnsiTheme="minorEastAsia" w:eastAsiaTheme="minorEastAsia"/>
                <w:color w:val="000000" w:themeColor="text1"/>
                <w:sz w:val="24"/>
                <w:highlight w:val="none"/>
              </w:rPr>
            </w:pPr>
            <w:r>
              <w:rPr>
                <w:rFonts w:hint="eastAsia" w:cs="仿宋_GB2312" w:asciiTheme="minorEastAsia" w:hAnsiTheme="minorEastAsia" w:eastAsiaTheme="minorEastAsia"/>
                <w:color w:val="000000" w:themeColor="text1"/>
                <w:sz w:val="24"/>
                <w:highlight w:val="none"/>
              </w:rPr>
              <w:t>17</w:t>
            </w:r>
          </w:p>
        </w:tc>
        <w:tc>
          <w:tcPr>
            <w:tcW w:w="4423" w:type="dxa"/>
            <w:vAlign w:val="center"/>
          </w:tcPr>
          <w:p>
            <w:pPr>
              <w:pStyle w:val="24"/>
              <w:spacing w:line="240" w:lineRule="auto"/>
              <w:rPr>
                <w:rFonts w:cs="宋体" w:asciiTheme="minorEastAsia" w:hAnsiTheme="minorEastAsia" w:eastAsiaTheme="minorEastAsia"/>
                <w:kern w:val="0"/>
                <w:szCs w:val="24"/>
                <w:highlight w:val="none"/>
                <w:lang w:val="en-US"/>
              </w:rPr>
            </w:pPr>
            <w:r>
              <w:rPr>
                <w:rFonts w:hint="eastAsia" w:cs="宋体" w:asciiTheme="minorEastAsia" w:hAnsiTheme="minorEastAsia" w:eastAsiaTheme="minorEastAsia"/>
                <w:kern w:val="0"/>
                <w:szCs w:val="24"/>
                <w:highlight w:val="none"/>
                <w:lang w:val="en-US"/>
              </w:rPr>
              <w:t>针对本项目特点的专业的合理化建议及优化方案。</w:t>
            </w:r>
          </w:p>
          <w:p>
            <w:pPr>
              <w:pStyle w:val="24"/>
              <w:spacing w:line="240" w:lineRule="auto"/>
              <w:rPr>
                <w:rFonts w:cs="宋体" w:asciiTheme="minorEastAsia" w:hAnsiTheme="minorEastAsia" w:eastAsiaTheme="minorEastAsia"/>
                <w:kern w:val="0"/>
                <w:szCs w:val="24"/>
                <w:highlight w:val="none"/>
                <w:lang w:val="en-US"/>
              </w:rPr>
            </w:pPr>
            <w:r>
              <w:rPr>
                <w:rFonts w:hint="eastAsia" w:cs="宋体" w:asciiTheme="minorEastAsia" w:hAnsiTheme="minorEastAsia" w:eastAsiaTheme="minorEastAsia"/>
                <w:kern w:val="0"/>
                <w:szCs w:val="24"/>
                <w:highlight w:val="none"/>
                <w:lang w:val="en-US"/>
              </w:rPr>
              <w:t>1.提供的合理化建议及优化方案对采购人确实有利，且完全具备可操作性的得2分；</w:t>
            </w:r>
          </w:p>
          <w:p>
            <w:pPr>
              <w:pStyle w:val="24"/>
              <w:spacing w:line="240" w:lineRule="auto"/>
              <w:rPr>
                <w:rFonts w:cs="宋体" w:asciiTheme="minorEastAsia" w:hAnsiTheme="minorEastAsia" w:eastAsiaTheme="minorEastAsia"/>
                <w:kern w:val="0"/>
                <w:szCs w:val="24"/>
                <w:highlight w:val="none"/>
                <w:lang w:val="en-US"/>
              </w:rPr>
            </w:pPr>
            <w:r>
              <w:rPr>
                <w:rFonts w:hint="eastAsia" w:cs="宋体" w:asciiTheme="minorEastAsia" w:hAnsiTheme="minorEastAsia" w:eastAsiaTheme="minorEastAsia"/>
                <w:kern w:val="0"/>
                <w:szCs w:val="24"/>
                <w:highlight w:val="none"/>
                <w:lang w:val="en-US"/>
              </w:rPr>
              <w:t>2.提供的合理化建议及优化方案一般，操作性不强的得1分；</w:t>
            </w:r>
          </w:p>
          <w:p>
            <w:pPr>
              <w:pStyle w:val="24"/>
              <w:spacing w:line="240" w:lineRule="auto"/>
              <w:rPr>
                <w:rFonts w:cs="宋体" w:asciiTheme="minorEastAsia" w:hAnsiTheme="minorEastAsia" w:eastAsiaTheme="minorEastAsia"/>
                <w:kern w:val="0"/>
                <w:szCs w:val="24"/>
                <w:highlight w:val="none"/>
                <w:lang w:val="en-US"/>
              </w:rPr>
            </w:pPr>
            <w:r>
              <w:rPr>
                <w:rFonts w:hint="eastAsia" w:cs="宋体" w:asciiTheme="minorEastAsia" w:hAnsiTheme="minorEastAsia" w:eastAsiaTheme="minorEastAsia"/>
                <w:kern w:val="0"/>
                <w:szCs w:val="24"/>
                <w:highlight w:val="none"/>
                <w:lang w:val="en-US"/>
              </w:rPr>
              <w:t>3.提供的合理化建议及优化方案不具备操作性的或未提供的不得分。</w:t>
            </w:r>
          </w:p>
        </w:tc>
        <w:tc>
          <w:tcPr>
            <w:tcW w:w="699" w:type="dxa"/>
            <w:vAlign w:val="center"/>
          </w:tcPr>
          <w:p>
            <w:pPr>
              <w:snapToGrid w:val="0"/>
              <w:jc w:val="center"/>
              <w:rPr>
                <w:rFonts w:cs="仿宋_GB2312" w:asciiTheme="minorEastAsia" w:hAnsiTheme="minorEastAsia" w:eastAsiaTheme="minorEastAsia"/>
                <w:color w:val="000000" w:themeColor="text1"/>
                <w:sz w:val="24"/>
                <w:highlight w:val="none"/>
              </w:rPr>
            </w:pPr>
            <w:r>
              <w:rPr>
                <w:rFonts w:hint="eastAsia" w:cs="仿宋_GB2312" w:asciiTheme="minorEastAsia" w:hAnsiTheme="minorEastAsia" w:eastAsiaTheme="minorEastAsia"/>
                <w:color w:val="000000" w:themeColor="text1"/>
                <w:sz w:val="24"/>
                <w:highlight w:val="none"/>
              </w:rPr>
              <w:t>2</w:t>
            </w:r>
          </w:p>
        </w:tc>
        <w:tc>
          <w:tcPr>
            <w:tcW w:w="1279" w:type="dxa"/>
            <w:vAlign w:val="center"/>
          </w:tcPr>
          <w:p>
            <w:pPr>
              <w:snapToGrid w:val="0"/>
              <w:jc w:val="center"/>
              <w:rPr>
                <w:rFonts w:cs="仿宋_GB2312" w:asciiTheme="minorEastAsia" w:hAnsiTheme="minorEastAsia" w:eastAsiaTheme="minorEastAsia"/>
                <w:bCs/>
                <w:color w:val="000000" w:themeColor="text1"/>
                <w:sz w:val="24"/>
                <w:highlight w:val="none"/>
              </w:rPr>
            </w:pPr>
            <w:r>
              <w:rPr>
                <w:rFonts w:hint="eastAsia" w:cs="仿宋_GB2312" w:asciiTheme="minorEastAsia" w:hAnsiTheme="minorEastAsia" w:eastAsiaTheme="minorEastAsia"/>
                <w:bCs/>
                <w:color w:val="000000" w:themeColor="text1"/>
                <w:sz w:val="24"/>
                <w:highlight w:val="none"/>
              </w:rPr>
              <w:t>主观分</w:t>
            </w:r>
          </w:p>
        </w:tc>
        <w:tc>
          <w:tcPr>
            <w:tcW w:w="1525" w:type="dxa"/>
          </w:tcPr>
          <w:p>
            <w:pPr>
              <w:snapToGrid w:val="0"/>
              <w:jc w:val="center"/>
              <w:rPr>
                <w:rFonts w:cs="仿宋_GB2312" w:asciiTheme="minorEastAsia" w:hAnsiTheme="minorEastAsia" w:eastAsiaTheme="minorEastAsia"/>
                <w:color w:val="000000" w:themeColor="text1"/>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dxa"/>
            <w:vAlign w:val="center"/>
          </w:tcPr>
          <w:p>
            <w:pPr>
              <w:snapToGrid w:val="0"/>
              <w:jc w:val="center"/>
              <w:rPr>
                <w:rFonts w:cs="仿宋_GB2312" w:asciiTheme="minorEastAsia" w:hAnsiTheme="minorEastAsia" w:eastAsiaTheme="minorEastAsia"/>
                <w:color w:val="000000" w:themeColor="text1"/>
                <w:sz w:val="24"/>
                <w:highlight w:val="none"/>
              </w:rPr>
            </w:pPr>
            <w:r>
              <w:rPr>
                <w:rFonts w:hint="eastAsia" w:cs="仿宋_GB2312" w:asciiTheme="minorEastAsia" w:hAnsiTheme="minorEastAsia" w:eastAsiaTheme="minorEastAsia"/>
                <w:color w:val="000000" w:themeColor="text1"/>
                <w:sz w:val="24"/>
                <w:highlight w:val="none"/>
              </w:rPr>
              <w:t>18</w:t>
            </w:r>
          </w:p>
        </w:tc>
        <w:tc>
          <w:tcPr>
            <w:tcW w:w="4423" w:type="dxa"/>
            <w:vAlign w:val="center"/>
          </w:tcPr>
          <w:p>
            <w:pPr>
              <w:pStyle w:val="24"/>
              <w:spacing w:line="240" w:lineRule="auto"/>
              <w:rPr>
                <w:rFonts w:cs="仿宋_GB2312" w:asciiTheme="minorEastAsia" w:hAnsiTheme="minorEastAsia" w:eastAsiaTheme="minorEastAsia"/>
                <w:color w:val="000000" w:themeColor="text1"/>
                <w:highlight w:val="none"/>
              </w:rPr>
            </w:pPr>
            <w:r>
              <w:rPr>
                <w:rFonts w:hint="eastAsia" w:cs="宋体" w:asciiTheme="minorEastAsia" w:hAnsiTheme="minorEastAsia" w:eastAsiaTheme="minorEastAsia"/>
                <w:color w:val="000000"/>
                <w:szCs w:val="24"/>
                <w:highlight w:val="none"/>
                <w:lang w:val="en-US"/>
              </w:rPr>
              <w:t>供应商</w:t>
            </w:r>
            <w:r>
              <w:rPr>
                <w:rFonts w:hint="eastAsia" w:cs="宋体" w:asciiTheme="minorEastAsia" w:hAnsiTheme="minorEastAsia" w:eastAsiaTheme="minorEastAsia"/>
                <w:kern w:val="0"/>
                <w:szCs w:val="24"/>
                <w:highlight w:val="none"/>
              </w:rPr>
              <w:t>承诺给予</w:t>
            </w:r>
            <w:r>
              <w:rPr>
                <w:rFonts w:hint="eastAsia" w:cs="宋体" w:asciiTheme="minorEastAsia" w:hAnsiTheme="minorEastAsia" w:eastAsiaTheme="minorEastAsia"/>
                <w:kern w:val="0"/>
                <w:szCs w:val="24"/>
                <w:highlight w:val="none"/>
                <w:lang w:val="en-US"/>
              </w:rPr>
              <w:t>采购人</w:t>
            </w:r>
            <w:r>
              <w:rPr>
                <w:rFonts w:hint="eastAsia" w:cs="宋体" w:asciiTheme="minorEastAsia" w:hAnsiTheme="minorEastAsia" w:eastAsiaTheme="minorEastAsia"/>
                <w:kern w:val="0"/>
                <w:szCs w:val="24"/>
                <w:highlight w:val="none"/>
              </w:rPr>
              <w:t>的</w:t>
            </w:r>
            <w:r>
              <w:rPr>
                <w:rFonts w:hint="eastAsia" w:cs="宋体" w:asciiTheme="minorEastAsia" w:hAnsiTheme="minorEastAsia" w:eastAsiaTheme="minorEastAsia"/>
                <w:kern w:val="0"/>
                <w:szCs w:val="24"/>
                <w:highlight w:val="none"/>
                <w:lang w:val="en-US"/>
              </w:rPr>
              <w:t>其他服务</w:t>
            </w:r>
            <w:r>
              <w:rPr>
                <w:rFonts w:hint="eastAsia" w:cs="宋体" w:asciiTheme="minorEastAsia" w:hAnsiTheme="minorEastAsia" w:eastAsiaTheme="minorEastAsia"/>
                <w:kern w:val="0"/>
                <w:szCs w:val="24"/>
                <w:highlight w:val="none"/>
              </w:rPr>
              <w:t>，包括增加产品功能、配置，质保期外重要部件维修、更换及易耗件价格等。</w:t>
            </w:r>
          </w:p>
        </w:tc>
        <w:tc>
          <w:tcPr>
            <w:tcW w:w="699" w:type="dxa"/>
            <w:vAlign w:val="center"/>
          </w:tcPr>
          <w:p>
            <w:pPr>
              <w:snapToGrid w:val="0"/>
              <w:jc w:val="center"/>
              <w:rPr>
                <w:rFonts w:cs="仿宋_GB2312" w:asciiTheme="minorEastAsia" w:hAnsiTheme="minorEastAsia" w:eastAsiaTheme="minorEastAsia"/>
                <w:color w:val="000000" w:themeColor="text1"/>
                <w:sz w:val="24"/>
                <w:highlight w:val="none"/>
              </w:rPr>
            </w:pPr>
            <w:r>
              <w:rPr>
                <w:rFonts w:hint="eastAsia" w:cs="仿宋_GB2312" w:asciiTheme="minorEastAsia" w:hAnsiTheme="minorEastAsia" w:eastAsiaTheme="minorEastAsia"/>
                <w:color w:val="000000" w:themeColor="text1"/>
                <w:sz w:val="24"/>
                <w:highlight w:val="none"/>
              </w:rPr>
              <w:t>2</w:t>
            </w:r>
          </w:p>
        </w:tc>
        <w:tc>
          <w:tcPr>
            <w:tcW w:w="1279" w:type="dxa"/>
            <w:vAlign w:val="center"/>
          </w:tcPr>
          <w:p>
            <w:pPr>
              <w:snapToGrid w:val="0"/>
              <w:jc w:val="center"/>
              <w:rPr>
                <w:rFonts w:cs="仿宋_GB2312" w:asciiTheme="minorEastAsia" w:hAnsiTheme="minorEastAsia" w:eastAsiaTheme="minorEastAsia"/>
                <w:color w:val="000000" w:themeColor="text1"/>
                <w:sz w:val="24"/>
                <w:highlight w:val="none"/>
              </w:rPr>
            </w:pPr>
            <w:r>
              <w:rPr>
                <w:rFonts w:hint="eastAsia" w:cs="仿宋_GB2312" w:asciiTheme="minorEastAsia" w:hAnsiTheme="minorEastAsia" w:eastAsiaTheme="minorEastAsia"/>
                <w:bCs/>
                <w:color w:val="000000" w:themeColor="text1"/>
                <w:sz w:val="24"/>
                <w:highlight w:val="none"/>
              </w:rPr>
              <w:t>主观分</w:t>
            </w:r>
          </w:p>
        </w:tc>
        <w:tc>
          <w:tcPr>
            <w:tcW w:w="1525" w:type="dxa"/>
          </w:tcPr>
          <w:p>
            <w:pPr>
              <w:snapToGrid w:val="0"/>
              <w:jc w:val="center"/>
              <w:rPr>
                <w:rFonts w:cs="仿宋_GB2312" w:asciiTheme="minorEastAsia" w:hAnsiTheme="minorEastAsia" w:eastAsiaTheme="minorEastAsia"/>
                <w:color w:val="000000" w:themeColor="text1"/>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dxa"/>
            <w:vAlign w:val="center"/>
          </w:tcPr>
          <w:p>
            <w:pPr>
              <w:snapToGrid w:val="0"/>
              <w:jc w:val="center"/>
              <w:rPr>
                <w:rFonts w:cs="仿宋_GB2312" w:asciiTheme="minorEastAsia" w:hAnsiTheme="minorEastAsia" w:eastAsiaTheme="minorEastAsia"/>
                <w:color w:val="000000" w:themeColor="text1"/>
                <w:sz w:val="24"/>
                <w:highlight w:val="none"/>
              </w:rPr>
            </w:pPr>
            <w:r>
              <w:rPr>
                <w:rFonts w:hint="eastAsia" w:cs="仿宋_GB2312" w:asciiTheme="minorEastAsia" w:hAnsiTheme="minorEastAsia" w:eastAsiaTheme="minorEastAsia"/>
                <w:color w:val="000000" w:themeColor="text1"/>
                <w:sz w:val="24"/>
                <w:highlight w:val="none"/>
              </w:rPr>
              <w:t>19</w:t>
            </w:r>
          </w:p>
        </w:tc>
        <w:tc>
          <w:tcPr>
            <w:tcW w:w="4423" w:type="dxa"/>
            <w:vAlign w:val="center"/>
          </w:tcPr>
          <w:p>
            <w:pPr>
              <w:widowControl/>
              <w:jc w:val="left"/>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根据样品的质量、强度、美观实用性、结构性及满足采购文件要求的一致性进行评分。</w:t>
            </w:r>
          </w:p>
          <w:p>
            <w:pPr>
              <w:widowControl/>
              <w:jc w:val="left"/>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1</w:t>
            </w:r>
            <w:r>
              <w:rPr>
                <w:rFonts w:hint="eastAsia" w:cs="仿宋_GB2312" w:asciiTheme="minorEastAsia" w:hAnsiTheme="minorEastAsia" w:eastAsiaTheme="minorEastAsia"/>
                <w:sz w:val="24"/>
                <w:highlight w:val="none"/>
                <w:lang w:eastAsia="zh-CN"/>
              </w:rPr>
              <w:t>、</w:t>
            </w:r>
            <w:r>
              <w:rPr>
                <w:rFonts w:hint="eastAsia" w:cs="仿宋_GB2312" w:asciiTheme="minorEastAsia" w:hAnsiTheme="minorEastAsia" w:eastAsiaTheme="minorEastAsia"/>
                <w:sz w:val="24"/>
                <w:highlight w:val="none"/>
              </w:rPr>
              <w:t>序号88，乒乓球地胶小样1块（30cm*30cm）（1分）</w:t>
            </w:r>
          </w:p>
          <w:p>
            <w:pPr>
              <w:widowControl/>
              <w:jc w:val="left"/>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2</w:t>
            </w:r>
            <w:r>
              <w:rPr>
                <w:rFonts w:hint="eastAsia" w:cs="仿宋_GB2312" w:asciiTheme="minorEastAsia" w:hAnsiTheme="minorEastAsia" w:eastAsiaTheme="minorEastAsia"/>
                <w:sz w:val="24"/>
                <w:highlight w:val="none"/>
                <w:lang w:eastAsia="zh-CN"/>
              </w:rPr>
              <w:t>、</w:t>
            </w:r>
            <w:r>
              <w:rPr>
                <w:rFonts w:hint="eastAsia" w:cs="仿宋_GB2312" w:asciiTheme="minorEastAsia" w:hAnsiTheme="minorEastAsia" w:eastAsiaTheme="minorEastAsia"/>
                <w:sz w:val="24"/>
                <w:highlight w:val="none"/>
              </w:rPr>
              <w:t>序号99，羽毛球1筒（1分）</w:t>
            </w:r>
          </w:p>
          <w:p>
            <w:pPr>
              <w:rPr>
                <w:rFonts w:cs="仿宋_GB2312" w:asciiTheme="minorEastAsia" w:hAnsiTheme="minorEastAsia" w:eastAsiaTheme="minorEastAsia"/>
                <w:sz w:val="24"/>
                <w:highlight w:val="none"/>
              </w:rPr>
            </w:pPr>
            <w:r>
              <w:rPr>
                <w:rFonts w:hint="eastAsia" w:asciiTheme="minorEastAsia" w:hAnsiTheme="minorEastAsia" w:eastAsiaTheme="minorEastAsia"/>
                <w:sz w:val="24"/>
                <w:highlight w:val="none"/>
              </w:rPr>
              <w:t>3</w:t>
            </w:r>
            <w:r>
              <w:rPr>
                <w:rFonts w:hint="eastAsia" w:asciiTheme="minorEastAsia" w:hAnsiTheme="minorEastAsia" w:eastAsiaTheme="minorEastAsia"/>
                <w:sz w:val="24"/>
                <w:highlight w:val="none"/>
                <w:lang w:eastAsia="zh-CN"/>
              </w:rPr>
              <w:t>、</w:t>
            </w:r>
            <w:r>
              <w:rPr>
                <w:rFonts w:hint="eastAsia" w:asciiTheme="minorEastAsia" w:hAnsiTheme="minorEastAsia" w:eastAsiaTheme="minorEastAsia"/>
                <w:sz w:val="24"/>
                <w:highlight w:val="none"/>
              </w:rPr>
              <w:t>序号137，匹克球球拍1支</w:t>
            </w:r>
            <w:r>
              <w:rPr>
                <w:rFonts w:hint="eastAsia" w:cs="仿宋_GB2312" w:asciiTheme="minorEastAsia" w:hAnsiTheme="minorEastAsia" w:eastAsiaTheme="minorEastAsia"/>
                <w:sz w:val="24"/>
                <w:highlight w:val="none"/>
              </w:rPr>
              <w:t>（1分）</w:t>
            </w:r>
          </w:p>
          <w:p>
            <w:pP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4</w:t>
            </w:r>
            <w:r>
              <w:rPr>
                <w:rFonts w:hint="eastAsia" w:asciiTheme="minorEastAsia" w:hAnsiTheme="minorEastAsia" w:eastAsiaTheme="minorEastAsia"/>
                <w:sz w:val="24"/>
                <w:highlight w:val="none"/>
                <w:lang w:eastAsia="zh-CN"/>
              </w:rPr>
              <w:t>、</w:t>
            </w:r>
            <w:r>
              <w:rPr>
                <w:rFonts w:hint="eastAsia" w:asciiTheme="minorEastAsia" w:hAnsiTheme="minorEastAsia" w:eastAsiaTheme="minorEastAsia"/>
                <w:sz w:val="24"/>
                <w:highlight w:val="none"/>
              </w:rPr>
              <w:t>序号171，急速60秒（亚运版）1套</w:t>
            </w:r>
            <w:r>
              <w:rPr>
                <w:rFonts w:hint="eastAsia" w:cs="仿宋_GB2312" w:asciiTheme="minorEastAsia" w:hAnsiTheme="minorEastAsia" w:eastAsiaTheme="minorEastAsia"/>
                <w:sz w:val="24"/>
                <w:highlight w:val="none"/>
              </w:rPr>
              <w:t>（1分）</w:t>
            </w:r>
          </w:p>
          <w:p>
            <w:pP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5</w:t>
            </w:r>
            <w:r>
              <w:rPr>
                <w:rFonts w:hint="eastAsia" w:asciiTheme="minorEastAsia" w:hAnsiTheme="minorEastAsia" w:eastAsiaTheme="minorEastAsia"/>
                <w:sz w:val="24"/>
                <w:highlight w:val="none"/>
                <w:lang w:eastAsia="zh-CN"/>
              </w:rPr>
              <w:t>、</w:t>
            </w:r>
            <w:r>
              <w:rPr>
                <w:rFonts w:hint="eastAsia" w:asciiTheme="minorEastAsia" w:hAnsiTheme="minorEastAsia" w:eastAsiaTheme="minorEastAsia"/>
                <w:sz w:val="24"/>
                <w:highlight w:val="none"/>
              </w:rPr>
              <w:t>序号183，比赛枪1根</w:t>
            </w:r>
            <w:r>
              <w:rPr>
                <w:rFonts w:hint="eastAsia" w:cs="仿宋_GB2312" w:asciiTheme="minorEastAsia" w:hAnsiTheme="minorEastAsia" w:eastAsiaTheme="minorEastAsia"/>
                <w:sz w:val="24"/>
                <w:highlight w:val="none"/>
              </w:rPr>
              <w:t>（1分）</w:t>
            </w:r>
          </w:p>
          <w:p>
            <w:pPr>
              <w:rPr>
                <w:rFonts w:cs="仿宋_GB2312" w:asciiTheme="minorEastAsia" w:hAnsiTheme="minorEastAsia" w:eastAsiaTheme="minorEastAsia"/>
                <w:sz w:val="24"/>
                <w:highlight w:val="none"/>
              </w:rPr>
            </w:pPr>
            <w:r>
              <w:rPr>
                <w:rFonts w:hint="eastAsia" w:asciiTheme="minorEastAsia" w:hAnsiTheme="minorEastAsia" w:eastAsiaTheme="minorEastAsia"/>
                <w:sz w:val="24"/>
                <w:highlight w:val="none"/>
              </w:rPr>
              <w:t>6</w:t>
            </w:r>
            <w:r>
              <w:rPr>
                <w:rFonts w:hint="eastAsia" w:asciiTheme="minorEastAsia" w:hAnsiTheme="minorEastAsia" w:eastAsiaTheme="minorEastAsia"/>
                <w:sz w:val="24"/>
                <w:highlight w:val="none"/>
                <w:lang w:eastAsia="zh-CN"/>
              </w:rPr>
              <w:t>、</w:t>
            </w:r>
            <w:r>
              <w:rPr>
                <w:rFonts w:hint="eastAsia" w:asciiTheme="minorEastAsia" w:hAnsiTheme="minorEastAsia" w:eastAsiaTheme="minorEastAsia"/>
                <w:sz w:val="24"/>
                <w:highlight w:val="none"/>
              </w:rPr>
              <w:t>序号187，比赛棍1根</w:t>
            </w:r>
            <w:r>
              <w:rPr>
                <w:rFonts w:hint="eastAsia" w:cs="仿宋_GB2312" w:asciiTheme="minorEastAsia" w:hAnsiTheme="minorEastAsia" w:eastAsiaTheme="minorEastAsia"/>
                <w:sz w:val="24"/>
                <w:highlight w:val="none"/>
              </w:rPr>
              <w:t>（1分）</w:t>
            </w:r>
          </w:p>
          <w:p>
            <w:pPr>
              <w:rPr>
                <w:rFonts w:cs="仿宋_GB2312" w:asciiTheme="minorEastAsia" w:hAnsiTheme="minorEastAsia" w:eastAsiaTheme="minorEastAsia"/>
                <w:sz w:val="24"/>
                <w:highlight w:val="none"/>
              </w:rPr>
            </w:pPr>
            <w:r>
              <w:rPr>
                <w:rFonts w:hint="eastAsia" w:asciiTheme="minorEastAsia" w:hAnsiTheme="minorEastAsia" w:eastAsiaTheme="minorEastAsia"/>
                <w:sz w:val="24"/>
                <w:highlight w:val="none"/>
              </w:rPr>
              <w:t>7</w:t>
            </w:r>
            <w:r>
              <w:rPr>
                <w:rFonts w:hint="eastAsia" w:asciiTheme="minorEastAsia" w:hAnsiTheme="minorEastAsia" w:eastAsiaTheme="minorEastAsia"/>
                <w:sz w:val="24"/>
                <w:highlight w:val="none"/>
                <w:lang w:eastAsia="zh-CN"/>
              </w:rPr>
              <w:t>、</w:t>
            </w:r>
            <w:r>
              <w:rPr>
                <w:rFonts w:hint="eastAsia" w:asciiTheme="minorEastAsia" w:hAnsiTheme="minorEastAsia" w:eastAsiaTheme="minorEastAsia"/>
                <w:sz w:val="24"/>
                <w:highlight w:val="none"/>
              </w:rPr>
              <w:t>序号201，千斤坠1个（1分）</w:t>
            </w:r>
          </w:p>
          <w:p>
            <w:pP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8</w:t>
            </w:r>
            <w:r>
              <w:rPr>
                <w:rFonts w:hint="eastAsia" w:asciiTheme="minorEastAsia" w:hAnsiTheme="minorEastAsia" w:eastAsiaTheme="minorEastAsia"/>
                <w:sz w:val="24"/>
                <w:highlight w:val="none"/>
                <w:lang w:eastAsia="zh-CN"/>
              </w:rPr>
              <w:t>、</w:t>
            </w:r>
            <w:r>
              <w:rPr>
                <w:rFonts w:hint="eastAsia" w:asciiTheme="minorEastAsia" w:hAnsiTheme="minorEastAsia" w:eastAsiaTheme="minorEastAsia"/>
                <w:sz w:val="24"/>
                <w:highlight w:val="none"/>
              </w:rPr>
              <w:t>序号212，武术场地小样一块</w:t>
            </w:r>
          </w:p>
          <w:p>
            <w:pP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(40cm*40cm)（1分）</w:t>
            </w:r>
          </w:p>
          <w:p>
            <w:pPr>
              <w:ind w:firstLine="480" w:firstLineChars="200"/>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样品完全满足采购要求的，得1分；样品不满足采购文件要求或未提供该项样品不得分。</w:t>
            </w:r>
          </w:p>
          <w:p>
            <w:pPr>
              <w:rPr>
                <w:rFonts w:cs="仿宋_GB2312" w:asciiTheme="minorEastAsia" w:hAnsiTheme="minorEastAsia" w:eastAsiaTheme="minorEastAsia"/>
                <w:color w:val="000000" w:themeColor="text1"/>
                <w:sz w:val="24"/>
                <w:highlight w:val="none"/>
              </w:rPr>
            </w:pPr>
            <w:r>
              <w:rPr>
                <w:rFonts w:hint="eastAsia" w:cs="仿宋_GB2312" w:asciiTheme="minorEastAsia" w:hAnsiTheme="minorEastAsia" w:eastAsiaTheme="minorEastAsia"/>
                <w:color w:val="000000" w:themeColor="text1"/>
                <w:sz w:val="24"/>
                <w:highlight w:val="none"/>
              </w:rPr>
              <w:t>说明：1.供应商所提交的样品须标明供应商单位名称和产品品牌型号。</w:t>
            </w:r>
          </w:p>
        </w:tc>
        <w:tc>
          <w:tcPr>
            <w:tcW w:w="699" w:type="dxa"/>
            <w:vAlign w:val="center"/>
          </w:tcPr>
          <w:p>
            <w:pPr>
              <w:jc w:val="center"/>
              <w:outlineLvl w:val="0"/>
              <w:rPr>
                <w:rFonts w:cs="仿宋_GB2312" w:asciiTheme="minorEastAsia" w:hAnsiTheme="minorEastAsia" w:eastAsiaTheme="minorEastAsia"/>
                <w:color w:val="000000" w:themeColor="text1"/>
                <w:sz w:val="24"/>
                <w:highlight w:val="none"/>
              </w:rPr>
            </w:pPr>
            <w:r>
              <w:rPr>
                <w:rFonts w:hint="eastAsia" w:cs="仿宋_GB2312" w:asciiTheme="minorEastAsia" w:hAnsiTheme="minorEastAsia" w:eastAsiaTheme="minorEastAsia"/>
                <w:color w:val="000000" w:themeColor="text1"/>
                <w:sz w:val="24"/>
                <w:highlight w:val="none"/>
              </w:rPr>
              <w:t>8</w:t>
            </w:r>
          </w:p>
        </w:tc>
        <w:tc>
          <w:tcPr>
            <w:tcW w:w="1279" w:type="dxa"/>
            <w:vAlign w:val="center"/>
          </w:tcPr>
          <w:p>
            <w:pPr>
              <w:jc w:val="center"/>
              <w:outlineLvl w:val="0"/>
              <w:rPr>
                <w:rFonts w:cs="仿宋_GB2312" w:asciiTheme="minorEastAsia" w:hAnsiTheme="minorEastAsia" w:eastAsiaTheme="minorEastAsia"/>
                <w:color w:val="000000" w:themeColor="text1"/>
                <w:sz w:val="24"/>
                <w:highlight w:val="none"/>
              </w:rPr>
            </w:pPr>
            <w:r>
              <w:rPr>
                <w:rFonts w:hint="eastAsia" w:cs="仿宋_GB2312" w:asciiTheme="minorEastAsia" w:hAnsiTheme="minorEastAsia" w:eastAsiaTheme="minorEastAsia"/>
                <w:color w:val="000000" w:themeColor="text1"/>
                <w:sz w:val="24"/>
                <w:highlight w:val="none"/>
                <w:lang w:val="en-US" w:eastAsia="zh-CN"/>
              </w:rPr>
              <w:t>客观</w:t>
            </w:r>
            <w:r>
              <w:rPr>
                <w:rFonts w:hint="eastAsia" w:cs="仿宋_GB2312" w:asciiTheme="minorEastAsia" w:hAnsiTheme="minorEastAsia" w:eastAsiaTheme="minorEastAsia"/>
                <w:color w:val="000000" w:themeColor="text1"/>
                <w:sz w:val="24"/>
                <w:highlight w:val="none"/>
              </w:rPr>
              <w:t>分</w:t>
            </w:r>
          </w:p>
        </w:tc>
        <w:tc>
          <w:tcPr>
            <w:tcW w:w="1525" w:type="dxa"/>
            <w:vAlign w:val="center"/>
          </w:tcPr>
          <w:p>
            <w:pPr>
              <w:jc w:val="center"/>
              <w:outlineLvl w:val="0"/>
              <w:rPr>
                <w:rFonts w:cs="仿宋_GB2312" w:asciiTheme="minorEastAsia" w:hAnsiTheme="minorEastAsia" w:eastAsiaTheme="minorEastAsia"/>
                <w:color w:val="000000" w:themeColor="text1"/>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dxa"/>
            <w:vAlign w:val="center"/>
          </w:tcPr>
          <w:p>
            <w:pPr>
              <w:snapToGrid w:val="0"/>
              <w:jc w:val="center"/>
              <w:rPr>
                <w:rFonts w:cs="仿宋_GB2312" w:asciiTheme="minorEastAsia" w:hAnsiTheme="minorEastAsia" w:eastAsiaTheme="minorEastAsia"/>
                <w:color w:val="000000" w:themeColor="text1"/>
                <w:sz w:val="24"/>
                <w:highlight w:val="none"/>
              </w:rPr>
            </w:pPr>
            <w:r>
              <w:rPr>
                <w:rFonts w:hint="eastAsia" w:cs="仿宋_GB2312" w:asciiTheme="minorEastAsia" w:hAnsiTheme="minorEastAsia" w:eastAsiaTheme="minorEastAsia"/>
                <w:color w:val="000000" w:themeColor="text1"/>
                <w:sz w:val="24"/>
                <w:highlight w:val="none"/>
              </w:rPr>
              <w:t>20</w:t>
            </w:r>
          </w:p>
        </w:tc>
        <w:tc>
          <w:tcPr>
            <w:tcW w:w="4423" w:type="dxa"/>
          </w:tcPr>
          <w:p>
            <w:pPr>
              <w:ind w:firstLine="480" w:firstLineChars="200"/>
              <w:outlineLvl w:val="0"/>
              <w:rPr>
                <w:rFonts w:cs="仿宋_GB2312" w:asciiTheme="minorEastAsia" w:hAnsiTheme="minorEastAsia" w:eastAsiaTheme="minorEastAsia"/>
                <w:color w:val="000000" w:themeColor="text1"/>
                <w:sz w:val="24"/>
                <w:highlight w:val="none"/>
              </w:rPr>
            </w:pPr>
            <w:r>
              <w:rPr>
                <w:rFonts w:hint="eastAsia" w:cs="仿宋_GB2312" w:asciiTheme="minorEastAsia" w:hAnsiTheme="minorEastAsia" w:eastAsiaTheme="minorEastAsia"/>
                <w:color w:val="000000" w:themeColor="text1"/>
                <w:sz w:val="24"/>
                <w:highlight w:val="none"/>
              </w:rPr>
              <w:t>有效最后报价的最低价作为评审基准价，其最低报价为满分；按［最后报价得分=（评审基准价/最后报价）*30］的计算公式计算。</w:t>
            </w:r>
          </w:p>
          <w:p>
            <w:pPr>
              <w:ind w:firstLine="480" w:firstLineChars="200"/>
              <w:outlineLvl w:val="0"/>
              <w:rPr>
                <w:rFonts w:asciiTheme="minorEastAsia" w:hAnsiTheme="minorEastAsia" w:eastAsiaTheme="minorEastAsia"/>
                <w:color w:val="000000" w:themeColor="text1"/>
                <w:sz w:val="24"/>
                <w:highlight w:val="none"/>
              </w:rPr>
            </w:pPr>
            <w:r>
              <w:rPr>
                <w:rFonts w:hint="eastAsia" w:cs="仿宋_GB2312" w:asciiTheme="minorEastAsia" w:hAnsiTheme="minorEastAsia" w:eastAsiaTheme="minorEastAsia"/>
                <w:color w:val="000000" w:themeColor="text1"/>
                <w:sz w:val="24"/>
                <w:highlight w:val="none"/>
              </w:rPr>
              <w:t>评标过程中，不得去掉报价中的最高报价和最低报价。对于未预留份额专门面向中小企业的政府采购货物项目，以及预留份额政府采购货物项目中的非预留部分标项，对小型和微型企业的投标报价给予10%的扣除，用扣除后的价格参与评审。接受大中型企业与小微企业组成联合体或者允许大中型企业向一家或者多家小微企业分包的政府采购货物项目，对于联合协议或者分包意向协议约定小微企业的合同份额占到合同总金额30%以上的，对联合体或者大中型企业的报价给予4%的扣除，用扣除后的价格参加评审。</w:t>
            </w:r>
          </w:p>
        </w:tc>
        <w:tc>
          <w:tcPr>
            <w:tcW w:w="699" w:type="dxa"/>
            <w:vAlign w:val="center"/>
          </w:tcPr>
          <w:p>
            <w:pPr>
              <w:jc w:val="center"/>
              <w:outlineLvl w:val="0"/>
              <w:rPr>
                <w:rFonts w:cs="仿宋_GB2312" w:asciiTheme="minorEastAsia" w:hAnsiTheme="minorEastAsia" w:eastAsiaTheme="minorEastAsia"/>
                <w:color w:val="000000" w:themeColor="text1"/>
                <w:sz w:val="24"/>
                <w:highlight w:val="none"/>
              </w:rPr>
            </w:pPr>
            <w:r>
              <w:rPr>
                <w:rFonts w:hint="eastAsia" w:cs="仿宋_GB2312" w:asciiTheme="minorEastAsia" w:hAnsiTheme="minorEastAsia" w:eastAsiaTheme="minorEastAsia"/>
                <w:color w:val="000000" w:themeColor="text1"/>
                <w:sz w:val="24"/>
                <w:highlight w:val="none"/>
              </w:rPr>
              <w:t>30</w:t>
            </w:r>
          </w:p>
        </w:tc>
        <w:tc>
          <w:tcPr>
            <w:tcW w:w="1279" w:type="dxa"/>
            <w:vAlign w:val="center"/>
          </w:tcPr>
          <w:p>
            <w:pPr>
              <w:jc w:val="center"/>
              <w:outlineLvl w:val="0"/>
              <w:rPr>
                <w:rFonts w:cs="仿宋_GB2312" w:asciiTheme="minorEastAsia" w:hAnsiTheme="minorEastAsia" w:eastAsiaTheme="minorEastAsia"/>
                <w:color w:val="000000" w:themeColor="text1"/>
                <w:sz w:val="24"/>
                <w:highlight w:val="none"/>
              </w:rPr>
            </w:pPr>
            <w:r>
              <w:rPr>
                <w:rFonts w:hint="eastAsia" w:cs="仿宋_GB2312" w:asciiTheme="minorEastAsia" w:hAnsiTheme="minorEastAsia" w:eastAsiaTheme="minorEastAsia"/>
                <w:color w:val="000000" w:themeColor="text1"/>
                <w:sz w:val="24"/>
                <w:highlight w:val="none"/>
              </w:rPr>
              <w:t>/</w:t>
            </w:r>
          </w:p>
        </w:tc>
        <w:tc>
          <w:tcPr>
            <w:tcW w:w="1525" w:type="dxa"/>
            <w:vAlign w:val="center"/>
          </w:tcPr>
          <w:p>
            <w:pPr>
              <w:jc w:val="center"/>
              <w:outlineLvl w:val="0"/>
              <w:rPr>
                <w:rFonts w:cs="仿宋_GB2312" w:asciiTheme="minorEastAsia" w:hAnsiTheme="minorEastAsia" w:eastAsiaTheme="minorEastAsia"/>
                <w:color w:val="000000" w:themeColor="text1"/>
                <w:sz w:val="24"/>
                <w:highlight w:val="none"/>
              </w:rPr>
            </w:pPr>
            <w:r>
              <w:rPr>
                <w:rFonts w:cs="仿宋_GB2312" w:asciiTheme="minorEastAsia" w:hAnsiTheme="minorEastAsia" w:eastAsiaTheme="minorEastAsia"/>
                <w:color w:val="000000" w:themeColor="text1"/>
                <w:sz w:val="24"/>
                <w:highlight w:val="none"/>
              </w:rPr>
              <w:t>/</w:t>
            </w:r>
          </w:p>
        </w:tc>
      </w:tr>
    </w:tbl>
    <w:p>
      <w:pPr>
        <w:adjustRightInd/>
        <w:spacing w:line="360" w:lineRule="auto"/>
        <w:ind w:firstLine="482" w:firstLineChars="200"/>
        <w:rPr>
          <w:rFonts w:cs="Arial" w:asciiTheme="minorEastAsia" w:hAnsiTheme="minorEastAsia" w:eastAsiaTheme="minorEastAsia"/>
          <w:b/>
          <w:kern w:val="0"/>
          <w:sz w:val="24"/>
          <w:highlight w:val="none"/>
        </w:rPr>
      </w:pPr>
    </w:p>
    <w:p>
      <w:pPr>
        <w:pStyle w:val="2"/>
        <w:ind w:firstLine="420"/>
        <w:rPr>
          <w:highlight w:val="none"/>
        </w:rPr>
      </w:pPr>
    </w:p>
    <w:p>
      <w:pPr>
        <w:rPr>
          <w:highlight w:val="none"/>
        </w:rPr>
      </w:pPr>
    </w:p>
    <w:p>
      <w:pPr>
        <w:pStyle w:val="2"/>
        <w:ind w:firstLine="420"/>
        <w:rPr>
          <w:highlight w:val="none"/>
        </w:rPr>
      </w:pPr>
    </w:p>
    <w:p>
      <w:pPr>
        <w:rPr>
          <w:highlight w:val="none"/>
        </w:rPr>
      </w:pPr>
    </w:p>
    <w:p>
      <w:pPr>
        <w:pStyle w:val="2"/>
        <w:ind w:firstLine="420"/>
        <w:rPr>
          <w:highlight w:val="none"/>
        </w:rPr>
      </w:pPr>
    </w:p>
    <w:p>
      <w:pPr>
        <w:pStyle w:val="395"/>
        <w:spacing w:before="0"/>
        <w:ind w:firstLine="643"/>
        <w:jc w:val="center"/>
        <w:rPr>
          <w:highlight w:val="none"/>
        </w:rPr>
      </w:pPr>
      <w:r>
        <w:rPr>
          <w:rFonts w:hint="eastAsia" w:cs="仿宋_GB2312" w:asciiTheme="minorEastAsia" w:hAnsiTheme="minorEastAsia" w:eastAsiaTheme="minorEastAsia"/>
          <w:b/>
          <w:sz w:val="32"/>
          <w:highlight w:val="none"/>
        </w:rPr>
        <w:t>标项二</w:t>
      </w:r>
      <w:r>
        <w:rPr>
          <w:rFonts w:hint="eastAsia" w:cs="仿宋_GB2312" w:asciiTheme="minorEastAsia" w:hAnsiTheme="minorEastAsia" w:eastAsiaTheme="minorEastAsia"/>
          <w:b/>
          <w:sz w:val="32"/>
          <w:highlight w:val="none"/>
          <w:lang w:eastAsia="zh-CN"/>
        </w:rPr>
        <w:t>、</w:t>
      </w:r>
      <w:r>
        <w:rPr>
          <w:rFonts w:hint="eastAsia" w:cs="仿宋_GB2312" w:asciiTheme="minorEastAsia" w:hAnsiTheme="minorEastAsia" w:eastAsiaTheme="minorEastAsia"/>
          <w:b/>
          <w:sz w:val="32"/>
          <w:highlight w:val="none"/>
        </w:rPr>
        <w:t>体育器材类评审方法前附表</w:t>
      </w:r>
    </w:p>
    <w:tbl>
      <w:tblPr>
        <w:tblStyle w:val="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6"/>
        <w:gridCol w:w="4423"/>
        <w:gridCol w:w="699"/>
        <w:gridCol w:w="1279"/>
        <w:gridCol w:w="1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dxa"/>
            <w:vAlign w:val="center"/>
          </w:tcPr>
          <w:p>
            <w:pPr>
              <w:snapToGrid w:val="0"/>
              <w:jc w:val="center"/>
              <w:rPr>
                <w:rFonts w:cs="仿宋_GB2312" w:asciiTheme="minorEastAsia" w:hAnsiTheme="minorEastAsia" w:eastAsiaTheme="minorEastAsia"/>
                <w:color w:val="000000" w:themeColor="text1"/>
                <w:sz w:val="24"/>
                <w:highlight w:val="none"/>
              </w:rPr>
            </w:pPr>
            <w:r>
              <w:rPr>
                <w:rFonts w:hint="eastAsia" w:cs="仿宋_GB2312" w:asciiTheme="minorEastAsia" w:hAnsiTheme="minorEastAsia" w:eastAsiaTheme="minorEastAsia"/>
                <w:color w:val="000000" w:themeColor="text1"/>
                <w:sz w:val="24"/>
                <w:highlight w:val="none"/>
              </w:rPr>
              <w:t>序号</w:t>
            </w:r>
          </w:p>
        </w:tc>
        <w:tc>
          <w:tcPr>
            <w:tcW w:w="4423" w:type="dxa"/>
            <w:vAlign w:val="center"/>
          </w:tcPr>
          <w:p>
            <w:pPr>
              <w:snapToGrid w:val="0"/>
              <w:jc w:val="center"/>
              <w:rPr>
                <w:rFonts w:cs="仿宋_GB2312" w:asciiTheme="minorEastAsia" w:hAnsiTheme="minorEastAsia" w:eastAsiaTheme="minorEastAsia"/>
                <w:color w:val="000000" w:themeColor="text1"/>
                <w:sz w:val="24"/>
                <w:highlight w:val="none"/>
              </w:rPr>
            </w:pPr>
            <w:r>
              <w:rPr>
                <w:rFonts w:hint="eastAsia" w:cs="仿宋_GB2312" w:asciiTheme="minorEastAsia" w:hAnsiTheme="minorEastAsia" w:eastAsiaTheme="minorEastAsia"/>
                <w:color w:val="000000" w:themeColor="text1"/>
                <w:sz w:val="24"/>
                <w:highlight w:val="none"/>
              </w:rPr>
              <w:t>评标标准</w:t>
            </w:r>
          </w:p>
        </w:tc>
        <w:tc>
          <w:tcPr>
            <w:tcW w:w="699" w:type="dxa"/>
            <w:vAlign w:val="center"/>
          </w:tcPr>
          <w:p>
            <w:pPr>
              <w:snapToGrid w:val="0"/>
              <w:jc w:val="center"/>
              <w:rPr>
                <w:rFonts w:cs="仿宋_GB2312" w:asciiTheme="minorEastAsia" w:hAnsiTheme="minorEastAsia" w:eastAsiaTheme="minorEastAsia"/>
                <w:color w:val="000000" w:themeColor="text1"/>
                <w:sz w:val="24"/>
                <w:highlight w:val="none"/>
              </w:rPr>
            </w:pPr>
            <w:r>
              <w:rPr>
                <w:rFonts w:hint="eastAsia" w:cs="仿宋_GB2312" w:asciiTheme="minorEastAsia" w:hAnsiTheme="minorEastAsia" w:eastAsiaTheme="minorEastAsia"/>
                <w:color w:val="000000" w:themeColor="text1"/>
                <w:sz w:val="24"/>
                <w:highlight w:val="none"/>
              </w:rPr>
              <w:t>权重</w:t>
            </w:r>
          </w:p>
        </w:tc>
        <w:tc>
          <w:tcPr>
            <w:tcW w:w="1279" w:type="dxa"/>
            <w:vAlign w:val="center"/>
          </w:tcPr>
          <w:p>
            <w:pPr>
              <w:snapToGrid w:val="0"/>
              <w:jc w:val="center"/>
              <w:rPr>
                <w:rFonts w:cs="仿宋_GB2312" w:asciiTheme="minorEastAsia" w:hAnsiTheme="minorEastAsia" w:eastAsiaTheme="minorEastAsia"/>
                <w:bCs/>
                <w:color w:val="000000" w:themeColor="text1"/>
                <w:sz w:val="24"/>
                <w:highlight w:val="none"/>
              </w:rPr>
            </w:pPr>
            <w:r>
              <w:rPr>
                <w:rFonts w:hint="eastAsia" w:cs="仿宋_GB2312" w:asciiTheme="minorEastAsia" w:hAnsiTheme="minorEastAsia" w:eastAsiaTheme="minorEastAsia"/>
                <w:bCs/>
                <w:color w:val="000000" w:themeColor="text1"/>
                <w:sz w:val="24"/>
                <w:highlight w:val="none"/>
              </w:rPr>
              <w:t>主观分/客观分属性</w:t>
            </w:r>
          </w:p>
        </w:tc>
        <w:tc>
          <w:tcPr>
            <w:tcW w:w="1525" w:type="dxa"/>
          </w:tcPr>
          <w:p>
            <w:pPr>
              <w:snapToGrid w:val="0"/>
              <w:jc w:val="center"/>
              <w:rPr>
                <w:rFonts w:cs="仿宋_GB2312" w:asciiTheme="minorEastAsia" w:hAnsiTheme="minorEastAsia" w:eastAsiaTheme="minorEastAsia"/>
                <w:color w:val="000000" w:themeColor="text1"/>
                <w:sz w:val="24"/>
                <w:highlight w:val="none"/>
              </w:rPr>
            </w:pPr>
            <w:r>
              <w:rPr>
                <w:rFonts w:hint="eastAsia" w:cs="仿宋_GB2312" w:asciiTheme="minorEastAsia" w:hAnsiTheme="minorEastAsia" w:eastAsiaTheme="minorEastAsia"/>
                <w:bCs/>
                <w:color w:val="000000" w:themeColor="text1"/>
                <w:sz w:val="24"/>
                <w:highlight w:val="none"/>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dxa"/>
            <w:vAlign w:val="center"/>
          </w:tcPr>
          <w:p>
            <w:pPr>
              <w:snapToGrid w:val="0"/>
              <w:jc w:val="center"/>
              <w:rPr>
                <w:rFonts w:cs="仿宋_GB2312" w:asciiTheme="minorEastAsia" w:hAnsiTheme="minorEastAsia" w:eastAsiaTheme="minorEastAsia"/>
                <w:color w:val="000000" w:themeColor="text1"/>
                <w:sz w:val="24"/>
                <w:highlight w:val="none"/>
              </w:rPr>
            </w:pPr>
            <w:r>
              <w:rPr>
                <w:rFonts w:hint="eastAsia" w:ascii="宋体" w:hAnsi="宋体" w:cs="宋体"/>
                <w:sz w:val="24"/>
                <w:highlight w:val="none"/>
              </w:rPr>
              <w:t>1</w:t>
            </w:r>
          </w:p>
        </w:tc>
        <w:tc>
          <w:tcPr>
            <w:tcW w:w="4423" w:type="dxa"/>
            <w:vAlign w:val="center"/>
          </w:tcPr>
          <w:p>
            <w:pP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供应商自2021年1月1日（以合同最终签订时间为准）以来在中国大陆的同类销售业绩情况，每提供一个有效业绩合同的得1分，最高得2分。</w:t>
            </w:r>
          </w:p>
          <w:p>
            <w:pPr>
              <w:rPr>
                <w:rFonts w:asciiTheme="minorEastAsia" w:hAnsiTheme="minorEastAsia" w:eastAsiaTheme="minorEastAsia"/>
                <w:highlight w:val="none"/>
              </w:rPr>
            </w:pPr>
            <w:r>
              <w:rPr>
                <w:rFonts w:hint="eastAsia" w:cs="宋体" w:asciiTheme="minorEastAsia" w:hAnsiTheme="minorEastAsia" w:eastAsiaTheme="minorEastAsia"/>
                <w:b/>
                <w:sz w:val="24"/>
                <w:highlight w:val="none"/>
              </w:rPr>
              <w:t>证明材料：提供合同扫描件，未提供不得分。</w:t>
            </w:r>
          </w:p>
        </w:tc>
        <w:tc>
          <w:tcPr>
            <w:tcW w:w="699" w:type="dxa"/>
            <w:vAlign w:val="center"/>
          </w:tcPr>
          <w:p>
            <w:pPr>
              <w:snapToGrid w:val="0"/>
              <w:jc w:val="center"/>
              <w:rPr>
                <w:rFonts w:cs="仿宋_GB2312" w:asciiTheme="minorEastAsia" w:hAnsiTheme="minorEastAsia" w:eastAsiaTheme="minorEastAsia"/>
                <w:color w:val="000000" w:themeColor="text1"/>
                <w:sz w:val="24"/>
                <w:highlight w:val="none"/>
              </w:rPr>
            </w:pPr>
            <w:r>
              <w:rPr>
                <w:rFonts w:hint="eastAsia" w:cs="仿宋_GB2312" w:asciiTheme="minorEastAsia" w:hAnsiTheme="minorEastAsia" w:eastAsiaTheme="minorEastAsia"/>
                <w:color w:val="000000" w:themeColor="text1"/>
                <w:sz w:val="24"/>
                <w:highlight w:val="none"/>
              </w:rPr>
              <w:t>2</w:t>
            </w:r>
          </w:p>
        </w:tc>
        <w:tc>
          <w:tcPr>
            <w:tcW w:w="1279" w:type="dxa"/>
            <w:vAlign w:val="center"/>
          </w:tcPr>
          <w:p>
            <w:pPr>
              <w:snapToGrid w:val="0"/>
              <w:jc w:val="center"/>
              <w:rPr>
                <w:rFonts w:cs="仿宋_GB2312" w:asciiTheme="minorEastAsia" w:hAnsiTheme="minorEastAsia" w:eastAsiaTheme="minorEastAsia"/>
                <w:color w:val="000000" w:themeColor="text1"/>
                <w:sz w:val="24"/>
                <w:highlight w:val="none"/>
              </w:rPr>
            </w:pPr>
            <w:r>
              <w:rPr>
                <w:rFonts w:hint="eastAsia" w:ascii="宋体" w:hAnsi="宋体" w:cs="宋体"/>
                <w:bCs/>
                <w:sz w:val="24"/>
                <w:highlight w:val="none"/>
              </w:rPr>
              <w:t>客观分</w:t>
            </w:r>
          </w:p>
        </w:tc>
        <w:tc>
          <w:tcPr>
            <w:tcW w:w="1525" w:type="dxa"/>
          </w:tcPr>
          <w:p>
            <w:pPr>
              <w:snapToGrid w:val="0"/>
              <w:jc w:val="center"/>
              <w:rPr>
                <w:rFonts w:cs="仿宋_GB2312" w:asciiTheme="minorEastAsia" w:hAnsiTheme="minorEastAsia" w:eastAsiaTheme="minorEastAsia"/>
                <w:color w:val="000000" w:themeColor="text1"/>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dxa"/>
            <w:vAlign w:val="center"/>
          </w:tcPr>
          <w:p>
            <w:pPr>
              <w:snapToGrid w:val="0"/>
              <w:jc w:val="center"/>
              <w:rPr>
                <w:rFonts w:ascii="宋体" w:hAnsi="宋体" w:cs="宋体"/>
                <w:sz w:val="24"/>
                <w:highlight w:val="none"/>
              </w:rPr>
            </w:pPr>
            <w:r>
              <w:rPr>
                <w:rFonts w:hint="eastAsia" w:ascii="宋体" w:hAnsi="宋体" w:cs="宋体"/>
                <w:sz w:val="24"/>
                <w:highlight w:val="none"/>
              </w:rPr>
              <w:t>2</w:t>
            </w:r>
          </w:p>
        </w:tc>
        <w:tc>
          <w:tcPr>
            <w:tcW w:w="4423" w:type="dxa"/>
            <w:vAlign w:val="center"/>
          </w:tcPr>
          <w:p>
            <w:pPr>
              <w:snapToGrid w:val="0"/>
              <w:jc w:val="left"/>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themeColor="text1"/>
                <w:sz w:val="24"/>
                <w:highlight w:val="none"/>
              </w:rPr>
              <w:t>供应商</w:t>
            </w:r>
            <w:r>
              <w:rPr>
                <w:rFonts w:hint="eastAsia" w:cs="宋体" w:asciiTheme="minorEastAsia" w:hAnsiTheme="minorEastAsia" w:eastAsiaTheme="minorEastAsia"/>
                <w:color w:val="000000"/>
                <w:sz w:val="24"/>
                <w:highlight w:val="none"/>
              </w:rPr>
              <w:t>具有</w:t>
            </w:r>
            <w:r>
              <w:rPr>
                <w:rFonts w:asciiTheme="minorEastAsia" w:hAnsiTheme="minorEastAsia" w:eastAsiaTheme="minorEastAsia"/>
                <w:bCs/>
                <w:sz w:val="24"/>
                <w:highlight w:val="none"/>
              </w:rPr>
              <w:t>国家认监委认可机构颁发的</w:t>
            </w:r>
            <w:r>
              <w:rPr>
                <w:rFonts w:hint="eastAsia" w:cs="宋体" w:asciiTheme="minorEastAsia" w:hAnsiTheme="minorEastAsia" w:eastAsiaTheme="minorEastAsia"/>
                <w:color w:val="000000"/>
                <w:sz w:val="24"/>
                <w:highlight w:val="none"/>
              </w:rPr>
              <w:t>有效的质量管理体系认证证书、环境管理体系认证证书、职业健康安全管理体系认证证书，每提供一项得1分，最高得3分。</w:t>
            </w:r>
          </w:p>
          <w:p>
            <w:pPr>
              <w:rPr>
                <w:rFonts w:cs="宋体" w:asciiTheme="minorEastAsia" w:hAnsiTheme="minorEastAsia" w:eastAsiaTheme="minorEastAsia"/>
                <w:b/>
                <w:sz w:val="24"/>
                <w:highlight w:val="none"/>
              </w:rPr>
            </w:pPr>
            <w:r>
              <w:rPr>
                <w:rFonts w:cs="宋体" w:asciiTheme="minorEastAsia" w:hAnsiTheme="minorEastAsia" w:eastAsiaTheme="minorEastAsia"/>
                <w:sz w:val="24"/>
                <w:highlight w:val="none"/>
              </w:rPr>
              <w:t>（</w:t>
            </w:r>
            <w:r>
              <w:rPr>
                <w:rFonts w:hint="eastAsia" w:cs="宋体" w:asciiTheme="minorEastAsia" w:hAnsiTheme="minorEastAsia" w:eastAsiaTheme="minorEastAsia"/>
                <w:sz w:val="24"/>
                <w:highlight w:val="none"/>
              </w:rPr>
              <w:t>提供有效的证书扫描件并加盖供应商单位公章，未提供或提供内容不符的不得分</w:t>
            </w:r>
            <w:r>
              <w:rPr>
                <w:rFonts w:cs="宋体" w:asciiTheme="minorEastAsia" w:hAnsiTheme="minorEastAsia" w:eastAsiaTheme="minorEastAsia"/>
                <w:sz w:val="24"/>
                <w:highlight w:val="none"/>
              </w:rPr>
              <w:t>）</w:t>
            </w:r>
          </w:p>
        </w:tc>
        <w:tc>
          <w:tcPr>
            <w:tcW w:w="699" w:type="dxa"/>
            <w:vAlign w:val="center"/>
          </w:tcPr>
          <w:p>
            <w:pPr>
              <w:snapToGrid w:val="0"/>
              <w:jc w:val="center"/>
              <w:rPr>
                <w:rFonts w:cs="仿宋_GB2312" w:asciiTheme="minorEastAsia" w:hAnsiTheme="minorEastAsia" w:eastAsiaTheme="minorEastAsia"/>
                <w:color w:val="000000" w:themeColor="text1"/>
                <w:sz w:val="24"/>
                <w:highlight w:val="none"/>
              </w:rPr>
            </w:pPr>
            <w:r>
              <w:rPr>
                <w:rFonts w:hint="eastAsia" w:cs="仿宋_GB2312" w:asciiTheme="minorEastAsia" w:hAnsiTheme="minorEastAsia" w:eastAsiaTheme="minorEastAsia"/>
                <w:color w:val="000000" w:themeColor="text1"/>
                <w:sz w:val="24"/>
                <w:highlight w:val="none"/>
              </w:rPr>
              <w:t>3</w:t>
            </w:r>
          </w:p>
        </w:tc>
        <w:tc>
          <w:tcPr>
            <w:tcW w:w="1279" w:type="dxa"/>
            <w:vAlign w:val="center"/>
          </w:tcPr>
          <w:p>
            <w:pPr>
              <w:snapToGrid w:val="0"/>
              <w:jc w:val="center"/>
              <w:rPr>
                <w:rFonts w:ascii="宋体" w:hAnsi="宋体" w:cs="宋体"/>
                <w:bCs/>
                <w:sz w:val="24"/>
                <w:highlight w:val="none"/>
              </w:rPr>
            </w:pPr>
            <w:r>
              <w:rPr>
                <w:rFonts w:hint="eastAsia" w:ascii="宋体" w:hAnsi="宋体" w:cs="宋体"/>
                <w:bCs/>
                <w:sz w:val="24"/>
                <w:highlight w:val="none"/>
              </w:rPr>
              <w:t>客观分</w:t>
            </w:r>
          </w:p>
        </w:tc>
        <w:tc>
          <w:tcPr>
            <w:tcW w:w="1525" w:type="dxa"/>
          </w:tcPr>
          <w:p>
            <w:pPr>
              <w:snapToGrid w:val="0"/>
              <w:jc w:val="center"/>
              <w:rPr>
                <w:rFonts w:cs="仿宋_GB2312" w:asciiTheme="minorEastAsia" w:hAnsiTheme="minorEastAsia" w:eastAsiaTheme="minorEastAsia"/>
                <w:color w:val="000000" w:themeColor="text1"/>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dxa"/>
            <w:vAlign w:val="center"/>
          </w:tcPr>
          <w:p>
            <w:pPr>
              <w:snapToGrid w:val="0"/>
              <w:jc w:val="center"/>
              <w:rPr>
                <w:rFonts w:cs="仿宋_GB2312" w:asciiTheme="minorEastAsia" w:hAnsiTheme="minorEastAsia" w:eastAsiaTheme="minorEastAsia"/>
                <w:color w:val="000000" w:themeColor="text1"/>
                <w:sz w:val="24"/>
                <w:highlight w:val="none"/>
              </w:rPr>
            </w:pPr>
            <w:r>
              <w:rPr>
                <w:rFonts w:hint="eastAsia" w:cs="仿宋_GB2312" w:asciiTheme="minorEastAsia" w:hAnsiTheme="minorEastAsia" w:eastAsiaTheme="minorEastAsia"/>
                <w:color w:val="000000" w:themeColor="text1"/>
                <w:sz w:val="24"/>
                <w:highlight w:val="none"/>
              </w:rPr>
              <w:t>3</w:t>
            </w:r>
          </w:p>
        </w:tc>
        <w:tc>
          <w:tcPr>
            <w:tcW w:w="4423" w:type="dxa"/>
            <w:vAlign w:val="center"/>
          </w:tcPr>
          <w:p>
            <w:pPr>
              <w:rPr>
                <w:rFonts w:cs="仿宋_GB2312" w:asciiTheme="minorEastAsia" w:hAnsiTheme="minorEastAsia" w:eastAsiaTheme="minorEastAsia"/>
                <w:color w:val="FF0000"/>
                <w:sz w:val="24"/>
                <w:highlight w:val="none"/>
              </w:rPr>
            </w:pPr>
            <w:r>
              <w:rPr>
                <w:rFonts w:hint="eastAsia" w:cs="仿宋_GB2312" w:asciiTheme="minorEastAsia" w:hAnsiTheme="minorEastAsia" w:eastAsiaTheme="minorEastAsia"/>
                <w:sz w:val="24"/>
                <w:highlight w:val="none"/>
              </w:rPr>
              <w:t>供应商所</w:t>
            </w:r>
            <w:r>
              <w:rPr>
                <w:rFonts w:hint="eastAsia" w:cs="仿宋_GB2312" w:asciiTheme="minorEastAsia" w:hAnsiTheme="minorEastAsia" w:eastAsiaTheme="minorEastAsia"/>
                <w:sz w:val="24"/>
                <w:highlight w:val="none"/>
                <w:lang w:val="en-US" w:eastAsia="zh-CN"/>
              </w:rPr>
              <w:t>响应</w:t>
            </w:r>
            <w:r>
              <w:rPr>
                <w:rFonts w:hint="eastAsia" w:cs="仿宋_GB2312" w:asciiTheme="minorEastAsia" w:hAnsiTheme="minorEastAsia" w:eastAsiaTheme="minorEastAsia"/>
                <w:sz w:val="24"/>
                <w:highlight w:val="none"/>
              </w:rPr>
              <w:t>羽毛球运动地胶具有国际羽联认证（1A或1B级）（本次响应货物品牌型号需与认证证书内一致），得2分（提供有效期内的国际羽联认证证书</w:t>
            </w:r>
            <w:r>
              <w:rPr>
                <w:rFonts w:hint="eastAsia" w:cs="仿宋_GB2312" w:asciiTheme="minorEastAsia" w:hAnsiTheme="minorEastAsia" w:eastAsiaTheme="minorEastAsia"/>
                <w:sz w:val="24"/>
                <w:highlight w:val="none"/>
                <w:lang w:val="en-US" w:eastAsia="zh-CN"/>
              </w:rPr>
              <w:t>扫描</w:t>
            </w:r>
            <w:r>
              <w:rPr>
                <w:rFonts w:hint="eastAsia" w:cs="仿宋_GB2312" w:asciiTheme="minorEastAsia" w:hAnsiTheme="minorEastAsia" w:eastAsiaTheme="minorEastAsia"/>
                <w:sz w:val="24"/>
                <w:highlight w:val="none"/>
              </w:rPr>
              <w:t>件，以及查询结果截图，未提供或提供不全的不得分）</w:t>
            </w:r>
          </w:p>
        </w:tc>
        <w:tc>
          <w:tcPr>
            <w:tcW w:w="699" w:type="dxa"/>
            <w:vAlign w:val="center"/>
          </w:tcPr>
          <w:p>
            <w:pPr>
              <w:snapToGrid w:val="0"/>
              <w:jc w:val="center"/>
              <w:rPr>
                <w:rFonts w:cs="仿宋_GB2312" w:asciiTheme="minorEastAsia" w:hAnsiTheme="minorEastAsia" w:eastAsiaTheme="minorEastAsia"/>
                <w:color w:val="000000" w:themeColor="text1"/>
                <w:sz w:val="24"/>
                <w:highlight w:val="none"/>
              </w:rPr>
            </w:pPr>
            <w:r>
              <w:rPr>
                <w:rFonts w:hint="eastAsia" w:cs="仿宋_GB2312" w:asciiTheme="minorEastAsia" w:hAnsiTheme="minorEastAsia" w:eastAsiaTheme="minorEastAsia"/>
                <w:color w:val="000000" w:themeColor="text1"/>
                <w:sz w:val="24"/>
                <w:highlight w:val="none"/>
              </w:rPr>
              <w:t>2</w:t>
            </w:r>
          </w:p>
        </w:tc>
        <w:tc>
          <w:tcPr>
            <w:tcW w:w="1279" w:type="dxa"/>
            <w:vAlign w:val="center"/>
          </w:tcPr>
          <w:p>
            <w:pPr>
              <w:snapToGrid w:val="0"/>
              <w:jc w:val="center"/>
              <w:rPr>
                <w:rFonts w:cs="仿宋_GB2312" w:asciiTheme="minorEastAsia" w:hAnsiTheme="minorEastAsia" w:eastAsiaTheme="minorEastAsia"/>
                <w:color w:val="000000" w:themeColor="text1"/>
                <w:sz w:val="24"/>
                <w:highlight w:val="none"/>
              </w:rPr>
            </w:pPr>
            <w:r>
              <w:rPr>
                <w:rFonts w:hint="eastAsia" w:ascii="宋体" w:hAnsi="宋体" w:cs="宋体"/>
                <w:bCs/>
                <w:color w:val="000000" w:themeColor="text1"/>
                <w:sz w:val="24"/>
                <w:highlight w:val="none"/>
              </w:rPr>
              <w:t>客观分</w:t>
            </w:r>
          </w:p>
        </w:tc>
        <w:tc>
          <w:tcPr>
            <w:tcW w:w="1525" w:type="dxa"/>
          </w:tcPr>
          <w:p>
            <w:pPr>
              <w:snapToGrid w:val="0"/>
              <w:jc w:val="center"/>
              <w:rPr>
                <w:rFonts w:cs="仿宋_GB2312" w:asciiTheme="minorEastAsia" w:hAnsiTheme="minorEastAsia" w:eastAsiaTheme="minorEastAsia"/>
                <w:color w:val="FF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dxa"/>
            <w:vAlign w:val="center"/>
          </w:tcPr>
          <w:p>
            <w:pPr>
              <w:snapToGrid w:val="0"/>
              <w:jc w:val="center"/>
              <w:rPr>
                <w:rFonts w:cs="仿宋_GB2312" w:asciiTheme="minorEastAsia" w:hAnsiTheme="minorEastAsia" w:eastAsiaTheme="minorEastAsia"/>
                <w:color w:val="000000" w:themeColor="text1"/>
                <w:sz w:val="24"/>
                <w:highlight w:val="none"/>
              </w:rPr>
            </w:pPr>
            <w:r>
              <w:rPr>
                <w:rFonts w:hint="eastAsia" w:cs="仿宋_GB2312" w:asciiTheme="minorEastAsia" w:hAnsiTheme="minorEastAsia" w:eastAsiaTheme="minorEastAsia"/>
                <w:color w:val="000000" w:themeColor="text1"/>
                <w:sz w:val="24"/>
                <w:highlight w:val="none"/>
              </w:rPr>
              <w:t>4</w:t>
            </w:r>
          </w:p>
        </w:tc>
        <w:tc>
          <w:tcPr>
            <w:tcW w:w="4423" w:type="dxa"/>
            <w:vAlign w:val="center"/>
          </w:tcPr>
          <w:p>
            <w:pPr>
              <w:rPr>
                <w:rFonts w:cs="仿宋_GB2312" w:asciiTheme="minorEastAsia" w:hAnsiTheme="minorEastAsia" w:eastAsiaTheme="minorEastAsia"/>
                <w:color w:val="FF0000"/>
                <w:sz w:val="24"/>
                <w:highlight w:val="none"/>
              </w:rPr>
            </w:pPr>
            <w:r>
              <w:rPr>
                <w:rFonts w:hint="eastAsia" w:cs="宋体" w:asciiTheme="minorEastAsia" w:hAnsiTheme="minorEastAsia" w:eastAsiaTheme="minorEastAsia"/>
                <w:sz w:val="24"/>
                <w:highlight w:val="none"/>
              </w:rPr>
              <w:t>智能硬件产品具有国内权威机构出具的CNAS</w:t>
            </w:r>
            <w:r>
              <w:rPr>
                <w:rFonts w:hint="eastAsia" w:cs="宋体" w:asciiTheme="minorEastAsia" w:hAnsiTheme="minorEastAsia" w:eastAsiaTheme="minorEastAsia"/>
                <w:sz w:val="24"/>
                <w:highlight w:val="none"/>
                <w:lang w:val="en-US" w:eastAsia="zh-CN"/>
              </w:rPr>
              <w:t>或CMA</w:t>
            </w:r>
            <w:r>
              <w:rPr>
                <w:rFonts w:hint="eastAsia" w:cs="宋体" w:asciiTheme="minorEastAsia" w:hAnsiTheme="minorEastAsia" w:eastAsiaTheme="minorEastAsia"/>
                <w:sz w:val="24"/>
                <w:highlight w:val="none"/>
              </w:rPr>
              <w:t>标志检测报告（检测结果为合格）的得3分。（提供证书</w:t>
            </w:r>
            <w:r>
              <w:rPr>
                <w:rFonts w:hint="eastAsia" w:cs="宋体" w:asciiTheme="minorEastAsia" w:hAnsiTheme="minorEastAsia" w:eastAsiaTheme="minorEastAsia"/>
                <w:sz w:val="24"/>
                <w:highlight w:val="none"/>
                <w:lang w:val="en-US" w:eastAsia="zh-CN"/>
              </w:rPr>
              <w:t>扫描</w:t>
            </w:r>
            <w:r>
              <w:rPr>
                <w:rFonts w:hint="eastAsia" w:cs="宋体" w:asciiTheme="minorEastAsia" w:hAnsiTheme="minorEastAsia" w:eastAsiaTheme="minorEastAsia"/>
                <w:sz w:val="24"/>
                <w:highlight w:val="none"/>
              </w:rPr>
              <w:t>件，未提供或不满足要求的不得分）</w:t>
            </w:r>
          </w:p>
        </w:tc>
        <w:tc>
          <w:tcPr>
            <w:tcW w:w="699" w:type="dxa"/>
            <w:vAlign w:val="center"/>
          </w:tcPr>
          <w:p>
            <w:pPr>
              <w:snapToGrid w:val="0"/>
              <w:jc w:val="center"/>
              <w:rPr>
                <w:rFonts w:cs="仿宋_GB2312" w:asciiTheme="minorEastAsia" w:hAnsiTheme="minorEastAsia" w:eastAsiaTheme="minorEastAsia"/>
                <w:color w:val="000000" w:themeColor="text1"/>
                <w:sz w:val="24"/>
                <w:highlight w:val="none"/>
              </w:rPr>
            </w:pPr>
            <w:r>
              <w:rPr>
                <w:rFonts w:hint="eastAsia" w:cs="仿宋_GB2312" w:asciiTheme="minorEastAsia" w:hAnsiTheme="minorEastAsia" w:eastAsiaTheme="minorEastAsia"/>
                <w:color w:val="000000" w:themeColor="text1"/>
                <w:sz w:val="24"/>
                <w:highlight w:val="none"/>
              </w:rPr>
              <w:t>3</w:t>
            </w:r>
          </w:p>
        </w:tc>
        <w:tc>
          <w:tcPr>
            <w:tcW w:w="1279" w:type="dxa"/>
            <w:vAlign w:val="center"/>
          </w:tcPr>
          <w:p>
            <w:pPr>
              <w:snapToGrid w:val="0"/>
              <w:jc w:val="center"/>
              <w:rPr>
                <w:rFonts w:cs="仿宋_GB2312" w:asciiTheme="minorEastAsia" w:hAnsiTheme="minorEastAsia" w:eastAsiaTheme="minorEastAsia"/>
                <w:color w:val="000000" w:themeColor="text1"/>
                <w:sz w:val="24"/>
                <w:highlight w:val="none"/>
              </w:rPr>
            </w:pPr>
            <w:r>
              <w:rPr>
                <w:rFonts w:hint="eastAsia" w:ascii="宋体" w:hAnsi="宋体" w:cs="宋体"/>
                <w:bCs/>
                <w:color w:val="000000" w:themeColor="text1"/>
                <w:sz w:val="24"/>
                <w:highlight w:val="none"/>
              </w:rPr>
              <w:t>客观分</w:t>
            </w:r>
          </w:p>
        </w:tc>
        <w:tc>
          <w:tcPr>
            <w:tcW w:w="1525" w:type="dxa"/>
          </w:tcPr>
          <w:p>
            <w:pPr>
              <w:snapToGrid w:val="0"/>
              <w:jc w:val="center"/>
              <w:rPr>
                <w:rFonts w:cs="仿宋_GB2312" w:asciiTheme="minorEastAsia" w:hAnsiTheme="minorEastAsia" w:eastAsiaTheme="minorEastAsia"/>
                <w:color w:val="FF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dxa"/>
            <w:vAlign w:val="center"/>
          </w:tcPr>
          <w:p>
            <w:pPr>
              <w:snapToGrid w:val="0"/>
              <w:jc w:val="center"/>
              <w:rPr>
                <w:rFonts w:hint="eastAsia" w:cs="仿宋_GB2312" w:asciiTheme="minorEastAsia" w:hAnsiTheme="minorEastAsia" w:eastAsiaTheme="minorEastAsia"/>
                <w:color w:val="000000" w:themeColor="text1"/>
                <w:sz w:val="24"/>
                <w:highlight w:val="none"/>
              </w:rPr>
            </w:pPr>
            <w:r>
              <w:rPr>
                <w:rFonts w:hint="eastAsia" w:cs="仿宋_GB2312" w:asciiTheme="minorEastAsia" w:hAnsiTheme="minorEastAsia" w:eastAsiaTheme="minorEastAsia"/>
                <w:color w:val="000000" w:themeColor="text1"/>
                <w:sz w:val="24"/>
                <w:highlight w:val="none"/>
              </w:rPr>
              <w:t>5</w:t>
            </w:r>
          </w:p>
        </w:tc>
        <w:tc>
          <w:tcPr>
            <w:tcW w:w="4423" w:type="dxa"/>
            <w:vAlign w:val="center"/>
          </w:tcPr>
          <w:p>
            <w:pPr>
              <w:rPr>
                <w:rFonts w:hint="eastAsia" w:cs="宋体" w:asciiTheme="minorEastAsia" w:hAnsiTheme="minorEastAsia" w:eastAsiaTheme="minorEastAsia"/>
                <w:sz w:val="24"/>
                <w:highlight w:val="none"/>
                <w:lang w:eastAsia="zh-CN"/>
              </w:rPr>
            </w:pPr>
            <w:r>
              <w:rPr>
                <w:rFonts w:hint="eastAsia" w:cs="宋体" w:asciiTheme="minorEastAsia" w:hAnsiTheme="minorEastAsia" w:eastAsiaTheme="minorEastAsia"/>
                <w:sz w:val="24"/>
                <w:highlight w:val="none"/>
              </w:rPr>
              <w:t>羽毛球灯光系统</w:t>
            </w:r>
            <w:r>
              <w:rPr>
                <w:rFonts w:hint="eastAsia" w:ascii="宋体" w:hAnsi="宋体" w:cs="宋体"/>
                <w:color w:val="000000"/>
                <w:kern w:val="0"/>
                <w:sz w:val="24"/>
                <w:highlight w:val="none"/>
              </w:rPr>
              <w:t>提供升降电机产品具有国家认可检测资质的检测机构根据GB12350-2009标准检测的产品试验报告或检测报告，安全结果为合格的</w:t>
            </w:r>
            <w:r>
              <w:rPr>
                <w:rFonts w:hint="eastAsia" w:cs="宋体" w:asciiTheme="minorEastAsia" w:hAnsiTheme="minorEastAsia" w:eastAsiaTheme="minorEastAsia"/>
                <w:sz w:val="24"/>
                <w:highlight w:val="none"/>
              </w:rPr>
              <w:t>得3分</w:t>
            </w:r>
            <w:r>
              <w:rPr>
                <w:rFonts w:hint="eastAsia" w:cs="宋体" w:asciiTheme="minorEastAsia" w:hAnsiTheme="minorEastAsia" w:eastAsiaTheme="minorEastAsia"/>
                <w:sz w:val="24"/>
                <w:highlight w:val="none"/>
                <w:lang w:eastAsia="zh-CN"/>
              </w:rPr>
              <w:t>。</w:t>
            </w:r>
          </w:p>
        </w:tc>
        <w:tc>
          <w:tcPr>
            <w:tcW w:w="699" w:type="dxa"/>
            <w:vAlign w:val="center"/>
          </w:tcPr>
          <w:p>
            <w:pPr>
              <w:snapToGrid w:val="0"/>
              <w:jc w:val="center"/>
              <w:rPr>
                <w:rFonts w:hint="eastAsia" w:cs="仿宋_GB2312" w:asciiTheme="minorEastAsia" w:hAnsiTheme="minorEastAsia" w:eastAsiaTheme="minorEastAsia"/>
                <w:color w:val="000000" w:themeColor="text1"/>
                <w:sz w:val="24"/>
                <w:highlight w:val="none"/>
              </w:rPr>
            </w:pPr>
            <w:r>
              <w:rPr>
                <w:rFonts w:hint="eastAsia" w:cs="仿宋_GB2312" w:asciiTheme="minorEastAsia" w:hAnsiTheme="minorEastAsia" w:eastAsiaTheme="minorEastAsia"/>
                <w:color w:val="000000" w:themeColor="text1"/>
                <w:sz w:val="24"/>
                <w:highlight w:val="none"/>
              </w:rPr>
              <w:t>3</w:t>
            </w:r>
          </w:p>
        </w:tc>
        <w:tc>
          <w:tcPr>
            <w:tcW w:w="1279" w:type="dxa"/>
            <w:vAlign w:val="center"/>
          </w:tcPr>
          <w:p>
            <w:pPr>
              <w:snapToGrid w:val="0"/>
              <w:jc w:val="center"/>
              <w:rPr>
                <w:rFonts w:hint="eastAsia" w:ascii="宋体" w:hAnsi="宋体" w:cs="宋体"/>
                <w:bCs/>
                <w:color w:val="000000" w:themeColor="text1"/>
                <w:sz w:val="24"/>
                <w:highlight w:val="none"/>
              </w:rPr>
            </w:pPr>
            <w:r>
              <w:rPr>
                <w:rFonts w:hint="eastAsia" w:ascii="宋体" w:hAnsi="宋体" w:cs="宋体"/>
                <w:bCs/>
                <w:color w:val="000000" w:themeColor="text1"/>
                <w:sz w:val="24"/>
                <w:highlight w:val="none"/>
              </w:rPr>
              <w:t>客观分</w:t>
            </w:r>
          </w:p>
        </w:tc>
        <w:tc>
          <w:tcPr>
            <w:tcW w:w="1525" w:type="dxa"/>
          </w:tcPr>
          <w:p>
            <w:pPr>
              <w:snapToGrid w:val="0"/>
              <w:jc w:val="center"/>
              <w:rPr>
                <w:rFonts w:cs="仿宋_GB2312" w:asciiTheme="minorEastAsia" w:hAnsiTheme="minorEastAsia" w:eastAsiaTheme="minorEastAsia"/>
                <w:color w:val="FF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dxa"/>
            <w:vAlign w:val="center"/>
          </w:tcPr>
          <w:p>
            <w:pPr>
              <w:snapToGrid w:val="0"/>
              <w:jc w:val="center"/>
              <w:rPr>
                <w:rFonts w:cs="仿宋_GB2312" w:asciiTheme="minorEastAsia" w:hAnsiTheme="minorEastAsia" w:eastAsiaTheme="minorEastAsia"/>
                <w:color w:val="000000" w:themeColor="text1"/>
                <w:sz w:val="24"/>
                <w:highlight w:val="none"/>
              </w:rPr>
            </w:pPr>
            <w:r>
              <w:rPr>
                <w:rFonts w:hint="eastAsia" w:cs="仿宋_GB2312" w:asciiTheme="minorEastAsia" w:hAnsiTheme="minorEastAsia" w:eastAsiaTheme="minorEastAsia"/>
                <w:color w:val="000000" w:themeColor="text1"/>
                <w:sz w:val="24"/>
                <w:highlight w:val="none"/>
              </w:rPr>
              <w:t>6</w:t>
            </w:r>
          </w:p>
        </w:tc>
        <w:tc>
          <w:tcPr>
            <w:tcW w:w="4423" w:type="dxa"/>
            <w:vAlign w:val="center"/>
          </w:tcPr>
          <w:p>
            <w:pP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供应商所</w:t>
            </w:r>
            <w:r>
              <w:rPr>
                <w:rFonts w:hint="eastAsia" w:cs="宋体" w:asciiTheme="minorEastAsia" w:hAnsiTheme="minorEastAsia" w:eastAsiaTheme="minorEastAsia"/>
                <w:sz w:val="24"/>
                <w:highlight w:val="none"/>
                <w:lang w:val="en-US" w:eastAsia="zh-CN"/>
              </w:rPr>
              <w:t>响应</w:t>
            </w:r>
            <w:r>
              <w:rPr>
                <w:rFonts w:hint="eastAsia" w:cs="宋体" w:asciiTheme="minorEastAsia" w:hAnsiTheme="minorEastAsia" w:eastAsiaTheme="minorEastAsia"/>
                <w:sz w:val="24"/>
                <w:highlight w:val="none"/>
              </w:rPr>
              <w:t>篮球架具有中国环境标志（</w:t>
            </w:r>
            <w:r>
              <w:rPr>
                <w:rFonts w:hint="eastAsia" w:asciiTheme="minorEastAsia" w:hAnsiTheme="minorEastAsia" w:eastAsiaTheme="minorEastAsia"/>
                <w:sz w:val="24"/>
                <w:highlight w:val="none"/>
                <w:shd w:val="clear" w:color="auto" w:fill="FFFFFF"/>
              </w:rPr>
              <w:t>II</w:t>
            </w:r>
            <w:r>
              <w:rPr>
                <w:rFonts w:hint="eastAsia" w:cs="宋体" w:asciiTheme="minorEastAsia" w:hAnsiTheme="minorEastAsia" w:eastAsiaTheme="minorEastAsia"/>
                <w:sz w:val="24"/>
                <w:highlight w:val="none"/>
              </w:rPr>
              <w:t>型）产品认证证书的，得1分。（提供证书复印件，未提供的不得分）</w:t>
            </w:r>
          </w:p>
        </w:tc>
        <w:tc>
          <w:tcPr>
            <w:tcW w:w="699" w:type="dxa"/>
            <w:vAlign w:val="center"/>
          </w:tcPr>
          <w:p>
            <w:pPr>
              <w:snapToGrid w:val="0"/>
              <w:jc w:val="center"/>
              <w:rPr>
                <w:rFonts w:cs="仿宋_GB2312" w:asciiTheme="minorEastAsia" w:hAnsiTheme="minorEastAsia" w:eastAsiaTheme="minorEastAsia"/>
                <w:color w:val="000000" w:themeColor="text1"/>
                <w:sz w:val="24"/>
                <w:highlight w:val="none"/>
              </w:rPr>
            </w:pPr>
            <w:r>
              <w:rPr>
                <w:rFonts w:hint="eastAsia" w:cs="仿宋_GB2312" w:asciiTheme="minorEastAsia" w:hAnsiTheme="minorEastAsia" w:eastAsiaTheme="minorEastAsia"/>
                <w:color w:val="000000" w:themeColor="text1"/>
                <w:sz w:val="24"/>
                <w:highlight w:val="none"/>
              </w:rPr>
              <w:t>1</w:t>
            </w:r>
          </w:p>
        </w:tc>
        <w:tc>
          <w:tcPr>
            <w:tcW w:w="1279" w:type="dxa"/>
            <w:vAlign w:val="center"/>
          </w:tcPr>
          <w:p>
            <w:pPr>
              <w:snapToGrid w:val="0"/>
              <w:jc w:val="center"/>
              <w:rPr>
                <w:rFonts w:ascii="宋体" w:hAnsi="宋体" w:cs="宋体"/>
                <w:bCs/>
                <w:color w:val="000000" w:themeColor="text1"/>
                <w:sz w:val="24"/>
                <w:highlight w:val="none"/>
              </w:rPr>
            </w:pPr>
            <w:r>
              <w:rPr>
                <w:rFonts w:hint="eastAsia" w:ascii="宋体" w:hAnsi="宋体" w:cs="宋体"/>
                <w:bCs/>
                <w:color w:val="000000" w:themeColor="text1"/>
                <w:sz w:val="24"/>
                <w:highlight w:val="none"/>
              </w:rPr>
              <w:t>客观分</w:t>
            </w:r>
          </w:p>
        </w:tc>
        <w:tc>
          <w:tcPr>
            <w:tcW w:w="1525" w:type="dxa"/>
          </w:tcPr>
          <w:p>
            <w:pPr>
              <w:snapToGrid w:val="0"/>
              <w:jc w:val="center"/>
              <w:rPr>
                <w:rFonts w:cs="仿宋_GB2312" w:asciiTheme="minorEastAsia" w:hAnsiTheme="minorEastAsia" w:eastAsiaTheme="minorEastAsia"/>
                <w:color w:val="FF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dxa"/>
            <w:vAlign w:val="center"/>
          </w:tcPr>
          <w:p>
            <w:pPr>
              <w:snapToGrid w:val="0"/>
              <w:jc w:val="center"/>
              <w:rPr>
                <w:rFonts w:cs="仿宋_GB2312" w:asciiTheme="minorEastAsia" w:hAnsiTheme="minorEastAsia" w:eastAsiaTheme="minorEastAsia"/>
                <w:color w:val="000000" w:themeColor="text1"/>
                <w:sz w:val="24"/>
                <w:highlight w:val="none"/>
              </w:rPr>
            </w:pPr>
            <w:r>
              <w:rPr>
                <w:rFonts w:hint="eastAsia" w:cs="仿宋_GB2312" w:asciiTheme="minorEastAsia" w:hAnsiTheme="minorEastAsia" w:eastAsiaTheme="minorEastAsia"/>
                <w:color w:val="000000" w:themeColor="text1"/>
                <w:sz w:val="24"/>
                <w:highlight w:val="none"/>
              </w:rPr>
              <w:t>7</w:t>
            </w:r>
          </w:p>
        </w:tc>
        <w:tc>
          <w:tcPr>
            <w:tcW w:w="4423" w:type="dxa"/>
          </w:tcPr>
          <w:p>
            <w:pPr>
              <w:snapToGrid w:val="0"/>
              <w:jc w:val="left"/>
              <w:rPr>
                <w:rFonts w:cs="仿宋_GB2312" w:asciiTheme="minorEastAsia" w:hAnsiTheme="minorEastAsia" w:eastAsiaTheme="minorEastAsia"/>
                <w:color w:val="000000" w:themeColor="text1"/>
                <w:sz w:val="24"/>
                <w:highlight w:val="none"/>
              </w:rPr>
            </w:pPr>
            <w:r>
              <w:rPr>
                <w:rFonts w:hint="eastAsia" w:cs="仿宋_GB2312" w:asciiTheme="minorEastAsia" w:hAnsiTheme="minorEastAsia" w:eastAsiaTheme="minorEastAsia"/>
                <w:color w:val="000000" w:themeColor="text1"/>
                <w:sz w:val="24"/>
                <w:highlight w:val="none"/>
              </w:rPr>
              <w:t>不符合（负偏离）技术要求中标注“▲”条款（不可偏离）的响应文件无效，满足或明显优于采购文件明确的全部技术条款要求的该项得满分；</w:t>
            </w:r>
          </w:p>
          <w:p>
            <w:pPr>
              <w:snapToGrid w:val="0"/>
              <w:jc w:val="left"/>
              <w:rPr>
                <w:rFonts w:cs="仿宋_GB2312" w:asciiTheme="minorEastAsia" w:hAnsiTheme="minorEastAsia" w:eastAsiaTheme="minorEastAsia"/>
                <w:color w:val="000000" w:themeColor="text1"/>
                <w:sz w:val="24"/>
                <w:highlight w:val="none"/>
              </w:rPr>
            </w:pPr>
            <w:r>
              <w:rPr>
                <w:rFonts w:hint="eastAsia" w:cs="仿宋_GB2312" w:asciiTheme="minorEastAsia" w:hAnsiTheme="minorEastAsia" w:eastAsiaTheme="minorEastAsia"/>
                <w:color w:val="000000" w:themeColor="text1"/>
                <w:sz w:val="24"/>
                <w:highlight w:val="none"/>
              </w:rPr>
              <w:t>标注★的技术条款每项负偏离扣2分；其他技术条款每项负偏离扣1分；扣完为止。</w:t>
            </w:r>
          </w:p>
        </w:tc>
        <w:tc>
          <w:tcPr>
            <w:tcW w:w="699" w:type="dxa"/>
            <w:vAlign w:val="center"/>
          </w:tcPr>
          <w:p>
            <w:pPr>
              <w:snapToGrid w:val="0"/>
              <w:jc w:val="center"/>
              <w:rPr>
                <w:rFonts w:cs="仿宋_GB2312" w:asciiTheme="minorEastAsia" w:hAnsiTheme="minorEastAsia" w:eastAsiaTheme="minorEastAsia"/>
                <w:color w:val="000000" w:themeColor="text1"/>
                <w:sz w:val="24"/>
                <w:highlight w:val="none"/>
              </w:rPr>
            </w:pPr>
            <w:r>
              <w:rPr>
                <w:rFonts w:hint="eastAsia" w:cs="仿宋_GB2312" w:asciiTheme="minorEastAsia" w:hAnsiTheme="minorEastAsia" w:eastAsiaTheme="minorEastAsia"/>
                <w:color w:val="000000" w:themeColor="text1"/>
                <w:sz w:val="24"/>
                <w:highlight w:val="none"/>
              </w:rPr>
              <w:t>24</w:t>
            </w:r>
          </w:p>
        </w:tc>
        <w:tc>
          <w:tcPr>
            <w:tcW w:w="1279" w:type="dxa"/>
            <w:vAlign w:val="center"/>
          </w:tcPr>
          <w:p>
            <w:pPr>
              <w:snapToGrid w:val="0"/>
              <w:jc w:val="center"/>
              <w:rPr>
                <w:rFonts w:cs="仿宋_GB2312" w:asciiTheme="minorEastAsia" w:hAnsiTheme="minorEastAsia" w:eastAsiaTheme="minorEastAsia"/>
                <w:color w:val="000000" w:themeColor="text1"/>
                <w:sz w:val="24"/>
                <w:highlight w:val="none"/>
              </w:rPr>
            </w:pPr>
            <w:r>
              <w:rPr>
                <w:rFonts w:hint="eastAsia" w:cs="仿宋_GB2312" w:asciiTheme="minorEastAsia" w:hAnsiTheme="minorEastAsia" w:eastAsiaTheme="minorEastAsia"/>
                <w:color w:val="000000" w:themeColor="text1"/>
                <w:sz w:val="24"/>
                <w:highlight w:val="none"/>
              </w:rPr>
              <w:t>客观分</w:t>
            </w:r>
          </w:p>
        </w:tc>
        <w:tc>
          <w:tcPr>
            <w:tcW w:w="1525" w:type="dxa"/>
          </w:tcPr>
          <w:p>
            <w:pPr>
              <w:snapToGrid w:val="0"/>
              <w:jc w:val="center"/>
              <w:rPr>
                <w:rFonts w:cs="仿宋_GB2312" w:asciiTheme="minorEastAsia" w:hAnsiTheme="minorEastAsia" w:eastAsiaTheme="minorEastAsia"/>
                <w:color w:val="000000" w:themeColor="text1"/>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dxa"/>
            <w:vAlign w:val="center"/>
          </w:tcPr>
          <w:p>
            <w:pPr>
              <w:snapToGrid w:val="0"/>
              <w:jc w:val="center"/>
              <w:rPr>
                <w:rFonts w:cs="仿宋_GB2312" w:asciiTheme="minorEastAsia" w:hAnsiTheme="minorEastAsia" w:eastAsiaTheme="minorEastAsia"/>
                <w:color w:val="000000" w:themeColor="text1"/>
                <w:sz w:val="24"/>
                <w:highlight w:val="none"/>
              </w:rPr>
            </w:pPr>
            <w:r>
              <w:rPr>
                <w:rFonts w:hint="eastAsia" w:cs="仿宋_GB2312" w:asciiTheme="minorEastAsia" w:hAnsiTheme="minorEastAsia" w:eastAsiaTheme="minorEastAsia"/>
                <w:color w:val="000000" w:themeColor="text1"/>
                <w:sz w:val="24"/>
                <w:highlight w:val="none"/>
              </w:rPr>
              <w:t>8</w:t>
            </w:r>
          </w:p>
        </w:tc>
        <w:tc>
          <w:tcPr>
            <w:tcW w:w="4423" w:type="dxa"/>
          </w:tcPr>
          <w:p>
            <w:pPr>
              <w:snapToGrid w:val="0"/>
              <w:jc w:val="left"/>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供应商内部管理流程、权责分配、运作流程图、监督机制、自我约束机制、信息反馈渠道及处理机制的完善性。</w:t>
            </w:r>
          </w:p>
          <w:p>
            <w:pPr>
              <w:snapToGrid w:val="0"/>
              <w:jc w:val="left"/>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1.完善的得2分；</w:t>
            </w:r>
          </w:p>
          <w:p>
            <w:pPr>
              <w:snapToGrid w:val="0"/>
              <w:jc w:val="left"/>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2.基本完善的得1分；</w:t>
            </w:r>
          </w:p>
          <w:p>
            <w:pPr>
              <w:snapToGrid w:val="0"/>
              <w:jc w:val="left"/>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3.不完善或未提供的不得分。</w:t>
            </w:r>
          </w:p>
        </w:tc>
        <w:tc>
          <w:tcPr>
            <w:tcW w:w="699" w:type="dxa"/>
            <w:vAlign w:val="center"/>
          </w:tcPr>
          <w:p>
            <w:pPr>
              <w:snapToGrid w:val="0"/>
              <w:jc w:val="center"/>
              <w:rPr>
                <w:rFonts w:cs="仿宋_GB2312" w:asciiTheme="minorEastAsia" w:hAnsiTheme="minorEastAsia" w:eastAsiaTheme="minorEastAsia"/>
                <w:color w:val="000000" w:themeColor="text1"/>
                <w:sz w:val="24"/>
                <w:highlight w:val="none"/>
              </w:rPr>
            </w:pPr>
            <w:r>
              <w:rPr>
                <w:rFonts w:hint="eastAsia" w:cs="仿宋_GB2312" w:asciiTheme="minorEastAsia" w:hAnsiTheme="minorEastAsia" w:eastAsiaTheme="minorEastAsia"/>
                <w:color w:val="000000" w:themeColor="text1"/>
                <w:sz w:val="24"/>
                <w:highlight w:val="none"/>
              </w:rPr>
              <w:t>2</w:t>
            </w:r>
          </w:p>
        </w:tc>
        <w:tc>
          <w:tcPr>
            <w:tcW w:w="1279" w:type="dxa"/>
            <w:vAlign w:val="center"/>
          </w:tcPr>
          <w:p>
            <w:pPr>
              <w:snapToGrid w:val="0"/>
              <w:jc w:val="center"/>
              <w:rPr>
                <w:rFonts w:cs="仿宋_GB2312" w:asciiTheme="minorEastAsia" w:hAnsiTheme="minorEastAsia" w:eastAsiaTheme="minorEastAsia"/>
                <w:bCs/>
                <w:color w:val="000000" w:themeColor="text1"/>
                <w:sz w:val="24"/>
                <w:highlight w:val="none"/>
              </w:rPr>
            </w:pPr>
            <w:r>
              <w:rPr>
                <w:rFonts w:hint="eastAsia" w:cs="仿宋_GB2312" w:asciiTheme="minorEastAsia" w:hAnsiTheme="minorEastAsia" w:eastAsiaTheme="minorEastAsia"/>
                <w:bCs/>
                <w:color w:val="000000" w:themeColor="text1"/>
                <w:sz w:val="24"/>
                <w:highlight w:val="none"/>
              </w:rPr>
              <w:t>主观分</w:t>
            </w:r>
          </w:p>
        </w:tc>
        <w:tc>
          <w:tcPr>
            <w:tcW w:w="1525" w:type="dxa"/>
          </w:tcPr>
          <w:p>
            <w:pPr>
              <w:snapToGrid w:val="0"/>
              <w:jc w:val="center"/>
              <w:rPr>
                <w:rFonts w:cs="仿宋_GB2312" w:asciiTheme="minorEastAsia" w:hAnsiTheme="minorEastAsia" w:eastAsiaTheme="minorEastAsia"/>
                <w:color w:val="000000" w:themeColor="text1"/>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dxa"/>
            <w:vAlign w:val="center"/>
          </w:tcPr>
          <w:p>
            <w:pPr>
              <w:snapToGrid w:val="0"/>
              <w:jc w:val="center"/>
              <w:rPr>
                <w:rFonts w:cs="仿宋_GB2312" w:asciiTheme="minorEastAsia" w:hAnsiTheme="minorEastAsia" w:eastAsiaTheme="minorEastAsia"/>
                <w:color w:val="000000" w:themeColor="text1"/>
                <w:sz w:val="24"/>
                <w:highlight w:val="none"/>
              </w:rPr>
            </w:pPr>
            <w:r>
              <w:rPr>
                <w:rFonts w:hint="eastAsia" w:cs="仿宋_GB2312" w:asciiTheme="minorEastAsia" w:hAnsiTheme="minorEastAsia" w:eastAsiaTheme="minorEastAsia"/>
                <w:color w:val="000000" w:themeColor="text1"/>
                <w:sz w:val="24"/>
                <w:highlight w:val="none"/>
              </w:rPr>
              <w:t>9</w:t>
            </w:r>
          </w:p>
        </w:tc>
        <w:tc>
          <w:tcPr>
            <w:tcW w:w="4423" w:type="dxa"/>
          </w:tcPr>
          <w:p>
            <w:pPr>
              <w:pStyle w:val="633"/>
              <w:spacing w:line="240" w:lineRule="auto"/>
              <w:ind w:firstLine="0"/>
              <w:rPr>
                <w:rFonts w:cs="宋体" w:asciiTheme="minorEastAsia" w:hAnsiTheme="minorEastAsia" w:eastAsiaTheme="minorEastAsia"/>
                <w:color w:val="000000"/>
                <w:kern w:val="2"/>
                <w:szCs w:val="24"/>
                <w:highlight w:val="none"/>
              </w:rPr>
            </w:pPr>
            <w:r>
              <w:rPr>
                <w:rFonts w:hint="eastAsia" w:cs="宋体" w:asciiTheme="minorEastAsia" w:hAnsiTheme="minorEastAsia" w:eastAsiaTheme="minorEastAsia"/>
                <w:color w:val="000000"/>
                <w:kern w:val="2"/>
                <w:szCs w:val="24"/>
                <w:highlight w:val="none"/>
              </w:rPr>
              <w:t>供应商针对本次采购整体的项目实施方案。</w:t>
            </w:r>
          </w:p>
          <w:p>
            <w:pPr>
              <w:pStyle w:val="633"/>
              <w:spacing w:line="240" w:lineRule="auto"/>
              <w:ind w:firstLine="0"/>
              <w:rPr>
                <w:rFonts w:cs="宋体" w:asciiTheme="minorEastAsia" w:hAnsiTheme="minorEastAsia" w:eastAsiaTheme="minorEastAsia"/>
                <w:color w:val="000000"/>
                <w:kern w:val="2"/>
                <w:szCs w:val="24"/>
                <w:highlight w:val="none"/>
              </w:rPr>
            </w:pPr>
            <w:r>
              <w:rPr>
                <w:rFonts w:hint="eastAsia" w:cs="宋体" w:asciiTheme="minorEastAsia" w:hAnsiTheme="minorEastAsia" w:eastAsiaTheme="minorEastAsia"/>
                <w:color w:val="000000"/>
                <w:kern w:val="2"/>
                <w:szCs w:val="24"/>
                <w:highlight w:val="none"/>
              </w:rPr>
              <w:t>1.方案内容齐全，针对项目情况特征有完整的实施计划及完善的实施方案的得2分；</w:t>
            </w:r>
          </w:p>
          <w:p>
            <w:pPr>
              <w:pStyle w:val="633"/>
              <w:spacing w:line="240" w:lineRule="auto"/>
              <w:ind w:firstLine="0"/>
              <w:rPr>
                <w:rFonts w:cs="宋体" w:asciiTheme="minorEastAsia" w:hAnsiTheme="minorEastAsia" w:eastAsiaTheme="minorEastAsia"/>
                <w:color w:val="000000"/>
                <w:kern w:val="2"/>
                <w:szCs w:val="24"/>
                <w:highlight w:val="none"/>
              </w:rPr>
            </w:pPr>
            <w:r>
              <w:rPr>
                <w:rFonts w:hint="eastAsia" w:cs="宋体" w:asciiTheme="minorEastAsia" w:hAnsiTheme="minorEastAsia" w:eastAsiaTheme="minorEastAsia"/>
                <w:color w:val="000000"/>
                <w:kern w:val="2"/>
                <w:szCs w:val="24"/>
                <w:highlight w:val="none"/>
              </w:rPr>
              <w:t>2.方案内容较齐全，项目实施计划及实施方案较完整的得1分；</w:t>
            </w:r>
          </w:p>
          <w:p>
            <w:pPr>
              <w:pStyle w:val="633"/>
              <w:spacing w:line="240" w:lineRule="auto"/>
              <w:ind w:firstLine="0"/>
              <w:rPr>
                <w:rFonts w:cs="宋体" w:asciiTheme="minorEastAsia" w:hAnsiTheme="minorEastAsia" w:eastAsiaTheme="minorEastAsia"/>
                <w:color w:val="000000"/>
                <w:kern w:val="2"/>
                <w:szCs w:val="24"/>
                <w:highlight w:val="none"/>
              </w:rPr>
            </w:pPr>
            <w:r>
              <w:rPr>
                <w:rFonts w:hint="eastAsia" w:cs="宋体" w:asciiTheme="minorEastAsia" w:hAnsiTheme="minorEastAsia" w:eastAsiaTheme="minorEastAsia"/>
                <w:color w:val="000000"/>
                <w:kern w:val="2"/>
                <w:szCs w:val="24"/>
                <w:highlight w:val="none"/>
              </w:rPr>
              <w:t>3.方案内容不够齐全，缺少内容，针对性不强或未提供方案的不得分。</w:t>
            </w:r>
          </w:p>
        </w:tc>
        <w:tc>
          <w:tcPr>
            <w:tcW w:w="699" w:type="dxa"/>
            <w:vAlign w:val="center"/>
          </w:tcPr>
          <w:p>
            <w:pPr>
              <w:snapToGrid w:val="0"/>
              <w:jc w:val="center"/>
              <w:rPr>
                <w:rFonts w:cs="仿宋_GB2312" w:asciiTheme="minorEastAsia" w:hAnsiTheme="minorEastAsia" w:eastAsiaTheme="minorEastAsia"/>
                <w:color w:val="000000" w:themeColor="text1"/>
                <w:sz w:val="24"/>
                <w:highlight w:val="none"/>
              </w:rPr>
            </w:pPr>
            <w:r>
              <w:rPr>
                <w:rFonts w:hint="eastAsia" w:cs="仿宋_GB2312" w:asciiTheme="minorEastAsia" w:hAnsiTheme="minorEastAsia" w:eastAsiaTheme="minorEastAsia"/>
                <w:color w:val="000000" w:themeColor="text1"/>
                <w:sz w:val="24"/>
                <w:highlight w:val="none"/>
              </w:rPr>
              <w:t>2</w:t>
            </w:r>
          </w:p>
        </w:tc>
        <w:tc>
          <w:tcPr>
            <w:tcW w:w="1279" w:type="dxa"/>
            <w:vAlign w:val="center"/>
          </w:tcPr>
          <w:p>
            <w:pPr>
              <w:snapToGrid w:val="0"/>
              <w:jc w:val="center"/>
              <w:rPr>
                <w:rFonts w:cs="仿宋_GB2312" w:asciiTheme="minorEastAsia" w:hAnsiTheme="minorEastAsia" w:eastAsiaTheme="minorEastAsia"/>
                <w:bCs/>
                <w:color w:val="000000" w:themeColor="text1"/>
                <w:sz w:val="24"/>
                <w:highlight w:val="none"/>
              </w:rPr>
            </w:pPr>
            <w:r>
              <w:rPr>
                <w:rFonts w:hint="eastAsia" w:cs="仿宋_GB2312" w:asciiTheme="minorEastAsia" w:hAnsiTheme="minorEastAsia" w:eastAsiaTheme="minorEastAsia"/>
                <w:bCs/>
                <w:color w:val="000000" w:themeColor="text1"/>
                <w:sz w:val="24"/>
                <w:highlight w:val="none"/>
              </w:rPr>
              <w:t>主观分</w:t>
            </w:r>
          </w:p>
        </w:tc>
        <w:tc>
          <w:tcPr>
            <w:tcW w:w="1525" w:type="dxa"/>
          </w:tcPr>
          <w:p>
            <w:pPr>
              <w:snapToGrid w:val="0"/>
              <w:jc w:val="center"/>
              <w:rPr>
                <w:rFonts w:cs="仿宋_GB2312" w:asciiTheme="minorEastAsia" w:hAnsiTheme="minorEastAsia" w:eastAsiaTheme="minorEastAsia"/>
                <w:color w:val="000000" w:themeColor="text1"/>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dxa"/>
            <w:vAlign w:val="center"/>
          </w:tcPr>
          <w:p>
            <w:pPr>
              <w:snapToGrid w:val="0"/>
              <w:jc w:val="center"/>
              <w:rPr>
                <w:rFonts w:cs="仿宋_GB2312" w:asciiTheme="minorEastAsia" w:hAnsiTheme="minorEastAsia" w:eastAsiaTheme="minorEastAsia"/>
                <w:color w:val="000000" w:themeColor="text1"/>
                <w:sz w:val="24"/>
                <w:highlight w:val="none"/>
              </w:rPr>
            </w:pPr>
            <w:r>
              <w:rPr>
                <w:rFonts w:hint="eastAsia" w:cs="仿宋_GB2312" w:asciiTheme="minorEastAsia" w:hAnsiTheme="minorEastAsia" w:eastAsiaTheme="minorEastAsia"/>
                <w:color w:val="000000" w:themeColor="text1"/>
                <w:sz w:val="24"/>
                <w:highlight w:val="none"/>
              </w:rPr>
              <w:t>10</w:t>
            </w:r>
          </w:p>
        </w:tc>
        <w:tc>
          <w:tcPr>
            <w:tcW w:w="4423" w:type="dxa"/>
          </w:tcPr>
          <w:p>
            <w:pPr>
              <w:pStyle w:val="633"/>
              <w:spacing w:line="240" w:lineRule="auto"/>
              <w:ind w:firstLine="0"/>
              <w:rPr>
                <w:rFonts w:cs="宋体" w:asciiTheme="minorEastAsia" w:hAnsiTheme="minorEastAsia" w:eastAsiaTheme="minorEastAsia"/>
                <w:color w:val="000000"/>
                <w:kern w:val="2"/>
                <w:szCs w:val="24"/>
                <w:highlight w:val="none"/>
              </w:rPr>
            </w:pPr>
            <w:r>
              <w:rPr>
                <w:rFonts w:hint="eastAsia" w:cs="宋体" w:asciiTheme="minorEastAsia" w:hAnsiTheme="minorEastAsia" w:eastAsiaTheme="minorEastAsia"/>
                <w:color w:val="000000"/>
                <w:kern w:val="2"/>
                <w:szCs w:val="24"/>
                <w:highlight w:val="none"/>
              </w:rPr>
              <w:t>项目产品的运送、供货的详细方案。</w:t>
            </w:r>
          </w:p>
          <w:p>
            <w:pPr>
              <w:pStyle w:val="633"/>
              <w:spacing w:line="240" w:lineRule="auto"/>
              <w:ind w:firstLine="0"/>
              <w:rPr>
                <w:rFonts w:cs="宋体" w:asciiTheme="minorEastAsia" w:hAnsiTheme="minorEastAsia" w:eastAsiaTheme="minorEastAsia"/>
                <w:color w:val="000000"/>
                <w:kern w:val="2"/>
                <w:szCs w:val="24"/>
                <w:highlight w:val="none"/>
              </w:rPr>
            </w:pPr>
            <w:r>
              <w:rPr>
                <w:rFonts w:hint="eastAsia" w:cs="宋体" w:asciiTheme="minorEastAsia" w:hAnsiTheme="minorEastAsia" w:eastAsiaTheme="minorEastAsia"/>
                <w:color w:val="000000"/>
                <w:kern w:val="2"/>
                <w:szCs w:val="24"/>
                <w:highlight w:val="none"/>
              </w:rPr>
              <w:t>1.方案内容齐全，针对项目情况特征有完整的实施计划及完善的实施方案的得2分；</w:t>
            </w:r>
          </w:p>
          <w:p>
            <w:pPr>
              <w:pStyle w:val="633"/>
              <w:spacing w:line="240" w:lineRule="auto"/>
              <w:ind w:firstLine="0"/>
              <w:rPr>
                <w:rFonts w:cs="宋体" w:asciiTheme="minorEastAsia" w:hAnsiTheme="minorEastAsia" w:eastAsiaTheme="minorEastAsia"/>
                <w:color w:val="000000"/>
                <w:kern w:val="2"/>
                <w:szCs w:val="24"/>
                <w:highlight w:val="none"/>
              </w:rPr>
            </w:pPr>
            <w:r>
              <w:rPr>
                <w:rFonts w:hint="eastAsia" w:cs="宋体" w:asciiTheme="minorEastAsia" w:hAnsiTheme="minorEastAsia" w:eastAsiaTheme="minorEastAsia"/>
                <w:color w:val="000000"/>
                <w:kern w:val="2"/>
                <w:szCs w:val="24"/>
                <w:highlight w:val="none"/>
              </w:rPr>
              <w:t>2.方案内容较齐全，项目实施计划及实施方案较完整的得1分；</w:t>
            </w:r>
          </w:p>
          <w:p>
            <w:pPr>
              <w:pStyle w:val="633"/>
              <w:spacing w:line="240" w:lineRule="auto"/>
              <w:ind w:firstLine="0"/>
              <w:rPr>
                <w:rFonts w:cs="宋体" w:asciiTheme="minorEastAsia" w:hAnsiTheme="minorEastAsia" w:eastAsiaTheme="minorEastAsia"/>
                <w:color w:val="000000"/>
                <w:kern w:val="2"/>
                <w:szCs w:val="24"/>
                <w:highlight w:val="none"/>
              </w:rPr>
            </w:pPr>
            <w:r>
              <w:rPr>
                <w:rFonts w:hint="eastAsia" w:cs="宋体" w:asciiTheme="minorEastAsia" w:hAnsiTheme="minorEastAsia" w:eastAsiaTheme="minorEastAsia"/>
                <w:color w:val="000000"/>
                <w:kern w:val="2"/>
                <w:szCs w:val="24"/>
                <w:highlight w:val="none"/>
              </w:rPr>
              <w:t>3.方案内容不够齐全，缺少内容，针对性不强或未提供方案的不得分。</w:t>
            </w:r>
          </w:p>
        </w:tc>
        <w:tc>
          <w:tcPr>
            <w:tcW w:w="699" w:type="dxa"/>
            <w:vAlign w:val="center"/>
          </w:tcPr>
          <w:p>
            <w:pPr>
              <w:snapToGrid w:val="0"/>
              <w:jc w:val="center"/>
              <w:rPr>
                <w:rFonts w:cs="仿宋_GB2312" w:asciiTheme="minorEastAsia" w:hAnsiTheme="minorEastAsia" w:eastAsiaTheme="minorEastAsia"/>
                <w:color w:val="000000" w:themeColor="text1"/>
                <w:sz w:val="24"/>
                <w:highlight w:val="none"/>
              </w:rPr>
            </w:pPr>
            <w:r>
              <w:rPr>
                <w:rFonts w:hint="eastAsia" w:cs="仿宋_GB2312" w:asciiTheme="minorEastAsia" w:hAnsiTheme="minorEastAsia" w:eastAsiaTheme="minorEastAsia"/>
                <w:color w:val="000000" w:themeColor="text1"/>
                <w:sz w:val="24"/>
                <w:highlight w:val="none"/>
              </w:rPr>
              <w:t>2</w:t>
            </w:r>
          </w:p>
        </w:tc>
        <w:tc>
          <w:tcPr>
            <w:tcW w:w="1279" w:type="dxa"/>
            <w:vAlign w:val="center"/>
          </w:tcPr>
          <w:p>
            <w:pPr>
              <w:snapToGrid w:val="0"/>
              <w:jc w:val="center"/>
              <w:rPr>
                <w:rFonts w:cs="仿宋_GB2312" w:asciiTheme="minorEastAsia" w:hAnsiTheme="minorEastAsia" w:eastAsiaTheme="minorEastAsia"/>
                <w:color w:val="000000" w:themeColor="text1"/>
                <w:sz w:val="24"/>
                <w:highlight w:val="none"/>
              </w:rPr>
            </w:pPr>
            <w:r>
              <w:rPr>
                <w:rFonts w:hint="eastAsia" w:cs="仿宋_GB2312" w:asciiTheme="minorEastAsia" w:hAnsiTheme="minorEastAsia" w:eastAsiaTheme="minorEastAsia"/>
                <w:bCs/>
                <w:color w:val="000000" w:themeColor="text1"/>
                <w:sz w:val="24"/>
                <w:highlight w:val="none"/>
              </w:rPr>
              <w:t>主观分</w:t>
            </w:r>
          </w:p>
        </w:tc>
        <w:tc>
          <w:tcPr>
            <w:tcW w:w="1525" w:type="dxa"/>
          </w:tcPr>
          <w:p>
            <w:pPr>
              <w:snapToGrid w:val="0"/>
              <w:jc w:val="center"/>
              <w:rPr>
                <w:rFonts w:cs="仿宋_GB2312" w:asciiTheme="minorEastAsia" w:hAnsiTheme="minorEastAsia" w:eastAsiaTheme="minorEastAsia"/>
                <w:color w:val="000000" w:themeColor="text1"/>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dxa"/>
            <w:vAlign w:val="center"/>
          </w:tcPr>
          <w:p>
            <w:pPr>
              <w:snapToGrid w:val="0"/>
              <w:jc w:val="center"/>
              <w:rPr>
                <w:rFonts w:ascii="宋体" w:hAnsi="宋体" w:cs="宋体"/>
                <w:color w:val="000000"/>
                <w:sz w:val="24"/>
                <w:highlight w:val="none"/>
              </w:rPr>
            </w:pPr>
            <w:r>
              <w:rPr>
                <w:rFonts w:hint="eastAsia" w:ascii="宋体" w:hAnsi="宋体" w:cs="宋体"/>
                <w:color w:val="000000"/>
                <w:sz w:val="24"/>
                <w:highlight w:val="none"/>
              </w:rPr>
              <w:t>11</w:t>
            </w:r>
          </w:p>
        </w:tc>
        <w:tc>
          <w:tcPr>
            <w:tcW w:w="4423" w:type="dxa"/>
            <w:vAlign w:val="center"/>
          </w:tcPr>
          <w:p>
            <w:pPr>
              <w:snapToGrid w:val="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质量保障方案。</w:t>
            </w:r>
          </w:p>
          <w:p>
            <w:pPr>
              <w:snapToGrid w:val="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1.质量方针、质量目标、质量范围、质量保障组织和过程等内容详细、完整、合理性强的得3分；</w:t>
            </w:r>
          </w:p>
          <w:p>
            <w:pPr>
              <w:snapToGrid w:val="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2.质量方针、质量目标、质量范围、质量保障组织和过程等内容较详细、完整、合理性一般的得2分；</w:t>
            </w:r>
          </w:p>
          <w:p>
            <w:pPr>
              <w:snapToGrid w:val="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3.质量方针、质量目标、质量范围、质量保障组织和过程等内容简单的得1分；</w:t>
            </w:r>
          </w:p>
          <w:p>
            <w:pPr>
              <w:snapToGrid w:val="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4.未提供相关方案或方案无法满足采购要求的不得分。</w:t>
            </w:r>
          </w:p>
        </w:tc>
        <w:tc>
          <w:tcPr>
            <w:tcW w:w="699" w:type="dxa"/>
            <w:vAlign w:val="center"/>
          </w:tcPr>
          <w:p>
            <w:pPr>
              <w:snapToGrid w:val="0"/>
              <w:jc w:val="center"/>
              <w:rPr>
                <w:rFonts w:cs="仿宋_GB2312" w:asciiTheme="minorEastAsia" w:hAnsiTheme="minorEastAsia" w:eastAsiaTheme="minorEastAsia"/>
                <w:color w:val="000000" w:themeColor="text1"/>
                <w:sz w:val="24"/>
                <w:highlight w:val="none"/>
              </w:rPr>
            </w:pPr>
            <w:r>
              <w:rPr>
                <w:rFonts w:hint="eastAsia" w:cs="仿宋_GB2312" w:asciiTheme="minorEastAsia" w:hAnsiTheme="minorEastAsia" w:eastAsiaTheme="minorEastAsia"/>
                <w:color w:val="000000" w:themeColor="text1"/>
                <w:sz w:val="24"/>
                <w:highlight w:val="none"/>
              </w:rPr>
              <w:t>3</w:t>
            </w:r>
          </w:p>
        </w:tc>
        <w:tc>
          <w:tcPr>
            <w:tcW w:w="1279" w:type="dxa"/>
            <w:vAlign w:val="center"/>
          </w:tcPr>
          <w:p>
            <w:pPr>
              <w:snapToGrid w:val="0"/>
              <w:jc w:val="center"/>
              <w:rPr>
                <w:rFonts w:cs="仿宋_GB2312" w:asciiTheme="minorEastAsia" w:hAnsiTheme="minorEastAsia" w:eastAsiaTheme="minorEastAsia"/>
                <w:bCs/>
                <w:color w:val="000000" w:themeColor="text1"/>
                <w:sz w:val="24"/>
                <w:highlight w:val="none"/>
              </w:rPr>
            </w:pPr>
            <w:r>
              <w:rPr>
                <w:rFonts w:hint="eastAsia" w:cs="仿宋_GB2312" w:asciiTheme="minorEastAsia" w:hAnsiTheme="minorEastAsia" w:eastAsiaTheme="minorEastAsia"/>
                <w:bCs/>
                <w:color w:val="000000" w:themeColor="text1"/>
                <w:sz w:val="24"/>
                <w:highlight w:val="none"/>
              </w:rPr>
              <w:t>主观分</w:t>
            </w:r>
          </w:p>
        </w:tc>
        <w:tc>
          <w:tcPr>
            <w:tcW w:w="1525" w:type="dxa"/>
          </w:tcPr>
          <w:p>
            <w:pPr>
              <w:snapToGrid w:val="0"/>
              <w:jc w:val="center"/>
              <w:rPr>
                <w:rFonts w:cs="仿宋_GB2312" w:asciiTheme="minorEastAsia" w:hAnsiTheme="minorEastAsia" w:eastAsiaTheme="minorEastAsia"/>
                <w:color w:val="000000" w:themeColor="text1"/>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596" w:type="dxa"/>
            <w:vAlign w:val="center"/>
          </w:tcPr>
          <w:p>
            <w:pPr>
              <w:snapToGrid w:val="0"/>
              <w:jc w:val="center"/>
              <w:rPr>
                <w:rFonts w:ascii="宋体" w:hAnsi="宋体" w:cs="宋体"/>
                <w:color w:val="000000"/>
                <w:sz w:val="24"/>
                <w:highlight w:val="none"/>
              </w:rPr>
            </w:pPr>
            <w:r>
              <w:rPr>
                <w:rFonts w:hint="eastAsia" w:ascii="宋体" w:hAnsi="宋体" w:cs="宋体"/>
                <w:color w:val="000000"/>
                <w:sz w:val="24"/>
                <w:highlight w:val="none"/>
              </w:rPr>
              <w:t>12</w:t>
            </w:r>
          </w:p>
        </w:tc>
        <w:tc>
          <w:tcPr>
            <w:tcW w:w="4423" w:type="dxa"/>
            <w:vAlign w:val="center"/>
          </w:tcPr>
          <w:p>
            <w:pPr>
              <w:snapToGrid w:val="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项目产品的安装、调试的详细方案。</w:t>
            </w:r>
          </w:p>
          <w:p>
            <w:pPr>
              <w:snapToGrid w:val="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1.方案内容齐全，针对项目情况特征有完整的实施计划及完善的实施方案的得3分；</w:t>
            </w:r>
          </w:p>
          <w:p>
            <w:pPr>
              <w:snapToGrid w:val="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2.方案内容较齐全，项目实施计划及实施方案较完整的得2分；</w:t>
            </w:r>
          </w:p>
          <w:p>
            <w:pPr>
              <w:snapToGrid w:val="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3.方案内容不够齐全，缺少内容，针对性不够强的得1分；</w:t>
            </w:r>
          </w:p>
          <w:p>
            <w:pPr>
              <w:pStyle w:val="2"/>
              <w:ind w:left="0" w:leftChars="0" w:firstLine="0" w:firstLineChars="0"/>
              <w:rPr>
                <w:rFonts w:hint="eastAsia"/>
                <w:highlight w:val="none"/>
              </w:rPr>
            </w:pPr>
            <w:r>
              <w:rPr>
                <w:rFonts w:hint="eastAsia" w:cs="宋体" w:asciiTheme="minorEastAsia" w:hAnsiTheme="minorEastAsia" w:eastAsiaTheme="minorEastAsia"/>
                <w:sz w:val="24"/>
                <w:highlight w:val="none"/>
              </w:rPr>
              <w:t>4.未提供相关方案或方案无法满足采购要求的不得分。</w:t>
            </w:r>
          </w:p>
        </w:tc>
        <w:tc>
          <w:tcPr>
            <w:tcW w:w="699" w:type="dxa"/>
            <w:vAlign w:val="center"/>
          </w:tcPr>
          <w:p>
            <w:pPr>
              <w:snapToGrid w:val="0"/>
              <w:jc w:val="center"/>
              <w:rPr>
                <w:rFonts w:cs="仿宋_GB2312" w:asciiTheme="minorEastAsia" w:hAnsiTheme="minorEastAsia" w:eastAsiaTheme="minorEastAsia"/>
                <w:color w:val="000000" w:themeColor="text1"/>
                <w:sz w:val="24"/>
                <w:highlight w:val="none"/>
              </w:rPr>
            </w:pPr>
            <w:r>
              <w:rPr>
                <w:rFonts w:hint="eastAsia" w:cs="仿宋_GB2312" w:asciiTheme="minorEastAsia" w:hAnsiTheme="minorEastAsia" w:eastAsiaTheme="minorEastAsia"/>
                <w:color w:val="000000" w:themeColor="text1"/>
                <w:sz w:val="24"/>
                <w:highlight w:val="none"/>
              </w:rPr>
              <w:t>3</w:t>
            </w:r>
          </w:p>
        </w:tc>
        <w:tc>
          <w:tcPr>
            <w:tcW w:w="1279" w:type="dxa"/>
            <w:vAlign w:val="center"/>
          </w:tcPr>
          <w:p>
            <w:pPr>
              <w:snapToGrid w:val="0"/>
              <w:jc w:val="center"/>
              <w:rPr>
                <w:rFonts w:cs="仿宋_GB2312" w:asciiTheme="minorEastAsia" w:hAnsiTheme="minorEastAsia" w:eastAsiaTheme="minorEastAsia"/>
                <w:bCs/>
                <w:color w:val="000000" w:themeColor="text1"/>
                <w:sz w:val="24"/>
                <w:highlight w:val="none"/>
              </w:rPr>
            </w:pPr>
            <w:r>
              <w:rPr>
                <w:rFonts w:hint="eastAsia" w:cs="仿宋_GB2312" w:asciiTheme="minorEastAsia" w:hAnsiTheme="minorEastAsia" w:eastAsiaTheme="minorEastAsia"/>
                <w:bCs/>
                <w:color w:val="000000" w:themeColor="text1"/>
                <w:sz w:val="24"/>
                <w:highlight w:val="none"/>
              </w:rPr>
              <w:t>主观分</w:t>
            </w:r>
          </w:p>
        </w:tc>
        <w:tc>
          <w:tcPr>
            <w:tcW w:w="1525" w:type="dxa"/>
          </w:tcPr>
          <w:p>
            <w:pPr>
              <w:snapToGrid w:val="0"/>
              <w:jc w:val="center"/>
              <w:rPr>
                <w:rFonts w:cs="仿宋_GB2312" w:asciiTheme="minorEastAsia" w:hAnsiTheme="minorEastAsia" w:eastAsiaTheme="minorEastAsia"/>
                <w:color w:val="000000" w:themeColor="text1"/>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dxa"/>
            <w:vAlign w:val="center"/>
          </w:tcPr>
          <w:p>
            <w:pPr>
              <w:snapToGrid w:val="0"/>
              <w:jc w:val="center"/>
              <w:rPr>
                <w:rFonts w:ascii="宋体" w:hAnsi="宋体" w:cs="宋体"/>
                <w:color w:val="000000"/>
                <w:sz w:val="24"/>
                <w:highlight w:val="none"/>
              </w:rPr>
            </w:pPr>
            <w:r>
              <w:rPr>
                <w:rFonts w:hint="eastAsia" w:ascii="宋体" w:hAnsi="宋体" w:cs="宋体"/>
                <w:color w:val="000000"/>
                <w:sz w:val="24"/>
                <w:highlight w:val="none"/>
              </w:rPr>
              <w:t>13</w:t>
            </w:r>
          </w:p>
        </w:tc>
        <w:tc>
          <w:tcPr>
            <w:tcW w:w="4423" w:type="dxa"/>
            <w:vAlign w:val="center"/>
          </w:tcPr>
          <w:p>
            <w:pP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项目负责人的专业素质、技术能力、同类项目实施经验情况（响应文件中提供项目负责人人员履历、资质证书扫描件、在职服务人员社保证明材料）。</w:t>
            </w:r>
          </w:p>
          <w:p>
            <w:pPr>
              <w:pStyle w:val="44"/>
              <w:tabs>
                <w:tab w:val="right" w:leader="dot" w:pos="8296"/>
              </w:tabs>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1.项目负责人专业素质、技术能力强，经验丰富的得3分；</w:t>
            </w:r>
          </w:p>
          <w:p>
            <w:pPr>
              <w:pStyle w:val="44"/>
              <w:tabs>
                <w:tab w:val="right" w:leader="dot" w:pos="8296"/>
              </w:tabs>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2.项目负责人专业素质、技术能力一般，经验一般的得2分；</w:t>
            </w:r>
          </w:p>
          <w:p>
            <w:pPr>
              <w:pStyle w:val="44"/>
              <w:tabs>
                <w:tab w:val="right" w:leader="dot" w:pos="8296"/>
              </w:tabs>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3.项目负责人专业素质、技术能力及经验较差的得1分；</w:t>
            </w:r>
          </w:p>
          <w:p>
            <w:pPr>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sz w:val="24"/>
                <w:highlight w:val="none"/>
              </w:rPr>
              <w:t>4.项目负责人专业素质、技术能力差，不专业或未提供的</w:t>
            </w:r>
            <w:r>
              <w:rPr>
                <w:rFonts w:hint="eastAsia" w:cs="仿宋_GB2312" w:asciiTheme="minorEastAsia" w:hAnsiTheme="minorEastAsia" w:eastAsiaTheme="minorEastAsia"/>
                <w:color w:val="000000" w:themeColor="text1"/>
                <w:sz w:val="24"/>
                <w:highlight w:val="none"/>
              </w:rPr>
              <w:t>不得分</w:t>
            </w:r>
            <w:r>
              <w:rPr>
                <w:rFonts w:hint="eastAsia" w:cs="宋体" w:asciiTheme="minorEastAsia" w:hAnsiTheme="minorEastAsia" w:eastAsiaTheme="minorEastAsia"/>
                <w:sz w:val="24"/>
                <w:highlight w:val="none"/>
              </w:rPr>
              <w:t>。</w:t>
            </w:r>
          </w:p>
        </w:tc>
        <w:tc>
          <w:tcPr>
            <w:tcW w:w="699" w:type="dxa"/>
            <w:vAlign w:val="center"/>
          </w:tcPr>
          <w:p>
            <w:pPr>
              <w:snapToGrid w:val="0"/>
              <w:jc w:val="center"/>
              <w:rPr>
                <w:rFonts w:cs="仿宋_GB2312" w:asciiTheme="minorEastAsia" w:hAnsiTheme="minorEastAsia" w:eastAsiaTheme="minorEastAsia"/>
                <w:color w:val="000000" w:themeColor="text1"/>
                <w:sz w:val="24"/>
                <w:highlight w:val="none"/>
              </w:rPr>
            </w:pPr>
            <w:r>
              <w:rPr>
                <w:rFonts w:hint="eastAsia" w:cs="仿宋_GB2312" w:asciiTheme="minorEastAsia" w:hAnsiTheme="minorEastAsia" w:eastAsiaTheme="minorEastAsia"/>
                <w:color w:val="000000" w:themeColor="text1"/>
                <w:sz w:val="24"/>
                <w:highlight w:val="none"/>
              </w:rPr>
              <w:t>3</w:t>
            </w:r>
          </w:p>
        </w:tc>
        <w:tc>
          <w:tcPr>
            <w:tcW w:w="1279" w:type="dxa"/>
            <w:vAlign w:val="center"/>
          </w:tcPr>
          <w:p>
            <w:pPr>
              <w:snapToGrid w:val="0"/>
              <w:jc w:val="center"/>
              <w:rPr>
                <w:rFonts w:cs="仿宋_GB2312" w:asciiTheme="minorEastAsia" w:hAnsiTheme="minorEastAsia" w:eastAsiaTheme="minorEastAsia"/>
                <w:color w:val="000000" w:themeColor="text1"/>
                <w:sz w:val="24"/>
                <w:highlight w:val="none"/>
              </w:rPr>
            </w:pPr>
            <w:r>
              <w:rPr>
                <w:rFonts w:hint="eastAsia" w:cs="仿宋_GB2312" w:asciiTheme="minorEastAsia" w:hAnsiTheme="minorEastAsia" w:eastAsiaTheme="minorEastAsia"/>
                <w:bCs/>
                <w:color w:val="000000" w:themeColor="text1"/>
                <w:sz w:val="24"/>
                <w:highlight w:val="none"/>
              </w:rPr>
              <w:t>主观分</w:t>
            </w:r>
          </w:p>
        </w:tc>
        <w:tc>
          <w:tcPr>
            <w:tcW w:w="1525" w:type="dxa"/>
          </w:tcPr>
          <w:p>
            <w:pPr>
              <w:snapToGrid w:val="0"/>
              <w:jc w:val="center"/>
              <w:rPr>
                <w:rFonts w:cs="仿宋_GB2312" w:asciiTheme="minorEastAsia" w:hAnsiTheme="minorEastAsia" w:eastAsiaTheme="minorEastAsia"/>
                <w:color w:val="000000" w:themeColor="text1"/>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dxa"/>
            <w:vAlign w:val="center"/>
          </w:tcPr>
          <w:p>
            <w:pPr>
              <w:snapToGrid w:val="0"/>
              <w:jc w:val="center"/>
              <w:rPr>
                <w:rFonts w:ascii="宋体" w:hAnsi="宋体" w:cs="宋体"/>
                <w:color w:val="000000"/>
                <w:sz w:val="24"/>
                <w:highlight w:val="none"/>
              </w:rPr>
            </w:pPr>
            <w:r>
              <w:rPr>
                <w:rFonts w:hint="eastAsia" w:ascii="宋体" w:hAnsi="宋体" w:cs="宋体"/>
                <w:color w:val="000000"/>
                <w:sz w:val="24"/>
                <w:highlight w:val="none"/>
              </w:rPr>
              <w:t>14</w:t>
            </w:r>
          </w:p>
        </w:tc>
        <w:tc>
          <w:tcPr>
            <w:tcW w:w="4423" w:type="dxa"/>
            <w:vAlign w:val="center"/>
          </w:tcPr>
          <w:p>
            <w:pPr>
              <w:rPr>
                <w:rFonts w:cs="宋体"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项目小组人员具有高级体育场地施工员资质的，得2分（提供证书和</w:t>
            </w:r>
            <w:r>
              <w:rPr>
                <w:rFonts w:hint="eastAsia" w:cs="仿宋_GB2312" w:asciiTheme="minorEastAsia" w:hAnsiTheme="minorEastAsia" w:eastAsiaTheme="minorEastAsia"/>
                <w:sz w:val="24"/>
                <w:highlight w:val="none"/>
                <w:lang w:val="en-US" w:eastAsia="zh-CN"/>
              </w:rPr>
              <w:t>在职</w:t>
            </w:r>
            <w:r>
              <w:rPr>
                <w:rFonts w:hint="eastAsia" w:cs="仿宋_GB2312" w:asciiTheme="minorEastAsia" w:hAnsiTheme="minorEastAsia" w:eastAsiaTheme="minorEastAsia"/>
                <w:sz w:val="24"/>
                <w:highlight w:val="none"/>
              </w:rPr>
              <w:t>社保证明，未提供或提供不全的不得分）</w:t>
            </w:r>
          </w:p>
        </w:tc>
        <w:tc>
          <w:tcPr>
            <w:tcW w:w="699" w:type="dxa"/>
            <w:vAlign w:val="center"/>
          </w:tcPr>
          <w:p>
            <w:pPr>
              <w:snapToGrid w:val="0"/>
              <w:jc w:val="center"/>
              <w:rPr>
                <w:rFonts w:cs="仿宋_GB2312" w:asciiTheme="minorEastAsia" w:hAnsiTheme="minorEastAsia" w:eastAsiaTheme="minorEastAsia"/>
                <w:color w:val="000000" w:themeColor="text1"/>
                <w:sz w:val="24"/>
                <w:highlight w:val="none"/>
              </w:rPr>
            </w:pPr>
            <w:r>
              <w:rPr>
                <w:rFonts w:hint="eastAsia" w:cs="仿宋_GB2312" w:asciiTheme="minorEastAsia" w:hAnsiTheme="minorEastAsia" w:eastAsiaTheme="minorEastAsia"/>
                <w:color w:val="000000" w:themeColor="text1"/>
                <w:sz w:val="24"/>
                <w:highlight w:val="none"/>
              </w:rPr>
              <w:t>2</w:t>
            </w:r>
          </w:p>
        </w:tc>
        <w:tc>
          <w:tcPr>
            <w:tcW w:w="1279" w:type="dxa"/>
            <w:vAlign w:val="center"/>
          </w:tcPr>
          <w:p>
            <w:pPr>
              <w:snapToGrid w:val="0"/>
              <w:jc w:val="center"/>
              <w:rPr>
                <w:rFonts w:cs="仿宋_GB2312" w:asciiTheme="minorEastAsia" w:hAnsiTheme="minorEastAsia" w:eastAsiaTheme="minorEastAsia"/>
                <w:bCs/>
                <w:color w:val="000000" w:themeColor="text1"/>
                <w:sz w:val="24"/>
                <w:highlight w:val="none"/>
              </w:rPr>
            </w:pPr>
            <w:r>
              <w:rPr>
                <w:rFonts w:hint="eastAsia" w:cs="仿宋_GB2312" w:asciiTheme="minorEastAsia" w:hAnsiTheme="minorEastAsia" w:eastAsiaTheme="minorEastAsia"/>
                <w:bCs/>
                <w:color w:val="000000" w:themeColor="text1"/>
                <w:sz w:val="24"/>
                <w:highlight w:val="none"/>
              </w:rPr>
              <w:t>客观分</w:t>
            </w:r>
          </w:p>
        </w:tc>
        <w:tc>
          <w:tcPr>
            <w:tcW w:w="1525" w:type="dxa"/>
          </w:tcPr>
          <w:p>
            <w:pPr>
              <w:snapToGrid w:val="0"/>
              <w:jc w:val="center"/>
              <w:rPr>
                <w:rFonts w:cs="仿宋_GB2312" w:asciiTheme="minorEastAsia" w:hAnsiTheme="minorEastAsia" w:eastAsiaTheme="minorEastAsia"/>
                <w:color w:val="000000" w:themeColor="text1"/>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dxa"/>
            <w:vAlign w:val="center"/>
          </w:tcPr>
          <w:p>
            <w:pPr>
              <w:snapToGrid w:val="0"/>
              <w:jc w:val="center"/>
              <w:rPr>
                <w:rFonts w:cs="仿宋_GB2312" w:asciiTheme="minorEastAsia" w:hAnsiTheme="minorEastAsia" w:eastAsiaTheme="minorEastAsia"/>
                <w:color w:val="000000" w:themeColor="text1"/>
                <w:sz w:val="24"/>
                <w:highlight w:val="none"/>
              </w:rPr>
            </w:pPr>
            <w:r>
              <w:rPr>
                <w:rFonts w:hint="eastAsia" w:cs="仿宋_GB2312" w:asciiTheme="minorEastAsia" w:hAnsiTheme="minorEastAsia" w:eastAsiaTheme="minorEastAsia"/>
                <w:color w:val="000000" w:themeColor="text1"/>
                <w:sz w:val="24"/>
                <w:highlight w:val="none"/>
              </w:rPr>
              <w:t>15</w:t>
            </w:r>
          </w:p>
        </w:tc>
        <w:tc>
          <w:tcPr>
            <w:tcW w:w="4423" w:type="dxa"/>
            <w:vAlign w:val="center"/>
          </w:tcPr>
          <w:p>
            <w:pPr>
              <w:pStyle w:val="24"/>
              <w:spacing w:line="240" w:lineRule="auto"/>
              <w:rPr>
                <w:rFonts w:cs="宋体" w:asciiTheme="minorEastAsia" w:hAnsiTheme="minorEastAsia" w:eastAsiaTheme="minorEastAsia"/>
                <w:color w:val="000000"/>
                <w:szCs w:val="24"/>
                <w:highlight w:val="none"/>
              </w:rPr>
            </w:pPr>
            <w:r>
              <w:rPr>
                <w:rFonts w:hint="eastAsia" w:cs="宋体" w:asciiTheme="minorEastAsia" w:hAnsiTheme="minorEastAsia" w:eastAsiaTheme="minorEastAsia"/>
                <w:color w:val="000000"/>
                <w:szCs w:val="24"/>
                <w:highlight w:val="none"/>
              </w:rPr>
              <w:t>针对本项目制定售后服务方案，方案包括售后响应速度、产品及技术服务和售后服务流程：</w:t>
            </w:r>
          </w:p>
          <w:p>
            <w:pPr>
              <w:pStyle w:val="24"/>
              <w:spacing w:line="240" w:lineRule="auto"/>
              <w:rPr>
                <w:rFonts w:cs="宋体" w:asciiTheme="minorEastAsia" w:hAnsiTheme="minorEastAsia" w:eastAsiaTheme="minorEastAsia"/>
                <w:color w:val="000000"/>
                <w:szCs w:val="24"/>
                <w:highlight w:val="none"/>
              </w:rPr>
            </w:pPr>
            <w:r>
              <w:rPr>
                <w:rFonts w:hint="eastAsia" w:cs="宋体" w:asciiTheme="minorEastAsia" w:hAnsiTheme="minorEastAsia" w:eastAsiaTheme="minorEastAsia"/>
                <w:color w:val="000000"/>
                <w:szCs w:val="24"/>
                <w:highlight w:val="none"/>
                <w:lang w:val="en-US"/>
              </w:rPr>
              <w:t>1.</w:t>
            </w:r>
            <w:r>
              <w:rPr>
                <w:rFonts w:hint="eastAsia" w:cs="宋体" w:asciiTheme="minorEastAsia" w:hAnsiTheme="minorEastAsia" w:eastAsiaTheme="minorEastAsia"/>
                <w:color w:val="000000"/>
                <w:szCs w:val="24"/>
                <w:highlight w:val="none"/>
              </w:rPr>
              <w:t>措施及方案完善合理且可行性强的得</w:t>
            </w:r>
            <w:r>
              <w:rPr>
                <w:rFonts w:hint="eastAsia" w:cs="宋体" w:asciiTheme="minorEastAsia" w:hAnsiTheme="minorEastAsia" w:eastAsiaTheme="minorEastAsia"/>
                <w:color w:val="000000"/>
                <w:szCs w:val="24"/>
                <w:highlight w:val="none"/>
                <w:lang w:val="en-US"/>
              </w:rPr>
              <w:t>3</w:t>
            </w:r>
            <w:r>
              <w:rPr>
                <w:rFonts w:hint="eastAsia" w:cs="宋体" w:asciiTheme="minorEastAsia" w:hAnsiTheme="minorEastAsia" w:eastAsiaTheme="minorEastAsia"/>
                <w:color w:val="000000"/>
                <w:szCs w:val="24"/>
                <w:highlight w:val="none"/>
              </w:rPr>
              <w:t>分；</w:t>
            </w:r>
          </w:p>
          <w:p>
            <w:pPr>
              <w:pStyle w:val="24"/>
              <w:spacing w:line="240" w:lineRule="auto"/>
              <w:rPr>
                <w:rFonts w:cs="宋体" w:asciiTheme="minorEastAsia" w:hAnsiTheme="minorEastAsia" w:eastAsiaTheme="minorEastAsia"/>
                <w:color w:val="000000"/>
                <w:szCs w:val="24"/>
                <w:highlight w:val="none"/>
              </w:rPr>
            </w:pPr>
            <w:r>
              <w:rPr>
                <w:rFonts w:hint="eastAsia" w:cs="宋体" w:asciiTheme="minorEastAsia" w:hAnsiTheme="minorEastAsia" w:eastAsiaTheme="minorEastAsia"/>
                <w:color w:val="000000"/>
                <w:szCs w:val="24"/>
                <w:highlight w:val="none"/>
                <w:lang w:val="en-US"/>
              </w:rPr>
              <w:t>2.</w:t>
            </w:r>
            <w:r>
              <w:rPr>
                <w:rFonts w:hint="eastAsia" w:cs="宋体" w:asciiTheme="minorEastAsia" w:hAnsiTheme="minorEastAsia" w:eastAsiaTheme="minorEastAsia"/>
                <w:color w:val="000000"/>
                <w:szCs w:val="24"/>
                <w:highlight w:val="none"/>
              </w:rPr>
              <w:t>措施及方案基本合理的得</w:t>
            </w:r>
            <w:r>
              <w:rPr>
                <w:rFonts w:hint="eastAsia" w:cs="宋体" w:asciiTheme="minorEastAsia" w:hAnsiTheme="minorEastAsia" w:eastAsiaTheme="minorEastAsia"/>
                <w:color w:val="000000"/>
                <w:szCs w:val="24"/>
                <w:highlight w:val="none"/>
                <w:lang w:val="en-US"/>
              </w:rPr>
              <w:t>2</w:t>
            </w:r>
            <w:r>
              <w:rPr>
                <w:rFonts w:hint="eastAsia" w:cs="宋体" w:asciiTheme="minorEastAsia" w:hAnsiTheme="minorEastAsia" w:eastAsiaTheme="minorEastAsia"/>
                <w:color w:val="000000"/>
                <w:szCs w:val="24"/>
                <w:highlight w:val="none"/>
              </w:rPr>
              <w:t>分；</w:t>
            </w:r>
          </w:p>
          <w:p>
            <w:pPr>
              <w:pStyle w:val="24"/>
              <w:spacing w:line="240" w:lineRule="auto"/>
              <w:rPr>
                <w:rFonts w:cs="宋体" w:asciiTheme="minorEastAsia" w:hAnsiTheme="minorEastAsia" w:eastAsiaTheme="minorEastAsia"/>
                <w:color w:val="000000"/>
                <w:szCs w:val="24"/>
                <w:highlight w:val="none"/>
              </w:rPr>
            </w:pPr>
            <w:r>
              <w:rPr>
                <w:rFonts w:hint="eastAsia" w:cs="宋体" w:asciiTheme="minorEastAsia" w:hAnsiTheme="minorEastAsia" w:eastAsiaTheme="minorEastAsia"/>
                <w:color w:val="000000"/>
                <w:szCs w:val="24"/>
                <w:highlight w:val="none"/>
                <w:lang w:val="en-US"/>
              </w:rPr>
              <w:t>3.</w:t>
            </w:r>
            <w:r>
              <w:rPr>
                <w:rFonts w:hint="eastAsia" w:cs="宋体" w:asciiTheme="minorEastAsia" w:hAnsiTheme="minorEastAsia" w:eastAsiaTheme="minorEastAsia"/>
                <w:color w:val="000000"/>
                <w:szCs w:val="24"/>
                <w:highlight w:val="none"/>
              </w:rPr>
              <w:t>措施及方案略有瑕疵的得</w:t>
            </w:r>
            <w:r>
              <w:rPr>
                <w:rFonts w:hint="eastAsia" w:cs="宋体" w:asciiTheme="minorEastAsia" w:hAnsiTheme="minorEastAsia" w:eastAsiaTheme="minorEastAsia"/>
                <w:color w:val="000000"/>
                <w:szCs w:val="24"/>
                <w:highlight w:val="none"/>
                <w:lang w:val="en-US"/>
              </w:rPr>
              <w:t>1</w:t>
            </w:r>
            <w:r>
              <w:rPr>
                <w:rFonts w:hint="eastAsia" w:cs="宋体" w:asciiTheme="minorEastAsia" w:hAnsiTheme="minorEastAsia" w:eastAsiaTheme="minorEastAsia"/>
                <w:color w:val="000000"/>
                <w:szCs w:val="24"/>
                <w:highlight w:val="none"/>
              </w:rPr>
              <w:t>分；</w:t>
            </w:r>
          </w:p>
          <w:p>
            <w:pPr>
              <w:pStyle w:val="24"/>
              <w:spacing w:line="240" w:lineRule="auto"/>
              <w:rPr>
                <w:rFonts w:cs="仿宋_GB2312" w:asciiTheme="minorEastAsia" w:hAnsiTheme="minorEastAsia" w:eastAsiaTheme="minorEastAsia"/>
                <w:color w:val="000000" w:themeColor="text1"/>
                <w:highlight w:val="none"/>
              </w:rPr>
            </w:pPr>
            <w:r>
              <w:rPr>
                <w:rFonts w:hint="eastAsia" w:cs="宋体" w:asciiTheme="minorEastAsia" w:hAnsiTheme="minorEastAsia" w:eastAsiaTheme="minorEastAsia"/>
                <w:color w:val="000000"/>
                <w:szCs w:val="24"/>
                <w:highlight w:val="none"/>
                <w:lang w:val="en-US"/>
              </w:rPr>
              <w:t>4.</w:t>
            </w:r>
            <w:r>
              <w:rPr>
                <w:rFonts w:hint="eastAsia" w:cs="宋体" w:asciiTheme="minorEastAsia" w:hAnsiTheme="minorEastAsia" w:eastAsiaTheme="minorEastAsia"/>
                <w:color w:val="000000"/>
                <w:szCs w:val="24"/>
                <w:highlight w:val="none"/>
              </w:rPr>
              <w:t>措施及方案瑕疵较多</w:t>
            </w:r>
            <w:r>
              <w:rPr>
                <w:rFonts w:hint="eastAsia" w:cs="宋体" w:asciiTheme="minorEastAsia" w:hAnsiTheme="minorEastAsia" w:eastAsiaTheme="minorEastAsia"/>
                <w:color w:val="000000"/>
                <w:szCs w:val="24"/>
                <w:highlight w:val="none"/>
                <w:lang w:val="en-US"/>
              </w:rPr>
              <w:t>或</w:t>
            </w:r>
            <w:r>
              <w:rPr>
                <w:rFonts w:hint="eastAsia" w:cs="宋体" w:asciiTheme="minorEastAsia" w:hAnsiTheme="minorEastAsia" w:eastAsiaTheme="minorEastAsia"/>
                <w:color w:val="000000"/>
                <w:szCs w:val="24"/>
                <w:highlight w:val="none"/>
              </w:rPr>
              <w:t>无内容不得分。</w:t>
            </w:r>
          </w:p>
        </w:tc>
        <w:tc>
          <w:tcPr>
            <w:tcW w:w="699" w:type="dxa"/>
            <w:vAlign w:val="center"/>
          </w:tcPr>
          <w:p>
            <w:pPr>
              <w:snapToGrid w:val="0"/>
              <w:jc w:val="center"/>
              <w:rPr>
                <w:rFonts w:cs="仿宋_GB2312" w:asciiTheme="minorEastAsia" w:hAnsiTheme="minorEastAsia" w:eastAsiaTheme="minorEastAsia"/>
                <w:color w:val="000000" w:themeColor="text1"/>
                <w:sz w:val="24"/>
                <w:highlight w:val="none"/>
              </w:rPr>
            </w:pPr>
            <w:r>
              <w:rPr>
                <w:rFonts w:hint="eastAsia" w:cs="仿宋_GB2312" w:asciiTheme="minorEastAsia" w:hAnsiTheme="minorEastAsia" w:eastAsiaTheme="minorEastAsia"/>
                <w:color w:val="000000" w:themeColor="text1"/>
                <w:sz w:val="24"/>
                <w:highlight w:val="none"/>
              </w:rPr>
              <w:t>3</w:t>
            </w:r>
          </w:p>
        </w:tc>
        <w:tc>
          <w:tcPr>
            <w:tcW w:w="1279" w:type="dxa"/>
            <w:vAlign w:val="center"/>
          </w:tcPr>
          <w:p>
            <w:pPr>
              <w:snapToGrid w:val="0"/>
              <w:jc w:val="center"/>
              <w:rPr>
                <w:rFonts w:cs="仿宋_GB2312" w:asciiTheme="minorEastAsia" w:hAnsiTheme="minorEastAsia" w:eastAsiaTheme="minorEastAsia"/>
                <w:color w:val="000000" w:themeColor="text1"/>
                <w:sz w:val="24"/>
                <w:highlight w:val="none"/>
              </w:rPr>
            </w:pPr>
            <w:r>
              <w:rPr>
                <w:rFonts w:hint="eastAsia" w:cs="仿宋_GB2312" w:asciiTheme="minorEastAsia" w:hAnsiTheme="minorEastAsia" w:eastAsiaTheme="minorEastAsia"/>
                <w:bCs/>
                <w:color w:val="000000" w:themeColor="text1"/>
                <w:sz w:val="24"/>
                <w:highlight w:val="none"/>
              </w:rPr>
              <w:t>主观分</w:t>
            </w:r>
          </w:p>
        </w:tc>
        <w:tc>
          <w:tcPr>
            <w:tcW w:w="1525" w:type="dxa"/>
          </w:tcPr>
          <w:p>
            <w:pPr>
              <w:snapToGrid w:val="0"/>
              <w:jc w:val="center"/>
              <w:rPr>
                <w:rFonts w:cs="仿宋_GB2312" w:asciiTheme="minorEastAsia" w:hAnsiTheme="minorEastAsia" w:eastAsiaTheme="minorEastAsia"/>
                <w:color w:val="000000" w:themeColor="text1"/>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dxa"/>
            <w:vAlign w:val="center"/>
          </w:tcPr>
          <w:p>
            <w:pPr>
              <w:snapToGrid w:val="0"/>
              <w:jc w:val="center"/>
              <w:rPr>
                <w:rFonts w:cs="仿宋_GB2312" w:asciiTheme="minorEastAsia" w:hAnsiTheme="minorEastAsia" w:eastAsiaTheme="minorEastAsia"/>
                <w:color w:val="000000" w:themeColor="text1"/>
                <w:sz w:val="24"/>
                <w:highlight w:val="none"/>
              </w:rPr>
            </w:pPr>
            <w:r>
              <w:rPr>
                <w:rFonts w:hint="eastAsia" w:cs="仿宋_GB2312" w:asciiTheme="minorEastAsia" w:hAnsiTheme="minorEastAsia" w:eastAsiaTheme="minorEastAsia"/>
                <w:color w:val="000000" w:themeColor="text1"/>
                <w:sz w:val="24"/>
                <w:highlight w:val="none"/>
              </w:rPr>
              <w:t>16</w:t>
            </w:r>
          </w:p>
        </w:tc>
        <w:tc>
          <w:tcPr>
            <w:tcW w:w="4423" w:type="dxa"/>
            <w:vAlign w:val="center"/>
          </w:tcPr>
          <w:p>
            <w:pPr>
              <w:pStyle w:val="72"/>
              <w:keepNext/>
              <w:wordWrap w:val="0"/>
              <w:autoSpaceDE/>
              <w:autoSpaceDN/>
              <w:jc w:val="both"/>
              <w:rPr>
                <w:rFonts w:cs="宋体" w:asciiTheme="minorEastAsia" w:hAnsiTheme="minorEastAsia" w:eastAsiaTheme="minorEastAsia"/>
                <w:color w:val="auto"/>
                <w:kern w:val="2"/>
                <w:highlight w:val="none"/>
              </w:rPr>
            </w:pPr>
            <w:r>
              <w:rPr>
                <w:rFonts w:hint="eastAsia" w:cs="宋体" w:asciiTheme="minorEastAsia" w:hAnsiTheme="minorEastAsia" w:eastAsiaTheme="minorEastAsia"/>
                <w:color w:val="auto"/>
                <w:kern w:val="2"/>
                <w:highlight w:val="none"/>
              </w:rPr>
              <w:t>培训方案内容包含但不限于设定项目具体培训措施、明确培训方式、培训对象、培训目标、培训计划、人员配备及安排等。</w:t>
            </w:r>
          </w:p>
          <w:p>
            <w:pPr>
              <w:pStyle w:val="72"/>
              <w:keepNext/>
              <w:wordWrap w:val="0"/>
              <w:autoSpaceDE/>
              <w:autoSpaceDN/>
              <w:jc w:val="both"/>
              <w:rPr>
                <w:rFonts w:cs="宋体" w:asciiTheme="minorEastAsia" w:hAnsiTheme="minorEastAsia" w:eastAsiaTheme="minorEastAsia"/>
                <w:color w:val="auto"/>
                <w:kern w:val="2"/>
                <w:highlight w:val="none"/>
              </w:rPr>
            </w:pPr>
            <w:r>
              <w:rPr>
                <w:rFonts w:hint="eastAsia" w:cs="宋体" w:asciiTheme="minorEastAsia" w:hAnsiTheme="minorEastAsia" w:eastAsiaTheme="minorEastAsia"/>
                <w:color w:val="auto"/>
                <w:kern w:val="2"/>
                <w:highlight w:val="none"/>
              </w:rPr>
              <w:t>1.培训方案内容详细，措施具体，安排合理，培训方案明确，培训人员资质高经验丰富的得2分；</w:t>
            </w:r>
          </w:p>
          <w:p>
            <w:pPr>
              <w:pStyle w:val="72"/>
              <w:keepNext/>
              <w:wordWrap w:val="0"/>
              <w:autoSpaceDE/>
              <w:autoSpaceDN/>
              <w:jc w:val="both"/>
              <w:rPr>
                <w:rFonts w:cs="宋体" w:asciiTheme="minorEastAsia" w:hAnsiTheme="minorEastAsia" w:eastAsiaTheme="minorEastAsia"/>
                <w:color w:val="auto"/>
                <w:kern w:val="2"/>
                <w:highlight w:val="none"/>
              </w:rPr>
            </w:pPr>
            <w:r>
              <w:rPr>
                <w:rFonts w:hint="eastAsia" w:cs="宋体" w:asciiTheme="minorEastAsia" w:hAnsiTheme="minorEastAsia" w:eastAsiaTheme="minorEastAsia"/>
                <w:color w:val="auto"/>
                <w:kern w:val="2"/>
                <w:highlight w:val="none"/>
              </w:rPr>
              <w:t>2.培训方案内容较一般，安排一般，培训方案一般，培训人员资质中等经验一般的得1分；</w:t>
            </w:r>
          </w:p>
          <w:p>
            <w:pPr>
              <w:pStyle w:val="24"/>
              <w:spacing w:line="240" w:lineRule="auto"/>
              <w:rPr>
                <w:rFonts w:cs="宋体" w:asciiTheme="minorEastAsia" w:hAnsiTheme="minorEastAsia" w:eastAsiaTheme="minorEastAsia"/>
                <w:kern w:val="0"/>
                <w:szCs w:val="24"/>
                <w:highlight w:val="none"/>
                <w:lang w:val="en-US"/>
              </w:rPr>
            </w:pPr>
            <w:r>
              <w:rPr>
                <w:rFonts w:hint="eastAsia" w:cs="宋体" w:asciiTheme="minorEastAsia" w:hAnsiTheme="minorEastAsia" w:eastAsiaTheme="minorEastAsia"/>
                <w:szCs w:val="24"/>
                <w:highlight w:val="none"/>
                <w:lang w:val="en-US"/>
              </w:rPr>
              <w:t>3.</w:t>
            </w:r>
            <w:r>
              <w:rPr>
                <w:rFonts w:hint="eastAsia" w:cs="宋体" w:asciiTheme="minorEastAsia" w:hAnsiTheme="minorEastAsia" w:eastAsiaTheme="minorEastAsia"/>
                <w:szCs w:val="24"/>
                <w:highlight w:val="none"/>
              </w:rPr>
              <w:t>培训方案内容欠详细，安排欠合理，培训方案较差，</w:t>
            </w:r>
            <w:r>
              <w:rPr>
                <w:rFonts w:hint="eastAsia" w:cs="宋体" w:asciiTheme="minorEastAsia" w:hAnsiTheme="minorEastAsia" w:eastAsiaTheme="minorEastAsia"/>
                <w:szCs w:val="24"/>
                <w:highlight w:val="none"/>
                <w:lang w:val="en-US"/>
              </w:rPr>
              <w:t>培训人员资质差经验不足不</w:t>
            </w:r>
            <w:r>
              <w:rPr>
                <w:rFonts w:hint="eastAsia" w:cs="宋体" w:asciiTheme="minorEastAsia" w:hAnsiTheme="minorEastAsia" w:eastAsiaTheme="minorEastAsia"/>
                <w:szCs w:val="24"/>
                <w:highlight w:val="none"/>
              </w:rPr>
              <w:t>得分。</w:t>
            </w:r>
          </w:p>
        </w:tc>
        <w:tc>
          <w:tcPr>
            <w:tcW w:w="699" w:type="dxa"/>
            <w:vAlign w:val="center"/>
          </w:tcPr>
          <w:p>
            <w:pPr>
              <w:snapToGrid w:val="0"/>
              <w:jc w:val="center"/>
              <w:rPr>
                <w:rFonts w:cs="仿宋_GB2312" w:asciiTheme="minorEastAsia" w:hAnsiTheme="minorEastAsia" w:eastAsiaTheme="minorEastAsia"/>
                <w:color w:val="000000" w:themeColor="text1"/>
                <w:sz w:val="24"/>
                <w:highlight w:val="none"/>
              </w:rPr>
            </w:pPr>
            <w:r>
              <w:rPr>
                <w:rFonts w:hint="eastAsia" w:cs="仿宋_GB2312" w:asciiTheme="minorEastAsia" w:hAnsiTheme="minorEastAsia" w:eastAsiaTheme="minorEastAsia"/>
                <w:color w:val="000000" w:themeColor="text1"/>
                <w:sz w:val="24"/>
                <w:highlight w:val="none"/>
              </w:rPr>
              <w:t>2</w:t>
            </w:r>
          </w:p>
        </w:tc>
        <w:tc>
          <w:tcPr>
            <w:tcW w:w="1279" w:type="dxa"/>
            <w:vAlign w:val="center"/>
          </w:tcPr>
          <w:p>
            <w:pPr>
              <w:snapToGrid w:val="0"/>
              <w:jc w:val="center"/>
              <w:rPr>
                <w:rFonts w:cs="仿宋_GB2312" w:asciiTheme="minorEastAsia" w:hAnsiTheme="minorEastAsia" w:eastAsiaTheme="minorEastAsia"/>
                <w:bCs/>
                <w:color w:val="000000" w:themeColor="text1"/>
                <w:sz w:val="24"/>
                <w:highlight w:val="none"/>
              </w:rPr>
            </w:pPr>
            <w:r>
              <w:rPr>
                <w:rFonts w:hint="eastAsia" w:cs="仿宋_GB2312" w:asciiTheme="minorEastAsia" w:hAnsiTheme="minorEastAsia" w:eastAsiaTheme="minorEastAsia"/>
                <w:bCs/>
                <w:color w:val="000000" w:themeColor="text1"/>
                <w:sz w:val="24"/>
                <w:highlight w:val="none"/>
              </w:rPr>
              <w:t>主观分</w:t>
            </w:r>
          </w:p>
        </w:tc>
        <w:tc>
          <w:tcPr>
            <w:tcW w:w="1525" w:type="dxa"/>
          </w:tcPr>
          <w:p>
            <w:pPr>
              <w:snapToGrid w:val="0"/>
              <w:jc w:val="center"/>
              <w:rPr>
                <w:rFonts w:cs="仿宋_GB2312" w:asciiTheme="minorEastAsia" w:hAnsiTheme="minorEastAsia" w:eastAsiaTheme="minorEastAsia"/>
                <w:color w:val="000000" w:themeColor="text1"/>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dxa"/>
            <w:vAlign w:val="center"/>
          </w:tcPr>
          <w:p>
            <w:pPr>
              <w:snapToGrid w:val="0"/>
              <w:jc w:val="center"/>
              <w:rPr>
                <w:rFonts w:cs="仿宋_GB2312" w:asciiTheme="minorEastAsia" w:hAnsiTheme="minorEastAsia" w:eastAsiaTheme="minorEastAsia"/>
                <w:color w:val="000000" w:themeColor="text1"/>
                <w:sz w:val="24"/>
                <w:highlight w:val="none"/>
              </w:rPr>
            </w:pPr>
            <w:r>
              <w:rPr>
                <w:rFonts w:hint="eastAsia" w:cs="仿宋_GB2312" w:asciiTheme="minorEastAsia" w:hAnsiTheme="minorEastAsia" w:eastAsiaTheme="minorEastAsia"/>
                <w:color w:val="000000" w:themeColor="text1"/>
                <w:sz w:val="24"/>
                <w:highlight w:val="none"/>
              </w:rPr>
              <w:t>17</w:t>
            </w:r>
          </w:p>
        </w:tc>
        <w:tc>
          <w:tcPr>
            <w:tcW w:w="4423" w:type="dxa"/>
            <w:vAlign w:val="center"/>
          </w:tcPr>
          <w:p>
            <w:pPr>
              <w:pStyle w:val="24"/>
              <w:spacing w:line="240" w:lineRule="auto"/>
              <w:rPr>
                <w:rFonts w:cs="宋体" w:asciiTheme="minorEastAsia" w:hAnsiTheme="minorEastAsia" w:eastAsiaTheme="minorEastAsia"/>
                <w:kern w:val="0"/>
                <w:szCs w:val="24"/>
                <w:highlight w:val="none"/>
                <w:lang w:val="en-US"/>
              </w:rPr>
            </w:pPr>
            <w:r>
              <w:rPr>
                <w:rFonts w:hint="eastAsia" w:cs="宋体" w:asciiTheme="minorEastAsia" w:hAnsiTheme="minorEastAsia" w:eastAsiaTheme="minorEastAsia"/>
                <w:kern w:val="0"/>
                <w:szCs w:val="24"/>
                <w:highlight w:val="none"/>
                <w:lang w:val="en-US"/>
              </w:rPr>
              <w:t>针对本项目特点的专业的合理化建议及优化方案。</w:t>
            </w:r>
          </w:p>
          <w:p>
            <w:pPr>
              <w:pStyle w:val="24"/>
              <w:spacing w:line="240" w:lineRule="auto"/>
              <w:rPr>
                <w:rFonts w:cs="宋体" w:asciiTheme="minorEastAsia" w:hAnsiTheme="minorEastAsia" w:eastAsiaTheme="minorEastAsia"/>
                <w:kern w:val="0"/>
                <w:szCs w:val="24"/>
                <w:highlight w:val="none"/>
                <w:lang w:val="en-US"/>
              </w:rPr>
            </w:pPr>
            <w:r>
              <w:rPr>
                <w:rFonts w:hint="eastAsia" w:cs="宋体" w:asciiTheme="minorEastAsia" w:hAnsiTheme="minorEastAsia" w:eastAsiaTheme="minorEastAsia"/>
                <w:kern w:val="0"/>
                <w:szCs w:val="24"/>
                <w:highlight w:val="none"/>
                <w:lang w:val="en-US"/>
              </w:rPr>
              <w:t>1.提供的合理化建议及优化方案对采购人确实有利，且完全具备可操作性的得2分；</w:t>
            </w:r>
          </w:p>
          <w:p>
            <w:pPr>
              <w:pStyle w:val="24"/>
              <w:spacing w:line="240" w:lineRule="auto"/>
              <w:rPr>
                <w:rFonts w:cs="宋体" w:asciiTheme="minorEastAsia" w:hAnsiTheme="minorEastAsia" w:eastAsiaTheme="minorEastAsia"/>
                <w:kern w:val="0"/>
                <w:szCs w:val="24"/>
                <w:highlight w:val="none"/>
                <w:lang w:val="en-US"/>
              </w:rPr>
            </w:pPr>
            <w:r>
              <w:rPr>
                <w:rFonts w:hint="eastAsia" w:cs="宋体" w:asciiTheme="minorEastAsia" w:hAnsiTheme="minorEastAsia" w:eastAsiaTheme="minorEastAsia"/>
                <w:kern w:val="0"/>
                <w:szCs w:val="24"/>
                <w:highlight w:val="none"/>
                <w:lang w:val="en-US"/>
              </w:rPr>
              <w:t>2.提供的合理化建议及优化方案一般，操作性不强的得1分；</w:t>
            </w:r>
          </w:p>
          <w:p>
            <w:pPr>
              <w:pStyle w:val="24"/>
              <w:spacing w:line="240" w:lineRule="auto"/>
              <w:rPr>
                <w:rFonts w:cs="宋体" w:asciiTheme="minorEastAsia" w:hAnsiTheme="minorEastAsia" w:eastAsiaTheme="minorEastAsia"/>
                <w:kern w:val="0"/>
                <w:szCs w:val="24"/>
                <w:highlight w:val="none"/>
                <w:lang w:val="en-US"/>
              </w:rPr>
            </w:pPr>
            <w:r>
              <w:rPr>
                <w:rFonts w:hint="eastAsia" w:cs="宋体" w:asciiTheme="minorEastAsia" w:hAnsiTheme="minorEastAsia" w:eastAsiaTheme="minorEastAsia"/>
                <w:kern w:val="0"/>
                <w:szCs w:val="24"/>
                <w:highlight w:val="none"/>
                <w:lang w:val="en-US"/>
              </w:rPr>
              <w:t>3.提供的合理化建议及优化方案不具备操作性的或未提供的不得分。</w:t>
            </w:r>
          </w:p>
        </w:tc>
        <w:tc>
          <w:tcPr>
            <w:tcW w:w="699" w:type="dxa"/>
            <w:vAlign w:val="center"/>
          </w:tcPr>
          <w:p>
            <w:pPr>
              <w:snapToGrid w:val="0"/>
              <w:jc w:val="center"/>
              <w:rPr>
                <w:rFonts w:cs="仿宋_GB2312" w:asciiTheme="minorEastAsia" w:hAnsiTheme="minorEastAsia" w:eastAsiaTheme="minorEastAsia"/>
                <w:color w:val="000000" w:themeColor="text1"/>
                <w:sz w:val="24"/>
                <w:highlight w:val="none"/>
              </w:rPr>
            </w:pPr>
            <w:r>
              <w:rPr>
                <w:rFonts w:hint="eastAsia" w:cs="仿宋_GB2312" w:asciiTheme="minorEastAsia" w:hAnsiTheme="minorEastAsia" w:eastAsiaTheme="minorEastAsia"/>
                <w:color w:val="000000" w:themeColor="text1"/>
                <w:sz w:val="24"/>
                <w:highlight w:val="none"/>
              </w:rPr>
              <w:t>2</w:t>
            </w:r>
          </w:p>
        </w:tc>
        <w:tc>
          <w:tcPr>
            <w:tcW w:w="1279" w:type="dxa"/>
            <w:vAlign w:val="center"/>
          </w:tcPr>
          <w:p>
            <w:pPr>
              <w:snapToGrid w:val="0"/>
              <w:jc w:val="center"/>
              <w:rPr>
                <w:rFonts w:cs="仿宋_GB2312" w:asciiTheme="minorEastAsia" w:hAnsiTheme="minorEastAsia" w:eastAsiaTheme="minorEastAsia"/>
                <w:bCs/>
                <w:color w:val="000000" w:themeColor="text1"/>
                <w:sz w:val="24"/>
                <w:highlight w:val="none"/>
              </w:rPr>
            </w:pPr>
            <w:r>
              <w:rPr>
                <w:rFonts w:hint="eastAsia" w:cs="仿宋_GB2312" w:asciiTheme="minorEastAsia" w:hAnsiTheme="minorEastAsia" w:eastAsiaTheme="minorEastAsia"/>
                <w:bCs/>
                <w:color w:val="000000" w:themeColor="text1"/>
                <w:sz w:val="24"/>
                <w:highlight w:val="none"/>
              </w:rPr>
              <w:t>主观分</w:t>
            </w:r>
          </w:p>
        </w:tc>
        <w:tc>
          <w:tcPr>
            <w:tcW w:w="1525" w:type="dxa"/>
          </w:tcPr>
          <w:p>
            <w:pPr>
              <w:snapToGrid w:val="0"/>
              <w:jc w:val="center"/>
              <w:rPr>
                <w:rFonts w:cs="仿宋_GB2312" w:asciiTheme="minorEastAsia" w:hAnsiTheme="minorEastAsia" w:eastAsiaTheme="minorEastAsia"/>
                <w:color w:val="000000" w:themeColor="text1"/>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dxa"/>
            <w:vAlign w:val="center"/>
          </w:tcPr>
          <w:p>
            <w:pPr>
              <w:snapToGrid w:val="0"/>
              <w:jc w:val="center"/>
              <w:rPr>
                <w:rFonts w:cs="仿宋_GB2312" w:asciiTheme="minorEastAsia" w:hAnsiTheme="minorEastAsia" w:eastAsiaTheme="minorEastAsia"/>
                <w:color w:val="000000" w:themeColor="text1"/>
                <w:sz w:val="24"/>
                <w:highlight w:val="none"/>
              </w:rPr>
            </w:pPr>
            <w:r>
              <w:rPr>
                <w:rFonts w:hint="eastAsia" w:cs="仿宋_GB2312" w:asciiTheme="minorEastAsia" w:hAnsiTheme="minorEastAsia" w:eastAsiaTheme="minorEastAsia"/>
                <w:color w:val="000000" w:themeColor="text1"/>
                <w:sz w:val="24"/>
                <w:highlight w:val="none"/>
              </w:rPr>
              <w:t>18</w:t>
            </w:r>
          </w:p>
        </w:tc>
        <w:tc>
          <w:tcPr>
            <w:tcW w:w="4423" w:type="dxa"/>
            <w:vAlign w:val="center"/>
          </w:tcPr>
          <w:p>
            <w:pPr>
              <w:pStyle w:val="24"/>
              <w:spacing w:line="240" w:lineRule="auto"/>
              <w:rPr>
                <w:rFonts w:cs="仿宋_GB2312" w:asciiTheme="minorEastAsia" w:hAnsiTheme="minorEastAsia" w:eastAsiaTheme="minorEastAsia"/>
                <w:color w:val="000000" w:themeColor="text1"/>
                <w:highlight w:val="none"/>
              </w:rPr>
            </w:pPr>
            <w:r>
              <w:rPr>
                <w:rFonts w:hint="eastAsia" w:cs="宋体" w:asciiTheme="minorEastAsia" w:hAnsiTheme="minorEastAsia" w:eastAsiaTheme="minorEastAsia"/>
                <w:color w:val="000000"/>
                <w:szCs w:val="24"/>
                <w:highlight w:val="none"/>
                <w:lang w:val="en-US"/>
              </w:rPr>
              <w:t>供应商</w:t>
            </w:r>
            <w:r>
              <w:rPr>
                <w:rFonts w:hint="eastAsia" w:cs="宋体" w:asciiTheme="minorEastAsia" w:hAnsiTheme="minorEastAsia" w:eastAsiaTheme="minorEastAsia"/>
                <w:kern w:val="0"/>
                <w:szCs w:val="24"/>
                <w:highlight w:val="none"/>
              </w:rPr>
              <w:t>承诺给予</w:t>
            </w:r>
            <w:r>
              <w:rPr>
                <w:rFonts w:hint="eastAsia" w:cs="宋体" w:asciiTheme="minorEastAsia" w:hAnsiTheme="minorEastAsia" w:eastAsiaTheme="minorEastAsia"/>
                <w:kern w:val="0"/>
                <w:szCs w:val="24"/>
                <w:highlight w:val="none"/>
                <w:lang w:val="en-US"/>
              </w:rPr>
              <w:t>采购人</w:t>
            </w:r>
            <w:r>
              <w:rPr>
                <w:rFonts w:hint="eastAsia" w:cs="宋体" w:asciiTheme="minorEastAsia" w:hAnsiTheme="minorEastAsia" w:eastAsiaTheme="minorEastAsia"/>
                <w:kern w:val="0"/>
                <w:szCs w:val="24"/>
                <w:highlight w:val="none"/>
              </w:rPr>
              <w:t>的</w:t>
            </w:r>
            <w:r>
              <w:rPr>
                <w:rFonts w:hint="eastAsia" w:cs="宋体" w:asciiTheme="minorEastAsia" w:hAnsiTheme="minorEastAsia" w:eastAsiaTheme="minorEastAsia"/>
                <w:kern w:val="0"/>
                <w:szCs w:val="24"/>
                <w:highlight w:val="none"/>
                <w:lang w:val="en-US"/>
              </w:rPr>
              <w:t>其他服务</w:t>
            </w:r>
            <w:r>
              <w:rPr>
                <w:rFonts w:hint="eastAsia" w:cs="宋体" w:asciiTheme="minorEastAsia" w:hAnsiTheme="minorEastAsia" w:eastAsiaTheme="minorEastAsia"/>
                <w:kern w:val="0"/>
                <w:szCs w:val="24"/>
                <w:highlight w:val="none"/>
              </w:rPr>
              <w:t>，包括增加产品功能、配置，质保期外重要部件维修、更换及易耗件价格等。</w:t>
            </w:r>
          </w:p>
        </w:tc>
        <w:tc>
          <w:tcPr>
            <w:tcW w:w="699" w:type="dxa"/>
            <w:vAlign w:val="center"/>
          </w:tcPr>
          <w:p>
            <w:pPr>
              <w:snapToGrid w:val="0"/>
              <w:jc w:val="center"/>
              <w:rPr>
                <w:rFonts w:cs="仿宋_GB2312" w:asciiTheme="minorEastAsia" w:hAnsiTheme="minorEastAsia" w:eastAsiaTheme="minorEastAsia"/>
                <w:color w:val="000000" w:themeColor="text1"/>
                <w:sz w:val="24"/>
                <w:highlight w:val="none"/>
              </w:rPr>
            </w:pPr>
            <w:r>
              <w:rPr>
                <w:rFonts w:hint="eastAsia" w:cs="仿宋_GB2312" w:asciiTheme="minorEastAsia" w:hAnsiTheme="minorEastAsia" w:eastAsiaTheme="minorEastAsia"/>
                <w:color w:val="000000" w:themeColor="text1"/>
                <w:sz w:val="24"/>
                <w:highlight w:val="none"/>
              </w:rPr>
              <w:t>2</w:t>
            </w:r>
          </w:p>
        </w:tc>
        <w:tc>
          <w:tcPr>
            <w:tcW w:w="1279" w:type="dxa"/>
            <w:vAlign w:val="center"/>
          </w:tcPr>
          <w:p>
            <w:pPr>
              <w:snapToGrid w:val="0"/>
              <w:jc w:val="center"/>
              <w:rPr>
                <w:rFonts w:cs="仿宋_GB2312" w:asciiTheme="minorEastAsia" w:hAnsiTheme="minorEastAsia" w:eastAsiaTheme="minorEastAsia"/>
                <w:color w:val="000000" w:themeColor="text1"/>
                <w:sz w:val="24"/>
                <w:highlight w:val="none"/>
              </w:rPr>
            </w:pPr>
            <w:r>
              <w:rPr>
                <w:rFonts w:hint="eastAsia" w:cs="仿宋_GB2312" w:asciiTheme="minorEastAsia" w:hAnsiTheme="minorEastAsia" w:eastAsiaTheme="minorEastAsia"/>
                <w:bCs/>
                <w:color w:val="000000" w:themeColor="text1"/>
                <w:sz w:val="24"/>
                <w:highlight w:val="none"/>
              </w:rPr>
              <w:t>主观分</w:t>
            </w:r>
          </w:p>
        </w:tc>
        <w:tc>
          <w:tcPr>
            <w:tcW w:w="1525" w:type="dxa"/>
          </w:tcPr>
          <w:p>
            <w:pPr>
              <w:snapToGrid w:val="0"/>
              <w:jc w:val="center"/>
              <w:rPr>
                <w:rFonts w:cs="仿宋_GB2312" w:asciiTheme="minorEastAsia" w:hAnsiTheme="minorEastAsia" w:eastAsiaTheme="minorEastAsia"/>
                <w:color w:val="000000" w:themeColor="text1"/>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dxa"/>
            <w:vAlign w:val="center"/>
          </w:tcPr>
          <w:p>
            <w:pPr>
              <w:snapToGrid w:val="0"/>
              <w:jc w:val="center"/>
              <w:rPr>
                <w:rFonts w:hint="eastAsia" w:cs="仿宋_GB2312" w:asciiTheme="minorEastAsia" w:hAnsiTheme="minorEastAsia" w:eastAsiaTheme="minorEastAsia"/>
                <w:color w:val="000000" w:themeColor="text1"/>
                <w:sz w:val="24"/>
                <w:highlight w:val="none"/>
              </w:rPr>
            </w:pPr>
            <w:r>
              <w:rPr>
                <w:rFonts w:hint="eastAsia" w:cs="仿宋_GB2312" w:asciiTheme="minorEastAsia" w:hAnsiTheme="minorEastAsia" w:eastAsiaTheme="minorEastAsia"/>
                <w:color w:val="000000" w:themeColor="text1"/>
                <w:sz w:val="24"/>
                <w:highlight w:val="none"/>
              </w:rPr>
              <w:t>19</w:t>
            </w:r>
          </w:p>
        </w:tc>
        <w:tc>
          <w:tcPr>
            <w:tcW w:w="4423" w:type="dxa"/>
            <w:vAlign w:val="center"/>
          </w:tcPr>
          <w:p>
            <w:pPr>
              <w:widowControl/>
              <w:jc w:val="left"/>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根据样品的质量、强度、美观实用性、结构性及满足采购文件要求的一致性进行评分。</w:t>
            </w:r>
          </w:p>
          <w:p>
            <w:pPr>
              <w:widowControl/>
              <w:jc w:val="left"/>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1</w:t>
            </w:r>
            <w:r>
              <w:rPr>
                <w:rFonts w:hint="eastAsia" w:cs="仿宋_GB2312" w:asciiTheme="minorEastAsia" w:hAnsiTheme="minorEastAsia" w:eastAsiaTheme="minorEastAsia"/>
                <w:sz w:val="24"/>
                <w:highlight w:val="none"/>
                <w:lang w:eastAsia="zh-CN"/>
              </w:rPr>
              <w:t>、</w:t>
            </w:r>
            <w:r>
              <w:rPr>
                <w:rFonts w:hint="eastAsia" w:cs="仿宋_GB2312" w:asciiTheme="minorEastAsia" w:hAnsiTheme="minorEastAsia" w:eastAsiaTheme="minorEastAsia"/>
                <w:sz w:val="24"/>
                <w:highlight w:val="none"/>
              </w:rPr>
              <w:t>序号14，智能硬件1套(6只)(2分)</w:t>
            </w:r>
          </w:p>
          <w:p>
            <w:pPr>
              <w:widowControl/>
              <w:jc w:val="left"/>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2</w:t>
            </w:r>
            <w:r>
              <w:rPr>
                <w:rFonts w:hint="eastAsia" w:cs="仿宋_GB2312" w:asciiTheme="minorEastAsia" w:hAnsiTheme="minorEastAsia" w:eastAsiaTheme="minorEastAsia"/>
                <w:sz w:val="24"/>
                <w:highlight w:val="none"/>
                <w:lang w:eastAsia="zh-CN"/>
              </w:rPr>
              <w:t>、</w:t>
            </w:r>
            <w:r>
              <w:rPr>
                <w:rFonts w:hint="eastAsia" w:cs="仿宋_GB2312" w:asciiTheme="minorEastAsia" w:hAnsiTheme="minorEastAsia" w:eastAsiaTheme="minorEastAsia"/>
                <w:sz w:val="24"/>
                <w:highlight w:val="none"/>
              </w:rPr>
              <w:t>序号18，羽毛球地胶小样1份（30cm*30cm）(2分)</w:t>
            </w:r>
          </w:p>
          <w:p>
            <w:pPr>
              <w:widowControl/>
              <w:jc w:val="left"/>
              <w:rPr>
                <w:rFonts w:hint="eastAsia"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3</w:t>
            </w:r>
            <w:r>
              <w:rPr>
                <w:rFonts w:hint="eastAsia" w:cs="仿宋_GB2312" w:asciiTheme="minorEastAsia" w:hAnsiTheme="minorEastAsia" w:eastAsiaTheme="minorEastAsia"/>
                <w:sz w:val="24"/>
                <w:highlight w:val="none"/>
                <w:lang w:eastAsia="zh-CN"/>
              </w:rPr>
              <w:t>、</w:t>
            </w:r>
            <w:r>
              <w:rPr>
                <w:rFonts w:hint="eastAsia" w:cs="仿宋_GB2312" w:asciiTheme="minorEastAsia" w:hAnsiTheme="minorEastAsia" w:eastAsiaTheme="minorEastAsia"/>
                <w:sz w:val="24"/>
                <w:highlight w:val="none"/>
              </w:rPr>
              <w:t>序号24，坐位体前屈测试仪1台（2分）</w:t>
            </w:r>
          </w:p>
          <w:p>
            <w:pPr>
              <w:ind w:firstLine="480" w:firstLineChars="200"/>
              <w:rPr>
                <w:rFonts w:cs="仿宋_GB2312"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样品完全满足采购要求的，得2分；样品不满足采购文件要求或未提供该项样品不得分。</w:t>
            </w:r>
          </w:p>
          <w:p>
            <w:pPr>
              <w:rPr>
                <w:rFonts w:cs="仿宋_GB2312" w:asciiTheme="minorEastAsia" w:hAnsiTheme="minorEastAsia" w:eastAsiaTheme="minorEastAsia"/>
                <w:color w:val="000000" w:themeColor="text1"/>
                <w:sz w:val="24"/>
                <w:highlight w:val="none"/>
              </w:rPr>
            </w:pPr>
            <w:r>
              <w:rPr>
                <w:rFonts w:hint="eastAsia" w:cs="仿宋_GB2312" w:asciiTheme="minorEastAsia" w:hAnsiTheme="minorEastAsia" w:eastAsiaTheme="minorEastAsia"/>
                <w:color w:val="000000" w:themeColor="text1"/>
                <w:sz w:val="24"/>
                <w:highlight w:val="none"/>
              </w:rPr>
              <w:t>说明：1.供应商所提交的样品须标明供应商单位名称和产品品牌型号。</w:t>
            </w:r>
          </w:p>
        </w:tc>
        <w:tc>
          <w:tcPr>
            <w:tcW w:w="699" w:type="dxa"/>
            <w:vAlign w:val="center"/>
          </w:tcPr>
          <w:p>
            <w:pPr>
              <w:jc w:val="center"/>
              <w:outlineLvl w:val="0"/>
              <w:rPr>
                <w:rFonts w:cs="仿宋_GB2312" w:asciiTheme="minorEastAsia" w:hAnsiTheme="minorEastAsia" w:eastAsiaTheme="minorEastAsia"/>
                <w:color w:val="000000" w:themeColor="text1"/>
                <w:sz w:val="24"/>
                <w:highlight w:val="none"/>
              </w:rPr>
            </w:pPr>
            <w:r>
              <w:rPr>
                <w:rFonts w:hint="eastAsia" w:cs="仿宋_GB2312" w:asciiTheme="minorEastAsia" w:hAnsiTheme="minorEastAsia" w:eastAsiaTheme="minorEastAsia"/>
                <w:color w:val="000000" w:themeColor="text1"/>
                <w:sz w:val="24"/>
                <w:highlight w:val="none"/>
              </w:rPr>
              <w:t>6</w:t>
            </w:r>
          </w:p>
        </w:tc>
        <w:tc>
          <w:tcPr>
            <w:tcW w:w="1279" w:type="dxa"/>
            <w:vAlign w:val="center"/>
          </w:tcPr>
          <w:p>
            <w:pPr>
              <w:jc w:val="center"/>
              <w:outlineLvl w:val="0"/>
              <w:rPr>
                <w:rFonts w:cs="仿宋_GB2312" w:asciiTheme="minorEastAsia" w:hAnsiTheme="minorEastAsia" w:eastAsiaTheme="minorEastAsia"/>
                <w:color w:val="000000" w:themeColor="text1"/>
                <w:sz w:val="24"/>
                <w:highlight w:val="none"/>
              </w:rPr>
            </w:pPr>
            <w:r>
              <w:rPr>
                <w:rFonts w:hint="eastAsia" w:cs="仿宋_GB2312" w:asciiTheme="minorEastAsia" w:hAnsiTheme="minorEastAsia" w:eastAsiaTheme="minorEastAsia"/>
                <w:color w:val="000000" w:themeColor="text1"/>
                <w:sz w:val="24"/>
                <w:highlight w:val="none"/>
              </w:rPr>
              <w:t>样品分</w:t>
            </w:r>
          </w:p>
        </w:tc>
        <w:tc>
          <w:tcPr>
            <w:tcW w:w="1525" w:type="dxa"/>
            <w:vAlign w:val="center"/>
          </w:tcPr>
          <w:p>
            <w:pPr>
              <w:jc w:val="center"/>
              <w:outlineLvl w:val="0"/>
              <w:rPr>
                <w:rFonts w:cs="仿宋_GB2312" w:asciiTheme="minorEastAsia" w:hAnsiTheme="minorEastAsia" w:eastAsiaTheme="minorEastAsia"/>
                <w:color w:val="000000" w:themeColor="text1"/>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dxa"/>
            <w:vAlign w:val="center"/>
          </w:tcPr>
          <w:p>
            <w:pPr>
              <w:snapToGrid w:val="0"/>
              <w:jc w:val="center"/>
              <w:rPr>
                <w:rFonts w:cs="仿宋_GB2312" w:asciiTheme="minorEastAsia" w:hAnsiTheme="minorEastAsia" w:eastAsiaTheme="minorEastAsia"/>
                <w:color w:val="000000" w:themeColor="text1"/>
                <w:sz w:val="24"/>
                <w:highlight w:val="none"/>
              </w:rPr>
            </w:pPr>
            <w:r>
              <w:rPr>
                <w:rFonts w:hint="eastAsia" w:cs="仿宋_GB2312" w:asciiTheme="minorEastAsia" w:hAnsiTheme="minorEastAsia" w:eastAsiaTheme="minorEastAsia"/>
                <w:color w:val="000000" w:themeColor="text1"/>
                <w:sz w:val="24"/>
                <w:highlight w:val="none"/>
              </w:rPr>
              <w:t>20</w:t>
            </w:r>
          </w:p>
        </w:tc>
        <w:tc>
          <w:tcPr>
            <w:tcW w:w="4423" w:type="dxa"/>
          </w:tcPr>
          <w:p>
            <w:pPr>
              <w:ind w:firstLine="480" w:firstLineChars="200"/>
              <w:outlineLvl w:val="0"/>
              <w:rPr>
                <w:rFonts w:cs="仿宋_GB2312" w:asciiTheme="minorEastAsia" w:hAnsiTheme="minorEastAsia" w:eastAsiaTheme="minorEastAsia"/>
                <w:color w:val="000000" w:themeColor="text1"/>
                <w:sz w:val="24"/>
                <w:highlight w:val="none"/>
              </w:rPr>
            </w:pPr>
            <w:r>
              <w:rPr>
                <w:rFonts w:hint="eastAsia" w:cs="仿宋_GB2312" w:asciiTheme="minorEastAsia" w:hAnsiTheme="minorEastAsia" w:eastAsiaTheme="minorEastAsia"/>
                <w:color w:val="000000" w:themeColor="text1"/>
                <w:sz w:val="24"/>
                <w:highlight w:val="none"/>
              </w:rPr>
              <w:t>有效最后报价的最低价作为评审基准价，其最低报价为满分；按［最后报价得分=（评审基准价/最后报价）*30］的计算公式计算。</w:t>
            </w:r>
          </w:p>
          <w:p>
            <w:pPr>
              <w:ind w:firstLine="480" w:firstLineChars="200"/>
              <w:outlineLvl w:val="0"/>
              <w:rPr>
                <w:rFonts w:asciiTheme="minorEastAsia" w:hAnsiTheme="minorEastAsia" w:eastAsiaTheme="minorEastAsia"/>
                <w:color w:val="000000" w:themeColor="text1"/>
                <w:sz w:val="24"/>
                <w:highlight w:val="none"/>
              </w:rPr>
            </w:pPr>
            <w:r>
              <w:rPr>
                <w:rFonts w:hint="eastAsia" w:cs="仿宋_GB2312" w:asciiTheme="minorEastAsia" w:hAnsiTheme="minorEastAsia" w:eastAsiaTheme="minorEastAsia"/>
                <w:color w:val="000000" w:themeColor="text1"/>
                <w:sz w:val="24"/>
                <w:highlight w:val="none"/>
              </w:rPr>
              <w:t>评标过程中，不得去掉报价中的最高报价和最低报价。对于未预留份额专门面向中小企业的政府采购货物项目，以及预留份额政府采购货物项目中的非预留部分标项，对小型和微型企业的投标报价给予10%的扣除，用扣除后的价格参与评审。接受大中型企业与小微企业组成联合体或者允许大中型企业向一家或者多家小微企业分包的政府采购货物项目，对于联合协议或者分包意向协议约定小微企业的合同份额占到合同总金额30%以上的，对联合体或者大中型企业的报价给予4%的扣除，用扣除后的价格参加评审。</w:t>
            </w:r>
          </w:p>
        </w:tc>
        <w:tc>
          <w:tcPr>
            <w:tcW w:w="699" w:type="dxa"/>
            <w:vAlign w:val="center"/>
          </w:tcPr>
          <w:p>
            <w:pPr>
              <w:jc w:val="center"/>
              <w:outlineLvl w:val="0"/>
              <w:rPr>
                <w:rFonts w:cs="仿宋_GB2312" w:asciiTheme="minorEastAsia" w:hAnsiTheme="minorEastAsia" w:eastAsiaTheme="minorEastAsia"/>
                <w:color w:val="000000" w:themeColor="text1"/>
                <w:sz w:val="24"/>
                <w:highlight w:val="none"/>
              </w:rPr>
            </w:pPr>
            <w:r>
              <w:rPr>
                <w:rFonts w:hint="eastAsia" w:cs="仿宋_GB2312" w:asciiTheme="minorEastAsia" w:hAnsiTheme="minorEastAsia" w:eastAsiaTheme="minorEastAsia"/>
                <w:color w:val="000000" w:themeColor="text1"/>
                <w:sz w:val="24"/>
                <w:highlight w:val="none"/>
              </w:rPr>
              <w:t>30</w:t>
            </w:r>
          </w:p>
        </w:tc>
        <w:tc>
          <w:tcPr>
            <w:tcW w:w="1279" w:type="dxa"/>
            <w:vAlign w:val="center"/>
          </w:tcPr>
          <w:p>
            <w:pPr>
              <w:jc w:val="center"/>
              <w:outlineLvl w:val="0"/>
              <w:rPr>
                <w:rFonts w:cs="仿宋_GB2312" w:asciiTheme="minorEastAsia" w:hAnsiTheme="minorEastAsia" w:eastAsiaTheme="minorEastAsia"/>
                <w:color w:val="000000" w:themeColor="text1"/>
                <w:sz w:val="24"/>
                <w:highlight w:val="none"/>
              </w:rPr>
            </w:pPr>
            <w:r>
              <w:rPr>
                <w:rFonts w:hint="eastAsia" w:cs="仿宋_GB2312" w:asciiTheme="minorEastAsia" w:hAnsiTheme="minorEastAsia" w:eastAsiaTheme="minorEastAsia"/>
                <w:color w:val="000000" w:themeColor="text1"/>
                <w:sz w:val="24"/>
                <w:highlight w:val="none"/>
              </w:rPr>
              <w:t>/</w:t>
            </w:r>
          </w:p>
        </w:tc>
        <w:tc>
          <w:tcPr>
            <w:tcW w:w="1525" w:type="dxa"/>
            <w:vAlign w:val="center"/>
          </w:tcPr>
          <w:p>
            <w:pPr>
              <w:jc w:val="center"/>
              <w:outlineLvl w:val="0"/>
              <w:rPr>
                <w:rFonts w:cs="仿宋_GB2312" w:asciiTheme="minorEastAsia" w:hAnsiTheme="minorEastAsia" w:eastAsiaTheme="minorEastAsia"/>
                <w:color w:val="000000" w:themeColor="text1"/>
                <w:sz w:val="24"/>
                <w:highlight w:val="none"/>
              </w:rPr>
            </w:pPr>
            <w:r>
              <w:rPr>
                <w:rFonts w:cs="仿宋_GB2312" w:asciiTheme="minorEastAsia" w:hAnsiTheme="minorEastAsia" w:eastAsiaTheme="minorEastAsia"/>
                <w:color w:val="000000" w:themeColor="text1"/>
                <w:sz w:val="24"/>
                <w:highlight w:val="none"/>
              </w:rPr>
              <w:t>/</w:t>
            </w:r>
          </w:p>
        </w:tc>
      </w:tr>
    </w:tbl>
    <w:p>
      <w:pPr>
        <w:adjustRightInd/>
        <w:spacing w:line="360" w:lineRule="auto"/>
        <w:ind w:firstLine="482" w:firstLineChars="200"/>
        <w:rPr>
          <w:rFonts w:cs="Arial" w:asciiTheme="minorEastAsia" w:hAnsiTheme="minorEastAsia" w:eastAsiaTheme="minorEastAsia"/>
          <w:b/>
          <w:kern w:val="0"/>
          <w:sz w:val="24"/>
          <w:highlight w:val="none"/>
        </w:rPr>
      </w:pPr>
    </w:p>
    <w:p>
      <w:pPr>
        <w:adjustRightInd/>
        <w:spacing w:line="360" w:lineRule="auto"/>
        <w:ind w:firstLine="482" w:firstLineChars="200"/>
        <w:rPr>
          <w:rFonts w:cs="Arial" w:asciiTheme="minorEastAsia" w:hAnsiTheme="minorEastAsia" w:eastAsiaTheme="minorEastAsia"/>
          <w:b/>
          <w:kern w:val="0"/>
          <w:sz w:val="24"/>
        </w:rPr>
      </w:pPr>
      <w:r>
        <w:rPr>
          <w:rFonts w:hint="eastAsia" w:cs="Arial" w:asciiTheme="minorEastAsia" w:hAnsiTheme="minorEastAsia" w:eastAsiaTheme="minorEastAsia"/>
          <w:b/>
          <w:kern w:val="0"/>
          <w:sz w:val="24"/>
        </w:rPr>
        <w:t>“*”备注：供应商编制响应文件时，建议按此目录（序号和内容）提供评审标准相应的商务技术资料。</w:t>
      </w:r>
    </w:p>
    <w:p>
      <w:pPr>
        <w:pStyle w:val="395"/>
        <w:spacing w:before="0"/>
        <w:ind w:firstLine="0" w:firstLineChars="0"/>
        <w:jc w:val="center"/>
        <w:rPr>
          <w:rFonts w:cs="仿宋_GB2312" w:asciiTheme="minorEastAsia" w:hAnsiTheme="minorEastAsia" w:eastAsiaTheme="minorEastAsia"/>
          <w:b/>
        </w:rPr>
      </w:pPr>
      <w:r>
        <w:rPr>
          <w:rFonts w:hint="eastAsia" w:cs="仿宋_GB2312" w:asciiTheme="minorEastAsia" w:hAnsiTheme="minorEastAsia" w:eastAsiaTheme="minorEastAsia"/>
          <w:b/>
          <w:sz w:val="32"/>
        </w:rPr>
        <w:t>一、评审方法</w:t>
      </w:r>
    </w:p>
    <w:p>
      <w:pPr>
        <w:adjustRightInd/>
        <w:spacing w:line="360" w:lineRule="auto"/>
        <w:rPr>
          <w:rFonts w:cs="Arial" w:asciiTheme="minorEastAsia" w:hAnsiTheme="minorEastAsia" w:eastAsiaTheme="minorEastAsia"/>
          <w:kern w:val="0"/>
          <w:sz w:val="24"/>
        </w:rPr>
      </w:pPr>
      <w:r>
        <w:rPr>
          <w:rFonts w:hint="eastAsia" w:cs="Arial" w:asciiTheme="minorEastAsia" w:hAnsiTheme="minorEastAsia" w:eastAsiaTheme="minorEastAsia"/>
          <w:b/>
          <w:kern w:val="0"/>
          <w:sz w:val="24"/>
        </w:rPr>
        <w:t>1.综合评分法。</w:t>
      </w:r>
      <w:r>
        <w:rPr>
          <w:rFonts w:hint="eastAsia" w:cs="Arial" w:asciiTheme="minorEastAsia" w:hAnsiTheme="minorEastAsia" w:eastAsiaTheme="minorEastAsia"/>
          <w:kern w:val="0"/>
          <w:sz w:val="24"/>
        </w:rPr>
        <w:t>综合评分法，是指响应文件满足磋商文件全部实质性要求，且按照评审因素的量化指标评审得分最高的供应商为成交候选人的评审方法。</w:t>
      </w:r>
    </w:p>
    <w:p>
      <w:pPr>
        <w:adjustRightInd/>
        <w:spacing w:line="360" w:lineRule="auto"/>
        <w:rPr>
          <w:rFonts w:cs="Arial" w:asciiTheme="minorEastAsia" w:hAnsiTheme="minorEastAsia" w:eastAsiaTheme="minorEastAsia"/>
          <w:kern w:val="0"/>
          <w:sz w:val="24"/>
        </w:rPr>
      </w:pPr>
    </w:p>
    <w:p>
      <w:pPr>
        <w:snapToGrid w:val="0"/>
        <w:spacing w:line="360" w:lineRule="auto"/>
        <w:jc w:val="center"/>
        <w:rPr>
          <w:rFonts w:cs="仿宋_GB2312" w:asciiTheme="minorEastAsia" w:hAnsiTheme="minorEastAsia" w:eastAsiaTheme="minorEastAsia"/>
          <w:b/>
          <w:sz w:val="32"/>
        </w:rPr>
      </w:pPr>
      <w:r>
        <w:rPr>
          <w:rFonts w:hint="eastAsia" w:cs="仿宋_GB2312" w:asciiTheme="minorEastAsia" w:hAnsiTheme="minorEastAsia" w:eastAsiaTheme="minorEastAsia"/>
          <w:b/>
          <w:sz w:val="32"/>
        </w:rPr>
        <w:t>二、磋商小组的组成</w:t>
      </w:r>
    </w:p>
    <w:p>
      <w:pPr>
        <w:pStyle w:val="395"/>
        <w:spacing w:before="0"/>
        <w:ind w:firstLine="0" w:firstLineChars="0"/>
        <w:rPr>
          <w:rFonts w:cs="Arial" w:asciiTheme="minorEastAsia" w:hAnsiTheme="minorEastAsia" w:eastAsiaTheme="minorEastAsia"/>
          <w:b/>
          <w:kern w:val="0"/>
        </w:rPr>
      </w:pPr>
      <w:r>
        <w:rPr>
          <w:rFonts w:hint="eastAsia" w:cs="Arial" w:asciiTheme="minorEastAsia" w:hAnsiTheme="minorEastAsia" w:eastAsiaTheme="minorEastAsia"/>
          <w:b/>
          <w:kern w:val="0"/>
        </w:rPr>
        <w:t>1.磋商小组的组成。</w:t>
      </w:r>
    </w:p>
    <w:p>
      <w:pPr>
        <w:pStyle w:val="395"/>
        <w:spacing w:before="0"/>
        <w:ind w:firstLine="480"/>
        <w:rPr>
          <w:rFonts w:asciiTheme="minorEastAsia" w:hAnsiTheme="minorEastAsia" w:eastAsiaTheme="minorEastAsia"/>
        </w:rPr>
      </w:pPr>
      <w:r>
        <w:rPr>
          <w:rFonts w:hint="eastAsia" w:asciiTheme="minorEastAsia" w:hAnsiTheme="minorEastAsia" w:eastAsiaTheme="minorEastAsia"/>
        </w:rPr>
        <w:t>磋商小组由采购人代表和评审专家共3人以上单数组成，其中评审专家人数不得少于磋商小组成员总数的2/3。采购人代表不得以评审专家身份参加本部门或本单位采购项目的评审。采购代理机构人员不得参加本机构代理的采购项目的评审。</w:t>
      </w:r>
    </w:p>
    <w:p>
      <w:pPr>
        <w:pStyle w:val="395"/>
        <w:spacing w:before="0"/>
        <w:ind w:firstLine="480"/>
        <w:rPr>
          <w:rFonts w:asciiTheme="minorEastAsia" w:hAnsiTheme="minorEastAsia" w:eastAsiaTheme="minorEastAsia"/>
        </w:rPr>
      </w:pPr>
      <w:r>
        <w:rPr>
          <w:rFonts w:hint="eastAsia" w:asciiTheme="minorEastAsia" w:hAnsiTheme="minorEastAsia" w:eastAsiaTheme="minorEastAsia"/>
        </w:rPr>
        <w:t>采用竞争性磋商方式的政府采购项目，评审专家应当从政府采购评审专家库内相关专业的专家名单中随机抽取。符合《政府采购竞争性磋商采购方式管理暂行办法》的通知(财库〔2014〕214号)第三条第四项规定情形的项目，以及情况特殊、通过随机方式难以确定合适的评审专家的项目，经主管预算单位同意，可以自行选定评审专家。技术复杂、专业性强的采购项目，评审专家中应当包含1名法律专家。</w:t>
      </w:r>
    </w:p>
    <w:p>
      <w:pPr>
        <w:snapToGrid w:val="0"/>
        <w:spacing w:line="360" w:lineRule="auto"/>
        <w:rPr>
          <w:rFonts w:cs="Arial" w:asciiTheme="minorEastAsia" w:hAnsiTheme="minorEastAsia" w:eastAsiaTheme="minorEastAsia"/>
          <w:b/>
          <w:kern w:val="0"/>
          <w:sz w:val="24"/>
          <w:szCs w:val="20"/>
        </w:rPr>
      </w:pPr>
      <w:r>
        <w:rPr>
          <w:rFonts w:hint="eastAsia" w:cs="Arial" w:asciiTheme="minorEastAsia" w:hAnsiTheme="minorEastAsia" w:eastAsiaTheme="minorEastAsia"/>
          <w:b/>
          <w:kern w:val="0"/>
          <w:sz w:val="24"/>
          <w:szCs w:val="20"/>
        </w:rPr>
        <w:t>2.磋商小组的组成人员的回避。</w:t>
      </w:r>
    </w:p>
    <w:p>
      <w:pPr>
        <w:pStyle w:val="395"/>
        <w:spacing w:before="0"/>
        <w:ind w:firstLine="480"/>
        <w:rPr>
          <w:rFonts w:asciiTheme="minorEastAsia" w:hAnsiTheme="minorEastAsia" w:eastAsiaTheme="minorEastAsia"/>
        </w:rPr>
      </w:pPr>
      <w:r>
        <w:rPr>
          <w:rFonts w:hint="eastAsia" w:asciiTheme="minorEastAsia" w:hAnsiTheme="minorEastAsia" w:eastAsiaTheme="minorEastAsia"/>
        </w:rPr>
        <w:t>在政府采购活动中，磋商小组的组成人员与供应商有下列利害关系之一的，应当回避：</w:t>
      </w:r>
    </w:p>
    <w:p>
      <w:pPr>
        <w:pStyle w:val="395"/>
        <w:spacing w:before="0"/>
        <w:ind w:firstLine="0" w:firstLineChars="0"/>
        <w:rPr>
          <w:rFonts w:cs="Arial" w:asciiTheme="minorEastAsia" w:hAnsiTheme="minorEastAsia" w:eastAsiaTheme="minorEastAsia"/>
          <w:kern w:val="0"/>
        </w:rPr>
      </w:pPr>
      <w:r>
        <w:rPr>
          <w:rFonts w:hint="eastAsia" w:cs="Arial" w:asciiTheme="minorEastAsia" w:hAnsiTheme="minorEastAsia" w:eastAsiaTheme="minorEastAsia"/>
          <w:kern w:val="0"/>
        </w:rPr>
        <w:t>　　2.1参加采购活动前3年内与供应商存在劳动关系；</w:t>
      </w:r>
    </w:p>
    <w:p>
      <w:pPr>
        <w:pStyle w:val="395"/>
        <w:spacing w:before="0"/>
        <w:ind w:firstLine="0" w:firstLineChars="0"/>
        <w:rPr>
          <w:rFonts w:cs="Arial" w:asciiTheme="minorEastAsia" w:hAnsiTheme="minorEastAsia" w:eastAsiaTheme="minorEastAsia"/>
          <w:kern w:val="0"/>
        </w:rPr>
      </w:pPr>
      <w:r>
        <w:rPr>
          <w:rFonts w:hint="eastAsia" w:cs="Arial" w:asciiTheme="minorEastAsia" w:hAnsiTheme="minorEastAsia" w:eastAsiaTheme="minorEastAsia"/>
          <w:kern w:val="0"/>
        </w:rPr>
        <w:t>　　2.2参加采购活动前3年内担任供应商的董事、监事；</w:t>
      </w:r>
    </w:p>
    <w:p>
      <w:pPr>
        <w:pStyle w:val="395"/>
        <w:spacing w:before="0"/>
        <w:ind w:firstLine="0" w:firstLineChars="0"/>
        <w:rPr>
          <w:rFonts w:cs="Arial" w:asciiTheme="minorEastAsia" w:hAnsiTheme="minorEastAsia" w:eastAsiaTheme="minorEastAsia"/>
          <w:kern w:val="0"/>
        </w:rPr>
      </w:pPr>
      <w:r>
        <w:rPr>
          <w:rFonts w:hint="eastAsia" w:cs="Arial" w:asciiTheme="minorEastAsia" w:hAnsiTheme="minorEastAsia" w:eastAsiaTheme="minorEastAsia"/>
          <w:kern w:val="0"/>
        </w:rPr>
        <w:t>　　2.3参加采购活动前3年内是供应商的控股股东或者实际控制人；</w:t>
      </w:r>
    </w:p>
    <w:p>
      <w:pPr>
        <w:pStyle w:val="395"/>
        <w:spacing w:before="0"/>
        <w:ind w:firstLine="480" w:firstLineChars="0"/>
        <w:rPr>
          <w:rFonts w:cs="Arial" w:asciiTheme="minorEastAsia" w:hAnsiTheme="minorEastAsia" w:eastAsiaTheme="minorEastAsia"/>
          <w:kern w:val="0"/>
        </w:rPr>
      </w:pPr>
      <w:r>
        <w:rPr>
          <w:rFonts w:hint="eastAsia" w:cs="Arial" w:asciiTheme="minorEastAsia" w:hAnsiTheme="minorEastAsia" w:eastAsiaTheme="minorEastAsia"/>
          <w:kern w:val="0"/>
        </w:rPr>
        <w:t>2.4与供应商的法定代表人或者负责人有夫妻、直系血亲、三代以内旁系血亲或者近姻亲关系；</w:t>
      </w:r>
    </w:p>
    <w:p>
      <w:pPr>
        <w:pStyle w:val="395"/>
        <w:spacing w:before="0"/>
        <w:ind w:firstLine="480" w:firstLineChars="0"/>
        <w:rPr>
          <w:rFonts w:cs="Arial" w:asciiTheme="minorEastAsia" w:hAnsiTheme="minorEastAsia" w:eastAsiaTheme="minorEastAsia"/>
          <w:kern w:val="0"/>
        </w:rPr>
      </w:pPr>
      <w:r>
        <w:rPr>
          <w:rFonts w:hint="eastAsia" w:cs="Arial" w:asciiTheme="minorEastAsia" w:hAnsiTheme="minorEastAsia" w:eastAsiaTheme="minorEastAsia"/>
          <w:kern w:val="0"/>
        </w:rPr>
        <w:t>2.5与供应商有其他可能影响政府采购活动公平、公正进行的关系。</w:t>
      </w:r>
    </w:p>
    <w:p>
      <w:pPr>
        <w:snapToGrid w:val="0"/>
        <w:spacing w:line="360" w:lineRule="auto"/>
        <w:ind w:left="120" w:leftChars="57" w:firstLine="482" w:firstLineChars="150"/>
        <w:jc w:val="center"/>
        <w:rPr>
          <w:rFonts w:cs="仿宋_GB2312" w:asciiTheme="minorEastAsia" w:hAnsiTheme="minorEastAsia" w:eastAsiaTheme="minorEastAsia"/>
          <w:b/>
          <w:sz w:val="32"/>
        </w:rPr>
      </w:pPr>
    </w:p>
    <w:p>
      <w:pPr>
        <w:snapToGrid w:val="0"/>
        <w:spacing w:line="360" w:lineRule="auto"/>
        <w:ind w:left="120" w:leftChars="57" w:firstLine="482" w:firstLineChars="150"/>
        <w:jc w:val="center"/>
        <w:rPr>
          <w:rFonts w:asciiTheme="minorEastAsia" w:hAnsiTheme="minorEastAsia" w:eastAsiaTheme="minorEastAsia"/>
          <w:b/>
          <w:sz w:val="32"/>
          <w:szCs w:val="32"/>
        </w:rPr>
      </w:pPr>
      <w:r>
        <w:rPr>
          <w:rFonts w:hint="eastAsia" w:cs="仿宋_GB2312" w:asciiTheme="minorEastAsia" w:hAnsiTheme="minorEastAsia" w:eastAsiaTheme="minorEastAsia"/>
          <w:b/>
          <w:sz w:val="32"/>
        </w:rPr>
        <w:t>三、磋商小组的职责</w:t>
      </w:r>
    </w:p>
    <w:p>
      <w:pPr>
        <w:pStyle w:val="395"/>
        <w:spacing w:before="0"/>
        <w:ind w:firstLine="0" w:firstLineChars="0"/>
        <w:rPr>
          <w:rFonts w:cs="Arial" w:asciiTheme="minorEastAsia" w:hAnsiTheme="minorEastAsia" w:eastAsiaTheme="minorEastAsia"/>
          <w:b/>
          <w:kern w:val="0"/>
          <w:szCs w:val="24"/>
        </w:rPr>
      </w:pPr>
      <w:r>
        <w:rPr>
          <w:rFonts w:hint="eastAsia" w:cs="Arial" w:asciiTheme="minorEastAsia" w:hAnsiTheme="minorEastAsia" w:eastAsiaTheme="minorEastAsia"/>
          <w:b/>
          <w:kern w:val="0"/>
          <w:szCs w:val="24"/>
        </w:rPr>
        <w:t>1.磋商小组负责具体评审事务，并独立履行下列职责：</w:t>
      </w:r>
    </w:p>
    <w:p>
      <w:pPr>
        <w:pStyle w:val="395"/>
        <w:spacing w:before="0"/>
        <w:ind w:firstLine="480"/>
        <w:rPr>
          <w:rFonts w:asciiTheme="minorEastAsia" w:hAnsiTheme="minorEastAsia" w:eastAsiaTheme="minorEastAsia"/>
        </w:rPr>
      </w:pPr>
      <w:r>
        <w:rPr>
          <w:rFonts w:hint="eastAsia" w:asciiTheme="minorEastAsia" w:hAnsiTheme="minorEastAsia" w:eastAsiaTheme="minorEastAsia"/>
        </w:rPr>
        <w:t>1.1</w:t>
      </w:r>
      <w:r>
        <w:rPr>
          <w:rFonts w:hint="eastAsia" w:asciiTheme="minorEastAsia" w:hAnsiTheme="minorEastAsia" w:eastAsiaTheme="minorEastAsia"/>
          <w:szCs w:val="24"/>
        </w:rPr>
        <w:t>对供应商的资格进行审查；</w:t>
      </w:r>
      <w:r>
        <w:rPr>
          <w:rFonts w:hint="eastAsia" w:asciiTheme="minorEastAsia" w:hAnsiTheme="minorEastAsia" w:eastAsiaTheme="minorEastAsia"/>
        </w:rPr>
        <w:t>对响应文件的有效性、完整性和响应程度进行审查；</w:t>
      </w:r>
    </w:p>
    <w:p>
      <w:pPr>
        <w:pStyle w:val="395"/>
        <w:spacing w:before="0"/>
        <w:ind w:firstLine="480"/>
        <w:rPr>
          <w:rFonts w:asciiTheme="minorEastAsia" w:hAnsiTheme="minorEastAsia" w:eastAsiaTheme="minorEastAsia"/>
        </w:rPr>
      </w:pPr>
      <w:r>
        <w:rPr>
          <w:rFonts w:hint="eastAsia" w:asciiTheme="minorEastAsia" w:hAnsiTheme="minorEastAsia" w:eastAsiaTheme="minorEastAsia"/>
        </w:rPr>
        <w:t>1.2审查、评价响应文件是否符合磋商文件的商务、技术等实质性要求；</w:t>
      </w:r>
    </w:p>
    <w:p>
      <w:pPr>
        <w:pStyle w:val="395"/>
        <w:spacing w:before="0"/>
        <w:ind w:firstLine="480"/>
        <w:rPr>
          <w:rFonts w:asciiTheme="minorEastAsia" w:hAnsiTheme="minorEastAsia" w:eastAsiaTheme="minorEastAsia"/>
        </w:rPr>
      </w:pPr>
      <w:r>
        <w:rPr>
          <w:rFonts w:hint="eastAsia" w:asciiTheme="minorEastAsia" w:hAnsiTheme="minorEastAsia" w:eastAsiaTheme="minorEastAsia"/>
        </w:rPr>
        <w:t>1.3要求供应商对响应文件有关事项作出澄清、说明或者更正；</w:t>
      </w:r>
    </w:p>
    <w:p>
      <w:pPr>
        <w:pStyle w:val="395"/>
        <w:spacing w:before="0"/>
        <w:ind w:firstLine="480"/>
        <w:rPr>
          <w:rFonts w:asciiTheme="minorEastAsia" w:hAnsiTheme="minorEastAsia" w:eastAsiaTheme="minorEastAsia"/>
        </w:rPr>
      </w:pPr>
      <w:r>
        <w:rPr>
          <w:rFonts w:hint="eastAsia" w:asciiTheme="minorEastAsia" w:hAnsiTheme="minorEastAsia" w:eastAsiaTheme="minorEastAsia"/>
        </w:rPr>
        <w:t>1.4磋商小组集中与单一供应商分别进行磋商；</w:t>
      </w:r>
    </w:p>
    <w:p>
      <w:pPr>
        <w:pStyle w:val="395"/>
        <w:spacing w:before="0"/>
        <w:ind w:firstLine="480"/>
        <w:rPr>
          <w:rFonts w:asciiTheme="minorEastAsia" w:hAnsiTheme="minorEastAsia" w:eastAsiaTheme="minorEastAsia"/>
        </w:rPr>
      </w:pPr>
      <w:r>
        <w:rPr>
          <w:rFonts w:hint="eastAsia" w:asciiTheme="minorEastAsia" w:hAnsiTheme="minorEastAsia" w:eastAsiaTheme="minorEastAsia"/>
        </w:rPr>
        <w:t>1.5确定磋商文件的变动情况，并确定提交最后报价的供应商；</w:t>
      </w:r>
    </w:p>
    <w:p>
      <w:pPr>
        <w:pStyle w:val="395"/>
        <w:spacing w:before="0"/>
        <w:ind w:firstLine="480"/>
        <w:rPr>
          <w:rFonts w:asciiTheme="minorEastAsia" w:hAnsiTheme="minorEastAsia" w:eastAsiaTheme="minorEastAsia"/>
        </w:rPr>
      </w:pPr>
      <w:r>
        <w:rPr>
          <w:rFonts w:hint="eastAsia" w:asciiTheme="minorEastAsia" w:hAnsiTheme="minorEastAsia" w:eastAsiaTheme="minorEastAsia"/>
        </w:rPr>
        <w:t>1.6根据磋商文件确定的评审办法及评审标准对提交最后报价的供应商的响应文件和最后报价采用综合评分法进行综合评分；</w:t>
      </w:r>
    </w:p>
    <w:p>
      <w:pPr>
        <w:pStyle w:val="395"/>
        <w:spacing w:before="0"/>
        <w:ind w:firstLine="480"/>
        <w:rPr>
          <w:rFonts w:asciiTheme="minorEastAsia" w:hAnsiTheme="minorEastAsia" w:eastAsiaTheme="minorEastAsia"/>
        </w:rPr>
      </w:pPr>
      <w:r>
        <w:rPr>
          <w:rFonts w:hint="eastAsia" w:asciiTheme="minorEastAsia" w:hAnsiTheme="minorEastAsia" w:eastAsiaTheme="minorEastAsia"/>
        </w:rPr>
        <w:t>1.7编制评审报告，确定成交候选人名单，以及根据采购人委托直接确定成交人；</w:t>
      </w:r>
    </w:p>
    <w:p>
      <w:pPr>
        <w:pStyle w:val="395"/>
        <w:spacing w:before="0"/>
        <w:ind w:firstLine="480"/>
        <w:rPr>
          <w:rFonts w:asciiTheme="minorEastAsia" w:hAnsiTheme="minorEastAsia" w:eastAsiaTheme="minorEastAsia"/>
        </w:rPr>
      </w:pPr>
      <w:r>
        <w:rPr>
          <w:rFonts w:hint="eastAsia" w:asciiTheme="minorEastAsia" w:hAnsiTheme="minorEastAsia" w:eastAsiaTheme="minorEastAsia"/>
        </w:rPr>
        <w:t>1.8向采购人、采购代理机构或者有关部门报告评审中发现的违法行为；</w:t>
      </w:r>
    </w:p>
    <w:p>
      <w:pPr>
        <w:pStyle w:val="395"/>
        <w:spacing w:before="0"/>
        <w:ind w:firstLine="480"/>
        <w:rPr>
          <w:rFonts w:asciiTheme="minorEastAsia" w:hAnsiTheme="minorEastAsia" w:eastAsiaTheme="minorEastAsia"/>
        </w:rPr>
      </w:pPr>
      <w:r>
        <w:rPr>
          <w:rFonts w:hint="eastAsia" w:asciiTheme="minorEastAsia" w:hAnsiTheme="minorEastAsia" w:eastAsiaTheme="minorEastAsia"/>
        </w:rPr>
        <w:t>1.9法律、法规、规章、磋商文件等规定的其它事项。</w:t>
      </w:r>
    </w:p>
    <w:p>
      <w:pPr>
        <w:pStyle w:val="395"/>
        <w:spacing w:before="0"/>
        <w:ind w:firstLine="0" w:firstLineChars="0"/>
        <w:rPr>
          <w:rFonts w:cs="Arial" w:asciiTheme="minorEastAsia" w:hAnsiTheme="minorEastAsia" w:eastAsiaTheme="minorEastAsia"/>
          <w:b/>
          <w:kern w:val="0"/>
          <w:szCs w:val="24"/>
        </w:rPr>
      </w:pPr>
      <w:r>
        <w:rPr>
          <w:rFonts w:hint="eastAsia" w:cs="Arial" w:asciiTheme="minorEastAsia" w:hAnsiTheme="minorEastAsia" w:eastAsiaTheme="minorEastAsia"/>
          <w:b/>
          <w:kern w:val="0"/>
          <w:szCs w:val="24"/>
        </w:rPr>
        <w:t>2.磋商小组及其成员不得有下列行为：</w:t>
      </w:r>
    </w:p>
    <w:p>
      <w:pPr>
        <w:pStyle w:val="395"/>
        <w:spacing w:before="0"/>
        <w:ind w:firstLine="480"/>
        <w:rPr>
          <w:rFonts w:asciiTheme="minorEastAsia" w:hAnsiTheme="minorEastAsia" w:eastAsiaTheme="minorEastAsia"/>
        </w:rPr>
      </w:pPr>
      <w:r>
        <w:rPr>
          <w:rFonts w:hint="eastAsia" w:asciiTheme="minorEastAsia" w:hAnsiTheme="minorEastAsia" w:eastAsiaTheme="minorEastAsia"/>
        </w:rPr>
        <w:t>2.1确定参与本项目至评审结束前私自接触供应商；</w:t>
      </w:r>
    </w:p>
    <w:p>
      <w:pPr>
        <w:pStyle w:val="395"/>
        <w:spacing w:before="0"/>
        <w:ind w:firstLine="480"/>
        <w:rPr>
          <w:rFonts w:asciiTheme="minorEastAsia" w:hAnsiTheme="minorEastAsia" w:eastAsiaTheme="minorEastAsia"/>
        </w:rPr>
      </w:pPr>
      <w:r>
        <w:rPr>
          <w:rFonts w:hint="eastAsia" w:asciiTheme="minorEastAsia" w:hAnsiTheme="minorEastAsia" w:eastAsiaTheme="minorEastAsia"/>
        </w:rPr>
        <w:t>2.2接受供应商提出的“超出响应文件的范围或者改变响应文件的实质性内容”的澄清、说明或者更正；</w:t>
      </w:r>
    </w:p>
    <w:p>
      <w:pPr>
        <w:pStyle w:val="395"/>
        <w:spacing w:before="0"/>
        <w:ind w:firstLine="480"/>
        <w:rPr>
          <w:rFonts w:asciiTheme="minorEastAsia" w:hAnsiTheme="minorEastAsia" w:eastAsiaTheme="minorEastAsia"/>
        </w:rPr>
      </w:pPr>
      <w:r>
        <w:rPr>
          <w:rFonts w:hint="eastAsia" w:asciiTheme="minorEastAsia" w:hAnsiTheme="minorEastAsia" w:eastAsiaTheme="minorEastAsia"/>
        </w:rPr>
        <w:t>2.3违反评审纪律发表倾向性意见或者征询采购人的倾向性意见；</w:t>
      </w:r>
    </w:p>
    <w:p>
      <w:pPr>
        <w:pStyle w:val="395"/>
        <w:spacing w:before="0"/>
        <w:ind w:firstLine="480"/>
        <w:rPr>
          <w:rFonts w:asciiTheme="minorEastAsia" w:hAnsiTheme="minorEastAsia" w:eastAsiaTheme="minorEastAsia"/>
        </w:rPr>
      </w:pPr>
      <w:r>
        <w:rPr>
          <w:rFonts w:hint="eastAsia" w:asciiTheme="minorEastAsia" w:hAnsiTheme="minorEastAsia" w:eastAsiaTheme="minorEastAsia"/>
        </w:rPr>
        <w:t>2.4对需要专业判断的主观评审因素协商评分；</w:t>
      </w:r>
    </w:p>
    <w:p>
      <w:pPr>
        <w:pStyle w:val="395"/>
        <w:spacing w:before="0"/>
        <w:ind w:firstLine="480"/>
        <w:rPr>
          <w:rFonts w:asciiTheme="minorEastAsia" w:hAnsiTheme="minorEastAsia" w:eastAsiaTheme="minorEastAsia"/>
        </w:rPr>
      </w:pPr>
      <w:r>
        <w:rPr>
          <w:rFonts w:hint="eastAsia" w:asciiTheme="minorEastAsia" w:hAnsiTheme="minorEastAsia" w:eastAsiaTheme="minorEastAsia"/>
        </w:rPr>
        <w:t>2.5在评审过程中擅离职守，影响评审程序正常进行的；</w:t>
      </w:r>
    </w:p>
    <w:p>
      <w:pPr>
        <w:pStyle w:val="395"/>
        <w:spacing w:before="0"/>
        <w:ind w:firstLine="480"/>
        <w:rPr>
          <w:rFonts w:asciiTheme="minorEastAsia" w:hAnsiTheme="minorEastAsia" w:eastAsiaTheme="minorEastAsia"/>
        </w:rPr>
      </w:pPr>
      <w:r>
        <w:rPr>
          <w:rFonts w:hint="eastAsia" w:asciiTheme="minorEastAsia" w:hAnsiTheme="minorEastAsia" w:eastAsiaTheme="minorEastAsia"/>
        </w:rPr>
        <w:t>2.6记录、复制或者带走任何评审资料；</w:t>
      </w:r>
    </w:p>
    <w:p>
      <w:pPr>
        <w:pStyle w:val="395"/>
        <w:spacing w:before="0"/>
        <w:ind w:firstLine="480"/>
        <w:rPr>
          <w:rFonts w:asciiTheme="minorEastAsia" w:hAnsiTheme="minorEastAsia" w:eastAsiaTheme="minorEastAsia"/>
        </w:rPr>
      </w:pPr>
      <w:r>
        <w:rPr>
          <w:rFonts w:hint="eastAsia" w:asciiTheme="minorEastAsia" w:hAnsiTheme="minorEastAsia" w:eastAsiaTheme="minorEastAsia"/>
        </w:rPr>
        <w:t>2.7其他不遵守评审纪律的行为。</w:t>
      </w:r>
    </w:p>
    <w:p>
      <w:pPr>
        <w:pStyle w:val="395"/>
        <w:spacing w:before="0"/>
        <w:ind w:firstLine="480"/>
        <w:rPr>
          <w:rFonts w:asciiTheme="minorEastAsia" w:hAnsiTheme="minorEastAsia" w:eastAsiaTheme="minorEastAsia"/>
        </w:rPr>
      </w:pPr>
      <w:r>
        <w:rPr>
          <w:rFonts w:hint="eastAsia" w:asciiTheme="minorEastAsia" w:hAnsiTheme="minorEastAsia" w:eastAsiaTheme="minorEastAsia"/>
        </w:rPr>
        <w:t>磋商小组成员有2.1-2.5行为之一的，其评审意见无效，并不得获取评审劳务报酬和报销异地评审差旅费。</w:t>
      </w:r>
    </w:p>
    <w:p>
      <w:pPr>
        <w:pStyle w:val="395"/>
        <w:spacing w:before="0"/>
        <w:ind w:firstLine="0" w:firstLineChars="0"/>
        <w:rPr>
          <w:rFonts w:asciiTheme="minorEastAsia" w:hAnsiTheme="minorEastAsia" w:eastAsiaTheme="minorEastAsia"/>
          <w:b/>
        </w:rPr>
      </w:pPr>
    </w:p>
    <w:p>
      <w:pPr>
        <w:pStyle w:val="395"/>
        <w:spacing w:before="0"/>
        <w:ind w:firstLine="0" w:firstLineChars="0"/>
        <w:jc w:val="center"/>
        <w:rPr>
          <w:rFonts w:cs="仿宋_GB2312" w:asciiTheme="minorEastAsia" w:hAnsiTheme="minorEastAsia" w:eastAsiaTheme="minorEastAsia"/>
          <w:b/>
          <w:sz w:val="32"/>
        </w:rPr>
      </w:pPr>
      <w:r>
        <w:rPr>
          <w:rFonts w:hint="eastAsia" w:cs="仿宋_GB2312" w:asciiTheme="minorEastAsia" w:hAnsiTheme="minorEastAsia" w:eastAsiaTheme="minorEastAsia"/>
          <w:b/>
          <w:sz w:val="32"/>
        </w:rPr>
        <w:t>四、评审程序</w:t>
      </w:r>
    </w:p>
    <w:p>
      <w:pPr>
        <w:pStyle w:val="395"/>
        <w:spacing w:before="0"/>
        <w:ind w:firstLine="472" w:firstLineChars="196"/>
        <w:rPr>
          <w:rFonts w:asciiTheme="minorEastAsia" w:hAnsiTheme="minorEastAsia" w:eastAsiaTheme="minorEastAsia"/>
          <w:b/>
        </w:rPr>
      </w:pPr>
      <w:r>
        <w:rPr>
          <w:rFonts w:hint="eastAsia" w:asciiTheme="minorEastAsia" w:hAnsiTheme="minorEastAsia" w:eastAsiaTheme="minorEastAsia"/>
          <w:b/>
        </w:rPr>
        <w:t>详见磋商文件“第二部分竞争性磋商流程”。</w:t>
      </w:r>
    </w:p>
    <w:p>
      <w:pPr>
        <w:pStyle w:val="395"/>
        <w:spacing w:before="0"/>
        <w:ind w:firstLine="0" w:firstLineChars="0"/>
        <w:rPr>
          <w:rFonts w:asciiTheme="minorEastAsia" w:hAnsiTheme="minorEastAsia" w:eastAsiaTheme="minorEastAsia"/>
          <w:b/>
        </w:rPr>
      </w:pPr>
    </w:p>
    <w:p>
      <w:pPr>
        <w:pStyle w:val="395"/>
        <w:spacing w:before="0"/>
        <w:ind w:firstLine="0" w:firstLineChars="0"/>
        <w:jc w:val="center"/>
        <w:rPr>
          <w:rFonts w:cs="仿宋_GB2312" w:asciiTheme="minorEastAsia" w:hAnsiTheme="minorEastAsia" w:eastAsiaTheme="minorEastAsia"/>
          <w:b/>
          <w:sz w:val="32"/>
        </w:rPr>
      </w:pPr>
      <w:r>
        <w:rPr>
          <w:rFonts w:hint="eastAsia" w:cs="仿宋_GB2312" w:asciiTheme="minorEastAsia" w:hAnsiTheme="minorEastAsia" w:eastAsiaTheme="minorEastAsia"/>
          <w:b/>
          <w:sz w:val="32"/>
        </w:rPr>
        <w:t>五、评审须知</w:t>
      </w:r>
    </w:p>
    <w:p>
      <w:pPr>
        <w:pStyle w:val="395"/>
        <w:spacing w:before="0"/>
        <w:ind w:firstLine="0" w:firstLineChars="0"/>
        <w:rPr>
          <w:rFonts w:cs="仿宋_GB2312" w:asciiTheme="minorEastAsia" w:hAnsiTheme="minorEastAsia" w:eastAsiaTheme="minorEastAsia"/>
          <w:b/>
          <w:szCs w:val="24"/>
        </w:rPr>
      </w:pPr>
      <w:r>
        <w:rPr>
          <w:rFonts w:hint="eastAsia" w:asciiTheme="minorEastAsia" w:hAnsiTheme="minorEastAsia" w:eastAsiaTheme="minorEastAsia"/>
          <w:b/>
          <w:szCs w:val="24"/>
        </w:rPr>
        <w:t>1. 响应文件的澄清</w:t>
      </w:r>
    </w:p>
    <w:p>
      <w:pPr>
        <w:spacing w:line="360" w:lineRule="auto"/>
        <w:ind w:firstLine="480"/>
        <w:rPr>
          <w:rFonts w:asciiTheme="minorEastAsia" w:hAnsiTheme="minorEastAsia" w:eastAsiaTheme="minorEastAsia"/>
          <w:sz w:val="24"/>
        </w:rPr>
      </w:pPr>
      <w:r>
        <w:rPr>
          <w:rFonts w:hint="eastAsia" w:asciiTheme="minorEastAsia" w:hAnsiTheme="minorEastAsia" w:eastAsiaTheme="minorEastAsia"/>
          <w:sz w:val="24"/>
        </w:rPr>
        <w:t>对于响应文件中含义不明确、同类问题表述不一致或者有明显文字和计算错误的内容需要供应商做出必要的澄清、说明或者补正的，磋商小组和供应商通过电子交易平台交换数据电文，供应商提交使用电子签名的相关数据电文或通过平台上传加盖公章的扫描件。给予供应商提交澄清、说明或补正的时间不得少于半小时，供应商已经明确表示澄清说明或补正完毕的除外。供应商的澄清、说明或者补正不得超出响应文件的范围或者改变响应文件的实质性内容。</w:t>
      </w:r>
    </w:p>
    <w:p>
      <w:pPr>
        <w:pStyle w:val="395"/>
        <w:spacing w:before="0"/>
        <w:ind w:firstLine="0" w:firstLineChars="0"/>
        <w:rPr>
          <w:rFonts w:cs="仿宋_GB2312" w:asciiTheme="minorEastAsia" w:hAnsiTheme="minorEastAsia" w:eastAsiaTheme="minorEastAsia"/>
          <w:b/>
          <w:szCs w:val="24"/>
        </w:rPr>
      </w:pPr>
      <w:r>
        <w:rPr>
          <w:rFonts w:hint="eastAsia" w:asciiTheme="minorEastAsia" w:hAnsiTheme="minorEastAsia" w:eastAsiaTheme="minorEastAsia"/>
          <w:b/>
        </w:rPr>
        <w:t>2.最后报价的修正原则</w:t>
      </w:r>
    </w:p>
    <w:p>
      <w:pPr>
        <w:spacing w:line="360" w:lineRule="auto"/>
        <w:ind w:firstLine="480"/>
        <w:rPr>
          <w:rFonts w:asciiTheme="minorEastAsia" w:hAnsiTheme="minorEastAsia" w:eastAsiaTheme="minorEastAsia"/>
          <w:sz w:val="24"/>
        </w:rPr>
      </w:pPr>
      <w:r>
        <w:rPr>
          <w:rFonts w:hint="eastAsia" w:asciiTheme="minorEastAsia" w:hAnsiTheme="minorEastAsia" w:eastAsiaTheme="minorEastAsia"/>
          <w:sz w:val="24"/>
        </w:rPr>
        <w:t>磋商小组对响应文件的最后报价进行审核，对发现计算、书写等错误的，按以下原则进行修正：</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2.1《最后报价一览表》内容与响应文件中响应内容不一致的，以《最后报价一览表》为准;</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2.2大写金额和小写金额不一致的，以大写金额为准;</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2.3单价金额小数点或者百分比有明显错位的，以《最后报价一览表》的总价为准，并修改单价;</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2.4总价金额与按单价汇总金额不一致的，以单价金额计算结果为准。</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2.5同时出现两种以上不一致的，按照前款规定的顺序修正。</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2.6以修正后的总价作为最后报价。</w:t>
      </w:r>
    </w:p>
    <w:p>
      <w:pPr>
        <w:spacing w:line="360" w:lineRule="auto"/>
        <w:rPr>
          <w:rFonts w:cs="仿宋_GB2312" w:asciiTheme="minorEastAsia" w:hAnsiTheme="minorEastAsia" w:eastAsiaTheme="minorEastAsia"/>
          <w:b/>
          <w:bCs/>
          <w:sz w:val="24"/>
        </w:rPr>
      </w:pPr>
      <w:r>
        <w:rPr>
          <w:rFonts w:hint="eastAsia" w:cs="仿宋_GB2312" w:asciiTheme="minorEastAsia" w:hAnsiTheme="minorEastAsia" w:eastAsiaTheme="minorEastAsia"/>
          <w:bCs/>
          <w:sz w:val="24"/>
        </w:rPr>
        <w:t>▲</w:t>
      </w:r>
      <w:r>
        <w:rPr>
          <w:rFonts w:hint="eastAsia" w:cs="仿宋_GB2312" w:asciiTheme="minorEastAsia" w:hAnsiTheme="minorEastAsia" w:eastAsiaTheme="minorEastAsia"/>
          <w:b/>
          <w:bCs/>
          <w:sz w:val="24"/>
        </w:rPr>
        <w:t>供应商对根据修正原则修正后的最后报价不确认的，响应无效。</w:t>
      </w:r>
    </w:p>
    <w:p>
      <w:pPr>
        <w:pStyle w:val="395"/>
        <w:spacing w:before="0"/>
        <w:ind w:firstLine="0" w:firstLineChars="0"/>
        <w:rPr>
          <w:rFonts w:cs="仿宋_GB2312" w:asciiTheme="minorEastAsia" w:hAnsiTheme="minorEastAsia" w:eastAsiaTheme="minorEastAsia"/>
          <w:b/>
          <w:szCs w:val="24"/>
        </w:rPr>
      </w:pPr>
      <w:r>
        <w:rPr>
          <w:rFonts w:hint="eastAsia" w:asciiTheme="minorEastAsia" w:hAnsiTheme="minorEastAsia" w:eastAsiaTheme="minorEastAsia"/>
          <w:b/>
        </w:rPr>
        <w:t>3.</w:t>
      </w:r>
      <w:r>
        <w:rPr>
          <w:rFonts w:hint="eastAsia" w:asciiTheme="minorEastAsia" w:hAnsiTheme="minorEastAsia" w:eastAsiaTheme="minorEastAsia"/>
          <w:b/>
          <w:spacing w:val="20"/>
        </w:rPr>
        <w:t>响应无效</w:t>
      </w:r>
    </w:p>
    <w:p>
      <w:pPr>
        <w:pStyle w:val="3"/>
        <w:spacing w:line="360" w:lineRule="auto"/>
        <w:ind w:firstLine="600" w:firstLineChars="250"/>
        <w:rPr>
          <w:rFonts w:asciiTheme="minorEastAsia" w:hAnsiTheme="minorEastAsia" w:eastAsiaTheme="minorEastAsia"/>
          <w:szCs w:val="21"/>
        </w:rPr>
      </w:pPr>
      <w:r>
        <w:rPr>
          <w:rFonts w:hint="eastAsia" w:cs="仿宋_GB2312" w:asciiTheme="minorEastAsia" w:hAnsiTheme="minorEastAsia" w:eastAsiaTheme="minorEastAsia"/>
          <w:szCs w:val="21"/>
        </w:rPr>
        <w:t>有下列情况之一的，响应无效</w:t>
      </w:r>
      <w:r>
        <w:rPr>
          <w:rFonts w:hint="eastAsia" w:asciiTheme="minorEastAsia" w:hAnsiTheme="minorEastAsia" w:eastAsiaTheme="minorEastAsia"/>
          <w:szCs w:val="21"/>
        </w:rPr>
        <w:t>：</w:t>
      </w:r>
    </w:p>
    <w:p>
      <w:pPr>
        <w:spacing w:line="360" w:lineRule="auto"/>
        <w:ind w:firstLine="480" w:firstLineChars="200"/>
        <w:rPr>
          <w:rFonts w:cs="仿宋_GB2312" w:asciiTheme="minorEastAsia" w:hAnsiTheme="minorEastAsia" w:eastAsiaTheme="minorEastAsia"/>
          <w:sz w:val="24"/>
          <w:szCs w:val="21"/>
        </w:rPr>
      </w:pPr>
      <w:r>
        <w:rPr>
          <w:rFonts w:hint="eastAsia" w:asciiTheme="minorEastAsia" w:hAnsiTheme="minorEastAsia" w:eastAsiaTheme="minorEastAsia"/>
          <w:sz w:val="24"/>
        </w:rPr>
        <w:t>3.1</w:t>
      </w:r>
      <w:r>
        <w:rPr>
          <w:rFonts w:hint="eastAsia" w:cs="仿宋_GB2312" w:asciiTheme="minorEastAsia" w:hAnsiTheme="minorEastAsia" w:eastAsiaTheme="minorEastAsia"/>
          <w:sz w:val="24"/>
          <w:szCs w:val="21"/>
        </w:rPr>
        <w:t>单位负责人为同一人或者存在直接控股、管理关系的不同供应商参加同一合同项下的政府采购活动的（均无效）；</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3.2为采购项目提供整体设计、规范编制或者项目管理、监理、检测等服务的供应商再参加该采购项目的其他采购活动的；</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3.3供应商不具备磋商文件中规定的资格要求的（供应商未提供有效的资格证明文件的，视为供应商不具备磋商文件中规定的资格要求）；</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3.4如以联合体形式参加政府采购活动的，联合协议不符合磋商文件规定的联合协议要求的；</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3.5响应文件未按磋商文件的澄清、修改的内容编制，又不符合实质性要求的；</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3.6响应文件组成漏项，内容不全或内容字迹模糊辨认不清的；</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3.7响应文件中法人授权书所载内容与本项目内容有异的；</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3.8响应文件未按照磋商文件要求签署、盖章的；</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3.9</w:t>
      </w:r>
      <w:r>
        <w:rPr>
          <w:rFonts w:hint="eastAsia" w:ascii="宋体" w:hAnsi="宋体" w:cs="宋体"/>
          <w:kern w:val="0"/>
          <w:sz w:val="24"/>
        </w:rPr>
        <w:t>采购人拟采购的产品属于政府强制采购的节能产品品目清单范围的，供应商相应的响应产品未获得国家确定的认证机构出具的、处于有效期之内的节能产品认证证书的；</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3.10响应文件含有采购人不能接受的附加条件的；</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3.11响应文件中承诺的响应有效期少于磋商文件中载明的响应有效期的；</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3.12供应商所投内容不符合磋商文件中实质性要求的；</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3.13所提交的《最后报价一览表》中出现不是唯一的、有选择性的报价的;</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3.14最后报价高于本项目采购预算或者最高限价的;</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3.15最后报价明显低于其他供应商的最后报价，有可能影响产品质量或者不能诚信履约的，未能按要求提供书面说明或者提交相关证明材料，不能证明其报价合理性的;</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3.16《最后报价一览表》填写不完整或字迹不能辨认或有漏项的；</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3.17供应商对根据修正原则修正后的最后报价不确认的；</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3.18供应商提供虚假材料响应的（包括但不限于以下情节）；</w:t>
      </w:r>
    </w:p>
    <w:p>
      <w:pPr>
        <w:pStyle w:val="107"/>
        <w:numPr>
          <w:ilvl w:val="0"/>
          <w:numId w:val="64"/>
        </w:numPr>
        <w:ind w:firstLineChars="0"/>
        <w:rPr>
          <w:rFonts w:asciiTheme="minorEastAsia" w:hAnsiTheme="minorEastAsia" w:eastAsiaTheme="minorEastAsia"/>
        </w:rPr>
      </w:pPr>
      <w:r>
        <w:rPr>
          <w:rFonts w:hint="eastAsia" w:asciiTheme="minorEastAsia" w:hAnsiTheme="minorEastAsia" w:eastAsiaTheme="minorEastAsia"/>
        </w:rPr>
        <w:t>使用伪造、变造的许可证件；</w:t>
      </w:r>
    </w:p>
    <w:p>
      <w:pPr>
        <w:pStyle w:val="107"/>
        <w:numPr>
          <w:ilvl w:val="0"/>
          <w:numId w:val="64"/>
        </w:numPr>
        <w:ind w:firstLineChars="0"/>
        <w:rPr>
          <w:rFonts w:asciiTheme="minorEastAsia" w:hAnsiTheme="minorEastAsia" w:eastAsiaTheme="minorEastAsia"/>
        </w:rPr>
      </w:pPr>
      <w:r>
        <w:rPr>
          <w:rFonts w:hint="eastAsia" w:asciiTheme="minorEastAsia" w:hAnsiTheme="minorEastAsia" w:eastAsiaTheme="minorEastAsia"/>
        </w:rPr>
        <w:t>提供虚假的财务状况或者业绩；</w:t>
      </w:r>
    </w:p>
    <w:p>
      <w:pPr>
        <w:pStyle w:val="107"/>
        <w:numPr>
          <w:ilvl w:val="0"/>
          <w:numId w:val="64"/>
        </w:numPr>
        <w:ind w:firstLineChars="0"/>
        <w:rPr>
          <w:rFonts w:asciiTheme="minorEastAsia" w:hAnsiTheme="minorEastAsia" w:eastAsiaTheme="minorEastAsia"/>
        </w:rPr>
      </w:pPr>
      <w:r>
        <w:rPr>
          <w:rFonts w:hint="eastAsia" w:asciiTheme="minorEastAsia" w:hAnsiTheme="minorEastAsia" w:eastAsiaTheme="minorEastAsia"/>
        </w:rPr>
        <w:t>提供虚假的项目负责人或者主要技术人员简历、劳动关系证明；</w:t>
      </w:r>
    </w:p>
    <w:p>
      <w:pPr>
        <w:pStyle w:val="107"/>
        <w:numPr>
          <w:ilvl w:val="0"/>
          <w:numId w:val="64"/>
        </w:numPr>
        <w:ind w:firstLineChars="0"/>
        <w:rPr>
          <w:rFonts w:asciiTheme="minorEastAsia" w:hAnsiTheme="minorEastAsia" w:eastAsiaTheme="minorEastAsia"/>
        </w:rPr>
      </w:pPr>
      <w:r>
        <w:rPr>
          <w:rFonts w:hint="eastAsia" w:asciiTheme="minorEastAsia" w:hAnsiTheme="minorEastAsia" w:eastAsiaTheme="minorEastAsia"/>
        </w:rPr>
        <w:t>提供虚假的信用状况；</w:t>
      </w:r>
    </w:p>
    <w:p>
      <w:pPr>
        <w:pStyle w:val="107"/>
        <w:numPr>
          <w:ilvl w:val="0"/>
          <w:numId w:val="64"/>
        </w:numPr>
        <w:ind w:firstLineChars="0"/>
        <w:rPr>
          <w:rFonts w:asciiTheme="minorEastAsia" w:hAnsiTheme="minorEastAsia" w:eastAsiaTheme="minorEastAsia"/>
        </w:rPr>
      </w:pPr>
      <w:r>
        <w:rPr>
          <w:rFonts w:hint="eastAsia" w:asciiTheme="minorEastAsia" w:hAnsiTheme="minorEastAsia" w:eastAsiaTheme="minorEastAsia"/>
        </w:rPr>
        <w:t>其他弄虚作假的行为。</w:t>
      </w:r>
    </w:p>
    <w:p>
      <w:pPr>
        <w:spacing w:line="360" w:lineRule="auto"/>
        <w:ind w:firstLine="480"/>
        <w:rPr>
          <w:rFonts w:asciiTheme="minorEastAsia" w:hAnsiTheme="minorEastAsia" w:eastAsiaTheme="minorEastAsia"/>
          <w:sz w:val="24"/>
        </w:rPr>
      </w:pPr>
      <w:r>
        <w:rPr>
          <w:rFonts w:hint="eastAsia" w:asciiTheme="minorEastAsia" w:hAnsiTheme="minorEastAsia" w:eastAsiaTheme="minorEastAsia"/>
          <w:sz w:val="24"/>
        </w:rPr>
        <w:t>3.19供应商有恶意串通、妨碍其他供应商的竞争行为、损害采购人或者其他供应商的合法权益情形的。</w:t>
      </w:r>
    </w:p>
    <w:p>
      <w:pPr>
        <w:spacing w:line="360" w:lineRule="auto"/>
        <w:ind w:firstLine="480"/>
        <w:rPr>
          <w:rFonts w:asciiTheme="minorEastAsia" w:hAnsiTheme="minorEastAsia" w:eastAsiaTheme="minorEastAsia"/>
          <w:sz w:val="24"/>
        </w:rPr>
      </w:pPr>
      <w:r>
        <w:rPr>
          <w:rFonts w:hint="eastAsia" w:asciiTheme="minorEastAsia" w:hAnsiTheme="minorEastAsia" w:eastAsiaTheme="minorEastAsia"/>
          <w:sz w:val="24"/>
        </w:rPr>
        <w:t>有下列情形之一的，属于或视为恶意串通，其响应无效：</w:t>
      </w:r>
    </w:p>
    <w:p>
      <w:pPr>
        <w:pStyle w:val="107"/>
        <w:numPr>
          <w:ilvl w:val="0"/>
          <w:numId w:val="65"/>
        </w:numPr>
        <w:ind w:firstLineChars="0"/>
        <w:rPr>
          <w:rFonts w:asciiTheme="minorEastAsia" w:hAnsiTheme="minorEastAsia" w:eastAsiaTheme="minorEastAsia"/>
        </w:rPr>
      </w:pPr>
      <w:r>
        <w:rPr>
          <w:rFonts w:hint="eastAsia" w:asciiTheme="minorEastAsia" w:hAnsiTheme="minorEastAsia" w:eastAsiaTheme="minorEastAsia"/>
        </w:rPr>
        <w:t>供应商直接或者间接从采购人或者采购代理机构处获得其他供应商的相关情况并修改其响应文件；</w:t>
      </w:r>
    </w:p>
    <w:p>
      <w:pPr>
        <w:pStyle w:val="107"/>
        <w:numPr>
          <w:ilvl w:val="0"/>
          <w:numId w:val="65"/>
        </w:numPr>
        <w:ind w:firstLineChars="0"/>
        <w:rPr>
          <w:rFonts w:asciiTheme="minorEastAsia" w:hAnsiTheme="minorEastAsia" w:eastAsiaTheme="minorEastAsia"/>
        </w:rPr>
      </w:pPr>
      <w:r>
        <w:rPr>
          <w:rFonts w:hint="eastAsia" w:asciiTheme="minorEastAsia" w:hAnsiTheme="minorEastAsia" w:eastAsiaTheme="minorEastAsia"/>
        </w:rPr>
        <w:t>供应商按照采购人或者采购代理机构的授意撤换、修改投标文件或者响应文件；</w:t>
      </w:r>
    </w:p>
    <w:p>
      <w:pPr>
        <w:pStyle w:val="107"/>
        <w:numPr>
          <w:ilvl w:val="0"/>
          <w:numId w:val="65"/>
        </w:numPr>
        <w:ind w:firstLineChars="0"/>
        <w:rPr>
          <w:rFonts w:asciiTheme="minorEastAsia" w:hAnsiTheme="minorEastAsia" w:eastAsiaTheme="minorEastAsia"/>
        </w:rPr>
      </w:pPr>
      <w:r>
        <w:rPr>
          <w:rFonts w:hint="eastAsia" w:asciiTheme="minorEastAsia" w:hAnsiTheme="minorEastAsia" w:eastAsiaTheme="minorEastAsia"/>
        </w:rPr>
        <w:t>供应商之间协商报价、技术方案等投标文件或者响应文件的实质性内容；</w:t>
      </w:r>
    </w:p>
    <w:p>
      <w:pPr>
        <w:pStyle w:val="107"/>
        <w:numPr>
          <w:ilvl w:val="0"/>
          <w:numId w:val="65"/>
        </w:numPr>
        <w:ind w:firstLineChars="0"/>
        <w:rPr>
          <w:rFonts w:asciiTheme="minorEastAsia" w:hAnsiTheme="minorEastAsia" w:eastAsiaTheme="minorEastAsia"/>
        </w:rPr>
      </w:pPr>
      <w:r>
        <w:rPr>
          <w:rFonts w:hint="eastAsia" w:asciiTheme="minorEastAsia" w:hAnsiTheme="minorEastAsia" w:eastAsiaTheme="minorEastAsia"/>
        </w:rPr>
        <w:t>属于同一集团、协会、商会等组织成员的供应商按照该组织要求协同参加政府采购活动；</w:t>
      </w:r>
    </w:p>
    <w:p>
      <w:pPr>
        <w:pStyle w:val="107"/>
        <w:numPr>
          <w:ilvl w:val="0"/>
          <w:numId w:val="65"/>
        </w:numPr>
        <w:ind w:firstLineChars="0"/>
        <w:rPr>
          <w:rFonts w:asciiTheme="minorEastAsia" w:hAnsiTheme="minorEastAsia" w:eastAsiaTheme="minorEastAsia"/>
        </w:rPr>
      </w:pPr>
      <w:r>
        <w:rPr>
          <w:rFonts w:hint="eastAsia" w:asciiTheme="minorEastAsia" w:hAnsiTheme="minorEastAsia" w:eastAsiaTheme="minorEastAsia"/>
        </w:rPr>
        <w:t>供应商之间事先约定由某一特定供应商中标、成交；</w:t>
      </w:r>
    </w:p>
    <w:p>
      <w:pPr>
        <w:pStyle w:val="107"/>
        <w:numPr>
          <w:ilvl w:val="0"/>
          <w:numId w:val="65"/>
        </w:numPr>
        <w:ind w:firstLineChars="0"/>
        <w:rPr>
          <w:rFonts w:asciiTheme="minorEastAsia" w:hAnsiTheme="minorEastAsia" w:eastAsiaTheme="minorEastAsia"/>
        </w:rPr>
      </w:pPr>
      <w:r>
        <w:rPr>
          <w:rFonts w:hint="eastAsia" w:asciiTheme="minorEastAsia" w:hAnsiTheme="minorEastAsia" w:eastAsiaTheme="minorEastAsia"/>
        </w:rPr>
        <w:t>供应商之间商定部分供应商放弃参加政府采购活动或者放弃中标、成交；</w:t>
      </w:r>
    </w:p>
    <w:p>
      <w:pPr>
        <w:pStyle w:val="107"/>
        <w:numPr>
          <w:ilvl w:val="0"/>
          <w:numId w:val="65"/>
        </w:numPr>
        <w:ind w:firstLineChars="0"/>
        <w:rPr>
          <w:rFonts w:asciiTheme="minorEastAsia" w:hAnsiTheme="minorEastAsia" w:eastAsiaTheme="minorEastAsia"/>
        </w:rPr>
      </w:pPr>
      <w:r>
        <w:rPr>
          <w:rFonts w:hint="eastAsia" w:asciiTheme="minorEastAsia" w:hAnsiTheme="minorEastAsia" w:eastAsiaTheme="minorEastAsia"/>
        </w:rPr>
        <w:t>供应商与采购人或者采购代理机构之间、供应商相互之间，为谋求特定供应商中标、成交或者排斥其他供应商的其他串通行为。</w:t>
      </w:r>
    </w:p>
    <w:p>
      <w:pPr>
        <w:pStyle w:val="107"/>
        <w:numPr>
          <w:ilvl w:val="0"/>
          <w:numId w:val="65"/>
        </w:numPr>
        <w:ind w:firstLineChars="0"/>
        <w:rPr>
          <w:rFonts w:asciiTheme="minorEastAsia" w:hAnsiTheme="minorEastAsia" w:eastAsiaTheme="minorEastAsia"/>
        </w:rPr>
      </w:pPr>
      <w:r>
        <w:rPr>
          <w:rFonts w:hint="eastAsia" w:asciiTheme="minorEastAsia" w:hAnsiTheme="minorEastAsia" w:eastAsiaTheme="minorEastAsia"/>
        </w:rPr>
        <w:t>不同供应商的响应文件由同一单位或者个人编制；</w:t>
      </w:r>
    </w:p>
    <w:p>
      <w:pPr>
        <w:pStyle w:val="107"/>
        <w:numPr>
          <w:ilvl w:val="0"/>
          <w:numId w:val="65"/>
        </w:numPr>
        <w:ind w:firstLineChars="0"/>
        <w:rPr>
          <w:rFonts w:asciiTheme="minorEastAsia" w:hAnsiTheme="minorEastAsia" w:eastAsiaTheme="minorEastAsia"/>
        </w:rPr>
      </w:pPr>
      <w:r>
        <w:rPr>
          <w:rFonts w:hint="eastAsia" w:asciiTheme="minorEastAsia" w:hAnsiTheme="minorEastAsia" w:eastAsiaTheme="minorEastAsia"/>
        </w:rPr>
        <w:t>不同供应商委托同一单位或者个人办理响应事宜；</w:t>
      </w:r>
    </w:p>
    <w:p>
      <w:pPr>
        <w:pStyle w:val="107"/>
        <w:numPr>
          <w:ilvl w:val="0"/>
          <w:numId w:val="65"/>
        </w:numPr>
        <w:ind w:firstLineChars="0"/>
        <w:rPr>
          <w:rFonts w:asciiTheme="minorEastAsia" w:hAnsiTheme="minorEastAsia" w:eastAsiaTheme="minorEastAsia"/>
        </w:rPr>
      </w:pPr>
      <w:r>
        <w:rPr>
          <w:rFonts w:hint="eastAsia" w:asciiTheme="minorEastAsia" w:hAnsiTheme="minorEastAsia" w:eastAsiaTheme="minorEastAsia"/>
        </w:rPr>
        <w:t>不同供应商的响应文件载明的项目管理成员或者联系人员为同一人；</w:t>
      </w:r>
    </w:p>
    <w:p>
      <w:pPr>
        <w:pStyle w:val="107"/>
        <w:numPr>
          <w:ilvl w:val="0"/>
          <w:numId w:val="65"/>
        </w:numPr>
        <w:ind w:firstLineChars="0"/>
        <w:rPr>
          <w:rFonts w:asciiTheme="minorEastAsia" w:hAnsiTheme="minorEastAsia" w:eastAsiaTheme="minorEastAsia"/>
        </w:rPr>
      </w:pPr>
      <w:r>
        <w:rPr>
          <w:rFonts w:hint="eastAsia" w:asciiTheme="minorEastAsia" w:hAnsiTheme="minorEastAsia" w:eastAsiaTheme="minorEastAsia"/>
        </w:rPr>
        <w:t>不同供应商的响应文件异常一致或者最后报价呈规律性差异；</w:t>
      </w:r>
    </w:p>
    <w:p>
      <w:pPr>
        <w:pStyle w:val="107"/>
        <w:numPr>
          <w:ilvl w:val="0"/>
          <w:numId w:val="65"/>
        </w:numPr>
        <w:ind w:firstLineChars="0"/>
        <w:rPr>
          <w:rFonts w:asciiTheme="minorEastAsia" w:hAnsiTheme="minorEastAsia" w:eastAsiaTheme="minorEastAsia"/>
        </w:rPr>
      </w:pPr>
      <w:r>
        <w:rPr>
          <w:rFonts w:hint="eastAsia" w:asciiTheme="minorEastAsia" w:hAnsiTheme="minorEastAsia" w:eastAsiaTheme="minorEastAsia"/>
        </w:rPr>
        <w:t>不同供应商的响应文件相互混装。</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3.20供应商仅提交备份响应文件，没有在电子交易平台传输提交响应文件的，响应无效；</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3.21法律、法规、规章（适用本市的）及省级以上规范性文件（适用本市的）规定的其他无效情形。</w:t>
      </w:r>
    </w:p>
    <w:p>
      <w:pPr>
        <w:pStyle w:val="395"/>
        <w:spacing w:before="0"/>
        <w:ind w:firstLine="0" w:firstLineChars="0"/>
        <w:rPr>
          <w:rFonts w:asciiTheme="minorEastAsia" w:hAnsiTheme="minorEastAsia" w:eastAsiaTheme="minorEastAsia"/>
          <w:b/>
          <w:szCs w:val="24"/>
        </w:rPr>
      </w:pPr>
      <w:r>
        <w:rPr>
          <w:rFonts w:hint="eastAsia" w:asciiTheme="minorEastAsia" w:hAnsiTheme="minorEastAsia" w:eastAsiaTheme="minorEastAsia"/>
          <w:b/>
          <w:szCs w:val="24"/>
        </w:rPr>
        <w:t>4. 重新开展采购活动</w:t>
      </w:r>
    </w:p>
    <w:p>
      <w:pPr>
        <w:spacing w:line="360" w:lineRule="auto"/>
        <w:ind w:firstLine="465" w:firstLineChars="194"/>
        <w:rPr>
          <w:rFonts w:asciiTheme="minorEastAsia" w:hAnsiTheme="minorEastAsia" w:eastAsiaTheme="minorEastAsia"/>
          <w:sz w:val="24"/>
          <w:szCs w:val="21"/>
        </w:rPr>
      </w:pPr>
      <w:r>
        <w:rPr>
          <w:rFonts w:hint="eastAsia" w:asciiTheme="minorEastAsia" w:hAnsiTheme="minorEastAsia" w:eastAsiaTheme="minorEastAsia"/>
          <w:sz w:val="24"/>
          <w:szCs w:val="21"/>
        </w:rPr>
        <w:t>出现下列情形之一的，采购代理机构应当终止竞争性磋商采购活动，通过电子交易平台发布项目终止公告并说明原因，重新开展采购活动：</w:t>
      </w:r>
    </w:p>
    <w:p>
      <w:pPr>
        <w:spacing w:line="360" w:lineRule="auto"/>
        <w:ind w:firstLine="465" w:firstLineChars="194"/>
        <w:rPr>
          <w:rFonts w:asciiTheme="minorEastAsia" w:hAnsiTheme="minorEastAsia" w:eastAsiaTheme="minorEastAsia"/>
          <w:sz w:val="24"/>
          <w:szCs w:val="21"/>
        </w:rPr>
      </w:pPr>
      <w:r>
        <w:rPr>
          <w:rFonts w:hint="eastAsia" w:asciiTheme="minorEastAsia" w:hAnsiTheme="minorEastAsia" w:eastAsiaTheme="minorEastAsia"/>
          <w:sz w:val="24"/>
          <w:szCs w:val="21"/>
        </w:rPr>
        <w:t>（1）因情况变化，不再符合规定的竞争性磋商采购方式适用情形的；</w:t>
      </w:r>
    </w:p>
    <w:p>
      <w:pPr>
        <w:spacing w:line="360" w:lineRule="auto"/>
        <w:ind w:firstLine="465" w:firstLineChars="194"/>
        <w:rPr>
          <w:rFonts w:asciiTheme="minorEastAsia" w:hAnsiTheme="minorEastAsia" w:eastAsiaTheme="minorEastAsia"/>
          <w:sz w:val="24"/>
          <w:szCs w:val="21"/>
        </w:rPr>
      </w:pPr>
      <w:r>
        <w:rPr>
          <w:rFonts w:hint="eastAsia" w:asciiTheme="minorEastAsia" w:hAnsiTheme="minorEastAsia" w:eastAsiaTheme="minorEastAsia"/>
          <w:sz w:val="24"/>
          <w:szCs w:val="21"/>
        </w:rPr>
        <w:t>（2）出现影响采购公正的违法、违规行为的；</w:t>
      </w:r>
    </w:p>
    <w:p>
      <w:pPr>
        <w:spacing w:line="360" w:lineRule="auto"/>
        <w:ind w:firstLine="465" w:firstLineChars="194"/>
        <w:rPr>
          <w:rFonts w:asciiTheme="minorEastAsia" w:hAnsiTheme="minorEastAsia" w:eastAsiaTheme="minorEastAsia"/>
          <w:sz w:val="24"/>
          <w:szCs w:val="21"/>
        </w:rPr>
      </w:pPr>
      <w:r>
        <w:rPr>
          <w:rFonts w:hint="eastAsia" w:asciiTheme="minorEastAsia" w:hAnsiTheme="minorEastAsia" w:eastAsiaTheme="minorEastAsia"/>
          <w:sz w:val="24"/>
          <w:szCs w:val="21"/>
        </w:rPr>
        <w:t>（3）在采购过程中符合要求的供应商或者最后报价未超过采购预算的供应商不足3家的（有特殊规定的从其规定）。</w:t>
      </w:r>
    </w:p>
    <w:p>
      <w:pPr>
        <w:pStyle w:val="395"/>
        <w:spacing w:before="0"/>
        <w:ind w:firstLine="0" w:firstLineChars="0"/>
        <w:rPr>
          <w:rFonts w:asciiTheme="minorEastAsia" w:hAnsiTheme="minorEastAsia" w:eastAsiaTheme="minorEastAsia"/>
          <w:b/>
          <w:szCs w:val="24"/>
        </w:rPr>
      </w:pPr>
      <w:r>
        <w:rPr>
          <w:rFonts w:hint="eastAsia" w:asciiTheme="minorEastAsia" w:hAnsiTheme="minorEastAsia" w:eastAsiaTheme="minorEastAsia"/>
          <w:b/>
          <w:szCs w:val="24"/>
        </w:rPr>
        <w:t>5. 终止采购活动</w:t>
      </w:r>
    </w:p>
    <w:p>
      <w:pPr>
        <w:spacing w:line="360" w:lineRule="auto"/>
        <w:ind w:firstLine="465" w:firstLineChars="194"/>
        <w:rPr>
          <w:rFonts w:asciiTheme="minorEastAsia" w:hAnsiTheme="minorEastAsia" w:eastAsiaTheme="minorEastAsia"/>
          <w:sz w:val="24"/>
          <w:szCs w:val="21"/>
        </w:rPr>
      </w:pPr>
      <w:r>
        <w:rPr>
          <w:rFonts w:hint="eastAsia" w:asciiTheme="minorEastAsia" w:hAnsiTheme="minorEastAsia" w:eastAsiaTheme="minorEastAsia"/>
          <w:sz w:val="24"/>
          <w:szCs w:val="21"/>
        </w:rPr>
        <w:t>在采购活动中因重大变故，采购任务取消的，采购代理机构将终止采购活动，通过电子交易平台通知所有参加采购活动的供应商，并将项目实施情况和采购任务取消原因报送本级财政部门。</w:t>
      </w:r>
    </w:p>
    <w:p>
      <w:pPr>
        <w:spacing w:line="360" w:lineRule="auto"/>
        <w:rPr>
          <w:rFonts w:cs="仿宋_GB2312" w:asciiTheme="minorEastAsia" w:hAnsiTheme="minorEastAsia" w:eastAsiaTheme="minorEastAsia"/>
          <w:sz w:val="24"/>
        </w:rPr>
      </w:pPr>
      <w:r>
        <w:rPr>
          <w:rFonts w:asciiTheme="minorEastAsia" w:hAnsiTheme="minorEastAsia" w:eastAsiaTheme="minorEastAsia"/>
          <w:b/>
          <w:sz w:val="24"/>
        </w:rPr>
        <w:t xml:space="preserve">6. </w:t>
      </w:r>
      <w:r>
        <w:rPr>
          <w:rFonts w:hint="eastAsia" w:cs="仿宋_GB2312" w:asciiTheme="minorEastAsia" w:hAnsiTheme="minorEastAsia" w:eastAsiaTheme="minorEastAsia"/>
          <w:b/>
          <w:sz w:val="24"/>
        </w:rPr>
        <w:t>采购代理机构有权对磋商小组各成员的评分情况和评审意见进行合理性和合规性审查</w:t>
      </w:r>
      <w:r>
        <w:rPr>
          <w:rFonts w:hint="eastAsia" w:cs="仿宋_GB2312" w:asciiTheme="minorEastAsia" w:hAnsiTheme="minorEastAsia" w:eastAsiaTheme="minorEastAsia"/>
          <w:sz w:val="24"/>
        </w:rPr>
        <w:t>，如发现磋商小组成员的评审意见带有明显倾向性，或不按规定程序和标准评审、计分的，磋商小组成员应进行书面澄清和说明；磋商小组成员拒不接受采购代理机构审查的，采购代理机构将向同级政府采购监督管理部门报告并予以处理。</w:t>
      </w:r>
    </w:p>
    <w:p>
      <w:pPr>
        <w:pStyle w:val="395"/>
        <w:spacing w:before="0"/>
        <w:ind w:firstLine="0" w:firstLineChars="0"/>
        <w:rPr>
          <w:rFonts w:cs="仿宋_GB2312" w:asciiTheme="minorEastAsia" w:hAnsiTheme="minorEastAsia" w:eastAsiaTheme="minorEastAsia"/>
          <w:b/>
        </w:rPr>
      </w:pPr>
    </w:p>
    <w:p>
      <w:pPr>
        <w:snapToGrid w:val="0"/>
        <w:spacing w:line="360" w:lineRule="auto"/>
        <w:ind w:left="120" w:leftChars="57" w:firstLine="482" w:firstLineChars="150"/>
        <w:jc w:val="center"/>
        <w:rPr>
          <w:rFonts w:cs="仿宋_GB2312" w:asciiTheme="minorEastAsia" w:hAnsiTheme="minorEastAsia" w:eastAsiaTheme="minorEastAsia"/>
          <w:b/>
          <w:sz w:val="32"/>
        </w:rPr>
      </w:pPr>
      <w:r>
        <w:rPr>
          <w:rFonts w:hint="eastAsia" w:cs="仿宋_GB2312" w:asciiTheme="minorEastAsia" w:hAnsiTheme="minorEastAsia" w:eastAsiaTheme="minorEastAsia"/>
          <w:b/>
          <w:sz w:val="32"/>
        </w:rPr>
        <w:t>六、评审过程的保密与录像</w:t>
      </w:r>
    </w:p>
    <w:p>
      <w:pPr>
        <w:widowControl/>
        <w:spacing w:line="360" w:lineRule="auto"/>
        <w:ind w:firstLine="482" w:firstLineChars="200"/>
        <w:rPr>
          <w:rFonts w:cs="仿宋_GB2312" w:asciiTheme="minorEastAsia" w:hAnsiTheme="minorEastAsia" w:eastAsiaTheme="minorEastAsia"/>
          <w:sz w:val="24"/>
        </w:rPr>
      </w:pPr>
      <w:r>
        <w:rPr>
          <w:rFonts w:hint="eastAsia" w:cs="仿宋_GB2312" w:asciiTheme="minorEastAsia" w:hAnsiTheme="minorEastAsia" w:eastAsiaTheme="minorEastAsia"/>
          <w:b/>
          <w:sz w:val="24"/>
        </w:rPr>
        <w:t>1.保密。</w:t>
      </w:r>
      <w:r>
        <w:rPr>
          <w:rFonts w:hint="eastAsia" w:cs="仿宋_GB2312" w:asciiTheme="minorEastAsia" w:hAnsiTheme="minorEastAsia" w:eastAsiaTheme="minorEastAsia"/>
          <w:sz w:val="24"/>
        </w:rPr>
        <w:t>评审活动在严格保密的情况下进行。评审过程中凡是与采购响应文件评审和比较、成交人推荐等评审有关的情况，以及涉及国家秘密和商业秘密等信息，磋商小组成员、采购人和采购代理机构工作人员、相关监督人员等与评审有关的人员应当予以保密。</w:t>
      </w:r>
    </w:p>
    <w:p>
      <w:pPr>
        <w:widowControl/>
        <w:spacing w:line="360" w:lineRule="auto"/>
        <w:ind w:firstLine="482" w:firstLineChars="200"/>
        <w:rPr>
          <w:rFonts w:cs="仿宋_GB2312" w:asciiTheme="minorEastAsia" w:hAnsiTheme="minorEastAsia" w:eastAsiaTheme="minorEastAsia"/>
          <w:sz w:val="24"/>
        </w:rPr>
      </w:pPr>
      <w:r>
        <w:rPr>
          <w:rFonts w:hint="eastAsia" w:cs="仿宋_GB2312" w:asciiTheme="minorEastAsia" w:hAnsiTheme="minorEastAsia" w:eastAsiaTheme="minorEastAsia"/>
          <w:b/>
          <w:sz w:val="24"/>
        </w:rPr>
        <w:t>2.录音录像。</w:t>
      </w:r>
      <w:r>
        <w:rPr>
          <w:rFonts w:hint="eastAsia" w:cs="仿宋_GB2312" w:asciiTheme="minorEastAsia" w:hAnsiTheme="minorEastAsia" w:eastAsiaTheme="minorEastAsia"/>
          <w:sz w:val="24"/>
        </w:rPr>
        <w:t>采购代理机构对评审工作现场进行全过程录音录像，录音录像资料作为采购项目文件随其他文件一并存档。</w:t>
      </w:r>
    </w:p>
    <w:p>
      <w:pPr>
        <w:widowControl/>
        <w:adjustRightInd/>
        <w:jc w:val="left"/>
        <w:rPr>
          <w:rFonts w:cs="仿宋_GB2312" w:asciiTheme="minorEastAsia" w:hAnsiTheme="minorEastAsia" w:eastAsiaTheme="minorEastAsia"/>
          <w:b/>
          <w:sz w:val="36"/>
          <w:szCs w:val="36"/>
        </w:rPr>
      </w:pPr>
      <w:r>
        <w:rPr>
          <w:rFonts w:cs="仿宋_GB2312" w:asciiTheme="minorEastAsia" w:hAnsiTheme="minorEastAsia" w:eastAsiaTheme="minorEastAsia"/>
          <w:b/>
          <w:sz w:val="36"/>
          <w:szCs w:val="36"/>
        </w:rPr>
        <w:br w:type="page"/>
      </w:r>
    </w:p>
    <w:p>
      <w:pPr>
        <w:spacing w:line="360" w:lineRule="auto"/>
        <w:jc w:val="center"/>
        <w:outlineLvl w:val="0"/>
        <w:rPr>
          <w:rFonts w:cs="仿宋_GB2312" w:asciiTheme="minorEastAsia" w:hAnsiTheme="minorEastAsia" w:eastAsiaTheme="minorEastAsia"/>
          <w:b/>
          <w:sz w:val="36"/>
          <w:szCs w:val="36"/>
        </w:rPr>
      </w:pPr>
      <w:r>
        <w:rPr>
          <w:rFonts w:hint="eastAsia" w:cs="仿宋_GB2312" w:asciiTheme="minorEastAsia" w:hAnsiTheme="minorEastAsia" w:eastAsiaTheme="minorEastAsia"/>
          <w:b/>
          <w:sz w:val="36"/>
          <w:szCs w:val="36"/>
        </w:rPr>
        <w:t>第六部分</w:t>
      </w:r>
      <w:bookmarkEnd w:id="76"/>
      <w:r>
        <w:rPr>
          <w:rFonts w:hint="eastAsia" w:cs="仿宋_GB2312" w:asciiTheme="minorEastAsia" w:hAnsiTheme="minorEastAsia" w:eastAsiaTheme="minorEastAsia"/>
          <w:b/>
          <w:sz w:val="36"/>
          <w:szCs w:val="36"/>
          <w:lang w:val="en-US" w:eastAsia="zh-CN"/>
        </w:rPr>
        <w:t xml:space="preserve"> </w:t>
      </w:r>
      <w:r>
        <w:rPr>
          <w:rFonts w:hint="eastAsia" w:cs="仿宋_GB2312" w:asciiTheme="minorEastAsia" w:hAnsiTheme="minorEastAsia" w:eastAsiaTheme="minorEastAsia"/>
          <w:b/>
          <w:sz w:val="36"/>
          <w:szCs w:val="36"/>
        </w:rPr>
        <w:t>拟签订的合同文本</w:t>
      </w:r>
    </w:p>
    <w:p>
      <w:pPr>
        <w:spacing w:line="400" w:lineRule="exact"/>
        <w:jc w:val="center"/>
        <w:rPr>
          <w:rFonts w:ascii="宋体" w:hAnsi="宋体" w:cs="宋体"/>
          <w:b/>
          <w:spacing w:val="-6"/>
          <w:sz w:val="24"/>
        </w:rPr>
      </w:pPr>
      <w:bookmarkStart w:id="77" w:name="第五部分"/>
      <w:bookmarkStart w:id="78" w:name="_Toc86217003"/>
      <w:r>
        <w:rPr>
          <w:rFonts w:hint="eastAsia" w:ascii="宋体" w:hAnsi="宋体" w:cs="宋体"/>
          <w:b/>
          <w:spacing w:val="-6"/>
          <w:sz w:val="24"/>
        </w:rPr>
        <w:t>浙江中医药大学（学院）设备采购合同（国产货物）</w:t>
      </w:r>
    </w:p>
    <w:p>
      <w:pPr>
        <w:snapToGrid w:val="0"/>
        <w:spacing w:line="360" w:lineRule="auto"/>
        <w:rPr>
          <w:rFonts w:ascii="宋体" w:hAnsi="宋体" w:cs="宋体"/>
          <w:spacing w:val="-6"/>
          <w:sz w:val="24"/>
          <w:u w:val="single"/>
        </w:rPr>
      </w:pPr>
      <w:r>
        <w:rPr>
          <w:rFonts w:hint="eastAsia" w:ascii="宋体" w:hAnsi="宋体" w:cs="宋体"/>
          <w:spacing w:val="-6"/>
          <w:sz w:val="24"/>
        </w:rPr>
        <w:t>项目编号：</w:t>
      </w:r>
      <w:r>
        <w:rPr>
          <w:rFonts w:hint="eastAsia" w:ascii="宋体" w:hAnsi="宋体" w:cs="宋体"/>
          <w:spacing w:val="-6"/>
          <w:sz w:val="24"/>
          <w:u w:val="single"/>
        </w:rPr>
        <w:t>ZJWSBJ-ZYY-202407C</w:t>
      </w:r>
    </w:p>
    <w:p>
      <w:pPr>
        <w:snapToGrid w:val="0"/>
        <w:spacing w:line="360" w:lineRule="auto"/>
        <w:rPr>
          <w:rFonts w:hint="default" w:ascii="宋体" w:hAnsi="宋体" w:eastAsia="宋体" w:cs="宋体"/>
          <w:spacing w:val="-6"/>
          <w:sz w:val="24"/>
          <w:u w:val="single"/>
          <w:lang w:val="en-US" w:eastAsia="zh-CN"/>
        </w:rPr>
      </w:pPr>
      <w:r>
        <w:rPr>
          <w:rFonts w:hint="eastAsia" w:ascii="宋体" w:hAnsi="宋体" w:cs="宋体"/>
          <w:spacing w:val="-6"/>
          <w:sz w:val="24"/>
        </w:rPr>
        <w:t>确认书编号：</w:t>
      </w:r>
      <w:r>
        <w:rPr>
          <w:rFonts w:hint="eastAsia" w:ascii="宋体" w:hAnsi="宋体" w:cs="宋体"/>
          <w:spacing w:val="-6"/>
          <w:sz w:val="24"/>
          <w:u w:val="single"/>
        </w:rPr>
        <w:t>[2024]16205号</w:t>
      </w:r>
      <w:r>
        <w:rPr>
          <w:rFonts w:hint="eastAsia" w:ascii="宋体" w:hAnsi="宋体" w:cs="宋体"/>
          <w:spacing w:val="-6"/>
          <w:sz w:val="24"/>
          <w:u w:val="single"/>
          <w:lang w:eastAsia="zh-CN"/>
        </w:rPr>
        <w:t>、临[2024]21102号-001、临[2024]21102号-002</w:t>
      </w:r>
      <w:bookmarkStart w:id="87" w:name="_GoBack"/>
      <w:bookmarkEnd w:id="87"/>
      <w:r>
        <w:rPr>
          <w:rFonts w:hint="eastAsia" w:ascii="宋体" w:hAnsi="宋体" w:cs="宋体"/>
          <w:spacing w:val="-6"/>
          <w:sz w:val="24"/>
          <w:u w:val="single"/>
          <w:lang w:val="en-US" w:eastAsia="zh-CN"/>
        </w:rPr>
        <w:t xml:space="preserve"> </w:t>
      </w:r>
    </w:p>
    <w:p>
      <w:pPr>
        <w:snapToGrid w:val="0"/>
        <w:spacing w:line="360" w:lineRule="auto"/>
        <w:rPr>
          <w:rFonts w:ascii="宋体" w:hAnsi="宋体" w:cs="宋体"/>
          <w:spacing w:val="-6"/>
          <w:sz w:val="24"/>
        </w:rPr>
      </w:pPr>
      <w:r>
        <w:rPr>
          <w:rFonts w:hint="eastAsia" w:ascii="宋体" w:hAnsi="宋体" w:cs="宋体"/>
          <w:spacing w:val="-6"/>
          <w:sz w:val="24"/>
        </w:rPr>
        <w:t>甲方（采购人）：浙江中医药大学</w:t>
      </w:r>
    </w:p>
    <w:p>
      <w:pPr>
        <w:snapToGrid w:val="0"/>
        <w:spacing w:line="360" w:lineRule="auto"/>
        <w:rPr>
          <w:rFonts w:ascii="宋体" w:hAnsi="宋体" w:cs="宋体"/>
          <w:spacing w:val="-6"/>
          <w:sz w:val="24"/>
          <w:u w:val="single"/>
        </w:rPr>
      </w:pPr>
      <w:r>
        <w:rPr>
          <w:rFonts w:hint="eastAsia" w:ascii="宋体" w:hAnsi="宋体" w:cs="宋体"/>
          <w:spacing w:val="-6"/>
          <w:sz w:val="24"/>
        </w:rPr>
        <w:t>乙方（供应商）：</w:t>
      </w:r>
    </w:p>
    <w:p>
      <w:pPr>
        <w:snapToGrid w:val="0"/>
        <w:spacing w:line="360" w:lineRule="auto"/>
        <w:rPr>
          <w:rFonts w:ascii="宋体" w:hAnsi="宋体" w:cs="宋体"/>
          <w:spacing w:val="-6"/>
          <w:sz w:val="24"/>
        </w:rPr>
      </w:pPr>
      <w:r>
        <w:rPr>
          <w:rFonts w:hint="eastAsia" w:ascii="宋体" w:hAnsi="宋体" w:cs="宋体"/>
          <w:spacing w:val="-6"/>
          <w:sz w:val="24"/>
        </w:rPr>
        <w:t>采购代理机构（鉴证方）：</w:t>
      </w:r>
      <w:r>
        <w:rPr>
          <w:rFonts w:hint="eastAsia" w:ascii="宋体" w:hAnsi="宋体" w:cs="宋体"/>
          <w:spacing w:val="-6"/>
          <w:sz w:val="24"/>
          <w:u w:val="single"/>
        </w:rPr>
        <w:t>浙江五石中正工程咨询有限公司</w:t>
      </w:r>
    </w:p>
    <w:p>
      <w:pPr>
        <w:spacing w:line="288" w:lineRule="auto"/>
        <w:ind w:firstLine="480" w:firstLineChars="200"/>
        <w:rPr>
          <w:rFonts w:ascii="宋体" w:hAnsi="宋体" w:cs="宋体"/>
          <w:sz w:val="24"/>
        </w:rPr>
      </w:pPr>
      <w:r>
        <w:rPr>
          <w:rFonts w:hint="eastAsia" w:ascii="宋体" w:hAnsi="宋体" w:cs="宋体"/>
          <w:sz w:val="24"/>
        </w:rPr>
        <w:t>经采购代理机构对</w:t>
      </w:r>
      <w:r>
        <w:rPr>
          <w:rFonts w:hint="eastAsia" w:ascii="宋体" w:hAnsi="宋体" w:cs="宋体"/>
          <w:sz w:val="24"/>
          <w:u w:val="single"/>
        </w:rPr>
        <w:t>体育用品及器材定点供应采购</w:t>
      </w:r>
      <w:r>
        <w:rPr>
          <w:rFonts w:hint="eastAsia" w:ascii="宋体" w:hAnsi="宋体" w:cs="宋体"/>
          <w:sz w:val="24"/>
        </w:rPr>
        <w:t>设备通过</w:t>
      </w:r>
      <w:r>
        <w:rPr>
          <w:rFonts w:hint="eastAsia" w:ascii="宋体" w:hAnsi="宋体" w:cs="宋体"/>
          <w:sz w:val="24"/>
          <w:u w:val="single"/>
        </w:rPr>
        <w:t>竞争性磋商</w:t>
      </w:r>
      <w:r>
        <w:rPr>
          <w:rFonts w:hint="eastAsia" w:ascii="宋体" w:hAnsi="宋体" w:cs="宋体"/>
          <w:sz w:val="24"/>
        </w:rPr>
        <w:t>方式采购，确定为中标单位，甲、乙双方友好协商，达成以下条款：</w:t>
      </w:r>
    </w:p>
    <w:p>
      <w:pPr>
        <w:pStyle w:val="35"/>
        <w:spacing w:line="288" w:lineRule="auto"/>
        <w:ind w:firstLine="482" w:firstLineChars="200"/>
        <w:rPr>
          <w:rFonts w:hAnsi="宋体" w:cs="宋体"/>
          <w:sz w:val="24"/>
          <w:szCs w:val="24"/>
        </w:rPr>
      </w:pPr>
      <w:r>
        <w:rPr>
          <w:rFonts w:hint="eastAsia" w:hAnsi="宋体" w:cs="宋体"/>
          <w:b/>
          <w:sz w:val="24"/>
          <w:szCs w:val="24"/>
        </w:rPr>
        <w:t>第一条：采购商品清单及合同价格</w:t>
      </w:r>
      <w:r>
        <w:rPr>
          <w:rFonts w:hint="eastAsia" w:hAnsi="宋体" w:cs="宋体"/>
          <w:sz w:val="24"/>
          <w:szCs w:val="24"/>
        </w:rPr>
        <w:t>单位：元</w:t>
      </w:r>
    </w:p>
    <w:tbl>
      <w:tblPr>
        <w:tblStyle w:val="61"/>
        <w:tblW w:w="86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6"/>
        <w:gridCol w:w="1362"/>
        <w:gridCol w:w="906"/>
        <w:gridCol w:w="1311"/>
        <w:gridCol w:w="717"/>
        <w:gridCol w:w="1325"/>
        <w:gridCol w:w="1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jc w:val="center"/>
        </w:trPr>
        <w:tc>
          <w:tcPr>
            <w:tcW w:w="1606" w:type="dxa"/>
            <w:vAlign w:val="center"/>
          </w:tcPr>
          <w:p>
            <w:pPr>
              <w:jc w:val="center"/>
              <w:rPr>
                <w:rFonts w:ascii="宋体" w:hAnsi="宋体" w:cs="宋体"/>
                <w:b/>
                <w:bCs/>
                <w:sz w:val="24"/>
              </w:rPr>
            </w:pPr>
            <w:r>
              <w:rPr>
                <w:rFonts w:hint="eastAsia" w:ascii="宋体" w:hAnsi="宋体" w:cs="宋体"/>
                <w:b/>
                <w:bCs/>
                <w:sz w:val="24"/>
              </w:rPr>
              <w:t>产品名称</w:t>
            </w:r>
          </w:p>
        </w:tc>
        <w:tc>
          <w:tcPr>
            <w:tcW w:w="1362" w:type="dxa"/>
            <w:vAlign w:val="center"/>
          </w:tcPr>
          <w:p>
            <w:pPr>
              <w:jc w:val="center"/>
              <w:rPr>
                <w:rFonts w:ascii="宋体" w:hAnsi="宋体" w:cs="宋体"/>
                <w:b/>
                <w:bCs/>
                <w:sz w:val="24"/>
              </w:rPr>
            </w:pPr>
            <w:r>
              <w:rPr>
                <w:rFonts w:hint="eastAsia" w:ascii="宋体" w:hAnsi="宋体" w:cs="宋体"/>
                <w:b/>
                <w:bCs/>
                <w:sz w:val="24"/>
              </w:rPr>
              <w:t>厂家（全称）</w:t>
            </w:r>
          </w:p>
        </w:tc>
        <w:tc>
          <w:tcPr>
            <w:tcW w:w="906" w:type="dxa"/>
            <w:vAlign w:val="center"/>
          </w:tcPr>
          <w:p>
            <w:pPr>
              <w:jc w:val="center"/>
              <w:rPr>
                <w:rFonts w:ascii="宋体" w:hAnsi="宋体" w:cs="宋体"/>
                <w:b/>
                <w:bCs/>
                <w:sz w:val="24"/>
              </w:rPr>
            </w:pPr>
            <w:r>
              <w:rPr>
                <w:rFonts w:hint="eastAsia" w:ascii="宋体" w:hAnsi="宋体" w:cs="宋体"/>
                <w:b/>
                <w:bCs/>
                <w:sz w:val="24"/>
              </w:rPr>
              <w:t>品牌</w:t>
            </w:r>
          </w:p>
        </w:tc>
        <w:tc>
          <w:tcPr>
            <w:tcW w:w="1311" w:type="dxa"/>
            <w:vAlign w:val="center"/>
          </w:tcPr>
          <w:p>
            <w:pPr>
              <w:jc w:val="center"/>
              <w:rPr>
                <w:rFonts w:ascii="宋体" w:hAnsi="宋体" w:cs="宋体"/>
                <w:b/>
                <w:bCs/>
                <w:sz w:val="24"/>
              </w:rPr>
            </w:pPr>
            <w:r>
              <w:rPr>
                <w:rFonts w:hint="eastAsia" w:ascii="宋体" w:hAnsi="宋体" w:cs="宋体"/>
                <w:b/>
                <w:bCs/>
                <w:sz w:val="24"/>
              </w:rPr>
              <w:t>规格型号</w:t>
            </w:r>
          </w:p>
        </w:tc>
        <w:tc>
          <w:tcPr>
            <w:tcW w:w="717" w:type="dxa"/>
            <w:vAlign w:val="center"/>
          </w:tcPr>
          <w:p>
            <w:pPr>
              <w:jc w:val="center"/>
              <w:rPr>
                <w:rFonts w:ascii="宋体" w:hAnsi="宋体" w:cs="宋体"/>
                <w:b/>
                <w:bCs/>
                <w:sz w:val="24"/>
              </w:rPr>
            </w:pPr>
            <w:r>
              <w:rPr>
                <w:rFonts w:hint="eastAsia" w:ascii="宋体" w:hAnsi="宋体" w:cs="宋体"/>
                <w:b/>
                <w:bCs/>
                <w:sz w:val="24"/>
              </w:rPr>
              <w:t>数量</w:t>
            </w:r>
          </w:p>
        </w:tc>
        <w:tc>
          <w:tcPr>
            <w:tcW w:w="1325" w:type="dxa"/>
            <w:vAlign w:val="center"/>
          </w:tcPr>
          <w:p>
            <w:pPr>
              <w:jc w:val="center"/>
              <w:rPr>
                <w:rFonts w:ascii="宋体" w:hAnsi="宋体" w:cs="宋体"/>
                <w:b/>
                <w:bCs/>
                <w:sz w:val="24"/>
              </w:rPr>
            </w:pPr>
            <w:r>
              <w:rPr>
                <w:rFonts w:hint="eastAsia" w:ascii="宋体" w:hAnsi="宋体" w:cs="宋体"/>
                <w:b/>
                <w:bCs/>
                <w:sz w:val="24"/>
              </w:rPr>
              <w:t>含税单价</w:t>
            </w:r>
          </w:p>
        </w:tc>
        <w:tc>
          <w:tcPr>
            <w:tcW w:w="1465" w:type="dxa"/>
            <w:vAlign w:val="center"/>
          </w:tcPr>
          <w:p>
            <w:pPr>
              <w:jc w:val="center"/>
              <w:rPr>
                <w:rFonts w:ascii="宋体" w:hAnsi="宋体" w:cs="宋体"/>
                <w:b/>
                <w:bCs/>
                <w:sz w:val="24"/>
              </w:rPr>
            </w:pPr>
            <w:r>
              <w:rPr>
                <w:rFonts w:hint="eastAsia" w:ascii="宋体" w:hAnsi="宋体" w:cs="宋体"/>
                <w:b/>
                <w:bCs/>
                <w:sz w:val="24"/>
              </w:rPr>
              <w:t>含税总价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5" w:hRule="atLeast"/>
          <w:jc w:val="center"/>
        </w:trPr>
        <w:tc>
          <w:tcPr>
            <w:tcW w:w="1606" w:type="dxa"/>
            <w:vAlign w:val="center"/>
          </w:tcPr>
          <w:p>
            <w:pPr>
              <w:jc w:val="center"/>
              <w:rPr>
                <w:rFonts w:ascii="宋体" w:hAnsi="宋体" w:cs="宋体"/>
                <w:sz w:val="24"/>
              </w:rPr>
            </w:pPr>
            <w:r>
              <w:rPr>
                <w:rFonts w:hint="eastAsia" w:ascii="宋体" w:hAnsi="宋体" w:cs="宋体"/>
                <w:sz w:val="24"/>
              </w:rPr>
              <w:t>A</w:t>
            </w:r>
          </w:p>
        </w:tc>
        <w:tc>
          <w:tcPr>
            <w:tcW w:w="1362" w:type="dxa"/>
            <w:vAlign w:val="center"/>
          </w:tcPr>
          <w:p>
            <w:pPr>
              <w:jc w:val="center"/>
              <w:rPr>
                <w:rFonts w:ascii="宋体" w:hAnsi="宋体" w:cs="宋体"/>
                <w:sz w:val="24"/>
              </w:rPr>
            </w:pPr>
          </w:p>
        </w:tc>
        <w:tc>
          <w:tcPr>
            <w:tcW w:w="906" w:type="dxa"/>
            <w:vAlign w:val="center"/>
          </w:tcPr>
          <w:p>
            <w:pPr>
              <w:jc w:val="center"/>
              <w:rPr>
                <w:rFonts w:ascii="宋体" w:hAnsi="宋体" w:cs="宋体"/>
                <w:sz w:val="24"/>
              </w:rPr>
            </w:pPr>
          </w:p>
        </w:tc>
        <w:tc>
          <w:tcPr>
            <w:tcW w:w="1311" w:type="dxa"/>
            <w:vAlign w:val="center"/>
          </w:tcPr>
          <w:p>
            <w:pPr>
              <w:jc w:val="center"/>
              <w:rPr>
                <w:rFonts w:ascii="宋体" w:hAnsi="宋体" w:cs="宋体"/>
                <w:bCs/>
                <w:sz w:val="24"/>
              </w:rPr>
            </w:pPr>
          </w:p>
        </w:tc>
        <w:tc>
          <w:tcPr>
            <w:tcW w:w="717" w:type="dxa"/>
            <w:vAlign w:val="center"/>
          </w:tcPr>
          <w:p>
            <w:pPr>
              <w:jc w:val="center"/>
              <w:rPr>
                <w:rFonts w:ascii="宋体" w:hAnsi="宋体" w:cs="宋体"/>
                <w:sz w:val="24"/>
              </w:rPr>
            </w:pPr>
          </w:p>
        </w:tc>
        <w:tc>
          <w:tcPr>
            <w:tcW w:w="1325" w:type="dxa"/>
            <w:vAlign w:val="center"/>
          </w:tcPr>
          <w:p>
            <w:pPr>
              <w:jc w:val="center"/>
              <w:rPr>
                <w:rFonts w:ascii="宋体" w:hAnsi="宋体" w:cs="宋体"/>
                <w:sz w:val="24"/>
              </w:rPr>
            </w:pPr>
          </w:p>
        </w:tc>
        <w:tc>
          <w:tcPr>
            <w:tcW w:w="1465"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5" w:hRule="atLeast"/>
          <w:jc w:val="center"/>
        </w:trPr>
        <w:tc>
          <w:tcPr>
            <w:tcW w:w="1606" w:type="dxa"/>
            <w:vAlign w:val="center"/>
          </w:tcPr>
          <w:p>
            <w:pPr>
              <w:tabs>
                <w:tab w:val="left" w:pos="1418"/>
              </w:tabs>
              <w:snapToGrid w:val="0"/>
              <w:jc w:val="center"/>
              <w:rPr>
                <w:rFonts w:ascii="宋体" w:hAnsi="宋体" w:cs="宋体"/>
                <w:sz w:val="24"/>
              </w:rPr>
            </w:pPr>
            <w:r>
              <w:rPr>
                <w:rFonts w:hint="eastAsia" w:ascii="宋体" w:hAnsi="宋体" w:cs="宋体"/>
                <w:sz w:val="24"/>
              </w:rPr>
              <w:t>B</w:t>
            </w:r>
          </w:p>
        </w:tc>
        <w:tc>
          <w:tcPr>
            <w:tcW w:w="1362" w:type="dxa"/>
            <w:vAlign w:val="center"/>
          </w:tcPr>
          <w:p>
            <w:pPr>
              <w:jc w:val="center"/>
              <w:rPr>
                <w:rFonts w:ascii="宋体" w:hAnsi="宋体" w:cs="宋体"/>
                <w:sz w:val="24"/>
              </w:rPr>
            </w:pPr>
          </w:p>
        </w:tc>
        <w:tc>
          <w:tcPr>
            <w:tcW w:w="906" w:type="dxa"/>
            <w:vAlign w:val="center"/>
          </w:tcPr>
          <w:p>
            <w:pPr>
              <w:jc w:val="center"/>
              <w:rPr>
                <w:rFonts w:ascii="宋体" w:hAnsi="宋体" w:cs="宋体"/>
                <w:sz w:val="24"/>
              </w:rPr>
            </w:pPr>
          </w:p>
        </w:tc>
        <w:tc>
          <w:tcPr>
            <w:tcW w:w="1311" w:type="dxa"/>
            <w:vAlign w:val="center"/>
          </w:tcPr>
          <w:p>
            <w:pPr>
              <w:jc w:val="center"/>
              <w:rPr>
                <w:rFonts w:ascii="宋体" w:hAnsi="宋体" w:cs="宋体"/>
                <w:bCs/>
                <w:sz w:val="24"/>
              </w:rPr>
            </w:pPr>
          </w:p>
        </w:tc>
        <w:tc>
          <w:tcPr>
            <w:tcW w:w="717" w:type="dxa"/>
            <w:vAlign w:val="center"/>
          </w:tcPr>
          <w:p>
            <w:pPr>
              <w:jc w:val="center"/>
              <w:rPr>
                <w:rFonts w:ascii="宋体" w:hAnsi="宋体" w:cs="宋体"/>
                <w:sz w:val="24"/>
              </w:rPr>
            </w:pPr>
          </w:p>
        </w:tc>
        <w:tc>
          <w:tcPr>
            <w:tcW w:w="1325" w:type="dxa"/>
            <w:vAlign w:val="center"/>
          </w:tcPr>
          <w:p>
            <w:pPr>
              <w:jc w:val="center"/>
              <w:rPr>
                <w:rFonts w:ascii="宋体" w:hAnsi="宋体" w:cs="宋体"/>
                <w:sz w:val="24"/>
              </w:rPr>
            </w:pPr>
          </w:p>
        </w:tc>
        <w:tc>
          <w:tcPr>
            <w:tcW w:w="1465"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5" w:hRule="atLeast"/>
          <w:jc w:val="center"/>
        </w:trPr>
        <w:tc>
          <w:tcPr>
            <w:tcW w:w="1606" w:type="dxa"/>
            <w:vAlign w:val="center"/>
          </w:tcPr>
          <w:p>
            <w:pPr>
              <w:tabs>
                <w:tab w:val="left" w:pos="1418"/>
              </w:tabs>
              <w:snapToGrid w:val="0"/>
              <w:jc w:val="center"/>
              <w:rPr>
                <w:rFonts w:ascii="宋体" w:hAnsi="宋体" w:cs="宋体"/>
                <w:sz w:val="24"/>
              </w:rPr>
            </w:pPr>
            <w:r>
              <w:rPr>
                <w:rFonts w:hint="eastAsia" w:ascii="宋体" w:hAnsi="宋体" w:cs="宋体"/>
                <w:sz w:val="24"/>
              </w:rPr>
              <w:t>......</w:t>
            </w:r>
          </w:p>
        </w:tc>
        <w:tc>
          <w:tcPr>
            <w:tcW w:w="1362" w:type="dxa"/>
            <w:vAlign w:val="center"/>
          </w:tcPr>
          <w:p>
            <w:pPr>
              <w:jc w:val="center"/>
              <w:rPr>
                <w:rFonts w:ascii="宋体" w:hAnsi="宋体" w:cs="宋体"/>
                <w:sz w:val="24"/>
              </w:rPr>
            </w:pPr>
          </w:p>
        </w:tc>
        <w:tc>
          <w:tcPr>
            <w:tcW w:w="906" w:type="dxa"/>
            <w:vAlign w:val="center"/>
          </w:tcPr>
          <w:p>
            <w:pPr>
              <w:jc w:val="center"/>
              <w:rPr>
                <w:rFonts w:ascii="宋体" w:hAnsi="宋体" w:cs="宋体"/>
                <w:sz w:val="24"/>
              </w:rPr>
            </w:pPr>
          </w:p>
        </w:tc>
        <w:tc>
          <w:tcPr>
            <w:tcW w:w="1311" w:type="dxa"/>
            <w:vAlign w:val="center"/>
          </w:tcPr>
          <w:p>
            <w:pPr>
              <w:jc w:val="center"/>
              <w:rPr>
                <w:rFonts w:ascii="宋体" w:hAnsi="宋体" w:cs="宋体"/>
                <w:bCs/>
                <w:sz w:val="24"/>
              </w:rPr>
            </w:pPr>
          </w:p>
        </w:tc>
        <w:tc>
          <w:tcPr>
            <w:tcW w:w="717" w:type="dxa"/>
            <w:vAlign w:val="center"/>
          </w:tcPr>
          <w:p>
            <w:pPr>
              <w:jc w:val="center"/>
              <w:rPr>
                <w:rFonts w:ascii="宋体" w:hAnsi="宋体" w:cs="宋体"/>
                <w:sz w:val="24"/>
              </w:rPr>
            </w:pPr>
          </w:p>
        </w:tc>
        <w:tc>
          <w:tcPr>
            <w:tcW w:w="1325" w:type="dxa"/>
            <w:vAlign w:val="center"/>
          </w:tcPr>
          <w:p>
            <w:pPr>
              <w:jc w:val="center"/>
              <w:rPr>
                <w:rFonts w:ascii="宋体" w:hAnsi="宋体" w:cs="宋体"/>
                <w:sz w:val="24"/>
              </w:rPr>
            </w:pPr>
          </w:p>
        </w:tc>
        <w:tc>
          <w:tcPr>
            <w:tcW w:w="1465"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7227" w:type="dxa"/>
            <w:gridSpan w:val="6"/>
            <w:vAlign w:val="center"/>
          </w:tcPr>
          <w:p>
            <w:pPr>
              <w:rPr>
                <w:rFonts w:ascii="宋体" w:hAnsi="宋体" w:cs="宋体"/>
                <w:sz w:val="24"/>
              </w:rPr>
            </w:pPr>
            <w:r>
              <w:rPr>
                <w:rFonts w:hint="eastAsia" w:ascii="宋体" w:hAnsi="宋体" w:cs="宋体"/>
                <w:sz w:val="24"/>
              </w:rPr>
              <w:t>合计：</w:t>
            </w:r>
          </w:p>
        </w:tc>
        <w:tc>
          <w:tcPr>
            <w:tcW w:w="1465"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8692" w:type="dxa"/>
            <w:gridSpan w:val="7"/>
            <w:vAlign w:val="center"/>
          </w:tcPr>
          <w:p>
            <w:pPr>
              <w:rPr>
                <w:rFonts w:ascii="宋体" w:hAnsi="宋体" w:cs="宋体"/>
                <w:sz w:val="24"/>
              </w:rPr>
            </w:pPr>
            <w:r>
              <w:rPr>
                <w:rFonts w:hint="eastAsia" w:ascii="宋体" w:hAnsi="宋体" w:cs="宋体"/>
                <w:sz w:val="24"/>
              </w:rPr>
              <w:t>合同总价（人民币大写）：</w:t>
            </w:r>
          </w:p>
        </w:tc>
      </w:tr>
    </w:tbl>
    <w:p>
      <w:pPr>
        <w:pStyle w:val="35"/>
        <w:spacing w:line="288" w:lineRule="auto"/>
        <w:ind w:firstLine="480" w:firstLineChars="200"/>
        <w:rPr>
          <w:rFonts w:hAnsi="宋体" w:cs="宋体"/>
          <w:sz w:val="24"/>
          <w:szCs w:val="24"/>
        </w:rPr>
      </w:pPr>
      <w:r>
        <w:rPr>
          <w:rFonts w:hint="eastAsia" w:hAnsi="宋体" w:cs="宋体"/>
          <w:sz w:val="24"/>
          <w:szCs w:val="24"/>
        </w:rPr>
        <w:t>注：以上合同总价包括完成所有产品供货及履行所有规定服务所产生的全部税、费。配置详见合同附件配置清单，型号规格材质在清单中未标明的，以采购文件、文件标注的为准。</w:t>
      </w:r>
    </w:p>
    <w:p>
      <w:pPr>
        <w:pStyle w:val="35"/>
        <w:spacing w:line="288" w:lineRule="auto"/>
        <w:ind w:firstLine="482" w:firstLineChars="200"/>
        <w:rPr>
          <w:rFonts w:hAnsi="宋体" w:cs="宋体"/>
          <w:sz w:val="24"/>
          <w:szCs w:val="24"/>
        </w:rPr>
      </w:pPr>
      <w:r>
        <w:rPr>
          <w:rFonts w:hint="eastAsia" w:hAnsi="宋体" w:cs="宋体"/>
          <w:b/>
          <w:sz w:val="24"/>
          <w:szCs w:val="24"/>
        </w:rPr>
        <w:t>第二条：质量保证</w:t>
      </w:r>
    </w:p>
    <w:p>
      <w:pPr>
        <w:pStyle w:val="35"/>
        <w:spacing w:line="288" w:lineRule="auto"/>
        <w:ind w:firstLine="480" w:firstLineChars="200"/>
        <w:rPr>
          <w:rFonts w:hAnsi="宋体" w:cs="宋体"/>
          <w:sz w:val="24"/>
          <w:szCs w:val="24"/>
        </w:rPr>
      </w:pPr>
      <w:r>
        <w:rPr>
          <w:rFonts w:hint="eastAsia" w:hAnsi="宋体" w:cs="宋体"/>
          <w:sz w:val="24"/>
          <w:szCs w:val="24"/>
        </w:rPr>
        <w:t>乙方保证所供货物是年月份后生产的符合本合同约定和国家技术标准的原厂全新合格产品；否则，甲方有权拒收或有权随时退货并要求乙方退还全款和支付合同总价款20%的违约金，由此产生的一切责任和后果由乙方承担。</w:t>
      </w:r>
    </w:p>
    <w:p>
      <w:pPr>
        <w:pStyle w:val="35"/>
        <w:spacing w:line="288" w:lineRule="auto"/>
        <w:ind w:firstLine="480" w:firstLineChars="200"/>
        <w:rPr>
          <w:rFonts w:hAnsi="宋体" w:cs="宋体"/>
          <w:sz w:val="24"/>
          <w:szCs w:val="24"/>
        </w:rPr>
      </w:pPr>
      <w:r>
        <w:rPr>
          <w:rFonts w:hint="eastAsia" w:hAnsi="宋体" w:cs="宋体"/>
          <w:sz w:val="24"/>
          <w:szCs w:val="24"/>
        </w:rPr>
        <w:t>乙方应根据运输距离及货物防潮、防锈、防震、防水、防破损等要求对货物实行包装，确保货物安全、完好送达甲方。</w:t>
      </w:r>
    </w:p>
    <w:p>
      <w:pPr>
        <w:pStyle w:val="35"/>
        <w:spacing w:line="288" w:lineRule="auto"/>
        <w:ind w:firstLine="482" w:firstLineChars="200"/>
        <w:rPr>
          <w:rFonts w:hAnsi="宋体" w:cs="宋体"/>
          <w:sz w:val="24"/>
          <w:szCs w:val="24"/>
        </w:rPr>
      </w:pPr>
      <w:r>
        <w:rPr>
          <w:rFonts w:hint="eastAsia" w:hAnsi="宋体" w:cs="宋体"/>
          <w:b/>
          <w:sz w:val="24"/>
          <w:szCs w:val="24"/>
        </w:rPr>
        <w:t>第三条：交货时间、地点</w:t>
      </w:r>
    </w:p>
    <w:p>
      <w:pPr>
        <w:pStyle w:val="35"/>
        <w:spacing w:line="288" w:lineRule="auto"/>
        <w:ind w:firstLine="480" w:firstLineChars="200"/>
        <w:rPr>
          <w:rFonts w:hAnsi="宋体" w:cs="宋体"/>
          <w:sz w:val="24"/>
          <w:szCs w:val="24"/>
        </w:rPr>
      </w:pPr>
      <w:r>
        <w:rPr>
          <w:rFonts w:hint="eastAsia" w:hAnsi="宋体" w:cs="宋体"/>
          <w:sz w:val="24"/>
          <w:szCs w:val="24"/>
        </w:rPr>
        <w:t>乙方应在本合同签订后天内将货物运送至甲方校区所在地，并完成安装调试摆放，经甲方验收合格。同时向甲方提供货物的合格证、质量保证书或保修卡、使用说明等必备资料和必备配附件。</w:t>
      </w:r>
    </w:p>
    <w:p>
      <w:pPr>
        <w:pStyle w:val="35"/>
        <w:spacing w:line="288" w:lineRule="auto"/>
        <w:ind w:firstLine="482" w:firstLineChars="200"/>
        <w:rPr>
          <w:rFonts w:hAnsi="宋体" w:cs="宋体"/>
          <w:sz w:val="24"/>
          <w:szCs w:val="24"/>
        </w:rPr>
      </w:pPr>
      <w:r>
        <w:rPr>
          <w:rFonts w:hint="eastAsia" w:hAnsi="宋体" w:cs="宋体"/>
          <w:b/>
          <w:sz w:val="24"/>
          <w:szCs w:val="24"/>
        </w:rPr>
        <w:t>第四条：售后服务</w:t>
      </w:r>
    </w:p>
    <w:p>
      <w:pPr>
        <w:pStyle w:val="35"/>
        <w:spacing w:line="288" w:lineRule="auto"/>
        <w:ind w:firstLine="480" w:firstLineChars="200"/>
        <w:rPr>
          <w:rFonts w:hAnsi="宋体" w:cs="宋体"/>
          <w:sz w:val="24"/>
          <w:szCs w:val="24"/>
        </w:rPr>
      </w:pPr>
      <w:r>
        <w:rPr>
          <w:rFonts w:hint="eastAsia" w:hAnsi="宋体" w:cs="宋体"/>
          <w:sz w:val="24"/>
          <w:szCs w:val="24"/>
        </w:rPr>
        <w:t>1.乙方提供的货物质保期为年，从货物验收合格交付甲方正常使用10天之日起算，除人为原因造成的故障外，保修包换；质保期满后，乙方负责提供配件和维修服务，酌收备件成本费用，易损件长期提供。</w:t>
      </w:r>
    </w:p>
    <w:p>
      <w:pPr>
        <w:pStyle w:val="35"/>
        <w:spacing w:line="288" w:lineRule="auto"/>
        <w:ind w:firstLine="480" w:firstLineChars="200"/>
        <w:rPr>
          <w:rFonts w:hAnsi="宋体" w:cs="宋体"/>
          <w:sz w:val="24"/>
          <w:szCs w:val="24"/>
        </w:rPr>
      </w:pPr>
      <w:r>
        <w:rPr>
          <w:rFonts w:hint="eastAsia" w:hAnsi="宋体" w:cs="宋体"/>
          <w:sz w:val="24"/>
          <w:szCs w:val="24"/>
        </w:rPr>
        <w:t>2.乙方保证所供货物发生故障时，最迟在小时内修复，并采取提供临时替用品等措施，以保证甲方的正常工作。</w:t>
      </w:r>
    </w:p>
    <w:p>
      <w:pPr>
        <w:pStyle w:val="35"/>
        <w:spacing w:line="288" w:lineRule="auto"/>
        <w:ind w:firstLine="482" w:firstLineChars="200"/>
        <w:rPr>
          <w:rFonts w:hAnsi="宋体" w:cs="宋体"/>
          <w:sz w:val="24"/>
          <w:szCs w:val="24"/>
        </w:rPr>
      </w:pPr>
      <w:r>
        <w:rPr>
          <w:rFonts w:hint="eastAsia" w:hAnsi="宋体" w:cs="宋体"/>
          <w:b/>
          <w:sz w:val="24"/>
          <w:szCs w:val="24"/>
        </w:rPr>
        <w:t>第五条：验收</w:t>
      </w:r>
    </w:p>
    <w:p>
      <w:pPr>
        <w:pStyle w:val="35"/>
        <w:spacing w:line="288" w:lineRule="auto"/>
        <w:ind w:firstLine="480" w:firstLineChars="200"/>
        <w:rPr>
          <w:rFonts w:hAnsi="宋体" w:cs="宋体"/>
          <w:sz w:val="24"/>
          <w:szCs w:val="24"/>
        </w:rPr>
      </w:pPr>
      <w:r>
        <w:rPr>
          <w:rFonts w:hint="eastAsia" w:hAnsi="宋体" w:cs="宋体"/>
          <w:sz w:val="24"/>
          <w:szCs w:val="24"/>
        </w:rPr>
        <w:t>乙方将所供货物运至甲方并完成安装调试后，由甲方组织验收。货物从验收合格交付甲方使用次日起30天内（不含修理期），出现非甲方人为因素造成的无法排除的故障，或经两次修理后仍不能使用的，乙方除调换或退货外，还应向甲方支付合同总价款20%的违约金。</w:t>
      </w:r>
    </w:p>
    <w:p>
      <w:pPr>
        <w:spacing w:line="288" w:lineRule="auto"/>
        <w:ind w:firstLine="482" w:firstLineChars="200"/>
        <w:rPr>
          <w:rFonts w:ascii="宋体" w:hAnsi="宋体" w:cs="宋体"/>
          <w:b/>
          <w:sz w:val="24"/>
        </w:rPr>
      </w:pPr>
      <w:r>
        <w:rPr>
          <w:rFonts w:hint="eastAsia" w:ascii="宋体" w:hAnsi="宋体" w:cs="宋体"/>
          <w:b/>
          <w:sz w:val="24"/>
        </w:rPr>
        <w:t>第六条：履约保证金</w:t>
      </w:r>
    </w:p>
    <w:p>
      <w:pPr>
        <w:pStyle w:val="35"/>
        <w:spacing w:line="288" w:lineRule="auto"/>
        <w:ind w:firstLine="480" w:firstLineChars="200"/>
        <w:rPr>
          <w:rFonts w:hAnsi="宋体" w:cs="宋体"/>
          <w:sz w:val="24"/>
          <w:szCs w:val="24"/>
        </w:rPr>
      </w:pPr>
      <w:r>
        <w:rPr>
          <w:rFonts w:hint="eastAsia" w:hAnsi="宋体" w:cs="宋体"/>
          <w:sz w:val="24"/>
          <w:szCs w:val="24"/>
        </w:rPr>
        <w:t>本合同总价款的1%作为履约保证金，本合同签订后七个工作日内由乙方支付给甲方，项目验收合格后，由甲方无息退回乙方（遇寒暑假及国定假日顺延）。</w:t>
      </w:r>
    </w:p>
    <w:p>
      <w:pPr>
        <w:pStyle w:val="35"/>
        <w:spacing w:line="288" w:lineRule="auto"/>
        <w:ind w:firstLine="482" w:firstLineChars="200"/>
        <w:rPr>
          <w:rFonts w:hAnsi="宋体" w:cs="宋体"/>
          <w:sz w:val="24"/>
          <w:szCs w:val="24"/>
        </w:rPr>
      </w:pPr>
      <w:r>
        <w:rPr>
          <w:rFonts w:hint="eastAsia" w:hAnsi="宋体" w:cs="宋体"/>
          <w:b/>
          <w:sz w:val="24"/>
          <w:szCs w:val="24"/>
        </w:rPr>
        <w:t>第七条：付款方式</w:t>
      </w:r>
    </w:p>
    <w:p>
      <w:pPr>
        <w:pStyle w:val="35"/>
        <w:spacing w:line="288" w:lineRule="auto"/>
        <w:ind w:firstLine="480" w:firstLineChars="200"/>
        <w:rPr>
          <w:rFonts w:hAnsi="宋体" w:cs="宋体"/>
          <w:sz w:val="24"/>
          <w:szCs w:val="24"/>
        </w:rPr>
      </w:pPr>
      <w:r>
        <w:rPr>
          <w:rFonts w:hint="eastAsia" w:hAnsi="宋体" w:cs="宋体"/>
          <w:sz w:val="24"/>
          <w:szCs w:val="24"/>
        </w:rPr>
        <w:t>本项目结算周期为每季度结算一次，当季度配送货物于次季度由采购人与成交供应商双方核对数量及结算金额，经采购人确认结算金额并收到成交供应商开具的正规发票后1个月内向成交供应商支付该期货款。</w:t>
      </w:r>
    </w:p>
    <w:p>
      <w:pPr>
        <w:pStyle w:val="35"/>
        <w:spacing w:line="288" w:lineRule="auto"/>
        <w:ind w:firstLine="482" w:firstLineChars="200"/>
        <w:rPr>
          <w:rFonts w:hAnsi="宋体" w:cs="宋体"/>
          <w:sz w:val="24"/>
          <w:szCs w:val="24"/>
        </w:rPr>
      </w:pPr>
      <w:r>
        <w:rPr>
          <w:rFonts w:hint="eastAsia" w:hAnsi="宋体" w:cs="宋体"/>
          <w:b/>
          <w:sz w:val="24"/>
          <w:szCs w:val="24"/>
        </w:rPr>
        <w:t>第八条：疫情防控要求</w:t>
      </w:r>
    </w:p>
    <w:p>
      <w:pPr>
        <w:pStyle w:val="35"/>
        <w:spacing w:line="288" w:lineRule="auto"/>
        <w:ind w:firstLine="480" w:firstLineChars="200"/>
        <w:rPr>
          <w:rFonts w:hAnsi="宋体" w:cs="宋体"/>
          <w:sz w:val="24"/>
          <w:szCs w:val="24"/>
        </w:rPr>
      </w:pPr>
      <w:r>
        <w:rPr>
          <w:rFonts w:hint="eastAsia" w:hAnsi="宋体" w:cs="宋体"/>
          <w:sz w:val="24"/>
          <w:szCs w:val="24"/>
        </w:rPr>
        <w:t>乙方应严格按照“新冠”疫情防控管理要求，切实做好“人、物、环境”同防系列举措，送货进校前应主动向甲方提供消毒证明和送货工作人员的健康信息；如有涉疫风险物品，则应提供新冠病毒核核酸检测报告等相关物品安全和防疫检测信息。若发现乙方未按规定落实疫情防控措施的，甲方有权拒收货物；由于乙方原因导致甲方工作人员感染及后续问题的，一切责任由乙方承担，并作出相应补偿。</w:t>
      </w:r>
    </w:p>
    <w:p>
      <w:pPr>
        <w:pStyle w:val="35"/>
        <w:spacing w:line="288" w:lineRule="auto"/>
        <w:ind w:firstLine="482" w:firstLineChars="200"/>
        <w:rPr>
          <w:rFonts w:hAnsi="宋体" w:cs="宋体"/>
          <w:sz w:val="24"/>
          <w:szCs w:val="24"/>
        </w:rPr>
      </w:pPr>
      <w:r>
        <w:rPr>
          <w:rFonts w:hint="eastAsia" w:hAnsi="宋体" w:cs="宋体"/>
          <w:b/>
          <w:sz w:val="24"/>
          <w:szCs w:val="24"/>
        </w:rPr>
        <w:t>第九条：违约责任</w:t>
      </w:r>
    </w:p>
    <w:p>
      <w:pPr>
        <w:pStyle w:val="35"/>
        <w:spacing w:line="288" w:lineRule="auto"/>
        <w:ind w:firstLine="480" w:firstLineChars="200"/>
        <w:rPr>
          <w:rFonts w:hAnsi="宋体" w:cs="宋体"/>
          <w:sz w:val="24"/>
          <w:szCs w:val="24"/>
        </w:rPr>
      </w:pPr>
      <w:r>
        <w:rPr>
          <w:rFonts w:hint="eastAsia" w:hAnsi="宋体" w:cs="宋体"/>
          <w:sz w:val="24"/>
          <w:szCs w:val="24"/>
        </w:rPr>
        <w:t>1.乙方具有不按合同约定供货、单方面不履行合同义务等违约行为的，乙方除退还甲方已付全部款项外，还应向甲方支付合同总价款20％的违约赔偿金。</w:t>
      </w:r>
    </w:p>
    <w:p>
      <w:pPr>
        <w:pStyle w:val="35"/>
        <w:spacing w:line="288" w:lineRule="auto"/>
        <w:ind w:firstLine="480" w:firstLineChars="200"/>
        <w:rPr>
          <w:rFonts w:hAnsi="宋体" w:cs="宋体"/>
          <w:sz w:val="24"/>
          <w:szCs w:val="24"/>
        </w:rPr>
      </w:pPr>
      <w:r>
        <w:rPr>
          <w:rFonts w:hint="eastAsia" w:hAnsi="宋体" w:cs="宋体"/>
          <w:sz w:val="24"/>
          <w:szCs w:val="24"/>
        </w:rPr>
        <w:t>2.除本合同另有约定外，乙方逾期履行合同义务的，应向甲方偿付合同总价万分之五每日的违约金。逾期超5天以上的，甲方有权解除本合同，并要求乙方退还合同价款和支付本合同价款20%的违约金。</w:t>
      </w:r>
    </w:p>
    <w:p>
      <w:pPr>
        <w:pStyle w:val="35"/>
        <w:spacing w:line="288" w:lineRule="auto"/>
        <w:ind w:firstLine="480" w:firstLineChars="200"/>
        <w:rPr>
          <w:rFonts w:hAnsi="宋体" w:cs="宋体"/>
          <w:sz w:val="24"/>
          <w:szCs w:val="24"/>
        </w:rPr>
      </w:pPr>
      <w:r>
        <w:rPr>
          <w:rFonts w:hint="eastAsia" w:hAnsi="宋体" w:cs="宋体"/>
          <w:sz w:val="24"/>
          <w:szCs w:val="24"/>
        </w:rPr>
        <w:t>3.甲方逾期支付合同价款的，应向乙方偿付逾期金额万分之五每日的违约金。</w:t>
      </w:r>
    </w:p>
    <w:p>
      <w:pPr>
        <w:pStyle w:val="35"/>
        <w:spacing w:line="288" w:lineRule="auto"/>
        <w:ind w:firstLine="480" w:firstLineChars="200"/>
        <w:rPr>
          <w:rFonts w:hAnsi="宋体" w:cs="宋体"/>
          <w:sz w:val="24"/>
          <w:szCs w:val="24"/>
        </w:rPr>
      </w:pPr>
      <w:r>
        <w:rPr>
          <w:rFonts w:hint="eastAsia" w:hAnsi="宋体" w:cs="宋体"/>
          <w:sz w:val="24"/>
          <w:szCs w:val="24"/>
        </w:rPr>
        <w:t>4.本合同货物须由乙方直接供应，不得转让、转包、分包他人供应；否则，甲方有权解除合同、拒付（或要求退还）合同价款、没收履约保证金，并要求乙方支付合同总价款20%的违约金。</w:t>
      </w:r>
    </w:p>
    <w:p>
      <w:pPr>
        <w:pStyle w:val="35"/>
        <w:spacing w:line="288" w:lineRule="auto"/>
        <w:ind w:firstLine="480" w:firstLineChars="200"/>
        <w:rPr>
          <w:rFonts w:hAnsi="宋体" w:cs="宋体"/>
          <w:sz w:val="24"/>
          <w:szCs w:val="24"/>
        </w:rPr>
      </w:pPr>
      <w:r>
        <w:rPr>
          <w:rFonts w:hint="eastAsia" w:hAnsi="宋体" w:cs="宋体"/>
          <w:sz w:val="24"/>
          <w:szCs w:val="24"/>
        </w:rPr>
        <w:t>5.乙方所供货物侵犯第三方知识产权的，乙方应承担由此造成的所有损失（包括但不限于侵权赔偿款、诉讼费、律师费、向甲方退还已收全款并按合同总价款的20%支付违约金等）。</w:t>
      </w:r>
    </w:p>
    <w:p>
      <w:pPr>
        <w:pStyle w:val="35"/>
        <w:spacing w:line="288" w:lineRule="auto"/>
        <w:ind w:firstLine="482" w:firstLineChars="200"/>
        <w:rPr>
          <w:rFonts w:hAnsi="宋体" w:cs="宋体"/>
          <w:sz w:val="24"/>
          <w:szCs w:val="24"/>
        </w:rPr>
      </w:pPr>
      <w:r>
        <w:rPr>
          <w:rFonts w:hint="eastAsia" w:hAnsi="宋体" w:cs="宋体"/>
          <w:b/>
          <w:sz w:val="24"/>
          <w:szCs w:val="24"/>
        </w:rPr>
        <w:t>第十条：争议的解决</w:t>
      </w:r>
    </w:p>
    <w:p>
      <w:pPr>
        <w:pStyle w:val="35"/>
        <w:spacing w:line="288" w:lineRule="auto"/>
        <w:ind w:firstLine="480" w:firstLineChars="200"/>
        <w:rPr>
          <w:rFonts w:hAnsi="宋体" w:cs="宋体"/>
          <w:sz w:val="24"/>
          <w:szCs w:val="24"/>
        </w:rPr>
      </w:pPr>
      <w:r>
        <w:rPr>
          <w:rFonts w:hint="eastAsia" w:hAnsi="宋体" w:cs="宋体"/>
          <w:sz w:val="24"/>
          <w:szCs w:val="24"/>
        </w:rPr>
        <w:t>本合同纠纷由双方协商解决，协商不成，由甲方所在地人民法院诉讼解决。</w:t>
      </w:r>
    </w:p>
    <w:p>
      <w:pPr>
        <w:pStyle w:val="35"/>
        <w:spacing w:line="288" w:lineRule="auto"/>
        <w:ind w:firstLine="482" w:firstLineChars="200"/>
        <w:rPr>
          <w:rFonts w:hAnsi="宋体" w:cs="宋体"/>
          <w:sz w:val="24"/>
          <w:szCs w:val="24"/>
        </w:rPr>
      </w:pPr>
      <w:r>
        <w:rPr>
          <w:rFonts w:hint="eastAsia" w:hAnsi="宋体" w:cs="宋体"/>
          <w:b/>
          <w:sz w:val="24"/>
          <w:szCs w:val="24"/>
        </w:rPr>
        <w:t>第十一条：合同的生效</w:t>
      </w:r>
    </w:p>
    <w:p>
      <w:pPr>
        <w:pStyle w:val="35"/>
        <w:spacing w:line="288" w:lineRule="auto"/>
        <w:ind w:firstLine="480" w:firstLineChars="200"/>
        <w:rPr>
          <w:rFonts w:hAnsi="宋体" w:cs="宋体"/>
          <w:sz w:val="24"/>
          <w:szCs w:val="24"/>
        </w:rPr>
      </w:pPr>
      <w:r>
        <w:rPr>
          <w:rFonts w:hint="eastAsia" w:hAnsi="宋体" w:cs="宋体"/>
          <w:sz w:val="24"/>
          <w:szCs w:val="24"/>
        </w:rPr>
        <w:t>1.本合同经甲、乙双方法定代表人或其委托代理人签字并加盖单位印章后生效。</w:t>
      </w:r>
    </w:p>
    <w:p>
      <w:pPr>
        <w:pStyle w:val="35"/>
        <w:spacing w:line="288" w:lineRule="auto"/>
        <w:ind w:firstLine="480" w:firstLineChars="200"/>
        <w:rPr>
          <w:rFonts w:hAnsi="宋体" w:cs="宋体"/>
          <w:sz w:val="24"/>
          <w:szCs w:val="24"/>
        </w:rPr>
      </w:pPr>
      <w:r>
        <w:rPr>
          <w:rFonts w:hint="eastAsia" w:hAnsi="宋体" w:cs="宋体"/>
          <w:sz w:val="24"/>
          <w:szCs w:val="24"/>
        </w:rPr>
        <w:t>2.本合同一式陆份，甲方执肆份，乙方和鉴证方各执壹份，具有同等法律效力。</w:t>
      </w:r>
    </w:p>
    <w:p>
      <w:pPr>
        <w:pStyle w:val="35"/>
        <w:spacing w:line="288" w:lineRule="auto"/>
        <w:ind w:firstLine="480" w:firstLineChars="200"/>
        <w:rPr>
          <w:rFonts w:hAnsi="宋体" w:cs="宋体"/>
          <w:spacing w:val="-6"/>
          <w:sz w:val="24"/>
          <w:szCs w:val="24"/>
        </w:rPr>
      </w:pPr>
      <w:r>
        <w:rPr>
          <w:rFonts w:hint="eastAsia" w:hAnsi="宋体" w:cs="宋体"/>
          <w:sz w:val="24"/>
          <w:szCs w:val="24"/>
        </w:rPr>
        <w:t>3.本合同附件及采购文件、响应/投标文件、书面澄清（承诺）等与本合同具有同等法律效力。</w:t>
      </w:r>
    </w:p>
    <w:tbl>
      <w:tblPr>
        <w:tblStyle w:val="61"/>
        <w:tblpPr w:leftFromText="180" w:rightFromText="180" w:vertAnchor="text" w:horzAnchor="page" w:tblpX="1492" w:tblpY="369"/>
        <w:tblOverlap w:val="never"/>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77"/>
        <w:gridCol w:w="5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4077" w:type="dxa"/>
            <w:vAlign w:val="center"/>
          </w:tcPr>
          <w:p>
            <w:pPr>
              <w:spacing w:line="360" w:lineRule="auto"/>
              <w:jc w:val="left"/>
              <w:rPr>
                <w:rFonts w:ascii="宋体" w:hAnsi="宋体" w:cs="宋体"/>
                <w:spacing w:val="-6"/>
                <w:sz w:val="24"/>
              </w:rPr>
            </w:pPr>
            <w:r>
              <w:rPr>
                <w:rFonts w:hint="eastAsia" w:ascii="宋体" w:hAnsi="宋体" w:cs="宋体"/>
                <w:b/>
                <w:bCs/>
                <w:spacing w:val="-6"/>
                <w:sz w:val="24"/>
              </w:rPr>
              <w:t>甲方（公章）：</w:t>
            </w:r>
            <w:r>
              <w:rPr>
                <w:rFonts w:hint="eastAsia" w:ascii="宋体" w:hAnsi="宋体" w:cs="宋体"/>
                <w:b/>
                <w:bCs/>
                <w:sz w:val="24"/>
              </w:rPr>
              <w:t>浙江中医药大学</w:t>
            </w:r>
          </w:p>
        </w:tc>
        <w:tc>
          <w:tcPr>
            <w:tcW w:w="5103" w:type="dxa"/>
            <w:vAlign w:val="center"/>
          </w:tcPr>
          <w:p>
            <w:pPr>
              <w:spacing w:line="360" w:lineRule="auto"/>
              <w:jc w:val="left"/>
              <w:rPr>
                <w:rFonts w:ascii="宋体" w:hAnsi="宋体" w:cs="宋体"/>
                <w:spacing w:val="-6"/>
                <w:sz w:val="24"/>
              </w:rPr>
            </w:pPr>
            <w:r>
              <w:rPr>
                <w:rFonts w:hint="eastAsia" w:ascii="宋体" w:hAnsi="宋体" w:cs="宋体"/>
                <w:b/>
                <w:spacing w:val="-6"/>
                <w:sz w:val="24"/>
              </w:rPr>
              <w:t>乙方（盖章）: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4077" w:type="dxa"/>
            <w:vAlign w:val="center"/>
          </w:tcPr>
          <w:p>
            <w:pPr>
              <w:spacing w:line="360" w:lineRule="auto"/>
              <w:jc w:val="left"/>
              <w:rPr>
                <w:rFonts w:ascii="宋体" w:hAnsi="宋体" w:cs="宋体"/>
                <w:spacing w:val="-6"/>
                <w:sz w:val="24"/>
              </w:rPr>
            </w:pPr>
            <w:r>
              <w:rPr>
                <w:rFonts w:hint="eastAsia" w:ascii="宋体" w:hAnsi="宋体" w:cs="宋体"/>
                <w:spacing w:val="-6"/>
                <w:sz w:val="24"/>
              </w:rPr>
              <w:t>法定代表人或其委托代理人：</w:t>
            </w:r>
          </w:p>
          <w:p>
            <w:pPr>
              <w:spacing w:line="360" w:lineRule="auto"/>
              <w:jc w:val="left"/>
              <w:rPr>
                <w:rFonts w:ascii="宋体" w:hAnsi="宋体" w:cs="宋体"/>
                <w:spacing w:val="-6"/>
                <w:sz w:val="24"/>
              </w:rPr>
            </w:pPr>
            <w:r>
              <w:rPr>
                <w:rFonts w:hint="eastAsia" w:ascii="宋体" w:hAnsi="宋体" w:cs="宋体"/>
                <w:spacing w:val="-6"/>
                <w:sz w:val="24"/>
              </w:rPr>
              <w:t>（签字）</w:t>
            </w:r>
          </w:p>
        </w:tc>
        <w:tc>
          <w:tcPr>
            <w:tcW w:w="5103" w:type="dxa"/>
            <w:vAlign w:val="center"/>
          </w:tcPr>
          <w:p>
            <w:pPr>
              <w:spacing w:line="360" w:lineRule="auto"/>
              <w:jc w:val="left"/>
              <w:rPr>
                <w:rFonts w:ascii="宋体" w:hAnsi="宋体" w:cs="宋体"/>
                <w:spacing w:val="-6"/>
                <w:sz w:val="24"/>
              </w:rPr>
            </w:pPr>
            <w:r>
              <w:rPr>
                <w:rFonts w:hint="eastAsia" w:ascii="宋体" w:hAnsi="宋体" w:cs="宋体"/>
                <w:spacing w:val="-6"/>
                <w:sz w:val="24"/>
              </w:rPr>
              <w:t>法定代表人或其委托代理人：</w:t>
            </w:r>
          </w:p>
          <w:p>
            <w:pPr>
              <w:spacing w:line="360" w:lineRule="auto"/>
              <w:jc w:val="left"/>
              <w:rPr>
                <w:rFonts w:ascii="宋体" w:hAnsi="宋体" w:cs="宋体"/>
                <w:spacing w:val="-6"/>
                <w:sz w:val="24"/>
              </w:rPr>
            </w:pPr>
            <w:r>
              <w:rPr>
                <w:rFonts w:hint="eastAsia" w:ascii="宋体" w:hAnsi="宋体" w:cs="宋体"/>
                <w:spacing w:val="-6"/>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4077" w:type="dxa"/>
            <w:vAlign w:val="center"/>
          </w:tcPr>
          <w:p>
            <w:pPr>
              <w:spacing w:line="360" w:lineRule="auto"/>
              <w:jc w:val="left"/>
              <w:rPr>
                <w:rFonts w:ascii="宋体" w:hAnsi="宋体" w:cs="宋体"/>
                <w:spacing w:val="-6"/>
                <w:sz w:val="24"/>
              </w:rPr>
            </w:pPr>
            <w:r>
              <w:rPr>
                <w:rFonts w:hint="eastAsia" w:ascii="宋体" w:hAnsi="宋体" w:cs="宋体"/>
                <w:spacing w:val="-6"/>
                <w:sz w:val="24"/>
              </w:rPr>
              <w:t>地址：浙江省杭州市滨江滨文路548号</w:t>
            </w:r>
          </w:p>
        </w:tc>
        <w:tc>
          <w:tcPr>
            <w:tcW w:w="5103" w:type="dxa"/>
            <w:vAlign w:val="center"/>
          </w:tcPr>
          <w:p>
            <w:pPr>
              <w:spacing w:line="360" w:lineRule="auto"/>
              <w:jc w:val="left"/>
              <w:rPr>
                <w:rFonts w:ascii="宋体" w:hAnsi="宋体" w:cs="宋体"/>
                <w:spacing w:val="-6"/>
                <w:sz w:val="24"/>
              </w:rPr>
            </w:pPr>
            <w:r>
              <w:rPr>
                <w:rFonts w:hint="eastAsia" w:ascii="宋体" w:hAnsi="宋体" w:cs="宋体"/>
                <w:sz w:val="24"/>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4077" w:type="dxa"/>
            <w:vAlign w:val="center"/>
          </w:tcPr>
          <w:p>
            <w:pPr>
              <w:spacing w:line="360" w:lineRule="auto"/>
              <w:jc w:val="left"/>
              <w:rPr>
                <w:rFonts w:ascii="宋体" w:hAnsi="宋体" w:cs="宋体"/>
                <w:spacing w:val="-6"/>
                <w:sz w:val="24"/>
              </w:rPr>
            </w:pPr>
            <w:r>
              <w:rPr>
                <w:rFonts w:hint="eastAsia" w:ascii="宋体" w:hAnsi="宋体" w:cs="宋体"/>
                <w:spacing w:val="-6"/>
                <w:sz w:val="24"/>
              </w:rPr>
              <w:t>邮编：310053</w:t>
            </w:r>
          </w:p>
        </w:tc>
        <w:tc>
          <w:tcPr>
            <w:tcW w:w="5103" w:type="dxa"/>
            <w:vAlign w:val="center"/>
          </w:tcPr>
          <w:p>
            <w:pPr>
              <w:spacing w:line="360" w:lineRule="auto"/>
              <w:jc w:val="left"/>
              <w:rPr>
                <w:rFonts w:ascii="宋体" w:hAnsi="宋体" w:cs="宋体"/>
                <w:spacing w:val="-6"/>
                <w:sz w:val="24"/>
              </w:rPr>
            </w:pPr>
            <w:r>
              <w:rPr>
                <w:rFonts w:hint="eastAsia" w:ascii="宋体" w:hAnsi="宋体" w:cs="宋体"/>
                <w:spacing w:val="-6"/>
                <w:sz w:val="24"/>
              </w:rPr>
              <w:t>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4077" w:type="dxa"/>
            <w:vAlign w:val="center"/>
          </w:tcPr>
          <w:p>
            <w:pPr>
              <w:spacing w:line="360" w:lineRule="auto"/>
              <w:jc w:val="left"/>
              <w:rPr>
                <w:rFonts w:ascii="宋体" w:hAnsi="宋体" w:cs="宋体"/>
                <w:spacing w:val="-6"/>
                <w:sz w:val="24"/>
              </w:rPr>
            </w:pPr>
            <w:r>
              <w:rPr>
                <w:rFonts w:hint="eastAsia" w:ascii="宋体" w:hAnsi="宋体" w:cs="宋体"/>
                <w:spacing w:val="-6"/>
                <w:sz w:val="24"/>
              </w:rPr>
              <w:t>电话：0571--86633302</w:t>
            </w:r>
          </w:p>
        </w:tc>
        <w:tc>
          <w:tcPr>
            <w:tcW w:w="5103" w:type="dxa"/>
            <w:vAlign w:val="center"/>
          </w:tcPr>
          <w:p>
            <w:pPr>
              <w:spacing w:line="360" w:lineRule="auto"/>
              <w:jc w:val="left"/>
              <w:rPr>
                <w:rFonts w:ascii="宋体" w:hAnsi="宋体" w:cs="宋体"/>
                <w:spacing w:val="-6"/>
                <w:sz w:val="24"/>
              </w:rPr>
            </w:pPr>
            <w:r>
              <w:rPr>
                <w:rFonts w:hint="eastAsia" w:ascii="宋体" w:hAnsi="宋体" w:cs="宋体"/>
                <w:sz w:val="24"/>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4077" w:type="dxa"/>
            <w:vAlign w:val="center"/>
          </w:tcPr>
          <w:p>
            <w:pPr>
              <w:spacing w:line="360" w:lineRule="auto"/>
              <w:jc w:val="left"/>
              <w:rPr>
                <w:rFonts w:ascii="宋体" w:hAnsi="宋体" w:cs="宋体"/>
                <w:spacing w:val="-6"/>
                <w:sz w:val="24"/>
              </w:rPr>
            </w:pPr>
            <w:r>
              <w:rPr>
                <w:rFonts w:hint="eastAsia" w:ascii="宋体" w:hAnsi="宋体" w:cs="宋体"/>
                <w:spacing w:val="-6"/>
                <w:sz w:val="24"/>
              </w:rPr>
              <w:t>传真：0571--86633302</w:t>
            </w:r>
          </w:p>
        </w:tc>
        <w:tc>
          <w:tcPr>
            <w:tcW w:w="5103" w:type="dxa"/>
            <w:vAlign w:val="center"/>
          </w:tcPr>
          <w:p>
            <w:pPr>
              <w:spacing w:line="360" w:lineRule="auto"/>
              <w:jc w:val="left"/>
              <w:rPr>
                <w:rFonts w:ascii="宋体" w:hAnsi="宋体" w:cs="宋体"/>
                <w:spacing w:val="-6"/>
                <w:sz w:val="24"/>
              </w:rPr>
            </w:pPr>
            <w:r>
              <w:rPr>
                <w:rFonts w:hint="eastAsia" w:ascii="宋体" w:hAnsi="宋体" w:cs="宋体"/>
                <w:sz w:val="24"/>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4077" w:type="dxa"/>
            <w:vAlign w:val="center"/>
          </w:tcPr>
          <w:p>
            <w:pPr>
              <w:spacing w:line="360" w:lineRule="auto"/>
              <w:jc w:val="left"/>
              <w:rPr>
                <w:rFonts w:ascii="宋体" w:hAnsi="宋体" w:cs="宋体"/>
                <w:spacing w:val="-6"/>
                <w:sz w:val="24"/>
              </w:rPr>
            </w:pPr>
            <w:r>
              <w:rPr>
                <w:rFonts w:hint="eastAsia" w:ascii="宋体" w:hAnsi="宋体" w:cs="宋体"/>
                <w:spacing w:val="-6"/>
                <w:sz w:val="24"/>
              </w:rPr>
              <w:t>电子邮箱：</w:t>
            </w:r>
          </w:p>
        </w:tc>
        <w:tc>
          <w:tcPr>
            <w:tcW w:w="5103" w:type="dxa"/>
            <w:vAlign w:val="center"/>
          </w:tcPr>
          <w:p>
            <w:pPr>
              <w:spacing w:line="360" w:lineRule="auto"/>
              <w:jc w:val="left"/>
              <w:rPr>
                <w:rFonts w:ascii="宋体" w:hAnsi="宋体" w:cs="宋体"/>
                <w:spacing w:val="-6"/>
                <w:sz w:val="24"/>
              </w:rPr>
            </w:pPr>
            <w:r>
              <w:rPr>
                <w:rFonts w:hint="eastAsia" w:ascii="宋体" w:hAnsi="宋体" w:cs="宋体"/>
                <w:spacing w:val="-6"/>
                <w:sz w:val="24"/>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4077" w:type="dxa"/>
            <w:vAlign w:val="center"/>
          </w:tcPr>
          <w:p>
            <w:pPr>
              <w:spacing w:line="360" w:lineRule="auto"/>
              <w:jc w:val="left"/>
              <w:rPr>
                <w:rFonts w:ascii="宋体" w:hAnsi="宋体" w:cs="宋体"/>
                <w:spacing w:val="-6"/>
                <w:sz w:val="24"/>
              </w:rPr>
            </w:pPr>
            <w:r>
              <w:rPr>
                <w:rFonts w:hint="eastAsia" w:ascii="宋体" w:hAnsi="宋体" w:cs="宋体"/>
                <w:spacing w:val="-6"/>
                <w:sz w:val="24"/>
              </w:rPr>
              <w:t>开户银行：工商银行景江苑支行</w:t>
            </w:r>
          </w:p>
        </w:tc>
        <w:tc>
          <w:tcPr>
            <w:tcW w:w="5103" w:type="dxa"/>
            <w:vAlign w:val="center"/>
          </w:tcPr>
          <w:p>
            <w:pPr>
              <w:spacing w:line="360" w:lineRule="auto"/>
              <w:jc w:val="left"/>
              <w:rPr>
                <w:rFonts w:ascii="宋体" w:hAnsi="宋体" w:cs="宋体"/>
                <w:spacing w:val="-6"/>
                <w:sz w:val="24"/>
              </w:rPr>
            </w:pPr>
            <w:r>
              <w:rPr>
                <w:rFonts w:hint="eastAsia" w:ascii="宋体" w:hAnsi="宋体" w:cs="宋体"/>
                <w:sz w:val="24"/>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4077" w:type="dxa"/>
            <w:vAlign w:val="center"/>
          </w:tcPr>
          <w:p>
            <w:pPr>
              <w:spacing w:line="360" w:lineRule="auto"/>
              <w:jc w:val="left"/>
              <w:rPr>
                <w:rFonts w:ascii="宋体" w:hAnsi="宋体" w:cs="宋体"/>
                <w:spacing w:val="-6"/>
                <w:sz w:val="24"/>
              </w:rPr>
            </w:pPr>
            <w:r>
              <w:rPr>
                <w:rFonts w:hint="eastAsia" w:ascii="宋体" w:hAnsi="宋体" w:cs="宋体"/>
                <w:spacing w:val="-6"/>
                <w:sz w:val="24"/>
              </w:rPr>
              <w:t>帐号：1202023419100001174</w:t>
            </w:r>
          </w:p>
        </w:tc>
        <w:tc>
          <w:tcPr>
            <w:tcW w:w="5103" w:type="dxa"/>
            <w:vAlign w:val="center"/>
          </w:tcPr>
          <w:p>
            <w:pPr>
              <w:spacing w:line="360" w:lineRule="auto"/>
              <w:jc w:val="left"/>
              <w:rPr>
                <w:rFonts w:ascii="宋体" w:hAnsi="宋体" w:cs="宋体"/>
                <w:spacing w:val="-6"/>
                <w:sz w:val="24"/>
              </w:rPr>
            </w:pPr>
            <w:r>
              <w:rPr>
                <w:rFonts w:hint="eastAsia" w:ascii="宋体" w:hAnsi="宋体" w:cs="宋体"/>
                <w:sz w:val="24"/>
              </w:rPr>
              <w:t>帐号：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9180" w:type="dxa"/>
            <w:gridSpan w:val="2"/>
            <w:vAlign w:val="center"/>
          </w:tcPr>
          <w:p>
            <w:pPr>
              <w:spacing w:line="360" w:lineRule="auto"/>
              <w:jc w:val="left"/>
              <w:rPr>
                <w:rFonts w:ascii="宋体" w:hAnsi="宋体" w:cs="宋体"/>
                <w:spacing w:val="-6"/>
                <w:sz w:val="24"/>
              </w:rPr>
            </w:pPr>
            <w:r>
              <w:rPr>
                <w:rFonts w:hint="eastAsia" w:ascii="宋体" w:hAnsi="宋体" w:cs="宋体"/>
                <w:spacing w:val="-6"/>
                <w:sz w:val="24"/>
              </w:rPr>
              <w:t>合同签订地点：浙江省杭州市滨江滨文路548号签订时间：年月日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9180" w:type="dxa"/>
            <w:gridSpan w:val="2"/>
            <w:vAlign w:val="center"/>
          </w:tcPr>
          <w:p>
            <w:pPr>
              <w:spacing w:line="360" w:lineRule="auto"/>
              <w:jc w:val="left"/>
              <w:rPr>
                <w:rFonts w:ascii="宋体" w:hAnsi="宋体" w:cs="宋体"/>
                <w:spacing w:val="-6"/>
                <w:sz w:val="24"/>
              </w:rPr>
            </w:pPr>
            <w:r>
              <w:rPr>
                <w:rFonts w:hint="eastAsia" w:ascii="宋体" w:hAnsi="宋体" w:cs="宋体"/>
                <w:b/>
                <w:bCs/>
                <w:spacing w:val="-6"/>
                <w:sz w:val="24"/>
              </w:rPr>
              <w:t>合同鉴证方（公章）：</w:t>
            </w:r>
            <w:r>
              <w:rPr>
                <w:rFonts w:hint="eastAsia" w:ascii="宋体" w:hAnsi="宋体" w:cs="宋体"/>
                <w:sz w:val="24"/>
              </w:rPr>
              <w:t>浙江五石中正工程咨询有限公司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9180" w:type="dxa"/>
            <w:gridSpan w:val="2"/>
            <w:vAlign w:val="center"/>
          </w:tcPr>
          <w:p>
            <w:pPr>
              <w:spacing w:line="360" w:lineRule="auto"/>
              <w:rPr>
                <w:rFonts w:ascii="宋体" w:hAnsi="宋体" w:cs="宋体"/>
                <w:spacing w:val="-6"/>
                <w:sz w:val="24"/>
              </w:rPr>
            </w:pPr>
            <w:r>
              <w:rPr>
                <w:rFonts w:hint="eastAsia" w:ascii="宋体" w:hAnsi="宋体" w:cs="宋体"/>
                <w:spacing w:val="-6"/>
                <w:sz w:val="24"/>
              </w:rPr>
              <w:t>地址：杭州市滨江区东方通信科技园1号楼1208室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9180" w:type="dxa"/>
            <w:gridSpan w:val="2"/>
            <w:vAlign w:val="center"/>
          </w:tcPr>
          <w:p>
            <w:pPr>
              <w:spacing w:line="360" w:lineRule="auto"/>
              <w:jc w:val="left"/>
              <w:rPr>
                <w:rFonts w:ascii="宋体" w:hAnsi="宋体" w:cs="宋体"/>
                <w:spacing w:val="-6"/>
                <w:sz w:val="24"/>
              </w:rPr>
            </w:pPr>
            <w:r>
              <w:rPr>
                <w:rFonts w:hint="eastAsia" w:ascii="宋体" w:hAnsi="宋体" w:cs="宋体"/>
                <w:spacing w:val="-6"/>
                <w:sz w:val="24"/>
              </w:rPr>
              <w:t>代表人：</w:t>
            </w:r>
          </w:p>
          <w:p>
            <w:pPr>
              <w:spacing w:line="360" w:lineRule="auto"/>
              <w:jc w:val="left"/>
              <w:rPr>
                <w:rFonts w:ascii="宋体" w:hAnsi="宋体" w:cs="宋体"/>
                <w:spacing w:val="-6"/>
                <w:sz w:val="24"/>
              </w:rPr>
            </w:pPr>
            <w:r>
              <w:rPr>
                <w:rFonts w:hint="eastAsia" w:ascii="宋体" w:hAnsi="宋体" w:cs="宋体"/>
                <w:spacing w:val="-6"/>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9180" w:type="dxa"/>
            <w:gridSpan w:val="2"/>
            <w:vAlign w:val="center"/>
          </w:tcPr>
          <w:p>
            <w:pPr>
              <w:spacing w:line="360" w:lineRule="auto"/>
              <w:rPr>
                <w:rFonts w:ascii="宋体" w:hAnsi="宋体" w:cs="宋体"/>
                <w:spacing w:val="-6"/>
                <w:sz w:val="24"/>
              </w:rPr>
            </w:pPr>
            <w:r>
              <w:rPr>
                <w:rFonts w:hint="eastAsia" w:ascii="宋体" w:hAnsi="宋体" w:cs="宋体"/>
                <w:spacing w:val="-6"/>
                <w:sz w:val="24"/>
              </w:rPr>
              <w:t>电话：鉴证时间：年月日</w:t>
            </w:r>
          </w:p>
        </w:tc>
      </w:tr>
    </w:tbl>
    <w:p>
      <w:pPr>
        <w:widowControl/>
        <w:jc w:val="left"/>
        <w:rPr>
          <w:rFonts w:ascii="宋体" w:hAnsi="宋体" w:cs="宋体"/>
          <w:sz w:val="24"/>
        </w:rPr>
      </w:pPr>
    </w:p>
    <w:p>
      <w:pPr>
        <w:widowControl/>
        <w:jc w:val="left"/>
        <w:rPr>
          <w:rFonts w:ascii="宋体" w:hAnsi="宋体" w:cs="宋体"/>
          <w:sz w:val="24"/>
        </w:rPr>
      </w:pPr>
    </w:p>
    <w:p>
      <w:pPr>
        <w:widowControl/>
        <w:jc w:val="left"/>
        <w:rPr>
          <w:rFonts w:ascii="宋体" w:hAnsi="宋体" w:cs="宋体"/>
          <w:sz w:val="24"/>
        </w:rPr>
      </w:pPr>
    </w:p>
    <w:p>
      <w:pPr>
        <w:widowControl/>
        <w:jc w:val="left"/>
        <w:rPr>
          <w:rFonts w:ascii="宋体" w:hAnsi="宋体" w:cs="宋体"/>
          <w:sz w:val="24"/>
        </w:rPr>
      </w:pPr>
    </w:p>
    <w:p>
      <w:pPr>
        <w:widowControl/>
        <w:jc w:val="left"/>
        <w:rPr>
          <w:rFonts w:ascii="宋体" w:hAnsi="宋体" w:cs="宋体"/>
          <w:sz w:val="24"/>
        </w:rPr>
      </w:pPr>
    </w:p>
    <w:p>
      <w:pPr>
        <w:widowControl/>
        <w:jc w:val="left"/>
        <w:rPr>
          <w:rFonts w:ascii="宋体" w:hAnsi="宋体" w:cs="宋体"/>
          <w:sz w:val="24"/>
        </w:rPr>
      </w:pPr>
    </w:p>
    <w:p>
      <w:pPr>
        <w:widowControl/>
        <w:jc w:val="left"/>
        <w:rPr>
          <w:rFonts w:ascii="宋体" w:hAnsi="宋体" w:cs="宋体"/>
          <w:sz w:val="24"/>
        </w:rPr>
      </w:pPr>
    </w:p>
    <w:p>
      <w:pPr>
        <w:widowControl/>
        <w:jc w:val="left"/>
        <w:rPr>
          <w:rFonts w:ascii="宋体" w:hAnsi="宋体" w:cs="宋体"/>
          <w:sz w:val="24"/>
        </w:rPr>
      </w:pPr>
    </w:p>
    <w:p>
      <w:pPr>
        <w:widowControl/>
        <w:jc w:val="left"/>
        <w:rPr>
          <w:rFonts w:ascii="宋体" w:hAnsi="宋体" w:cs="宋体"/>
          <w:sz w:val="24"/>
        </w:rPr>
      </w:pPr>
    </w:p>
    <w:p>
      <w:pPr>
        <w:rPr>
          <w:rFonts w:ascii="宋体" w:hAnsi="宋体" w:cs="宋体"/>
          <w:sz w:val="24"/>
        </w:rPr>
      </w:pPr>
      <w:r>
        <w:rPr>
          <w:rFonts w:hint="eastAsia" w:ascii="宋体" w:hAnsi="宋体" w:cs="宋体"/>
          <w:sz w:val="24"/>
        </w:rPr>
        <w:br w:type="page"/>
      </w:r>
    </w:p>
    <w:p>
      <w:pPr>
        <w:widowControl/>
        <w:jc w:val="left"/>
        <w:rPr>
          <w:rFonts w:ascii="宋体" w:hAnsi="宋体" w:cs="宋体"/>
          <w:sz w:val="24"/>
        </w:rPr>
      </w:pPr>
      <w:r>
        <w:rPr>
          <w:rFonts w:hint="eastAsia" w:ascii="宋体" w:hAnsi="宋体" w:cs="宋体"/>
          <w:sz w:val="24"/>
        </w:rPr>
        <w:t>附件：</w:t>
      </w:r>
    </w:p>
    <w:p>
      <w:pPr>
        <w:rPr>
          <w:rFonts w:ascii="宋体" w:hAnsi="宋体" w:cs="宋体"/>
          <w:b/>
          <w:sz w:val="24"/>
        </w:rPr>
      </w:pPr>
      <w:r>
        <w:rPr>
          <w:rFonts w:hint="eastAsia" w:ascii="宋体" w:hAnsi="宋体" w:cs="宋体"/>
          <w:b/>
          <w:sz w:val="24"/>
        </w:rPr>
        <w:t>一、配置清单（单台/套）</w:t>
      </w:r>
    </w:p>
    <w:p>
      <w:pPr>
        <w:spacing w:line="288" w:lineRule="auto"/>
        <w:ind w:firstLine="240" w:firstLineChars="100"/>
        <w:rPr>
          <w:rFonts w:ascii="宋体" w:hAnsi="宋体" w:cs="宋体"/>
          <w:bCs/>
          <w:sz w:val="24"/>
        </w:rPr>
      </w:pPr>
      <w:r>
        <w:rPr>
          <w:rFonts w:hint="eastAsia" w:ascii="宋体" w:hAnsi="宋体" w:cs="宋体"/>
          <w:bCs/>
          <w:sz w:val="24"/>
        </w:rPr>
        <w:t>（一）产品名称：A</w:t>
      </w:r>
    </w:p>
    <w:p>
      <w:pPr>
        <w:pStyle w:val="72"/>
        <w:rPr>
          <w:rFonts w:ascii="宋体" w:hAnsi="宋体" w:eastAsia="宋体" w:cs="宋体"/>
          <w:bCs/>
        </w:rPr>
      </w:pPr>
      <w:r>
        <w:rPr>
          <w:rFonts w:hint="eastAsia" w:ascii="宋体" w:hAnsi="宋体" w:eastAsia="宋体" w:cs="宋体"/>
          <w:bCs/>
        </w:rPr>
        <w:t xml:space="preserve">    1.配置</w:t>
      </w:r>
    </w:p>
    <w:p>
      <w:pPr>
        <w:pStyle w:val="73"/>
        <w:ind w:left="0"/>
        <w:rPr>
          <w:rFonts w:ascii="宋体" w:hAnsi="宋体" w:cs="宋体"/>
          <w:bCs/>
          <w:sz w:val="24"/>
          <w:szCs w:val="24"/>
        </w:rPr>
      </w:pPr>
      <w:r>
        <w:rPr>
          <w:rFonts w:hint="eastAsia" w:ascii="宋体" w:hAnsi="宋体" w:cs="宋体"/>
          <w:bCs/>
          <w:sz w:val="24"/>
          <w:szCs w:val="24"/>
        </w:rPr>
        <w:t>（1）</w:t>
      </w:r>
    </w:p>
    <w:p>
      <w:pPr>
        <w:pStyle w:val="73"/>
        <w:ind w:left="0"/>
        <w:rPr>
          <w:rFonts w:ascii="宋体" w:hAnsi="宋体" w:cs="宋体"/>
          <w:bCs/>
          <w:sz w:val="24"/>
          <w:szCs w:val="24"/>
        </w:rPr>
      </w:pPr>
      <w:r>
        <w:rPr>
          <w:rFonts w:hint="eastAsia" w:ascii="宋体" w:hAnsi="宋体" w:cs="宋体"/>
          <w:bCs/>
          <w:sz w:val="24"/>
          <w:szCs w:val="24"/>
        </w:rPr>
        <w:t>（2）</w:t>
      </w:r>
    </w:p>
    <w:p>
      <w:pPr>
        <w:ind w:firstLine="720" w:firstLineChars="300"/>
        <w:rPr>
          <w:rFonts w:ascii="宋体" w:hAnsi="宋体" w:cs="宋体"/>
          <w:bCs/>
          <w:sz w:val="24"/>
        </w:rPr>
      </w:pPr>
      <w:r>
        <w:rPr>
          <w:rFonts w:hint="eastAsia" w:ascii="宋体" w:hAnsi="宋体" w:cs="宋体"/>
          <w:bCs/>
          <w:sz w:val="24"/>
        </w:rPr>
        <w:t>......</w:t>
      </w:r>
    </w:p>
    <w:p>
      <w:pPr>
        <w:rPr>
          <w:rFonts w:ascii="宋体" w:hAnsi="宋体" w:cs="宋体"/>
          <w:bCs/>
          <w:sz w:val="24"/>
        </w:rPr>
      </w:pPr>
      <w:r>
        <w:rPr>
          <w:rFonts w:hint="eastAsia" w:ascii="宋体" w:hAnsi="宋体" w:cs="宋体"/>
          <w:bCs/>
          <w:sz w:val="24"/>
        </w:rPr>
        <w:t xml:space="preserve">    2.技术参数</w:t>
      </w:r>
    </w:p>
    <w:p>
      <w:pPr>
        <w:pStyle w:val="73"/>
        <w:ind w:left="0" w:firstLine="480" w:firstLineChars="200"/>
        <w:rPr>
          <w:rFonts w:ascii="宋体" w:hAnsi="宋体" w:cs="宋体"/>
          <w:bCs/>
          <w:sz w:val="24"/>
          <w:szCs w:val="24"/>
        </w:rPr>
      </w:pPr>
      <w:r>
        <w:rPr>
          <w:rFonts w:hint="eastAsia" w:ascii="宋体" w:hAnsi="宋体" w:cs="宋体"/>
          <w:bCs/>
          <w:sz w:val="24"/>
          <w:szCs w:val="24"/>
        </w:rPr>
        <w:t>（1）</w:t>
      </w:r>
    </w:p>
    <w:p>
      <w:pPr>
        <w:pStyle w:val="73"/>
        <w:ind w:left="0"/>
        <w:rPr>
          <w:rFonts w:ascii="宋体" w:hAnsi="宋体" w:cs="宋体"/>
          <w:bCs/>
          <w:sz w:val="24"/>
          <w:szCs w:val="24"/>
        </w:rPr>
      </w:pPr>
      <w:r>
        <w:rPr>
          <w:rFonts w:hint="eastAsia" w:ascii="宋体" w:hAnsi="宋体" w:cs="宋体"/>
          <w:bCs/>
          <w:sz w:val="24"/>
          <w:szCs w:val="24"/>
        </w:rPr>
        <w:t>（2）</w:t>
      </w:r>
    </w:p>
    <w:p>
      <w:pPr>
        <w:ind w:firstLine="720" w:firstLineChars="300"/>
        <w:rPr>
          <w:rFonts w:ascii="宋体" w:hAnsi="宋体" w:cs="宋体"/>
          <w:bCs/>
          <w:sz w:val="24"/>
        </w:rPr>
      </w:pPr>
      <w:r>
        <w:rPr>
          <w:rFonts w:hint="eastAsia" w:ascii="宋体" w:hAnsi="宋体" w:cs="宋体"/>
          <w:bCs/>
          <w:sz w:val="24"/>
        </w:rPr>
        <w:t>......</w:t>
      </w:r>
    </w:p>
    <w:p>
      <w:pPr>
        <w:ind w:firstLine="240" w:firstLineChars="100"/>
        <w:rPr>
          <w:rFonts w:ascii="宋体" w:hAnsi="宋体" w:cs="宋体"/>
          <w:bCs/>
          <w:sz w:val="24"/>
        </w:rPr>
      </w:pPr>
      <w:r>
        <w:rPr>
          <w:rFonts w:hint="eastAsia" w:ascii="宋体" w:hAnsi="宋体" w:cs="宋体"/>
          <w:bCs/>
          <w:sz w:val="24"/>
        </w:rPr>
        <w:t>（二）产品名称：B</w:t>
      </w:r>
    </w:p>
    <w:p>
      <w:pPr>
        <w:pStyle w:val="72"/>
        <w:ind w:firstLine="480" w:firstLineChars="200"/>
        <w:rPr>
          <w:rFonts w:ascii="宋体" w:hAnsi="宋体" w:eastAsia="宋体" w:cs="宋体"/>
          <w:bCs/>
        </w:rPr>
      </w:pPr>
      <w:r>
        <w:rPr>
          <w:rFonts w:hint="eastAsia" w:ascii="宋体" w:hAnsi="宋体" w:eastAsia="宋体" w:cs="宋体"/>
          <w:bCs/>
        </w:rPr>
        <w:t>1.配置</w:t>
      </w:r>
    </w:p>
    <w:p>
      <w:pPr>
        <w:pStyle w:val="73"/>
        <w:ind w:left="0"/>
        <w:rPr>
          <w:rFonts w:ascii="宋体" w:hAnsi="宋体" w:cs="宋体"/>
          <w:bCs/>
          <w:sz w:val="24"/>
          <w:szCs w:val="24"/>
        </w:rPr>
      </w:pPr>
      <w:r>
        <w:rPr>
          <w:rFonts w:hint="eastAsia" w:ascii="宋体" w:hAnsi="宋体" w:cs="宋体"/>
          <w:bCs/>
          <w:sz w:val="24"/>
          <w:szCs w:val="24"/>
        </w:rPr>
        <w:t>（1）</w:t>
      </w:r>
    </w:p>
    <w:p>
      <w:pPr>
        <w:pStyle w:val="73"/>
        <w:ind w:left="0"/>
        <w:rPr>
          <w:rFonts w:ascii="宋体" w:hAnsi="宋体" w:cs="宋体"/>
          <w:bCs/>
          <w:sz w:val="24"/>
          <w:szCs w:val="24"/>
        </w:rPr>
      </w:pPr>
      <w:r>
        <w:rPr>
          <w:rFonts w:hint="eastAsia" w:ascii="宋体" w:hAnsi="宋体" w:cs="宋体"/>
          <w:bCs/>
          <w:sz w:val="24"/>
          <w:szCs w:val="24"/>
        </w:rPr>
        <w:t>（2）</w:t>
      </w:r>
    </w:p>
    <w:p>
      <w:pPr>
        <w:ind w:firstLine="720" w:firstLineChars="300"/>
        <w:rPr>
          <w:rFonts w:ascii="宋体" w:hAnsi="宋体" w:cs="宋体"/>
          <w:bCs/>
          <w:sz w:val="24"/>
        </w:rPr>
      </w:pPr>
      <w:r>
        <w:rPr>
          <w:rFonts w:hint="eastAsia" w:ascii="宋体" w:hAnsi="宋体" w:cs="宋体"/>
          <w:bCs/>
          <w:sz w:val="24"/>
        </w:rPr>
        <w:t>......</w:t>
      </w:r>
    </w:p>
    <w:p>
      <w:pPr>
        <w:rPr>
          <w:rFonts w:ascii="宋体" w:hAnsi="宋体" w:cs="宋体"/>
          <w:bCs/>
          <w:sz w:val="24"/>
        </w:rPr>
      </w:pPr>
      <w:r>
        <w:rPr>
          <w:rFonts w:hint="eastAsia" w:ascii="宋体" w:hAnsi="宋体" w:cs="宋体"/>
          <w:bCs/>
          <w:sz w:val="24"/>
        </w:rPr>
        <w:t xml:space="preserve">    2.技术参数</w:t>
      </w:r>
    </w:p>
    <w:p>
      <w:pPr>
        <w:pStyle w:val="73"/>
        <w:ind w:left="0" w:firstLine="480" w:firstLineChars="200"/>
        <w:rPr>
          <w:rFonts w:ascii="宋体" w:hAnsi="宋体" w:cs="宋体"/>
          <w:bCs/>
          <w:sz w:val="24"/>
          <w:szCs w:val="24"/>
        </w:rPr>
      </w:pPr>
      <w:r>
        <w:rPr>
          <w:rFonts w:hint="eastAsia" w:ascii="宋体" w:hAnsi="宋体" w:cs="宋体"/>
          <w:bCs/>
          <w:sz w:val="24"/>
          <w:szCs w:val="24"/>
        </w:rPr>
        <w:t>（1）</w:t>
      </w:r>
    </w:p>
    <w:p>
      <w:pPr>
        <w:pStyle w:val="73"/>
        <w:ind w:left="0"/>
        <w:rPr>
          <w:rFonts w:ascii="宋体" w:hAnsi="宋体" w:cs="宋体"/>
          <w:bCs/>
          <w:sz w:val="24"/>
          <w:szCs w:val="24"/>
        </w:rPr>
      </w:pPr>
      <w:r>
        <w:rPr>
          <w:rFonts w:hint="eastAsia" w:ascii="宋体" w:hAnsi="宋体" w:cs="宋体"/>
          <w:bCs/>
          <w:sz w:val="24"/>
          <w:szCs w:val="24"/>
        </w:rPr>
        <w:t>（2）</w:t>
      </w:r>
    </w:p>
    <w:p>
      <w:pPr>
        <w:ind w:firstLine="720" w:firstLineChars="300"/>
        <w:rPr>
          <w:rFonts w:ascii="宋体" w:hAnsi="宋体" w:cs="宋体"/>
          <w:bCs/>
          <w:sz w:val="24"/>
        </w:rPr>
      </w:pPr>
      <w:r>
        <w:rPr>
          <w:rFonts w:hint="eastAsia" w:ascii="宋体" w:hAnsi="宋体" w:cs="宋体"/>
          <w:bCs/>
          <w:sz w:val="24"/>
        </w:rPr>
        <w:t>......</w:t>
      </w:r>
    </w:p>
    <w:p>
      <w:pPr>
        <w:spacing w:line="288" w:lineRule="auto"/>
        <w:rPr>
          <w:rFonts w:ascii="宋体" w:hAnsi="宋体" w:cs="宋体"/>
          <w:b/>
          <w:sz w:val="24"/>
        </w:rPr>
      </w:pPr>
      <w:r>
        <w:rPr>
          <w:rFonts w:hint="eastAsia" w:ascii="宋体" w:hAnsi="宋体" w:cs="宋体"/>
          <w:b/>
          <w:sz w:val="24"/>
        </w:rPr>
        <w:t>二、服务承诺</w:t>
      </w:r>
    </w:p>
    <w:p>
      <w:pPr>
        <w:spacing w:line="360" w:lineRule="auto"/>
        <w:ind w:firstLine="480" w:firstLineChars="200"/>
        <w:rPr>
          <w:rFonts w:ascii="宋体" w:hAnsi="宋体" w:cs="宋体"/>
          <w:sz w:val="24"/>
        </w:rPr>
      </w:pPr>
      <w:r>
        <w:rPr>
          <w:rFonts w:hint="eastAsia" w:ascii="宋体" w:hAnsi="宋体" w:cs="宋体"/>
          <w:sz w:val="24"/>
        </w:rPr>
        <w:t>1）质保期：年，软件终身免费升级，保修期自货物验收合格交付甲方正常使用10天之日起算。乙方定期个月对货物进行回访和维护保养，做好维护保养登记。</w:t>
      </w:r>
    </w:p>
    <w:p>
      <w:pPr>
        <w:spacing w:line="360" w:lineRule="auto"/>
        <w:ind w:firstLine="480" w:firstLineChars="200"/>
        <w:rPr>
          <w:rFonts w:ascii="宋体" w:hAnsi="宋体" w:cs="宋体"/>
          <w:sz w:val="24"/>
        </w:rPr>
      </w:pPr>
      <w:r>
        <w:rPr>
          <w:rFonts w:hint="eastAsia" w:ascii="宋体" w:hAnsi="宋体" w:cs="宋体"/>
          <w:sz w:val="24"/>
        </w:rPr>
        <w:t>2）凡发生故障及质量问题，保质期内，乙方接到甲方设备故障报修后立即响应，小时内派维修工程师进行现场维修，个小时内排出故障。如未能在规定时间排除故障,乙方向甲方免费提供备品（机）备件。</w:t>
      </w:r>
    </w:p>
    <w:p>
      <w:pPr>
        <w:spacing w:line="360" w:lineRule="auto"/>
        <w:ind w:firstLine="480" w:firstLineChars="200"/>
        <w:rPr>
          <w:rFonts w:ascii="宋体" w:hAnsi="宋体" w:cs="宋体"/>
          <w:sz w:val="24"/>
        </w:rPr>
      </w:pPr>
      <w:r>
        <w:rPr>
          <w:rFonts w:hint="eastAsia" w:ascii="宋体" w:hAnsi="宋体" w:cs="宋体"/>
          <w:sz w:val="24"/>
        </w:rPr>
        <w:t>3）质保期内因不能排除的故障而影响工作的情况每发生一次，其质保期相应延长60天，质保期内因货物本身缺陷造成各种故障乙方免费予以更换，否则将没收质量保证金。质保期满后的维修，由乙方按前述约定完成,乙方仅收取零配件成本费用，免人工费、差旅费，所涉及软件终身免费升级。</w:t>
      </w:r>
    </w:p>
    <w:p>
      <w:pPr>
        <w:spacing w:line="360" w:lineRule="auto"/>
        <w:ind w:firstLine="480" w:firstLineChars="200"/>
        <w:rPr>
          <w:rFonts w:ascii="宋体" w:hAnsi="宋体" w:cs="宋体"/>
          <w:sz w:val="24"/>
        </w:rPr>
      </w:pPr>
      <w:r>
        <w:rPr>
          <w:rFonts w:hint="eastAsia" w:ascii="宋体" w:hAnsi="宋体" w:cs="宋体"/>
          <w:sz w:val="24"/>
        </w:rPr>
        <w:t>4）货物安装调试完成后，乙方负责给甲方提供免费培训，包括基本原理、操作使用、常见故障排除等内容。</w:t>
      </w:r>
    </w:p>
    <w:p>
      <w:pPr>
        <w:spacing w:line="360" w:lineRule="auto"/>
        <w:rPr>
          <w:rFonts w:ascii="宋体" w:hAnsi="宋体" w:cs="宋体"/>
          <w:b/>
          <w:sz w:val="24"/>
        </w:rPr>
      </w:pPr>
      <w:r>
        <w:rPr>
          <w:rFonts w:hint="eastAsia" w:ascii="宋体" w:hAnsi="宋体" w:cs="宋体"/>
          <w:b/>
          <w:sz w:val="24"/>
        </w:rPr>
        <w:t>3.中标单位营业执照</w:t>
      </w:r>
    </w:p>
    <w:p>
      <w:pPr>
        <w:spacing w:line="360" w:lineRule="auto"/>
        <w:rPr>
          <w:rFonts w:ascii="宋体" w:hAnsi="宋体" w:cs="宋体"/>
          <w:b/>
          <w:sz w:val="24"/>
        </w:rPr>
      </w:pPr>
      <w:r>
        <w:rPr>
          <w:rFonts w:hint="eastAsia" w:ascii="宋体" w:hAnsi="宋体" w:cs="宋体"/>
          <w:b/>
          <w:sz w:val="24"/>
        </w:rPr>
        <w:t>4.提供主要中标产品代理商（经销商或分销商）厂家授权以及厂家营业执照</w:t>
      </w:r>
    </w:p>
    <w:p>
      <w:pPr>
        <w:spacing w:line="360" w:lineRule="auto"/>
        <w:rPr>
          <w:b/>
          <w:sz w:val="24"/>
        </w:rPr>
      </w:pPr>
      <w:r>
        <w:rPr>
          <w:rFonts w:hint="eastAsia" w:ascii="宋体" w:hAnsi="宋体" w:cs="宋体"/>
          <w:b/>
          <w:sz w:val="24"/>
        </w:rPr>
        <w:t>5.配置中涉及软件的，需提供相关证书，如软件著作权登记证书等，且软件名称与著作权登记证书必须一致。</w:t>
      </w:r>
    </w:p>
    <w:p>
      <w:pPr>
        <w:jc w:val="center"/>
        <w:rPr>
          <w:b/>
          <w:sz w:val="72"/>
          <w:szCs w:val="72"/>
        </w:rPr>
        <w:sectPr>
          <w:pgSz w:w="11906" w:h="16838"/>
          <w:pgMar w:top="1440" w:right="1800" w:bottom="1440" w:left="1800" w:header="851" w:footer="992" w:gutter="0"/>
          <w:cols w:space="425" w:num="1"/>
          <w:docGrid w:type="lines" w:linePitch="312" w:charSpace="0"/>
        </w:sectPr>
      </w:pPr>
    </w:p>
    <w:p>
      <w:pPr>
        <w:jc w:val="center"/>
        <w:rPr>
          <w:b/>
          <w:sz w:val="72"/>
          <w:szCs w:val="72"/>
        </w:rPr>
      </w:pPr>
      <w:r>
        <w:rPr>
          <w:rFonts w:hint="eastAsia"/>
          <w:b/>
          <w:sz w:val="72"/>
          <w:szCs w:val="72"/>
        </w:rPr>
        <w:t>授权书</w:t>
      </w:r>
    </w:p>
    <w:p>
      <w:pPr>
        <w:spacing w:line="360" w:lineRule="auto"/>
        <w:jc w:val="center"/>
        <w:rPr>
          <w:b/>
          <w:sz w:val="72"/>
          <w:szCs w:val="72"/>
        </w:rPr>
      </w:pPr>
    </w:p>
    <w:p>
      <w:pPr>
        <w:spacing w:line="360" w:lineRule="auto"/>
        <w:jc w:val="center"/>
        <w:rPr>
          <w:b/>
          <w:sz w:val="72"/>
          <w:szCs w:val="72"/>
        </w:rPr>
      </w:pPr>
    </w:p>
    <w:p>
      <w:pPr>
        <w:spacing w:line="360" w:lineRule="auto"/>
        <w:jc w:val="center"/>
        <w:rPr>
          <w:b/>
          <w:sz w:val="48"/>
          <w:szCs w:val="48"/>
        </w:rPr>
      </w:pPr>
      <w:r>
        <w:rPr>
          <w:rFonts w:hint="eastAsia"/>
          <w:sz w:val="24"/>
        </w:rPr>
        <w:t>兹授权</w:t>
      </w:r>
      <w:r>
        <w:rPr>
          <w:rFonts w:hint="eastAsia"/>
          <w:sz w:val="28"/>
          <w:szCs w:val="28"/>
        </w:rPr>
        <w:t>公司为项目</w:t>
      </w:r>
    </w:p>
    <w:p>
      <w:pPr>
        <w:spacing w:line="360" w:lineRule="auto"/>
        <w:rPr>
          <w:sz w:val="28"/>
          <w:szCs w:val="28"/>
        </w:rPr>
      </w:pPr>
      <w:r>
        <w:rPr>
          <w:rFonts w:hint="eastAsia"/>
          <w:sz w:val="28"/>
          <w:szCs w:val="28"/>
        </w:rPr>
        <w:t>（编号：）产品的经销商</w:t>
      </w:r>
      <w:r>
        <w:rPr>
          <w:rFonts w:hint="eastAsia"/>
          <w:sz w:val="28"/>
          <w:szCs w:val="28"/>
        </w:rPr>
        <w:sym w:font="Wingdings 2" w:char="00A3"/>
      </w:r>
      <w:r>
        <w:rPr>
          <w:rFonts w:hint="eastAsia"/>
          <w:sz w:val="28"/>
          <w:szCs w:val="28"/>
        </w:rPr>
        <w:t>/分销商</w:t>
      </w:r>
      <w:r>
        <w:rPr>
          <w:rFonts w:hint="eastAsia"/>
          <w:sz w:val="28"/>
          <w:szCs w:val="28"/>
        </w:rPr>
        <w:sym w:font="Wingdings 2" w:char="00A3"/>
      </w:r>
      <w:r>
        <w:rPr>
          <w:rFonts w:hint="eastAsia"/>
          <w:sz w:val="28"/>
          <w:szCs w:val="28"/>
        </w:rPr>
        <w:t>，有效期为年</w:t>
      </w:r>
      <w:r>
        <w:rPr>
          <w:rFonts w:hint="eastAsia"/>
          <w:sz w:val="28"/>
          <w:szCs w:val="28"/>
          <w:u w:val="single"/>
        </w:rPr>
        <w:t>1</w:t>
      </w:r>
      <w:r>
        <w:rPr>
          <w:rFonts w:hint="eastAsia"/>
          <w:sz w:val="28"/>
          <w:szCs w:val="28"/>
        </w:rPr>
        <w:t>月</w:t>
      </w:r>
      <w:r>
        <w:rPr>
          <w:rFonts w:hint="eastAsia"/>
          <w:sz w:val="28"/>
          <w:szCs w:val="28"/>
          <w:u w:val="single"/>
        </w:rPr>
        <w:t>1</w:t>
      </w:r>
      <w:r>
        <w:rPr>
          <w:rFonts w:hint="eastAsia"/>
          <w:sz w:val="28"/>
          <w:szCs w:val="28"/>
        </w:rPr>
        <w:t>日至年</w:t>
      </w:r>
      <w:r>
        <w:rPr>
          <w:rFonts w:hint="eastAsia"/>
          <w:sz w:val="28"/>
          <w:szCs w:val="28"/>
          <w:u w:val="single"/>
        </w:rPr>
        <w:t>12</w:t>
      </w:r>
      <w:r>
        <w:rPr>
          <w:rFonts w:hint="eastAsia"/>
          <w:sz w:val="28"/>
          <w:szCs w:val="28"/>
        </w:rPr>
        <w:t>月</w:t>
      </w:r>
      <w:r>
        <w:rPr>
          <w:rFonts w:hint="eastAsia"/>
          <w:sz w:val="28"/>
          <w:szCs w:val="28"/>
          <w:u w:val="single"/>
        </w:rPr>
        <w:t>31</w:t>
      </w:r>
      <w:r>
        <w:rPr>
          <w:rFonts w:hint="eastAsia"/>
          <w:sz w:val="28"/>
          <w:szCs w:val="28"/>
        </w:rPr>
        <w:t>日。</w:t>
      </w:r>
    </w:p>
    <w:p>
      <w:pPr>
        <w:spacing w:line="360" w:lineRule="auto"/>
        <w:rPr>
          <w:sz w:val="28"/>
          <w:szCs w:val="28"/>
        </w:rPr>
      </w:pPr>
    </w:p>
    <w:p>
      <w:pPr>
        <w:spacing w:line="360" w:lineRule="auto"/>
        <w:rPr>
          <w:sz w:val="44"/>
          <w:szCs w:val="44"/>
        </w:rPr>
      </w:pPr>
    </w:p>
    <w:p>
      <w:pPr>
        <w:spacing w:line="360" w:lineRule="auto"/>
        <w:rPr>
          <w:sz w:val="44"/>
          <w:szCs w:val="44"/>
        </w:rPr>
      </w:pPr>
    </w:p>
    <w:p>
      <w:pPr>
        <w:spacing w:line="360" w:lineRule="auto"/>
        <w:rPr>
          <w:sz w:val="44"/>
          <w:szCs w:val="44"/>
        </w:rPr>
      </w:pPr>
    </w:p>
    <w:p>
      <w:pPr>
        <w:spacing w:line="360" w:lineRule="auto"/>
        <w:rPr>
          <w:sz w:val="44"/>
          <w:szCs w:val="44"/>
        </w:rPr>
      </w:pPr>
    </w:p>
    <w:p>
      <w:pPr>
        <w:spacing w:line="360" w:lineRule="auto"/>
        <w:rPr>
          <w:sz w:val="44"/>
          <w:szCs w:val="44"/>
        </w:rPr>
      </w:pPr>
    </w:p>
    <w:p>
      <w:pPr>
        <w:spacing w:line="360" w:lineRule="auto"/>
        <w:rPr>
          <w:sz w:val="44"/>
          <w:szCs w:val="44"/>
        </w:rPr>
      </w:pPr>
    </w:p>
    <w:p>
      <w:pPr>
        <w:spacing w:line="360" w:lineRule="auto"/>
        <w:rPr>
          <w:sz w:val="32"/>
          <w:szCs w:val="32"/>
        </w:rPr>
      </w:pPr>
      <w:r>
        <w:rPr>
          <w:rFonts w:hint="eastAsia"/>
          <w:sz w:val="32"/>
          <w:szCs w:val="32"/>
        </w:rPr>
        <w:t>授权机构：（公章）</w:t>
      </w:r>
    </w:p>
    <w:p>
      <w:pPr>
        <w:spacing w:line="360" w:lineRule="auto"/>
        <w:rPr>
          <w:rFonts w:asciiTheme="minorEastAsia" w:hAnsiTheme="minorEastAsia" w:eastAsiaTheme="minorEastAsia"/>
          <w:sz w:val="24"/>
        </w:rPr>
      </w:pPr>
      <w:r>
        <w:rPr>
          <w:rFonts w:hint="eastAsia"/>
          <w:sz w:val="32"/>
          <w:szCs w:val="32"/>
        </w:rPr>
        <w:t>授权时间：</w:t>
      </w:r>
      <w:r>
        <w:rPr>
          <w:rFonts w:hint="eastAsia"/>
          <w:sz w:val="28"/>
          <w:szCs w:val="28"/>
        </w:rPr>
        <w:t>年月日</w:t>
      </w:r>
    </w:p>
    <w:p>
      <w:pPr>
        <w:rPr>
          <w:rFonts w:ascii="宋体" w:hAnsi="宋体" w:cs="宋体"/>
          <w:b/>
          <w:color w:val="000000"/>
        </w:rPr>
      </w:pPr>
      <w:r>
        <w:rPr>
          <w:rFonts w:hint="eastAsia" w:cs="仿宋_GB2312" w:asciiTheme="minorEastAsia" w:hAnsiTheme="minorEastAsia" w:eastAsiaTheme="minorEastAsia"/>
          <w:b/>
          <w:sz w:val="36"/>
          <w:szCs w:val="20"/>
        </w:rPr>
        <w:br w:type="page"/>
      </w:r>
    </w:p>
    <w:p>
      <w:pPr>
        <w:snapToGrid w:val="0"/>
        <w:spacing w:line="360" w:lineRule="auto"/>
        <w:jc w:val="center"/>
        <w:outlineLvl w:val="0"/>
        <w:rPr>
          <w:rFonts w:cs="仿宋_GB2312" w:asciiTheme="minorEastAsia" w:hAnsiTheme="minorEastAsia" w:eastAsiaTheme="minorEastAsia"/>
          <w:b/>
          <w:sz w:val="36"/>
          <w:szCs w:val="20"/>
        </w:rPr>
      </w:pPr>
      <w:r>
        <w:rPr>
          <w:rFonts w:hint="eastAsia" w:cs="仿宋_GB2312" w:asciiTheme="minorEastAsia" w:hAnsiTheme="minorEastAsia" w:eastAsiaTheme="minorEastAsia"/>
          <w:b/>
          <w:sz w:val="36"/>
          <w:szCs w:val="20"/>
        </w:rPr>
        <w:t>第七部分</w:t>
      </w:r>
      <w:bookmarkEnd w:id="77"/>
      <w:bookmarkEnd w:id="78"/>
      <w:r>
        <w:rPr>
          <w:rFonts w:hint="eastAsia" w:cs="仿宋_GB2312" w:asciiTheme="minorEastAsia" w:hAnsiTheme="minorEastAsia" w:eastAsiaTheme="minorEastAsia"/>
          <w:b/>
          <w:sz w:val="36"/>
          <w:szCs w:val="20"/>
          <w:lang w:val="en-US" w:eastAsia="zh-CN"/>
        </w:rPr>
        <w:t xml:space="preserve"> </w:t>
      </w:r>
      <w:r>
        <w:rPr>
          <w:rFonts w:hint="eastAsia" w:cs="仿宋_GB2312" w:asciiTheme="minorEastAsia" w:hAnsiTheme="minorEastAsia" w:eastAsiaTheme="minorEastAsia"/>
          <w:b/>
          <w:sz w:val="36"/>
          <w:szCs w:val="20"/>
        </w:rPr>
        <w:t>应提交的有关格式范例</w:t>
      </w:r>
    </w:p>
    <w:p>
      <w:pPr>
        <w:spacing w:line="360" w:lineRule="auto"/>
        <w:ind w:firstLine="480" w:firstLineChars="200"/>
        <w:rPr>
          <w:rFonts w:cs="仿宋_GB2312" w:asciiTheme="minorEastAsia" w:hAnsiTheme="minorEastAsia" w:eastAsiaTheme="minorEastAsia"/>
          <w:sz w:val="24"/>
        </w:rPr>
      </w:pPr>
      <w:r>
        <w:rPr>
          <w:rFonts w:hint="eastAsia" w:cs="仿宋_GB2312" w:asciiTheme="minorEastAsia" w:hAnsiTheme="minorEastAsia" w:eastAsiaTheme="minorEastAsia"/>
          <w:sz w:val="24"/>
        </w:rPr>
        <w:t>供应商按照以下格式编制响应文件。</w:t>
      </w:r>
    </w:p>
    <w:p>
      <w:pPr>
        <w:spacing w:line="360" w:lineRule="auto"/>
        <w:ind w:firstLine="480" w:firstLineChars="200"/>
        <w:rPr>
          <w:rFonts w:cs="仿宋_GB2312" w:asciiTheme="minorEastAsia" w:hAnsiTheme="minorEastAsia" w:eastAsiaTheme="minorEastAsia"/>
          <w:sz w:val="24"/>
        </w:rPr>
      </w:pPr>
    </w:p>
    <w:p>
      <w:pPr>
        <w:spacing w:line="360" w:lineRule="auto"/>
        <w:jc w:val="center"/>
        <w:rPr>
          <w:rFonts w:cs="仿宋_GB2312" w:asciiTheme="minorEastAsia" w:hAnsiTheme="minorEastAsia" w:eastAsiaTheme="minorEastAsia"/>
          <w:b/>
          <w:kern w:val="0"/>
          <w:sz w:val="36"/>
          <w:szCs w:val="36"/>
        </w:rPr>
      </w:pPr>
      <w:r>
        <w:rPr>
          <w:rFonts w:hint="eastAsia" w:cs="仿宋_GB2312" w:asciiTheme="minorEastAsia" w:hAnsiTheme="minorEastAsia" w:eastAsiaTheme="minorEastAsia"/>
          <w:b/>
          <w:kern w:val="0"/>
          <w:sz w:val="36"/>
          <w:szCs w:val="36"/>
        </w:rPr>
        <w:t>目录</w:t>
      </w:r>
    </w:p>
    <w:p>
      <w:pPr>
        <w:pStyle w:val="186"/>
        <w:spacing w:line="360" w:lineRule="auto"/>
        <w:rPr>
          <w:rFonts w:cs="仿宋_GB2312" w:asciiTheme="minorEastAsia" w:hAnsiTheme="minorEastAsia" w:eastAsiaTheme="minorEastAsia"/>
        </w:rPr>
      </w:pPr>
      <w:r>
        <w:rPr>
          <w:rFonts w:hint="eastAsia" w:cs="仿宋_GB2312" w:asciiTheme="minorEastAsia" w:hAnsiTheme="minorEastAsia" w:eastAsiaTheme="minorEastAsia"/>
        </w:rPr>
        <w:t>（1）响应函………………………………………………………………………（页码）</w:t>
      </w:r>
    </w:p>
    <w:p>
      <w:pPr>
        <w:pStyle w:val="186"/>
        <w:spacing w:line="360" w:lineRule="auto"/>
        <w:rPr>
          <w:rFonts w:cs="仿宋_GB2312" w:asciiTheme="minorEastAsia" w:hAnsiTheme="minorEastAsia" w:eastAsiaTheme="minorEastAsia"/>
        </w:rPr>
      </w:pPr>
      <w:r>
        <w:rPr>
          <w:rFonts w:hint="eastAsia" w:cs="仿宋_GB2312" w:asciiTheme="minorEastAsia" w:hAnsiTheme="minorEastAsia" w:eastAsiaTheme="minorEastAsia"/>
        </w:rPr>
        <w:t>（2）资格文件…………………………………………………………………（页码）</w:t>
      </w:r>
    </w:p>
    <w:p>
      <w:pPr>
        <w:pStyle w:val="186"/>
        <w:spacing w:line="360" w:lineRule="auto"/>
        <w:rPr>
          <w:rFonts w:cs="仿宋_GB2312" w:asciiTheme="minorEastAsia" w:hAnsiTheme="minorEastAsia" w:eastAsiaTheme="minorEastAsia"/>
        </w:rPr>
      </w:pPr>
      <w:r>
        <w:rPr>
          <w:rFonts w:hint="eastAsia" w:cs="仿宋_GB2312" w:asciiTheme="minorEastAsia" w:hAnsiTheme="minorEastAsia" w:eastAsiaTheme="minorEastAsia"/>
        </w:rPr>
        <w:t>（3）法人授权书</w:t>
      </w:r>
      <w:r>
        <w:rPr>
          <w:rFonts w:hint="eastAsia" w:cs="仿宋_GB2312" w:asciiTheme="minorEastAsia" w:hAnsiTheme="minorEastAsia" w:eastAsiaTheme="minorEastAsia"/>
          <w:lang w:val="zh-CN"/>
        </w:rPr>
        <w:t>…………………………………………</w:t>
      </w:r>
      <w:r>
        <w:rPr>
          <w:rFonts w:hint="eastAsia" w:cs="仿宋_GB2312" w:asciiTheme="minorEastAsia" w:hAnsiTheme="minorEastAsia" w:eastAsiaTheme="minorEastAsia"/>
        </w:rPr>
        <w:t>………</w:t>
      </w:r>
      <w:r>
        <w:rPr>
          <w:rFonts w:hint="eastAsia" w:cs="仿宋_GB2312" w:asciiTheme="minorEastAsia" w:hAnsiTheme="minorEastAsia" w:eastAsiaTheme="minorEastAsia"/>
          <w:lang w:val="zh-CN"/>
        </w:rPr>
        <w:t>……………</w:t>
      </w:r>
      <w:r>
        <w:rPr>
          <w:rFonts w:hint="eastAsia" w:cs="仿宋_GB2312" w:asciiTheme="minorEastAsia" w:hAnsiTheme="minorEastAsia" w:eastAsiaTheme="minorEastAsia"/>
        </w:rPr>
        <w:t>（页码）</w:t>
      </w:r>
    </w:p>
    <w:p>
      <w:pPr>
        <w:snapToGrid w:val="0"/>
        <w:spacing w:line="360" w:lineRule="auto"/>
        <w:ind w:left="479" w:leftChars="228"/>
        <w:rPr>
          <w:rFonts w:cs="宋体" w:asciiTheme="minorEastAsia" w:hAnsiTheme="minorEastAsia" w:eastAsiaTheme="minorEastAsia"/>
        </w:rPr>
      </w:pPr>
      <w:r>
        <w:rPr>
          <w:rFonts w:hint="eastAsia" w:cs="宋体" w:asciiTheme="minorEastAsia" w:hAnsiTheme="minorEastAsia" w:eastAsiaTheme="minorEastAsia"/>
          <w:sz w:val="24"/>
        </w:rPr>
        <w:t>（4）分包意向协议</w:t>
      </w:r>
      <w:r>
        <w:rPr>
          <w:rFonts w:hint="eastAsia" w:cs="宋体" w:asciiTheme="minorEastAsia" w:hAnsiTheme="minorEastAsia" w:eastAsiaTheme="minorEastAsia"/>
        </w:rPr>
        <w:t>…………………………………………………………………………（页码）</w:t>
      </w:r>
    </w:p>
    <w:p>
      <w:pPr>
        <w:pStyle w:val="186"/>
        <w:spacing w:line="360" w:lineRule="auto"/>
        <w:rPr>
          <w:rFonts w:cs="仿宋_GB2312" w:asciiTheme="minorEastAsia" w:hAnsiTheme="minorEastAsia" w:eastAsiaTheme="minorEastAsia"/>
        </w:rPr>
      </w:pPr>
      <w:r>
        <w:rPr>
          <w:rFonts w:hint="eastAsia" w:cs="仿宋_GB2312" w:asciiTheme="minorEastAsia" w:hAnsiTheme="minorEastAsia" w:eastAsiaTheme="minorEastAsia"/>
        </w:rPr>
        <w:t>（5）所有资信文件（复印件）…………………………………………………（页码）</w:t>
      </w:r>
    </w:p>
    <w:p>
      <w:pPr>
        <w:pStyle w:val="186"/>
        <w:spacing w:line="360" w:lineRule="auto"/>
        <w:rPr>
          <w:rFonts w:cs="仿宋_GB2312" w:asciiTheme="minorEastAsia" w:hAnsiTheme="minorEastAsia" w:eastAsiaTheme="minorEastAsia"/>
        </w:rPr>
      </w:pPr>
      <w:r>
        <w:rPr>
          <w:rFonts w:hint="eastAsia" w:cs="仿宋_GB2312" w:asciiTheme="minorEastAsia" w:hAnsiTheme="minorEastAsia" w:eastAsiaTheme="minorEastAsia"/>
        </w:rPr>
        <w:t>（6）主要业绩证明</w:t>
      </w:r>
      <w:r>
        <w:rPr>
          <w:rFonts w:hint="eastAsia" w:cs="仿宋_GB2312" w:asciiTheme="minorEastAsia" w:hAnsiTheme="minorEastAsia" w:eastAsiaTheme="minorEastAsia"/>
          <w:lang w:val="zh-CN"/>
        </w:rPr>
        <w:t>…………………………………………</w:t>
      </w:r>
      <w:r>
        <w:rPr>
          <w:rFonts w:hint="eastAsia" w:cs="仿宋_GB2312" w:asciiTheme="minorEastAsia" w:hAnsiTheme="minorEastAsia" w:eastAsiaTheme="minorEastAsia"/>
        </w:rPr>
        <w:t>………</w:t>
      </w:r>
      <w:r>
        <w:rPr>
          <w:rFonts w:hint="eastAsia" w:cs="仿宋_GB2312" w:asciiTheme="minorEastAsia" w:hAnsiTheme="minorEastAsia" w:eastAsiaTheme="minorEastAsia"/>
          <w:lang w:val="zh-CN"/>
        </w:rPr>
        <w:t>……………</w:t>
      </w:r>
      <w:r>
        <w:rPr>
          <w:rFonts w:hint="eastAsia" w:cs="仿宋_GB2312" w:asciiTheme="minorEastAsia" w:hAnsiTheme="minorEastAsia" w:eastAsiaTheme="minorEastAsia"/>
        </w:rPr>
        <w:t>（页码）</w:t>
      </w:r>
    </w:p>
    <w:p>
      <w:pPr>
        <w:pStyle w:val="186"/>
        <w:spacing w:line="360" w:lineRule="auto"/>
        <w:rPr>
          <w:rFonts w:cs="仿宋_GB2312" w:asciiTheme="minorEastAsia" w:hAnsiTheme="minorEastAsia" w:eastAsiaTheme="minorEastAsia"/>
        </w:rPr>
      </w:pPr>
      <w:r>
        <w:rPr>
          <w:rFonts w:hint="eastAsia" w:cs="仿宋_GB2312" w:asciiTheme="minorEastAsia" w:hAnsiTheme="minorEastAsia" w:eastAsiaTheme="minorEastAsia"/>
        </w:rPr>
        <w:t>（7）</w:t>
      </w:r>
      <w:r>
        <w:rPr>
          <w:rFonts w:hint="eastAsia" w:cs="仿宋_GB2312" w:asciiTheme="minorEastAsia" w:hAnsiTheme="minorEastAsia" w:eastAsiaTheme="minorEastAsia"/>
          <w:lang w:val="zh-CN"/>
        </w:rPr>
        <w:t>关于对磋商文件中有关条款的拒绝声明……………</w:t>
      </w:r>
      <w:r>
        <w:rPr>
          <w:rFonts w:hint="eastAsia" w:cs="仿宋_GB2312" w:asciiTheme="minorEastAsia" w:hAnsiTheme="minorEastAsia" w:eastAsiaTheme="minorEastAsia"/>
        </w:rPr>
        <w:t>………</w:t>
      </w:r>
      <w:r>
        <w:rPr>
          <w:rFonts w:hint="eastAsia" w:cs="仿宋_GB2312" w:asciiTheme="minorEastAsia" w:hAnsiTheme="minorEastAsia" w:eastAsiaTheme="minorEastAsia"/>
          <w:lang w:val="zh-CN"/>
        </w:rPr>
        <w:t>……………</w:t>
      </w:r>
      <w:r>
        <w:rPr>
          <w:rFonts w:hint="eastAsia" w:cs="仿宋_GB2312" w:asciiTheme="minorEastAsia" w:hAnsiTheme="minorEastAsia" w:eastAsiaTheme="minorEastAsia"/>
        </w:rPr>
        <w:t>（页码）</w:t>
      </w:r>
    </w:p>
    <w:p>
      <w:pPr>
        <w:pStyle w:val="186"/>
        <w:spacing w:line="360" w:lineRule="auto"/>
        <w:rPr>
          <w:rFonts w:cs="仿宋_GB2312" w:asciiTheme="minorEastAsia" w:hAnsiTheme="minorEastAsia" w:eastAsiaTheme="minorEastAsia"/>
        </w:rPr>
      </w:pPr>
      <w:r>
        <w:rPr>
          <w:rFonts w:hint="eastAsia" w:cs="仿宋_GB2312" w:asciiTheme="minorEastAsia" w:hAnsiTheme="minorEastAsia" w:eastAsiaTheme="minorEastAsia"/>
        </w:rPr>
        <w:t>（8）认为需要的其他商务文件或说明…………………………………………（页码）</w:t>
      </w:r>
    </w:p>
    <w:p>
      <w:pPr>
        <w:spacing w:line="360" w:lineRule="auto"/>
        <w:ind w:firstLine="480" w:firstLineChars="20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（9）技术解决方案…………………………………</w:t>
      </w:r>
      <w:r>
        <w:rPr>
          <w:rFonts w:hint="eastAsia" w:cs="仿宋_GB2312" w:asciiTheme="minorEastAsia" w:hAnsiTheme="minorEastAsia" w:eastAsiaTheme="minorEastAsia"/>
        </w:rPr>
        <w:t>…………</w:t>
      </w:r>
      <w:r>
        <w:rPr>
          <w:rFonts w:hint="eastAsia" w:cs="仿宋_GB2312" w:asciiTheme="minorEastAsia" w:hAnsiTheme="minorEastAsia" w:eastAsiaTheme="minorEastAsia"/>
          <w:kern w:val="0"/>
          <w:sz w:val="24"/>
        </w:rPr>
        <w:t>…………………（页码）</w:t>
      </w:r>
    </w:p>
    <w:p>
      <w:pPr>
        <w:spacing w:line="360" w:lineRule="auto"/>
        <w:ind w:firstLine="480" w:firstLineChars="20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（10</w:t>
      </w:r>
      <w:r>
        <w:rPr>
          <w:rFonts w:cs="仿宋_GB2312" w:asciiTheme="minorEastAsia" w:hAnsiTheme="minorEastAsia" w:eastAsiaTheme="minorEastAsia"/>
          <w:kern w:val="0"/>
          <w:sz w:val="24"/>
        </w:rPr>
        <w:t>）组织实施方案………………………………………</w:t>
      </w:r>
      <w:r>
        <w:rPr>
          <w:rFonts w:hint="eastAsia" w:cs="仿宋_GB2312" w:asciiTheme="minorEastAsia" w:hAnsiTheme="minorEastAsia" w:eastAsiaTheme="minorEastAsia"/>
        </w:rPr>
        <w:t>…………</w:t>
      </w:r>
      <w:r>
        <w:rPr>
          <w:rFonts w:hint="eastAsia" w:cs="仿宋_GB2312" w:asciiTheme="minorEastAsia" w:hAnsiTheme="minorEastAsia" w:eastAsiaTheme="minorEastAsia"/>
          <w:kern w:val="0"/>
          <w:sz w:val="24"/>
        </w:rPr>
        <w:t>……………（页码）</w:t>
      </w:r>
    </w:p>
    <w:p>
      <w:pPr>
        <w:spacing w:line="360" w:lineRule="auto"/>
        <w:ind w:firstLine="480" w:firstLineChars="20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w:t>
      </w:r>
      <w:r>
        <w:rPr>
          <w:rFonts w:cs="仿宋_GB2312" w:asciiTheme="minorEastAsia" w:hAnsiTheme="minorEastAsia" w:eastAsiaTheme="minorEastAsia"/>
          <w:kern w:val="0"/>
          <w:sz w:val="24"/>
        </w:rPr>
        <w:t>1</w:t>
      </w:r>
      <w:r>
        <w:rPr>
          <w:rFonts w:hint="eastAsia" w:cs="仿宋_GB2312" w:asciiTheme="minorEastAsia" w:hAnsiTheme="minorEastAsia" w:eastAsiaTheme="minorEastAsia"/>
          <w:kern w:val="0"/>
          <w:sz w:val="24"/>
        </w:rPr>
        <w:t>1</w:t>
      </w:r>
      <w:r>
        <w:rPr>
          <w:rFonts w:cs="仿宋_GB2312" w:asciiTheme="minorEastAsia" w:hAnsiTheme="minorEastAsia" w:eastAsiaTheme="minorEastAsia"/>
          <w:kern w:val="0"/>
          <w:sz w:val="24"/>
        </w:rPr>
        <w:t>）售后服务方案……………………………………</w:t>
      </w:r>
      <w:r>
        <w:rPr>
          <w:rFonts w:hint="eastAsia" w:cs="仿宋_GB2312" w:asciiTheme="minorEastAsia" w:hAnsiTheme="minorEastAsia" w:eastAsiaTheme="minorEastAsia"/>
        </w:rPr>
        <w:t>…………</w:t>
      </w:r>
      <w:r>
        <w:rPr>
          <w:rFonts w:hint="eastAsia" w:cs="仿宋_GB2312" w:asciiTheme="minorEastAsia" w:hAnsiTheme="minorEastAsia" w:eastAsiaTheme="minorEastAsia"/>
          <w:kern w:val="0"/>
          <w:sz w:val="24"/>
        </w:rPr>
        <w:t>………………（页码）</w:t>
      </w:r>
    </w:p>
    <w:p>
      <w:pPr>
        <w:spacing w:line="360" w:lineRule="auto"/>
        <w:ind w:firstLine="480" w:firstLineChars="20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（12</w:t>
      </w:r>
      <w:r>
        <w:rPr>
          <w:rFonts w:cs="仿宋_GB2312" w:asciiTheme="minorEastAsia" w:hAnsiTheme="minorEastAsia" w:eastAsiaTheme="minorEastAsia"/>
          <w:kern w:val="0"/>
          <w:sz w:val="24"/>
        </w:rPr>
        <w:t>）项目小组人员名单…</w:t>
      </w:r>
      <w:r>
        <w:rPr>
          <w:rFonts w:hint="eastAsia" w:cs="仿宋_GB2312" w:asciiTheme="minorEastAsia" w:hAnsiTheme="minorEastAsia" w:eastAsiaTheme="minorEastAsia"/>
          <w:kern w:val="0"/>
          <w:sz w:val="24"/>
        </w:rPr>
        <w:t>…………………………</w:t>
      </w:r>
      <w:r>
        <w:rPr>
          <w:rFonts w:hint="eastAsia" w:cs="仿宋_GB2312" w:asciiTheme="minorEastAsia" w:hAnsiTheme="minorEastAsia" w:eastAsiaTheme="minorEastAsia"/>
        </w:rPr>
        <w:t>…………</w:t>
      </w:r>
      <w:r>
        <w:rPr>
          <w:rFonts w:hint="eastAsia" w:cs="仿宋_GB2312" w:asciiTheme="minorEastAsia" w:hAnsiTheme="minorEastAsia" w:eastAsiaTheme="minorEastAsia"/>
          <w:kern w:val="0"/>
          <w:sz w:val="24"/>
        </w:rPr>
        <w:t>…………………（页码）</w:t>
      </w:r>
    </w:p>
    <w:p>
      <w:pPr>
        <w:spacing w:line="360" w:lineRule="auto"/>
        <w:ind w:firstLine="480" w:firstLineChars="20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（13）</w:t>
      </w:r>
      <w:r>
        <w:rPr>
          <w:rFonts w:hint="eastAsia" w:cs="仿宋_GB2312" w:asciiTheme="minorEastAsia" w:hAnsiTheme="minorEastAsia" w:eastAsiaTheme="minorEastAsia"/>
          <w:kern w:val="0"/>
          <w:sz w:val="24"/>
          <w:lang w:val="zh-CN"/>
        </w:rPr>
        <w:t>优惠条件及特殊承诺………………………………</w:t>
      </w:r>
      <w:r>
        <w:rPr>
          <w:rFonts w:hint="eastAsia" w:cs="仿宋_GB2312" w:asciiTheme="minorEastAsia" w:hAnsiTheme="minorEastAsia" w:eastAsiaTheme="minorEastAsia"/>
        </w:rPr>
        <w:t>…………</w:t>
      </w:r>
      <w:r>
        <w:rPr>
          <w:rFonts w:hint="eastAsia" w:cs="仿宋_GB2312" w:asciiTheme="minorEastAsia" w:hAnsiTheme="minorEastAsia" w:eastAsiaTheme="minorEastAsia"/>
          <w:kern w:val="0"/>
          <w:sz w:val="24"/>
          <w:lang w:val="zh-CN"/>
        </w:rPr>
        <w:t>……………</w:t>
      </w:r>
      <w:r>
        <w:rPr>
          <w:rFonts w:hint="eastAsia" w:cs="仿宋_GB2312" w:asciiTheme="minorEastAsia" w:hAnsiTheme="minorEastAsia" w:eastAsiaTheme="minorEastAsia"/>
          <w:kern w:val="0"/>
          <w:sz w:val="24"/>
        </w:rPr>
        <w:t>（页码）</w:t>
      </w:r>
    </w:p>
    <w:p>
      <w:pPr>
        <w:spacing w:line="360" w:lineRule="auto"/>
        <w:ind w:firstLine="480" w:firstLineChars="20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（14）</w:t>
      </w:r>
      <w:r>
        <w:rPr>
          <w:rFonts w:hint="eastAsia" w:cs="仿宋_GB2312" w:asciiTheme="minorEastAsia" w:hAnsiTheme="minorEastAsia" w:eastAsiaTheme="minorEastAsia"/>
          <w:kern w:val="0"/>
          <w:sz w:val="24"/>
          <w:lang w:val="zh-CN"/>
        </w:rPr>
        <w:t>培训计划……………………………………………</w:t>
      </w:r>
      <w:r>
        <w:rPr>
          <w:rFonts w:hint="eastAsia" w:cs="仿宋_GB2312" w:asciiTheme="minorEastAsia" w:hAnsiTheme="minorEastAsia" w:eastAsiaTheme="minorEastAsia"/>
        </w:rPr>
        <w:t>…………</w:t>
      </w:r>
      <w:r>
        <w:rPr>
          <w:rFonts w:hint="eastAsia" w:cs="仿宋_GB2312" w:asciiTheme="minorEastAsia" w:hAnsiTheme="minorEastAsia" w:eastAsiaTheme="minorEastAsia"/>
          <w:kern w:val="0"/>
          <w:sz w:val="24"/>
          <w:lang w:val="zh-CN"/>
        </w:rPr>
        <w:t>……………</w:t>
      </w:r>
      <w:r>
        <w:rPr>
          <w:rFonts w:hint="eastAsia" w:cs="仿宋_GB2312" w:asciiTheme="minorEastAsia" w:hAnsiTheme="minorEastAsia" w:eastAsiaTheme="minorEastAsia"/>
          <w:kern w:val="0"/>
          <w:sz w:val="24"/>
        </w:rPr>
        <w:t>（页码）</w:t>
      </w:r>
    </w:p>
    <w:p>
      <w:pPr>
        <w:spacing w:line="360" w:lineRule="auto"/>
        <w:ind w:firstLine="480" w:firstLineChars="20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（15）</w:t>
      </w:r>
      <w:r>
        <w:rPr>
          <w:rFonts w:hint="eastAsia" w:cs="仿宋_GB2312" w:asciiTheme="minorEastAsia" w:hAnsiTheme="minorEastAsia" w:eastAsiaTheme="minorEastAsia"/>
          <w:sz w:val="24"/>
        </w:rPr>
        <w:t>随机特殊工具和备品备件清单</w:t>
      </w:r>
      <w:r>
        <w:rPr>
          <w:rFonts w:hint="eastAsia" w:cs="仿宋_GB2312" w:asciiTheme="minorEastAsia" w:hAnsiTheme="minorEastAsia" w:eastAsiaTheme="minorEastAsia"/>
          <w:kern w:val="0"/>
          <w:sz w:val="24"/>
          <w:lang w:val="zh-CN"/>
        </w:rPr>
        <w:t>…………………</w:t>
      </w:r>
      <w:r>
        <w:rPr>
          <w:rFonts w:hint="eastAsia" w:cs="仿宋_GB2312" w:asciiTheme="minorEastAsia" w:hAnsiTheme="minorEastAsia" w:eastAsiaTheme="minorEastAsia"/>
        </w:rPr>
        <w:t>…………</w:t>
      </w:r>
      <w:r>
        <w:rPr>
          <w:rFonts w:hint="eastAsia" w:cs="仿宋_GB2312" w:asciiTheme="minorEastAsia" w:hAnsiTheme="minorEastAsia" w:eastAsiaTheme="minorEastAsia"/>
          <w:kern w:val="0"/>
          <w:sz w:val="24"/>
          <w:lang w:val="zh-CN"/>
        </w:rPr>
        <w:t>………………</w:t>
      </w:r>
      <w:r>
        <w:rPr>
          <w:rFonts w:hint="eastAsia" w:cs="仿宋_GB2312" w:asciiTheme="minorEastAsia" w:hAnsiTheme="minorEastAsia" w:eastAsiaTheme="minorEastAsia"/>
          <w:kern w:val="0"/>
          <w:sz w:val="24"/>
        </w:rPr>
        <w:t>（页码）</w:t>
      </w:r>
    </w:p>
    <w:p>
      <w:pPr>
        <w:spacing w:line="360" w:lineRule="auto"/>
        <w:ind w:firstLine="480"/>
        <w:jc w:val="center"/>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（16）</w:t>
      </w:r>
      <w:r>
        <w:rPr>
          <w:rFonts w:hint="eastAsia" w:cs="仿宋_GB2312" w:asciiTheme="minorEastAsia" w:hAnsiTheme="minorEastAsia" w:eastAsiaTheme="minorEastAsia"/>
          <w:kern w:val="0"/>
          <w:sz w:val="24"/>
          <w:lang w:val="zh-CN"/>
        </w:rPr>
        <w:t>认为需要的其他技术文件或说明…………………</w:t>
      </w:r>
      <w:r>
        <w:rPr>
          <w:rFonts w:hint="eastAsia" w:cs="仿宋_GB2312" w:asciiTheme="minorEastAsia" w:hAnsiTheme="minorEastAsia" w:eastAsiaTheme="minorEastAsia"/>
        </w:rPr>
        <w:t>…………</w:t>
      </w:r>
      <w:r>
        <w:rPr>
          <w:rFonts w:hint="eastAsia" w:cs="仿宋_GB2312" w:asciiTheme="minorEastAsia" w:hAnsiTheme="minorEastAsia" w:eastAsiaTheme="minorEastAsia"/>
          <w:kern w:val="0"/>
          <w:sz w:val="24"/>
          <w:lang w:val="zh-CN"/>
        </w:rPr>
        <w:t>……………</w:t>
      </w:r>
      <w:r>
        <w:rPr>
          <w:rFonts w:hint="eastAsia" w:cs="仿宋_GB2312" w:asciiTheme="minorEastAsia" w:hAnsiTheme="minorEastAsia" w:eastAsiaTheme="minorEastAsia"/>
          <w:kern w:val="0"/>
          <w:sz w:val="24"/>
        </w:rPr>
        <w:t>（页码）</w:t>
      </w:r>
    </w:p>
    <w:p>
      <w:pPr>
        <w:tabs>
          <w:tab w:val="left" w:pos="0"/>
        </w:tabs>
        <w:autoSpaceDE w:val="0"/>
        <w:autoSpaceDN w:val="0"/>
        <w:spacing w:line="360" w:lineRule="auto"/>
        <w:ind w:firstLine="480" w:firstLineChars="200"/>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rPr>
        <w:t>（17）</w:t>
      </w:r>
      <w:r>
        <w:rPr>
          <w:rFonts w:hint="eastAsia" w:cs="仿宋_GB2312" w:asciiTheme="minorEastAsia" w:hAnsiTheme="minorEastAsia" w:eastAsiaTheme="minorEastAsia"/>
          <w:kern w:val="0"/>
          <w:sz w:val="24"/>
          <w:lang w:val="zh-CN"/>
        </w:rPr>
        <w:t>政府采购供应商廉洁自律承诺书………………………………………</w:t>
      </w:r>
      <w:r>
        <w:rPr>
          <w:rFonts w:hint="eastAsia" w:cs="仿宋_GB2312" w:asciiTheme="minorEastAsia" w:hAnsiTheme="minorEastAsia" w:eastAsiaTheme="minorEastAsia"/>
          <w:kern w:val="0"/>
          <w:sz w:val="24"/>
        </w:rPr>
        <w:t>（页码）</w:t>
      </w:r>
    </w:p>
    <w:p>
      <w:pPr>
        <w:spacing w:line="360" w:lineRule="auto"/>
        <w:rPr>
          <w:rFonts w:cs="仿宋_GB2312" w:asciiTheme="minorEastAsia" w:hAnsiTheme="minorEastAsia" w:eastAsiaTheme="minorEastAsia"/>
          <w:b/>
          <w:bCs/>
          <w:sz w:val="24"/>
        </w:rPr>
      </w:pPr>
      <w:r>
        <w:rPr>
          <w:rFonts w:hint="eastAsia" w:cs="仿宋_GB2312" w:asciiTheme="minorEastAsia" w:hAnsiTheme="minorEastAsia" w:eastAsiaTheme="minorEastAsia"/>
          <w:b/>
          <w:bCs/>
          <w:sz w:val="24"/>
        </w:rPr>
        <w:t>注：以上目录是编制供应商响应文件的基本格式要求，各供应商可根据自身情况进一步细化。</w:t>
      </w:r>
    </w:p>
    <w:p>
      <w:pPr>
        <w:spacing w:line="360" w:lineRule="auto"/>
        <w:jc w:val="center"/>
        <w:rPr>
          <w:rFonts w:cs="仿宋_GB2312" w:asciiTheme="minorEastAsia" w:hAnsiTheme="minorEastAsia" w:eastAsiaTheme="minorEastAsia"/>
          <w:b/>
          <w:bCs/>
          <w:sz w:val="32"/>
          <w:szCs w:val="32"/>
        </w:rPr>
      </w:pPr>
      <w:r>
        <w:rPr>
          <w:rFonts w:hint="eastAsia" w:cs="仿宋_GB2312" w:asciiTheme="minorEastAsia" w:hAnsiTheme="minorEastAsia" w:eastAsiaTheme="minorEastAsia"/>
          <w:sz w:val="36"/>
          <w:szCs w:val="36"/>
        </w:rPr>
        <w:br w:type="page"/>
      </w:r>
      <w:r>
        <w:rPr>
          <w:rFonts w:hint="eastAsia" w:cs="仿宋_GB2312" w:asciiTheme="minorEastAsia" w:hAnsiTheme="minorEastAsia" w:eastAsiaTheme="minorEastAsia"/>
          <w:b/>
          <w:kern w:val="0"/>
          <w:sz w:val="32"/>
          <w:szCs w:val="32"/>
        </w:rPr>
        <w:t>一、响应</w:t>
      </w:r>
      <w:r>
        <w:rPr>
          <w:rFonts w:hint="eastAsia" w:cs="仿宋_GB2312" w:asciiTheme="minorEastAsia" w:hAnsiTheme="minorEastAsia" w:eastAsiaTheme="minorEastAsia"/>
          <w:b/>
          <w:sz w:val="32"/>
          <w:szCs w:val="32"/>
        </w:rPr>
        <w:t>函</w:t>
      </w:r>
    </w:p>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浙江中医药大学、浙江五石中正工程咨询有限公司：</w:t>
      </w:r>
    </w:p>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(供应商全称)授权(全权代表姓名)(职务、职称)为全权代表，参加贵方组织的体育用品及器材定点供应采购【项目编号：ZJWSBJ-ZYY-202407C】的有关活动，并对此项目进行响应。为此：</w:t>
      </w:r>
    </w:p>
    <w:p>
      <w:pPr>
        <w:pStyle w:val="107"/>
        <w:numPr>
          <w:ilvl w:val="0"/>
          <w:numId w:val="66"/>
        </w:numPr>
        <w:snapToGrid w:val="0"/>
        <w:ind w:firstLineChars="0"/>
        <w:rPr>
          <w:rFonts w:cs="仿宋_GB2312" w:asciiTheme="minorEastAsia" w:hAnsiTheme="minorEastAsia" w:eastAsiaTheme="minorEastAsia"/>
        </w:rPr>
      </w:pPr>
      <w:r>
        <w:rPr>
          <w:rFonts w:hint="eastAsia" w:cs="仿宋_GB2312" w:asciiTheme="minorEastAsia" w:hAnsiTheme="minorEastAsia" w:eastAsiaTheme="minorEastAsia"/>
        </w:rPr>
        <w:t>我方承诺响应有效期从提交响应文件的截止之日起天，</w:t>
      </w:r>
      <w:r>
        <w:rPr>
          <w:rFonts w:hint="eastAsia" w:cs="宋体" w:asciiTheme="minorEastAsia" w:hAnsiTheme="minorEastAsia" w:eastAsiaTheme="minorEastAsia"/>
        </w:rPr>
        <w:t>（不少于90天），</w:t>
      </w:r>
      <w:r>
        <w:rPr>
          <w:rFonts w:hint="eastAsia" w:cs="仿宋_GB2312" w:asciiTheme="minorEastAsia" w:hAnsiTheme="minorEastAsia" w:eastAsiaTheme="minorEastAsia"/>
        </w:rPr>
        <w:t>本响应文件在响应有效期满之前均具有约束力。</w:t>
      </w:r>
    </w:p>
    <w:p>
      <w:pPr>
        <w:numPr>
          <w:ilvl w:val="0"/>
          <w:numId w:val="66"/>
        </w:numPr>
        <w:adjustRightInd/>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提供</w:t>
      </w:r>
      <w:r>
        <w:rPr>
          <w:rFonts w:hint="eastAsia" w:cs="仿宋_GB2312" w:asciiTheme="minorEastAsia" w:hAnsiTheme="minorEastAsia" w:eastAsiaTheme="minorEastAsia"/>
          <w:bCs/>
          <w:kern w:val="44"/>
          <w:sz w:val="24"/>
        </w:rPr>
        <w:t>磋商文件中</w:t>
      </w:r>
      <w:r>
        <w:rPr>
          <w:rFonts w:hint="eastAsia" w:cs="仿宋_GB2312" w:asciiTheme="minorEastAsia" w:hAnsiTheme="minorEastAsia" w:eastAsiaTheme="minorEastAsia"/>
          <w:sz w:val="24"/>
        </w:rPr>
        <w:t>规定的全部响应文件。</w:t>
      </w:r>
    </w:p>
    <w:p>
      <w:pPr>
        <w:numPr>
          <w:ilvl w:val="0"/>
          <w:numId w:val="66"/>
        </w:numPr>
        <w:adjustRightInd/>
        <w:spacing w:line="360" w:lineRule="auto"/>
        <w:rPr>
          <w:rFonts w:cs="仿宋_GB2312" w:asciiTheme="minorEastAsia" w:hAnsiTheme="minorEastAsia" w:eastAsiaTheme="minorEastAsia"/>
          <w:sz w:val="24"/>
        </w:rPr>
      </w:pPr>
      <w:r>
        <w:rPr>
          <w:rFonts w:hint="eastAsia" w:cs="宋体" w:asciiTheme="minorEastAsia" w:hAnsiTheme="minorEastAsia" w:eastAsiaTheme="minorEastAsia"/>
          <w:sz w:val="24"/>
        </w:rPr>
        <w:t>我方承诺除响应文件列出的偏离外，我方响应磋商文件的全部要求。</w:t>
      </w:r>
    </w:p>
    <w:p>
      <w:pPr>
        <w:numPr>
          <w:ilvl w:val="0"/>
          <w:numId w:val="66"/>
        </w:numPr>
        <w:adjustRightInd/>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保证遵守磋商文件中的其他有关规定。</w:t>
      </w:r>
    </w:p>
    <w:p>
      <w:pPr>
        <w:numPr>
          <w:ilvl w:val="0"/>
          <w:numId w:val="66"/>
        </w:numPr>
        <w:adjustRightInd/>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我方愿意向贵方提供任何与该项目响应有关的数据、情况和技术资料。若贵方需要，我方愿意提供我方作出的一切承诺的证明材料。</w:t>
      </w:r>
    </w:p>
    <w:p>
      <w:pPr>
        <w:numPr>
          <w:ilvl w:val="0"/>
          <w:numId w:val="66"/>
        </w:numPr>
        <w:adjustRightInd/>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10、我方已详细阅读全部磋商文件，包括磋商文件“更正（延期）公告”（如果有）、参考资料及有关附件，确认无误。</w:t>
      </w:r>
    </w:p>
    <w:p>
      <w:pPr>
        <w:numPr>
          <w:ilvl w:val="0"/>
          <w:numId w:val="66"/>
        </w:numPr>
        <w:adjustRightInd/>
        <w:spacing w:line="360" w:lineRule="auto"/>
        <w:rPr>
          <w:rFonts w:cs="仿宋_GB2312" w:asciiTheme="minorEastAsia" w:hAnsiTheme="minorEastAsia" w:eastAsiaTheme="minorEastAsia"/>
          <w:sz w:val="24"/>
        </w:rPr>
      </w:pPr>
      <w:r>
        <w:rPr>
          <w:rFonts w:hint="eastAsia" w:cs="宋体" w:asciiTheme="minorEastAsia" w:hAnsiTheme="minorEastAsia" w:eastAsiaTheme="minorEastAsia"/>
          <w:sz w:val="24"/>
        </w:rPr>
        <w:t>如我方成交，我方承诺：</w:t>
      </w:r>
    </w:p>
    <w:p>
      <w:pPr>
        <w:snapToGrid w:val="0"/>
        <w:spacing w:line="360" w:lineRule="auto"/>
        <w:ind w:left="210" w:leftChars="100"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4.1在收到成交通知书后，在成交通知书规定的期限内与你方签订合同；</w:t>
      </w:r>
    </w:p>
    <w:p>
      <w:pPr>
        <w:snapToGrid w:val="0"/>
        <w:spacing w:line="360" w:lineRule="auto"/>
        <w:ind w:left="210" w:leftChars="100"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4.2在签订合同时不向你方提出附加条件；</w:t>
      </w:r>
    </w:p>
    <w:p>
      <w:pPr>
        <w:snapToGrid w:val="0"/>
        <w:spacing w:line="360" w:lineRule="auto"/>
        <w:ind w:left="210" w:leftChars="100"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4.3按照磋商文件要求提交履约保证金；</w:t>
      </w:r>
    </w:p>
    <w:p>
      <w:pPr>
        <w:snapToGrid w:val="0"/>
        <w:spacing w:line="360" w:lineRule="auto"/>
        <w:ind w:left="210" w:leftChars="100"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4.4在合同约定的期限内完成合同规定的全部义务。</w:t>
      </w:r>
    </w:p>
    <w:p>
      <w:pPr>
        <w:numPr>
          <w:ilvl w:val="0"/>
          <w:numId w:val="66"/>
        </w:numPr>
        <w:adjustRightInd/>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其他补充说明:                   。</w:t>
      </w:r>
    </w:p>
    <w:p>
      <w:pPr>
        <w:autoSpaceDE w:val="0"/>
        <w:autoSpaceDN w:val="0"/>
        <w:spacing w:line="360" w:lineRule="auto"/>
        <w:ind w:firstLine="3960" w:firstLineChars="1650"/>
        <w:rPr>
          <w:rFonts w:cs="仿宋_GB2312" w:asciiTheme="minorEastAsia" w:hAnsiTheme="minorEastAsia" w:eastAsiaTheme="minorEastAsia"/>
          <w:kern w:val="0"/>
          <w:sz w:val="24"/>
          <w:lang w:val="zh-CN"/>
        </w:rPr>
      </w:pPr>
    </w:p>
    <w:p>
      <w:pPr>
        <w:spacing w:line="360" w:lineRule="auto"/>
        <w:ind w:firstLine="3600" w:firstLineChars="1500"/>
        <w:rPr>
          <w:rFonts w:cs="仿宋_GB2312" w:asciiTheme="minorEastAsia" w:hAnsiTheme="minorEastAsia" w:eastAsiaTheme="minorEastAsia"/>
          <w:sz w:val="24"/>
        </w:rPr>
      </w:pPr>
      <w:r>
        <w:rPr>
          <w:rFonts w:hint="eastAsia" w:cs="仿宋_GB2312" w:asciiTheme="minorEastAsia" w:hAnsiTheme="minorEastAsia" w:eastAsiaTheme="minorEastAsia"/>
          <w:sz w:val="24"/>
        </w:rPr>
        <w:t>供应商名称（电子签名）：</w:t>
      </w:r>
    </w:p>
    <w:p>
      <w:pPr>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日期：年月日</w:t>
      </w:r>
    </w:p>
    <w:p>
      <w:pPr>
        <w:spacing w:line="360" w:lineRule="auto"/>
        <w:ind w:right="420"/>
        <w:rPr>
          <w:rFonts w:cs="宋体" w:asciiTheme="minorEastAsia" w:hAnsiTheme="minorEastAsia" w:eastAsiaTheme="minorEastAsia"/>
          <w:sz w:val="24"/>
        </w:rPr>
      </w:pPr>
      <w:r>
        <w:rPr>
          <w:rFonts w:hint="eastAsia" w:cs="宋体" w:asciiTheme="minorEastAsia" w:hAnsiTheme="minorEastAsia" w:eastAsiaTheme="minorEastAsia"/>
          <w:sz w:val="24"/>
        </w:rPr>
        <w:t>注：按本格式和要求提供。</w:t>
      </w:r>
    </w:p>
    <w:p>
      <w:pPr>
        <w:autoSpaceDE w:val="0"/>
        <w:autoSpaceDN w:val="0"/>
        <w:spacing w:line="360" w:lineRule="auto"/>
        <w:rPr>
          <w:rFonts w:cs="仿宋_GB2312" w:asciiTheme="minorEastAsia" w:hAnsiTheme="minorEastAsia" w:eastAsiaTheme="minorEastAsia"/>
          <w:kern w:val="0"/>
          <w:sz w:val="24"/>
        </w:rPr>
      </w:pPr>
    </w:p>
    <w:p>
      <w:pPr>
        <w:pStyle w:val="117"/>
        <w:keepNext w:val="0"/>
        <w:pageBreakBefore w:val="0"/>
        <w:tabs>
          <w:tab w:val="clear" w:pos="720"/>
        </w:tabs>
        <w:jc w:val="both"/>
        <w:outlineLvl w:val="9"/>
        <w:rPr>
          <w:rFonts w:cs="仿宋_GB2312" w:asciiTheme="minorEastAsia" w:hAnsiTheme="minorEastAsia" w:eastAsiaTheme="minorEastAsia"/>
          <w:sz w:val="24"/>
          <w:szCs w:val="24"/>
        </w:rPr>
      </w:pPr>
    </w:p>
    <w:p>
      <w:pPr>
        <w:spacing w:line="360" w:lineRule="auto"/>
        <w:rPr>
          <w:rFonts w:cs="仿宋_GB2312" w:asciiTheme="minorEastAsia" w:hAnsiTheme="minorEastAsia" w:eastAsiaTheme="minorEastAsia"/>
          <w:sz w:val="24"/>
        </w:rPr>
      </w:pPr>
    </w:p>
    <w:p>
      <w:pPr>
        <w:spacing w:line="360" w:lineRule="auto"/>
        <w:rPr>
          <w:rFonts w:cs="仿宋_GB2312" w:asciiTheme="minorEastAsia" w:hAnsiTheme="minorEastAsia" w:eastAsiaTheme="minorEastAsia"/>
          <w:sz w:val="18"/>
          <w:szCs w:val="18"/>
        </w:rPr>
      </w:pPr>
    </w:p>
    <w:p>
      <w:pPr>
        <w:spacing w:line="360" w:lineRule="auto"/>
        <w:rPr>
          <w:rFonts w:cs="仿宋_GB2312" w:asciiTheme="minorEastAsia" w:hAnsiTheme="minorEastAsia" w:eastAsiaTheme="minorEastAsia"/>
          <w:sz w:val="18"/>
          <w:szCs w:val="18"/>
        </w:rPr>
      </w:pPr>
    </w:p>
    <w:p>
      <w:pPr>
        <w:widowControl/>
        <w:tabs>
          <w:tab w:val="left" w:pos="1200"/>
        </w:tabs>
        <w:adjustRightInd/>
        <w:ind w:left="840"/>
        <w:jc w:val="center"/>
        <w:rPr>
          <w:rFonts w:cs="仿宋_GB2312" w:asciiTheme="minorEastAsia" w:hAnsiTheme="minorEastAsia" w:eastAsiaTheme="minorEastAsia"/>
          <w:b/>
          <w:kern w:val="0"/>
          <w:sz w:val="32"/>
          <w:szCs w:val="32"/>
        </w:rPr>
      </w:pPr>
    </w:p>
    <w:p>
      <w:pPr>
        <w:widowControl/>
        <w:tabs>
          <w:tab w:val="left" w:pos="1200"/>
        </w:tabs>
        <w:adjustRightInd/>
        <w:ind w:left="840"/>
        <w:jc w:val="center"/>
        <w:rPr>
          <w:rFonts w:cs="仿宋_GB2312" w:asciiTheme="minorEastAsia" w:hAnsiTheme="minorEastAsia" w:eastAsiaTheme="minorEastAsia"/>
          <w:b/>
          <w:kern w:val="0"/>
          <w:sz w:val="32"/>
          <w:szCs w:val="32"/>
        </w:rPr>
      </w:pPr>
    </w:p>
    <w:p>
      <w:pPr>
        <w:widowControl/>
        <w:tabs>
          <w:tab w:val="left" w:pos="1200"/>
        </w:tabs>
        <w:adjustRightInd/>
        <w:ind w:left="840"/>
        <w:jc w:val="center"/>
        <w:rPr>
          <w:rFonts w:cs="仿宋_GB2312" w:asciiTheme="minorEastAsia" w:hAnsiTheme="minorEastAsia" w:eastAsiaTheme="minorEastAsia"/>
          <w:b/>
          <w:kern w:val="0"/>
          <w:sz w:val="32"/>
          <w:szCs w:val="32"/>
          <w:lang w:val="zh-CN"/>
        </w:rPr>
      </w:pPr>
      <w:r>
        <w:rPr>
          <w:rFonts w:hint="eastAsia" w:cs="仿宋_GB2312" w:asciiTheme="minorEastAsia" w:hAnsiTheme="minorEastAsia" w:eastAsiaTheme="minorEastAsia"/>
          <w:b/>
          <w:kern w:val="0"/>
          <w:sz w:val="32"/>
          <w:szCs w:val="32"/>
          <w:lang w:val="zh-CN"/>
        </w:rPr>
        <w:t>二、资格文件</w:t>
      </w:r>
    </w:p>
    <w:p>
      <w:pPr>
        <w:pStyle w:val="107"/>
        <w:widowControl/>
        <w:tabs>
          <w:tab w:val="left" w:pos="1200"/>
          <w:tab w:val="left" w:pos="1560"/>
        </w:tabs>
        <w:adjustRightInd/>
        <w:ind w:left="1560" w:firstLine="0" w:firstLineChars="0"/>
        <w:jc w:val="left"/>
        <w:rPr>
          <w:rFonts w:cs="仿宋_GB2312" w:asciiTheme="minorEastAsia" w:hAnsiTheme="minorEastAsia" w:eastAsiaTheme="minorEastAsia"/>
          <w:b/>
          <w:sz w:val="30"/>
          <w:szCs w:val="30"/>
        </w:rPr>
      </w:pPr>
    </w:p>
    <w:p>
      <w:pPr>
        <w:snapToGrid w:val="0"/>
        <w:spacing w:line="360" w:lineRule="auto"/>
        <w:ind w:right="480"/>
        <w:jc w:val="center"/>
        <w:rPr>
          <w:rFonts w:cs="宋体" w:asciiTheme="minorEastAsia" w:hAnsiTheme="minorEastAsia" w:eastAsiaTheme="minorEastAsia"/>
          <w:b/>
          <w:kern w:val="0"/>
          <w:sz w:val="32"/>
          <w:szCs w:val="32"/>
        </w:rPr>
      </w:pPr>
      <w:r>
        <w:rPr>
          <w:rFonts w:hint="eastAsia" w:cs="宋体" w:asciiTheme="minorEastAsia" w:hAnsiTheme="minorEastAsia" w:eastAsiaTheme="minorEastAsia"/>
          <w:b/>
          <w:kern w:val="0"/>
          <w:sz w:val="32"/>
          <w:szCs w:val="32"/>
        </w:rPr>
        <w:t>A、符合参加政府采购活动应当具备的一般条件的承诺函</w:t>
      </w:r>
    </w:p>
    <w:p>
      <w:pPr>
        <w:snapToGrid w:val="0"/>
        <w:spacing w:line="360" w:lineRule="auto"/>
        <w:rPr>
          <w:rFonts w:cs="宋体" w:asciiTheme="minorEastAsia" w:hAnsiTheme="minorEastAsia" w:eastAsiaTheme="minorEastAsia"/>
          <w:sz w:val="24"/>
        </w:rPr>
      </w:pPr>
      <w:r>
        <w:rPr>
          <w:rFonts w:hint="eastAsia" w:cs="仿宋_GB2312" w:asciiTheme="minorEastAsia" w:hAnsiTheme="minorEastAsia" w:eastAsiaTheme="minorEastAsia"/>
          <w:sz w:val="24"/>
        </w:rPr>
        <w:t>浙江中医药大学、浙江五石中正工程咨询有限公司</w:t>
      </w:r>
      <w:r>
        <w:rPr>
          <w:rFonts w:hint="eastAsia" w:cs="宋体" w:asciiTheme="minorEastAsia" w:hAnsiTheme="minorEastAsia" w:eastAsiaTheme="minorEastAsia"/>
          <w:sz w:val="24"/>
        </w:rPr>
        <w:t>：</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我方参与</w:t>
      </w:r>
      <w:r>
        <w:rPr>
          <w:rFonts w:hint="eastAsia" w:cs="仿宋_GB2312" w:asciiTheme="minorEastAsia" w:hAnsiTheme="minorEastAsia" w:eastAsiaTheme="minorEastAsia"/>
          <w:sz w:val="24"/>
        </w:rPr>
        <w:t>体育用品及器材定点供应采购</w:t>
      </w:r>
      <w:r>
        <w:rPr>
          <w:rFonts w:hint="eastAsia" w:cs="仿宋_GB2312" w:asciiTheme="minorEastAsia" w:hAnsiTheme="minorEastAsia" w:eastAsiaTheme="minorEastAsia"/>
          <w:kern w:val="0"/>
          <w:sz w:val="24"/>
          <w:lang w:val="zh-CN"/>
        </w:rPr>
        <w:t>【项目编号：ZJWSBJ-ZYY-202407C】</w:t>
      </w:r>
      <w:r>
        <w:rPr>
          <w:rFonts w:hint="eastAsia" w:cs="宋体" w:asciiTheme="minorEastAsia" w:hAnsiTheme="minorEastAsia" w:eastAsiaTheme="minorEastAsia"/>
          <w:sz w:val="24"/>
        </w:rPr>
        <w:t>政府采购活动，郑重承诺：</w:t>
      </w:r>
    </w:p>
    <w:p>
      <w:pPr>
        <w:snapToGrid w:val="0"/>
        <w:spacing w:line="360" w:lineRule="auto"/>
        <w:ind w:firstLine="360" w:firstLineChars="150"/>
        <w:rPr>
          <w:rFonts w:cs="宋体" w:asciiTheme="minorEastAsia" w:hAnsiTheme="minorEastAsia" w:eastAsiaTheme="minorEastAsia"/>
          <w:sz w:val="24"/>
        </w:rPr>
      </w:pPr>
      <w:r>
        <w:rPr>
          <w:rFonts w:hint="eastAsia" w:cs="宋体" w:asciiTheme="minorEastAsia" w:hAnsiTheme="minorEastAsia" w:eastAsiaTheme="minorEastAsia"/>
          <w:sz w:val="24"/>
        </w:rPr>
        <w:t>（一）具备《中华人民共和国政府采购法》第二十二条第一款规定的条件：</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1、具有独立承担民事责任的能力；</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2、具有良好的商业信誉和健全的财务会计制度；</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3、具有履行合同所必需的设备和专业技术能力；</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4、有依法缴纳税收和社会保障资金的良好记录；</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5、参加政府采购活动前三年内，在经营活动中没有重大违法记录；</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6、具有法律、行政法规规定的其他条件。</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（三）不存在以下情况：</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1、单位负责人为同一人或者存在直接控股、管理关系的不同供应商参加同一合同项下的政府采购活动的；</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2、为采购项目提供整体设计、规范编制或者项目管理、监理、检测等服务后再参加该采购项目的其他采购活动的。</w:t>
      </w:r>
    </w:p>
    <w:p>
      <w:pPr>
        <w:snapToGrid w:val="0"/>
        <w:spacing w:line="360" w:lineRule="auto"/>
        <w:ind w:firstLine="5520" w:firstLineChars="2300"/>
        <w:rPr>
          <w:rFonts w:cs="宋体" w:asciiTheme="minorEastAsia" w:hAnsiTheme="minorEastAsia" w:eastAsiaTheme="minorEastAsia"/>
          <w:kern w:val="0"/>
          <w:sz w:val="24"/>
        </w:rPr>
      </w:pPr>
      <w:r>
        <w:rPr>
          <w:rFonts w:hint="eastAsia" w:cs="宋体" w:asciiTheme="minorEastAsia" w:hAnsiTheme="minorEastAsia" w:eastAsiaTheme="minorEastAsia"/>
          <w:kern w:val="0"/>
          <w:sz w:val="24"/>
          <w:lang w:val="zh-CN"/>
        </w:rPr>
        <w:t>供应商名称(电子签名)：</w:t>
      </w:r>
    </w:p>
    <w:p>
      <w:pPr>
        <w:snapToGrid w:val="0"/>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lang w:val="zh-CN"/>
        </w:rPr>
        <w:t>日期</w:t>
      </w:r>
      <w:r>
        <w:rPr>
          <w:rFonts w:hint="eastAsia" w:cs="宋体" w:asciiTheme="minorEastAsia" w:hAnsiTheme="minorEastAsia" w:eastAsiaTheme="minorEastAsia"/>
          <w:kern w:val="0"/>
          <w:sz w:val="24"/>
        </w:rPr>
        <w:t>：年</w:t>
      </w:r>
      <w:r>
        <w:rPr>
          <w:rFonts w:hint="eastAsia" w:cs="宋体" w:asciiTheme="minorEastAsia" w:hAnsiTheme="minorEastAsia" w:eastAsiaTheme="minorEastAsia"/>
          <w:kern w:val="0"/>
          <w:sz w:val="24"/>
          <w:lang w:val="zh-CN"/>
        </w:rPr>
        <w:t>月日</w:t>
      </w:r>
    </w:p>
    <w:p>
      <w:pPr>
        <w:snapToGrid w:val="0"/>
        <w:spacing w:line="360" w:lineRule="auto"/>
        <w:ind w:right="480"/>
        <w:jc w:val="center"/>
        <w:rPr>
          <w:rFonts w:cs="仿宋_GB2312" w:asciiTheme="minorEastAsia" w:hAnsiTheme="minorEastAsia" w:eastAsiaTheme="minorEastAsia"/>
          <w:b/>
          <w:kern w:val="0"/>
          <w:sz w:val="32"/>
          <w:szCs w:val="32"/>
        </w:rPr>
      </w:pPr>
    </w:p>
    <w:p>
      <w:pPr>
        <w:widowControl/>
        <w:adjustRightInd/>
        <w:jc w:val="left"/>
        <w:rPr>
          <w:rFonts w:cs="仿宋_GB2312" w:asciiTheme="minorEastAsia" w:hAnsiTheme="minorEastAsia" w:eastAsiaTheme="minorEastAsia"/>
          <w:b/>
          <w:sz w:val="32"/>
          <w:szCs w:val="32"/>
        </w:rPr>
      </w:pPr>
      <w:r>
        <w:rPr>
          <w:rFonts w:cs="仿宋_GB2312" w:asciiTheme="minorEastAsia" w:hAnsiTheme="minorEastAsia" w:eastAsiaTheme="minorEastAsia"/>
          <w:b/>
          <w:sz w:val="32"/>
          <w:szCs w:val="32"/>
        </w:rPr>
        <w:br w:type="page"/>
      </w:r>
    </w:p>
    <w:p>
      <w:pPr>
        <w:spacing w:line="360" w:lineRule="auto"/>
        <w:jc w:val="center"/>
        <w:rPr>
          <w:rFonts w:cs="仿宋_GB2312" w:asciiTheme="minorEastAsia" w:hAnsiTheme="minorEastAsia" w:eastAsiaTheme="minorEastAsia"/>
          <w:b/>
          <w:sz w:val="32"/>
          <w:szCs w:val="32"/>
        </w:rPr>
      </w:pPr>
      <w:r>
        <w:rPr>
          <w:rFonts w:hint="eastAsia" w:cs="仿宋_GB2312" w:asciiTheme="minorEastAsia" w:hAnsiTheme="minorEastAsia" w:eastAsiaTheme="minorEastAsia"/>
          <w:b/>
          <w:sz w:val="32"/>
          <w:szCs w:val="32"/>
        </w:rPr>
        <w:t>B、联合协议（如果有）</w:t>
      </w:r>
    </w:p>
    <w:p>
      <w:pPr>
        <w:widowControl/>
        <w:spacing w:line="360" w:lineRule="auto"/>
        <w:ind w:firstLine="482" w:firstLineChars="200"/>
        <w:jc w:val="left"/>
        <w:rPr>
          <w:rFonts w:cs="宋体" w:asciiTheme="minorEastAsia" w:hAnsiTheme="minorEastAsia" w:eastAsiaTheme="minorEastAsia"/>
          <w:b/>
          <w:sz w:val="24"/>
        </w:rPr>
      </w:pPr>
      <w:r>
        <w:rPr>
          <w:rFonts w:hint="eastAsia" w:cs="宋体" w:asciiTheme="minorEastAsia" w:hAnsiTheme="minorEastAsia" w:eastAsiaTheme="minorEastAsia"/>
          <w:b/>
          <w:sz w:val="24"/>
        </w:rPr>
        <w:t>（以联合体形式响应的，提供联合协议；本项目不接受联合体响应或者供应商不以联合体形式响应的，则不需要提供）</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u w:val="single"/>
        </w:rPr>
        <w:t>（联合体所有成员名称）</w:t>
      </w:r>
      <w:r>
        <w:rPr>
          <w:rFonts w:hint="eastAsia" w:cs="宋体" w:asciiTheme="minorEastAsia" w:hAnsiTheme="minorEastAsia" w:eastAsiaTheme="minorEastAsia"/>
          <w:kern w:val="0"/>
          <w:sz w:val="24"/>
        </w:rPr>
        <w:t>自愿</w:t>
      </w:r>
      <w:r>
        <w:rPr>
          <w:rFonts w:hint="eastAsia" w:cs="宋体" w:asciiTheme="minorEastAsia" w:hAnsiTheme="minorEastAsia" w:eastAsiaTheme="minorEastAsia"/>
          <w:kern w:val="0"/>
          <w:sz w:val="24"/>
          <w:lang w:val="zh-CN"/>
        </w:rPr>
        <w:t>组成一个联合体，以一个供应商的身份</w:t>
      </w:r>
      <w:r>
        <w:rPr>
          <w:rFonts w:hint="eastAsia" w:cs="宋体" w:asciiTheme="minorEastAsia" w:hAnsiTheme="minorEastAsia" w:eastAsiaTheme="minorEastAsia"/>
          <w:kern w:val="0"/>
          <w:sz w:val="24"/>
        </w:rPr>
        <w:t>参加</w:t>
      </w:r>
      <w:r>
        <w:rPr>
          <w:rFonts w:hint="eastAsia" w:cs="仿宋_GB2312" w:asciiTheme="minorEastAsia" w:hAnsiTheme="minorEastAsia" w:eastAsiaTheme="minorEastAsia"/>
          <w:sz w:val="24"/>
        </w:rPr>
        <w:t>体育用品及器材定点供应采购</w:t>
      </w:r>
      <w:r>
        <w:rPr>
          <w:rFonts w:hint="eastAsia" w:cs="仿宋_GB2312" w:asciiTheme="minorEastAsia" w:hAnsiTheme="minorEastAsia" w:eastAsiaTheme="minorEastAsia"/>
          <w:kern w:val="0"/>
          <w:sz w:val="24"/>
          <w:lang w:val="zh-CN"/>
        </w:rPr>
        <w:t>【项目编号：ZJWSBJ-ZYY-202407C】响应</w:t>
      </w:r>
      <w:r>
        <w:rPr>
          <w:rFonts w:hint="eastAsia" w:cs="宋体" w:asciiTheme="minorEastAsia" w:hAnsiTheme="minorEastAsia" w:eastAsiaTheme="minorEastAsia"/>
          <w:kern w:val="0"/>
          <w:sz w:val="24"/>
          <w:lang w:val="zh-CN"/>
        </w:rPr>
        <w:t>。</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一、各方一致决定，</w:t>
      </w:r>
      <w:r>
        <w:rPr>
          <w:rFonts w:hint="eastAsia" w:cs="宋体" w:asciiTheme="minorEastAsia" w:hAnsiTheme="minorEastAsia" w:eastAsiaTheme="minorEastAsia"/>
          <w:kern w:val="0"/>
          <w:sz w:val="24"/>
          <w:u w:val="single"/>
        </w:rPr>
        <w:t>（某联合体成员名称）</w:t>
      </w:r>
      <w:r>
        <w:rPr>
          <w:rFonts w:hint="eastAsia" w:cs="宋体" w:asciiTheme="minorEastAsia" w:hAnsiTheme="minorEastAsia" w:eastAsiaTheme="minorEastAsia"/>
          <w:kern w:val="0"/>
          <w:sz w:val="24"/>
        </w:rPr>
        <w:t>为联合体</w:t>
      </w:r>
      <w:r>
        <w:rPr>
          <w:rFonts w:hint="eastAsia" w:cs="宋体" w:asciiTheme="minorEastAsia" w:hAnsiTheme="minorEastAsia" w:eastAsiaTheme="minorEastAsia"/>
          <w:kern w:val="0"/>
          <w:sz w:val="24"/>
          <w:lang w:val="zh-CN"/>
        </w:rPr>
        <w:t>牵头人</w:t>
      </w:r>
      <w:r>
        <w:rPr>
          <w:rFonts w:hint="eastAsia" w:cs="宋体" w:asciiTheme="minorEastAsia" w:hAnsiTheme="minorEastAsia" w:eastAsiaTheme="minorEastAsia"/>
          <w:sz w:val="24"/>
        </w:rPr>
        <w:t>，代表所有联合体成员负责响应和合同实施阶段的主办、协调工作</w:t>
      </w:r>
      <w:r>
        <w:rPr>
          <w:rFonts w:hint="eastAsia" w:cs="宋体" w:asciiTheme="minorEastAsia" w:hAnsiTheme="minorEastAsia" w:eastAsiaTheme="minorEastAsia"/>
          <w:kern w:val="0"/>
          <w:sz w:val="24"/>
          <w:lang w:val="zh-CN"/>
        </w:rPr>
        <w:t>。</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二、</w:t>
      </w:r>
      <w:r>
        <w:rPr>
          <w:rFonts w:hint="eastAsia" w:cs="宋体" w:asciiTheme="minorEastAsia" w:hAnsiTheme="minorEastAsia" w:eastAsiaTheme="minorEastAsia"/>
          <w:sz w:val="24"/>
        </w:rPr>
        <w:t>所有联合体成员各方签署授权书，授权书载明的</w:t>
      </w:r>
      <w:r>
        <w:rPr>
          <w:rFonts w:hint="eastAsia" w:cs="宋体" w:asciiTheme="minorEastAsia" w:hAnsiTheme="minorEastAsia" w:eastAsiaTheme="minorEastAsia"/>
          <w:kern w:val="0"/>
          <w:sz w:val="24"/>
          <w:lang w:val="zh-CN"/>
        </w:rPr>
        <w:t>授权代表根据磋商文件规定及采购内容而对采购人、采购代理机构所作的任何合法承诺，包括书面澄清及相应等均对联合体各方产生约束力。</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三、本次联合响应中，分工如下：</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u w:val="single"/>
        </w:rPr>
        <w:t>（联合体成员1）</w:t>
      </w:r>
      <w:r>
        <w:rPr>
          <w:rFonts w:hint="eastAsia" w:cs="宋体" w:asciiTheme="minorEastAsia" w:hAnsiTheme="minorEastAsia" w:eastAsiaTheme="minorEastAsia"/>
          <w:kern w:val="0"/>
          <w:sz w:val="24"/>
          <w:lang w:val="zh-CN"/>
        </w:rPr>
        <w:t>承担的工作和义务为：；</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u w:val="single"/>
        </w:rPr>
        <w:t>（联合体成员</w:t>
      </w:r>
      <w:r>
        <w:rPr>
          <w:rFonts w:cs="宋体" w:asciiTheme="minorEastAsia" w:hAnsiTheme="minorEastAsia" w:eastAsiaTheme="minorEastAsia"/>
          <w:kern w:val="0"/>
          <w:sz w:val="24"/>
          <w:u w:val="single"/>
        </w:rPr>
        <w:t>2</w:t>
      </w:r>
      <w:r>
        <w:rPr>
          <w:rFonts w:hint="eastAsia" w:cs="宋体" w:asciiTheme="minorEastAsia" w:hAnsiTheme="minorEastAsia" w:eastAsiaTheme="minorEastAsia"/>
          <w:kern w:val="0"/>
          <w:sz w:val="24"/>
          <w:u w:val="single"/>
        </w:rPr>
        <w:t>）</w:t>
      </w:r>
      <w:r>
        <w:rPr>
          <w:rFonts w:hint="eastAsia" w:cs="宋体" w:asciiTheme="minorEastAsia" w:hAnsiTheme="minorEastAsia" w:eastAsiaTheme="minorEastAsia"/>
          <w:kern w:val="0"/>
          <w:sz w:val="24"/>
          <w:lang w:val="zh-CN"/>
        </w:rPr>
        <w:t>承担的工作和义务为：；</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四、联合体成员中小企业合同份额（如果有）。</w:t>
      </w:r>
    </w:p>
    <w:p>
      <w:pPr>
        <w:snapToGrid w:val="0"/>
        <w:spacing w:line="360" w:lineRule="auto"/>
        <w:ind w:firstLine="576"/>
        <w:rPr>
          <w:rFonts w:cs="宋体" w:asciiTheme="minorEastAsia" w:hAnsiTheme="minorEastAsia" w:eastAsiaTheme="minorEastAsia"/>
          <w:b/>
          <w:kern w:val="0"/>
          <w:sz w:val="24"/>
          <w:lang w:val="zh-CN"/>
        </w:rPr>
      </w:pPr>
      <w:r>
        <w:rPr>
          <w:rFonts w:hint="eastAsia" w:cs="宋体" w:asciiTheme="minorEastAsia" w:hAnsiTheme="minorEastAsia" w:eastAsiaTheme="minorEastAsia"/>
          <w:kern w:val="0"/>
          <w:sz w:val="24"/>
          <w:lang w:val="zh-CN"/>
        </w:rPr>
        <w:t>1、</w:t>
      </w:r>
      <w:r>
        <w:rPr>
          <w:rFonts w:hint="eastAsia" w:cs="宋体" w:asciiTheme="minorEastAsia" w:hAnsiTheme="minorEastAsia" w:eastAsiaTheme="minorEastAsia"/>
          <w:kern w:val="0"/>
          <w:sz w:val="24"/>
          <w:u w:val="single"/>
        </w:rPr>
        <w:t>（</w:t>
      </w:r>
      <w:bookmarkStart w:id="79" w:name="_Hlk101131882"/>
      <w:r>
        <w:rPr>
          <w:rFonts w:hint="eastAsia" w:cs="宋体" w:asciiTheme="minorEastAsia" w:hAnsiTheme="minorEastAsia" w:eastAsiaTheme="minorEastAsia"/>
          <w:kern w:val="0"/>
          <w:sz w:val="24"/>
          <w:u w:val="single"/>
        </w:rPr>
        <w:t>联合体成员X</w:t>
      </w:r>
      <w:r>
        <w:rPr>
          <w:rFonts w:cs="宋体" w:asciiTheme="minorEastAsia" w:hAnsiTheme="minorEastAsia" w:eastAsiaTheme="minorEastAsia"/>
          <w:kern w:val="0"/>
          <w:sz w:val="24"/>
          <w:u w:val="single"/>
        </w:rPr>
        <w:t>,</w:t>
      </w:r>
      <w:r>
        <w:rPr>
          <w:rFonts w:hint="eastAsia" w:cs="宋体" w:asciiTheme="minorEastAsia" w:hAnsiTheme="minorEastAsia" w:eastAsiaTheme="minorEastAsia"/>
          <w:kern w:val="0"/>
          <w:sz w:val="24"/>
          <w:u w:val="single"/>
        </w:rPr>
        <w:t>……</w:t>
      </w:r>
      <w:bookmarkEnd w:id="79"/>
      <w:r>
        <w:rPr>
          <w:rFonts w:hint="eastAsia" w:cs="宋体" w:asciiTheme="minorEastAsia" w:hAnsiTheme="minorEastAsia" w:eastAsiaTheme="minorEastAsia"/>
          <w:kern w:val="0"/>
          <w:sz w:val="24"/>
          <w:u w:val="single"/>
        </w:rPr>
        <w:t>）</w:t>
      </w:r>
      <w:r>
        <w:rPr>
          <w:rFonts w:hint="eastAsia" w:cs="宋体" w:asciiTheme="minorEastAsia" w:hAnsiTheme="minorEastAsia" w:eastAsiaTheme="minorEastAsia"/>
          <w:kern w:val="0"/>
          <w:sz w:val="24"/>
        </w:rPr>
        <w:t>提供的货物由小微企业制造，其合同份额占到合同总金额%以上</w:t>
      </w:r>
      <w:r>
        <w:rPr>
          <w:rFonts w:hint="eastAsia" w:cs="宋体" w:asciiTheme="minorEastAsia" w:hAnsiTheme="minorEastAsia" w:eastAsiaTheme="minorEastAsia"/>
          <w:kern w:val="0"/>
          <w:sz w:val="24"/>
          <w:lang w:val="zh-CN"/>
        </w:rPr>
        <w:t>。</w:t>
      </w:r>
      <w:r>
        <w:rPr>
          <w:rFonts w:hint="eastAsia" w:cs="宋体" w:asciiTheme="minorEastAsia" w:hAnsiTheme="minorEastAsia" w:eastAsiaTheme="minorEastAsia"/>
          <w:b/>
          <w:kern w:val="0"/>
          <w:sz w:val="24"/>
          <w:lang w:val="zh-CN"/>
        </w:rPr>
        <w:t>（</w:t>
      </w:r>
      <w:bookmarkStart w:id="80" w:name="_Hlk101133598"/>
      <w:r>
        <w:rPr>
          <w:rFonts w:hint="eastAsia" w:cs="宋体" w:asciiTheme="minorEastAsia" w:hAnsiTheme="minorEastAsia" w:eastAsiaTheme="minorEastAsia"/>
          <w:b/>
          <w:kern w:val="0"/>
          <w:sz w:val="24"/>
          <w:lang w:val="zh-CN"/>
        </w:rPr>
        <w:t>未预留份额专门面向中小企业采购的采购项目，以及预留份额中的非预留部分采购包，接受联合体响应的，联合协议约定小微企业的合同份额占到合同总金额30%以上的，</w:t>
      </w:r>
      <w:r>
        <w:rPr>
          <w:rFonts w:hint="eastAsia" w:ascii="宋体" w:hAnsi="宋体" w:cs="宋体"/>
          <w:b/>
          <w:kern w:val="0"/>
          <w:sz w:val="24"/>
          <w:lang w:val="zh-CN"/>
        </w:rPr>
        <w:t>对联合体报价按评标标准确定的比例给予扣除</w:t>
      </w:r>
      <w:r>
        <w:rPr>
          <w:rFonts w:hint="eastAsia" w:cs="宋体" w:asciiTheme="minorEastAsia" w:hAnsiTheme="minorEastAsia" w:eastAsiaTheme="minorEastAsia"/>
          <w:b/>
          <w:kern w:val="0"/>
          <w:sz w:val="24"/>
          <w:lang w:val="zh-CN"/>
        </w:rPr>
        <w:t>。供应商</w:t>
      </w:r>
      <w:r>
        <w:rPr>
          <w:rFonts w:hint="eastAsia" w:cs="宋体" w:asciiTheme="minorEastAsia" w:hAnsiTheme="minorEastAsia" w:eastAsiaTheme="minorEastAsia"/>
          <w:b/>
          <w:sz w:val="24"/>
        </w:rPr>
        <w:t>拟享受以上价格扣除政策的，填写有关内容。</w:t>
      </w:r>
      <w:bookmarkEnd w:id="80"/>
      <w:r>
        <w:rPr>
          <w:rFonts w:hint="eastAsia" w:cs="宋体" w:asciiTheme="minorEastAsia" w:hAnsiTheme="minorEastAsia" w:eastAsiaTheme="minorEastAsia"/>
          <w:b/>
          <w:kern w:val="0"/>
          <w:sz w:val="24"/>
          <w:lang w:val="zh-CN"/>
        </w:rPr>
        <w:t>）</w:t>
      </w:r>
    </w:p>
    <w:p>
      <w:pPr>
        <w:spacing w:line="360" w:lineRule="auto"/>
        <w:ind w:firstLine="480" w:firstLineChars="200"/>
        <w:rPr>
          <w:rFonts w:cs="宋体" w:asciiTheme="minorEastAsia" w:hAnsiTheme="minorEastAsia" w:eastAsiaTheme="minorEastAsia"/>
          <w:b/>
          <w:bCs/>
          <w:kern w:val="0"/>
          <w:sz w:val="24"/>
          <w:lang w:val="zh-CN"/>
        </w:rPr>
      </w:pPr>
      <w:r>
        <w:rPr>
          <w:rFonts w:hint="eastAsia" w:cs="宋体" w:asciiTheme="minorEastAsia" w:hAnsiTheme="minorEastAsia" w:eastAsiaTheme="minorEastAsia"/>
          <w:sz w:val="24"/>
        </w:rPr>
        <w:t>2、</w:t>
      </w:r>
      <w:bookmarkStart w:id="81" w:name="_Hlk101133173"/>
      <w:r>
        <w:rPr>
          <w:rFonts w:hint="eastAsia" w:cs="宋体" w:asciiTheme="minorEastAsia" w:hAnsiTheme="minorEastAsia" w:eastAsiaTheme="minorEastAsia"/>
          <w:sz w:val="24"/>
        </w:rPr>
        <w:t>中小企业合同金额达到%，其中小微企业合同金额达到%</w:t>
      </w:r>
      <w:r>
        <w:rPr>
          <w:rFonts w:hint="eastAsia" w:cs="宋体" w:asciiTheme="minorEastAsia" w:hAnsiTheme="minorEastAsia" w:eastAsiaTheme="minorEastAsia"/>
          <w:kern w:val="0"/>
          <w:sz w:val="24"/>
          <w:lang w:val="zh-CN"/>
        </w:rPr>
        <w:t>。</w:t>
      </w:r>
      <w:r>
        <w:rPr>
          <w:rFonts w:hint="eastAsia" w:cs="宋体" w:asciiTheme="minorEastAsia" w:hAnsiTheme="minorEastAsia" w:eastAsiaTheme="minorEastAsia"/>
          <w:b/>
          <w:bCs/>
          <w:kern w:val="0"/>
          <w:sz w:val="24"/>
          <w:lang w:val="zh-CN"/>
        </w:rPr>
        <w:t>（</w:t>
      </w:r>
      <w:r>
        <w:rPr>
          <w:rFonts w:hint="eastAsia" w:cs="宋体" w:asciiTheme="minorEastAsia" w:hAnsiTheme="minorEastAsia" w:eastAsiaTheme="minorEastAsia"/>
          <w:b/>
          <w:bCs/>
          <w:sz w:val="24"/>
        </w:rPr>
        <w:t>要求以联合体形式参加的项目或采购包，供应商按磋商文件第一部分竞争性磋商邀请公告申请人的资格要求中规定的联合协议中中小企业、小微企业合同金额应当达到的比例要求填写。</w:t>
      </w:r>
      <w:r>
        <w:rPr>
          <w:rFonts w:hint="eastAsia" w:cs="宋体" w:asciiTheme="minorEastAsia" w:hAnsiTheme="minorEastAsia" w:eastAsiaTheme="minorEastAsia"/>
          <w:b/>
          <w:bCs/>
          <w:kern w:val="0"/>
          <w:sz w:val="24"/>
          <w:lang w:val="zh-CN"/>
        </w:rPr>
        <w:t>）</w:t>
      </w:r>
      <w:bookmarkEnd w:id="81"/>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五、如果成交，</w:t>
      </w:r>
      <w:r>
        <w:rPr>
          <w:rFonts w:hint="eastAsia" w:cs="宋体" w:asciiTheme="minorEastAsia" w:hAnsiTheme="minorEastAsia" w:eastAsiaTheme="minorEastAsia"/>
          <w:sz w:val="24"/>
        </w:rPr>
        <w:t>联合体各成员方共同与采购人签订合同，并就采购合同约定的事项对采购人承担连带责任。</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六、有关本次联合响应的其他事宜：</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1、联合体各方不再单独参加或者与其他供应商另外组成联合体参加同一合同项下的政府采购活动。</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2、联合体中有同类资质的各方按照联合体分工承担相同工作的，按照资质等级较低的供应商确定资质等级。</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3、本协议提交采购人、采购代理机构后，联合体各方不得以任何形式对上述内容进行修改或撤销。</w:t>
      </w:r>
    </w:p>
    <w:p>
      <w:pPr>
        <w:snapToGrid w:val="0"/>
        <w:spacing w:line="360" w:lineRule="auto"/>
        <w:ind w:firstLine="5040" w:firstLineChars="2100"/>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联合体成员名称(电子签名/公章)：</w:t>
      </w:r>
    </w:p>
    <w:p>
      <w:pPr>
        <w:snapToGrid w:val="0"/>
        <w:spacing w:line="360" w:lineRule="auto"/>
        <w:ind w:firstLine="5040" w:firstLineChars="2100"/>
        <w:jc w:val="lef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联合体成员名称(电子签名/公章)：</w:t>
      </w:r>
    </w:p>
    <w:p>
      <w:pPr>
        <w:snapToGrid w:val="0"/>
        <w:spacing w:line="360" w:lineRule="auto"/>
        <w:ind w:firstLine="5760" w:firstLineChars="2400"/>
        <w:rPr>
          <w:rFonts w:cs="宋体" w:asciiTheme="minorEastAsia" w:hAnsiTheme="minorEastAsia" w:eastAsiaTheme="minorEastAsia"/>
        </w:rPr>
      </w:pPr>
      <w:r>
        <w:rPr>
          <w:rFonts w:hint="eastAsia" w:cs="宋体" w:asciiTheme="minorEastAsia" w:hAnsiTheme="minorEastAsia" w:eastAsiaTheme="minorEastAsia"/>
          <w:kern w:val="0"/>
          <w:sz w:val="24"/>
          <w:lang w:val="zh-CN"/>
        </w:rPr>
        <w:t>……</w:t>
      </w:r>
    </w:p>
    <w:p>
      <w:pPr>
        <w:snapToGrid w:val="0"/>
        <w:spacing w:line="360" w:lineRule="auto"/>
        <w:jc w:val="righ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日期：年月日</w:t>
      </w:r>
    </w:p>
    <w:p>
      <w:pPr>
        <w:spacing w:line="360" w:lineRule="auto"/>
        <w:ind w:right="420"/>
        <w:rPr>
          <w:rFonts w:cs="宋体" w:asciiTheme="minorEastAsia" w:hAnsiTheme="minorEastAsia" w:eastAsiaTheme="minorEastAsia"/>
          <w:sz w:val="24"/>
        </w:rPr>
      </w:pPr>
      <w:r>
        <w:rPr>
          <w:rFonts w:hint="eastAsia" w:cs="宋体" w:asciiTheme="minorEastAsia" w:hAnsiTheme="minorEastAsia" w:eastAsiaTheme="minorEastAsia"/>
          <w:sz w:val="24"/>
        </w:rPr>
        <w:t>注：按本格式和要求提供。</w:t>
      </w:r>
    </w:p>
    <w:p>
      <w:pPr>
        <w:snapToGrid w:val="0"/>
        <w:spacing w:line="360" w:lineRule="auto"/>
        <w:ind w:right="480"/>
        <w:jc w:val="center"/>
        <w:rPr>
          <w:rFonts w:cs="仿宋_GB2312" w:asciiTheme="minorEastAsia" w:hAnsiTheme="minorEastAsia" w:eastAsiaTheme="minorEastAsia"/>
          <w:b/>
          <w:sz w:val="32"/>
          <w:szCs w:val="32"/>
        </w:rPr>
      </w:pPr>
    </w:p>
    <w:p>
      <w:pPr>
        <w:widowControl/>
        <w:adjustRightInd/>
        <w:jc w:val="left"/>
        <w:rPr>
          <w:rFonts w:cs="仿宋_GB2312" w:asciiTheme="minorEastAsia" w:hAnsiTheme="minorEastAsia" w:eastAsiaTheme="minorEastAsia"/>
          <w:b/>
          <w:sz w:val="32"/>
          <w:szCs w:val="32"/>
        </w:rPr>
      </w:pPr>
      <w:r>
        <w:rPr>
          <w:rFonts w:cs="仿宋_GB2312" w:asciiTheme="minorEastAsia" w:hAnsiTheme="minorEastAsia" w:eastAsiaTheme="minorEastAsia"/>
          <w:b/>
          <w:sz w:val="32"/>
          <w:szCs w:val="32"/>
        </w:rPr>
        <w:br w:type="page"/>
      </w:r>
    </w:p>
    <w:p>
      <w:pPr>
        <w:snapToGrid w:val="0"/>
        <w:spacing w:line="360" w:lineRule="auto"/>
        <w:ind w:right="480"/>
        <w:jc w:val="center"/>
        <w:rPr>
          <w:rFonts w:cs="宋体" w:asciiTheme="minorEastAsia" w:hAnsiTheme="minorEastAsia" w:eastAsiaTheme="minorEastAsia"/>
          <w:b/>
          <w:kern w:val="0"/>
          <w:sz w:val="32"/>
          <w:szCs w:val="32"/>
        </w:rPr>
      </w:pPr>
      <w:r>
        <w:rPr>
          <w:rFonts w:hint="eastAsia" w:cs="仿宋_GB2312" w:asciiTheme="minorEastAsia" w:hAnsiTheme="minorEastAsia" w:eastAsiaTheme="minorEastAsia"/>
          <w:b/>
          <w:sz w:val="32"/>
          <w:szCs w:val="32"/>
        </w:rPr>
        <w:t>C、</w:t>
      </w:r>
      <w:r>
        <w:rPr>
          <w:rFonts w:hint="eastAsia" w:cs="宋体" w:asciiTheme="minorEastAsia" w:hAnsiTheme="minorEastAsia" w:eastAsiaTheme="minorEastAsia"/>
          <w:b/>
          <w:kern w:val="0"/>
          <w:sz w:val="32"/>
          <w:szCs w:val="32"/>
        </w:rPr>
        <w:t>落实政府采购政策需满足的资格要求</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（根据</w:t>
      </w:r>
      <w:r>
        <w:rPr>
          <w:rFonts w:hint="eastAsia" w:cs="宋体" w:asciiTheme="minorEastAsia" w:hAnsiTheme="minorEastAsia" w:eastAsiaTheme="minorEastAsia"/>
          <w:b/>
          <w:bCs/>
          <w:sz w:val="24"/>
        </w:rPr>
        <w:t>磋商文件第一部分竞争性磋商邀请公告中</w:t>
      </w:r>
      <w:r>
        <w:rPr>
          <w:rFonts w:hint="eastAsia" w:cs="宋体" w:asciiTheme="minorEastAsia" w:hAnsiTheme="minorEastAsia" w:eastAsiaTheme="minorEastAsia"/>
          <w:sz w:val="24"/>
        </w:rPr>
        <w:t>落实政府采购政策需满足的资格要求选择提供相应的材料；未要求的，无需提供）</w:t>
      </w:r>
    </w:p>
    <w:p>
      <w:pPr>
        <w:snapToGrid w:val="0"/>
        <w:spacing w:before="50" w:after="50" w:line="360" w:lineRule="auto"/>
        <w:ind w:firstLine="472" w:firstLineChars="196"/>
        <w:jc w:val="left"/>
        <w:rPr>
          <w:rFonts w:cs="宋体" w:asciiTheme="minorEastAsia" w:hAnsiTheme="minorEastAsia" w:eastAsiaTheme="minorEastAsia"/>
          <w:sz w:val="24"/>
        </w:rPr>
      </w:pPr>
      <w:r>
        <w:rPr>
          <w:rFonts w:hint="eastAsia" w:cs="宋体" w:asciiTheme="minorEastAsia" w:hAnsiTheme="minorEastAsia" w:eastAsiaTheme="minorEastAsia"/>
          <w:b/>
          <w:sz w:val="24"/>
        </w:rPr>
        <w:t>a</w:t>
      </w:r>
      <w:r>
        <w:rPr>
          <w:rFonts w:hint="eastAsia" w:cs="宋体" w:asciiTheme="minorEastAsia" w:hAnsiTheme="minorEastAsia" w:eastAsiaTheme="minorEastAsia"/>
          <w:sz w:val="24"/>
        </w:rPr>
        <w:t>.专门面向中小企业，货物全部由符合政策要求的中小企业（或小微企业）制造的，提供相应的中小企业声明函（附件</w:t>
      </w:r>
      <w:r>
        <w:rPr>
          <w:rFonts w:cs="宋体" w:asciiTheme="minorEastAsia" w:hAnsiTheme="minorEastAsia" w:eastAsiaTheme="minorEastAsia"/>
          <w:sz w:val="24"/>
        </w:rPr>
        <w:t>5</w:t>
      </w:r>
      <w:r>
        <w:rPr>
          <w:rFonts w:hint="eastAsia" w:cs="宋体" w:asciiTheme="minorEastAsia" w:hAnsiTheme="minorEastAsia" w:eastAsiaTheme="minorEastAsia"/>
          <w:sz w:val="24"/>
        </w:rPr>
        <w:t>）。</w:t>
      </w:r>
    </w:p>
    <w:p>
      <w:pPr>
        <w:widowControl/>
        <w:spacing w:line="360" w:lineRule="auto"/>
        <w:ind w:firstLine="480"/>
        <w:jc w:val="left"/>
        <w:rPr>
          <w:rFonts w:cs="宋体" w:asciiTheme="minorEastAsia" w:hAnsiTheme="minorEastAsia" w:eastAsiaTheme="minorEastAsia"/>
          <w:sz w:val="24"/>
        </w:rPr>
      </w:pPr>
    </w:p>
    <w:p>
      <w:pPr>
        <w:widowControl/>
        <w:spacing w:line="360" w:lineRule="auto"/>
        <w:ind w:firstLine="472" w:firstLineChars="196"/>
        <w:jc w:val="left"/>
        <w:rPr>
          <w:rFonts w:cs="宋体" w:asciiTheme="minorEastAsia" w:hAnsiTheme="minorEastAsia" w:eastAsiaTheme="minorEastAsia"/>
          <w:sz w:val="24"/>
        </w:rPr>
      </w:pPr>
      <w:r>
        <w:rPr>
          <w:rFonts w:hint="eastAsia" w:cs="宋体" w:asciiTheme="minorEastAsia" w:hAnsiTheme="minorEastAsia" w:eastAsiaTheme="minorEastAsia"/>
          <w:b/>
          <w:sz w:val="24"/>
        </w:rPr>
        <w:t>b.</w:t>
      </w:r>
      <w:r>
        <w:rPr>
          <w:rFonts w:hint="eastAsia" w:cs="宋体" w:asciiTheme="minorEastAsia" w:hAnsiTheme="minorEastAsia" w:eastAsiaTheme="minorEastAsia"/>
          <w:sz w:val="24"/>
        </w:rPr>
        <w:t>要求以联合体形式参加的，提供联合协议和中小企业声明函（附件</w:t>
      </w:r>
      <w:r>
        <w:rPr>
          <w:rFonts w:cs="宋体" w:asciiTheme="minorEastAsia" w:hAnsiTheme="minorEastAsia" w:eastAsiaTheme="minorEastAsia"/>
          <w:sz w:val="24"/>
        </w:rPr>
        <w:t>5</w:t>
      </w:r>
      <w:r>
        <w:rPr>
          <w:rFonts w:hint="eastAsia" w:cs="宋体" w:asciiTheme="minorEastAsia" w:hAnsiTheme="minorEastAsia" w:eastAsiaTheme="minorEastAsia"/>
          <w:sz w:val="24"/>
        </w:rPr>
        <w:t>），联合协议中中小企业合同金额应当达到</w:t>
      </w:r>
      <w:r>
        <w:rPr>
          <w:rFonts w:hint="eastAsia" w:cs="宋体" w:asciiTheme="minorEastAsia" w:hAnsiTheme="minorEastAsia" w:eastAsiaTheme="minorEastAsia"/>
          <w:b/>
          <w:bCs/>
          <w:sz w:val="24"/>
        </w:rPr>
        <w:t>竞争性磋商邀请公告</w:t>
      </w:r>
      <w:r>
        <w:rPr>
          <w:rFonts w:hint="eastAsia" w:cs="宋体" w:asciiTheme="minorEastAsia" w:hAnsiTheme="minorEastAsia" w:eastAsiaTheme="minorEastAsia"/>
          <w:sz w:val="24"/>
        </w:rPr>
        <w:t>载明的比例；如果供应商本身提供所有标的均由中小企业承接的，</w:t>
      </w:r>
      <w:r>
        <w:rPr>
          <w:rFonts w:hint="eastAsia" w:ascii="宋体" w:hAnsi="宋体" w:cs="宋体"/>
          <w:spacing w:val="8"/>
          <w:kern w:val="0"/>
          <w:sz w:val="24"/>
        </w:rPr>
        <w:t>并相应达到了前述比例要求，</w:t>
      </w:r>
      <w:r>
        <w:rPr>
          <w:rFonts w:hint="eastAsia" w:cs="宋体" w:asciiTheme="minorEastAsia" w:hAnsiTheme="minorEastAsia" w:eastAsiaTheme="minorEastAsia"/>
          <w:sz w:val="24"/>
        </w:rPr>
        <w:t>视同符合了资格条件，无需再与其他中小企业组成联合体参加政府采购活动，无需提供联合协议。</w:t>
      </w:r>
    </w:p>
    <w:p>
      <w:pPr>
        <w:snapToGrid w:val="0"/>
        <w:spacing w:before="50" w:after="50" w:line="360" w:lineRule="auto"/>
        <w:jc w:val="center"/>
        <w:rPr>
          <w:rFonts w:cs="宋体" w:asciiTheme="minorEastAsia" w:hAnsiTheme="minorEastAsia" w:eastAsiaTheme="minorEastAsia"/>
          <w:sz w:val="24"/>
        </w:rPr>
      </w:pPr>
    </w:p>
    <w:p>
      <w:pPr>
        <w:spacing w:line="360" w:lineRule="auto"/>
        <w:ind w:firstLine="482" w:firstLineChars="200"/>
        <w:rPr>
          <w:rFonts w:cs="宋体" w:asciiTheme="minorEastAsia" w:hAnsiTheme="minorEastAsia" w:eastAsiaTheme="minorEastAsia"/>
          <w:sz w:val="24"/>
        </w:rPr>
      </w:pPr>
      <w:r>
        <w:rPr>
          <w:rFonts w:hint="eastAsia" w:cs="宋体" w:asciiTheme="minorEastAsia" w:hAnsiTheme="minorEastAsia" w:eastAsiaTheme="minorEastAsia"/>
          <w:b/>
          <w:sz w:val="24"/>
        </w:rPr>
        <w:t>c、</w:t>
      </w:r>
      <w:r>
        <w:rPr>
          <w:rFonts w:hint="eastAsia" w:cs="宋体" w:asciiTheme="minorEastAsia" w:hAnsiTheme="minorEastAsia" w:eastAsiaTheme="minorEastAsia"/>
          <w:sz w:val="24"/>
        </w:rPr>
        <w:t>要求合同分包的，提供分包意向协议和中小企业声明函（附件</w:t>
      </w:r>
      <w:r>
        <w:rPr>
          <w:rFonts w:cs="宋体" w:asciiTheme="minorEastAsia" w:hAnsiTheme="minorEastAsia" w:eastAsiaTheme="minorEastAsia"/>
          <w:sz w:val="24"/>
        </w:rPr>
        <w:t>5</w:t>
      </w:r>
      <w:r>
        <w:rPr>
          <w:rFonts w:hint="eastAsia" w:cs="宋体" w:asciiTheme="minorEastAsia" w:hAnsiTheme="minorEastAsia" w:eastAsiaTheme="minorEastAsia"/>
          <w:sz w:val="24"/>
        </w:rPr>
        <w:t>），分包意向协议中中小企业合同金额应当达到</w:t>
      </w:r>
      <w:r>
        <w:rPr>
          <w:rFonts w:hint="eastAsia" w:cs="宋体" w:asciiTheme="minorEastAsia" w:hAnsiTheme="minorEastAsia" w:eastAsiaTheme="minorEastAsia"/>
          <w:b/>
          <w:bCs/>
          <w:sz w:val="24"/>
        </w:rPr>
        <w:t>竞争性磋商邀请公告</w:t>
      </w:r>
      <w:r>
        <w:rPr>
          <w:rFonts w:hint="eastAsia" w:cs="宋体" w:asciiTheme="minorEastAsia" w:hAnsiTheme="minorEastAsia" w:eastAsiaTheme="minorEastAsia"/>
          <w:sz w:val="24"/>
        </w:rPr>
        <w:t>载明的比例；如果供应商本身提供的所有标的均由中小企业承接的，</w:t>
      </w:r>
      <w:r>
        <w:rPr>
          <w:rFonts w:hint="eastAsia" w:ascii="宋体" w:hAnsi="宋体" w:cs="宋体"/>
          <w:spacing w:val="8"/>
          <w:kern w:val="0"/>
          <w:sz w:val="24"/>
        </w:rPr>
        <w:t>并相应达到了前述比例要求，</w:t>
      </w:r>
      <w:r>
        <w:rPr>
          <w:rFonts w:hint="eastAsia" w:cs="宋体" w:asciiTheme="minorEastAsia" w:hAnsiTheme="minorEastAsia" w:eastAsiaTheme="minorEastAsia"/>
          <w:sz w:val="24"/>
        </w:rPr>
        <w:t>视同符合了资格条件，无需再向中小企业分包，无需提供分包意向协议。</w:t>
      </w:r>
    </w:p>
    <w:p>
      <w:pPr>
        <w:spacing w:line="360" w:lineRule="auto"/>
        <w:jc w:val="center"/>
        <w:rPr>
          <w:rFonts w:cs="仿宋_GB2312" w:asciiTheme="minorEastAsia" w:hAnsiTheme="minorEastAsia" w:eastAsiaTheme="minorEastAsia"/>
          <w:b/>
          <w:sz w:val="32"/>
          <w:szCs w:val="32"/>
        </w:rPr>
      </w:pPr>
    </w:p>
    <w:p>
      <w:pPr>
        <w:spacing w:line="360" w:lineRule="auto"/>
        <w:jc w:val="center"/>
        <w:rPr>
          <w:rFonts w:cs="仿宋_GB2312" w:asciiTheme="minorEastAsia" w:hAnsiTheme="minorEastAsia" w:eastAsiaTheme="minorEastAsia"/>
          <w:b/>
          <w:sz w:val="32"/>
          <w:szCs w:val="32"/>
        </w:rPr>
      </w:pPr>
    </w:p>
    <w:p>
      <w:pPr>
        <w:spacing w:line="360" w:lineRule="auto"/>
        <w:jc w:val="center"/>
        <w:rPr>
          <w:rFonts w:cs="仿宋_GB2312" w:asciiTheme="minorEastAsia" w:hAnsiTheme="minorEastAsia" w:eastAsiaTheme="minorEastAsia"/>
          <w:b/>
          <w:sz w:val="32"/>
          <w:szCs w:val="32"/>
        </w:rPr>
      </w:pPr>
      <w:r>
        <w:rPr>
          <w:rFonts w:hint="eastAsia" w:cs="仿宋_GB2312" w:asciiTheme="minorEastAsia" w:hAnsiTheme="minorEastAsia" w:eastAsiaTheme="minorEastAsia"/>
          <w:b/>
          <w:sz w:val="32"/>
          <w:szCs w:val="32"/>
        </w:rPr>
        <w:t>D、符合特定资格条件要求的资质文件（复印件）</w:t>
      </w:r>
    </w:p>
    <w:p>
      <w:pPr>
        <w:widowControl/>
        <w:spacing w:line="360" w:lineRule="auto"/>
        <w:ind w:firstLine="480" w:firstLineChars="200"/>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（由供应商根据“磋商文件第一部分”中“合格的供应商应具备的特定资格要求”编制；如果本项目没有设置特定资格条件，则不需要提供）</w:t>
      </w:r>
    </w:p>
    <w:p>
      <w:pPr>
        <w:widowControl/>
        <w:spacing w:line="360" w:lineRule="auto"/>
        <w:ind w:firstLine="480" w:firstLineChars="200"/>
        <w:jc w:val="left"/>
        <w:rPr>
          <w:rFonts w:cs="仿宋_GB2312" w:asciiTheme="minorEastAsia" w:hAnsiTheme="minorEastAsia" w:eastAsiaTheme="minorEastAsia"/>
          <w:sz w:val="24"/>
        </w:rPr>
      </w:pPr>
    </w:p>
    <w:p>
      <w:pPr>
        <w:snapToGrid w:val="0"/>
        <w:spacing w:line="360" w:lineRule="auto"/>
        <w:ind w:firstLine="5880" w:firstLineChars="245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lang w:val="zh-CN"/>
        </w:rPr>
        <w:t>供应商名称(电子签名)：</w:t>
      </w:r>
    </w:p>
    <w:p>
      <w:pPr>
        <w:snapToGrid w:val="0"/>
        <w:spacing w:line="360" w:lineRule="auto"/>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签发日期：年月日</w:t>
      </w:r>
    </w:p>
    <w:p>
      <w:pPr>
        <w:snapToGrid w:val="0"/>
        <w:spacing w:line="360" w:lineRule="auto"/>
        <w:rPr>
          <w:rFonts w:cs="仿宋_GB2312" w:asciiTheme="minorEastAsia" w:hAnsiTheme="minorEastAsia" w:eastAsiaTheme="minorEastAsia"/>
          <w:kern w:val="0"/>
          <w:sz w:val="24"/>
          <w:lang w:val="zh-CN"/>
        </w:rPr>
      </w:pPr>
    </w:p>
    <w:p>
      <w:pPr>
        <w:snapToGrid w:val="0"/>
        <w:spacing w:line="360" w:lineRule="auto"/>
        <w:ind w:right="480"/>
        <w:jc w:val="center"/>
        <w:rPr>
          <w:rFonts w:cs="仿宋_GB2312" w:asciiTheme="minorEastAsia" w:hAnsiTheme="minorEastAsia" w:eastAsiaTheme="minorEastAsia"/>
          <w:b/>
          <w:kern w:val="0"/>
          <w:sz w:val="32"/>
          <w:szCs w:val="32"/>
          <w:lang w:val="zh-CN"/>
        </w:rPr>
        <w:sectPr>
          <w:headerReference r:id="rId4" w:type="first"/>
          <w:footerReference r:id="rId7" w:type="first"/>
          <w:headerReference r:id="rId3" w:type="default"/>
          <w:footerReference r:id="rId5" w:type="default"/>
          <w:footerReference r:id="rId6" w:type="even"/>
          <w:pgSz w:w="11906" w:h="16838"/>
          <w:pgMar w:top="1247" w:right="1418" w:bottom="1276" w:left="1418" w:header="851" w:footer="992" w:gutter="0"/>
          <w:cols w:space="720" w:num="1"/>
          <w:titlePg/>
          <w:docGrid w:linePitch="312" w:charSpace="0"/>
        </w:sectPr>
      </w:pPr>
    </w:p>
    <w:p>
      <w:pPr>
        <w:widowControl/>
        <w:spacing w:line="360" w:lineRule="auto"/>
        <w:jc w:val="center"/>
        <w:rPr>
          <w:rFonts w:cs="仿宋_GB2312" w:asciiTheme="minorEastAsia" w:hAnsiTheme="minorEastAsia" w:eastAsiaTheme="minorEastAsia"/>
          <w:b/>
          <w:kern w:val="0"/>
          <w:sz w:val="32"/>
          <w:szCs w:val="32"/>
          <w:lang w:val="zh-CN"/>
        </w:rPr>
      </w:pPr>
      <w:r>
        <w:rPr>
          <w:rFonts w:hint="eastAsia" w:cs="仿宋_GB2312" w:asciiTheme="minorEastAsia" w:hAnsiTheme="minorEastAsia" w:eastAsiaTheme="minorEastAsia"/>
          <w:b/>
          <w:kern w:val="0"/>
          <w:sz w:val="32"/>
          <w:szCs w:val="32"/>
          <w:lang w:val="zh-CN"/>
        </w:rPr>
        <w:t>三、法人授权书</w:t>
      </w:r>
    </w:p>
    <w:p>
      <w:pPr>
        <w:snapToGrid w:val="0"/>
        <w:spacing w:line="360" w:lineRule="auto"/>
        <w:rPr>
          <w:rFonts w:cs="仿宋_GB2312" w:asciiTheme="minorEastAsia" w:hAnsiTheme="minorEastAsia" w:eastAsiaTheme="minorEastAsia"/>
          <w:kern w:val="0"/>
          <w:sz w:val="24"/>
        </w:rPr>
      </w:pPr>
      <w:r>
        <w:rPr>
          <w:rFonts w:hint="eastAsia" w:cs="仿宋_GB2312" w:asciiTheme="minorEastAsia" w:hAnsiTheme="minorEastAsia" w:eastAsiaTheme="minorEastAsia"/>
          <w:sz w:val="24"/>
        </w:rPr>
        <w:t>浙江中医药大学、浙江五石中正工程咨询有限公司</w:t>
      </w:r>
      <w:r>
        <w:rPr>
          <w:rFonts w:hint="eastAsia" w:cs="仿宋_GB2312" w:asciiTheme="minorEastAsia" w:hAnsiTheme="minorEastAsia" w:eastAsiaTheme="minorEastAsia"/>
          <w:kern w:val="0"/>
          <w:sz w:val="24"/>
          <w:lang w:val="zh-CN"/>
        </w:rPr>
        <w:t>：</w:t>
      </w:r>
    </w:p>
    <w:p>
      <w:pPr>
        <w:snapToGrid w:val="0"/>
        <w:spacing w:line="360" w:lineRule="auto"/>
        <w:ind w:firstLine="576"/>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lang w:val="zh-CN"/>
        </w:rPr>
        <w:t>兹委派我公司先生/女士(其在本公司的职务是：，联系电话：手机：传真：)，代表我公司全权处理</w:t>
      </w:r>
      <w:r>
        <w:rPr>
          <w:rFonts w:hint="eastAsia" w:cs="仿宋_GB2312" w:asciiTheme="minorEastAsia" w:hAnsiTheme="minorEastAsia" w:eastAsiaTheme="minorEastAsia"/>
          <w:sz w:val="24"/>
        </w:rPr>
        <w:t>体育用品及器材定点供应采购【项目编号：ZJWSBJ-ZYY-202407C】</w:t>
      </w:r>
      <w:r>
        <w:rPr>
          <w:rFonts w:hint="eastAsia" w:cs="仿宋_GB2312" w:asciiTheme="minorEastAsia" w:hAnsiTheme="minorEastAsia" w:eastAsiaTheme="minorEastAsia"/>
          <w:kern w:val="0"/>
          <w:sz w:val="24"/>
          <w:lang w:val="zh-CN"/>
        </w:rPr>
        <w:t>政府采购响应的一切事项，若成交则全权代表本公司签订相关合同，并负责处理合同履行等事宜。</w:t>
      </w:r>
    </w:p>
    <w:p>
      <w:pPr>
        <w:snapToGrid w:val="0"/>
        <w:spacing w:line="360" w:lineRule="auto"/>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本委托书有效期：自年月日起至年月日止。</w:t>
      </w:r>
    </w:p>
    <w:p>
      <w:pPr>
        <w:snapToGrid w:val="0"/>
        <w:spacing w:line="360" w:lineRule="auto"/>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lang w:val="zh-CN"/>
        </w:rPr>
        <w:t>特此告知。</w:t>
      </w:r>
    </w:p>
    <w:p>
      <w:pPr>
        <w:snapToGrid w:val="0"/>
        <w:spacing w:line="360" w:lineRule="auto"/>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lang w:val="zh-CN"/>
        </w:rPr>
        <w:t>供应商名称(电子签名)：</w:t>
      </w:r>
    </w:p>
    <w:p>
      <w:pPr>
        <w:snapToGrid w:val="0"/>
        <w:spacing w:line="360" w:lineRule="auto"/>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签发日期：年月日</w:t>
      </w:r>
    </w:p>
    <w:p>
      <w:pPr>
        <w:snapToGrid w:val="0"/>
        <w:spacing w:line="360" w:lineRule="auto"/>
        <w:rPr>
          <w:rFonts w:cs="仿宋_GB2312" w:asciiTheme="minorEastAsia" w:hAnsiTheme="minorEastAsia" w:eastAsiaTheme="minorEastAsia"/>
          <w:kern w:val="0"/>
          <w:sz w:val="24"/>
          <w:lang w:val="zh-CN"/>
        </w:rPr>
      </w:pPr>
    </w:p>
    <w:p>
      <w:pPr>
        <w:widowControl/>
        <w:adjustRightInd/>
        <w:jc w:val="left"/>
        <w:rPr>
          <w:rFonts w:cs="仿宋_GB2312" w:asciiTheme="minorEastAsia" w:hAnsiTheme="minorEastAsia" w:eastAsiaTheme="minorEastAsia"/>
          <w:b/>
          <w:kern w:val="0"/>
          <w:sz w:val="32"/>
          <w:szCs w:val="32"/>
          <w:lang w:val="zh-CN"/>
        </w:rPr>
      </w:pPr>
      <w:r>
        <w:rPr>
          <w:rFonts w:cs="仿宋_GB2312" w:asciiTheme="minorEastAsia" w:hAnsiTheme="minorEastAsia" w:eastAsiaTheme="minorEastAsia"/>
          <w:b/>
          <w:kern w:val="0"/>
          <w:sz w:val="32"/>
          <w:szCs w:val="32"/>
          <w:lang w:val="zh-CN"/>
        </w:rPr>
        <w:br w:type="page"/>
      </w:r>
    </w:p>
    <w:p>
      <w:pPr>
        <w:snapToGrid w:val="0"/>
        <w:spacing w:line="360" w:lineRule="auto"/>
        <w:jc w:val="center"/>
        <w:rPr>
          <w:rFonts w:cs="仿宋_GB2312" w:asciiTheme="minorEastAsia" w:hAnsiTheme="minorEastAsia" w:eastAsiaTheme="minorEastAsia"/>
          <w:b/>
          <w:kern w:val="0"/>
          <w:sz w:val="32"/>
          <w:szCs w:val="32"/>
          <w:lang w:val="zh-CN"/>
        </w:rPr>
      </w:pPr>
      <w:r>
        <w:rPr>
          <w:rFonts w:hint="eastAsia" w:cs="仿宋_GB2312" w:asciiTheme="minorEastAsia" w:hAnsiTheme="minorEastAsia" w:eastAsiaTheme="minorEastAsia"/>
          <w:b/>
          <w:kern w:val="0"/>
          <w:sz w:val="32"/>
          <w:szCs w:val="32"/>
          <w:lang w:val="zh-CN"/>
        </w:rPr>
        <w:t>联合体响应授权书（扫描件加盖上传单位电子签名）</w:t>
      </w:r>
    </w:p>
    <w:p>
      <w:pPr>
        <w:snapToGrid w:val="0"/>
        <w:spacing w:line="360" w:lineRule="auto"/>
        <w:jc w:val="center"/>
        <w:rPr>
          <w:rFonts w:cs="仿宋_GB2312" w:asciiTheme="minorEastAsia" w:hAnsiTheme="minorEastAsia" w:eastAsiaTheme="minorEastAsia"/>
          <w:b/>
          <w:kern w:val="0"/>
          <w:sz w:val="30"/>
          <w:szCs w:val="30"/>
          <w:lang w:val="zh-CN"/>
        </w:rPr>
      </w:pPr>
      <w:r>
        <w:rPr>
          <w:rFonts w:hint="eastAsia" w:cs="仿宋_GB2312" w:asciiTheme="minorEastAsia" w:hAnsiTheme="minorEastAsia" w:eastAsiaTheme="minorEastAsia"/>
          <w:b/>
          <w:kern w:val="0"/>
          <w:sz w:val="30"/>
          <w:szCs w:val="30"/>
          <w:lang w:val="zh-CN"/>
        </w:rPr>
        <w:t>（适用于联合体响应）</w:t>
      </w:r>
    </w:p>
    <w:p>
      <w:pPr>
        <w:snapToGrid w:val="0"/>
        <w:spacing w:line="360" w:lineRule="auto"/>
        <w:rPr>
          <w:rFonts w:cs="仿宋_GB2312" w:asciiTheme="minorEastAsia" w:hAnsiTheme="minorEastAsia" w:eastAsiaTheme="minorEastAsia"/>
          <w:kern w:val="0"/>
          <w:sz w:val="24"/>
        </w:rPr>
      </w:pPr>
      <w:r>
        <w:rPr>
          <w:rFonts w:hint="eastAsia" w:cs="仿宋_GB2312" w:asciiTheme="minorEastAsia" w:hAnsiTheme="minorEastAsia" w:eastAsiaTheme="minorEastAsia"/>
          <w:sz w:val="24"/>
        </w:rPr>
        <w:t>浙江中医药大学、浙江五石中正工程咨询有限公司</w:t>
      </w:r>
      <w:r>
        <w:rPr>
          <w:rFonts w:hint="eastAsia" w:cs="仿宋_GB2312" w:asciiTheme="minorEastAsia" w:hAnsiTheme="minorEastAsia" w:eastAsiaTheme="minorEastAsia"/>
          <w:kern w:val="0"/>
          <w:sz w:val="24"/>
          <w:lang w:val="zh-CN"/>
        </w:rPr>
        <w:t>：</w:t>
      </w:r>
    </w:p>
    <w:p>
      <w:pPr>
        <w:snapToGrid w:val="0"/>
        <w:spacing w:line="360" w:lineRule="auto"/>
        <w:ind w:firstLine="576"/>
        <w:rPr>
          <w:rFonts w:cs="仿宋_GB2312" w:asciiTheme="minorEastAsia" w:hAnsiTheme="minorEastAsia" w:eastAsiaTheme="minorEastAsia"/>
          <w:kern w:val="0"/>
          <w:sz w:val="24"/>
        </w:rPr>
      </w:pPr>
      <w:r>
        <w:rPr>
          <w:rFonts w:hint="eastAsia" w:cs="宋体" w:asciiTheme="minorEastAsia" w:hAnsiTheme="minorEastAsia" w:eastAsiaTheme="minorEastAsia"/>
          <w:kern w:val="0"/>
          <w:sz w:val="24"/>
        </w:rPr>
        <w:t>现</w:t>
      </w:r>
      <w:r>
        <w:rPr>
          <w:rFonts w:hint="eastAsia" w:cs="宋体" w:asciiTheme="minorEastAsia" w:hAnsiTheme="minorEastAsia" w:eastAsiaTheme="minorEastAsia"/>
          <w:kern w:val="0"/>
          <w:sz w:val="24"/>
          <w:lang w:val="zh-CN"/>
        </w:rPr>
        <w:t>委托（姓名）为我方代理人（身份证号码：，手机：），以我方名义处理</w:t>
      </w:r>
      <w:r>
        <w:rPr>
          <w:rFonts w:hint="eastAsia" w:cs="仿宋_GB2312" w:asciiTheme="minorEastAsia" w:hAnsiTheme="minorEastAsia" w:eastAsiaTheme="minorEastAsia"/>
          <w:sz w:val="24"/>
        </w:rPr>
        <w:t>体育用品及器材定点供应采购</w:t>
      </w:r>
      <w:r>
        <w:rPr>
          <w:rFonts w:hint="eastAsia" w:cs="仿宋_GB2312" w:asciiTheme="minorEastAsia" w:hAnsiTheme="minorEastAsia" w:eastAsiaTheme="minorEastAsia"/>
          <w:kern w:val="0"/>
          <w:sz w:val="24"/>
          <w:lang w:val="zh-CN"/>
        </w:rPr>
        <w:t>【项目编号：ZJWSBJ-ZYY-202407C】政府采购响应的一切事项，</w:t>
      </w:r>
      <w:r>
        <w:rPr>
          <w:rFonts w:hint="eastAsia" w:cs="宋体" w:asciiTheme="minorEastAsia" w:hAnsiTheme="minorEastAsia" w:eastAsiaTheme="minorEastAsia"/>
          <w:kern w:val="0"/>
          <w:sz w:val="24"/>
          <w:lang w:val="zh-CN"/>
        </w:rPr>
        <w:t>其法律后果由我方承担。</w:t>
      </w:r>
      <w:r>
        <w:rPr>
          <w:rFonts w:hint="eastAsia" w:cs="仿宋_GB2312" w:asciiTheme="minorEastAsia" w:hAnsiTheme="minorEastAsia" w:eastAsiaTheme="minorEastAsia"/>
          <w:kern w:val="0"/>
          <w:sz w:val="24"/>
          <w:lang w:val="zh-CN"/>
        </w:rPr>
        <w:t>。</w:t>
      </w:r>
    </w:p>
    <w:p>
      <w:pPr>
        <w:snapToGrid w:val="0"/>
        <w:spacing w:line="360" w:lineRule="auto"/>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本授权书有效期：自年月日起至年月日止。</w:t>
      </w:r>
    </w:p>
    <w:p>
      <w:pPr>
        <w:snapToGrid w:val="0"/>
        <w:spacing w:line="360" w:lineRule="auto"/>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lang w:val="zh-CN"/>
        </w:rPr>
        <w:t>特此告知。</w:t>
      </w:r>
    </w:p>
    <w:p>
      <w:pPr>
        <w:snapToGrid w:val="0"/>
        <w:spacing w:line="360" w:lineRule="auto"/>
        <w:rPr>
          <w:rFonts w:cs="仿宋_GB2312" w:asciiTheme="minorEastAsia" w:hAnsiTheme="minorEastAsia" w:eastAsiaTheme="minorEastAsia"/>
          <w:kern w:val="0"/>
          <w:sz w:val="24"/>
          <w:lang w:val="zh-CN"/>
        </w:rPr>
      </w:pPr>
    </w:p>
    <w:p>
      <w:pPr>
        <w:snapToGrid w:val="0"/>
        <w:spacing w:line="360" w:lineRule="auto"/>
        <w:ind w:firstLine="5040" w:firstLineChars="2100"/>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联合体成员名称(电子签名/公章)：</w:t>
      </w:r>
    </w:p>
    <w:p>
      <w:pPr>
        <w:snapToGrid w:val="0"/>
        <w:spacing w:line="360" w:lineRule="auto"/>
        <w:ind w:firstLine="5040" w:firstLineChars="2100"/>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联合体成员名称(电子签名/公章)：</w:t>
      </w:r>
    </w:p>
    <w:p>
      <w:pPr>
        <w:snapToGrid w:val="0"/>
        <w:spacing w:line="360" w:lineRule="auto"/>
        <w:ind w:firstLine="5760" w:firstLineChars="2400"/>
        <w:rPr>
          <w:rFonts w:cs="宋体" w:asciiTheme="minorEastAsia" w:hAnsiTheme="minorEastAsia" w:eastAsiaTheme="minorEastAsia"/>
        </w:rPr>
      </w:pPr>
      <w:r>
        <w:rPr>
          <w:rFonts w:hint="eastAsia" w:cs="宋体" w:asciiTheme="minorEastAsia" w:hAnsiTheme="minorEastAsia" w:eastAsiaTheme="minorEastAsia"/>
          <w:kern w:val="0"/>
          <w:sz w:val="24"/>
          <w:lang w:val="zh-CN"/>
        </w:rPr>
        <w:t>……</w:t>
      </w:r>
    </w:p>
    <w:p>
      <w:pPr>
        <w:snapToGrid w:val="0"/>
        <w:spacing w:line="360" w:lineRule="auto"/>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日期：年月日</w:t>
      </w:r>
    </w:p>
    <w:p>
      <w:pPr>
        <w:widowControl/>
        <w:adjustRightInd/>
        <w:jc w:val="left"/>
        <w:rPr>
          <w:rFonts w:cs="仿宋_GB2312" w:asciiTheme="minorEastAsia" w:hAnsiTheme="minorEastAsia" w:eastAsiaTheme="minorEastAsia"/>
          <w:b/>
          <w:bCs/>
          <w:sz w:val="30"/>
          <w:szCs w:val="30"/>
        </w:rPr>
      </w:pPr>
      <w:r>
        <w:rPr>
          <w:rFonts w:hint="eastAsia" w:cs="仿宋_GB2312" w:asciiTheme="minorEastAsia" w:hAnsiTheme="minorEastAsia" w:eastAsiaTheme="minorEastAsia"/>
          <w:b/>
          <w:bCs/>
          <w:sz w:val="30"/>
          <w:szCs w:val="30"/>
        </w:rPr>
        <w:br w:type="page"/>
      </w:r>
    </w:p>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b/>
          <w:sz w:val="30"/>
          <w:szCs w:val="30"/>
        </w:rPr>
        <w:t>授权代表的身份证（复印件）</w:t>
      </w:r>
    </w:p>
    <w:p>
      <w:pPr>
        <w:pStyle w:val="621"/>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授权代表身份证件扫描件：</w:t>
      </w:r>
    </w:p>
    <w:tbl>
      <w:tblPr>
        <w:tblStyle w:val="6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shd w:val="clear" w:color="auto" w:fill="auto"/>
          </w:tcPr>
          <w:p>
            <w:pPr>
              <w:pStyle w:val="621"/>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正面：反面：</w:t>
            </w:r>
          </w:p>
          <w:p>
            <w:pPr>
              <w:pStyle w:val="621"/>
              <w:spacing w:line="360" w:lineRule="auto"/>
              <w:rPr>
                <w:rFonts w:asciiTheme="minorEastAsia" w:hAnsiTheme="minorEastAsia" w:eastAsiaTheme="minorEastAsia"/>
                <w:bCs/>
                <w:sz w:val="24"/>
              </w:rPr>
            </w:pPr>
          </w:p>
        </w:tc>
      </w:tr>
    </w:tbl>
    <w:p>
      <w:pPr>
        <w:snapToGrid w:val="0"/>
        <w:spacing w:line="360" w:lineRule="auto"/>
        <w:ind w:firstLine="576"/>
        <w:jc w:val="right"/>
        <w:rPr>
          <w:rFonts w:cs="仿宋_GB2312" w:asciiTheme="minorEastAsia" w:hAnsiTheme="minorEastAsia" w:eastAsiaTheme="minorEastAsia"/>
          <w:kern w:val="0"/>
          <w:sz w:val="24"/>
          <w:lang w:val="zh-CN"/>
        </w:rPr>
      </w:pPr>
    </w:p>
    <w:p>
      <w:pPr>
        <w:snapToGrid w:val="0"/>
        <w:spacing w:line="360" w:lineRule="auto"/>
        <w:ind w:firstLine="576"/>
        <w:jc w:val="center"/>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供应商名称(电子签名)：</w:t>
      </w:r>
    </w:p>
    <w:p>
      <w:pPr>
        <w:spacing w:line="360" w:lineRule="auto"/>
        <w:jc w:val="center"/>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日期：年月</w:t>
      </w:r>
    </w:p>
    <w:p>
      <w:pPr>
        <w:snapToGrid w:val="0"/>
        <w:spacing w:line="360" w:lineRule="auto"/>
        <w:ind w:firstLine="576"/>
        <w:jc w:val="center"/>
        <w:rPr>
          <w:rFonts w:cs="仿宋_GB2312" w:asciiTheme="minorEastAsia" w:hAnsiTheme="minorEastAsia" w:eastAsiaTheme="minorEastAsia"/>
          <w:sz w:val="28"/>
          <w:szCs w:val="28"/>
        </w:rPr>
      </w:pPr>
    </w:p>
    <w:p>
      <w:pPr>
        <w:widowControl/>
        <w:adjustRightInd/>
        <w:jc w:val="left"/>
        <w:rPr>
          <w:rFonts w:cs="仿宋_GB2312" w:asciiTheme="minorEastAsia" w:hAnsiTheme="minorEastAsia" w:eastAsiaTheme="minorEastAsia"/>
          <w:b/>
          <w:kern w:val="0"/>
          <w:sz w:val="32"/>
          <w:szCs w:val="32"/>
          <w:lang w:val="zh-CN"/>
        </w:rPr>
      </w:pPr>
      <w:r>
        <w:rPr>
          <w:rFonts w:cs="仿宋_GB2312" w:asciiTheme="minorEastAsia" w:hAnsiTheme="minorEastAsia" w:eastAsiaTheme="minorEastAsia"/>
          <w:b/>
          <w:kern w:val="0"/>
          <w:sz w:val="32"/>
          <w:szCs w:val="32"/>
          <w:lang w:val="zh-CN"/>
        </w:rPr>
        <w:br w:type="page"/>
      </w:r>
    </w:p>
    <w:p>
      <w:pPr>
        <w:snapToGrid w:val="0"/>
        <w:spacing w:line="360" w:lineRule="auto"/>
        <w:ind w:firstLine="3534" w:firstLineChars="1100"/>
        <w:rPr>
          <w:rFonts w:cs="宋体" w:asciiTheme="minorEastAsia" w:hAnsiTheme="minorEastAsia" w:eastAsiaTheme="minorEastAsia"/>
          <w:b/>
          <w:kern w:val="0"/>
          <w:sz w:val="32"/>
          <w:szCs w:val="32"/>
        </w:rPr>
      </w:pPr>
      <w:r>
        <w:rPr>
          <w:rFonts w:hint="eastAsia" w:cs="仿宋_GB2312" w:asciiTheme="minorEastAsia" w:hAnsiTheme="minorEastAsia" w:eastAsiaTheme="minorEastAsia"/>
          <w:b/>
          <w:kern w:val="0"/>
          <w:sz w:val="32"/>
          <w:szCs w:val="32"/>
          <w:lang w:val="zh-CN"/>
        </w:rPr>
        <w:t>四</w:t>
      </w:r>
      <w:r>
        <w:rPr>
          <w:rFonts w:hint="eastAsia" w:cs="仿宋_GB2312" w:asciiTheme="minorEastAsia" w:hAnsiTheme="minorEastAsia" w:eastAsiaTheme="minorEastAsia"/>
          <w:b/>
          <w:sz w:val="32"/>
          <w:szCs w:val="32"/>
        </w:rPr>
        <w:t>、</w:t>
      </w:r>
      <w:r>
        <w:rPr>
          <w:rFonts w:hint="eastAsia" w:cs="宋体" w:asciiTheme="minorEastAsia" w:hAnsiTheme="minorEastAsia" w:eastAsiaTheme="minorEastAsia"/>
          <w:b/>
          <w:kern w:val="0"/>
          <w:sz w:val="32"/>
          <w:szCs w:val="32"/>
        </w:rPr>
        <w:t>分包意向协议（如果有）</w:t>
      </w:r>
    </w:p>
    <w:p>
      <w:pPr>
        <w:widowControl/>
        <w:spacing w:line="360" w:lineRule="auto"/>
        <w:ind w:firstLine="120" w:firstLineChars="50"/>
        <w:jc w:val="left"/>
        <w:rPr>
          <w:rFonts w:cs="宋体" w:asciiTheme="minorEastAsia" w:hAnsiTheme="minorEastAsia" w:eastAsiaTheme="minorEastAsia"/>
          <w:sz w:val="24"/>
        </w:rPr>
      </w:pPr>
      <w:r>
        <w:rPr>
          <w:rFonts w:hint="eastAsia" w:cs="宋体" w:asciiTheme="minorEastAsia" w:hAnsiTheme="minorEastAsia" w:eastAsiaTheme="minorEastAsia"/>
          <w:sz w:val="24"/>
        </w:rPr>
        <w:t>（</w:t>
      </w:r>
      <w:r>
        <w:rPr>
          <w:rFonts w:hint="eastAsia" w:cs="宋体" w:asciiTheme="minorEastAsia" w:hAnsiTheme="minorEastAsia" w:eastAsiaTheme="minorEastAsia"/>
          <w:b/>
          <w:sz w:val="24"/>
        </w:rPr>
        <w:t>成交后以分包方式履行合同的，提供分包意向协议；采购人不同意分包或者供应商成交后不以分包方式履行合同的，则不需要提供。</w:t>
      </w:r>
      <w:r>
        <w:rPr>
          <w:rFonts w:hint="eastAsia" w:cs="宋体" w:asciiTheme="minorEastAsia" w:hAnsiTheme="minorEastAsia" w:eastAsiaTheme="minorEastAsia"/>
          <w:sz w:val="24"/>
        </w:rPr>
        <w:t>）</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u w:val="single"/>
        </w:rPr>
        <w:t>（供应商名称）</w:t>
      </w:r>
      <w:r>
        <w:rPr>
          <w:rFonts w:hint="eastAsia" w:cs="宋体" w:asciiTheme="minorEastAsia" w:hAnsiTheme="minorEastAsia" w:eastAsiaTheme="minorEastAsia"/>
          <w:kern w:val="0"/>
          <w:sz w:val="24"/>
          <w:lang w:val="zh-CN"/>
        </w:rPr>
        <w:t>若成为</w:t>
      </w:r>
      <w:r>
        <w:rPr>
          <w:rFonts w:hint="eastAsia" w:cs="宋体" w:asciiTheme="minorEastAsia" w:hAnsiTheme="minorEastAsia" w:eastAsiaTheme="minorEastAsia"/>
          <w:sz w:val="24"/>
        </w:rPr>
        <w:t>体育用品及器材定点供应采购【项目编号：ZJWSBJ-ZYY-202407C】</w:t>
      </w:r>
      <w:r>
        <w:rPr>
          <w:rFonts w:hint="eastAsia" w:cs="宋体" w:asciiTheme="minorEastAsia" w:hAnsiTheme="minorEastAsia" w:eastAsiaTheme="minorEastAsia"/>
          <w:kern w:val="0"/>
          <w:sz w:val="24"/>
          <w:lang w:val="zh-CN"/>
        </w:rPr>
        <w:t>的成交供应商，将依法采取分包方式履行合同。</w:t>
      </w:r>
      <w:r>
        <w:rPr>
          <w:rFonts w:hint="eastAsia" w:cs="宋体" w:asciiTheme="minorEastAsia" w:hAnsiTheme="minorEastAsia" w:eastAsiaTheme="minorEastAsia"/>
          <w:kern w:val="0"/>
          <w:sz w:val="24"/>
          <w:u w:val="single"/>
        </w:rPr>
        <w:t>（供应商名称）</w:t>
      </w:r>
      <w:r>
        <w:rPr>
          <w:rFonts w:hint="eastAsia" w:cs="宋体" w:asciiTheme="minorEastAsia" w:hAnsiTheme="minorEastAsia" w:eastAsiaTheme="minorEastAsia"/>
          <w:kern w:val="0"/>
          <w:sz w:val="24"/>
        </w:rPr>
        <w:t>与</w:t>
      </w:r>
      <w:r>
        <w:rPr>
          <w:rFonts w:hint="eastAsia" w:cs="宋体" w:asciiTheme="minorEastAsia" w:hAnsiTheme="minorEastAsia" w:eastAsiaTheme="minorEastAsia"/>
          <w:kern w:val="0"/>
          <w:sz w:val="24"/>
          <w:u w:val="single"/>
        </w:rPr>
        <w:t>（所有分包供应商名称）</w:t>
      </w:r>
      <w:r>
        <w:rPr>
          <w:rFonts w:hint="eastAsia" w:cs="宋体" w:asciiTheme="minorEastAsia" w:hAnsiTheme="minorEastAsia" w:eastAsiaTheme="minorEastAsia"/>
          <w:kern w:val="0"/>
          <w:sz w:val="24"/>
        </w:rPr>
        <w:t>达成分包意向协议</w:t>
      </w:r>
      <w:r>
        <w:rPr>
          <w:rFonts w:hint="eastAsia" w:cs="宋体" w:asciiTheme="minorEastAsia" w:hAnsiTheme="minorEastAsia" w:eastAsiaTheme="minorEastAsia"/>
          <w:kern w:val="0"/>
          <w:sz w:val="24"/>
          <w:lang w:val="zh-CN"/>
        </w:rPr>
        <w:t>。</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一、分包标的及数量</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u w:val="single"/>
        </w:rPr>
        <w:t>（供应商名称）</w:t>
      </w:r>
      <w:r>
        <w:rPr>
          <w:rFonts w:hint="eastAsia" w:cs="宋体" w:asciiTheme="minorEastAsia" w:hAnsiTheme="minorEastAsia" w:eastAsiaTheme="minorEastAsia"/>
          <w:kern w:val="0"/>
          <w:sz w:val="24"/>
          <w:lang w:val="zh-CN"/>
        </w:rPr>
        <w:t>将</w:t>
      </w:r>
      <w:r>
        <w:rPr>
          <w:rFonts w:cs="宋体" w:asciiTheme="minorEastAsia" w:hAnsiTheme="minorEastAsia" w:eastAsiaTheme="minorEastAsia"/>
          <w:kern w:val="0"/>
          <w:sz w:val="24"/>
          <w:u w:val="single"/>
        </w:rPr>
        <w:t xml:space="preserve"> XX工作内容</w:t>
      </w:r>
      <w:r>
        <w:rPr>
          <w:rFonts w:hint="eastAsia" w:cs="宋体" w:asciiTheme="minorEastAsia" w:hAnsiTheme="minorEastAsia" w:eastAsiaTheme="minorEastAsia"/>
          <w:sz w:val="24"/>
        </w:rPr>
        <w:t>分包给</w:t>
      </w:r>
      <w:r>
        <w:rPr>
          <w:rFonts w:hint="eastAsia" w:cs="宋体" w:asciiTheme="minorEastAsia" w:hAnsiTheme="minorEastAsia" w:eastAsiaTheme="minorEastAsia"/>
          <w:kern w:val="0"/>
          <w:sz w:val="24"/>
          <w:u w:val="single"/>
        </w:rPr>
        <w:t>（分包供应商1名称）</w:t>
      </w:r>
      <w:r>
        <w:rPr>
          <w:rFonts w:hint="eastAsia" w:cs="宋体" w:asciiTheme="minorEastAsia" w:hAnsiTheme="minorEastAsia" w:eastAsiaTheme="minorEastAsia"/>
          <w:kern w:val="0"/>
          <w:sz w:val="24"/>
          <w:lang w:val="zh-CN"/>
        </w:rPr>
        <w:t>，</w:t>
      </w:r>
      <w:r>
        <w:rPr>
          <w:rFonts w:hint="eastAsia" w:cs="宋体" w:asciiTheme="minorEastAsia" w:hAnsiTheme="minorEastAsia" w:eastAsiaTheme="minorEastAsia"/>
          <w:kern w:val="0"/>
          <w:sz w:val="24"/>
          <w:u w:val="single"/>
        </w:rPr>
        <w:t>（分包供应商2名称），</w:t>
      </w:r>
      <w:r>
        <w:rPr>
          <w:rFonts w:hint="eastAsia" w:cs="宋体" w:asciiTheme="minorEastAsia" w:hAnsiTheme="minorEastAsia" w:eastAsiaTheme="minorEastAsia"/>
          <w:kern w:val="0"/>
          <w:sz w:val="24"/>
          <w:lang w:val="zh-CN"/>
        </w:rPr>
        <w:t>具备承</w:t>
      </w:r>
      <w:r>
        <w:rPr>
          <w:rFonts w:hint="eastAsia" w:cs="宋体" w:asciiTheme="minorEastAsia" w:hAnsiTheme="minorEastAsia" w:eastAsiaTheme="minorEastAsia"/>
          <w:kern w:val="0"/>
          <w:sz w:val="24"/>
        </w:rPr>
        <w:t>担</w:t>
      </w:r>
      <w:r>
        <w:rPr>
          <w:rFonts w:hint="eastAsia" w:cs="宋体" w:asciiTheme="minorEastAsia" w:hAnsiTheme="minorEastAsia" w:eastAsiaTheme="minorEastAsia"/>
          <w:kern w:val="0"/>
          <w:sz w:val="24"/>
          <w:u w:val="single"/>
          <w:lang w:val="zh-CN"/>
        </w:rPr>
        <w:t>XX工作内容</w:t>
      </w:r>
      <w:r>
        <w:rPr>
          <w:rFonts w:hint="eastAsia" w:cs="宋体" w:asciiTheme="minorEastAsia" w:hAnsiTheme="minorEastAsia" w:eastAsiaTheme="minorEastAsia"/>
          <w:kern w:val="0"/>
          <w:sz w:val="24"/>
          <w:lang w:val="zh-CN"/>
        </w:rPr>
        <w:t>相应资质条件且不得再次分包；</w:t>
      </w:r>
    </w:p>
    <w:p>
      <w:pPr>
        <w:tabs>
          <w:tab w:val="left" w:pos="432"/>
        </w:tabs>
        <w:ind w:left="664" w:leftChars="316" w:firstLine="228" w:firstLineChars="95"/>
        <w:rPr>
          <w:rFonts w:asciiTheme="minorEastAsia" w:hAnsiTheme="minorEastAsia" w:eastAsiaTheme="minorEastAsia"/>
        </w:rPr>
      </w:pPr>
      <w:r>
        <w:rPr>
          <w:rFonts w:hint="eastAsia" w:cs="宋体" w:asciiTheme="minorEastAsia" w:hAnsiTheme="minorEastAsia" w:eastAsiaTheme="minorEastAsia"/>
          <w:kern w:val="0"/>
          <w:sz w:val="24"/>
        </w:rPr>
        <w:t>……</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二、分包供应商中小企业合同份额（如果有）</w:t>
      </w:r>
    </w:p>
    <w:p>
      <w:pPr>
        <w:snapToGrid w:val="0"/>
        <w:spacing w:line="360" w:lineRule="auto"/>
        <w:ind w:firstLine="576"/>
        <w:rPr>
          <w:rFonts w:cs="宋体" w:asciiTheme="minorEastAsia" w:hAnsiTheme="minorEastAsia" w:eastAsiaTheme="minorEastAsia"/>
          <w:b/>
          <w:kern w:val="0"/>
          <w:sz w:val="24"/>
          <w:lang w:val="zh-CN"/>
        </w:rPr>
      </w:pPr>
      <w:r>
        <w:rPr>
          <w:rFonts w:cs="宋体" w:asciiTheme="minorEastAsia" w:hAnsiTheme="minorEastAsia" w:eastAsiaTheme="minorEastAsia"/>
          <w:kern w:val="0"/>
          <w:sz w:val="24"/>
        </w:rPr>
        <w:t>1、</w:t>
      </w:r>
      <w:r>
        <w:rPr>
          <w:rFonts w:hint="eastAsia" w:cs="宋体" w:asciiTheme="minorEastAsia" w:hAnsiTheme="minorEastAsia" w:eastAsiaTheme="minorEastAsia"/>
          <w:kern w:val="0"/>
          <w:sz w:val="24"/>
          <w:u w:val="single"/>
        </w:rPr>
        <w:t>（分包供应商X</w:t>
      </w:r>
      <w:r>
        <w:rPr>
          <w:rFonts w:cs="宋体" w:asciiTheme="minorEastAsia" w:hAnsiTheme="minorEastAsia" w:eastAsiaTheme="minorEastAsia"/>
          <w:kern w:val="0"/>
          <w:sz w:val="24"/>
          <w:u w:val="single"/>
        </w:rPr>
        <w:t>,</w:t>
      </w:r>
      <w:r>
        <w:rPr>
          <w:rFonts w:hint="eastAsia" w:cs="宋体" w:asciiTheme="minorEastAsia" w:hAnsiTheme="minorEastAsia" w:eastAsiaTheme="minorEastAsia"/>
          <w:kern w:val="0"/>
          <w:sz w:val="24"/>
          <w:u w:val="single"/>
        </w:rPr>
        <w:t>……）提供的货物全部由小微企业制造，</w:t>
      </w:r>
      <w:r>
        <w:rPr>
          <w:rFonts w:hint="eastAsia" w:cs="宋体" w:asciiTheme="minorEastAsia" w:hAnsiTheme="minorEastAsia" w:eastAsiaTheme="minorEastAsia"/>
          <w:kern w:val="0"/>
          <w:sz w:val="24"/>
        </w:rPr>
        <w:t>其合同份额占到合同总金额%以上</w:t>
      </w:r>
      <w:r>
        <w:rPr>
          <w:rFonts w:hint="eastAsia" w:cs="宋体" w:asciiTheme="minorEastAsia" w:hAnsiTheme="minorEastAsia" w:eastAsiaTheme="minorEastAsia"/>
        </w:rPr>
        <w:t>。</w:t>
      </w:r>
      <w:r>
        <w:rPr>
          <w:rFonts w:hint="eastAsia" w:cs="宋体" w:asciiTheme="minorEastAsia" w:hAnsiTheme="minorEastAsia" w:eastAsiaTheme="minorEastAsia"/>
          <w:b/>
          <w:kern w:val="0"/>
          <w:sz w:val="24"/>
          <w:lang w:val="zh-CN"/>
        </w:rPr>
        <w:t>（未预留份额专门面向中小企业采购的采购项目，以及预留份额中的非预留部分采购包，允许分包的，分包意向协议约定小微企业的合同份额占到合同总金额30%以上的，</w:t>
      </w:r>
      <w:r>
        <w:rPr>
          <w:rFonts w:hint="eastAsia" w:ascii="宋体" w:hAnsi="宋体" w:cs="宋体"/>
          <w:b/>
          <w:kern w:val="0"/>
          <w:sz w:val="24"/>
          <w:lang w:val="zh-CN"/>
        </w:rPr>
        <w:t>对大中型企业的报价按评标标准确定的比例给予扣除</w:t>
      </w:r>
      <w:r>
        <w:rPr>
          <w:rFonts w:hint="eastAsia" w:cs="宋体" w:asciiTheme="minorEastAsia" w:hAnsiTheme="minorEastAsia" w:eastAsiaTheme="minorEastAsia"/>
          <w:b/>
          <w:kern w:val="0"/>
          <w:sz w:val="24"/>
          <w:lang w:val="zh-CN"/>
        </w:rPr>
        <w:t>。供应商</w:t>
      </w:r>
      <w:r>
        <w:rPr>
          <w:rFonts w:hint="eastAsia" w:cs="宋体" w:asciiTheme="minorEastAsia" w:hAnsiTheme="minorEastAsia" w:eastAsiaTheme="minorEastAsia"/>
          <w:b/>
          <w:sz w:val="24"/>
        </w:rPr>
        <w:t>拟享受以上价格扣除政策的，填写有关内容。</w:t>
      </w:r>
      <w:r>
        <w:rPr>
          <w:rFonts w:hint="eastAsia" w:cs="宋体" w:asciiTheme="minorEastAsia" w:hAnsiTheme="minorEastAsia" w:eastAsiaTheme="minorEastAsia"/>
          <w:b/>
          <w:kern w:val="0"/>
          <w:sz w:val="24"/>
          <w:lang w:val="zh-CN"/>
        </w:rPr>
        <w:t>）</w:t>
      </w:r>
    </w:p>
    <w:p>
      <w:pPr>
        <w:spacing w:line="360" w:lineRule="auto"/>
        <w:ind w:firstLine="480" w:firstLineChars="200"/>
        <w:rPr>
          <w:rFonts w:cs="宋体" w:asciiTheme="minorEastAsia" w:hAnsiTheme="minorEastAsia" w:eastAsiaTheme="minorEastAsia"/>
          <w:b/>
          <w:bCs/>
          <w:kern w:val="0"/>
          <w:sz w:val="24"/>
          <w:lang w:val="zh-CN"/>
        </w:rPr>
      </w:pPr>
      <w:r>
        <w:rPr>
          <w:rFonts w:hint="eastAsia" w:cs="宋体" w:asciiTheme="minorEastAsia" w:hAnsiTheme="minorEastAsia" w:eastAsiaTheme="minorEastAsia"/>
          <w:sz w:val="24"/>
        </w:rPr>
        <w:t>2、中小企业合同金额达到%，其中小微企业合同金额达到%</w:t>
      </w:r>
      <w:r>
        <w:rPr>
          <w:rFonts w:hint="eastAsia" w:cs="宋体" w:asciiTheme="minorEastAsia" w:hAnsiTheme="minorEastAsia" w:eastAsiaTheme="minorEastAsia"/>
          <w:kern w:val="0"/>
          <w:sz w:val="24"/>
          <w:lang w:val="zh-CN"/>
        </w:rPr>
        <w:t>。</w:t>
      </w:r>
      <w:r>
        <w:rPr>
          <w:rFonts w:hint="eastAsia" w:cs="宋体" w:asciiTheme="minorEastAsia" w:hAnsiTheme="minorEastAsia" w:eastAsiaTheme="minorEastAsia"/>
          <w:b/>
          <w:bCs/>
          <w:kern w:val="0"/>
          <w:sz w:val="24"/>
          <w:lang w:val="zh-CN"/>
        </w:rPr>
        <w:t>（</w:t>
      </w:r>
      <w:r>
        <w:rPr>
          <w:rFonts w:hint="eastAsia" w:cs="宋体" w:asciiTheme="minorEastAsia" w:hAnsiTheme="minorEastAsia" w:eastAsiaTheme="minorEastAsia"/>
          <w:b/>
          <w:bCs/>
          <w:sz w:val="24"/>
        </w:rPr>
        <w:t>要求合同分包形式参加的项目或采购包，供应商按磋商文件第一部分竞争性磋商邀请公告申请人的资格要求中规定的</w:t>
      </w:r>
      <w:r>
        <w:rPr>
          <w:rFonts w:hint="eastAsia" w:cs="宋体" w:asciiTheme="minorEastAsia" w:hAnsiTheme="minorEastAsia" w:eastAsiaTheme="minorEastAsia"/>
          <w:b/>
          <w:kern w:val="0"/>
          <w:sz w:val="24"/>
          <w:lang w:val="zh-CN"/>
        </w:rPr>
        <w:t>分包意向协议</w:t>
      </w:r>
      <w:r>
        <w:rPr>
          <w:rFonts w:hint="eastAsia" w:cs="宋体" w:asciiTheme="minorEastAsia" w:hAnsiTheme="minorEastAsia" w:eastAsiaTheme="minorEastAsia"/>
          <w:b/>
          <w:bCs/>
          <w:sz w:val="24"/>
        </w:rPr>
        <w:t>中中小企业、小微企业合同金额应当达到的比例要求填写。</w:t>
      </w:r>
      <w:r>
        <w:rPr>
          <w:rFonts w:hint="eastAsia" w:cs="宋体" w:asciiTheme="minorEastAsia" w:hAnsiTheme="minorEastAsia" w:eastAsiaTheme="minorEastAsia"/>
          <w:b/>
          <w:bCs/>
          <w:kern w:val="0"/>
          <w:sz w:val="24"/>
          <w:lang w:val="zh-CN"/>
        </w:rPr>
        <w:t>）</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三、分包工作履行期限、地点、方式</w:t>
      </w:r>
    </w:p>
    <w:p>
      <w:pPr>
        <w:snapToGrid w:val="0"/>
        <w:spacing w:line="360" w:lineRule="auto"/>
        <w:ind w:firstLine="576"/>
        <w:rPr>
          <w:rFonts w:cs="宋体" w:asciiTheme="minorEastAsia" w:hAnsiTheme="minorEastAsia" w:eastAsiaTheme="minorEastAsia"/>
          <w:u w:val="single"/>
        </w:rPr>
      </w:pP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四、质量</w:t>
      </w:r>
    </w:p>
    <w:p>
      <w:pPr>
        <w:snapToGrid w:val="0"/>
        <w:spacing w:line="360" w:lineRule="auto"/>
        <w:ind w:firstLine="576"/>
        <w:rPr>
          <w:rFonts w:cs="宋体" w:asciiTheme="minorEastAsia" w:hAnsiTheme="minorEastAsia" w:eastAsiaTheme="minorEastAsia"/>
          <w:kern w:val="0"/>
          <w:sz w:val="24"/>
          <w:lang w:val="zh-CN"/>
        </w:rPr>
      </w:pP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五、价款或者报酬</w:t>
      </w:r>
    </w:p>
    <w:p>
      <w:pPr>
        <w:snapToGrid w:val="0"/>
        <w:spacing w:line="360" w:lineRule="auto"/>
        <w:ind w:left="573" w:leftChars="273"/>
        <w:rPr>
          <w:rFonts w:cs="宋体" w:asciiTheme="minorEastAsia" w:hAnsiTheme="minorEastAsia" w:eastAsiaTheme="minorEastAsia"/>
          <w:kern w:val="0"/>
          <w:sz w:val="24"/>
          <w:lang w:val="zh-CN"/>
        </w:rPr>
      </w:pPr>
    </w:p>
    <w:p>
      <w:pPr>
        <w:snapToGrid w:val="0"/>
        <w:spacing w:line="360" w:lineRule="auto"/>
        <w:ind w:left="573" w:leftChars="273"/>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六、违约责任</w:t>
      </w:r>
    </w:p>
    <w:p>
      <w:pPr>
        <w:snapToGrid w:val="0"/>
        <w:spacing w:line="360" w:lineRule="auto"/>
        <w:ind w:firstLine="576"/>
        <w:rPr>
          <w:rFonts w:cs="宋体" w:asciiTheme="minorEastAsia" w:hAnsiTheme="minorEastAsia" w:eastAsiaTheme="minorEastAsia"/>
          <w:kern w:val="0"/>
          <w:sz w:val="24"/>
          <w:lang w:val="zh-CN"/>
        </w:rPr>
      </w:pP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七、争议解决的办法</w:t>
      </w:r>
    </w:p>
    <w:p>
      <w:pPr>
        <w:snapToGrid w:val="0"/>
        <w:spacing w:line="360" w:lineRule="auto"/>
        <w:ind w:firstLine="576"/>
        <w:rPr>
          <w:rFonts w:cs="宋体" w:asciiTheme="minorEastAsia" w:hAnsiTheme="minorEastAsia" w:eastAsiaTheme="minorEastAsia"/>
          <w:kern w:val="0"/>
          <w:sz w:val="24"/>
          <w:lang w:val="zh-CN"/>
        </w:rPr>
      </w:pP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八、其他</w:t>
      </w:r>
    </w:p>
    <w:p>
      <w:pPr>
        <w:snapToGrid w:val="0"/>
        <w:spacing w:line="360" w:lineRule="auto"/>
        <w:ind w:left="5758" w:leftChars="342" w:hanging="5040" w:hangingChars="2100"/>
        <w:rPr>
          <w:rFonts w:cs="宋体" w:asciiTheme="minorEastAsia" w:hAnsiTheme="minorEastAsia" w:eastAsiaTheme="minorEastAsia"/>
          <w:kern w:val="0"/>
          <w:sz w:val="24"/>
          <w:lang w:val="zh-CN"/>
        </w:rPr>
      </w:pPr>
      <w:r>
        <w:rPr>
          <w:rFonts w:hint="eastAsia" w:cs="宋体" w:asciiTheme="minorEastAsia" w:hAnsiTheme="minorEastAsia" w:eastAsiaTheme="minorEastAsia"/>
          <w:sz w:val="24"/>
        </w:rPr>
        <w:t>中小企业合同金额达到%，小微企业合同金额达到%</w:t>
      </w:r>
      <w:r>
        <w:rPr>
          <w:rFonts w:hint="eastAsia" w:cs="宋体" w:asciiTheme="minorEastAsia" w:hAnsiTheme="minorEastAsia" w:eastAsiaTheme="minorEastAsia"/>
          <w:kern w:val="0"/>
          <w:sz w:val="24"/>
          <w:lang w:val="zh-CN"/>
        </w:rPr>
        <w:t>。供应商名称(电子签名)：</w:t>
      </w:r>
    </w:p>
    <w:p>
      <w:pPr>
        <w:snapToGrid w:val="0"/>
        <w:spacing w:line="360" w:lineRule="auto"/>
        <w:jc w:val="righ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分包供应商名称(电子签名/公章)：</w:t>
      </w:r>
    </w:p>
    <w:p>
      <w:pPr>
        <w:snapToGrid w:val="0"/>
        <w:spacing w:line="360" w:lineRule="auto"/>
        <w:ind w:firstLine="5760" w:firstLineChars="2400"/>
        <w:rPr>
          <w:rFonts w:cs="宋体" w:asciiTheme="minorEastAsia" w:hAnsiTheme="minorEastAsia" w:eastAsiaTheme="minorEastAsia"/>
        </w:rPr>
      </w:pPr>
      <w:r>
        <w:rPr>
          <w:rFonts w:hint="eastAsia" w:cs="宋体" w:asciiTheme="minorEastAsia" w:hAnsiTheme="minorEastAsia" w:eastAsiaTheme="minorEastAsia"/>
          <w:kern w:val="0"/>
          <w:sz w:val="24"/>
          <w:lang w:val="zh-CN"/>
        </w:rPr>
        <w:t>……</w:t>
      </w:r>
    </w:p>
    <w:p>
      <w:pPr>
        <w:spacing w:line="360" w:lineRule="auto"/>
        <w:jc w:val="center"/>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日期：年月日</w:t>
      </w:r>
    </w:p>
    <w:p>
      <w:pPr>
        <w:widowControl/>
        <w:adjustRightInd/>
        <w:jc w:val="left"/>
        <w:rPr>
          <w:rFonts w:cs="仿宋_GB2312" w:asciiTheme="minorEastAsia" w:hAnsiTheme="minorEastAsia" w:eastAsiaTheme="minorEastAsia"/>
          <w:b/>
          <w:kern w:val="0"/>
          <w:sz w:val="32"/>
          <w:szCs w:val="32"/>
          <w:lang w:val="zh-CN"/>
        </w:rPr>
      </w:pPr>
      <w:r>
        <w:rPr>
          <w:rFonts w:cs="仿宋_GB2312" w:asciiTheme="minorEastAsia" w:hAnsiTheme="minorEastAsia" w:eastAsiaTheme="minorEastAsia"/>
          <w:b/>
          <w:kern w:val="0"/>
          <w:sz w:val="32"/>
          <w:szCs w:val="32"/>
          <w:lang w:val="zh-CN"/>
        </w:rPr>
        <w:br w:type="page"/>
      </w:r>
    </w:p>
    <w:p>
      <w:pPr>
        <w:spacing w:line="360" w:lineRule="auto"/>
        <w:jc w:val="center"/>
        <w:rPr>
          <w:rFonts w:cs="仿宋_GB2312" w:asciiTheme="minorEastAsia" w:hAnsiTheme="minorEastAsia" w:eastAsiaTheme="minorEastAsia"/>
          <w:b/>
          <w:sz w:val="32"/>
          <w:szCs w:val="32"/>
        </w:rPr>
      </w:pPr>
      <w:r>
        <w:rPr>
          <w:rFonts w:hint="eastAsia" w:cs="仿宋_GB2312" w:asciiTheme="minorEastAsia" w:hAnsiTheme="minorEastAsia" w:eastAsiaTheme="minorEastAsia"/>
          <w:b/>
          <w:kern w:val="0"/>
          <w:sz w:val="32"/>
          <w:szCs w:val="32"/>
          <w:lang w:val="zh-CN"/>
        </w:rPr>
        <w:t>五</w:t>
      </w:r>
      <w:r>
        <w:rPr>
          <w:rFonts w:hint="eastAsia" w:cs="仿宋_GB2312" w:asciiTheme="minorEastAsia" w:hAnsiTheme="minorEastAsia" w:eastAsiaTheme="minorEastAsia"/>
          <w:b/>
          <w:sz w:val="32"/>
          <w:szCs w:val="32"/>
        </w:rPr>
        <w:t>、所有资信文件（复印件）</w:t>
      </w:r>
    </w:p>
    <w:p>
      <w:pPr>
        <w:spacing w:line="360" w:lineRule="auto"/>
        <w:jc w:val="center"/>
        <w:rPr>
          <w:rFonts w:cs="仿宋_GB2312" w:asciiTheme="minorEastAsia" w:hAnsiTheme="minorEastAsia" w:eastAsiaTheme="minorEastAsia"/>
          <w:b/>
          <w:sz w:val="32"/>
          <w:szCs w:val="32"/>
        </w:rPr>
      </w:pPr>
      <w:r>
        <w:rPr>
          <w:rFonts w:hint="eastAsia" w:cs="仿宋_GB2312" w:asciiTheme="minorEastAsia" w:hAnsiTheme="minorEastAsia" w:eastAsiaTheme="minorEastAsia"/>
          <w:sz w:val="24"/>
        </w:rPr>
        <w:t>（由供应商根据采购需求及磋商文件要求编制）</w:t>
      </w:r>
    </w:p>
    <w:p>
      <w:pPr>
        <w:spacing w:line="360" w:lineRule="auto"/>
        <w:jc w:val="center"/>
        <w:rPr>
          <w:rFonts w:cs="仿宋_GB2312" w:asciiTheme="minorEastAsia" w:hAnsiTheme="minorEastAsia" w:eastAsiaTheme="minorEastAsia"/>
          <w:b/>
          <w:sz w:val="30"/>
          <w:szCs w:val="30"/>
        </w:rPr>
      </w:pPr>
    </w:p>
    <w:p>
      <w:pPr>
        <w:snapToGrid w:val="0"/>
        <w:spacing w:line="360" w:lineRule="auto"/>
        <w:ind w:firstLine="5160" w:firstLineChars="215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lang w:val="zh-CN"/>
        </w:rPr>
        <w:t>供应商名称(电子签名)：</w:t>
      </w:r>
    </w:p>
    <w:p>
      <w:pPr>
        <w:snapToGrid w:val="0"/>
        <w:spacing w:line="360" w:lineRule="auto"/>
        <w:ind w:firstLine="5160" w:firstLineChars="2150"/>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日期</w:t>
      </w:r>
      <w:r>
        <w:rPr>
          <w:rFonts w:hint="eastAsia" w:cs="仿宋_GB2312" w:asciiTheme="minorEastAsia" w:hAnsiTheme="minorEastAsia" w:eastAsiaTheme="minorEastAsia"/>
          <w:kern w:val="0"/>
          <w:sz w:val="24"/>
        </w:rPr>
        <w:t>：年</w:t>
      </w:r>
      <w:r>
        <w:rPr>
          <w:rFonts w:hint="eastAsia" w:cs="仿宋_GB2312" w:asciiTheme="minorEastAsia" w:hAnsiTheme="minorEastAsia" w:eastAsiaTheme="minorEastAsia"/>
          <w:kern w:val="0"/>
          <w:sz w:val="24"/>
          <w:lang w:val="zh-CN"/>
        </w:rPr>
        <w:t>月日</w:t>
      </w:r>
    </w:p>
    <w:p>
      <w:pPr>
        <w:spacing w:line="360" w:lineRule="auto"/>
        <w:jc w:val="center"/>
        <w:rPr>
          <w:rFonts w:cs="仿宋_GB2312" w:asciiTheme="minorEastAsia" w:hAnsiTheme="minorEastAsia" w:eastAsiaTheme="minorEastAsia"/>
          <w:b/>
          <w:kern w:val="0"/>
          <w:sz w:val="32"/>
          <w:szCs w:val="32"/>
        </w:rPr>
      </w:pPr>
    </w:p>
    <w:p>
      <w:pPr>
        <w:spacing w:line="360" w:lineRule="auto"/>
        <w:jc w:val="center"/>
        <w:rPr>
          <w:rFonts w:cs="仿宋_GB2312" w:asciiTheme="minorEastAsia" w:hAnsiTheme="minorEastAsia" w:eastAsiaTheme="minorEastAsia"/>
          <w:b/>
          <w:bCs/>
          <w:sz w:val="32"/>
          <w:szCs w:val="32"/>
        </w:rPr>
      </w:pPr>
      <w:r>
        <w:rPr>
          <w:rFonts w:hint="eastAsia" w:cs="仿宋_GB2312" w:asciiTheme="minorEastAsia" w:hAnsiTheme="minorEastAsia" w:eastAsiaTheme="minorEastAsia"/>
          <w:b/>
          <w:kern w:val="0"/>
          <w:sz w:val="32"/>
          <w:szCs w:val="32"/>
        </w:rPr>
        <w:t>六</w:t>
      </w:r>
      <w:r>
        <w:rPr>
          <w:rFonts w:hint="eastAsia" w:cs="仿宋_GB2312" w:asciiTheme="minorEastAsia" w:hAnsiTheme="minorEastAsia" w:eastAsiaTheme="minorEastAsia"/>
          <w:b/>
          <w:bCs/>
          <w:sz w:val="32"/>
          <w:szCs w:val="32"/>
        </w:rPr>
        <w:t>、</w:t>
      </w:r>
      <w:r>
        <w:rPr>
          <w:rFonts w:hint="eastAsia" w:cs="仿宋_GB2312" w:asciiTheme="minorEastAsia" w:hAnsiTheme="minorEastAsia" w:eastAsiaTheme="minorEastAsia"/>
          <w:b/>
          <w:kern w:val="0"/>
          <w:sz w:val="32"/>
          <w:szCs w:val="32"/>
          <w:lang w:val="zh-CN"/>
        </w:rPr>
        <w:t>主要业绩证明</w:t>
      </w:r>
    </w:p>
    <w:p>
      <w:pPr>
        <w:autoSpaceDE w:val="0"/>
        <w:autoSpaceDN w:val="0"/>
        <w:spacing w:line="360" w:lineRule="auto"/>
        <w:ind w:firstLine="120"/>
        <w:rPr>
          <w:rFonts w:cs="仿宋_GB2312" w:asciiTheme="minorEastAsia" w:hAnsiTheme="minorEastAsia" w:eastAsiaTheme="minorEastAsia"/>
          <w:b/>
          <w:sz w:val="24"/>
        </w:rPr>
      </w:pPr>
      <w:r>
        <w:rPr>
          <w:rFonts w:hint="eastAsia" w:cs="仿宋_GB2312" w:asciiTheme="minorEastAsia" w:hAnsiTheme="minorEastAsia" w:eastAsiaTheme="minorEastAsia"/>
          <w:b/>
          <w:sz w:val="24"/>
        </w:rPr>
        <w:t>附表 :相关项目建设业绩一览表</w:t>
      </w:r>
    </w:p>
    <w:tbl>
      <w:tblPr>
        <w:tblStyle w:val="61"/>
        <w:tblW w:w="9135" w:type="dxa"/>
        <w:tblInd w:w="108" w:type="dxa"/>
        <w:tblLayout w:type="fixed"/>
        <w:tblCellMar>
          <w:top w:w="0" w:type="dxa"/>
          <w:left w:w="108" w:type="dxa"/>
          <w:bottom w:w="0" w:type="dxa"/>
          <w:right w:w="108" w:type="dxa"/>
        </w:tblCellMar>
      </w:tblPr>
      <w:tblGrid>
        <w:gridCol w:w="1800"/>
        <w:gridCol w:w="951"/>
        <w:gridCol w:w="1356"/>
        <w:gridCol w:w="1143"/>
        <w:gridCol w:w="1155"/>
        <w:gridCol w:w="1515"/>
        <w:gridCol w:w="1215"/>
      </w:tblGrid>
      <w:tr>
        <w:tblPrEx>
          <w:tblCellMar>
            <w:top w:w="0" w:type="dxa"/>
            <w:left w:w="108" w:type="dxa"/>
            <w:bottom w:w="0" w:type="dxa"/>
            <w:right w:w="108" w:type="dxa"/>
          </w:tblCellMar>
        </w:tblPrEx>
        <w:trPr>
          <w:trHeight w:val="1177" w:hRule="atLeast"/>
        </w:trPr>
        <w:tc>
          <w:tcPr>
            <w:tcW w:w="180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项目名称</w:t>
            </w:r>
          </w:p>
        </w:tc>
        <w:tc>
          <w:tcPr>
            <w:tcW w:w="95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项目</w:t>
            </w:r>
          </w:p>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类型</w:t>
            </w:r>
          </w:p>
        </w:tc>
        <w:tc>
          <w:tcPr>
            <w:tcW w:w="13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简要描述</w:t>
            </w:r>
          </w:p>
        </w:tc>
        <w:tc>
          <w:tcPr>
            <w:tcW w:w="114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项目</w:t>
            </w:r>
          </w:p>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投资</w:t>
            </w:r>
          </w:p>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（万元）</w:t>
            </w:r>
          </w:p>
        </w:tc>
        <w:tc>
          <w:tcPr>
            <w:tcW w:w="115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开竣工日期</w:t>
            </w:r>
          </w:p>
        </w:tc>
        <w:tc>
          <w:tcPr>
            <w:tcW w:w="151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项目地址与建设单位联系电话</w:t>
            </w:r>
          </w:p>
        </w:tc>
        <w:tc>
          <w:tcPr>
            <w:tcW w:w="121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所在页码</w:t>
            </w:r>
          </w:p>
        </w:tc>
      </w:tr>
      <w:tr>
        <w:tblPrEx>
          <w:tblCellMar>
            <w:top w:w="0" w:type="dxa"/>
            <w:left w:w="108" w:type="dxa"/>
            <w:bottom w:w="0" w:type="dxa"/>
            <w:right w:w="108" w:type="dxa"/>
          </w:tblCellMar>
        </w:tblPrEx>
        <w:trPr>
          <w:trHeight w:val="894"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r>
      <w:tr>
        <w:tblPrEx>
          <w:tblCellMar>
            <w:top w:w="0" w:type="dxa"/>
            <w:left w:w="108" w:type="dxa"/>
            <w:bottom w:w="0" w:type="dxa"/>
            <w:right w:w="108" w:type="dxa"/>
          </w:tblCellMar>
        </w:tblPrEx>
        <w:trPr>
          <w:trHeight w:val="920"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r>
      <w:tr>
        <w:tblPrEx>
          <w:tblCellMar>
            <w:top w:w="0" w:type="dxa"/>
            <w:left w:w="108" w:type="dxa"/>
            <w:bottom w:w="0" w:type="dxa"/>
            <w:right w:w="108" w:type="dxa"/>
          </w:tblCellMar>
        </w:tblPrEx>
        <w:trPr>
          <w:trHeight w:val="933"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r>
      <w:tr>
        <w:tblPrEx>
          <w:tblCellMar>
            <w:top w:w="0" w:type="dxa"/>
            <w:left w:w="108" w:type="dxa"/>
            <w:bottom w:w="0" w:type="dxa"/>
            <w:right w:w="108" w:type="dxa"/>
          </w:tblCellMar>
        </w:tblPrEx>
        <w:trPr>
          <w:trHeight w:val="933"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r>
      <w:tr>
        <w:tblPrEx>
          <w:tblCellMar>
            <w:top w:w="0" w:type="dxa"/>
            <w:left w:w="108" w:type="dxa"/>
            <w:bottom w:w="0" w:type="dxa"/>
            <w:right w:w="108" w:type="dxa"/>
          </w:tblCellMar>
        </w:tblPrEx>
        <w:trPr>
          <w:trHeight w:val="927"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r>
    </w:tbl>
    <w:p>
      <w:pPr>
        <w:autoSpaceDE w:val="0"/>
        <w:autoSpaceDN w:val="0"/>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b/>
          <w:sz w:val="24"/>
        </w:rPr>
        <w:t>注：供应商可按上述的格式自行编制，须随表提交相应的合同复印件和用户单位验收证明并注明所在文件页码。</w:t>
      </w:r>
    </w:p>
    <w:p>
      <w:pPr>
        <w:autoSpaceDE w:val="0"/>
        <w:autoSpaceDN w:val="0"/>
        <w:spacing w:line="360" w:lineRule="auto"/>
        <w:rPr>
          <w:rFonts w:cs="仿宋_GB2312" w:asciiTheme="minorEastAsia" w:hAnsiTheme="minorEastAsia" w:eastAsiaTheme="minorEastAsia"/>
          <w:sz w:val="24"/>
        </w:rPr>
      </w:pPr>
    </w:p>
    <w:p>
      <w:pPr>
        <w:autoSpaceDE w:val="0"/>
        <w:autoSpaceDN w:val="0"/>
        <w:spacing w:line="360" w:lineRule="auto"/>
        <w:ind w:firstLine="5280" w:firstLineChars="2200"/>
        <w:rPr>
          <w:rFonts w:cs="仿宋_GB2312" w:asciiTheme="minorEastAsia" w:hAnsiTheme="minorEastAsia" w:eastAsiaTheme="minorEastAsia"/>
          <w:kern w:val="0"/>
          <w:sz w:val="24"/>
        </w:rPr>
      </w:pPr>
    </w:p>
    <w:p>
      <w:pPr>
        <w:autoSpaceDE w:val="0"/>
        <w:autoSpaceDN w:val="0"/>
        <w:spacing w:line="360" w:lineRule="auto"/>
        <w:ind w:firstLine="5280" w:firstLineChars="2200"/>
        <w:rPr>
          <w:rFonts w:cs="仿宋_GB2312" w:asciiTheme="minorEastAsia" w:hAnsiTheme="minorEastAsia" w:eastAsiaTheme="minorEastAsia"/>
          <w:kern w:val="0"/>
          <w:sz w:val="24"/>
        </w:rPr>
      </w:pPr>
    </w:p>
    <w:p>
      <w:pPr>
        <w:autoSpaceDE w:val="0"/>
        <w:autoSpaceDN w:val="0"/>
        <w:spacing w:line="360" w:lineRule="auto"/>
        <w:ind w:firstLine="4560" w:firstLineChars="190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供应商名称（</w:t>
      </w:r>
      <w:r>
        <w:rPr>
          <w:rFonts w:hint="eastAsia" w:cs="仿宋_GB2312" w:asciiTheme="minorEastAsia" w:hAnsiTheme="minorEastAsia" w:eastAsiaTheme="minorEastAsia"/>
          <w:kern w:val="0"/>
          <w:sz w:val="24"/>
          <w:lang w:val="zh-CN"/>
        </w:rPr>
        <w:t>电子签名</w:t>
      </w:r>
      <w:r>
        <w:rPr>
          <w:rFonts w:hint="eastAsia" w:cs="仿宋_GB2312" w:asciiTheme="minorEastAsia" w:hAnsiTheme="minorEastAsia" w:eastAsiaTheme="minorEastAsia"/>
          <w:kern w:val="0"/>
          <w:sz w:val="24"/>
        </w:rPr>
        <w:t>）：</w:t>
      </w:r>
    </w:p>
    <w:p>
      <w:pPr>
        <w:spacing w:line="360" w:lineRule="auto"/>
        <w:rPr>
          <w:rFonts w:cs="仿宋_GB2312" w:asciiTheme="minorEastAsia" w:hAnsiTheme="minorEastAsia" w:eastAsiaTheme="minorEastAsia"/>
          <w:b/>
          <w:bCs/>
          <w:sz w:val="24"/>
        </w:rPr>
      </w:pPr>
      <w:r>
        <w:rPr>
          <w:rFonts w:hint="eastAsia" w:cs="仿宋_GB2312" w:asciiTheme="minorEastAsia" w:hAnsiTheme="minorEastAsia" w:eastAsiaTheme="minorEastAsia"/>
          <w:kern w:val="0"/>
          <w:sz w:val="24"/>
        </w:rPr>
        <w:t>日期：年月日</w:t>
      </w:r>
    </w:p>
    <w:p>
      <w:pPr>
        <w:spacing w:line="360" w:lineRule="auto"/>
        <w:jc w:val="center"/>
        <w:rPr>
          <w:rFonts w:cs="仿宋_GB2312" w:asciiTheme="minorEastAsia" w:hAnsiTheme="minorEastAsia" w:eastAsiaTheme="minorEastAsia"/>
          <w:b/>
          <w:bCs/>
          <w:sz w:val="32"/>
          <w:szCs w:val="32"/>
        </w:rPr>
      </w:pPr>
    </w:p>
    <w:p>
      <w:pPr>
        <w:spacing w:line="360" w:lineRule="auto"/>
        <w:jc w:val="center"/>
        <w:rPr>
          <w:rFonts w:cs="仿宋_GB2312" w:asciiTheme="minorEastAsia" w:hAnsiTheme="minorEastAsia" w:eastAsiaTheme="minorEastAsia"/>
          <w:b/>
          <w:kern w:val="0"/>
          <w:sz w:val="32"/>
          <w:szCs w:val="32"/>
          <w:lang w:val="zh-CN"/>
        </w:rPr>
      </w:pPr>
      <w:r>
        <w:rPr>
          <w:rFonts w:hint="eastAsia" w:cs="仿宋_GB2312" w:asciiTheme="minorEastAsia" w:hAnsiTheme="minorEastAsia" w:eastAsiaTheme="minorEastAsia"/>
          <w:b/>
          <w:bCs/>
          <w:sz w:val="32"/>
          <w:szCs w:val="32"/>
        </w:rPr>
        <w:t>七、关于</w:t>
      </w:r>
      <w:r>
        <w:rPr>
          <w:rFonts w:hint="eastAsia" w:cs="仿宋_GB2312" w:asciiTheme="minorEastAsia" w:hAnsiTheme="minorEastAsia" w:eastAsiaTheme="minorEastAsia"/>
          <w:b/>
          <w:kern w:val="0"/>
          <w:sz w:val="32"/>
          <w:szCs w:val="32"/>
          <w:lang w:val="zh-CN"/>
        </w:rPr>
        <w:t>对磋商文件中有关条款的拒绝声明</w:t>
      </w:r>
    </w:p>
    <w:p>
      <w:pPr>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（由供应商根据采购需求自行编制）</w:t>
      </w:r>
    </w:p>
    <w:p>
      <w:pPr>
        <w:spacing w:line="360" w:lineRule="auto"/>
        <w:rPr>
          <w:rFonts w:cs="仿宋_GB2312" w:asciiTheme="minorEastAsia" w:hAnsiTheme="minorEastAsia" w:eastAsiaTheme="minorEastAsia"/>
          <w:sz w:val="24"/>
        </w:rPr>
      </w:pPr>
    </w:p>
    <w:p>
      <w:pPr>
        <w:autoSpaceDE w:val="0"/>
        <w:autoSpaceDN w:val="0"/>
        <w:spacing w:line="360" w:lineRule="auto"/>
        <w:ind w:firstLine="4560" w:firstLineChars="190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供应商名称（</w:t>
      </w:r>
      <w:r>
        <w:rPr>
          <w:rFonts w:hint="eastAsia" w:cs="仿宋_GB2312" w:asciiTheme="minorEastAsia" w:hAnsiTheme="minorEastAsia" w:eastAsiaTheme="minorEastAsia"/>
          <w:kern w:val="0"/>
          <w:sz w:val="24"/>
          <w:lang w:val="zh-CN"/>
        </w:rPr>
        <w:t>电子签名</w:t>
      </w:r>
      <w:r>
        <w:rPr>
          <w:rFonts w:hint="eastAsia" w:cs="仿宋_GB2312" w:asciiTheme="minorEastAsia" w:hAnsiTheme="minorEastAsia" w:eastAsiaTheme="minorEastAsia"/>
          <w:kern w:val="0"/>
          <w:sz w:val="24"/>
        </w:rPr>
        <w:t>）：</w:t>
      </w:r>
    </w:p>
    <w:p>
      <w:pPr>
        <w:spacing w:line="360" w:lineRule="auto"/>
        <w:rPr>
          <w:rFonts w:cs="仿宋_GB2312" w:asciiTheme="minorEastAsia" w:hAnsiTheme="minorEastAsia" w:eastAsiaTheme="minorEastAsia"/>
          <w:b/>
          <w:bCs/>
          <w:sz w:val="24"/>
        </w:rPr>
      </w:pPr>
      <w:r>
        <w:rPr>
          <w:rFonts w:hint="eastAsia" w:cs="仿宋_GB2312" w:asciiTheme="minorEastAsia" w:hAnsiTheme="minorEastAsia" w:eastAsiaTheme="minorEastAsia"/>
          <w:kern w:val="0"/>
          <w:sz w:val="24"/>
        </w:rPr>
        <w:t>日期：年月日</w:t>
      </w:r>
    </w:p>
    <w:p>
      <w:pPr>
        <w:spacing w:line="360" w:lineRule="auto"/>
        <w:jc w:val="center"/>
        <w:rPr>
          <w:rFonts w:cs="仿宋_GB2312" w:asciiTheme="minorEastAsia" w:hAnsiTheme="minorEastAsia" w:eastAsiaTheme="minorEastAsia"/>
          <w:b/>
          <w:bCs/>
          <w:sz w:val="32"/>
          <w:szCs w:val="32"/>
        </w:rPr>
      </w:pPr>
    </w:p>
    <w:p>
      <w:pPr>
        <w:spacing w:line="360" w:lineRule="auto"/>
        <w:jc w:val="center"/>
        <w:rPr>
          <w:rFonts w:cs="仿宋_GB2312" w:asciiTheme="minorEastAsia" w:hAnsiTheme="minorEastAsia" w:eastAsiaTheme="minorEastAsia"/>
          <w:b/>
          <w:bCs/>
          <w:sz w:val="32"/>
          <w:szCs w:val="32"/>
        </w:rPr>
      </w:pPr>
    </w:p>
    <w:p>
      <w:pPr>
        <w:spacing w:line="360" w:lineRule="auto"/>
        <w:jc w:val="center"/>
        <w:rPr>
          <w:rFonts w:cs="仿宋_GB2312" w:asciiTheme="minorEastAsia" w:hAnsiTheme="minorEastAsia" w:eastAsiaTheme="minorEastAsia"/>
          <w:b/>
          <w:bCs/>
          <w:sz w:val="32"/>
          <w:szCs w:val="32"/>
        </w:rPr>
      </w:pPr>
    </w:p>
    <w:p>
      <w:pPr>
        <w:spacing w:line="360" w:lineRule="auto"/>
        <w:jc w:val="center"/>
        <w:rPr>
          <w:rFonts w:cs="仿宋_GB2312" w:asciiTheme="minorEastAsia" w:hAnsiTheme="minorEastAsia" w:eastAsiaTheme="minorEastAsia"/>
          <w:b/>
          <w:bCs/>
          <w:sz w:val="32"/>
          <w:szCs w:val="32"/>
        </w:rPr>
      </w:pPr>
    </w:p>
    <w:p>
      <w:pPr>
        <w:spacing w:line="360" w:lineRule="auto"/>
        <w:jc w:val="center"/>
        <w:rPr>
          <w:rFonts w:cs="仿宋_GB2312" w:asciiTheme="minorEastAsia" w:hAnsiTheme="minorEastAsia" w:eastAsiaTheme="minorEastAsia"/>
          <w:b/>
          <w:kern w:val="0"/>
          <w:sz w:val="32"/>
          <w:szCs w:val="32"/>
          <w:lang w:val="zh-CN"/>
        </w:rPr>
      </w:pPr>
      <w:r>
        <w:rPr>
          <w:rFonts w:hint="eastAsia" w:cs="仿宋_GB2312" w:asciiTheme="minorEastAsia" w:hAnsiTheme="minorEastAsia" w:eastAsiaTheme="minorEastAsia"/>
          <w:b/>
          <w:bCs/>
          <w:sz w:val="32"/>
          <w:szCs w:val="32"/>
        </w:rPr>
        <w:t>八、认为需要的</w:t>
      </w:r>
      <w:r>
        <w:rPr>
          <w:rFonts w:hint="eastAsia" w:cs="仿宋_GB2312" w:asciiTheme="minorEastAsia" w:hAnsiTheme="minorEastAsia" w:eastAsiaTheme="minorEastAsia"/>
          <w:b/>
          <w:kern w:val="0"/>
          <w:sz w:val="32"/>
          <w:szCs w:val="32"/>
          <w:lang w:val="zh-CN"/>
        </w:rPr>
        <w:t>其他商务文件或说明</w:t>
      </w:r>
    </w:p>
    <w:p>
      <w:pPr>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（由供应商根据采购需求自行编制）</w:t>
      </w:r>
    </w:p>
    <w:p>
      <w:pPr>
        <w:spacing w:line="360" w:lineRule="auto"/>
        <w:jc w:val="center"/>
        <w:rPr>
          <w:rFonts w:cs="仿宋_GB2312" w:asciiTheme="minorEastAsia" w:hAnsiTheme="minorEastAsia" w:eastAsiaTheme="minorEastAsia"/>
          <w:sz w:val="24"/>
        </w:rPr>
      </w:pPr>
    </w:p>
    <w:p>
      <w:pPr>
        <w:spacing w:line="360" w:lineRule="auto"/>
        <w:rPr>
          <w:rFonts w:cs="仿宋_GB2312" w:asciiTheme="minorEastAsia" w:hAnsiTheme="minorEastAsia" w:eastAsiaTheme="minorEastAsia"/>
          <w:sz w:val="24"/>
        </w:rPr>
      </w:pPr>
    </w:p>
    <w:p>
      <w:pPr>
        <w:autoSpaceDE w:val="0"/>
        <w:autoSpaceDN w:val="0"/>
        <w:spacing w:line="360" w:lineRule="auto"/>
        <w:ind w:firstLine="4560" w:firstLineChars="190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供应商名称（</w:t>
      </w:r>
      <w:r>
        <w:rPr>
          <w:rFonts w:hint="eastAsia" w:cs="仿宋_GB2312" w:asciiTheme="minorEastAsia" w:hAnsiTheme="minorEastAsia" w:eastAsiaTheme="minorEastAsia"/>
          <w:kern w:val="0"/>
          <w:sz w:val="24"/>
          <w:lang w:val="zh-CN"/>
        </w:rPr>
        <w:t>电子签名</w:t>
      </w:r>
      <w:r>
        <w:rPr>
          <w:rFonts w:hint="eastAsia" w:cs="仿宋_GB2312" w:asciiTheme="minorEastAsia" w:hAnsiTheme="minorEastAsia" w:eastAsiaTheme="minorEastAsia"/>
          <w:kern w:val="0"/>
          <w:sz w:val="24"/>
        </w:rPr>
        <w:t>）：</w:t>
      </w:r>
    </w:p>
    <w:p>
      <w:pPr>
        <w:spacing w:line="360" w:lineRule="auto"/>
        <w:rPr>
          <w:rFonts w:cs="仿宋_GB2312" w:asciiTheme="minorEastAsia" w:hAnsiTheme="minorEastAsia" w:eastAsiaTheme="minorEastAsia"/>
          <w:b/>
          <w:bCs/>
          <w:sz w:val="24"/>
        </w:rPr>
      </w:pPr>
      <w:r>
        <w:rPr>
          <w:rFonts w:hint="eastAsia" w:cs="仿宋_GB2312" w:asciiTheme="minorEastAsia" w:hAnsiTheme="minorEastAsia" w:eastAsiaTheme="minorEastAsia"/>
          <w:kern w:val="0"/>
          <w:sz w:val="24"/>
        </w:rPr>
        <w:t>日期：年月日</w:t>
      </w:r>
    </w:p>
    <w:p>
      <w:pPr>
        <w:spacing w:line="360" w:lineRule="auto"/>
        <w:jc w:val="center"/>
        <w:rPr>
          <w:rFonts w:cs="仿宋_GB2312" w:asciiTheme="minorEastAsia" w:hAnsiTheme="minorEastAsia" w:eastAsiaTheme="minorEastAsia"/>
          <w:b/>
          <w:bCs/>
          <w:sz w:val="32"/>
          <w:szCs w:val="32"/>
        </w:rPr>
      </w:pPr>
    </w:p>
    <w:p>
      <w:pPr>
        <w:spacing w:line="360" w:lineRule="auto"/>
        <w:rPr>
          <w:rFonts w:cs="仿宋_GB2312" w:asciiTheme="minorEastAsia" w:hAnsiTheme="minorEastAsia" w:eastAsiaTheme="minorEastAsia"/>
          <w:b/>
          <w:bCs/>
          <w:kern w:val="0"/>
          <w:sz w:val="24"/>
        </w:rPr>
      </w:pPr>
    </w:p>
    <w:p>
      <w:pPr>
        <w:widowControl/>
        <w:adjustRightInd/>
        <w:jc w:val="left"/>
        <w:rPr>
          <w:rFonts w:cs="仿宋_GB2312" w:asciiTheme="minorEastAsia" w:hAnsiTheme="minorEastAsia" w:eastAsiaTheme="minorEastAsia"/>
          <w:b/>
          <w:sz w:val="32"/>
          <w:szCs w:val="32"/>
        </w:rPr>
      </w:pPr>
      <w:r>
        <w:rPr>
          <w:rFonts w:hint="eastAsia" w:cs="仿宋_GB2312" w:asciiTheme="minorEastAsia" w:hAnsiTheme="minorEastAsia" w:eastAsiaTheme="minorEastAsia"/>
        </w:rPr>
        <w:br w:type="page"/>
      </w:r>
    </w:p>
    <w:p>
      <w:pPr>
        <w:spacing w:line="360" w:lineRule="auto"/>
        <w:jc w:val="center"/>
        <w:rPr>
          <w:rFonts w:cs="仿宋_GB2312" w:asciiTheme="minorEastAsia" w:hAnsiTheme="minorEastAsia" w:eastAsiaTheme="minorEastAsia"/>
          <w:b/>
          <w:bCs/>
          <w:sz w:val="32"/>
          <w:szCs w:val="32"/>
        </w:rPr>
      </w:pPr>
      <w:r>
        <w:rPr>
          <w:rFonts w:hint="eastAsia" w:cs="仿宋_GB2312" w:asciiTheme="minorEastAsia" w:hAnsiTheme="minorEastAsia" w:eastAsiaTheme="minorEastAsia"/>
          <w:b/>
          <w:bCs/>
          <w:sz w:val="32"/>
          <w:szCs w:val="32"/>
        </w:rPr>
        <w:t>九、技术解决方案</w:t>
      </w:r>
    </w:p>
    <w:p>
      <w:pPr>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（由供应商根据采购需求及磋商文件要求编制）</w:t>
      </w:r>
    </w:p>
    <w:p>
      <w:pPr>
        <w:spacing w:line="360" w:lineRule="auto"/>
        <w:jc w:val="center"/>
        <w:rPr>
          <w:rFonts w:cs="仿宋_GB2312" w:asciiTheme="minorEastAsia" w:hAnsiTheme="minorEastAsia" w:eastAsiaTheme="minorEastAsia"/>
          <w:sz w:val="24"/>
        </w:rPr>
      </w:pPr>
    </w:p>
    <w:p>
      <w:pPr>
        <w:autoSpaceDE w:val="0"/>
        <w:autoSpaceDN w:val="0"/>
        <w:spacing w:line="360" w:lineRule="auto"/>
        <w:rPr>
          <w:rFonts w:cs="仿宋_GB2312" w:asciiTheme="minorEastAsia" w:hAnsiTheme="minorEastAsia" w:eastAsiaTheme="minorEastAsia"/>
          <w:kern w:val="0"/>
          <w:sz w:val="24"/>
        </w:rPr>
      </w:pPr>
    </w:p>
    <w:p>
      <w:pPr>
        <w:autoSpaceDE w:val="0"/>
        <w:autoSpaceDN w:val="0"/>
        <w:spacing w:line="360" w:lineRule="auto"/>
        <w:ind w:firstLine="4560" w:firstLineChars="190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供应商名称（</w:t>
      </w:r>
      <w:r>
        <w:rPr>
          <w:rFonts w:hint="eastAsia" w:cs="仿宋_GB2312" w:asciiTheme="minorEastAsia" w:hAnsiTheme="minorEastAsia" w:eastAsiaTheme="minorEastAsia"/>
          <w:kern w:val="0"/>
          <w:sz w:val="24"/>
          <w:lang w:val="zh-CN"/>
        </w:rPr>
        <w:t>电子签名</w:t>
      </w:r>
      <w:r>
        <w:rPr>
          <w:rFonts w:hint="eastAsia" w:cs="仿宋_GB2312" w:asciiTheme="minorEastAsia" w:hAnsiTheme="minorEastAsia" w:eastAsiaTheme="minorEastAsia"/>
          <w:kern w:val="0"/>
          <w:sz w:val="24"/>
        </w:rPr>
        <w:t>）：</w:t>
      </w:r>
    </w:p>
    <w:p>
      <w:pPr>
        <w:spacing w:line="360" w:lineRule="auto"/>
        <w:rPr>
          <w:rFonts w:cs="仿宋_GB2312" w:asciiTheme="minorEastAsia" w:hAnsiTheme="minorEastAsia" w:eastAsiaTheme="minorEastAsia"/>
          <w:b/>
          <w:bCs/>
          <w:sz w:val="24"/>
        </w:rPr>
      </w:pPr>
      <w:r>
        <w:rPr>
          <w:rFonts w:hint="eastAsia" w:cs="仿宋_GB2312" w:asciiTheme="minorEastAsia" w:hAnsiTheme="minorEastAsia" w:eastAsiaTheme="minorEastAsia"/>
          <w:kern w:val="0"/>
          <w:sz w:val="24"/>
        </w:rPr>
        <w:t>日期：年月日</w:t>
      </w:r>
    </w:p>
    <w:p>
      <w:pPr>
        <w:spacing w:line="360" w:lineRule="auto"/>
        <w:jc w:val="center"/>
        <w:rPr>
          <w:rFonts w:cs="仿宋_GB2312" w:asciiTheme="minorEastAsia" w:hAnsiTheme="minorEastAsia" w:eastAsiaTheme="minorEastAsia"/>
          <w:b/>
          <w:bCs/>
          <w:sz w:val="32"/>
          <w:szCs w:val="32"/>
        </w:rPr>
      </w:pPr>
    </w:p>
    <w:p>
      <w:pPr>
        <w:tabs>
          <w:tab w:val="left" w:pos="2790"/>
          <w:tab w:val="left" w:pos="4230"/>
        </w:tabs>
        <w:autoSpaceDE w:val="0"/>
        <w:autoSpaceDN w:val="0"/>
        <w:spacing w:line="360" w:lineRule="auto"/>
        <w:ind w:right="1400"/>
        <w:jc w:val="center"/>
        <w:rPr>
          <w:rFonts w:cs="仿宋_GB2312" w:asciiTheme="minorEastAsia" w:hAnsiTheme="minorEastAsia" w:eastAsiaTheme="minorEastAsia"/>
          <w:b/>
          <w:bCs/>
          <w:kern w:val="0"/>
          <w:sz w:val="24"/>
          <w:lang w:val="zh-CN"/>
        </w:rPr>
      </w:pPr>
    </w:p>
    <w:p>
      <w:pPr>
        <w:snapToGrid w:val="0"/>
        <w:spacing w:line="360" w:lineRule="auto"/>
        <w:jc w:val="center"/>
        <w:rPr>
          <w:rFonts w:cs="仿宋_GB2312" w:asciiTheme="minorEastAsia" w:hAnsiTheme="minorEastAsia" w:eastAsiaTheme="minorEastAsia"/>
          <w:b/>
          <w:sz w:val="32"/>
          <w:szCs w:val="32"/>
        </w:rPr>
      </w:pPr>
      <w:r>
        <w:rPr>
          <w:rFonts w:hint="eastAsia" w:cs="仿宋_GB2312" w:asciiTheme="minorEastAsia" w:hAnsiTheme="minorEastAsia" w:eastAsiaTheme="minorEastAsia"/>
          <w:b/>
          <w:sz w:val="32"/>
          <w:szCs w:val="32"/>
        </w:rPr>
        <w:t>响应产品规格配置清单</w:t>
      </w:r>
    </w:p>
    <w:tbl>
      <w:tblPr>
        <w:tblStyle w:val="61"/>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531"/>
        <w:gridCol w:w="2160"/>
        <w:gridCol w:w="2340"/>
        <w:gridCol w:w="1080"/>
        <w:gridCol w:w="1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737" w:type="dxa"/>
            <w:vAlign w:val="center"/>
          </w:tcPr>
          <w:p>
            <w:pPr>
              <w:spacing w:line="360" w:lineRule="auto"/>
              <w:jc w:val="center"/>
              <w:rPr>
                <w:rFonts w:cs="仿宋_GB2312" w:asciiTheme="minorEastAsia" w:hAnsiTheme="minorEastAsia" w:eastAsiaTheme="minorEastAsia"/>
                <w:b/>
                <w:sz w:val="24"/>
              </w:rPr>
            </w:pPr>
            <w:r>
              <w:rPr>
                <w:rFonts w:hint="eastAsia" w:cs="仿宋_GB2312" w:asciiTheme="minorEastAsia" w:hAnsiTheme="minorEastAsia" w:eastAsiaTheme="minorEastAsia"/>
                <w:b/>
                <w:sz w:val="24"/>
              </w:rPr>
              <w:t>序号</w:t>
            </w:r>
          </w:p>
        </w:tc>
        <w:tc>
          <w:tcPr>
            <w:tcW w:w="1531" w:type="dxa"/>
            <w:vAlign w:val="center"/>
          </w:tcPr>
          <w:p>
            <w:pPr>
              <w:spacing w:line="360" w:lineRule="auto"/>
              <w:jc w:val="center"/>
              <w:rPr>
                <w:rFonts w:cs="仿宋_GB2312" w:asciiTheme="minorEastAsia" w:hAnsiTheme="minorEastAsia" w:eastAsiaTheme="minorEastAsia"/>
                <w:b/>
                <w:sz w:val="24"/>
              </w:rPr>
            </w:pPr>
            <w:r>
              <w:rPr>
                <w:rFonts w:hint="eastAsia" w:cs="仿宋_GB2312" w:asciiTheme="minorEastAsia" w:hAnsiTheme="minorEastAsia" w:eastAsiaTheme="minorEastAsia"/>
                <w:b/>
                <w:sz w:val="24"/>
              </w:rPr>
              <w:t>设备名称</w:t>
            </w:r>
          </w:p>
        </w:tc>
        <w:tc>
          <w:tcPr>
            <w:tcW w:w="2160" w:type="dxa"/>
            <w:vAlign w:val="center"/>
          </w:tcPr>
          <w:p>
            <w:pPr>
              <w:spacing w:line="360" w:lineRule="auto"/>
              <w:jc w:val="center"/>
              <w:rPr>
                <w:rFonts w:cs="仿宋_GB2312" w:asciiTheme="minorEastAsia" w:hAnsiTheme="minorEastAsia" w:eastAsiaTheme="minorEastAsia"/>
                <w:b/>
                <w:sz w:val="24"/>
              </w:rPr>
            </w:pPr>
            <w:r>
              <w:rPr>
                <w:rFonts w:hint="eastAsia" w:cs="仿宋_GB2312" w:asciiTheme="minorEastAsia" w:hAnsiTheme="minorEastAsia" w:eastAsiaTheme="minorEastAsia"/>
                <w:b/>
                <w:sz w:val="24"/>
              </w:rPr>
              <w:t>响应品牌及型号</w:t>
            </w:r>
          </w:p>
        </w:tc>
        <w:tc>
          <w:tcPr>
            <w:tcW w:w="2340" w:type="dxa"/>
            <w:vAlign w:val="center"/>
          </w:tcPr>
          <w:p>
            <w:pPr>
              <w:spacing w:line="360" w:lineRule="auto"/>
              <w:jc w:val="center"/>
              <w:rPr>
                <w:rFonts w:cs="仿宋_GB2312" w:asciiTheme="minorEastAsia" w:hAnsiTheme="minorEastAsia" w:eastAsiaTheme="minorEastAsia"/>
                <w:b/>
                <w:sz w:val="24"/>
              </w:rPr>
            </w:pPr>
            <w:r>
              <w:rPr>
                <w:rFonts w:hint="eastAsia" w:cs="仿宋_GB2312" w:asciiTheme="minorEastAsia" w:hAnsiTheme="minorEastAsia" w:eastAsiaTheme="minorEastAsia"/>
                <w:b/>
                <w:sz w:val="24"/>
              </w:rPr>
              <w:t>规格配置详细说明</w:t>
            </w:r>
          </w:p>
        </w:tc>
        <w:tc>
          <w:tcPr>
            <w:tcW w:w="1080" w:type="dxa"/>
            <w:vAlign w:val="center"/>
          </w:tcPr>
          <w:p>
            <w:pPr>
              <w:spacing w:line="360" w:lineRule="auto"/>
              <w:jc w:val="center"/>
              <w:rPr>
                <w:rFonts w:cs="仿宋_GB2312" w:asciiTheme="minorEastAsia" w:hAnsiTheme="minorEastAsia" w:eastAsiaTheme="minorEastAsia"/>
                <w:b/>
                <w:sz w:val="24"/>
              </w:rPr>
            </w:pPr>
            <w:r>
              <w:rPr>
                <w:rFonts w:hint="eastAsia" w:cs="仿宋_GB2312" w:asciiTheme="minorEastAsia" w:hAnsiTheme="minorEastAsia" w:eastAsiaTheme="minorEastAsia"/>
                <w:b/>
                <w:sz w:val="24"/>
              </w:rPr>
              <w:t>数量</w:t>
            </w:r>
          </w:p>
        </w:tc>
        <w:tc>
          <w:tcPr>
            <w:tcW w:w="1332" w:type="dxa"/>
            <w:vAlign w:val="center"/>
          </w:tcPr>
          <w:p>
            <w:pPr>
              <w:spacing w:line="360" w:lineRule="auto"/>
              <w:jc w:val="center"/>
              <w:rPr>
                <w:rFonts w:cs="仿宋_GB2312" w:asciiTheme="minorEastAsia" w:hAnsiTheme="minorEastAsia" w:eastAsiaTheme="minorEastAsia"/>
                <w:b/>
                <w:sz w:val="24"/>
              </w:rPr>
            </w:pPr>
            <w:r>
              <w:rPr>
                <w:rFonts w:hint="eastAsia" w:cs="仿宋_GB2312" w:asciiTheme="minorEastAsia" w:hAnsiTheme="minorEastAsia" w:eastAsiaTheme="minorEastAsia"/>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737" w:type="dxa"/>
            <w:vAlign w:val="center"/>
          </w:tcPr>
          <w:p>
            <w:pPr>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1</w:t>
            </w:r>
          </w:p>
        </w:tc>
        <w:tc>
          <w:tcPr>
            <w:tcW w:w="1531" w:type="dxa"/>
            <w:vAlign w:val="center"/>
          </w:tcPr>
          <w:p>
            <w:pPr>
              <w:snapToGrid w:val="0"/>
              <w:spacing w:line="360" w:lineRule="auto"/>
              <w:jc w:val="center"/>
              <w:rPr>
                <w:rFonts w:cs="仿宋_GB2312" w:asciiTheme="minorEastAsia" w:hAnsiTheme="minorEastAsia" w:eastAsiaTheme="minorEastAsia"/>
                <w:sz w:val="24"/>
              </w:rPr>
            </w:pPr>
          </w:p>
        </w:tc>
        <w:tc>
          <w:tcPr>
            <w:tcW w:w="2160" w:type="dxa"/>
            <w:vAlign w:val="center"/>
          </w:tcPr>
          <w:p>
            <w:pPr>
              <w:snapToGrid w:val="0"/>
              <w:spacing w:line="360" w:lineRule="auto"/>
              <w:jc w:val="center"/>
              <w:rPr>
                <w:rFonts w:cs="仿宋_GB2312" w:asciiTheme="minorEastAsia" w:hAnsiTheme="minorEastAsia" w:eastAsiaTheme="minorEastAsia"/>
                <w:sz w:val="24"/>
              </w:rPr>
            </w:pPr>
          </w:p>
        </w:tc>
        <w:tc>
          <w:tcPr>
            <w:tcW w:w="2340" w:type="dxa"/>
            <w:vAlign w:val="center"/>
          </w:tcPr>
          <w:p>
            <w:pPr>
              <w:spacing w:line="360" w:lineRule="auto"/>
              <w:jc w:val="center"/>
              <w:rPr>
                <w:rFonts w:cs="仿宋_GB2312" w:asciiTheme="minorEastAsia" w:hAnsiTheme="minorEastAsia" w:eastAsiaTheme="minorEastAsia"/>
                <w:sz w:val="24"/>
              </w:rPr>
            </w:pPr>
          </w:p>
        </w:tc>
        <w:tc>
          <w:tcPr>
            <w:tcW w:w="1080" w:type="dxa"/>
            <w:vAlign w:val="center"/>
          </w:tcPr>
          <w:p>
            <w:pPr>
              <w:spacing w:line="360" w:lineRule="auto"/>
              <w:jc w:val="center"/>
              <w:rPr>
                <w:rFonts w:cs="仿宋_GB2312" w:asciiTheme="minorEastAsia" w:hAnsiTheme="minorEastAsia" w:eastAsiaTheme="minorEastAsia"/>
                <w:sz w:val="24"/>
              </w:rPr>
            </w:pPr>
          </w:p>
        </w:tc>
        <w:tc>
          <w:tcPr>
            <w:tcW w:w="1332" w:type="dxa"/>
            <w:vAlign w:val="center"/>
          </w:tcPr>
          <w:p>
            <w:pPr>
              <w:spacing w:line="360" w:lineRule="auto"/>
              <w:jc w:val="center"/>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37" w:type="dxa"/>
            <w:vAlign w:val="center"/>
          </w:tcPr>
          <w:p>
            <w:pPr>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2</w:t>
            </w:r>
          </w:p>
        </w:tc>
        <w:tc>
          <w:tcPr>
            <w:tcW w:w="1531" w:type="dxa"/>
            <w:vAlign w:val="center"/>
          </w:tcPr>
          <w:p>
            <w:pPr>
              <w:snapToGrid w:val="0"/>
              <w:spacing w:line="360" w:lineRule="auto"/>
              <w:jc w:val="center"/>
              <w:rPr>
                <w:rFonts w:cs="仿宋_GB2312" w:asciiTheme="minorEastAsia" w:hAnsiTheme="minorEastAsia" w:eastAsiaTheme="minorEastAsia"/>
                <w:sz w:val="24"/>
              </w:rPr>
            </w:pPr>
          </w:p>
        </w:tc>
        <w:tc>
          <w:tcPr>
            <w:tcW w:w="2160" w:type="dxa"/>
            <w:vAlign w:val="center"/>
          </w:tcPr>
          <w:p>
            <w:pPr>
              <w:snapToGrid w:val="0"/>
              <w:spacing w:line="360" w:lineRule="auto"/>
              <w:jc w:val="center"/>
              <w:rPr>
                <w:rFonts w:cs="仿宋_GB2312" w:asciiTheme="minorEastAsia" w:hAnsiTheme="minorEastAsia" w:eastAsiaTheme="minorEastAsia"/>
                <w:sz w:val="24"/>
              </w:rPr>
            </w:pPr>
          </w:p>
        </w:tc>
        <w:tc>
          <w:tcPr>
            <w:tcW w:w="2340" w:type="dxa"/>
            <w:vAlign w:val="center"/>
          </w:tcPr>
          <w:p>
            <w:pPr>
              <w:spacing w:line="360" w:lineRule="auto"/>
              <w:jc w:val="center"/>
              <w:rPr>
                <w:rFonts w:cs="仿宋_GB2312" w:asciiTheme="minorEastAsia" w:hAnsiTheme="minorEastAsia" w:eastAsiaTheme="minorEastAsia"/>
                <w:sz w:val="24"/>
              </w:rPr>
            </w:pPr>
          </w:p>
        </w:tc>
        <w:tc>
          <w:tcPr>
            <w:tcW w:w="1080" w:type="dxa"/>
            <w:vAlign w:val="center"/>
          </w:tcPr>
          <w:p>
            <w:pPr>
              <w:spacing w:line="360" w:lineRule="auto"/>
              <w:jc w:val="center"/>
              <w:rPr>
                <w:rFonts w:cs="仿宋_GB2312" w:asciiTheme="minorEastAsia" w:hAnsiTheme="minorEastAsia" w:eastAsiaTheme="minorEastAsia"/>
                <w:sz w:val="24"/>
              </w:rPr>
            </w:pPr>
          </w:p>
        </w:tc>
        <w:tc>
          <w:tcPr>
            <w:tcW w:w="1332" w:type="dxa"/>
            <w:vAlign w:val="center"/>
          </w:tcPr>
          <w:p>
            <w:pPr>
              <w:spacing w:line="360" w:lineRule="auto"/>
              <w:jc w:val="center"/>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37" w:type="dxa"/>
            <w:vAlign w:val="center"/>
          </w:tcPr>
          <w:p>
            <w:pPr>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3</w:t>
            </w:r>
          </w:p>
        </w:tc>
        <w:tc>
          <w:tcPr>
            <w:tcW w:w="1531" w:type="dxa"/>
            <w:vAlign w:val="center"/>
          </w:tcPr>
          <w:p>
            <w:pPr>
              <w:snapToGrid w:val="0"/>
              <w:spacing w:line="360" w:lineRule="auto"/>
              <w:jc w:val="center"/>
              <w:rPr>
                <w:rFonts w:cs="仿宋_GB2312" w:asciiTheme="minorEastAsia" w:hAnsiTheme="minorEastAsia" w:eastAsiaTheme="minorEastAsia"/>
                <w:sz w:val="24"/>
              </w:rPr>
            </w:pPr>
          </w:p>
        </w:tc>
        <w:tc>
          <w:tcPr>
            <w:tcW w:w="2160" w:type="dxa"/>
            <w:vAlign w:val="center"/>
          </w:tcPr>
          <w:p>
            <w:pPr>
              <w:snapToGrid w:val="0"/>
              <w:spacing w:line="360" w:lineRule="auto"/>
              <w:jc w:val="center"/>
              <w:rPr>
                <w:rFonts w:cs="仿宋_GB2312" w:asciiTheme="minorEastAsia" w:hAnsiTheme="minorEastAsia" w:eastAsiaTheme="minorEastAsia"/>
                <w:sz w:val="24"/>
              </w:rPr>
            </w:pPr>
          </w:p>
        </w:tc>
        <w:tc>
          <w:tcPr>
            <w:tcW w:w="2340" w:type="dxa"/>
            <w:vAlign w:val="center"/>
          </w:tcPr>
          <w:p>
            <w:pPr>
              <w:spacing w:line="360" w:lineRule="auto"/>
              <w:jc w:val="center"/>
              <w:rPr>
                <w:rFonts w:cs="仿宋_GB2312" w:asciiTheme="minorEastAsia" w:hAnsiTheme="minorEastAsia" w:eastAsiaTheme="minorEastAsia"/>
                <w:sz w:val="24"/>
              </w:rPr>
            </w:pPr>
          </w:p>
        </w:tc>
        <w:tc>
          <w:tcPr>
            <w:tcW w:w="1080" w:type="dxa"/>
            <w:vAlign w:val="center"/>
          </w:tcPr>
          <w:p>
            <w:pPr>
              <w:spacing w:line="360" w:lineRule="auto"/>
              <w:jc w:val="center"/>
              <w:rPr>
                <w:rFonts w:cs="仿宋_GB2312" w:asciiTheme="minorEastAsia" w:hAnsiTheme="minorEastAsia" w:eastAsiaTheme="minorEastAsia"/>
                <w:sz w:val="24"/>
              </w:rPr>
            </w:pPr>
          </w:p>
        </w:tc>
        <w:tc>
          <w:tcPr>
            <w:tcW w:w="1332" w:type="dxa"/>
            <w:vAlign w:val="center"/>
          </w:tcPr>
          <w:p>
            <w:pPr>
              <w:spacing w:line="360" w:lineRule="auto"/>
              <w:jc w:val="center"/>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37" w:type="dxa"/>
            <w:vAlign w:val="center"/>
          </w:tcPr>
          <w:p>
            <w:pPr>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4</w:t>
            </w:r>
          </w:p>
        </w:tc>
        <w:tc>
          <w:tcPr>
            <w:tcW w:w="1531" w:type="dxa"/>
            <w:vAlign w:val="center"/>
          </w:tcPr>
          <w:p>
            <w:pPr>
              <w:snapToGrid w:val="0"/>
              <w:spacing w:line="360" w:lineRule="auto"/>
              <w:jc w:val="center"/>
              <w:rPr>
                <w:rFonts w:cs="仿宋_GB2312" w:asciiTheme="minorEastAsia" w:hAnsiTheme="minorEastAsia" w:eastAsiaTheme="minorEastAsia"/>
                <w:sz w:val="24"/>
              </w:rPr>
            </w:pPr>
          </w:p>
        </w:tc>
        <w:tc>
          <w:tcPr>
            <w:tcW w:w="2160" w:type="dxa"/>
            <w:vAlign w:val="center"/>
          </w:tcPr>
          <w:p>
            <w:pPr>
              <w:snapToGrid w:val="0"/>
              <w:spacing w:line="360" w:lineRule="auto"/>
              <w:jc w:val="center"/>
              <w:rPr>
                <w:rFonts w:cs="仿宋_GB2312" w:asciiTheme="minorEastAsia" w:hAnsiTheme="minorEastAsia" w:eastAsiaTheme="minorEastAsia"/>
                <w:sz w:val="24"/>
              </w:rPr>
            </w:pPr>
          </w:p>
        </w:tc>
        <w:tc>
          <w:tcPr>
            <w:tcW w:w="2340" w:type="dxa"/>
            <w:vAlign w:val="center"/>
          </w:tcPr>
          <w:p>
            <w:pPr>
              <w:spacing w:line="360" w:lineRule="auto"/>
              <w:jc w:val="center"/>
              <w:rPr>
                <w:rFonts w:cs="仿宋_GB2312" w:asciiTheme="minorEastAsia" w:hAnsiTheme="minorEastAsia" w:eastAsiaTheme="minorEastAsia"/>
                <w:sz w:val="24"/>
              </w:rPr>
            </w:pPr>
          </w:p>
        </w:tc>
        <w:tc>
          <w:tcPr>
            <w:tcW w:w="1080" w:type="dxa"/>
            <w:vAlign w:val="center"/>
          </w:tcPr>
          <w:p>
            <w:pPr>
              <w:spacing w:line="360" w:lineRule="auto"/>
              <w:jc w:val="center"/>
              <w:rPr>
                <w:rFonts w:cs="仿宋_GB2312" w:asciiTheme="minorEastAsia" w:hAnsiTheme="minorEastAsia" w:eastAsiaTheme="minorEastAsia"/>
                <w:sz w:val="24"/>
              </w:rPr>
            </w:pPr>
          </w:p>
        </w:tc>
        <w:tc>
          <w:tcPr>
            <w:tcW w:w="1332" w:type="dxa"/>
            <w:vAlign w:val="center"/>
          </w:tcPr>
          <w:p>
            <w:pPr>
              <w:spacing w:line="360" w:lineRule="auto"/>
              <w:jc w:val="center"/>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37" w:type="dxa"/>
            <w:vAlign w:val="center"/>
          </w:tcPr>
          <w:p>
            <w:pPr>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5</w:t>
            </w:r>
          </w:p>
        </w:tc>
        <w:tc>
          <w:tcPr>
            <w:tcW w:w="1531" w:type="dxa"/>
            <w:vAlign w:val="center"/>
          </w:tcPr>
          <w:p>
            <w:pPr>
              <w:snapToGrid w:val="0"/>
              <w:spacing w:line="360" w:lineRule="auto"/>
              <w:jc w:val="center"/>
              <w:rPr>
                <w:rFonts w:cs="仿宋_GB2312" w:asciiTheme="minorEastAsia" w:hAnsiTheme="minorEastAsia" w:eastAsiaTheme="minorEastAsia"/>
                <w:sz w:val="24"/>
              </w:rPr>
            </w:pPr>
          </w:p>
        </w:tc>
        <w:tc>
          <w:tcPr>
            <w:tcW w:w="2160" w:type="dxa"/>
            <w:vAlign w:val="center"/>
          </w:tcPr>
          <w:p>
            <w:pPr>
              <w:snapToGrid w:val="0"/>
              <w:spacing w:line="360" w:lineRule="auto"/>
              <w:jc w:val="center"/>
              <w:rPr>
                <w:rFonts w:cs="仿宋_GB2312" w:asciiTheme="minorEastAsia" w:hAnsiTheme="minorEastAsia" w:eastAsiaTheme="minorEastAsia"/>
                <w:sz w:val="24"/>
              </w:rPr>
            </w:pPr>
          </w:p>
        </w:tc>
        <w:tc>
          <w:tcPr>
            <w:tcW w:w="2340" w:type="dxa"/>
            <w:vAlign w:val="center"/>
          </w:tcPr>
          <w:p>
            <w:pPr>
              <w:spacing w:line="360" w:lineRule="auto"/>
              <w:jc w:val="center"/>
              <w:rPr>
                <w:rFonts w:cs="仿宋_GB2312" w:asciiTheme="minorEastAsia" w:hAnsiTheme="minorEastAsia" w:eastAsiaTheme="minorEastAsia"/>
                <w:sz w:val="24"/>
              </w:rPr>
            </w:pPr>
          </w:p>
        </w:tc>
        <w:tc>
          <w:tcPr>
            <w:tcW w:w="1080" w:type="dxa"/>
            <w:vAlign w:val="center"/>
          </w:tcPr>
          <w:p>
            <w:pPr>
              <w:spacing w:line="360" w:lineRule="auto"/>
              <w:jc w:val="center"/>
              <w:rPr>
                <w:rFonts w:cs="仿宋_GB2312" w:asciiTheme="minorEastAsia" w:hAnsiTheme="minorEastAsia" w:eastAsiaTheme="minorEastAsia"/>
                <w:sz w:val="24"/>
              </w:rPr>
            </w:pPr>
          </w:p>
        </w:tc>
        <w:tc>
          <w:tcPr>
            <w:tcW w:w="1332" w:type="dxa"/>
            <w:vAlign w:val="center"/>
          </w:tcPr>
          <w:p>
            <w:pPr>
              <w:spacing w:line="360" w:lineRule="auto"/>
              <w:jc w:val="center"/>
              <w:rPr>
                <w:rFonts w:cs="仿宋_GB2312" w:asciiTheme="minorEastAsia" w:hAnsiTheme="minorEastAsia" w:eastAsiaTheme="minorEastAsia"/>
                <w:sz w:val="24"/>
              </w:rPr>
            </w:pPr>
          </w:p>
        </w:tc>
      </w:tr>
    </w:tbl>
    <w:p>
      <w:pPr>
        <w:autoSpaceDE w:val="0"/>
        <w:autoSpaceDN w:val="0"/>
        <w:spacing w:line="360" w:lineRule="auto"/>
        <w:rPr>
          <w:rFonts w:cs="仿宋_GB2312" w:asciiTheme="minorEastAsia" w:hAnsiTheme="minorEastAsia" w:eastAsiaTheme="minorEastAsia"/>
          <w:b/>
          <w:kern w:val="0"/>
          <w:sz w:val="28"/>
          <w:szCs w:val="28"/>
        </w:rPr>
      </w:pPr>
      <w:r>
        <w:rPr>
          <w:rFonts w:hint="eastAsia" w:cs="仿宋_GB2312" w:asciiTheme="minorEastAsia" w:hAnsiTheme="minorEastAsia" w:eastAsiaTheme="minorEastAsia"/>
          <w:b/>
          <w:kern w:val="0"/>
          <w:sz w:val="28"/>
          <w:szCs w:val="28"/>
        </w:rPr>
        <w:t>注：</w:t>
      </w:r>
      <w:r>
        <w:rPr>
          <w:rFonts w:hint="eastAsia" w:cs="仿宋_GB2312" w:asciiTheme="minorEastAsia" w:hAnsiTheme="minorEastAsia" w:eastAsiaTheme="minorEastAsia"/>
          <w:b/>
          <w:sz w:val="28"/>
          <w:szCs w:val="28"/>
        </w:rPr>
        <w:t>如果本项目涉及硬件设备采购，须在响应文件中提供此配置清单。</w:t>
      </w:r>
    </w:p>
    <w:p>
      <w:pPr>
        <w:spacing w:line="360" w:lineRule="auto"/>
        <w:ind w:firstLine="1333" w:firstLineChars="400"/>
        <w:jc w:val="left"/>
        <w:rPr>
          <w:rFonts w:asciiTheme="minorEastAsia" w:hAnsiTheme="minorEastAsia" w:eastAsiaTheme="minorEastAsia"/>
          <w:b/>
          <w:spacing w:val="6"/>
          <w:sz w:val="32"/>
          <w:szCs w:val="32"/>
        </w:rPr>
      </w:pPr>
    </w:p>
    <w:p>
      <w:pPr>
        <w:spacing w:line="360" w:lineRule="auto"/>
        <w:ind w:firstLine="1333" w:firstLineChars="400"/>
        <w:jc w:val="left"/>
        <w:rPr>
          <w:rFonts w:asciiTheme="minorEastAsia" w:hAnsiTheme="minorEastAsia" w:eastAsiaTheme="minorEastAsia"/>
          <w:b/>
          <w:spacing w:val="6"/>
          <w:sz w:val="32"/>
          <w:szCs w:val="32"/>
        </w:rPr>
      </w:pPr>
    </w:p>
    <w:p>
      <w:pPr>
        <w:spacing w:line="360" w:lineRule="auto"/>
        <w:ind w:firstLine="1333" w:firstLineChars="400"/>
        <w:jc w:val="left"/>
        <w:rPr>
          <w:rFonts w:asciiTheme="minorEastAsia" w:hAnsiTheme="minorEastAsia" w:eastAsiaTheme="minorEastAsia"/>
          <w:b/>
          <w:spacing w:val="6"/>
          <w:sz w:val="32"/>
          <w:szCs w:val="32"/>
        </w:rPr>
      </w:pPr>
      <w:r>
        <w:rPr>
          <w:rFonts w:hint="eastAsia" w:asciiTheme="minorEastAsia" w:hAnsiTheme="minorEastAsia" w:eastAsiaTheme="minorEastAsia"/>
          <w:b/>
          <w:spacing w:val="6"/>
          <w:sz w:val="32"/>
          <w:szCs w:val="32"/>
        </w:rPr>
        <w:t>节能产品认证证书（电子签名）</w:t>
      </w:r>
    </w:p>
    <w:p>
      <w:pPr>
        <w:spacing w:line="360" w:lineRule="auto"/>
        <w:ind w:firstLine="1333" w:firstLineChars="400"/>
        <w:jc w:val="left"/>
        <w:rPr>
          <w:rFonts w:asciiTheme="minorEastAsia" w:hAnsiTheme="minorEastAsia" w:eastAsiaTheme="minorEastAsia"/>
          <w:b/>
          <w:spacing w:val="6"/>
          <w:sz w:val="32"/>
          <w:szCs w:val="32"/>
        </w:rPr>
      </w:pPr>
    </w:p>
    <w:p>
      <w:pPr>
        <w:spacing w:line="360" w:lineRule="auto"/>
        <w:rPr>
          <w:rFonts w:asciiTheme="minorEastAsia" w:hAnsiTheme="minorEastAsia" w:eastAsiaTheme="minorEastAsia"/>
          <w:b/>
          <w:bCs/>
          <w:sz w:val="24"/>
        </w:rPr>
      </w:pPr>
    </w:p>
    <w:p>
      <w:pPr>
        <w:spacing w:line="360" w:lineRule="auto"/>
        <w:ind w:firstLine="1000" w:firstLineChars="300"/>
        <w:jc w:val="left"/>
        <w:rPr>
          <w:rFonts w:asciiTheme="minorEastAsia" w:hAnsiTheme="minorEastAsia" w:eastAsiaTheme="minorEastAsia"/>
          <w:b/>
          <w:spacing w:val="6"/>
          <w:sz w:val="32"/>
          <w:szCs w:val="32"/>
        </w:rPr>
      </w:pPr>
      <w:r>
        <w:rPr>
          <w:rFonts w:hint="eastAsia" w:asciiTheme="minorEastAsia" w:hAnsiTheme="minorEastAsia" w:eastAsiaTheme="minorEastAsia"/>
          <w:b/>
          <w:spacing w:val="6"/>
          <w:sz w:val="32"/>
          <w:szCs w:val="32"/>
        </w:rPr>
        <w:t>环境标志产品认证证书（电子签名）</w:t>
      </w:r>
    </w:p>
    <w:p>
      <w:pPr>
        <w:autoSpaceDE w:val="0"/>
        <w:autoSpaceDN w:val="0"/>
        <w:spacing w:line="360" w:lineRule="auto"/>
        <w:rPr>
          <w:rFonts w:cs="仿宋_GB2312" w:asciiTheme="minorEastAsia" w:hAnsiTheme="minorEastAsia" w:eastAsiaTheme="minorEastAsia"/>
          <w:b/>
          <w:kern w:val="0"/>
          <w:sz w:val="28"/>
          <w:szCs w:val="28"/>
        </w:rPr>
      </w:pPr>
    </w:p>
    <w:p>
      <w:pPr>
        <w:autoSpaceDE w:val="0"/>
        <w:autoSpaceDN w:val="0"/>
        <w:spacing w:line="360" w:lineRule="auto"/>
        <w:ind w:firstLine="4560" w:firstLineChars="190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供应商名称（</w:t>
      </w:r>
      <w:r>
        <w:rPr>
          <w:rFonts w:hint="eastAsia" w:cs="仿宋_GB2312" w:asciiTheme="minorEastAsia" w:hAnsiTheme="minorEastAsia" w:eastAsiaTheme="minorEastAsia"/>
          <w:kern w:val="0"/>
          <w:sz w:val="24"/>
          <w:lang w:val="zh-CN"/>
        </w:rPr>
        <w:t>电子签名</w:t>
      </w:r>
      <w:r>
        <w:rPr>
          <w:rFonts w:hint="eastAsia" w:cs="仿宋_GB2312" w:asciiTheme="minorEastAsia" w:hAnsiTheme="minorEastAsia" w:eastAsiaTheme="minorEastAsia"/>
          <w:kern w:val="0"/>
          <w:sz w:val="24"/>
        </w:rPr>
        <w:t>）：</w:t>
      </w:r>
    </w:p>
    <w:p>
      <w:pPr>
        <w:spacing w:line="360" w:lineRule="auto"/>
        <w:rPr>
          <w:rFonts w:cs="仿宋_GB2312" w:asciiTheme="minorEastAsia" w:hAnsiTheme="minorEastAsia" w:eastAsiaTheme="minorEastAsia"/>
          <w:b/>
          <w:bCs/>
          <w:sz w:val="24"/>
        </w:rPr>
      </w:pPr>
      <w:r>
        <w:rPr>
          <w:rFonts w:hint="eastAsia" w:cs="仿宋_GB2312" w:asciiTheme="minorEastAsia" w:hAnsiTheme="minorEastAsia" w:eastAsiaTheme="minorEastAsia"/>
          <w:kern w:val="0"/>
          <w:sz w:val="24"/>
        </w:rPr>
        <w:t>日期：年月日</w:t>
      </w:r>
    </w:p>
    <w:p>
      <w:pPr>
        <w:tabs>
          <w:tab w:val="left" w:pos="2790"/>
          <w:tab w:val="left" w:pos="4230"/>
        </w:tabs>
        <w:autoSpaceDE w:val="0"/>
        <w:autoSpaceDN w:val="0"/>
        <w:spacing w:line="360" w:lineRule="auto"/>
        <w:ind w:right="1400"/>
        <w:jc w:val="center"/>
        <w:rPr>
          <w:rFonts w:cs="仿宋_GB2312" w:asciiTheme="minorEastAsia" w:hAnsiTheme="minorEastAsia" w:eastAsiaTheme="minorEastAsia"/>
          <w:b/>
          <w:bCs/>
          <w:kern w:val="0"/>
          <w:sz w:val="24"/>
          <w:lang w:val="zh-CN"/>
        </w:rPr>
      </w:pPr>
    </w:p>
    <w:p>
      <w:pPr>
        <w:tabs>
          <w:tab w:val="left" w:pos="2790"/>
          <w:tab w:val="left" w:pos="4230"/>
        </w:tabs>
        <w:autoSpaceDE w:val="0"/>
        <w:autoSpaceDN w:val="0"/>
        <w:spacing w:line="360" w:lineRule="auto"/>
        <w:ind w:right="1400"/>
        <w:jc w:val="center"/>
        <w:rPr>
          <w:rFonts w:cs="仿宋_GB2312" w:asciiTheme="minorEastAsia" w:hAnsiTheme="minorEastAsia" w:eastAsiaTheme="minorEastAsia"/>
          <w:b/>
          <w:bCs/>
          <w:kern w:val="0"/>
          <w:sz w:val="32"/>
          <w:szCs w:val="32"/>
          <w:lang w:val="zh-CN"/>
        </w:rPr>
      </w:pPr>
    </w:p>
    <w:p>
      <w:pPr>
        <w:tabs>
          <w:tab w:val="left" w:pos="2790"/>
          <w:tab w:val="left" w:pos="4230"/>
        </w:tabs>
        <w:autoSpaceDE w:val="0"/>
        <w:autoSpaceDN w:val="0"/>
        <w:spacing w:line="360" w:lineRule="auto"/>
        <w:ind w:right="1400"/>
        <w:jc w:val="center"/>
        <w:rPr>
          <w:rFonts w:cs="仿宋_GB2312" w:asciiTheme="minorEastAsia" w:hAnsiTheme="minorEastAsia" w:eastAsiaTheme="minorEastAsia"/>
          <w:b/>
          <w:bCs/>
          <w:kern w:val="0"/>
          <w:sz w:val="32"/>
          <w:szCs w:val="32"/>
          <w:lang w:val="zh-CN"/>
        </w:rPr>
      </w:pPr>
      <w:r>
        <w:rPr>
          <w:rFonts w:hint="eastAsia" w:cs="仿宋_GB2312" w:asciiTheme="minorEastAsia" w:hAnsiTheme="minorEastAsia" w:eastAsiaTheme="minorEastAsia"/>
          <w:b/>
          <w:bCs/>
          <w:kern w:val="0"/>
          <w:sz w:val="32"/>
          <w:szCs w:val="32"/>
          <w:lang w:val="zh-CN"/>
        </w:rPr>
        <w:t>十、组织实施方案</w:t>
      </w:r>
    </w:p>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（由供应商根据采购需求及磋商文件要求编制）</w:t>
      </w:r>
    </w:p>
    <w:p>
      <w:pPr>
        <w:tabs>
          <w:tab w:val="left" w:pos="2790"/>
          <w:tab w:val="left" w:pos="4230"/>
        </w:tabs>
        <w:autoSpaceDE w:val="0"/>
        <w:autoSpaceDN w:val="0"/>
        <w:spacing w:line="360" w:lineRule="auto"/>
        <w:ind w:right="1400"/>
        <w:rPr>
          <w:rFonts w:cs="仿宋_GB2312" w:asciiTheme="minorEastAsia" w:hAnsiTheme="minorEastAsia" w:eastAsiaTheme="minorEastAsia"/>
          <w:b/>
          <w:bCs/>
          <w:kern w:val="0"/>
          <w:sz w:val="24"/>
          <w:lang w:val="zh-CN"/>
        </w:rPr>
      </w:pPr>
      <w:r>
        <w:rPr>
          <w:rFonts w:hint="eastAsia" w:cs="仿宋_GB2312" w:asciiTheme="minorEastAsia" w:hAnsiTheme="minorEastAsia" w:eastAsiaTheme="minorEastAsia"/>
          <w:b/>
          <w:bCs/>
          <w:kern w:val="0"/>
          <w:sz w:val="24"/>
          <w:lang w:val="zh-CN"/>
        </w:rPr>
        <w:t>附表:项目实施进度计划表</w:t>
      </w:r>
      <w:r>
        <w:rPr>
          <w:rFonts w:hint="eastAsia" w:cs="仿宋_GB2312" w:asciiTheme="minorEastAsia" w:hAnsiTheme="minorEastAsia" w:eastAsiaTheme="minorEastAsia"/>
          <w:b/>
          <w:sz w:val="24"/>
        </w:rPr>
        <w:t xml:space="preserve">(以生效日算起) </w:t>
      </w:r>
    </w:p>
    <w:tbl>
      <w:tblPr>
        <w:tblStyle w:val="61"/>
        <w:tblW w:w="1003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552"/>
        <w:gridCol w:w="552"/>
        <w:gridCol w:w="552"/>
        <w:gridCol w:w="552"/>
        <w:gridCol w:w="552"/>
        <w:gridCol w:w="552"/>
        <w:gridCol w:w="553"/>
        <w:gridCol w:w="553"/>
        <w:gridCol w:w="553"/>
        <w:gridCol w:w="553"/>
        <w:gridCol w:w="553"/>
        <w:gridCol w:w="553"/>
        <w:gridCol w:w="553"/>
        <w:gridCol w:w="553"/>
        <w:gridCol w:w="553"/>
        <w:gridCol w:w="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0" w:hRule="atLeast"/>
        </w:trPr>
        <w:tc>
          <w:tcPr>
            <w:tcW w:w="1188" w:type="dxa"/>
            <w:vAlign w:val="center"/>
          </w:tcPr>
          <w:p>
            <w:pPr>
              <w:spacing w:line="360" w:lineRule="auto"/>
              <w:rPr>
                <w:rFonts w:cs="仿宋_GB2312" w:asciiTheme="minorEastAsia" w:hAnsiTheme="minorEastAsia" w:eastAsiaTheme="minorEastAsia"/>
                <w:sz w:val="24"/>
              </w:rPr>
            </w:pPr>
            <w:r>
              <w:rPr>
                <w:rFonts w:cs="仿宋_GB2312" w:asciiTheme="minorEastAsia" w:hAnsiTheme="minorEastAsia" w:eastAsiaTheme="minorEastAsia"/>
                <w:sz w:val="24"/>
              </w:rPr>
              <w:pict>
                <v:group id="Group 7" o:spid="_x0000_s1038" o:spt="203" style="position:absolute;left:0pt;margin-left:-5.15pt;margin-top:0pt;height:93pt;width:58.9pt;z-index:251659264;mso-width-relative:page;mso-height-relative:page;" coordsize="1178,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">
                  <o:lock v:ext="edit"/>
                  <v:line id="__TH_L2" o:spid="_x0000_s1039" o:spt="20" style="position:absolute;left:0;top:0;height:1860;width:1178;" o:connectortype="straight" coordsize="21600,21600">
                    <v:path arrowok="t"/>
                    <v:fill focussize="0,0"/>
                    <v:stroke weight="0.5pt"/>
                    <v:imagedata o:title=""/>
                    <o:lock v:ext="edit"/>
                  </v:line>
                  <v:shape id="__TH_B113" o:spid="_x0000_s1040" o:spt="202" type="#_x0000_t202" style="position:absolute;left:455;top:122;height:263;width:253;"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">
                    <v:path/>
                    <v:fill on="f" focussize="0,0"/>
                    <v:stroke on="f" joinstyle="miter"/>
                    <v:imagedata o:title=""/>
                    <o:lock v:ext="edit"/>
                    <v:textbox inset="0mm,0mm,0mm,0mm">
                      <w:txbxContent>
                        <w:p>
                          <w:pPr>
                            <w:snapToGrid w:val="0"/>
                          </w:pPr>
                          <w:r>
                            <w:rPr>
                              <w:rFonts w:hint="eastAsia"/>
                            </w:rPr>
                            <w:t>工</w:t>
                          </w:r>
                        </w:p>
                      </w:txbxContent>
                    </v:textbox>
                  </v:shape>
                  <v:shape id="__TH_B124" o:spid="_x0000_s1041" o:spt="202" type="#_x0000_t202" style="position:absolute;left:643;top:419;height:263;width:253;"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">
                    <v:path/>
                    <v:fill on="f" focussize="0,0"/>
                    <v:stroke on="f" joinstyle="miter"/>
                    <v:imagedata o:title=""/>
                    <o:lock v:ext="edit"/>
                    <v:textbox inset="0mm,0mm,0mm,0mm">
                      <w:txbxContent>
                        <w:p>
                          <w:pPr>
                            <w:snapToGrid w:val="0"/>
                          </w:pPr>
                          <w:r>
                            <w:rPr>
                              <w:rFonts w:hint="eastAsia"/>
                            </w:rPr>
                            <w:t>作</w:t>
                          </w:r>
                        </w:p>
                      </w:txbxContent>
                    </v:textbox>
                  </v:shape>
                  <v:shape id="__TH_B135" o:spid="_x0000_s1042" o:spt="202" type="#_x0000_t202" style="position:absolute;left:831;top:717;height:262;width:253;"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">
                    <v:path/>
                    <v:fill on="f" focussize="0,0"/>
                    <v:stroke on="f" joinstyle="miter"/>
                    <v:imagedata o:title=""/>
                    <o:lock v:ext="edit"/>
                    <v:textbox inset="0mm,0mm,0mm,0mm">
                      <w:txbxContent>
                        <w:p>
                          <w:pPr>
                            <w:snapToGrid w:val="0"/>
                          </w:pPr>
                          <w:r>
                            <w:rPr>
                              <w:rFonts w:hint="eastAsia"/>
                            </w:rPr>
                            <w:t>日</w:t>
                          </w:r>
                        </w:p>
                      </w:txbxContent>
                    </v:textbox>
                  </v:shape>
                </v:group>
              </w:pict>
            </w:r>
          </w:p>
          <w:p>
            <w:pPr>
              <w:spacing w:line="360" w:lineRule="auto"/>
              <w:rPr>
                <w:rFonts w:cs="仿宋_GB2312" w:asciiTheme="minorEastAsia" w:hAnsiTheme="minorEastAsia" w:eastAsiaTheme="minorEastAsia"/>
                <w:sz w:val="24"/>
              </w:rPr>
            </w:pPr>
          </w:p>
          <w:p>
            <w:pPr>
              <w:spacing w:line="360" w:lineRule="auto"/>
              <w:rPr>
                <w:rFonts w:cs="仿宋_GB2312" w:asciiTheme="minorEastAsia" w:hAnsiTheme="minorEastAsia" w:eastAsiaTheme="minorEastAsia"/>
                <w:sz w:val="24"/>
              </w:rPr>
            </w:pPr>
          </w:p>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内容</w:t>
            </w:r>
          </w:p>
        </w:tc>
        <w:tc>
          <w:tcPr>
            <w:tcW w:w="552" w:type="dxa"/>
            <w:vAlign w:val="center"/>
          </w:tcPr>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1</w:t>
            </w:r>
          </w:p>
        </w:tc>
        <w:tc>
          <w:tcPr>
            <w:tcW w:w="552" w:type="dxa"/>
            <w:vAlign w:val="center"/>
          </w:tcPr>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2</w:t>
            </w:r>
          </w:p>
        </w:tc>
        <w:tc>
          <w:tcPr>
            <w:tcW w:w="552" w:type="dxa"/>
            <w:vAlign w:val="center"/>
          </w:tcPr>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3</w:t>
            </w:r>
          </w:p>
        </w:tc>
        <w:tc>
          <w:tcPr>
            <w:tcW w:w="552" w:type="dxa"/>
            <w:vAlign w:val="center"/>
          </w:tcPr>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4</w:t>
            </w:r>
          </w:p>
        </w:tc>
        <w:tc>
          <w:tcPr>
            <w:tcW w:w="552" w:type="dxa"/>
            <w:vAlign w:val="center"/>
          </w:tcPr>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5</w:t>
            </w:r>
          </w:p>
        </w:tc>
        <w:tc>
          <w:tcPr>
            <w:tcW w:w="552" w:type="dxa"/>
            <w:vAlign w:val="center"/>
          </w:tcPr>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6</w:t>
            </w:r>
          </w:p>
        </w:tc>
        <w:tc>
          <w:tcPr>
            <w:tcW w:w="553" w:type="dxa"/>
            <w:vAlign w:val="center"/>
          </w:tcPr>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7</w:t>
            </w:r>
          </w:p>
        </w:tc>
        <w:tc>
          <w:tcPr>
            <w:tcW w:w="553" w:type="dxa"/>
            <w:vAlign w:val="center"/>
          </w:tcPr>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8</w:t>
            </w:r>
          </w:p>
        </w:tc>
        <w:tc>
          <w:tcPr>
            <w:tcW w:w="553" w:type="dxa"/>
            <w:vAlign w:val="center"/>
          </w:tcPr>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9</w:t>
            </w:r>
          </w:p>
        </w:tc>
        <w:tc>
          <w:tcPr>
            <w:tcW w:w="553" w:type="dxa"/>
            <w:vAlign w:val="center"/>
          </w:tcPr>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10</w:t>
            </w:r>
          </w:p>
        </w:tc>
        <w:tc>
          <w:tcPr>
            <w:tcW w:w="553" w:type="dxa"/>
            <w:vAlign w:val="center"/>
          </w:tcPr>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11</w:t>
            </w:r>
          </w:p>
        </w:tc>
        <w:tc>
          <w:tcPr>
            <w:tcW w:w="553" w:type="dxa"/>
            <w:vAlign w:val="center"/>
          </w:tcPr>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12</w:t>
            </w:r>
          </w:p>
        </w:tc>
        <w:tc>
          <w:tcPr>
            <w:tcW w:w="553" w:type="dxa"/>
            <w:vAlign w:val="center"/>
          </w:tcPr>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13</w:t>
            </w:r>
          </w:p>
        </w:tc>
        <w:tc>
          <w:tcPr>
            <w:tcW w:w="553" w:type="dxa"/>
            <w:vAlign w:val="center"/>
          </w:tcPr>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14</w:t>
            </w:r>
          </w:p>
        </w:tc>
        <w:tc>
          <w:tcPr>
            <w:tcW w:w="553" w:type="dxa"/>
            <w:vAlign w:val="center"/>
          </w:tcPr>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15</w:t>
            </w:r>
          </w:p>
        </w:tc>
        <w:tc>
          <w:tcPr>
            <w:tcW w:w="553" w:type="dxa"/>
            <w:vAlign w:val="center"/>
          </w:tcPr>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r>
    </w:tbl>
    <w:p>
      <w:pPr>
        <w:autoSpaceDE w:val="0"/>
        <w:autoSpaceDN w:val="0"/>
        <w:spacing w:line="360" w:lineRule="auto"/>
        <w:rPr>
          <w:rFonts w:cs="仿宋_GB2312" w:asciiTheme="minorEastAsia" w:hAnsiTheme="minorEastAsia" w:eastAsiaTheme="minorEastAsia"/>
          <w:b/>
          <w:sz w:val="24"/>
        </w:rPr>
      </w:pPr>
      <w:r>
        <w:rPr>
          <w:rFonts w:hint="eastAsia" w:cs="仿宋_GB2312" w:asciiTheme="minorEastAsia" w:hAnsiTheme="minorEastAsia" w:eastAsiaTheme="minorEastAsia"/>
          <w:b/>
          <w:sz w:val="24"/>
        </w:rPr>
        <w:t>注：供应商可按上述时间表的格式自行编制切合实际的具体时间表。</w:t>
      </w:r>
    </w:p>
    <w:p>
      <w:pPr>
        <w:autoSpaceDE w:val="0"/>
        <w:autoSpaceDN w:val="0"/>
        <w:spacing w:line="360" w:lineRule="auto"/>
        <w:ind w:firstLine="4560" w:firstLineChars="1900"/>
        <w:rPr>
          <w:rFonts w:cs="仿宋_GB2312" w:asciiTheme="minorEastAsia" w:hAnsiTheme="minorEastAsia" w:eastAsiaTheme="minorEastAsia"/>
          <w:kern w:val="0"/>
          <w:sz w:val="24"/>
        </w:rPr>
      </w:pPr>
    </w:p>
    <w:p>
      <w:pPr>
        <w:autoSpaceDE w:val="0"/>
        <w:autoSpaceDN w:val="0"/>
        <w:spacing w:line="360" w:lineRule="auto"/>
        <w:ind w:firstLine="4560" w:firstLineChars="190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供应商名称（</w:t>
      </w:r>
      <w:r>
        <w:rPr>
          <w:rFonts w:hint="eastAsia" w:cs="仿宋_GB2312" w:asciiTheme="minorEastAsia" w:hAnsiTheme="minorEastAsia" w:eastAsiaTheme="minorEastAsia"/>
          <w:kern w:val="0"/>
          <w:sz w:val="24"/>
          <w:lang w:val="zh-CN"/>
        </w:rPr>
        <w:t>电子签名</w:t>
      </w:r>
      <w:r>
        <w:rPr>
          <w:rFonts w:hint="eastAsia" w:cs="仿宋_GB2312" w:asciiTheme="minorEastAsia" w:hAnsiTheme="minorEastAsia" w:eastAsiaTheme="minorEastAsia"/>
          <w:kern w:val="0"/>
          <w:sz w:val="24"/>
        </w:rPr>
        <w:t>）：</w:t>
      </w:r>
    </w:p>
    <w:p>
      <w:pPr>
        <w:spacing w:line="360" w:lineRule="auto"/>
        <w:rPr>
          <w:rFonts w:cs="仿宋_GB2312" w:asciiTheme="minorEastAsia" w:hAnsiTheme="minorEastAsia" w:eastAsiaTheme="minorEastAsia"/>
          <w:b/>
          <w:bCs/>
          <w:sz w:val="24"/>
        </w:rPr>
      </w:pPr>
      <w:r>
        <w:rPr>
          <w:rFonts w:hint="eastAsia" w:cs="仿宋_GB2312" w:asciiTheme="minorEastAsia" w:hAnsiTheme="minorEastAsia" w:eastAsiaTheme="minorEastAsia"/>
          <w:kern w:val="0"/>
          <w:sz w:val="24"/>
        </w:rPr>
        <w:t>日期：年月日</w:t>
      </w:r>
    </w:p>
    <w:p>
      <w:pPr>
        <w:spacing w:line="360" w:lineRule="auto"/>
        <w:jc w:val="center"/>
        <w:rPr>
          <w:rFonts w:cs="仿宋_GB2312" w:asciiTheme="minorEastAsia" w:hAnsiTheme="minorEastAsia" w:eastAsiaTheme="minorEastAsia"/>
          <w:b/>
          <w:bCs/>
          <w:sz w:val="32"/>
          <w:szCs w:val="32"/>
        </w:rPr>
      </w:pPr>
    </w:p>
    <w:p>
      <w:pPr>
        <w:spacing w:line="360" w:lineRule="auto"/>
        <w:jc w:val="center"/>
        <w:rPr>
          <w:rFonts w:cs="仿宋_GB2312" w:asciiTheme="minorEastAsia" w:hAnsiTheme="minorEastAsia" w:eastAsiaTheme="minorEastAsia"/>
          <w:b/>
          <w:bCs/>
          <w:sz w:val="32"/>
          <w:szCs w:val="32"/>
        </w:rPr>
      </w:pPr>
      <w:r>
        <w:rPr>
          <w:rFonts w:hint="eastAsia" w:cs="仿宋_GB2312" w:asciiTheme="minorEastAsia" w:hAnsiTheme="minorEastAsia" w:eastAsiaTheme="minorEastAsia"/>
          <w:b/>
          <w:bCs/>
          <w:sz w:val="32"/>
          <w:szCs w:val="32"/>
        </w:rPr>
        <w:t>十一、售后服务方案</w:t>
      </w:r>
    </w:p>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（由</w:t>
      </w:r>
      <w:r>
        <w:rPr>
          <w:rFonts w:hint="eastAsia" w:cs="仿宋_GB2312" w:asciiTheme="minorEastAsia" w:hAnsiTheme="minorEastAsia" w:eastAsiaTheme="minorEastAsia"/>
          <w:kern w:val="0"/>
          <w:sz w:val="24"/>
        </w:rPr>
        <w:t>供应商</w:t>
      </w:r>
      <w:r>
        <w:rPr>
          <w:rFonts w:hint="eastAsia" w:cs="仿宋_GB2312" w:asciiTheme="minorEastAsia" w:hAnsiTheme="minorEastAsia" w:eastAsiaTheme="minorEastAsia"/>
          <w:sz w:val="24"/>
        </w:rPr>
        <w:t>根据采购需求及磋商文件要求编制）</w:t>
      </w:r>
    </w:p>
    <w:p>
      <w:pPr>
        <w:autoSpaceDE w:val="0"/>
        <w:autoSpaceDN w:val="0"/>
        <w:spacing w:line="360" w:lineRule="auto"/>
        <w:rPr>
          <w:rFonts w:cs="仿宋_GB2312" w:asciiTheme="minorEastAsia" w:hAnsiTheme="minorEastAsia" w:eastAsiaTheme="minorEastAsia"/>
          <w:kern w:val="0"/>
          <w:sz w:val="24"/>
        </w:rPr>
      </w:pPr>
    </w:p>
    <w:p>
      <w:pPr>
        <w:autoSpaceDE w:val="0"/>
        <w:autoSpaceDN w:val="0"/>
        <w:spacing w:line="360" w:lineRule="auto"/>
        <w:ind w:firstLine="4560" w:firstLineChars="190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供应商名称（</w:t>
      </w:r>
      <w:r>
        <w:rPr>
          <w:rFonts w:hint="eastAsia" w:cs="仿宋_GB2312" w:asciiTheme="minorEastAsia" w:hAnsiTheme="minorEastAsia" w:eastAsiaTheme="minorEastAsia"/>
          <w:kern w:val="0"/>
          <w:sz w:val="24"/>
          <w:lang w:val="zh-CN"/>
        </w:rPr>
        <w:t>电子签名</w:t>
      </w:r>
      <w:r>
        <w:rPr>
          <w:rFonts w:hint="eastAsia" w:cs="仿宋_GB2312" w:asciiTheme="minorEastAsia" w:hAnsiTheme="minorEastAsia" w:eastAsiaTheme="minorEastAsia"/>
          <w:kern w:val="0"/>
          <w:sz w:val="24"/>
        </w:rPr>
        <w:t>）：</w:t>
      </w:r>
    </w:p>
    <w:p>
      <w:pPr>
        <w:spacing w:line="360" w:lineRule="auto"/>
        <w:rPr>
          <w:rFonts w:cs="仿宋_GB2312" w:asciiTheme="minorEastAsia" w:hAnsiTheme="minorEastAsia" w:eastAsiaTheme="minorEastAsia"/>
          <w:b/>
          <w:bCs/>
          <w:sz w:val="24"/>
        </w:rPr>
      </w:pPr>
      <w:r>
        <w:rPr>
          <w:rFonts w:hint="eastAsia" w:cs="仿宋_GB2312" w:asciiTheme="minorEastAsia" w:hAnsiTheme="minorEastAsia" w:eastAsiaTheme="minorEastAsia"/>
          <w:kern w:val="0"/>
          <w:sz w:val="24"/>
        </w:rPr>
        <w:t>日期：年月日</w:t>
      </w:r>
    </w:p>
    <w:p>
      <w:pPr>
        <w:spacing w:line="360" w:lineRule="auto"/>
        <w:jc w:val="center"/>
        <w:rPr>
          <w:rFonts w:cs="仿宋_GB2312" w:asciiTheme="minorEastAsia" w:hAnsiTheme="minorEastAsia" w:eastAsiaTheme="minorEastAsia"/>
          <w:b/>
          <w:bCs/>
          <w:sz w:val="32"/>
          <w:szCs w:val="32"/>
        </w:rPr>
      </w:pPr>
    </w:p>
    <w:p>
      <w:pPr>
        <w:spacing w:line="360" w:lineRule="auto"/>
        <w:jc w:val="center"/>
        <w:rPr>
          <w:rFonts w:cs="仿宋_GB2312" w:asciiTheme="minorEastAsia" w:hAnsiTheme="minorEastAsia" w:eastAsiaTheme="minorEastAsia"/>
          <w:b/>
          <w:bCs/>
          <w:sz w:val="32"/>
          <w:szCs w:val="32"/>
        </w:rPr>
      </w:pPr>
      <w:r>
        <w:rPr>
          <w:rFonts w:hint="eastAsia" w:cs="仿宋_GB2312" w:asciiTheme="minorEastAsia" w:hAnsiTheme="minorEastAsia" w:eastAsiaTheme="minorEastAsia"/>
          <w:b/>
          <w:bCs/>
          <w:sz w:val="32"/>
          <w:szCs w:val="32"/>
        </w:rPr>
        <w:t>十二、项目小组人员名单</w:t>
      </w:r>
    </w:p>
    <w:p>
      <w:pPr>
        <w:spacing w:line="360" w:lineRule="auto"/>
        <w:jc w:val="center"/>
        <w:rPr>
          <w:rFonts w:cs="仿宋_GB2312" w:asciiTheme="minorEastAsia" w:hAnsiTheme="minorEastAsia" w:eastAsiaTheme="minorEastAsia"/>
          <w:b/>
          <w:bCs/>
          <w:sz w:val="24"/>
        </w:rPr>
      </w:pPr>
      <w:r>
        <w:rPr>
          <w:rFonts w:hint="eastAsia" w:cs="仿宋_GB2312" w:asciiTheme="minorEastAsia" w:hAnsiTheme="minorEastAsia" w:eastAsiaTheme="minorEastAsia"/>
          <w:sz w:val="24"/>
        </w:rPr>
        <w:t>（由供应商根据采购需求及磋商文件要求编制）</w:t>
      </w:r>
    </w:p>
    <w:p>
      <w:pPr>
        <w:keepNext/>
        <w:autoSpaceDE w:val="0"/>
        <w:autoSpaceDN w:val="0"/>
        <w:spacing w:line="360" w:lineRule="auto"/>
        <w:ind w:firstLine="477"/>
        <w:rPr>
          <w:rFonts w:cs="仿宋_GB2312" w:asciiTheme="minorEastAsia" w:hAnsiTheme="minorEastAsia" w:eastAsiaTheme="minorEastAsia"/>
          <w:b/>
          <w:sz w:val="24"/>
        </w:rPr>
      </w:pPr>
      <w:r>
        <w:rPr>
          <w:rFonts w:hint="eastAsia" w:cs="仿宋_GB2312" w:asciiTheme="minorEastAsia" w:hAnsiTheme="minorEastAsia" w:eastAsiaTheme="minorEastAsia"/>
          <w:b/>
          <w:sz w:val="24"/>
        </w:rPr>
        <w:t>附表A:本项目的项目经理情况表</w:t>
      </w:r>
    </w:p>
    <w:tbl>
      <w:tblPr>
        <w:tblStyle w:val="61"/>
        <w:tblW w:w="9286" w:type="dxa"/>
        <w:tblInd w:w="0" w:type="dxa"/>
        <w:tblLayout w:type="fixed"/>
        <w:tblCellMar>
          <w:top w:w="0" w:type="dxa"/>
          <w:left w:w="108" w:type="dxa"/>
          <w:bottom w:w="0" w:type="dxa"/>
          <w:right w:w="108" w:type="dxa"/>
        </w:tblCellMar>
      </w:tblPr>
      <w:tblGrid>
        <w:gridCol w:w="2554"/>
        <w:gridCol w:w="1595"/>
        <w:gridCol w:w="5137"/>
      </w:tblGrid>
      <w:tr>
        <w:tblPrEx>
          <w:tblCellMar>
            <w:top w:w="0" w:type="dxa"/>
            <w:left w:w="108" w:type="dxa"/>
            <w:bottom w:w="0" w:type="dxa"/>
            <w:right w:w="108" w:type="dxa"/>
          </w:tblCellMar>
        </w:tblPrEx>
        <w:trPr>
          <w:trHeight w:val="604" w:hRule="atLeast"/>
        </w:trPr>
        <w:tc>
          <w:tcPr>
            <w:tcW w:w="2554"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姓名</w:t>
            </w:r>
          </w:p>
        </w:tc>
        <w:tc>
          <w:tcPr>
            <w:tcW w:w="1595" w:type="dxa"/>
            <w:tcBorders>
              <w:top w:val="single" w:color="auto" w:sz="6" w:space="0"/>
              <w:left w:val="single" w:color="auto" w:sz="6" w:space="0"/>
              <w:bottom w:val="single" w:color="auto" w:sz="6" w:space="0"/>
              <w:right w:val="single" w:color="auto" w:sz="4" w:space="0"/>
            </w:tcBorders>
            <w:shd w:val="clear" w:color="auto" w:fill="B3B3B3"/>
            <w:vAlign w:val="center"/>
          </w:tcPr>
          <w:p>
            <w:pPr>
              <w:autoSpaceDE w:val="0"/>
              <w:autoSpaceDN w:val="0"/>
              <w:spacing w:line="360" w:lineRule="auto"/>
              <w:jc w:val="center"/>
              <w:rPr>
                <w:rFonts w:cs="仿宋_GB2312" w:asciiTheme="minorEastAsia" w:hAnsiTheme="minorEastAsia" w:eastAsiaTheme="minorEastAsia"/>
                <w:sz w:val="24"/>
              </w:rPr>
            </w:pPr>
          </w:p>
        </w:tc>
        <w:tc>
          <w:tcPr>
            <w:tcW w:w="513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响应截止时间近3年业绩及承担的主要工作情况，曾担任项目经理的项目应列明细</w:t>
            </w:r>
          </w:p>
        </w:tc>
      </w:tr>
      <w:tr>
        <w:tblPrEx>
          <w:tblCellMar>
            <w:top w:w="0" w:type="dxa"/>
            <w:left w:w="108" w:type="dxa"/>
            <w:bottom w:w="0" w:type="dxa"/>
            <w:right w:w="108" w:type="dxa"/>
          </w:tblCellMar>
        </w:tblPrEx>
        <w:trPr>
          <w:cantSplit/>
          <w:trHeight w:val="345"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性别</w:t>
            </w:r>
          </w:p>
        </w:tc>
        <w:tc>
          <w:tcPr>
            <w:tcW w:w="15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cs="仿宋_GB2312" w:asciiTheme="minorEastAsia" w:hAnsiTheme="minorEastAsia" w:eastAsiaTheme="minorEastAsia"/>
                <w:sz w:val="24"/>
              </w:rPr>
            </w:pPr>
          </w:p>
        </w:tc>
        <w:tc>
          <w:tcPr>
            <w:tcW w:w="5137" w:type="dxa"/>
            <w:vMerge w:val="restart"/>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p>
        </w:tc>
      </w:tr>
      <w:tr>
        <w:tblPrEx>
          <w:tblCellMar>
            <w:top w:w="0" w:type="dxa"/>
            <w:left w:w="108" w:type="dxa"/>
            <w:bottom w:w="0" w:type="dxa"/>
            <w:right w:w="108" w:type="dxa"/>
          </w:tblCellMar>
        </w:tblPrEx>
        <w:trPr>
          <w:cantSplit/>
          <w:trHeight w:val="337"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年龄</w:t>
            </w:r>
          </w:p>
        </w:tc>
        <w:tc>
          <w:tcPr>
            <w:tcW w:w="15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cs="仿宋_GB2312" w:asciiTheme="minorEastAsia" w:hAnsiTheme="minorEastAsia" w:eastAsiaTheme="minorEastAsia"/>
                <w:sz w:val="24"/>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p>
        </w:tc>
      </w:tr>
      <w:tr>
        <w:tblPrEx>
          <w:tblCellMar>
            <w:top w:w="0" w:type="dxa"/>
            <w:left w:w="108" w:type="dxa"/>
            <w:bottom w:w="0" w:type="dxa"/>
            <w:right w:w="108" w:type="dxa"/>
          </w:tblCellMar>
        </w:tblPrEx>
        <w:trPr>
          <w:cantSplit/>
          <w:trHeight w:val="345"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职称</w:t>
            </w:r>
          </w:p>
        </w:tc>
        <w:tc>
          <w:tcPr>
            <w:tcW w:w="15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cs="仿宋_GB2312" w:asciiTheme="minorEastAsia" w:hAnsiTheme="minorEastAsia" w:eastAsiaTheme="minorEastAsia"/>
                <w:sz w:val="24"/>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p>
        </w:tc>
      </w:tr>
      <w:tr>
        <w:tblPrEx>
          <w:tblCellMar>
            <w:top w:w="0" w:type="dxa"/>
            <w:left w:w="108" w:type="dxa"/>
            <w:bottom w:w="0" w:type="dxa"/>
            <w:right w:w="108" w:type="dxa"/>
          </w:tblCellMar>
        </w:tblPrEx>
        <w:trPr>
          <w:cantSplit/>
          <w:trHeight w:val="345"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毕业时间</w:t>
            </w:r>
          </w:p>
        </w:tc>
        <w:tc>
          <w:tcPr>
            <w:tcW w:w="15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cs="仿宋_GB2312" w:asciiTheme="minorEastAsia" w:hAnsiTheme="minorEastAsia" w:eastAsiaTheme="minorEastAsia"/>
                <w:sz w:val="24"/>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p>
        </w:tc>
      </w:tr>
      <w:tr>
        <w:tblPrEx>
          <w:tblCellMar>
            <w:top w:w="0" w:type="dxa"/>
            <w:left w:w="108" w:type="dxa"/>
            <w:bottom w:w="0" w:type="dxa"/>
            <w:right w:w="108" w:type="dxa"/>
          </w:tblCellMar>
        </w:tblPrEx>
        <w:trPr>
          <w:cantSplit/>
          <w:trHeight w:val="422"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所学专业</w:t>
            </w:r>
          </w:p>
        </w:tc>
        <w:tc>
          <w:tcPr>
            <w:tcW w:w="15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cs="仿宋_GB2312" w:asciiTheme="minorEastAsia" w:hAnsiTheme="minorEastAsia" w:eastAsiaTheme="minorEastAsia"/>
                <w:sz w:val="24"/>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p>
        </w:tc>
      </w:tr>
      <w:tr>
        <w:tblPrEx>
          <w:tblCellMar>
            <w:top w:w="0" w:type="dxa"/>
            <w:left w:w="108" w:type="dxa"/>
            <w:bottom w:w="0" w:type="dxa"/>
            <w:right w:w="108" w:type="dxa"/>
          </w:tblCellMar>
        </w:tblPrEx>
        <w:trPr>
          <w:cantSplit/>
          <w:trHeight w:val="416"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学历</w:t>
            </w:r>
          </w:p>
        </w:tc>
        <w:tc>
          <w:tcPr>
            <w:tcW w:w="15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cs="仿宋_GB2312" w:asciiTheme="minorEastAsia" w:hAnsiTheme="minorEastAsia" w:eastAsiaTheme="minorEastAsia"/>
                <w:sz w:val="24"/>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p>
        </w:tc>
      </w:tr>
      <w:tr>
        <w:tblPrEx>
          <w:tblCellMar>
            <w:top w:w="0" w:type="dxa"/>
            <w:left w:w="108" w:type="dxa"/>
            <w:bottom w:w="0" w:type="dxa"/>
            <w:right w:w="108" w:type="dxa"/>
          </w:tblCellMar>
        </w:tblPrEx>
        <w:trPr>
          <w:cantSplit/>
          <w:trHeight w:val="200"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资质证书</w:t>
            </w:r>
          </w:p>
        </w:tc>
        <w:tc>
          <w:tcPr>
            <w:tcW w:w="15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cs="仿宋_GB2312" w:asciiTheme="minorEastAsia" w:hAnsiTheme="minorEastAsia" w:eastAsiaTheme="minorEastAsia"/>
                <w:sz w:val="24"/>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p>
        </w:tc>
      </w:tr>
      <w:tr>
        <w:tblPrEx>
          <w:tblCellMar>
            <w:top w:w="0" w:type="dxa"/>
            <w:left w:w="108" w:type="dxa"/>
            <w:bottom w:w="0" w:type="dxa"/>
            <w:right w:w="108" w:type="dxa"/>
          </w:tblCellMar>
        </w:tblPrEx>
        <w:trPr>
          <w:cantSplit/>
          <w:trHeight w:val="177"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其他资质情况</w:t>
            </w:r>
          </w:p>
        </w:tc>
        <w:tc>
          <w:tcPr>
            <w:tcW w:w="15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cs="仿宋_GB2312" w:asciiTheme="minorEastAsia" w:hAnsiTheme="minorEastAsia" w:eastAsiaTheme="minorEastAsia"/>
                <w:sz w:val="24"/>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p>
        </w:tc>
      </w:tr>
      <w:tr>
        <w:tblPrEx>
          <w:tblCellMar>
            <w:top w:w="0" w:type="dxa"/>
            <w:left w:w="108" w:type="dxa"/>
            <w:bottom w:w="0" w:type="dxa"/>
            <w:right w:w="108" w:type="dxa"/>
          </w:tblCellMar>
        </w:tblPrEx>
        <w:trPr>
          <w:cantSplit/>
          <w:trHeight w:val="473"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联系电话</w:t>
            </w:r>
          </w:p>
        </w:tc>
        <w:tc>
          <w:tcPr>
            <w:tcW w:w="15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cs="仿宋_GB2312" w:asciiTheme="minorEastAsia" w:hAnsiTheme="minorEastAsia" w:eastAsiaTheme="minorEastAsia"/>
                <w:sz w:val="24"/>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p>
        </w:tc>
      </w:tr>
    </w:tbl>
    <w:p>
      <w:pPr>
        <w:autoSpaceDE w:val="0"/>
        <w:autoSpaceDN w:val="0"/>
        <w:spacing w:line="360" w:lineRule="auto"/>
        <w:rPr>
          <w:rFonts w:cs="仿宋_GB2312" w:asciiTheme="minorEastAsia" w:hAnsiTheme="minorEastAsia" w:eastAsiaTheme="minorEastAsia"/>
          <w:b/>
          <w:sz w:val="24"/>
        </w:rPr>
      </w:pPr>
      <w:r>
        <w:rPr>
          <w:rFonts w:hint="eastAsia" w:cs="仿宋_GB2312" w:asciiTheme="minorEastAsia" w:hAnsiTheme="minorEastAsia" w:eastAsiaTheme="minorEastAsia"/>
          <w:b/>
          <w:sz w:val="24"/>
        </w:rPr>
        <w:t>注：须随表提交相应的证书复印件并注明所在响应文件页码。</w:t>
      </w:r>
    </w:p>
    <w:p>
      <w:pPr>
        <w:autoSpaceDE w:val="0"/>
        <w:autoSpaceDN w:val="0"/>
        <w:spacing w:line="360" w:lineRule="auto"/>
        <w:rPr>
          <w:rFonts w:cs="仿宋_GB2312" w:asciiTheme="minorEastAsia" w:hAnsiTheme="minorEastAsia" w:eastAsiaTheme="minorEastAsia"/>
          <w:b/>
          <w:sz w:val="24"/>
        </w:rPr>
      </w:pPr>
      <w:r>
        <w:rPr>
          <w:rFonts w:hint="eastAsia" w:cs="仿宋_GB2312" w:asciiTheme="minorEastAsia" w:hAnsiTheme="minorEastAsia" w:eastAsiaTheme="minorEastAsia"/>
          <w:b/>
          <w:sz w:val="24"/>
        </w:rPr>
        <w:t>附表B:本项目的项目小组人员情况表</w:t>
      </w:r>
      <w:r>
        <w:rPr>
          <w:rFonts w:hint="eastAsia" w:cs="仿宋_GB2312" w:asciiTheme="minorEastAsia" w:hAnsiTheme="minorEastAsia" w:eastAsiaTheme="minorEastAsia"/>
          <w:sz w:val="24"/>
        </w:rPr>
        <w:t>（按此格式自制）</w:t>
      </w:r>
    </w:p>
    <w:tbl>
      <w:tblPr>
        <w:tblStyle w:val="61"/>
        <w:tblW w:w="9030" w:type="dxa"/>
        <w:tblInd w:w="108" w:type="dxa"/>
        <w:tblLayout w:type="fixed"/>
        <w:tblCellMar>
          <w:top w:w="0" w:type="dxa"/>
          <w:left w:w="108" w:type="dxa"/>
          <w:bottom w:w="0" w:type="dxa"/>
          <w:right w:w="108" w:type="dxa"/>
        </w:tblCellMar>
      </w:tblPr>
      <w:tblGrid>
        <w:gridCol w:w="420"/>
        <w:gridCol w:w="787"/>
        <w:gridCol w:w="412"/>
        <w:gridCol w:w="586"/>
        <w:gridCol w:w="1035"/>
        <w:gridCol w:w="1080"/>
        <w:gridCol w:w="1080"/>
        <w:gridCol w:w="1260"/>
        <w:gridCol w:w="900"/>
        <w:gridCol w:w="1470"/>
      </w:tblGrid>
      <w:tr>
        <w:tblPrEx>
          <w:tblCellMar>
            <w:top w:w="0" w:type="dxa"/>
            <w:left w:w="108" w:type="dxa"/>
            <w:bottom w:w="0" w:type="dxa"/>
            <w:right w:w="108" w:type="dxa"/>
          </w:tblCellMar>
        </w:tblPrEx>
        <w:tc>
          <w:tcPr>
            <w:tcW w:w="4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序号</w:t>
            </w:r>
          </w:p>
        </w:tc>
        <w:tc>
          <w:tcPr>
            <w:tcW w:w="78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姓名</w:t>
            </w:r>
          </w:p>
        </w:tc>
        <w:tc>
          <w:tcPr>
            <w:tcW w:w="41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性别</w:t>
            </w:r>
          </w:p>
        </w:tc>
        <w:tc>
          <w:tcPr>
            <w:tcW w:w="58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年龄</w:t>
            </w:r>
          </w:p>
        </w:tc>
        <w:tc>
          <w:tcPr>
            <w:tcW w:w="103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学历</w:t>
            </w:r>
          </w:p>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(页码)</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专业</w:t>
            </w:r>
          </w:p>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(页码)</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职称</w:t>
            </w:r>
          </w:p>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(页码)</w:t>
            </w: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本项目中的职责</w:t>
            </w:r>
          </w:p>
        </w:tc>
        <w:tc>
          <w:tcPr>
            <w:tcW w:w="90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项目经历</w:t>
            </w:r>
          </w:p>
        </w:tc>
        <w:tc>
          <w:tcPr>
            <w:tcW w:w="147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参与本项目的到位情况</w:t>
            </w:r>
          </w:p>
        </w:tc>
      </w:tr>
      <w:tr>
        <w:tblPrEx>
          <w:tblCellMar>
            <w:top w:w="0" w:type="dxa"/>
            <w:left w:w="108" w:type="dxa"/>
            <w:bottom w:w="0" w:type="dxa"/>
            <w:right w:w="108" w:type="dxa"/>
          </w:tblCellMar>
        </w:tblPrEx>
        <w:trPr>
          <w:trHeight w:val="479" w:hRule="atLeast"/>
        </w:trPr>
        <w:tc>
          <w:tcPr>
            <w:tcW w:w="42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cs="仿宋_GB2312" w:asciiTheme="minorEastAsia" w:hAnsiTheme="minorEastAsia" w:eastAsiaTheme="minorEastAsia"/>
                <w:sz w:val="24"/>
              </w:rPr>
            </w:pP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58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03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r>
      <w:tr>
        <w:tblPrEx>
          <w:tblCellMar>
            <w:top w:w="0" w:type="dxa"/>
            <w:left w:w="108" w:type="dxa"/>
            <w:bottom w:w="0" w:type="dxa"/>
            <w:right w:w="108" w:type="dxa"/>
          </w:tblCellMar>
        </w:tblPrEx>
        <w:trPr>
          <w:trHeight w:val="473" w:hRule="atLeast"/>
        </w:trPr>
        <w:tc>
          <w:tcPr>
            <w:tcW w:w="42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cs="仿宋_GB2312" w:asciiTheme="minorEastAsia" w:hAnsiTheme="minorEastAsia" w:eastAsiaTheme="minorEastAsia"/>
                <w:sz w:val="24"/>
              </w:rPr>
            </w:pP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58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03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r>
      <w:tr>
        <w:tblPrEx>
          <w:tblCellMar>
            <w:top w:w="0" w:type="dxa"/>
            <w:left w:w="108" w:type="dxa"/>
            <w:bottom w:w="0" w:type="dxa"/>
            <w:right w:w="108" w:type="dxa"/>
          </w:tblCellMar>
        </w:tblPrEx>
        <w:trPr>
          <w:trHeight w:val="339" w:hRule="atLeast"/>
        </w:trPr>
        <w:tc>
          <w:tcPr>
            <w:tcW w:w="42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cs="仿宋_GB2312" w:asciiTheme="minorEastAsia" w:hAnsiTheme="minorEastAsia" w:eastAsiaTheme="minorEastAsia"/>
                <w:sz w:val="24"/>
              </w:rPr>
            </w:pP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58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03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r>
    </w:tbl>
    <w:p>
      <w:pPr>
        <w:spacing w:line="360" w:lineRule="auto"/>
        <w:rPr>
          <w:rFonts w:cs="仿宋_GB2312" w:asciiTheme="minorEastAsia" w:hAnsiTheme="minorEastAsia" w:eastAsiaTheme="minorEastAsia"/>
          <w:b/>
          <w:bCs/>
          <w:sz w:val="24"/>
        </w:rPr>
      </w:pPr>
      <w:r>
        <w:rPr>
          <w:rFonts w:hint="eastAsia" w:cs="仿宋_GB2312" w:asciiTheme="minorEastAsia" w:hAnsiTheme="minorEastAsia" w:eastAsiaTheme="minorEastAsia"/>
          <w:b/>
          <w:sz w:val="24"/>
        </w:rPr>
        <w:t>注：供应商可按上述的格式自行编制，须随表提交相应的证书复印件并注明所在响应文件页码。</w:t>
      </w:r>
    </w:p>
    <w:p>
      <w:pPr>
        <w:spacing w:line="360" w:lineRule="auto"/>
        <w:rPr>
          <w:rFonts w:cs="仿宋_GB2312" w:asciiTheme="minorEastAsia" w:hAnsiTheme="minorEastAsia" w:eastAsiaTheme="minorEastAsia"/>
          <w:b/>
          <w:sz w:val="24"/>
        </w:rPr>
      </w:pPr>
    </w:p>
    <w:p>
      <w:pPr>
        <w:spacing w:line="360" w:lineRule="auto"/>
        <w:rPr>
          <w:rFonts w:cs="仿宋_GB2312" w:asciiTheme="minorEastAsia" w:hAnsiTheme="minorEastAsia" w:eastAsiaTheme="minorEastAsia"/>
          <w:b/>
          <w:bCs/>
          <w:sz w:val="24"/>
        </w:rPr>
      </w:pPr>
      <w:r>
        <w:rPr>
          <w:rFonts w:hint="eastAsia" w:cs="仿宋_GB2312" w:asciiTheme="minorEastAsia" w:hAnsiTheme="minorEastAsia" w:eastAsiaTheme="minorEastAsia"/>
          <w:b/>
          <w:sz w:val="24"/>
        </w:rPr>
        <w:t>附表C:本项目的项目经理和小组人员交纳社保记录情况表</w:t>
      </w:r>
      <w:r>
        <w:rPr>
          <w:rFonts w:hint="eastAsia" w:cs="仿宋_GB2312" w:asciiTheme="minorEastAsia" w:hAnsiTheme="minorEastAsia" w:eastAsiaTheme="minorEastAsia"/>
          <w:sz w:val="24"/>
        </w:rPr>
        <w:t>（以社保局缴纳凭证作附件）</w:t>
      </w:r>
    </w:p>
    <w:p>
      <w:pPr>
        <w:autoSpaceDE w:val="0"/>
        <w:autoSpaceDN w:val="0"/>
        <w:spacing w:line="360" w:lineRule="auto"/>
        <w:ind w:firstLine="4560" w:firstLineChars="190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供应商名称（</w:t>
      </w:r>
      <w:r>
        <w:rPr>
          <w:rFonts w:hint="eastAsia" w:cs="仿宋_GB2312" w:asciiTheme="minorEastAsia" w:hAnsiTheme="minorEastAsia" w:eastAsiaTheme="minorEastAsia"/>
          <w:kern w:val="0"/>
          <w:sz w:val="24"/>
          <w:lang w:val="zh-CN"/>
        </w:rPr>
        <w:t>电子签名</w:t>
      </w:r>
      <w:r>
        <w:rPr>
          <w:rFonts w:hint="eastAsia" w:cs="仿宋_GB2312" w:asciiTheme="minorEastAsia" w:hAnsiTheme="minorEastAsia" w:eastAsiaTheme="minorEastAsia"/>
          <w:kern w:val="0"/>
          <w:sz w:val="24"/>
        </w:rPr>
        <w:t>）：</w:t>
      </w:r>
    </w:p>
    <w:p>
      <w:pPr>
        <w:spacing w:line="360" w:lineRule="auto"/>
        <w:rPr>
          <w:rFonts w:cs="仿宋_GB2312" w:asciiTheme="minorEastAsia" w:hAnsiTheme="minorEastAsia" w:eastAsiaTheme="minorEastAsia"/>
          <w:b/>
          <w:bCs/>
          <w:sz w:val="24"/>
        </w:rPr>
      </w:pPr>
      <w:r>
        <w:rPr>
          <w:rFonts w:hint="eastAsia" w:cs="仿宋_GB2312" w:asciiTheme="minorEastAsia" w:hAnsiTheme="minorEastAsia" w:eastAsiaTheme="minorEastAsia"/>
          <w:kern w:val="0"/>
          <w:sz w:val="24"/>
        </w:rPr>
        <w:t>日期：年月日</w:t>
      </w:r>
    </w:p>
    <w:p>
      <w:pPr>
        <w:spacing w:line="360" w:lineRule="auto"/>
        <w:jc w:val="center"/>
        <w:rPr>
          <w:rFonts w:cs="仿宋_GB2312" w:asciiTheme="minorEastAsia" w:hAnsiTheme="minorEastAsia" w:eastAsiaTheme="minorEastAsia"/>
          <w:b/>
          <w:bCs/>
          <w:sz w:val="32"/>
          <w:szCs w:val="32"/>
        </w:rPr>
      </w:pPr>
    </w:p>
    <w:p>
      <w:pPr>
        <w:spacing w:line="360" w:lineRule="auto"/>
        <w:jc w:val="center"/>
        <w:rPr>
          <w:rFonts w:cs="仿宋_GB2312" w:asciiTheme="minorEastAsia" w:hAnsiTheme="minorEastAsia" w:eastAsiaTheme="minorEastAsia"/>
          <w:b/>
          <w:kern w:val="0"/>
          <w:sz w:val="32"/>
          <w:szCs w:val="32"/>
          <w:lang w:val="zh-CN"/>
        </w:rPr>
      </w:pPr>
      <w:r>
        <w:rPr>
          <w:rFonts w:hint="eastAsia" w:cs="仿宋_GB2312" w:asciiTheme="minorEastAsia" w:hAnsiTheme="minorEastAsia" w:eastAsiaTheme="minorEastAsia"/>
          <w:b/>
          <w:bCs/>
          <w:sz w:val="24"/>
        </w:rPr>
        <w:br w:type="page"/>
      </w:r>
      <w:r>
        <w:rPr>
          <w:rFonts w:hint="eastAsia" w:cs="仿宋_GB2312" w:asciiTheme="minorEastAsia" w:hAnsiTheme="minorEastAsia" w:eastAsiaTheme="minorEastAsia"/>
          <w:b/>
          <w:kern w:val="0"/>
          <w:sz w:val="32"/>
          <w:szCs w:val="32"/>
          <w:lang w:val="zh-CN"/>
        </w:rPr>
        <w:t>十三</w:t>
      </w:r>
      <w:r>
        <w:rPr>
          <w:rFonts w:hint="eastAsia" w:cs="仿宋_GB2312" w:asciiTheme="minorEastAsia" w:hAnsiTheme="minorEastAsia" w:eastAsiaTheme="minorEastAsia"/>
          <w:b/>
          <w:bCs/>
          <w:sz w:val="32"/>
          <w:szCs w:val="32"/>
        </w:rPr>
        <w:t>、</w:t>
      </w:r>
      <w:r>
        <w:rPr>
          <w:rFonts w:hint="eastAsia" w:cs="仿宋_GB2312" w:asciiTheme="minorEastAsia" w:hAnsiTheme="minorEastAsia" w:eastAsiaTheme="minorEastAsia"/>
          <w:b/>
          <w:kern w:val="0"/>
          <w:sz w:val="32"/>
          <w:szCs w:val="32"/>
          <w:lang w:val="zh-CN"/>
        </w:rPr>
        <w:t>优惠条件及特殊承诺</w:t>
      </w:r>
    </w:p>
    <w:p>
      <w:pPr>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（由供应商根据采购需求自行编制）</w:t>
      </w:r>
    </w:p>
    <w:p>
      <w:pPr>
        <w:spacing w:line="360" w:lineRule="auto"/>
        <w:jc w:val="center"/>
        <w:rPr>
          <w:rFonts w:cs="仿宋_GB2312" w:asciiTheme="minorEastAsia" w:hAnsiTheme="minorEastAsia" w:eastAsiaTheme="minorEastAsia"/>
          <w:sz w:val="24"/>
        </w:rPr>
      </w:pPr>
    </w:p>
    <w:p>
      <w:pPr>
        <w:autoSpaceDE w:val="0"/>
        <w:autoSpaceDN w:val="0"/>
        <w:spacing w:line="360" w:lineRule="auto"/>
        <w:ind w:firstLine="4560" w:firstLineChars="190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供应商名称（</w:t>
      </w:r>
      <w:r>
        <w:rPr>
          <w:rFonts w:hint="eastAsia" w:cs="仿宋_GB2312" w:asciiTheme="minorEastAsia" w:hAnsiTheme="minorEastAsia" w:eastAsiaTheme="minorEastAsia"/>
          <w:kern w:val="0"/>
          <w:sz w:val="24"/>
          <w:lang w:val="zh-CN"/>
        </w:rPr>
        <w:t>电子签名</w:t>
      </w:r>
      <w:r>
        <w:rPr>
          <w:rFonts w:hint="eastAsia" w:cs="仿宋_GB2312" w:asciiTheme="minorEastAsia" w:hAnsiTheme="minorEastAsia" w:eastAsiaTheme="minorEastAsia"/>
          <w:kern w:val="0"/>
          <w:sz w:val="24"/>
        </w:rPr>
        <w:t>）：</w:t>
      </w:r>
    </w:p>
    <w:p>
      <w:pPr>
        <w:spacing w:line="360" w:lineRule="auto"/>
        <w:rPr>
          <w:rFonts w:cs="仿宋_GB2312" w:asciiTheme="minorEastAsia" w:hAnsiTheme="minorEastAsia" w:eastAsiaTheme="minorEastAsia"/>
          <w:b/>
          <w:bCs/>
          <w:sz w:val="24"/>
        </w:rPr>
      </w:pPr>
      <w:r>
        <w:rPr>
          <w:rFonts w:hint="eastAsia" w:cs="仿宋_GB2312" w:asciiTheme="minorEastAsia" w:hAnsiTheme="minorEastAsia" w:eastAsiaTheme="minorEastAsia"/>
          <w:kern w:val="0"/>
          <w:sz w:val="24"/>
        </w:rPr>
        <w:t>日期：年月日</w:t>
      </w:r>
    </w:p>
    <w:p>
      <w:pPr>
        <w:spacing w:line="360" w:lineRule="auto"/>
        <w:jc w:val="center"/>
        <w:rPr>
          <w:rFonts w:cs="仿宋_GB2312" w:asciiTheme="minorEastAsia" w:hAnsiTheme="minorEastAsia" w:eastAsiaTheme="minorEastAsia"/>
          <w:b/>
          <w:bCs/>
          <w:sz w:val="32"/>
          <w:szCs w:val="32"/>
        </w:rPr>
      </w:pPr>
    </w:p>
    <w:p>
      <w:pPr>
        <w:spacing w:line="360" w:lineRule="auto"/>
        <w:jc w:val="center"/>
        <w:rPr>
          <w:rFonts w:cs="仿宋_GB2312" w:asciiTheme="minorEastAsia" w:hAnsiTheme="minorEastAsia" w:eastAsiaTheme="minorEastAsia"/>
          <w:b/>
          <w:bCs/>
          <w:sz w:val="24"/>
        </w:rPr>
      </w:pPr>
    </w:p>
    <w:p>
      <w:pPr>
        <w:spacing w:line="360" w:lineRule="auto"/>
        <w:jc w:val="center"/>
        <w:rPr>
          <w:rFonts w:cs="仿宋_GB2312" w:asciiTheme="minorEastAsia" w:hAnsiTheme="minorEastAsia" w:eastAsiaTheme="minorEastAsia"/>
          <w:b/>
          <w:kern w:val="0"/>
          <w:sz w:val="32"/>
          <w:szCs w:val="32"/>
          <w:lang w:val="zh-CN"/>
        </w:rPr>
      </w:pPr>
      <w:r>
        <w:rPr>
          <w:rFonts w:hint="eastAsia" w:cs="仿宋_GB2312" w:asciiTheme="minorEastAsia" w:hAnsiTheme="minorEastAsia" w:eastAsiaTheme="minorEastAsia"/>
          <w:b/>
          <w:bCs/>
          <w:sz w:val="32"/>
          <w:szCs w:val="32"/>
        </w:rPr>
        <w:t>十四、</w:t>
      </w:r>
      <w:r>
        <w:rPr>
          <w:rFonts w:hint="eastAsia" w:cs="仿宋_GB2312" w:asciiTheme="minorEastAsia" w:hAnsiTheme="minorEastAsia" w:eastAsiaTheme="minorEastAsia"/>
          <w:b/>
          <w:kern w:val="0"/>
          <w:sz w:val="32"/>
          <w:szCs w:val="32"/>
          <w:lang w:val="zh-CN"/>
        </w:rPr>
        <w:t>培训计划</w:t>
      </w:r>
    </w:p>
    <w:p>
      <w:pPr>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（由供应商根据采购需求自行编制）</w:t>
      </w:r>
    </w:p>
    <w:p>
      <w:pPr>
        <w:keepNext/>
        <w:autoSpaceDE w:val="0"/>
        <w:autoSpaceDN w:val="0"/>
        <w:spacing w:line="360" w:lineRule="auto"/>
        <w:ind w:firstLine="477"/>
        <w:jc w:val="left"/>
        <w:rPr>
          <w:rFonts w:cs="仿宋_GB2312" w:asciiTheme="minorEastAsia" w:hAnsiTheme="minorEastAsia" w:eastAsiaTheme="minorEastAsia"/>
          <w:b/>
          <w:sz w:val="24"/>
        </w:rPr>
      </w:pPr>
      <w:r>
        <w:rPr>
          <w:rFonts w:hint="eastAsia" w:cs="仿宋_GB2312" w:asciiTheme="minorEastAsia" w:hAnsiTheme="minorEastAsia" w:eastAsiaTheme="minorEastAsia"/>
          <w:b/>
          <w:sz w:val="24"/>
        </w:rPr>
        <w:t>附表: 培训日程及费用</w:t>
      </w:r>
    </w:p>
    <w:tbl>
      <w:tblPr>
        <w:tblStyle w:val="61"/>
        <w:tblW w:w="9000" w:type="dxa"/>
        <w:tblInd w:w="120" w:type="dxa"/>
        <w:tblLayout w:type="fixed"/>
        <w:tblCellMar>
          <w:top w:w="0" w:type="dxa"/>
          <w:left w:w="120" w:type="dxa"/>
          <w:bottom w:w="0" w:type="dxa"/>
          <w:right w:w="120" w:type="dxa"/>
        </w:tblCellMar>
      </w:tblPr>
      <w:tblGrid>
        <w:gridCol w:w="1806"/>
        <w:gridCol w:w="1254"/>
        <w:gridCol w:w="930"/>
        <w:gridCol w:w="953"/>
        <w:gridCol w:w="997"/>
        <w:gridCol w:w="1440"/>
        <w:gridCol w:w="1620"/>
      </w:tblGrid>
      <w:tr>
        <w:tblPrEx>
          <w:tblCellMar>
            <w:top w:w="0" w:type="dxa"/>
            <w:left w:w="120" w:type="dxa"/>
            <w:bottom w:w="0" w:type="dxa"/>
            <w:right w:w="120" w:type="dxa"/>
          </w:tblCellMar>
        </w:tblPrEx>
        <w:trPr>
          <w:trHeight w:val="1013" w:hRule="atLeast"/>
        </w:trPr>
        <w:tc>
          <w:tcPr>
            <w:tcW w:w="1806" w:type="dxa"/>
            <w:tcBorders>
              <w:top w:val="single" w:color="auto" w:sz="6" w:space="0"/>
              <w:left w:val="single" w:color="auto" w:sz="6" w:space="0"/>
              <w:bottom w:val="nil"/>
              <w:right w:val="nil"/>
            </w:tcBorders>
            <w:shd w:val="pct10" w:color="auto" w:fill="auto"/>
            <w:vAlign w:val="center"/>
          </w:tcPr>
          <w:p>
            <w:pPr>
              <w:tabs>
                <w:tab w:val="center" w:pos="1690"/>
              </w:tabs>
              <w:suppressAutoHyphens/>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课程名称</w:t>
            </w:r>
          </w:p>
        </w:tc>
        <w:tc>
          <w:tcPr>
            <w:tcW w:w="1254" w:type="dxa"/>
            <w:tcBorders>
              <w:top w:val="single" w:color="auto" w:sz="6" w:space="0"/>
              <w:left w:val="single" w:color="auto" w:sz="6" w:space="0"/>
              <w:bottom w:val="nil"/>
              <w:right w:val="single" w:color="auto" w:sz="6" w:space="0"/>
            </w:tcBorders>
            <w:shd w:val="pct10" w:color="auto" w:fill="auto"/>
          </w:tcPr>
          <w:p>
            <w:pPr>
              <w:tabs>
                <w:tab w:val="center" w:pos="595"/>
              </w:tabs>
              <w:suppressAutoHyphens/>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提供的资料</w:t>
            </w:r>
          </w:p>
        </w:tc>
        <w:tc>
          <w:tcPr>
            <w:tcW w:w="930" w:type="dxa"/>
            <w:tcBorders>
              <w:top w:val="single" w:color="auto" w:sz="6" w:space="0"/>
              <w:left w:val="single" w:color="auto" w:sz="6" w:space="0"/>
              <w:bottom w:val="nil"/>
              <w:right w:val="nil"/>
            </w:tcBorders>
            <w:shd w:val="pct10" w:color="auto" w:fill="auto"/>
            <w:vAlign w:val="center"/>
          </w:tcPr>
          <w:p>
            <w:pPr>
              <w:tabs>
                <w:tab w:val="center" w:pos="595"/>
              </w:tabs>
              <w:suppressAutoHyphens/>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持续时间</w:t>
            </w:r>
          </w:p>
        </w:tc>
        <w:tc>
          <w:tcPr>
            <w:tcW w:w="953" w:type="dxa"/>
            <w:tcBorders>
              <w:top w:val="single" w:color="auto" w:sz="6" w:space="0"/>
              <w:left w:val="single" w:color="auto" w:sz="6" w:space="0"/>
              <w:bottom w:val="nil"/>
              <w:right w:val="nil"/>
            </w:tcBorders>
            <w:shd w:val="pct10" w:color="auto" w:fill="auto"/>
            <w:vAlign w:val="center"/>
          </w:tcPr>
          <w:p>
            <w:pPr>
              <w:tabs>
                <w:tab w:val="center" w:pos="1028"/>
              </w:tabs>
              <w:suppressAutoHyphens/>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授课教师</w:t>
            </w:r>
          </w:p>
        </w:tc>
        <w:tc>
          <w:tcPr>
            <w:tcW w:w="997" w:type="dxa"/>
            <w:tcBorders>
              <w:top w:val="single" w:color="auto" w:sz="6" w:space="0"/>
              <w:left w:val="single" w:color="auto" w:sz="6" w:space="0"/>
              <w:bottom w:val="nil"/>
              <w:right w:val="nil"/>
            </w:tcBorders>
            <w:shd w:val="pct10" w:color="auto" w:fill="auto"/>
            <w:vAlign w:val="center"/>
          </w:tcPr>
          <w:p>
            <w:pPr>
              <w:tabs>
                <w:tab w:val="center" w:pos="595"/>
              </w:tabs>
              <w:suppressAutoHyphens/>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培训对象</w:t>
            </w:r>
          </w:p>
        </w:tc>
        <w:tc>
          <w:tcPr>
            <w:tcW w:w="1440" w:type="dxa"/>
            <w:tcBorders>
              <w:top w:val="single" w:color="auto" w:sz="6" w:space="0"/>
              <w:left w:val="single" w:color="auto" w:sz="6" w:space="0"/>
              <w:bottom w:val="nil"/>
              <w:right w:val="nil"/>
            </w:tcBorders>
            <w:shd w:val="pct10" w:color="auto" w:fill="auto"/>
            <w:vAlign w:val="center"/>
          </w:tcPr>
          <w:p>
            <w:pPr>
              <w:tabs>
                <w:tab w:val="center" w:pos="520"/>
              </w:tabs>
              <w:suppressAutoHyphens/>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培训地点</w:t>
            </w:r>
          </w:p>
        </w:tc>
        <w:tc>
          <w:tcPr>
            <w:tcW w:w="1620" w:type="dxa"/>
            <w:tcBorders>
              <w:top w:val="single" w:color="auto" w:sz="6" w:space="0"/>
              <w:left w:val="single" w:color="auto" w:sz="6" w:space="0"/>
              <w:bottom w:val="nil"/>
              <w:right w:val="single" w:color="auto" w:sz="6" w:space="0"/>
            </w:tcBorders>
            <w:shd w:val="pct10" w:color="auto" w:fill="auto"/>
            <w:vAlign w:val="center"/>
          </w:tcPr>
          <w:p>
            <w:pPr>
              <w:suppressAutoHyphens/>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课程费用</w:t>
            </w:r>
          </w:p>
        </w:tc>
      </w:tr>
      <w:tr>
        <w:tblPrEx>
          <w:tblCellMar>
            <w:top w:w="0" w:type="dxa"/>
            <w:left w:w="120" w:type="dxa"/>
            <w:bottom w:w="0" w:type="dxa"/>
            <w:right w:w="120" w:type="dxa"/>
          </w:tblCellMar>
        </w:tblPrEx>
        <w:trPr>
          <w:trHeight w:val="398" w:hRule="atLeast"/>
        </w:trPr>
        <w:tc>
          <w:tcPr>
            <w:tcW w:w="1806" w:type="dxa"/>
            <w:tcBorders>
              <w:top w:val="single" w:color="auto" w:sz="6" w:space="0"/>
              <w:left w:val="single" w:color="auto" w:sz="6" w:space="0"/>
              <w:bottom w:val="nil"/>
              <w:right w:val="nil"/>
            </w:tcBorders>
          </w:tcPr>
          <w:p>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cs="仿宋_GB2312" w:asciiTheme="minorEastAsia" w:hAnsiTheme="minorEastAsia" w:eastAsiaTheme="minorEastAsia"/>
                <w:sz w:val="24"/>
              </w:rPr>
            </w:pPr>
          </w:p>
        </w:tc>
        <w:tc>
          <w:tcPr>
            <w:tcW w:w="1254" w:type="dxa"/>
            <w:tcBorders>
              <w:top w:val="single" w:color="auto" w:sz="6" w:space="0"/>
              <w:left w:val="single" w:color="auto" w:sz="6" w:space="0"/>
              <w:bottom w:val="nil"/>
              <w:right w:val="single" w:color="auto" w:sz="6" w:space="0"/>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cs="仿宋_GB2312" w:asciiTheme="minorEastAsia" w:hAnsiTheme="minorEastAsia" w:eastAsiaTheme="minorEastAsia"/>
                <w:sz w:val="24"/>
              </w:rPr>
            </w:pPr>
          </w:p>
        </w:tc>
        <w:tc>
          <w:tcPr>
            <w:tcW w:w="930" w:type="dxa"/>
            <w:tcBorders>
              <w:top w:val="single" w:color="auto" w:sz="6" w:space="0"/>
              <w:left w:val="single" w:color="auto" w:sz="6" w:space="0"/>
              <w:bottom w:val="nil"/>
              <w:right w:val="nil"/>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cs="仿宋_GB2312" w:asciiTheme="minorEastAsia" w:hAnsiTheme="minorEastAsia" w:eastAsiaTheme="minorEastAsia"/>
                <w:sz w:val="24"/>
              </w:rPr>
            </w:pPr>
          </w:p>
        </w:tc>
        <w:tc>
          <w:tcPr>
            <w:tcW w:w="953" w:type="dxa"/>
            <w:tcBorders>
              <w:top w:val="single" w:color="auto" w:sz="6" w:space="0"/>
              <w:left w:val="single" w:color="auto" w:sz="6" w:space="0"/>
              <w:bottom w:val="nil"/>
              <w:right w:val="nil"/>
            </w:tcBorders>
          </w:tcPr>
          <w:p>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cs="仿宋_GB2312" w:asciiTheme="minorEastAsia" w:hAnsiTheme="minorEastAsia" w:eastAsiaTheme="minorEastAsia"/>
                <w:sz w:val="24"/>
              </w:rPr>
            </w:pPr>
          </w:p>
        </w:tc>
        <w:tc>
          <w:tcPr>
            <w:tcW w:w="997" w:type="dxa"/>
            <w:tcBorders>
              <w:top w:val="single" w:color="auto" w:sz="6" w:space="0"/>
              <w:left w:val="single" w:color="auto" w:sz="6" w:space="0"/>
              <w:bottom w:val="nil"/>
              <w:right w:val="nil"/>
            </w:tcBorders>
          </w:tcPr>
          <w:p>
            <w:pPr>
              <w:tabs>
                <w:tab w:val="left" w:pos="440"/>
                <w:tab w:val="left" w:pos="1154"/>
                <w:tab w:val="left" w:pos="1936"/>
                <w:tab w:val="left" w:pos="2368"/>
              </w:tabs>
              <w:suppressAutoHyphens/>
              <w:autoSpaceDE w:val="0"/>
              <w:autoSpaceDN w:val="0"/>
              <w:spacing w:line="360" w:lineRule="auto"/>
              <w:rPr>
                <w:rFonts w:cs="仿宋_GB2312" w:asciiTheme="minorEastAsia" w:hAnsiTheme="minorEastAsia" w:eastAsiaTheme="minorEastAsia"/>
                <w:sz w:val="24"/>
              </w:rPr>
            </w:pPr>
          </w:p>
        </w:tc>
        <w:tc>
          <w:tcPr>
            <w:tcW w:w="1440" w:type="dxa"/>
            <w:tcBorders>
              <w:top w:val="single" w:color="auto" w:sz="6" w:space="0"/>
              <w:left w:val="single" w:color="auto" w:sz="6" w:space="0"/>
              <w:bottom w:val="nil"/>
              <w:right w:val="nil"/>
            </w:tcBorders>
          </w:tcPr>
          <w:p>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cs="仿宋_GB2312" w:asciiTheme="minorEastAsia" w:hAnsiTheme="minorEastAsia" w:eastAsiaTheme="minorEastAsia"/>
                <w:sz w:val="24"/>
              </w:rPr>
            </w:pPr>
          </w:p>
        </w:tc>
        <w:tc>
          <w:tcPr>
            <w:tcW w:w="1620" w:type="dxa"/>
            <w:tcBorders>
              <w:top w:val="single" w:color="auto" w:sz="6" w:space="0"/>
              <w:left w:val="single" w:color="auto" w:sz="6" w:space="0"/>
              <w:bottom w:val="nil"/>
              <w:right w:val="single" w:color="auto" w:sz="6" w:space="0"/>
            </w:tcBorders>
          </w:tcPr>
          <w:p>
            <w:pPr>
              <w:suppressAutoHyphens/>
              <w:autoSpaceDE w:val="0"/>
              <w:autoSpaceDN w:val="0"/>
              <w:spacing w:line="360" w:lineRule="auto"/>
              <w:rPr>
                <w:rFonts w:cs="仿宋_GB2312" w:asciiTheme="minorEastAsia" w:hAnsiTheme="minorEastAsia" w:eastAsiaTheme="minorEastAsia"/>
                <w:sz w:val="24"/>
              </w:rPr>
            </w:pPr>
          </w:p>
        </w:tc>
      </w:tr>
      <w:tr>
        <w:tblPrEx>
          <w:tblCellMar>
            <w:top w:w="0" w:type="dxa"/>
            <w:left w:w="120" w:type="dxa"/>
            <w:bottom w:w="0" w:type="dxa"/>
            <w:right w:w="120" w:type="dxa"/>
          </w:tblCellMar>
        </w:tblPrEx>
        <w:tc>
          <w:tcPr>
            <w:tcW w:w="1806" w:type="dxa"/>
            <w:tcBorders>
              <w:top w:val="single" w:color="auto" w:sz="6" w:space="0"/>
              <w:left w:val="single" w:color="auto" w:sz="6" w:space="0"/>
              <w:bottom w:val="nil"/>
              <w:right w:val="nil"/>
            </w:tcBorders>
          </w:tcPr>
          <w:p>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cs="仿宋_GB2312" w:asciiTheme="minorEastAsia" w:hAnsiTheme="minorEastAsia" w:eastAsiaTheme="minorEastAsia"/>
                <w:sz w:val="24"/>
              </w:rPr>
            </w:pPr>
          </w:p>
        </w:tc>
        <w:tc>
          <w:tcPr>
            <w:tcW w:w="1254" w:type="dxa"/>
            <w:tcBorders>
              <w:top w:val="single" w:color="auto" w:sz="6" w:space="0"/>
              <w:left w:val="single" w:color="auto" w:sz="6" w:space="0"/>
              <w:bottom w:val="nil"/>
              <w:right w:val="single" w:color="auto" w:sz="6" w:space="0"/>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cs="仿宋_GB2312" w:asciiTheme="minorEastAsia" w:hAnsiTheme="minorEastAsia" w:eastAsiaTheme="minorEastAsia"/>
                <w:sz w:val="24"/>
              </w:rPr>
            </w:pPr>
          </w:p>
        </w:tc>
        <w:tc>
          <w:tcPr>
            <w:tcW w:w="930" w:type="dxa"/>
            <w:tcBorders>
              <w:top w:val="single" w:color="auto" w:sz="6" w:space="0"/>
              <w:left w:val="single" w:color="auto" w:sz="6" w:space="0"/>
              <w:bottom w:val="nil"/>
              <w:right w:val="nil"/>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cs="仿宋_GB2312" w:asciiTheme="minorEastAsia" w:hAnsiTheme="minorEastAsia" w:eastAsiaTheme="minorEastAsia"/>
                <w:sz w:val="24"/>
              </w:rPr>
            </w:pPr>
          </w:p>
        </w:tc>
        <w:tc>
          <w:tcPr>
            <w:tcW w:w="953" w:type="dxa"/>
            <w:tcBorders>
              <w:top w:val="single" w:color="auto" w:sz="6" w:space="0"/>
              <w:left w:val="single" w:color="auto" w:sz="6" w:space="0"/>
              <w:bottom w:val="nil"/>
              <w:right w:val="nil"/>
            </w:tcBorders>
          </w:tcPr>
          <w:p>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cs="仿宋_GB2312" w:asciiTheme="minorEastAsia" w:hAnsiTheme="minorEastAsia" w:eastAsiaTheme="minorEastAsia"/>
                <w:sz w:val="24"/>
              </w:rPr>
            </w:pPr>
          </w:p>
        </w:tc>
        <w:tc>
          <w:tcPr>
            <w:tcW w:w="997" w:type="dxa"/>
            <w:tcBorders>
              <w:top w:val="single" w:color="auto" w:sz="6" w:space="0"/>
              <w:left w:val="single" w:color="auto" w:sz="6" w:space="0"/>
              <w:bottom w:val="nil"/>
              <w:right w:val="nil"/>
            </w:tcBorders>
          </w:tcPr>
          <w:p>
            <w:pPr>
              <w:tabs>
                <w:tab w:val="left" w:pos="440"/>
                <w:tab w:val="left" w:pos="1154"/>
                <w:tab w:val="left" w:pos="1936"/>
                <w:tab w:val="left" w:pos="2368"/>
              </w:tabs>
              <w:suppressAutoHyphens/>
              <w:autoSpaceDE w:val="0"/>
              <w:autoSpaceDN w:val="0"/>
              <w:spacing w:line="360" w:lineRule="auto"/>
              <w:rPr>
                <w:rFonts w:cs="仿宋_GB2312" w:asciiTheme="minorEastAsia" w:hAnsiTheme="minorEastAsia" w:eastAsiaTheme="minorEastAsia"/>
                <w:sz w:val="24"/>
              </w:rPr>
            </w:pPr>
          </w:p>
        </w:tc>
        <w:tc>
          <w:tcPr>
            <w:tcW w:w="1440" w:type="dxa"/>
            <w:tcBorders>
              <w:top w:val="single" w:color="auto" w:sz="6" w:space="0"/>
              <w:left w:val="single" w:color="auto" w:sz="6" w:space="0"/>
              <w:bottom w:val="nil"/>
              <w:right w:val="nil"/>
            </w:tcBorders>
          </w:tcPr>
          <w:p>
            <w:pPr>
              <w:tabs>
                <w:tab w:val="left" w:pos="7"/>
              </w:tabs>
              <w:suppressAutoHyphens/>
              <w:autoSpaceDE w:val="0"/>
              <w:autoSpaceDN w:val="0"/>
              <w:spacing w:line="360" w:lineRule="auto"/>
              <w:rPr>
                <w:rFonts w:cs="仿宋_GB2312" w:asciiTheme="minorEastAsia" w:hAnsiTheme="minorEastAsia" w:eastAsiaTheme="minorEastAsia"/>
                <w:sz w:val="24"/>
              </w:rPr>
            </w:pPr>
          </w:p>
        </w:tc>
        <w:tc>
          <w:tcPr>
            <w:tcW w:w="1620" w:type="dxa"/>
            <w:tcBorders>
              <w:top w:val="single" w:color="auto" w:sz="6" w:space="0"/>
              <w:left w:val="single" w:color="auto" w:sz="6" w:space="0"/>
              <w:bottom w:val="nil"/>
              <w:right w:val="single" w:color="auto" w:sz="6" w:space="0"/>
            </w:tcBorders>
          </w:tcPr>
          <w:p>
            <w:pPr>
              <w:suppressAutoHyphens/>
              <w:autoSpaceDE w:val="0"/>
              <w:autoSpaceDN w:val="0"/>
              <w:spacing w:line="360" w:lineRule="auto"/>
              <w:rPr>
                <w:rFonts w:cs="仿宋_GB2312" w:asciiTheme="minorEastAsia" w:hAnsiTheme="minorEastAsia" w:eastAsiaTheme="minorEastAsia"/>
                <w:sz w:val="24"/>
              </w:rPr>
            </w:pPr>
          </w:p>
        </w:tc>
      </w:tr>
      <w:tr>
        <w:tblPrEx>
          <w:tblCellMar>
            <w:top w:w="0" w:type="dxa"/>
            <w:left w:w="120" w:type="dxa"/>
            <w:bottom w:w="0" w:type="dxa"/>
            <w:right w:w="120" w:type="dxa"/>
          </w:tblCellMar>
        </w:tblPrEx>
        <w:tc>
          <w:tcPr>
            <w:tcW w:w="1806" w:type="dxa"/>
            <w:tcBorders>
              <w:top w:val="single" w:color="auto" w:sz="6" w:space="0"/>
              <w:left w:val="single" w:color="auto" w:sz="6" w:space="0"/>
              <w:bottom w:val="nil"/>
              <w:right w:val="nil"/>
            </w:tcBorders>
          </w:tcPr>
          <w:p>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cs="仿宋_GB2312" w:asciiTheme="minorEastAsia" w:hAnsiTheme="minorEastAsia" w:eastAsiaTheme="minorEastAsia"/>
                <w:sz w:val="24"/>
              </w:rPr>
            </w:pPr>
          </w:p>
        </w:tc>
        <w:tc>
          <w:tcPr>
            <w:tcW w:w="1254" w:type="dxa"/>
            <w:tcBorders>
              <w:top w:val="single" w:color="auto" w:sz="6" w:space="0"/>
              <w:left w:val="single" w:color="auto" w:sz="6" w:space="0"/>
              <w:bottom w:val="nil"/>
              <w:right w:val="single" w:color="auto" w:sz="6" w:space="0"/>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cs="仿宋_GB2312" w:asciiTheme="minorEastAsia" w:hAnsiTheme="minorEastAsia" w:eastAsiaTheme="minorEastAsia"/>
                <w:sz w:val="24"/>
              </w:rPr>
            </w:pPr>
          </w:p>
        </w:tc>
        <w:tc>
          <w:tcPr>
            <w:tcW w:w="930" w:type="dxa"/>
            <w:tcBorders>
              <w:top w:val="single" w:color="auto" w:sz="6" w:space="0"/>
              <w:left w:val="single" w:color="auto" w:sz="6" w:space="0"/>
              <w:bottom w:val="nil"/>
              <w:right w:val="nil"/>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cs="仿宋_GB2312" w:asciiTheme="minorEastAsia" w:hAnsiTheme="minorEastAsia" w:eastAsiaTheme="minorEastAsia"/>
                <w:sz w:val="24"/>
              </w:rPr>
            </w:pPr>
          </w:p>
        </w:tc>
        <w:tc>
          <w:tcPr>
            <w:tcW w:w="953" w:type="dxa"/>
            <w:tcBorders>
              <w:top w:val="single" w:color="auto" w:sz="6" w:space="0"/>
              <w:left w:val="single" w:color="auto" w:sz="6" w:space="0"/>
              <w:bottom w:val="nil"/>
              <w:right w:val="nil"/>
            </w:tcBorders>
          </w:tcPr>
          <w:p>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cs="仿宋_GB2312" w:asciiTheme="minorEastAsia" w:hAnsiTheme="minorEastAsia" w:eastAsiaTheme="minorEastAsia"/>
                <w:sz w:val="24"/>
              </w:rPr>
            </w:pPr>
          </w:p>
        </w:tc>
        <w:tc>
          <w:tcPr>
            <w:tcW w:w="997" w:type="dxa"/>
            <w:tcBorders>
              <w:top w:val="single" w:color="auto" w:sz="6" w:space="0"/>
              <w:left w:val="single" w:color="auto" w:sz="6" w:space="0"/>
              <w:bottom w:val="nil"/>
              <w:right w:val="nil"/>
            </w:tcBorders>
          </w:tcPr>
          <w:p>
            <w:pPr>
              <w:tabs>
                <w:tab w:val="left" w:pos="440"/>
                <w:tab w:val="left" w:pos="1154"/>
                <w:tab w:val="left" w:pos="1936"/>
                <w:tab w:val="left" w:pos="2368"/>
              </w:tabs>
              <w:suppressAutoHyphens/>
              <w:autoSpaceDE w:val="0"/>
              <w:autoSpaceDN w:val="0"/>
              <w:spacing w:line="360" w:lineRule="auto"/>
              <w:rPr>
                <w:rFonts w:cs="仿宋_GB2312" w:asciiTheme="minorEastAsia" w:hAnsiTheme="minorEastAsia" w:eastAsiaTheme="minorEastAsia"/>
                <w:sz w:val="24"/>
              </w:rPr>
            </w:pPr>
          </w:p>
        </w:tc>
        <w:tc>
          <w:tcPr>
            <w:tcW w:w="1440" w:type="dxa"/>
            <w:tcBorders>
              <w:top w:val="single" w:color="auto" w:sz="6" w:space="0"/>
              <w:left w:val="single" w:color="auto" w:sz="6" w:space="0"/>
              <w:bottom w:val="nil"/>
              <w:right w:val="nil"/>
            </w:tcBorders>
          </w:tcPr>
          <w:p>
            <w:pPr>
              <w:tabs>
                <w:tab w:val="left" w:pos="7"/>
              </w:tabs>
              <w:suppressAutoHyphens/>
              <w:autoSpaceDE w:val="0"/>
              <w:autoSpaceDN w:val="0"/>
              <w:spacing w:line="360" w:lineRule="auto"/>
              <w:rPr>
                <w:rFonts w:cs="仿宋_GB2312" w:asciiTheme="minorEastAsia" w:hAnsiTheme="minorEastAsia" w:eastAsiaTheme="minorEastAsia"/>
                <w:sz w:val="24"/>
              </w:rPr>
            </w:pPr>
          </w:p>
        </w:tc>
        <w:tc>
          <w:tcPr>
            <w:tcW w:w="1620" w:type="dxa"/>
            <w:tcBorders>
              <w:top w:val="single" w:color="auto" w:sz="6" w:space="0"/>
              <w:left w:val="single" w:color="auto" w:sz="6" w:space="0"/>
              <w:bottom w:val="nil"/>
              <w:right w:val="single" w:color="auto" w:sz="6" w:space="0"/>
            </w:tcBorders>
          </w:tcPr>
          <w:p>
            <w:pPr>
              <w:suppressAutoHyphens/>
              <w:autoSpaceDE w:val="0"/>
              <w:autoSpaceDN w:val="0"/>
              <w:spacing w:line="360" w:lineRule="auto"/>
              <w:rPr>
                <w:rFonts w:cs="仿宋_GB2312" w:asciiTheme="minorEastAsia" w:hAnsiTheme="minorEastAsia" w:eastAsiaTheme="minorEastAsia"/>
                <w:sz w:val="24"/>
              </w:rPr>
            </w:pPr>
          </w:p>
        </w:tc>
      </w:tr>
      <w:tr>
        <w:tblPrEx>
          <w:tblCellMar>
            <w:top w:w="0" w:type="dxa"/>
            <w:left w:w="120" w:type="dxa"/>
            <w:bottom w:w="0" w:type="dxa"/>
            <w:right w:w="120" w:type="dxa"/>
          </w:tblCellMar>
        </w:tblPrEx>
        <w:tc>
          <w:tcPr>
            <w:tcW w:w="1806" w:type="dxa"/>
            <w:tcBorders>
              <w:top w:val="single" w:color="auto" w:sz="6" w:space="0"/>
              <w:left w:val="single" w:color="auto" w:sz="6" w:space="0"/>
              <w:bottom w:val="single" w:color="auto" w:sz="6" w:space="0"/>
              <w:right w:val="single" w:color="auto" w:sz="6" w:space="0"/>
            </w:tcBorders>
            <w:vAlign w:val="center"/>
          </w:tcPr>
          <w:p>
            <w:pPr>
              <w:tabs>
                <w:tab w:val="left" w:pos="589"/>
                <w:tab w:val="left" w:pos="1303"/>
                <w:tab w:val="left" w:pos="2017"/>
                <w:tab w:val="left" w:pos="2731"/>
                <w:tab w:val="left" w:pos="3445"/>
                <w:tab w:val="left" w:pos="4159"/>
                <w:tab w:val="left" w:pos="4873"/>
              </w:tabs>
              <w:suppressAutoHyphens/>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费用总计</w:t>
            </w:r>
          </w:p>
        </w:tc>
        <w:tc>
          <w:tcPr>
            <w:tcW w:w="1254" w:type="dxa"/>
            <w:tcBorders>
              <w:top w:val="single" w:color="auto" w:sz="6" w:space="0"/>
              <w:left w:val="single" w:color="auto" w:sz="6" w:space="0"/>
              <w:bottom w:val="single" w:color="auto" w:sz="6" w:space="0"/>
              <w:right w:val="single" w:color="auto" w:sz="6" w:space="0"/>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cs="仿宋_GB2312" w:asciiTheme="minorEastAsia" w:hAnsiTheme="minorEastAsia" w:eastAsiaTheme="minorEastAsia"/>
                <w:sz w:val="24"/>
              </w:rPr>
            </w:pPr>
          </w:p>
        </w:tc>
        <w:tc>
          <w:tcPr>
            <w:tcW w:w="930" w:type="dxa"/>
            <w:tcBorders>
              <w:top w:val="single" w:color="auto" w:sz="6" w:space="0"/>
              <w:left w:val="single" w:color="auto" w:sz="6" w:space="0"/>
              <w:bottom w:val="single" w:color="auto" w:sz="6" w:space="0"/>
              <w:right w:val="single" w:color="auto" w:sz="6" w:space="0"/>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cs="仿宋_GB2312" w:asciiTheme="minorEastAsia" w:hAnsiTheme="minorEastAsia" w:eastAsiaTheme="minorEastAsia"/>
                <w:sz w:val="24"/>
              </w:rPr>
            </w:pPr>
          </w:p>
        </w:tc>
        <w:tc>
          <w:tcPr>
            <w:tcW w:w="953" w:type="dxa"/>
            <w:tcBorders>
              <w:top w:val="single" w:color="auto" w:sz="6" w:space="0"/>
              <w:left w:val="single" w:color="auto" w:sz="6" w:space="0"/>
              <w:bottom w:val="single" w:color="auto" w:sz="6" w:space="0"/>
              <w:right w:val="single" w:color="auto" w:sz="6" w:space="0"/>
            </w:tcBorders>
          </w:tcPr>
          <w:p>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cs="仿宋_GB2312" w:asciiTheme="minorEastAsia" w:hAnsiTheme="minorEastAsia" w:eastAsiaTheme="minorEastAsia"/>
                <w:sz w:val="24"/>
              </w:rPr>
            </w:pPr>
          </w:p>
        </w:tc>
        <w:tc>
          <w:tcPr>
            <w:tcW w:w="997" w:type="dxa"/>
            <w:tcBorders>
              <w:top w:val="single" w:color="auto" w:sz="6" w:space="0"/>
              <w:left w:val="single" w:color="auto" w:sz="6" w:space="0"/>
              <w:bottom w:val="single" w:color="auto" w:sz="6" w:space="0"/>
              <w:right w:val="single" w:color="auto" w:sz="6" w:space="0"/>
            </w:tcBorders>
          </w:tcPr>
          <w:p>
            <w:pPr>
              <w:tabs>
                <w:tab w:val="left" w:pos="440"/>
                <w:tab w:val="left" w:pos="1154"/>
                <w:tab w:val="left" w:pos="1936"/>
                <w:tab w:val="left" w:pos="2368"/>
              </w:tabs>
              <w:suppressAutoHyphens/>
              <w:autoSpaceDE w:val="0"/>
              <w:autoSpaceDN w:val="0"/>
              <w:spacing w:line="360" w:lineRule="auto"/>
              <w:rPr>
                <w:rFonts w:cs="仿宋_GB2312" w:asciiTheme="minorEastAsia" w:hAnsiTheme="minorEastAsia" w:eastAsiaTheme="minorEastAsia"/>
                <w:sz w:val="24"/>
              </w:rPr>
            </w:pPr>
          </w:p>
        </w:tc>
        <w:tc>
          <w:tcPr>
            <w:tcW w:w="1440" w:type="dxa"/>
            <w:tcBorders>
              <w:top w:val="single" w:color="auto" w:sz="6" w:space="0"/>
              <w:left w:val="single" w:color="auto" w:sz="6" w:space="0"/>
              <w:bottom w:val="single" w:color="auto" w:sz="6" w:space="0"/>
              <w:right w:val="single" w:color="auto" w:sz="6" w:space="0"/>
            </w:tcBorders>
          </w:tcPr>
          <w:p>
            <w:pPr>
              <w:tabs>
                <w:tab w:val="left" w:pos="7"/>
              </w:tabs>
              <w:suppressAutoHyphens/>
              <w:autoSpaceDE w:val="0"/>
              <w:autoSpaceDN w:val="0"/>
              <w:spacing w:line="360" w:lineRule="auto"/>
              <w:rPr>
                <w:rFonts w:cs="仿宋_GB2312" w:asciiTheme="minorEastAsia" w:hAnsiTheme="minorEastAsia" w:eastAsiaTheme="minorEastAsia"/>
                <w:sz w:val="24"/>
              </w:rPr>
            </w:pPr>
          </w:p>
        </w:tc>
        <w:tc>
          <w:tcPr>
            <w:tcW w:w="1620" w:type="dxa"/>
            <w:tcBorders>
              <w:top w:val="single" w:color="auto" w:sz="6" w:space="0"/>
              <w:left w:val="single" w:color="auto" w:sz="6" w:space="0"/>
              <w:bottom w:val="single" w:color="auto" w:sz="6" w:space="0"/>
              <w:right w:val="single" w:color="auto" w:sz="6" w:space="0"/>
            </w:tcBorders>
          </w:tcPr>
          <w:p>
            <w:pPr>
              <w:suppressAutoHyphens/>
              <w:autoSpaceDE w:val="0"/>
              <w:autoSpaceDN w:val="0"/>
              <w:spacing w:line="360" w:lineRule="auto"/>
              <w:rPr>
                <w:rFonts w:cs="仿宋_GB2312" w:asciiTheme="minorEastAsia" w:hAnsiTheme="minorEastAsia" w:eastAsiaTheme="minorEastAsia"/>
                <w:sz w:val="24"/>
              </w:rPr>
            </w:pPr>
          </w:p>
        </w:tc>
      </w:tr>
    </w:tbl>
    <w:p>
      <w:pPr>
        <w:tabs>
          <w:tab w:val="left" w:pos="709"/>
          <w:tab w:val="left" w:pos="1005"/>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注解:A</w:t>
      </w:r>
      <w:r>
        <w:rPr>
          <w:rFonts w:hint="eastAsia" w:cs="仿宋_GB2312" w:asciiTheme="minorEastAsia" w:hAnsiTheme="minorEastAsia" w:eastAsiaTheme="minorEastAsia"/>
          <w:sz w:val="24"/>
        </w:rPr>
        <w:tab/>
      </w:r>
      <w:r>
        <w:rPr>
          <w:rFonts w:hint="eastAsia" w:cs="仿宋_GB2312" w:asciiTheme="minorEastAsia" w:hAnsiTheme="minorEastAsia" w:eastAsiaTheme="minorEastAsia"/>
          <w:sz w:val="24"/>
        </w:rPr>
        <w:t>课程清单按时间顺序排列，并提供以下详细资料：</w:t>
      </w:r>
    </w:p>
    <w:p>
      <w:pPr>
        <w:numPr>
          <w:ilvl w:val="0"/>
          <w:numId w:val="67"/>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480" w:hanging="480"/>
        <w:rPr>
          <w:rFonts w:cs="仿宋_GB2312" w:asciiTheme="minorEastAsia" w:hAnsiTheme="minorEastAsia" w:eastAsiaTheme="minorEastAsia"/>
          <w:sz w:val="24"/>
        </w:rPr>
      </w:pPr>
      <w:r>
        <w:rPr>
          <w:rFonts w:hint="eastAsia" w:cs="仿宋_GB2312" w:asciiTheme="minorEastAsia" w:hAnsiTheme="minorEastAsia" w:eastAsiaTheme="minorEastAsia"/>
          <w:sz w:val="24"/>
        </w:rPr>
        <w:t>课程概要</w:t>
      </w:r>
    </w:p>
    <w:p>
      <w:pPr>
        <w:numPr>
          <w:ilvl w:val="0"/>
          <w:numId w:val="67"/>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480" w:hanging="480"/>
        <w:rPr>
          <w:rFonts w:cs="仿宋_GB2312" w:asciiTheme="minorEastAsia" w:hAnsiTheme="minorEastAsia" w:eastAsiaTheme="minorEastAsia"/>
          <w:sz w:val="24"/>
        </w:rPr>
      </w:pPr>
      <w:r>
        <w:rPr>
          <w:rFonts w:hint="eastAsia" w:cs="仿宋_GB2312" w:asciiTheme="minorEastAsia" w:hAnsiTheme="minorEastAsia" w:eastAsiaTheme="minorEastAsia"/>
          <w:sz w:val="24"/>
        </w:rPr>
        <w:t>课程目的</w:t>
      </w:r>
    </w:p>
    <w:p>
      <w:pPr>
        <w:numPr>
          <w:ilvl w:val="0"/>
          <w:numId w:val="67"/>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480" w:hanging="480"/>
        <w:rPr>
          <w:rFonts w:cs="仿宋_GB2312" w:asciiTheme="minorEastAsia" w:hAnsiTheme="minorEastAsia" w:eastAsiaTheme="minorEastAsia"/>
          <w:sz w:val="24"/>
        </w:rPr>
      </w:pPr>
      <w:r>
        <w:rPr>
          <w:rFonts w:hint="eastAsia" w:cs="仿宋_GB2312" w:asciiTheme="minorEastAsia" w:hAnsiTheme="minorEastAsia" w:eastAsiaTheme="minorEastAsia"/>
          <w:sz w:val="24"/>
        </w:rPr>
        <w:t>教学方式</w:t>
      </w:r>
    </w:p>
    <w:p>
      <w:pPr>
        <w:numPr>
          <w:ilvl w:val="0"/>
          <w:numId w:val="67"/>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480" w:hanging="480"/>
        <w:rPr>
          <w:rFonts w:cs="仿宋_GB2312" w:asciiTheme="minorEastAsia" w:hAnsiTheme="minorEastAsia" w:eastAsiaTheme="minorEastAsia"/>
          <w:sz w:val="24"/>
        </w:rPr>
      </w:pPr>
      <w:r>
        <w:rPr>
          <w:rFonts w:hint="eastAsia" w:cs="仿宋_GB2312" w:asciiTheme="minorEastAsia" w:hAnsiTheme="minorEastAsia" w:eastAsiaTheme="minorEastAsia"/>
          <w:sz w:val="24"/>
        </w:rPr>
        <w:t>先决条件</w:t>
      </w:r>
    </w:p>
    <w:p>
      <w:pPr>
        <w:numPr>
          <w:ilvl w:val="0"/>
          <w:numId w:val="67"/>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480" w:hanging="480"/>
        <w:rPr>
          <w:rFonts w:cs="仿宋_GB2312" w:asciiTheme="minorEastAsia" w:hAnsiTheme="minorEastAsia" w:eastAsiaTheme="minorEastAsia"/>
          <w:sz w:val="24"/>
        </w:rPr>
      </w:pPr>
      <w:r>
        <w:rPr>
          <w:rFonts w:hint="eastAsia" w:cs="仿宋_GB2312" w:asciiTheme="minorEastAsia" w:hAnsiTheme="minorEastAsia" w:eastAsiaTheme="minorEastAsia"/>
          <w:sz w:val="24"/>
        </w:rPr>
        <w:t>教材目录</w:t>
      </w:r>
    </w:p>
    <w:p>
      <w:pPr>
        <w:autoSpaceDE w:val="0"/>
        <w:autoSpaceDN w:val="0"/>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B  按照附表A提供授课教师的简历</w:t>
      </w:r>
    </w:p>
    <w:p>
      <w:pPr>
        <w:autoSpaceDE w:val="0"/>
        <w:autoSpaceDN w:val="0"/>
        <w:spacing w:line="360" w:lineRule="auto"/>
        <w:rPr>
          <w:rFonts w:cs="仿宋_GB2312" w:asciiTheme="minorEastAsia" w:hAnsiTheme="minorEastAsia" w:eastAsiaTheme="minorEastAsia"/>
          <w:b/>
          <w:sz w:val="24"/>
        </w:rPr>
      </w:pPr>
      <w:r>
        <w:rPr>
          <w:rFonts w:hint="eastAsia" w:cs="仿宋_GB2312" w:asciiTheme="minorEastAsia" w:hAnsiTheme="minorEastAsia" w:eastAsiaTheme="minorEastAsia"/>
          <w:b/>
          <w:sz w:val="24"/>
        </w:rPr>
        <w:t>注：须随表提交相应的证书复印件并注明所在响应文件页码。</w:t>
      </w:r>
    </w:p>
    <w:p>
      <w:pPr>
        <w:autoSpaceDE w:val="0"/>
        <w:autoSpaceDN w:val="0"/>
        <w:spacing w:line="360" w:lineRule="auto"/>
        <w:rPr>
          <w:rFonts w:cs="仿宋_GB2312" w:asciiTheme="minorEastAsia" w:hAnsiTheme="minorEastAsia" w:eastAsiaTheme="minorEastAsia"/>
          <w:b/>
          <w:sz w:val="24"/>
        </w:rPr>
      </w:pPr>
    </w:p>
    <w:p>
      <w:pPr>
        <w:autoSpaceDE w:val="0"/>
        <w:autoSpaceDN w:val="0"/>
        <w:spacing w:line="360" w:lineRule="auto"/>
        <w:ind w:firstLine="4560" w:firstLineChars="190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供应商名称（</w:t>
      </w:r>
      <w:r>
        <w:rPr>
          <w:rFonts w:hint="eastAsia" w:cs="仿宋_GB2312" w:asciiTheme="minorEastAsia" w:hAnsiTheme="minorEastAsia" w:eastAsiaTheme="minorEastAsia"/>
          <w:kern w:val="0"/>
          <w:sz w:val="24"/>
          <w:lang w:val="zh-CN"/>
        </w:rPr>
        <w:t>电子签名</w:t>
      </w:r>
      <w:r>
        <w:rPr>
          <w:rFonts w:hint="eastAsia" w:cs="仿宋_GB2312" w:asciiTheme="minorEastAsia" w:hAnsiTheme="minorEastAsia" w:eastAsiaTheme="minorEastAsia"/>
          <w:kern w:val="0"/>
          <w:sz w:val="24"/>
        </w:rPr>
        <w:t>）：</w:t>
      </w:r>
    </w:p>
    <w:p>
      <w:pPr>
        <w:spacing w:line="360" w:lineRule="auto"/>
        <w:rPr>
          <w:rFonts w:cs="仿宋_GB2312" w:asciiTheme="minorEastAsia" w:hAnsiTheme="minorEastAsia" w:eastAsiaTheme="minorEastAsia"/>
          <w:b/>
          <w:bCs/>
          <w:sz w:val="24"/>
        </w:rPr>
      </w:pPr>
      <w:r>
        <w:rPr>
          <w:rFonts w:hint="eastAsia" w:cs="仿宋_GB2312" w:asciiTheme="minorEastAsia" w:hAnsiTheme="minorEastAsia" w:eastAsiaTheme="minorEastAsia"/>
          <w:kern w:val="0"/>
          <w:sz w:val="24"/>
        </w:rPr>
        <w:t>日期：年月日</w:t>
      </w:r>
    </w:p>
    <w:p>
      <w:pPr>
        <w:spacing w:line="360" w:lineRule="auto"/>
        <w:jc w:val="center"/>
        <w:rPr>
          <w:rFonts w:cs="仿宋_GB2312" w:asciiTheme="minorEastAsia" w:hAnsiTheme="minorEastAsia" w:eastAsiaTheme="minorEastAsia"/>
          <w:b/>
          <w:bCs/>
          <w:sz w:val="32"/>
          <w:szCs w:val="32"/>
        </w:rPr>
      </w:pPr>
    </w:p>
    <w:p>
      <w:pPr>
        <w:spacing w:line="360" w:lineRule="auto"/>
        <w:jc w:val="center"/>
        <w:rPr>
          <w:rFonts w:cs="仿宋_GB2312" w:asciiTheme="minorEastAsia" w:hAnsiTheme="minorEastAsia" w:eastAsiaTheme="minorEastAsia"/>
          <w:kern w:val="0"/>
          <w:sz w:val="24"/>
        </w:rPr>
      </w:pPr>
    </w:p>
    <w:p>
      <w:pPr>
        <w:spacing w:line="360" w:lineRule="auto"/>
        <w:jc w:val="center"/>
        <w:rPr>
          <w:rFonts w:cs="仿宋_GB2312" w:asciiTheme="minorEastAsia" w:hAnsiTheme="minorEastAsia" w:eastAsiaTheme="minorEastAsia"/>
          <w:b/>
          <w:sz w:val="32"/>
          <w:szCs w:val="32"/>
        </w:rPr>
      </w:pPr>
      <w:r>
        <w:rPr>
          <w:rFonts w:hint="eastAsia" w:cs="仿宋_GB2312" w:asciiTheme="minorEastAsia" w:hAnsiTheme="minorEastAsia" w:eastAsiaTheme="minorEastAsia"/>
          <w:b/>
          <w:sz w:val="32"/>
          <w:szCs w:val="32"/>
        </w:rPr>
        <w:t>十五、随机特殊工具和备品备件清单</w:t>
      </w:r>
    </w:p>
    <w:tbl>
      <w:tblPr>
        <w:tblStyle w:val="61"/>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1900"/>
        <w:gridCol w:w="1800"/>
        <w:gridCol w:w="2880"/>
        <w:gridCol w:w="1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vAlign w:val="center"/>
          </w:tcPr>
          <w:p>
            <w:pPr>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名称</w:t>
            </w:r>
          </w:p>
        </w:tc>
        <w:tc>
          <w:tcPr>
            <w:tcW w:w="1900" w:type="dxa"/>
            <w:vAlign w:val="center"/>
          </w:tcPr>
          <w:p>
            <w:pPr>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品牌</w:t>
            </w:r>
          </w:p>
        </w:tc>
        <w:tc>
          <w:tcPr>
            <w:tcW w:w="1800" w:type="dxa"/>
            <w:vAlign w:val="center"/>
          </w:tcPr>
          <w:p>
            <w:pPr>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制造厂/原产地</w:t>
            </w:r>
          </w:p>
        </w:tc>
        <w:tc>
          <w:tcPr>
            <w:tcW w:w="2880" w:type="dxa"/>
            <w:vAlign w:val="center"/>
          </w:tcPr>
          <w:p>
            <w:pPr>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规格型号</w:t>
            </w:r>
          </w:p>
        </w:tc>
        <w:tc>
          <w:tcPr>
            <w:tcW w:w="1332" w:type="dxa"/>
            <w:vAlign w:val="center"/>
          </w:tcPr>
          <w:p>
            <w:pPr>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Pr>
          <w:p>
            <w:pPr>
              <w:pStyle w:val="35"/>
              <w:spacing w:line="360" w:lineRule="auto"/>
              <w:jc w:val="center"/>
              <w:rPr>
                <w:rFonts w:cs="仿宋_GB2312" w:asciiTheme="minorEastAsia" w:hAnsiTheme="minorEastAsia" w:eastAsiaTheme="minorEastAsia"/>
                <w:sz w:val="24"/>
              </w:rPr>
            </w:pPr>
          </w:p>
        </w:tc>
        <w:tc>
          <w:tcPr>
            <w:tcW w:w="1900" w:type="dxa"/>
          </w:tcPr>
          <w:p>
            <w:pPr>
              <w:pStyle w:val="35"/>
              <w:spacing w:line="360" w:lineRule="auto"/>
              <w:jc w:val="center"/>
              <w:rPr>
                <w:rFonts w:cs="仿宋_GB2312" w:asciiTheme="minorEastAsia" w:hAnsiTheme="minorEastAsia" w:eastAsiaTheme="minorEastAsia"/>
                <w:sz w:val="24"/>
              </w:rPr>
            </w:pPr>
          </w:p>
        </w:tc>
        <w:tc>
          <w:tcPr>
            <w:tcW w:w="1800" w:type="dxa"/>
          </w:tcPr>
          <w:p>
            <w:pPr>
              <w:pStyle w:val="35"/>
              <w:spacing w:line="360" w:lineRule="auto"/>
              <w:jc w:val="center"/>
              <w:rPr>
                <w:rFonts w:cs="仿宋_GB2312" w:asciiTheme="minorEastAsia" w:hAnsiTheme="minorEastAsia" w:eastAsiaTheme="minorEastAsia"/>
                <w:sz w:val="24"/>
              </w:rPr>
            </w:pPr>
          </w:p>
        </w:tc>
        <w:tc>
          <w:tcPr>
            <w:tcW w:w="2880" w:type="dxa"/>
          </w:tcPr>
          <w:p>
            <w:pPr>
              <w:pStyle w:val="35"/>
              <w:spacing w:line="360" w:lineRule="auto"/>
              <w:jc w:val="center"/>
              <w:rPr>
                <w:rFonts w:cs="仿宋_GB2312" w:asciiTheme="minorEastAsia" w:hAnsiTheme="minorEastAsia" w:eastAsiaTheme="minorEastAsia"/>
                <w:sz w:val="24"/>
              </w:rPr>
            </w:pPr>
          </w:p>
        </w:tc>
        <w:tc>
          <w:tcPr>
            <w:tcW w:w="1332" w:type="dxa"/>
          </w:tcPr>
          <w:p>
            <w:pPr>
              <w:pStyle w:val="35"/>
              <w:spacing w:line="360" w:lineRule="auto"/>
              <w:jc w:val="center"/>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Pr>
          <w:p>
            <w:pPr>
              <w:pStyle w:val="35"/>
              <w:spacing w:line="360" w:lineRule="auto"/>
              <w:jc w:val="center"/>
              <w:rPr>
                <w:rFonts w:cs="仿宋_GB2312" w:asciiTheme="minorEastAsia" w:hAnsiTheme="minorEastAsia" w:eastAsiaTheme="minorEastAsia"/>
                <w:sz w:val="24"/>
              </w:rPr>
            </w:pPr>
          </w:p>
        </w:tc>
        <w:tc>
          <w:tcPr>
            <w:tcW w:w="1900" w:type="dxa"/>
          </w:tcPr>
          <w:p>
            <w:pPr>
              <w:pStyle w:val="35"/>
              <w:spacing w:line="360" w:lineRule="auto"/>
              <w:jc w:val="center"/>
              <w:rPr>
                <w:rFonts w:cs="仿宋_GB2312" w:asciiTheme="minorEastAsia" w:hAnsiTheme="minorEastAsia" w:eastAsiaTheme="minorEastAsia"/>
                <w:sz w:val="24"/>
              </w:rPr>
            </w:pPr>
          </w:p>
        </w:tc>
        <w:tc>
          <w:tcPr>
            <w:tcW w:w="1800" w:type="dxa"/>
          </w:tcPr>
          <w:p>
            <w:pPr>
              <w:pStyle w:val="35"/>
              <w:spacing w:line="360" w:lineRule="auto"/>
              <w:jc w:val="center"/>
              <w:rPr>
                <w:rFonts w:cs="仿宋_GB2312" w:asciiTheme="minorEastAsia" w:hAnsiTheme="minorEastAsia" w:eastAsiaTheme="minorEastAsia"/>
                <w:sz w:val="24"/>
              </w:rPr>
            </w:pPr>
          </w:p>
        </w:tc>
        <w:tc>
          <w:tcPr>
            <w:tcW w:w="2880" w:type="dxa"/>
          </w:tcPr>
          <w:p>
            <w:pPr>
              <w:pStyle w:val="35"/>
              <w:spacing w:line="360" w:lineRule="auto"/>
              <w:jc w:val="center"/>
              <w:rPr>
                <w:rFonts w:cs="仿宋_GB2312" w:asciiTheme="minorEastAsia" w:hAnsiTheme="minorEastAsia" w:eastAsiaTheme="minorEastAsia"/>
                <w:sz w:val="24"/>
              </w:rPr>
            </w:pPr>
          </w:p>
        </w:tc>
        <w:tc>
          <w:tcPr>
            <w:tcW w:w="1332" w:type="dxa"/>
          </w:tcPr>
          <w:p>
            <w:pPr>
              <w:pStyle w:val="35"/>
              <w:spacing w:line="360" w:lineRule="auto"/>
              <w:jc w:val="center"/>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Pr>
          <w:p>
            <w:pPr>
              <w:pStyle w:val="35"/>
              <w:spacing w:line="360" w:lineRule="auto"/>
              <w:jc w:val="center"/>
              <w:rPr>
                <w:rFonts w:cs="仿宋_GB2312" w:asciiTheme="minorEastAsia" w:hAnsiTheme="minorEastAsia" w:eastAsiaTheme="minorEastAsia"/>
                <w:sz w:val="24"/>
              </w:rPr>
            </w:pPr>
          </w:p>
        </w:tc>
        <w:tc>
          <w:tcPr>
            <w:tcW w:w="1900" w:type="dxa"/>
          </w:tcPr>
          <w:p>
            <w:pPr>
              <w:pStyle w:val="35"/>
              <w:spacing w:line="360" w:lineRule="auto"/>
              <w:jc w:val="center"/>
              <w:rPr>
                <w:rFonts w:cs="仿宋_GB2312" w:asciiTheme="minorEastAsia" w:hAnsiTheme="minorEastAsia" w:eastAsiaTheme="minorEastAsia"/>
                <w:sz w:val="24"/>
              </w:rPr>
            </w:pPr>
          </w:p>
        </w:tc>
        <w:tc>
          <w:tcPr>
            <w:tcW w:w="1800" w:type="dxa"/>
          </w:tcPr>
          <w:p>
            <w:pPr>
              <w:pStyle w:val="35"/>
              <w:spacing w:line="360" w:lineRule="auto"/>
              <w:jc w:val="center"/>
              <w:rPr>
                <w:rFonts w:cs="仿宋_GB2312" w:asciiTheme="minorEastAsia" w:hAnsiTheme="minorEastAsia" w:eastAsiaTheme="minorEastAsia"/>
                <w:sz w:val="24"/>
              </w:rPr>
            </w:pPr>
          </w:p>
        </w:tc>
        <w:tc>
          <w:tcPr>
            <w:tcW w:w="2880" w:type="dxa"/>
          </w:tcPr>
          <w:p>
            <w:pPr>
              <w:pStyle w:val="35"/>
              <w:spacing w:line="360" w:lineRule="auto"/>
              <w:jc w:val="center"/>
              <w:rPr>
                <w:rFonts w:cs="仿宋_GB2312" w:asciiTheme="minorEastAsia" w:hAnsiTheme="minorEastAsia" w:eastAsiaTheme="minorEastAsia"/>
                <w:sz w:val="24"/>
              </w:rPr>
            </w:pPr>
          </w:p>
        </w:tc>
        <w:tc>
          <w:tcPr>
            <w:tcW w:w="1332" w:type="dxa"/>
          </w:tcPr>
          <w:p>
            <w:pPr>
              <w:pStyle w:val="35"/>
              <w:spacing w:line="360" w:lineRule="auto"/>
              <w:jc w:val="center"/>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Pr>
          <w:p>
            <w:pPr>
              <w:pStyle w:val="35"/>
              <w:spacing w:line="360" w:lineRule="auto"/>
              <w:jc w:val="center"/>
              <w:rPr>
                <w:rFonts w:cs="仿宋_GB2312" w:asciiTheme="minorEastAsia" w:hAnsiTheme="minorEastAsia" w:eastAsiaTheme="minorEastAsia"/>
                <w:sz w:val="24"/>
              </w:rPr>
            </w:pPr>
          </w:p>
        </w:tc>
        <w:tc>
          <w:tcPr>
            <w:tcW w:w="1900" w:type="dxa"/>
          </w:tcPr>
          <w:p>
            <w:pPr>
              <w:pStyle w:val="35"/>
              <w:spacing w:line="360" w:lineRule="auto"/>
              <w:jc w:val="center"/>
              <w:rPr>
                <w:rFonts w:cs="仿宋_GB2312" w:asciiTheme="minorEastAsia" w:hAnsiTheme="minorEastAsia" w:eastAsiaTheme="minorEastAsia"/>
                <w:sz w:val="24"/>
              </w:rPr>
            </w:pPr>
          </w:p>
        </w:tc>
        <w:tc>
          <w:tcPr>
            <w:tcW w:w="1800" w:type="dxa"/>
          </w:tcPr>
          <w:p>
            <w:pPr>
              <w:pStyle w:val="35"/>
              <w:spacing w:line="360" w:lineRule="auto"/>
              <w:jc w:val="center"/>
              <w:rPr>
                <w:rFonts w:cs="仿宋_GB2312" w:asciiTheme="minorEastAsia" w:hAnsiTheme="minorEastAsia" w:eastAsiaTheme="minorEastAsia"/>
                <w:sz w:val="24"/>
              </w:rPr>
            </w:pPr>
          </w:p>
        </w:tc>
        <w:tc>
          <w:tcPr>
            <w:tcW w:w="2880" w:type="dxa"/>
          </w:tcPr>
          <w:p>
            <w:pPr>
              <w:pStyle w:val="35"/>
              <w:spacing w:line="360" w:lineRule="auto"/>
              <w:jc w:val="center"/>
              <w:rPr>
                <w:rFonts w:cs="仿宋_GB2312" w:asciiTheme="minorEastAsia" w:hAnsiTheme="minorEastAsia" w:eastAsiaTheme="minorEastAsia"/>
                <w:sz w:val="24"/>
              </w:rPr>
            </w:pPr>
          </w:p>
        </w:tc>
        <w:tc>
          <w:tcPr>
            <w:tcW w:w="1332" w:type="dxa"/>
          </w:tcPr>
          <w:p>
            <w:pPr>
              <w:pStyle w:val="35"/>
              <w:spacing w:line="360" w:lineRule="auto"/>
              <w:jc w:val="center"/>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Pr>
          <w:p>
            <w:pPr>
              <w:pStyle w:val="35"/>
              <w:spacing w:line="360" w:lineRule="auto"/>
              <w:jc w:val="center"/>
              <w:rPr>
                <w:rFonts w:cs="仿宋_GB2312" w:asciiTheme="minorEastAsia" w:hAnsiTheme="minorEastAsia" w:eastAsiaTheme="minorEastAsia"/>
                <w:sz w:val="24"/>
              </w:rPr>
            </w:pPr>
          </w:p>
        </w:tc>
        <w:tc>
          <w:tcPr>
            <w:tcW w:w="1900" w:type="dxa"/>
          </w:tcPr>
          <w:p>
            <w:pPr>
              <w:pStyle w:val="35"/>
              <w:spacing w:line="360" w:lineRule="auto"/>
              <w:jc w:val="center"/>
              <w:rPr>
                <w:rFonts w:cs="仿宋_GB2312" w:asciiTheme="minorEastAsia" w:hAnsiTheme="minorEastAsia" w:eastAsiaTheme="minorEastAsia"/>
                <w:sz w:val="24"/>
              </w:rPr>
            </w:pPr>
          </w:p>
        </w:tc>
        <w:tc>
          <w:tcPr>
            <w:tcW w:w="1800" w:type="dxa"/>
          </w:tcPr>
          <w:p>
            <w:pPr>
              <w:pStyle w:val="35"/>
              <w:spacing w:line="360" w:lineRule="auto"/>
              <w:jc w:val="center"/>
              <w:rPr>
                <w:rFonts w:cs="仿宋_GB2312" w:asciiTheme="minorEastAsia" w:hAnsiTheme="minorEastAsia" w:eastAsiaTheme="minorEastAsia"/>
                <w:sz w:val="24"/>
              </w:rPr>
            </w:pPr>
          </w:p>
        </w:tc>
        <w:tc>
          <w:tcPr>
            <w:tcW w:w="2880" w:type="dxa"/>
          </w:tcPr>
          <w:p>
            <w:pPr>
              <w:pStyle w:val="35"/>
              <w:spacing w:line="360" w:lineRule="auto"/>
              <w:jc w:val="center"/>
              <w:rPr>
                <w:rFonts w:cs="仿宋_GB2312" w:asciiTheme="minorEastAsia" w:hAnsiTheme="minorEastAsia" w:eastAsiaTheme="minorEastAsia"/>
                <w:sz w:val="24"/>
              </w:rPr>
            </w:pPr>
          </w:p>
        </w:tc>
        <w:tc>
          <w:tcPr>
            <w:tcW w:w="1332" w:type="dxa"/>
          </w:tcPr>
          <w:p>
            <w:pPr>
              <w:pStyle w:val="35"/>
              <w:spacing w:line="360" w:lineRule="auto"/>
              <w:jc w:val="center"/>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Pr>
          <w:p>
            <w:pPr>
              <w:pStyle w:val="35"/>
              <w:spacing w:line="360" w:lineRule="auto"/>
              <w:rPr>
                <w:rFonts w:cs="仿宋_GB2312" w:asciiTheme="minorEastAsia" w:hAnsiTheme="minorEastAsia" w:eastAsiaTheme="minorEastAsia"/>
                <w:sz w:val="24"/>
              </w:rPr>
            </w:pPr>
          </w:p>
        </w:tc>
        <w:tc>
          <w:tcPr>
            <w:tcW w:w="1900" w:type="dxa"/>
          </w:tcPr>
          <w:p>
            <w:pPr>
              <w:pStyle w:val="35"/>
              <w:spacing w:line="360" w:lineRule="auto"/>
              <w:jc w:val="center"/>
              <w:rPr>
                <w:rFonts w:cs="仿宋_GB2312" w:asciiTheme="minorEastAsia" w:hAnsiTheme="minorEastAsia" w:eastAsiaTheme="minorEastAsia"/>
                <w:sz w:val="24"/>
              </w:rPr>
            </w:pPr>
          </w:p>
        </w:tc>
        <w:tc>
          <w:tcPr>
            <w:tcW w:w="1800" w:type="dxa"/>
          </w:tcPr>
          <w:p>
            <w:pPr>
              <w:pStyle w:val="35"/>
              <w:spacing w:line="360" w:lineRule="auto"/>
              <w:jc w:val="center"/>
              <w:rPr>
                <w:rFonts w:cs="仿宋_GB2312" w:asciiTheme="minorEastAsia" w:hAnsiTheme="minorEastAsia" w:eastAsiaTheme="minorEastAsia"/>
                <w:sz w:val="24"/>
              </w:rPr>
            </w:pPr>
          </w:p>
        </w:tc>
        <w:tc>
          <w:tcPr>
            <w:tcW w:w="2880" w:type="dxa"/>
          </w:tcPr>
          <w:p>
            <w:pPr>
              <w:pStyle w:val="35"/>
              <w:spacing w:line="360" w:lineRule="auto"/>
              <w:jc w:val="center"/>
              <w:rPr>
                <w:rFonts w:cs="仿宋_GB2312" w:asciiTheme="minorEastAsia" w:hAnsiTheme="minorEastAsia" w:eastAsiaTheme="minorEastAsia"/>
                <w:sz w:val="24"/>
              </w:rPr>
            </w:pPr>
          </w:p>
        </w:tc>
        <w:tc>
          <w:tcPr>
            <w:tcW w:w="1332" w:type="dxa"/>
          </w:tcPr>
          <w:p>
            <w:pPr>
              <w:pStyle w:val="35"/>
              <w:spacing w:line="360" w:lineRule="auto"/>
              <w:jc w:val="center"/>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Pr>
          <w:p>
            <w:pPr>
              <w:pStyle w:val="35"/>
              <w:spacing w:line="360" w:lineRule="auto"/>
              <w:jc w:val="center"/>
              <w:rPr>
                <w:rFonts w:cs="仿宋_GB2312" w:asciiTheme="minorEastAsia" w:hAnsiTheme="minorEastAsia" w:eastAsiaTheme="minorEastAsia"/>
                <w:sz w:val="24"/>
              </w:rPr>
            </w:pPr>
          </w:p>
        </w:tc>
        <w:tc>
          <w:tcPr>
            <w:tcW w:w="1900" w:type="dxa"/>
          </w:tcPr>
          <w:p>
            <w:pPr>
              <w:pStyle w:val="35"/>
              <w:spacing w:line="360" w:lineRule="auto"/>
              <w:jc w:val="center"/>
              <w:rPr>
                <w:rFonts w:cs="仿宋_GB2312" w:asciiTheme="minorEastAsia" w:hAnsiTheme="minorEastAsia" w:eastAsiaTheme="minorEastAsia"/>
                <w:sz w:val="24"/>
              </w:rPr>
            </w:pPr>
          </w:p>
        </w:tc>
        <w:tc>
          <w:tcPr>
            <w:tcW w:w="1800" w:type="dxa"/>
          </w:tcPr>
          <w:p>
            <w:pPr>
              <w:pStyle w:val="35"/>
              <w:spacing w:line="360" w:lineRule="auto"/>
              <w:jc w:val="center"/>
              <w:rPr>
                <w:rFonts w:cs="仿宋_GB2312" w:asciiTheme="minorEastAsia" w:hAnsiTheme="minorEastAsia" w:eastAsiaTheme="minorEastAsia"/>
                <w:sz w:val="24"/>
              </w:rPr>
            </w:pPr>
          </w:p>
        </w:tc>
        <w:tc>
          <w:tcPr>
            <w:tcW w:w="2880" w:type="dxa"/>
          </w:tcPr>
          <w:p>
            <w:pPr>
              <w:pStyle w:val="35"/>
              <w:spacing w:line="360" w:lineRule="auto"/>
              <w:jc w:val="center"/>
              <w:rPr>
                <w:rFonts w:cs="仿宋_GB2312" w:asciiTheme="minorEastAsia" w:hAnsiTheme="minorEastAsia" w:eastAsiaTheme="minorEastAsia"/>
                <w:sz w:val="24"/>
              </w:rPr>
            </w:pPr>
          </w:p>
        </w:tc>
        <w:tc>
          <w:tcPr>
            <w:tcW w:w="1332" w:type="dxa"/>
          </w:tcPr>
          <w:p>
            <w:pPr>
              <w:pStyle w:val="35"/>
              <w:spacing w:line="360" w:lineRule="auto"/>
              <w:jc w:val="center"/>
              <w:rPr>
                <w:rFonts w:cs="仿宋_GB2312" w:asciiTheme="minorEastAsia" w:hAnsiTheme="minorEastAsia" w:eastAsiaTheme="minorEastAsia"/>
                <w:sz w:val="24"/>
              </w:rPr>
            </w:pPr>
          </w:p>
        </w:tc>
      </w:tr>
    </w:tbl>
    <w:p>
      <w:pPr>
        <w:spacing w:line="360" w:lineRule="auto"/>
        <w:ind w:firstLine="470" w:firstLineChars="196"/>
        <w:rPr>
          <w:rFonts w:cs="仿宋_GB2312" w:asciiTheme="minorEastAsia" w:hAnsiTheme="minorEastAsia" w:eastAsiaTheme="minorEastAsia"/>
          <w:sz w:val="24"/>
        </w:rPr>
      </w:pPr>
      <w:r>
        <w:rPr>
          <w:rFonts w:hint="eastAsia" w:cs="仿宋_GB2312" w:asciiTheme="minorEastAsia" w:hAnsiTheme="minorEastAsia" w:eastAsiaTheme="minorEastAsia"/>
          <w:sz w:val="24"/>
        </w:rPr>
        <w:t>注：随机特殊工具和备品备件是指供应商在供货时免费赠送给采购人的工具及零配件，以备用。</w:t>
      </w:r>
    </w:p>
    <w:p>
      <w:pPr>
        <w:spacing w:line="360" w:lineRule="auto"/>
        <w:ind w:firstLine="480" w:firstLineChars="200"/>
        <w:rPr>
          <w:rFonts w:cs="仿宋_GB2312" w:asciiTheme="minorEastAsia" w:hAnsiTheme="minorEastAsia" w:eastAsiaTheme="minorEastAsia"/>
          <w:sz w:val="24"/>
        </w:rPr>
      </w:pPr>
    </w:p>
    <w:p>
      <w:pPr>
        <w:autoSpaceDE w:val="0"/>
        <w:autoSpaceDN w:val="0"/>
        <w:spacing w:line="360" w:lineRule="auto"/>
        <w:ind w:firstLine="4560" w:firstLineChars="190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供应商名称（</w:t>
      </w:r>
      <w:r>
        <w:rPr>
          <w:rFonts w:hint="eastAsia" w:cs="仿宋_GB2312" w:asciiTheme="minorEastAsia" w:hAnsiTheme="minorEastAsia" w:eastAsiaTheme="minorEastAsia"/>
          <w:kern w:val="0"/>
          <w:sz w:val="24"/>
          <w:lang w:val="zh-CN"/>
        </w:rPr>
        <w:t>电子签名</w:t>
      </w:r>
      <w:r>
        <w:rPr>
          <w:rFonts w:hint="eastAsia" w:cs="仿宋_GB2312" w:asciiTheme="minorEastAsia" w:hAnsiTheme="minorEastAsia" w:eastAsiaTheme="minorEastAsia"/>
          <w:kern w:val="0"/>
          <w:sz w:val="24"/>
        </w:rPr>
        <w:t>）：</w:t>
      </w:r>
    </w:p>
    <w:p>
      <w:pPr>
        <w:spacing w:line="360" w:lineRule="auto"/>
        <w:rPr>
          <w:rFonts w:cs="仿宋_GB2312" w:asciiTheme="minorEastAsia" w:hAnsiTheme="minorEastAsia" w:eastAsiaTheme="minorEastAsia"/>
          <w:b/>
          <w:bCs/>
          <w:sz w:val="24"/>
        </w:rPr>
      </w:pPr>
      <w:r>
        <w:rPr>
          <w:rFonts w:hint="eastAsia" w:cs="仿宋_GB2312" w:asciiTheme="minorEastAsia" w:hAnsiTheme="minorEastAsia" w:eastAsiaTheme="minorEastAsia"/>
          <w:kern w:val="0"/>
          <w:sz w:val="24"/>
        </w:rPr>
        <w:t>日期：年月日</w:t>
      </w:r>
    </w:p>
    <w:p>
      <w:pPr>
        <w:spacing w:line="360" w:lineRule="auto"/>
        <w:jc w:val="center"/>
        <w:rPr>
          <w:rFonts w:cs="仿宋_GB2312" w:asciiTheme="minorEastAsia" w:hAnsiTheme="minorEastAsia" w:eastAsiaTheme="minorEastAsia"/>
          <w:b/>
          <w:bCs/>
          <w:sz w:val="32"/>
          <w:szCs w:val="32"/>
        </w:rPr>
      </w:pPr>
    </w:p>
    <w:p>
      <w:pPr>
        <w:spacing w:line="360" w:lineRule="auto"/>
        <w:jc w:val="center"/>
        <w:rPr>
          <w:rFonts w:cs="仿宋_GB2312" w:asciiTheme="minorEastAsia" w:hAnsiTheme="minorEastAsia" w:eastAsiaTheme="minorEastAsia"/>
          <w:kern w:val="0"/>
          <w:sz w:val="24"/>
        </w:rPr>
      </w:pPr>
    </w:p>
    <w:p>
      <w:pPr>
        <w:spacing w:line="360" w:lineRule="auto"/>
        <w:jc w:val="center"/>
        <w:rPr>
          <w:rFonts w:cs="仿宋_GB2312" w:asciiTheme="minorEastAsia" w:hAnsiTheme="minorEastAsia" w:eastAsiaTheme="minorEastAsia"/>
          <w:kern w:val="0"/>
          <w:sz w:val="24"/>
        </w:rPr>
      </w:pPr>
    </w:p>
    <w:p>
      <w:pPr>
        <w:spacing w:line="360" w:lineRule="auto"/>
        <w:jc w:val="center"/>
        <w:rPr>
          <w:rFonts w:cs="仿宋_GB2312" w:asciiTheme="minorEastAsia" w:hAnsiTheme="minorEastAsia" w:eastAsiaTheme="minorEastAsia"/>
          <w:b/>
          <w:kern w:val="0"/>
          <w:sz w:val="32"/>
          <w:szCs w:val="32"/>
          <w:lang w:val="zh-CN"/>
        </w:rPr>
      </w:pPr>
      <w:r>
        <w:rPr>
          <w:rFonts w:hint="eastAsia" w:cs="仿宋_GB2312" w:asciiTheme="minorEastAsia" w:hAnsiTheme="minorEastAsia" w:eastAsiaTheme="minorEastAsia"/>
          <w:b/>
          <w:bCs/>
          <w:sz w:val="32"/>
          <w:szCs w:val="32"/>
        </w:rPr>
        <w:t>十六、认为需求的</w:t>
      </w:r>
      <w:r>
        <w:rPr>
          <w:rFonts w:hint="eastAsia" w:cs="仿宋_GB2312" w:asciiTheme="minorEastAsia" w:hAnsiTheme="minorEastAsia" w:eastAsiaTheme="minorEastAsia"/>
          <w:b/>
          <w:kern w:val="0"/>
          <w:sz w:val="32"/>
          <w:szCs w:val="32"/>
          <w:lang w:val="zh-CN"/>
        </w:rPr>
        <w:t>其他技术文件或说明</w:t>
      </w:r>
    </w:p>
    <w:p>
      <w:pPr>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（由供应商根据采购需求自行编制）</w:t>
      </w:r>
    </w:p>
    <w:p>
      <w:pPr>
        <w:spacing w:line="360" w:lineRule="auto"/>
        <w:rPr>
          <w:rFonts w:cs="仿宋_GB2312" w:asciiTheme="minorEastAsia" w:hAnsiTheme="minorEastAsia" w:eastAsiaTheme="minorEastAsia"/>
          <w:sz w:val="24"/>
        </w:rPr>
      </w:pPr>
    </w:p>
    <w:p>
      <w:pPr>
        <w:autoSpaceDE w:val="0"/>
        <w:autoSpaceDN w:val="0"/>
        <w:spacing w:line="360" w:lineRule="auto"/>
        <w:ind w:firstLine="4560" w:firstLineChars="190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供应商名称（</w:t>
      </w:r>
      <w:r>
        <w:rPr>
          <w:rFonts w:hint="eastAsia" w:cs="仿宋_GB2312" w:asciiTheme="minorEastAsia" w:hAnsiTheme="minorEastAsia" w:eastAsiaTheme="minorEastAsia"/>
          <w:kern w:val="0"/>
          <w:sz w:val="24"/>
          <w:lang w:val="zh-CN"/>
        </w:rPr>
        <w:t>电子签名</w:t>
      </w:r>
      <w:r>
        <w:rPr>
          <w:rFonts w:hint="eastAsia" w:cs="仿宋_GB2312" w:asciiTheme="minorEastAsia" w:hAnsiTheme="minorEastAsia" w:eastAsiaTheme="minorEastAsia"/>
          <w:kern w:val="0"/>
          <w:sz w:val="24"/>
        </w:rPr>
        <w:t>）：</w:t>
      </w:r>
    </w:p>
    <w:p>
      <w:pPr>
        <w:spacing w:line="360" w:lineRule="auto"/>
        <w:rPr>
          <w:rFonts w:cs="仿宋_GB2312" w:asciiTheme="minorEastAsia" w:hAnsiTheme="minorEastAsia" w:eastAsiaTheme="minorEastAsia"/>
          <w:b/>
          <w:bCs/>
          <w:sz w:val="24"/>
        </w:rPr>
      </w:pPr>
      <w:r>
        <w:rPr>
          <w:rFonts w:hint="eastAsia" w:cs="仿宋_GB2312" w:asciiTheme="minorEastAsia" w:hAnsiTheme="minorEastAsia" w:eastAsiaTheme="minorEastAsia"/>
          <w:kern w:val="0"/>
          <w:sz w:val="24"/>
        </w:rPr>
        <w:t>日期：年月日</w:t>
      </w:r>
    </w:p>
    <w:p>
      <w:pPr>
        <w:spacing w:line="360" w:lineRule="auto"/>
        <w:jc w:val="center"/>
        <w:rPr>
          <w:rFonts w:cs="仿宋_GB2312" w:asciiTheme="minorEastAsia" w:hAnsiTheme="minorEastAsia" w:eastAsiaTheme="minorEastAsia"/>
          <w:b/>
          <w:bCs/>
          <w:sz w:val="32"/>
          <w:szCs w:val="32"/>
        </w:rPr>
      </w:pPr>
    </w:p>
    <w:p>
      <w:pPr>
        <w:tabs>
          <w:tab w:val="left" w:pos="0"/>
        </w:tabs>
        <w:autoSpaceDE w:val="0"/>
        <w:autoSpaceDN w:val="0"/>
        <w:spacing w:line="360" w:lineRule="auto"/>
        <w:ind w:firstLine="2409" w:firstLineChars="800"/>
        <w:rPr>
          <w:rFonts w:cs="仿宋_GB2312" w:asciiTheme="minorEastAsia" w:hAnsiTheme="minorEastAsia" w:eastAsiaTheme="minorEastAsia"/>
          <w:b/>
          <w:bCs/>
          <w:sz w:val="30"/>
          <w:szCs w:val="30"/>
        </w:rPr>
      </w:pPr>
    </w:p>
    <w:p>
      <w:pPr>
        <w:tabs>
          <w:tab w:val="left" w:pos="0"/>
        </w:tabs>
        <w:autoSpaceDE w:val="0"/>
        <w:autoSpaceDN w:val="0"/>
        <w:spacing w:line="360" w:lineRule="auto"/>
        <w:jc w:val="center"/>
        <w:rPr>
          <w:rFonts w:cs="仿宋_GB2312" w:asciiTheme="minorEastAsia" w:hAnsiTheme="minorEastAsia" w:eastAsiaTheme="minorEastAsia"/>
          <w:b/>
          <w:bCs/>
          <w:sz w:val="30"/>
          <w:szCs w:val="30"/>
        </w:rPr>
      </w:pPr>
    </w:p>
    <w:p>
      <w:pPr>
        <w:widowControl/>
        <w:adjustRightInd/>
        <w:jc w:val="left"/>
        <w:rPr>
          <w:rFonts w:cs="仿宋_GB2312" w:asciiTheme="minorEastAsia" w:hAnsiTheme="minorEastAsia" w:eastAsiaTheme="minorEastAsia"/>
          <w:b/>
          <w:bCs/>
          <w:sz w:val="30"/>
          <w:szCs w:val="30"/>
        </w:rPr>
      </w:pPr>
      <w:r>
        <w:rPr>
          <w:rFonts w:cs="仿宋_GB2312" w:asciiTheme="minorEastAsia" w:hAnsiTheme="minorEastAsia" w:eastAsiaTheme="minorEastAsia"/>
          <w:b/>
          <w:bCs/>
          <w:sz w:val="30"/>
          <w:szCs w:val="30"/>
        </w:rPr>
        <w:br w:type="page"/>
      </w:r>
    </w:p>
    <w:p>
      <w:pPr>
        <w:tabs>
          <w:tab w:val="left" w:pos="0"/>
        </w:tabs>
        <w:autoSpaceDE w:val="0"/>
        <w:autoSpaceDN w:val="0"/>
        <w:spacing w:line="360" w:lineRule="auto"/>
        <w:jc w:val="center"/>
        <w:rPr>
          <w:rFonts w:cs="仿宋_GB2312" w:asciiTheme="minorEastAsia" w:hAnsiTheme="minorEastAsia" w:eastAsiaTheme="minorEastAsia"/>
          <w:b/>
          <w:bCs/>
          <w:sz w:val="30"/>
          <w:szCs w:val="30"/>
        </w:rPr>
      </w:pPr>
      <w:r>
        <w:rPr>
          <w:rFonts w:hint="eastAsia" w:cs="仿宋_GB2312" w:asciiTheme="minorEastAsia" w:hAnsiTheme="minorEastAsia" w:eastAsiaTheme="minorEastAsia"/>
          <w:b/>
          <w:bCs/>
          <w:sz w:val="30"/>
          <w:szCs w:val="30"/>
        </w:rPr>
        <w:t>十七、</w:t>
      </w:r>
      <w:r>
        <w:rPr>
          <w:rFonts w:hint="eastAsia" w:cs="宋体" w:asciiTheme="minorEastAsia" w:hAnsiTheme="minorEastAsia" w:eastAsiaTheme="minorEastAsia"/>
          <w:b/>
          <w:kern w:val="0"/>
          <w:sz w:val="32"/>
          <w:szCs w:val="32"/>
          <w:lang w:val="zh-CN"/>
        </w:rPr>
        <w:t>政府采购供应商廉洁自律承诺书</w:t>
      </w:r>
    </w:p>
    <w:p>
      <w:pPr>
        <w:autoSpaceDE w:val="0"/>
        <w:autoSpaceDN w:val="0"/>
        <w:spacing w:line="360" w:lineRule="auto"/>
        <w:jc w:val="left"/>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sz w:val="24"/>
        </w:rPr>
        <w:t>浙江中医药大学</w:t>
      </w:r>
      <w:r>
        <w:rPr>
          <w:rFonts w:hint="eastAsia" w:cs="仿宋_GB2312" w:asciiTheme="minorEastAsia" w:hAnsiTheme="minorEastAsia" w:eastAsiaTheme="minorEastAsia"/>
          <w:kern w:val="0"/>
          <w:sz w:val="24"/>
          <w:lang w:val="zh-CN"/>
        </w:rPr>
        <w:t>：</w:t>
      </w:r>
    </w:p>
    <w:p>
      <w:pPr>
        <w:autoSpaceDE w:val="0"/>
        <w:autoSpaceDN w:val="0"/>
        <w:spacing w:line="360" w:lineRule="auto"/>
        <w:ind w:left="2" w:leftChars="1" w:firstLine="480" w:firstLineChars="200"/>
        <w:jc w:val="left"/>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我单位响应你</w:t>
      </w:r>
      <w:r>
        <w:rPr>
          <w:rFonts w:hint="eastAsia" w:cs="仿宋_GB2312" w:asciiTheme="minorEastAsia" w:hAnsiTheme="minorEastAsia" w:eastAsiaTheme="minorEastAsia"/>
          <w:sz w:val="24"/>
        </w:rPr>
        <w:t>单位</w:t>
      </w:r>
      <w:r>
        <w:rPr>
          <w:rFonts w:hint="eastAsia" w:cs="仿宋_GB2312" w:asciiTheme="minorEastAsia" w:hAnsiTheme="minorEastAsia" w:eastAsiaTheme="minorEastAsia"/>
          <w:kern w:val="0"/>
          <w:sz w:val="24"/>
          <w:lang w:val="zh-CN"/>
        </w:rPr>
        <w:t>项目采购要求参加响应。在这次响应过程中和成交后，我们将严格遵守国家法律法规要求，并郑重承诺：</w:t>
      </w:r>
    </w:p>
    <w:p>
      <w:pPr>
        <w:autoSpaceDE w:val="0"/>
        <w:autoSpaceDN w:val="0"/>
        <w:spacing w:line="360" w:lineRule="auto"/>
        <w:ind w:left="2" w:leftChars="1" w:firstLine="480" w:firstLineChars="200"/>
        <w:jc w:val="left"/>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一、不向项目有关人员及部门赠送礼金礼物、有价证券、回扣以及中介费、介绍费、咨询费等好处费；</w:t>
      </w:r>
    </w:p>
    <w:p>
      <w:pPr>
        <w:autoSpaceDE w:val="0"/>
        <w:autoSpaceDN w:val="0"/>
        <w:spacing w:line="360" w:lineRule="auto"/>
        <w:ind w:left="2" w:leftChars="1" w:firstLine="480" w:firstLineChars="200"/>
        <w:jc w:val="left"/>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二、不为项目有关人员及部门报销应由你方单位或个人支付的费用；</w:t>
      </w:r>
    </w:p>
    <w:p>
      <w:pPr>
        <w:autoSpaceDE w:val="0"/>
        <w:autoSpaceDN w:val="0"/>
        <w:spacing w:line="360" w:lineRule="auto"/>
        <w:ind w:left="2" w:leftChars="1" w:firstLine="480" w:firstLineChars="200"/>
        <w:jc w:val="left"/>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三、不向项目有关人员及部门提供有可能影响公正的宴请和健身娱乐等活动；</w:t>
      </w:r>
    </w:p>
    <w:p>
      <w:pPr>
        <w:autoSpaceDE w:val="0"/>
        <w:autoSpaceDN w:val="0"/>
        <w:spacing w:line="360" w:lineRule="auto"/>
        <w:ind w:left="2" w:leftChars="1" w:firstLine="480" w:firstLineChars="200"/>
        <w:jc w:val="left"/>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四、不为项目有关人员及部门出国（境）、旅游等提供方便；</w:t>
      </w:r>
    </w:p>
    <w:p>
      <w:pPr>
        <w:autoSpaceDE w:val="0"/>
        <w:autoSpaceDN w:val="0"/>
        <w:spacing w:line="360" w:lineRule="auto"/>
        <w:ind w:left="481" w:leftChars="229"/>
        <w:jc w:val="left"/>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五、不为项目有关人员个人装修住房、婚丧嫁娶、配偶子女工作安排等提供</w:t>
      </w:r>
    </w:p>
    <w:p>
      <w:pPr>
        <w:autoSpaceDE w:val="0"/>
        <w:autoSpaceDN w:val="0"/>
        <w:spacing w:line="360" w:lineRule="auto"/>
        <w:jc w:val="left"/>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好处；</w:t>
      </w:r>
    </w:p>
    <w:p>
      <w:pPr>
        <w:autoSpaceDE w:val="0"/>
        <w:autoSpaceDN w:val="0"/>
        <w:spacing w:line="360" w:lineRule="auto"/>
        <w:ind w:left="2" w:leftChars="1" w:firstLine="480" w:firstLineChars="200"/>
        <w:jc w:val="left"/>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六、严格遵守《中华人民共和国政府采购法》《中华人民共和国招标投标法》《中华人民共和国民法典》等法律法规，诚实守信，合法经营，坚决抵制各种违法违纪行为。</w:t>
      </w:r>
    </w:p>
    <w:p>
      <w:pPr>
        <w:autoSpaceDE w:val="0"/>
        <w:autoSpaceDN w:val="0"/>
        <w:spacing w:line="360" w:lineRule="auto"/>
        <w:ind w:firstLine="480" w:firstLineChars="200"/>
        <w:jc w:val="left"/>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如违反上述承诺，你</w:t>
      </w:r>
      <w:r>
        <w:rPr>
          <w:rFonts w:hint="eastAsia" w:cs="仿宋_GB2312" w:asciiTheme="minorEastAsia" w:hAnsiTheme="minorEastAsia" w:eastAsiaTheme="minorEastAsia"/>
          <w:sz w:val="24"/>
        </w:rPr>
        <w:t>单位</w:t>
      </w:r>
      <w:r>
        <w:rPr>
          <w:rFonts w:hint="eastAsia" w:cs="仿宋_GB2312" w:asciiTheme="minorEastAsia" w:hAnsiTheme="minorEastAsia" w:eastAsiaTheme="minorEastAsia"/>
          <w:kern w:val="0"/>
          <w:sz w:val="24"/>
          <w:lang w:val="zh-CN"/>
        </w:rPr>
        <w:t>有权立即取消我单位响应、成交或在建项目的建设资格，有权拒绝我单位在一定时期内进入你</w:t>
      </w:r>
      <w:r>
        <w:rPr>
          <w:rFonts w:hint="eastAsia" w:cs="仿宋_GB2312" w:asciiTheme="minorEastAsia" w:hAnsiTheme="minorEastAsia" w:eastAsiaTheme="minorEastAsia"/>
          <w:sz w:val="24"/>
        </w:rPr>
        <w:t>单位</w:t>
      </w:r>
      <w:r>
        <w:rPr>
          <w:rFonts w:hint="eastAsia" w:cs="仿宋_GB2312" w:asciiTheme="minorEastAsia" w:hAnsiTheme="minorEastAsia" w:eastAsiaTheme="minorEastAsia"/>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cs="仿宋_GB2312" w:asciiTheme="minorEastAsia" w:hAnsiTheme="minorEastAsia" w:eastAsiaTheme="minorEastAsia"/>
          <w:kern w:val="0"/>
          <w:sz w:val="24"/>
          <w:lang w:val="zh-CN"/>
        </w:rPr>
      </w:pPr>
    </w:p>
    <w:p>
      <w:pPr>
        <w:autoSpaceDE w:val="0"/>
        <w:autoSpaceDN w:val="0"/>
        <w:spacing w:line="360" w:lineRule="auto"/>
        <w:ind w:left="2"/>
        <w:jc w:val="left"/>
        <w:rPr>
          <w:rFonts w:cs="仿宋_GB2312" w:asciiTheme="minorEastAsia" w:hAnsiTheme="minorEastAsia" w:eastAsiaTheme="minorEastAsia"/>
          <w:kern w:val="0"/>
          <w:sz w:val="24"/>
          <w:lang w:val="zh-CN"/>
        </w:rPr>
      </w:pPr>
    </w:p>
    <w:p>
      <w:pPr>
        <w:autoSpaceDE w:val="0"/>
        <w:autoSpaceDN w:val="0"/>
        <w:spacing w:line="360" w:lineRule="auto"/>
        <w:ind w:left="2"/>
        <w:jc w:val="left"/>
        <w:rPr>
          <w:rFonts w:cs="仿宋_GB2312" w:asciiTheme="minorEastAsia" w:hAnsiTheme="minorEastAsia" w:eastAsiaTheme="minorEastAsia"/>
          <w:kern w:val="0"/>
          <w:sz w:val="24"/>
          <w:lang w:val="zh-CN"/>
        </w:rPr>
      </w:pPr>
    </w:p>
    <w:p>
      <w:pPr>
        <w:autoSpaceDE w:val="0"/>
        <w:autoSpaceDN w:val="0"/>
        <w:spacing w:line="360" w:lineRule="auto"/>
        <w:ind w:left="2" w:leftChars="1" w:right="1120" w:firstLine="4560" w:firstLineChars="1900"/>
        <w:jc w:val="left"/>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rPr>
        <w:t>供应商</w:t>
      </w:r>
      <w:r>
        <w:rPr>
          <w:rFonts w:hint="eastAsia" w:cs="仿宋_GB2312" w:asciiTheme="minorEastAsia" w:hAnsiTheme="minorEastAsia" w:eastAsiaTheme="minorEastAsia"/>
          <w:kern w:val="0"/>
          <w:sz w:val="24"/>
          <w:lang w:val="zh-CN"/>
        </w:rPr>
        <w:t>名称（</w:t>
      </w:r>
      <w:r>
        <w:rPr>
          <w:rFonts w:hint="eastAsia" w:cs="仿宋_GB2312" w:asciiTheme="minorEastAsia" w:hAnsiTheme="minorEastAsia" w:eastAsiaTheme="minorEastAsia"/>
          <w:sz w:val="24"/>
        </w:rPr>
        <w:t>电子签名</w:t>
      </w:r>
      <w:r>
        <w:rPr>
          <w:rFonts w:hint="eastAsia" w:cs="仿宋_GB2312" w:asciiTheme="minorEastAsia" w:hAnsiTheme="minorEastAsia" w:eastAsiaTheme="minorEastAsia"/>
          <w:kern w:val="0"/>
          <w:sz w:val="24"/>
          <w:lang w:val="zh-CN"/>
        </w:rPr>
        <w:t>）：</w:t>
      </w:r>
    </w:p>
    <w:p>
      <w:pPr>
        <w:spacing w:line="360" w:lineRule="auto"/>
        <w:ind w:left="4620" w:leftChars="2200"/>
        <w:rPr>
          <w:rFonts w:asciiTheme="minorEastAsia" w:hAnsiTheme="minorEastAsia" w:eastAsiaTheme="minorEastAsia"/>
          <w:sz w:val="24"/>
        </w:rPr>
      </w:pPr>
      <w:r>
        <w:rPr>
          <w:rFonts w:hint="eastAsia" w:cs="仿宋_GB2312" w:asciiTheme="minorEastAsia" w:hAnsiTheme="minorEastAsia" w:eastAsiaTheme="minorEastAsia"/>
          <w:kern w:val="0"/>
          <w:sz w:val="24"/>
          <w:lang w:val="zh-CN"/>
        </w:rPr>
        <w:t>日期</w:t>
      </w:r>
      <w:r>
        <w:rPr>
          <w:rFonts w:hint="eastAsia" w:cs="仿宋_GB2312" w:asciiTheme="minorEastAsia" w:hAnsiTheme="minorEastAsia" w:eastAsiaTheme="minorEastAsia"/>
          <w:kern w:val="0"/>
          <w:sz w:val="24"/>
        </w:rPr>
        <w:t>：</w:t>
      </w:r>
      <w:r>
        <w:rPr>
          <w:rFonts w:hint="eastAsia" w:cs="仿宋_GB2312" w:asciiTheme="minorEastAsia" w:hAnsiTheme="minorEastAsia" w:eastAsiaTheme="minorEastAsia"/>
          <w:kern w:val="0"/>
          <w:sz w:val="24"/>
          <w:lang w:val="zh-CN"/>
        </w:rPr>
        <w:t>年月日</w:t>
      </w:r>
    </w:p>
    <w:p>
      <w:pPr>
        <w:spacing w:line="360" w:lineRule="auto"/>
        <w:jc w:val="center"/>
        <w:rPr>
          <w:rFonts w:cs="仿宋_GB2312" w:asciiTheme="minorEastAsia" w:hAnsiTheme="minorEastAsia" w:eastAsiaTheme="minorEastAsia"/>
          <w:b/>
          <w:sz w:val="36"/>
          <w:szCs w:val="36"/>
        </w:rPr>
      </w:pPr>
    </w:p>
    <w:p>
      <w:pPr>
        <w:widowControl/>
        <w:adjustRightInd/>
        <w:jc w:val="left"/>
        <w:rPr>
          <w:rFonts w:cs="仿宋_GB2312" w:asciiTheme="minorEastAsia" w:hAnsiTheme="minorEastAsia" w:eastAsiaTheme="minorEastAsia"/>
          <w:b/>
          <w:sz w:val="36"/>
          <w:szCs w:val="36"/>
        </w:rPr>
      </w:pPr>
      <w:r>
        <w:rPr>
          <w:rFonts w:cs="仿宋_GB2312" w:asciiTheme="minorEastAsia" w:hAnsiTheme="minorEastAsia" w:eastAsiaTheme="minorEastAsia"/>
          <w:b/>
          <w:sz w:val="36"/>
          <w:szCs w:val="36"/>
        </w:rPr>
        <w:br w:type="page"/>
      </w:r>
    </w:p>
    <w:p>
      <w:pPr>
        <w:pStyle w:val="117"/>
        <w:keepNext w:val="0"/>
        <w:pageBreakBefore w:val="0"/>
        <w:tabs>
          <w:tab w:val="clear" w:pos="720"/>
        </w:tabs>
        <w:ind w:firstLine="640"/>
        <w:outlineLvl w:val="9"/>
        <w:rPr>
          <w:rFonts w:cs="仿宋_GB2312" w:asciiTheme="minorEastAsia" w:hAnsiTheme="minorEastAsia" w:eastAsiaTheme="minorEastAsia"/>
          <w:kern w:val="2"/>
          <w:sz w:val="32"/>
          <w:szCs w:val="32"/>
        </w:rPr>
        <w:sectPr>
          <w:headerReference r:id="rId9" w:type="first"/>
          <w:footerReference r:id="rId12" w:type="first"/>
          <w:headerReference r:id="rId8" w:type="default"/>
          <w:footerReference r:id="rId10" w:type="default"/>
          <w:footerReference r:id="rId11" w:type="even"/>
          <w:pgSz w:w="11906" w:h="16838"/>
          <w:pgMar w:top="779" w:right="1418" w:bottom="468" w:left="1418" w:header="851" w:footer="992" w:gutter="0"/>
          <w:cols w:space="720" w:num="1"/>
          <w:titlePg/>
          <w:docGrid w:linePitch="312" w:charSpace="0"/>
        </w:sectPr>
      </w:pPr>
    </w:p>
    <w:p>
      <w:pPr>
        <w:pStyle w:val="395"/>
        <w:ind w:firstLine="0" w:firstLineChars="0"/>
        <w:jc w:val="center"/>
        <w:outlineLvl w:val="0"/>
        <w:rPr>
          <w:rFonts w:cs="仿宋_GB2312" w:asciiTheme="minorEastAsia" w:hAnsiTheme="minorEastAsia" w:eastAsiaTheme="minorEastAsia"/>
          <w:b/>
          <w:sz w:val="36"/>
          <w:szCs w:val="36"/>
        </w:rPr>
      </w:pPr>
      <w:r>
        <w:rPr>
          <w:rFonts w:hint="eastAsia" w:cs="仿宋_GB2312" w:asciiTheme="minorEastAsia" w:hAnsiTheme="minorEastAsia" w:eastAsiaTheme="minorEastAsia"/>
          <w:b/>
          <w:sz w:val="36"/>
          <w:szCs w:val="36"/>
        </w:rPr>
        <w:t>第八部分</w:t>
      </w:r>
      <w:r>
        <w:rPr>
          <w:rFonts w:hint="eastAsia" w:cs="仿宋_GB2312" w:asciiTheme="minorEastAsia" w:hAnsiTheme="minorEastAsia" w:eastAsiaTheme="minorEastAsia"/>
          <w:b/>
          <w:sz w:val="36"/>
          <w:szCs w:val="36"/>
          <w:lang w:val="en-US" w:eastAsia="zh-CN"/>
        </w:rPr>
        <w:t xml:space="preserve"> </w:t>
      </w:r>
      <w:r>
        <w:rPr>
          <w:rFonts w:hint="eastAsia" w:cs="仿宋_GB2312" w:asciiTheme="minorEastAsia" w:hAnsiTheme="minorEastAsia" w:eastAsiaTheme="minorEastAsia"/>
          <w:b/>
          <w:sz w:val="36"/>
          <w:szCs w:val="36"/>
        </w:rPr>
        <w:t>报价格式</w:t>
      </w:r>
    </w:p>
    <w:p>
      <w:pPr>
        <w:pStyle w:val="117"/>
        <w:keepNext w:val="0"/>
        <w:pageBreakBefore w:val="0"/>
        <w:tabs>
          <w:tab w:val="clear" w:pos="720"/>
        </w:tabs>
        <w:ind w:firstLine="640"/>
        <w:outlineLvl w:val="9"/>
        <w:rPr>
          <w:rFonts w:cs="仿宋_GB2312" w:asciiTheme="minorEastAsia" w:hAnsiTheme="minorEastAsia" w:eastAsiaTheme="minorEastAsia"/>
          <w:kern w:val="2"/>
          <w:sz w:val="32"/>
          <w:szCs w:val="32"/>
        </w:rPr>
      </w:pPr>
      <w:r>
        <w:rPr>
          <w:rFonts w:hint="eastAsia" w:cs="仿宋_GB2312" w:asciiTheme="minorEastAsia" w:hAnsiTheme="minorEastAsia" w:eastAsiaTheme="minorEastAsia"/>
          <w:kern w:val="2"/>
          <w:sz w:val="32"/>
          <w:szCs w:val="32"/>
        </w:rPr>
        <w:t>（一）报价一览表</w:t>
      </w:r>
    </w:p>
    <w:p>
      <w:pPr>
        <w:autoSpaceDE w:val="0"/>
        <w:autoSpaceDN w:val="0"/>
        <w:spacing w:line="360" w:lineRule="auto"/>
        <w:rPr>
          <w:rFonts w:cs="仿宋_GB2312" w:asciiTheme="minorEastAsia" w:hAnsiTheme="minorEastAsia" w:eastAsiaTheme="minorEastAsia"/>
          <w:kern w:val="0"/>
          <w:sz w:val="24"/>
        </w:rPr>
      </w:pPr>
      <w:r>
        <w:rPr>
          <w:rFonts w:hint="eastAsia" w:cs="仿宋_GB2312" w:asciiTheme="minorEastAsia" w:hAnsiTheme="minorEastAsia" w:eastAsiaTheme="minorEastAsia"/>
          <w:sz w:val="24"/>
        </w:rPr>
        <w:t>浙江中医药大学、浙江五石中正工程咨询有限公司</w:t>
      </w:r>
      <w:r>
        <w:rPr>
          <w:rFonts w:hint="eastAsia" w:cs="仿宋_GB2312" w:asciiTheme="minorEastAsia" w:hAnsiTheme="minorEastAsia" w:eastAsiaTheme="minorEastAsia"/>
          <w:kern w:val="0"/>
          <w:sz w:val="24"/>
          <w:lang w:val="zh-CN"/>
        </w:rPr>
        <w:t>：</w:t>
      </w:r>
    </w:p>
    <w:p>
      <w:pPr>
        <w:spacing w:line="360" w:lineRule="auto"/>
        <w:ind w:firstLine="720"/>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按你方磋商文件要求，</w:t>
      </w:r>
      <w:r>
        <w:rPr>
          <w:rFonts w:hint="eastAsia" w:cs="仿宋_GB2312" w:asciiTheme="minorEastAsia" w:hAnsiTheme="minorEastAsia" w:eastAsiaTheme="minorEastAsia"/>
          <w:sz w:val="24"/>
        </w:rPr>
        <w:t>我们即</w:t>
      </w:r>
      <w:r>
        <w:rPr>
          <w:rFonts w:hint="eastAsia" w:cs="仿宋_GB2312" w:asciiTheme="minorEastAsia" w:hAnsiTheme="minorEastAsia" w:eastAsiaTheme="minorEastAsia"/>
          <w:kern w:val="0"/>
          <w:sz w:val="24"/>
          <w:lang w:val="zh-CN"/>
        </w:rPr>
        <w:t>本响应文件签字方，谨此向你方发出要约如下：如你方接受本响应，我方承诺按照如下最后报价一览表的价格完成</w:t>
      </w:r>
      <w:r>
        <w:rPr>
          <w:rFonts w:hint="eastAsia" w:cs="仿宋_GB2312" w:asciiTheme="minorEastAsia" w:hAnsiTheme="minorEastAsia" w:eastAsiaTheme="minorEastAsia"/>
          <w:sz w:val="24"/>
        </w:rPr>
        <w:t>体育用品及器材定点供应采购【项目编号：ZJWSBJ-ZYY-202407C】标项：___</w:t>
      </w:r>
      <w:r>
        <w:rPr>
          <w:rFonts w:hint="eastAsia" w:cs="仿宋_GB2312" w:asciiTheme="minorEastAsia" w:hAnsiTheme="minorEastAsia" w:eastAsiaTheme="minorEastAsia"/>
          <w:kern w:val="0"/>
          <w:sz w:val="24"/>
          <w:lang w:val="zh-CN"/>
        </w:rPr>
        <w:t>的实施。</w:t>
      </w:r>
    </w:p>
    <w:p>
      <w:pPr>
        <w:snapToGrid w:val="0"/>
        <w:spacing w:line="360" w:lineRule="auto"/>
        <w:ind w:left="480"/>
        <w:jc w:val="center"/>
        <w:rPr>
          <w:rFonts w:cs="仿宋_GB2312" w:asciiTheme="minorEastAsia" w:hAnsiTheme="minorEastAsia" w:eastAsiaTheme="minorEastAsia"/>
          <w:b/>
          <w:kern w:val="0"/>
          <w:sz w:val="24"/>
          <w:lang w:val="zh-CN"/>
        </w:rPr>
      </w:pPr>
      <w:r>
        <w:rPr>
          <w:rFonts w:hint="eastAsia" w:cs="仿宋_GB2312" w:asciiTheme="minorEastAsia" w:hAnsiTheme="minorEastAsia" w:eastAsiaTheme="minorEastAsia"/>
          <w:b/>
          <w:kern w:val="0"/>
          <w:sz w:val="24"/>
          <w:lang w:val="zh-CN"/>
        </w:rPr>
        <w:t>报价一览表(单位均为</w:t>
      </w:r>
      <w:r>
        <w:rPr>
          <w:rFonts w:hint="eastAsia" w:cs="仿宋_GB2312" w:asciiTheme="minorEastAsia" w:hAnsiTheme="minorEastAsia" w:eastAsiaTheme="minorEastAsia"/>
          <w:b/>
          <w:kern w:val="0"/>
          <w:sz w:val="24"/>
          <w:lang w:val="en-US" w:eastAsia="zh-CN"/>
        </w:rPr>
        <w:t>人民币</w:t>
      </w:r>
      <w:r>
        <w:rPr>
          <w:rFonts w:hint="eastAsia" w:cs="仿宋_GB2312" w:asciiTheme="minorEastAsia" w:hAnsiTheme="minorEastAsia" w:eastAsiaTheme="minorEastAsia"/>
          <w:b/>
          <w:kern w:val="0"/>
          <w:sz w:val="24"/>
          <w:lang w:val="zh-CN"/>
        </w:rPr>
        <w:t>)</w:t>
      </w:r>
    </w:p>
    <w:tbl>
      <w:tblPr>
        <w:tblStyle w:val="61"/>
        <w:tblW w:w="1172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47"/>
        <w:gridCol w:w="2546"/>
        <w:gridCol w:w="945"/>
        <w:gridCol w:w="1995"/>
        <w:gridCol w:w="780"/>
        <w:gridCol w:w="832"/>
        <w:gridCol w:w="1320"/>
        <w:gridCol w:w="1331"/>
        <w:gridCol w:w="133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76" w:hRule="atLeast"/>
          <w:jc w:val="center"/>
        </w:trPr>
        <w:tc>
          <w:tcPr>
            <w:tcW w:w="647" w:type="dxa"/>
            <w:noWrap w:val="0"/>
            <w:vAlign w:val="center"/>
          </w:tcPr>
          <w:p>
            <w:pPr>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序号</w:t>
            </w:r>
          </w:p>
        </w:tc>
        <w:tc>
          <w:tcPr>
            <w:tcW w:w="2546" w:type="dxa"/>
            <w:noWrap w:val="0"/>
            <w:vAlign w:val="center"/>
          </w:tcPr>
          <w:p>
            <w:pPr>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产品名称</w:t>
            </w:r>
          </w:p>
        </w:tc>
        <w:tc>
          <w:tcPr>
            <w:tcW w:w="945" w:type="dxa"/>
            <w:tcBorders>
              <w:right w:val="single" w:color="auto" w:sz="4" w:space="0"/>
            </w:tcBorders>
            <w:noWrap w:val="0"/>
            <w:vAlign w:val="center"/>
          </w:tcPr>
          <w:p>
            <w:pPr>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品牌</w:t>
            </w:r>
          </w:p>
        </w:tc>
        <w:tc>
          <w:tcPr>
            <w:tcW w:w="1995" w:type="dxa"/>
            <w:tcBorders>
              <w:left w:val="single" w:color="auto" w:sz="4" w:space="0"/>
            </w:tcBorders>
            <w:noWrap w:val="0"/>
            <w:vAlign w:val="center"/>
          </w:tcPr>
          <w:p>
            <w:pPr>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参数/规格</w:t>
            </w:r>
          </w:p>
        </w:tc>
        <w:tc>
          <w:tcPr>
            <w:tcW w:w="780" w:type="dxa"/>
            <w:noWrap w:val="0"/>
            <w:vAlign w:val="center"/>
          </w:tcPr>
          <w:p>
            <w:pPr>
              <w:jc w:val="center"/>
              <w:rPr>
                <w:rFonts w:hint="eastAsia" w:ascii="宋体" w:hAnsi="宋体" w:eastAsia="宋体" w:cs="宋体"/>
                <w:b/>
                <w:color w:val="auto"/>
                <w:sz w:val="24"/>
                <w:szCs w:val="24"/>
                <w:highlight w:val="none"/>
                <w:lang w:val="en-US" w:eastAsia="zh-CN"/>
              </w:rPr>
            </w:pPr>
            <w:r>
              <w:rPr>
                <w:rFonts w:hint="eastAsia" w:ascii="宋体" w:hAnsi="宋体" w:eastAsia="宋体" w:cs="宋体"/>
                <w:b/>
                <w:color w:val="auto"/>
                <w:sz w:val="24"/>
                <w:szCs w:val="24"/>
                <w:highlight w:val="none"/>
                <w:lang w:val="en-US" w:eastAsia="zh-CN"/>
              </w:rPr>
              <w:t>单位</w:t>
            </w:r>
          </w:p>
        </w:tc>
        <w:tc>
          <w:tcPr>
            <w:tcW w:w="832" w:type="dxa"/>
            <w:noWrap w:val="0"/>
            <w:vAlign w:val="center"/>
          </w:tcPr>
          <w:p>
            <w:pPr>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数量</w:t>
            </w:r>
          </w:p>
        </w:tc>
        <w:tc>
          <w:tcPr>
            <w:tcW w:w="1320" w:type="dxa"/>
            <w:noWrap w:val="0"/>
            <w:vAlign w:val="center"/>
          </w:tcPr>
          <w:p>
            <w:pPr>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单价（元）</w:t>
            </w:r>
          </w:p>
        </w:tc>
        <w:tc>
          <w:tcPr>
            <w:tcW w:w="1331" w:type="dxa"/>
            <w:noWrap w:val="0"/>
            <w:vAlign w:val="center"/>
          </w:tcPr>
          <w:p>
            <w:pPr>
              <w:jc w:val="center"/>
              <w:rPr>
                <w:rFonts w:hint="default" w:ascii="宋体" w:hAnsi="宋体" w:eastAsia="宋体" w:cs="宋体"/>
                <w:b/>
                <w:color w:val="auto"/>
                <w:sz w:val="24"/>
                <w:szCs w:val="24"/>
                <w:highlight w:val="none"/>
                <w:lang w:val="en-US" w:eastAsia="zh-CN"/>
              </w:rPr>
            </w:pPr>
            <w:r>
              <w:rPr>
                <w:rFonts w:hint="eastAsia" w:ascii="宋体" w:hAnsi="宋体" w:cs="宋体"/>
                <w:b/>
                <w:color w:val="auto"/>
                <w:sz w:val="24"/>
                <w:szCs w:val="24"/>
                <w:highlight w:val="none"/>
                <w:lang w:val="en-US" w:eastAsia="zh-CN"/>
              </w:rPr>
              <w:t>合计（元）</w:t>
            </w:r>
          </w:p>
        </w:tc>
        <w:tc>
          <w:tcPr>
            <w:tcW w:w="1331" w:type="dxa"/>
            <w:noWrap w:val="0"/>
            <w:vAlign w:val="center"/>
          </w:tcPr>
          <w:p>
            <w:pPr>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47" w:type="dxa"/>
            <w:noWrap w:val="0"/>
            <w:vAlign w:val="center"/>
          </w:tcPr>
          <w:p>
            <w:pPr>
              <w:keepNext w:val="0"/>
              <w:keepLines w:val="0"/>
              <w:widowControl/>
              <w:suppressLineNumbers w:val="0"/>
              <w:jc w:val="center"/>
              <w:textAlignment w:val="bottom"/>
              <w:rPr>
                <w:rFonts w:hint="eastAsia" w:ascii="宋体" w:hAnsi="宋体" w:eastAsia="宋体" w:cs="宋体"/>
                <w:i w:val="0"/>
                <w:iCs w:val="0"/>
                <w:color w:val="000000"/>
                <w:kern w:val="2"/>
                <w:sz w:val="24"/>
                <w:szCs w:val="24"/>
                <w:u w:val="none"/>
                <w:lang w:val="en-US" w:eastAsia="zh-CN" w:bidi="ar-SA"/>
              </w:rPr>
            </w:pPr>
          </w:p>
        </w:tc>
        <w:tc>
          <w:tcPr>
            <w:tcW w:w="254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p>
        </w:tc>
        <w:tc>
          <w:tcPr>
            <w:tcW w:w="945" w:type="dxa"/>
            <w:tcBorders>
              <w:right w:val="single" w:color="auto" w:sz="4" w:space="0"/>
            </w:tcBorders>
            <w:noWrap w:val="0"/>
            <w:vAlign w:val="center"/>
          </w:tcPr>
          <w:p>
            <w:pPr>
              <w:spacing w:line="276" w:lineRule="auto"/>
              <w:jc w:val="center"/>
              <w:rPr>
                <w:rFonts w:hint="eastAsia" w:ascii="宋体" w:hAnsi="宋体" w:eastAsia="宋体" w:cs="宋体"/>
                <w:color w:val="auto"/>
                <w:sz w:val="24"/>
                <w:szCs w:val="24"/>
                <w:highlight w:val="none"/>
              </w:rPr>
            </w:pPr>
          </w:p>
        </w:tc>
        <w:tc>
          <w:tcPr>
            <w:tcW w:w="1995" w:type="dxa"/>
            <w:tcBorders>
              <w:left w:val="single" w:color="auto" w:sz="4" w:space="0"/>
            </w:tcBorders>
            <w:noWrap w:val="0"/>
            <w:vAlign w:val="center"/>
          </w:tcPr>
          <w:p>
            <w:pPr>
              <w:spacing w:line="276" w:lineRule="auto"/>
              <w:jc w:val="center"/>
              <w:rPr>
                <w:rFonts w:hint="eastAsia" w:ascii="宋体" w:hAnsi="宋体" w:eastAsia="宋体" w:cs="宋体"/>
                <w:color w:val="auto"/>
                <w:sz w:val="24"/>
                <w:szCs w:val="24"/>
                <w:highlight w:val="none"/>
              </w:rPr>
            </w:pPr>
          </w:p>
        </w:tc>
        <w:tc>
          <w:tcPr>
            <w:tcW w:w="780" w:type="dxa"/>
            <w:noWrap w:val="0"/>
            <w:vAlign w:val="center"/>
          </w:tcPr>
          <w:p>
            <w:pPr>
              <w:spacing w:line="276" w:lineRule="auto"/>
              <w:jc w:val="center"/>
              <w:rPr>
                <w:rFonts w:hint="eastAsia" w:ascii="宋体" w:hAnsi="宋体" w:eastAsia="宋体" w:cs="宋体"/>
                <w:color w:val="auto"/>
                <w:sz w:val="24"/>
                <w:szCs w:val="24"/>
                <w:highlight w:val="none"/>
              </w:rPr>
            </w:pPr>
          </w:p>
        </w:tc>
        <w:tc>
          <w:tcPr>
            <w:tcW w:w="832" w:type="dxa"/>
            <w:noWrap w:val="0"/>
            <w:vAlign w:val="center"/>
          </w:tcPr>
          <w:p>
            <w:pPr>
              <w:spacing w:line="276" w:lineRule="auto"/>
              <w:jc w:val="center"/>
              <w:rPr>
                <w:rFonts w:hint="eastAsia" w:ascii="宋体" w:hAnsi="宋体" w:eastAsia="宋体" w:cs="宋体"/>
                <w:color w:val="auto"/>
                <w:sz w:val="24"/>
                <w:szCs w:val="24"/>
                <w:highlight w:val="none"/>
                <w:lang w:val="en-US" w:eastAsia="zh-CN"/>
              </w:rPr>
            </w:pPr>
          </w:p>
        </w:tc>
        <w:tc>
          <w:tcPr>
            <w:tcW w:w="1320" w:type="dxa"/>
            <w:noWrap w:val="0"/>
            <w:vAlign w:val="center"/>
          </w:tcPr>
          <w:p>
            <w:pPr>
              <w:jc w:val="center"/>
              <w:rPr>
                <w:rFonts w:hint="eastAsia" w:ascii="宋体" w:hAnsi="宋体" w:eastAsia="宋体" w:cs="宋体"/>
                <w:color w:val="auto"/>
                <w:w w:val="90"/>
                <w:sz w:val="24"/>
                <w:szCs w:val="24"/>
                <w:highlight w:val="none"/>
              </w:rPr>
            </w:pPr>
          </w:p>
        </w:tc>
        <w:tc>
          <w:tcPr>
            <w:tcW w:w="1331" w:type="dxa"/>
            <w:noWrap w:val="0"/>
            <w:vAlign w:val="center"/>
          </w:tcPr>
          <w:p>
            <w:pPr>
              <w:jc w:val="center"/>
              <w:rPr>
                <w:rFonts w:hint="eastAsia" w:ascii="宋体" w:hAnsi="宋体" w:eastAsia="宋体" w:cs="宋体"/>
                <w:color w:val="auto"/>
                <w:w w:val="90"/>
                <w:sz w:val="24"/>
                <w:szCs w:val="24"/>
                <w:highlight w:val="none"/>
              </w:rPr>
            </w:pPr>
          </w:p>
        </w:tc>
        <w:tc>
          <w:tcPr>
            <w:tcW w:w="1331" w:type="dxa"/>
            <w:noWrap w:val="0"/>
            <w:vAlign w:val="center"/>
          </w:tcPr>
          <w:p>
            <w:pPr>
              <w:jc w:val="center"/>
              <w:rPr>
                <w:rFonts w:hint="eastAsia" w:ascii="宋体" w:hAnsi="宋体" w:eastAsia="宋体" w:cs="宋体"/>
                <w:color w:val="auto"/>
                <w:w w:val="90"/>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47" w:type="dxa"/>
            <w:noWrap w:val="0"/>
            <w:vAlign w:val="center"/>
          </w:tcPr>
          <w:p>
            <w:pPr>
              <w:keepNext w:val="0"/>
              <w:keepLines w:val="0"/>
              <w:widowControl/>
              <w:suppressLineNumbers w:val="0"/>
              <w:jc w:val="center"/>
              <w:textAlignment w:val="bottom"/>
              <w:rPr>
                <w:rFonts w:hint="eastAsia" w:ascii="宋体" w:hAnsi="宋体" w:eastAsia="宋体" w:cs="宋体"/>
                <w:i w:val="0"/>
                <w:iCs w:val="0"/>
                <w:color w:val="000000"/>
                <w:kern w:val="2"/>
                <w:sz w:val="24"/>
                <w:szCs w:val="24"/>
                <w:u w:val="none"/>
                <w:lang w:val="en-US" w:eastAsia="zh-CN" w:bidi="ar-SA"/>
              </w:rPr>
            </w:pPr>
          </w:p>
        </w:tc>
        <w:tc>
          <w:tcPr>
            <w:tcW w:w="254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p>
        </w:tc>
        <w:tc>
          <w:tcPr>
            <w:tcW w:w="945" w:type="dxa"/>
            <w:tcBorders>
              <w:right w:val="single" w:color="auto" w:sz="4" w:space="0"/>
            </w:tcBorders>
            <w:noWrap w:val="0"/>
            <w:vAlign w:val="center"/>
          </w:tcPr>
          <w:p>
            <w:pPr>
              <w:spacing w:line="276" w:lineRule="auto"/>
              <w:jc w:val="center"/>
              <w:rPr>
                <w:rFonts w:hint="eastAsia" w:ascii="宋体" w:hAnsi="宋体" w:eastAsia="宋体" w:cs="宋体"/>
                <w:color w:val="auto"/>
                <w:sz w:val="24"/>
                <w:szCs w:val="24"/>
                <w:highlight w:val="none"/>
              </w:rPr>
            </w:pPr>
          </w:p>
        </w:tc>
        <w:tc>
          <w:tcPr>
            <w:tcW w:w="1995" w:type="dxa"/>
            <w:tcBorders>
              <w:left w:val="single" w:color="auto" w:sz="4" w:space="0"/>
            </w:tcBorders>
            <w:noWrap w:val="0"/>
            <w:vAlign w:val="center"/>
          </w:tcPr>
          <w:p>
            <w:pPr>
              <w:spacing w:line="276" w:lineRule="auto"/>
              <w:jc w:val="center"/>
              <w:rPr>
                <w:rFonts w:hint="eastAsia" w:ascii="宋体" w:hAnsi="宋体" w:eastAsia="宋体" w:cs="宋体"/>
                <w:color w:val="auto"/>
                <w:sz w:val="24"/>
                <w:szCs w:val="24"/>
                <w:highlight w:val="none"/>
              </w:rPr>
            </w:pPr>
          </w:p>
        </w:tc>
        <w:tc>
          <w:tcPr>
            <w:tcW w:w="780" w:type="dxa"/>
            <w:noWrap w:val="0"/>
            <w:vAlign w:val="center"/>
          </w:tcPr>
          <w:p>
            <w:pPr>
              <w:spacing w:line="276" w:lineRule="auto"/>
              <w:jc w:val="center"/>
              <w:rPr>
                <w:rFonts w:hint="eastAsia" w:ascii="宋体" w:hAnsi="宋体" w:eastAsia="宋体" w:cs="宋体"/>
                <w:color w:val="auto"/>
                <w:sz w:val="24"/>
                <w:szCs w:val="24"/>
                <w:highlight w:val="none"/>
              </w:rPr>
            </w:pPr>
          </w:p>
        </w:tc>
        <w:tc>
          <w:tcPr>
            <w:tcW w:w="832" w:type="dxa"/>
            <w:noWrap w:val="0"/>
            <w:vAlign w:val="center"/>
          </w:tcPr>
          <w:p>
            <w:pPr>
              <w:spacing w:line="276" w:lineRule="auto"/>
              <w:jc w:val="center"/>
              <w:rPr>
                <w:rFonts w:hint="eastAsia" w:ascii="宋体" w:hAnsi="宋体" w:eastAsia="宋体" w:cs="宋体"/>
                <w:color w:val="auto"/>
                <w:sz w:val="24"/>
                <w:szCs w:val="24"/>
                <w:highlight w:val="none"/>
                <w:lang w:val="en-US" w:eastAsia="zh-CN"/>
              </w:rPr>
            </w:pPr>
          </w:p>
        </w:tc>
        <w:tc>
          <w:tcPr>
            <w:tcW w:w="1320" w:type="dxa"/>
            <w:noWrap w:val="0"/>
            <w:vAlign w:val="center"/>
          </w:tcPr>
          <w:p>
            <w:pPr>
              <w:jc w:val="center"/>
              <w:rPr>
                <w:rFonts w:hint="eastAsia" w:ascii="宋体" w:hAnsi="宋体" w:eastAsia="宋体" w:cs="宋体"/>
                <w:color w:val="auto"/>
                <w:w w:val="90"/>
                <w:sz w:val="24"/>
                <w:szCs w:val="24"/>
                <w:highlight w:val="none"/>
              </w:rPr>
            </w:pPr>
          </w:p>
        </w:tc>
        <w:tc>
          <w:tcPr>
            <w:tcW w:w="1331" w:type="dxa"/>
            <w:noWrap w:val="0"/>
            <w:vAlign w:val="center"/>
          </w:tcPr>
          <w:p>
            <w:pPr>
              <w:jc w:val="center"/>
              <w:rPr>
                <w:rFonts w:hint="eastAsia" w:ascii="宋体" w:hAnsi="宋体" w:eastAsia="宋体" w:cs="宋体"/>
                <w:color w:val="auto"/>
                <w:w w:val="90"/>
                <w:sz w:val="24"/>
                <w:szCs w:val="24"/>
                <w:highlight w:val="none"/>
              </w:rPr>
            </w:pPr>
          </w:p>
        </w:tc>
        <w:tc>
          <w:tcPr>
            <w:tcW w:w="1331" w:type="dxa"/>
            <w:noWrap w:val="0"/>
            <w:vAlign w:val="center"/>
          </w:tcPr>
          <w:p>
            <w:pPr>
              <w:jc w:val="center"/>
              <w:rPr>
                <w:rFonts w:hint="eastAsia" w:ascii="宋体" w:hAnsi="宋体" w:eastAsia="宋体" w:cs="宋体"/>
                <w:color w:val="auto"/>
                <w:w w:val="90"/>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47" w:type="dxa"/>
            <w:noWrap w:val="0"/>
            <w:vAlign w:val="center"/>
          </w:tcPr>
          <w:p>
            <w:pPr>
              <w:keepNext w:val="0"/>
              <w:keepLines w:val="0"/>
              <w:widowControl/>
              <w:suppressLineNumbers w:val="0"/>
              <w:jc w:val="center"/>
              <w:textAlignment w:val="bottom"/>
              <w:rPr>
                <w:rFonts w:hint="eastAsia" w:ascii="宋体" w:hAnsi="宋体" w:eastAsia="宋体" w:cs="宋体"/>
                <w:i w:val="0"/>
                <w:iCs w:val="0"/>
                <w:color w:val="000000"/>
                <w:kern w:val="2"/>
                <w:sz w:val="24"/>
                <w:szCs w:val="24"/>
                <w:u w:val="none"/>
                <w:lang w:val="en-US" w:eastAsia="zh-CN" w:bidi="ar-SA"/>
              </w:rPr>
            </w:pPr>
          </w:p>
        </w:tc>
        <w:tc>
          <w:tcPr>
            <w:tcW w:w="254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p>
        </w:tc>
        <w:tc>
          <w:tcPr>
            <w:tcW w:w="945" w:type="dxa"/>
            <w:tcBorders>
              <w:right w:val="single" w:color="auto" w:sz="4" w:space="0"/>
            </w:tcBorders>
            <w:noWrap w:val="0"/>
            <w:vAlign w:val="center"/>
          </w:tcPr>
          <w:p>
            <w:pPr>
              <w:spacing w:line="276" w:lineRule="auto"/>
              <w:jc w:val="center"/>
              <w:rPr>
                <w:rFonts w:hint="eastAsia" w:ascii="宋体" w:hAnsi="宋体" w:eastAsia="宋体" w:cs="宋体"/>
                <w:color w:val="auto"/>
                <w:sz w:val="24"/>
                <w:szCs w:val="24"/>
                <w:highlight w:val="none"/>
              </w:rPr>
            </w:pPr>
          </w:p>
        </w:tc>
        <w:tc>
          <w:tcPr>
            <w:tcW w:w="1995" w:type="dxa"/>
            <w:tcBorders>
              <w:left w:val="single" w:color="auto" w:sz="4" w:space="0"/>
            </w:tcBorders>
            <w:noWrap w:val="0"/>
            <w:vAlign w:val="center"/>
          </w:tcPr>
          <w:p>
            <w:pPr>
              <w:spacing w:line="276" w:lineRule="auto"/>
              <w:jc w:val="center"/>
              <w:rPr>
                <w:rFonts w:hint="eastAsia" w:ascii="宋体" w:hAnsi="宋体" w:eastAsia="宋体" w:cs="宋体"/>
                <w:color w:val="auto"/>
                <w:sz w:val="24"/>
                <w:szCs w:val="24"/>
                <w:highlight w:val="none"/>
              </w:rPr>
            </w:pPr>
          </w:p>
        </w:tc>
        <w:tc>
          <w:tcPr>
            <w:tcW w:w="780" w:type="dxa"/>
            <w:noWrap w:val="0"/>
            <w:vAlign w:val="center"/>
          </w:tcPr>
          <w:p>
            <w:pPr>
              <w:spacing w:line="276" w:lineRule="auto"/>
              <w:jc w:val="center"/>
              <w:rPr>
                <w:rFonts w:hint="eastAsia" w:ascii="宋体" w:hAnsi="宋体" w:eastAsia="宋体" w:cs="宋体"/>
                <w:color w:val="auto"/>
                <w:sz w:val="24"/>
                <w:szCs w:val="24"/>
                <w:highlight w:val="none"/>
              </w:rPr>
            </w:pPr>
          </w:p>
        </w:tc>
        <w:tc>
          <w:tcPr>
            <w:tcW w:w="832" w:type="dxa"/>
            <w:noWrap w:val="0"/>
            <w:vAlign w:val="center"/>
          </w:tcPr>
          <w:p>
            <w:pPr>
              <w:spacing w:line="276" w:lineRule="auto"/>
              <w:jc w:val="center"/>
              <w:rPr>
                <w:rFonts w:hint="eastAsia" w:ascii="宋体" w:hAnsi="宋体" w:eastAsia="宋体" w:cs="宋体"/>
                <w:color w:val="auto"/>
                <w:sz w:val="24"/>
                <w:szCs w:val="24"/>
                <w:highlight w:val="none"/>
                <w:lang w:val="en-US" w:eastAsia="zh-CN"/>
              </w:rPr>
            </w:pPr>
          </w:p>
        </w:tc>
        <w:tc>
          <w:tcPr>
            <w:tcW w:w="1320" w:type="dxa"/>
            <w:noWrap w:val="0"/>
            <w:vAlign w:val="center"/>
          </w:tcPr>
          <w:p>
            <w:pPr>
              <w:jc w:val="center"/>
              <w:rPr>
                <w:rFonts w:hint="eastAsia" w:ascii="宋体" w:hAnsi="宋体" w:eastAsia="宋体" w:cs="宋体"/>
                <w:color w:val="auto"/>
                <w:w w:val="90"/>
                <w:sz w:val="24"/>
                <w:szCs w:val="24"/>
                <w:highlight w:val="none"/>
              </w:rPr>
            </w:pPr>
          </w:p>
        </w:tc>
        <w:tc>
          <w:tcPr>
            <w:tcW w:w="1331" w:type="dxa"/>
            <w:noWrap w:val="0"/>
            <w:vAlign w:val="center"/>
          </w:tcPr>
          <w:p>
            <w:pPr>
              <w:jc w:val="center"/>
              <w:rPr>
                <w:rFonts w:hint="eastAsia" w:ascii="宋体" w:hAnsi="宋体" w:eastAsia="宋体" w:cs="宋体"/>
                <w:color w:val="auto"/>
                <w:w w:val="90"/>
                <w:sz w:val="24"/>
                <w:szCs w:val="24"/>
                <w:highlight w:val="none"/>
              </w:rPr>
            </w:pPr>
          </w:p>
        </w:tc>
        <w:tc>
          <w:tcPr>
            <w:tcW w:w="1331" w:type="dxa"/>
            <w:noWrap w:val="0"/>
            <w:vAlign w:val="center"/>
          </w:tcPr>
          <w:p>
            <w:pPr>
              <w:jc w:val="center"/>
              <w:rPr>
                <w:rFonts w:hint="eastAsia" w:ascii="宋体" w:hAnsi="宋体" w:eastAsia="宋体" w:cs="宋体"/>
                <w:color w:val="auto"/>
                <w:w w:val="90"/>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47" w:type="dxa"/>
            <w:noWrap w:val="0"/>
            <w:vAlign w:val="center"/>
          </w:tcPr>
          <w:p>
            <w:pPr>
              <w:keepNext w:val="0"/>
              <w:keepLines w:val="0"/>
              <w:widowControl/>
              <w:suppressLineNumbers w:val="0"/>
              <w:jc w:val="center"/>
              <w:textAlignment w:val="bottom"/>
              <w:rPr>
                <w:rFonts w:hint="eastAsia" w:ascii="宋体" w:hAnsi="宋体" w:eastAsia="宋体" w:cs="宋体"/>
                <w:i w:val="0"/>
                <w:iCs w:val="0"/>
                <w:color w:val="000000"/>
                <w:kern w:val="2"/>
                <w:sz w:val="24"/>
                <w:szCs w:val="24"/>
                <w:u w:val="none"/>
                <w:lang w:val="en-US" w:eastAsia="zh-CN" w:bidi="ar-SA"/>
              </w:rPr>
            </w:pPr>
          </w:p>
        </w:tc>
        <w:tc>
          <w:tcPr>
            <w:tcW w:w="254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p>
        </w:tc>
        <w:tc>
          <w:tcPr>
            <w:tcW w:w="945" w:type="dxa"/>
            <w:tcBorders>
              <w:right w:val="single" w:color="auto" w:sz="4" w:space="0"/>
            </w:tcBorders>
            <w:noWrap w:val="0"/>
            <w:vAlign w:val="center"/>
          </w:tcPr>
          <w:p>
            <w:pPr>
              <w:spacing w:line="276" w:lineRule="auto"/>
              <w:jc w:val="center"/>
              <w:rPr>
                <w:rFonts w:hint="eastAsia" w:ascii="宋体" w:hAnsi="宋体" w:eastAsia="宋体" w:cs="宋体"/>
                <w:color w:val="auto"/>
                <w:sz w:val="24"/>
                <w:szCs w:val="24"/>
                <w:highlight w:val="none"/>
              </w:rPr>
            </w:pPr>
          </w:p>
        </w:tc>
        <w:tc>
          <w:tcPr>
            <w:tcW w:w="1995" w:type="dxa"/>
            <w:tcBorders>
              <w:left w:val="single" w:color="auto" w:sz="4" w:space="0"/>
            </w:tcBorders>
            <w:noWrap w:val="0"/>
            <w:vAlign w:val="center"/>
          </w:tcPr>
          <w:p>
            <w:pPr>
              <w:spacing w:line="276" w:lineRule="auto"/>
              <w:jc w:val="center"/>
              <w:rPr>
                <w:rFonts w:hint="eastAsia" w:ascii="宋体" w:hAnsi="宋体" w:eastAsia="宋体" w:cs="宋体"/>
                <w:color w:val="auto"/>
                <w:sz w:val="24"/>
                <w:szCs w:val="24"/>
                <w:highlight w:val="none"/>
              </w:rPr>
            </w:pPr>
          </w:p>
        </w:tc>
        <w:tc>
          <w:tcPr>
            <w:tcW w:w="780" w:type="dxa"/>
            <w:noWrap w:val="0"/>
            <w:vAlign w:val="center"/>
          </w:tcPr>
          <w:p>
            <w:pPr>
              <w:spacing w:line="276" w:lineRule="auto"/>
              <w:jc w:val="center"/>
              <w:rPr>
                <w:rFonts w:hint="eastAsia" w:ascii="宋体" w:hAnsi="宋体" w:eastAsia="宋体" w:cs="宋体"/>
                <w:color w:val="auto"/>
                <w:sz w:val="24"/>
                <w:szCs w:val="24"/>
                <w:highlight w:val="none"/>
              </w:rPr>
            </w:pPr>
          </w:p>
        </w:tc>
        <w:tc>
          <w:tcPr>
            <w:tcW w:w="832" w:type="dxa"/>
            <w:noWrap w:val="0"/>
            <w:vAlign w:val="center"/>
          </w:tcPr>
          <w:p>
            <w:pPr>
              <w:spacing w:line="276" w:lineRule="auto"/>
              <w:jc w:val="center"/>
              <w:rPr>
                <w:rFonts w:hint="eastAsia" w:ascii="宋体" w:hAnsi="宋体" w:eastAsia="宋体" w:cs="宋体"/>
                <w:color w:val="auto"/>
                <w:kern w:val="2"/>
                <w:sz w:val="24"/>
                <w:szCs w:val="24"/>
                <w:highlight w:val="none"/>
                <w:lang w:val="en-US" w:eastAsia="zh-CN" w:bidi="ar-SA"/>
              </w:rPr>
            </w:pPr>
          </w:p>
        </w:tc>
        <w:tc>
          <w:tcPr>
            <w:tcW w:w="1320" w:type="dxa"/>
            <w:noWrap w:val="0"/>
            <w:vAlign w:val="center"/>
          </w:tcPr>
          <w:p>
            <w:pPr>
              <w:jc w:val="center"/>
              <w:rPr>
                <w:rFonts w:hint="eastAsia" w:ascii="宋体" w:hAnsi="宋体" w:eastAsia="宋体" w:cs="宋体"/>
                <w:color w:val="auto"/>
                <w:w w:val="90"/>
                <w:sz w:val="24"/>
                <w:szCs w:val="24"/>
                <w:highlight w:val="none"/>
              </w:rPr>
            </w:pPr>
          </w:p>
        </w:tc>
        <w:tc>
          <w:tcPr>
            <w:tcW w:w="1331" w:type="dxa"/>
            <w:noWrap w:val="0"/>
            <w:vAlign w:val="center"/>
          </w:tcPr>
          <w:p>
            <w:pPr>
              <w:jc w:val="center"/>
              <w:rPr>
                <w:rFonts w:hint="eastAsia" w:ascii="宋体" w:hAnsi="宋体" w:eastAsia="宋体" w:cs="宋体"/>
                <w:color w:val="auto"/>
                <w:w w:val="90"/>
                <w:sz w:val="24"/>
                <w:szCs w:val="24"/>
                <w:highlight w:val="none"/>
              </w:rPr>
            </w:pPr>
          </w:p>
        </w:tc>
        <w:tc>
          <w:tcPr>
            <w:tcW w:w="1331" w:type="dxa"/>
            <w:noWrap w:val="0"/>
            <w:vAlign w:val="center"/>
          </w:tcPr>
          <w:p>
            <w:pPr>
              <w:jc w:val="center"/>
              <w:rPr>
                <w:rFonts w:hint="eastAsia" w:ascii="宋体" w:hAnsi="宋体" w:eastAsia="宋体" w:cs="宋体"/>
                <w:color w:val="auto"/>
                <w:w w:val="90"/>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47" w:type="dxa"/>
            <w:noWrap w:val="0"/>
            <w:vAlign w:val="center"/>
          </w:tcPr>
          <w:p>
            <w:pPr>
              <w:keepNext w:val="0"/>
              <w:keepLines w:val="0"/>
              <w:widowControl/>
              <w:suppressLineNumbers w:val="0"/>
              <w:jc w:val="center"/>
              <w:textAlignment w:val="bottom"/>
              <w:rPr>
                <w:rFonts w:hint="eastAsia" w:ascii="宋体" w:hAnsi="宋体" w:eastAsia="宋体" w:cs="宋体"/>
                <w:i w:val="0"/>
                <w:iCs w:val="0"/>
                <w:color w:val="000000"/>
                <w:kern w:val="2"/>
                <w:sz w:val="24"/>
                <w:szCs w:val="24"/>
                <w:u w:val="none"/>
                <w:lang w:val="en-US" w:eastAsia="zh-CN" w:bidi="ar-SA"/>
              </w:rPr>
            </w:pPr>
          </w:p>
        </w:tc>
        <w:tc>
          <w:tcPr>
            <w:tcW w:w="254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p>
        </w:tc>
        <w:tc>
          <w:tcPr>
            <w:tcW w:w="945" w:type="dxa"/>
            <w:tcBorders>
              <w:right w:val="single" w:color="auto" w:sz="4" w:space="0"/>
            </w:tcBorders>
            <w:noWrap w:val="0"/>
            <w:vAlign w:val="center"/>
          </w:tcPr>
          <w:p>
            <w:pPr>
              <w:spacing w:line="276" w:lineRule="auto"/>
              <w:jc w:val="center"/>
              <w:rPr>
                <w:rFonts w:hint="eastAsia" w:ascii="宋体" w:hAnsi="宋体" w:eastAsia="宋体" w:cs="宋体"/>
                <w:color w:val="auto"/>
                <w:sz w:val="24"/>
                <w:szCs w:val="24"/>
                <w:highlight w:val="none"/>
              </w:rPr>
            </w:pPr>
          </w:p>
        </w:tc>
        <w:tc>
          <w:tcPr>
            <w:tcW w:w="1995" w:type="dxa"/>
            <w:tcBorders>
              <w:left w:val="single" w:color="auto" w:sz="4" w:space="0"/>
            </w:tcBorders>
            <w:noWrap w:val="0"/>
            <w:vAlign w:val="center"/>
          </w:tcPr>
          <w:p>
            <w:pPr>
              <w:spacing w:line="276" w:lineRule="auto"/>
              <w:jc w:val="center"/>
              <w:rPr>
                <w:rFonts w:hint="eastAsia" w:ascii="宋体" w:hAnsi="宋体" w:eastAsia="宋体" w:cs="宋体"/>
                <w:color w:val="auto"/>
                <w:sz w:val="24"/>
                <w:szCs w:val="24"/>
                <w:highlight w:val="none"/>
              </w:rPr>
            </w:pPr>
          </w:p>
        </w:tc>
        <w:tc>
          <w:tcPr>
            <w:tcW w:w="780" w:type="dxa"/>
            <w:noWrap w:val="0"/>
            <w:vAlign w:val="center"/>
          </w:tcPr>
          <w:p>
            <w:pPr>
              <w:spacing w:line="276" w:lineRule="auto"/>
              <w:jc w:val="center"/>
              <w:rPr>
                <w:rFonts w:hint="eastAsia" w:ascii="宋体" w:hAnsi="宋体" w:eastAsia="宋体" w:cs="宋体"/>
                <w:color w:val="auto"/>
                <w:sz w:val="24"/>
                <w:szCs w:val="24"/>
                <w:highlight w:val="none"/>
              </w:rPr>
            </w:pPr>
          </w:p>
        </w:tc>
        <w:tc>
          <w:tcPr>
            <w:tcW w:w="832" w:type="dxa"/>
            <w:noWrap w:val="0"/>
            <w:vAlign w:val="center"/>
          </w:tcPr>
          <w:p>
            <w:pPr>
              <w:spacing w:line="276" w:lineRule="auto"/>
              <w:jc w:val="center"/>
              <w:rPr>
                <w:rFonts w:hint="eastAsia" w:ascii="宋体" w:hAnsi="宋体" w:eastAsia="宋体" w:cs="宋体"/>
                <w:color w:val="auto"/>
                <w:kern w:val="2"/>
                <w:sz w:val="24"/>
                <w:szCs w:val="24"/>
                <w:highlight w:val="none"/>
                <w:lang w:val="en-US" w:eastAsia="zh-CN" w:bidi="ar-SA"/>
              </w:rPr>
            </w:pPr>
          </w:p>
        </w:tc>
        <w:tc>
          <w:tcPr>
            <w:tcW w:w="1320" w:type="dxa"/>
            <w:noWrap w:val="0"/>
            <w:vAlign w:val="center"/>
          </w:tcPr>
          <w:p>
            <w:pPr>
              <w:jc w:val="center"/>
              <w:rPr>
                <w:rFonts w:hint="eastAsia" w:ascii="宋体" w:hAnsi="宋体" w:eastAsia="宋体" w:cs="宋体"/>
                <w:color w:val="auto"/>
                <w:w w:val="90"/>
                <w:sz w:val="24"/>
                <w:szCs w:val="24"/>
                <w:highlight w:val="none"/>
              </w:rPr>
            </w:pPr>
          </w:p>
        </w:tc>
        <w:tc>
          <w:tcPr>
            <w:tcW w:w="1331" w:type="dxa"/>
            <w:noWrap w:val="0"/>
            <w:vAlign w:val="center"/>
          </w:tcPr>
          <w:p>
            <w:pPr>
              <w:jc w:val="center"/>
              <w:rPr>
                <w:rFonts w:hint="eastAsia" w:ascii="宋体" w:hAnsi="宋体" w:eastAsia="宋体" w:cs="宋体"/>
                <w:color w:val="auto"/>
                <w:w w:val="90"/>
                <w:sz w:val="24"/>
                <w:szCs w:val="24"/>
                <w:highlight w:val="none"/>
              </w:rPr>
            </w:pPr>
          </w:p>
        </w:tc>
        <w:tc>
          <w:tcPr>
            <w:tcW w:w="1331" w:type="dxa"/>
            <w:noWrap w:val="0"/>
            <w:vAlign w:val="center"/>
          </w:tcPr>
          <w:p>
            <w:pPr>
              <w:jc w:val="center"/>
              <w:rPr>
                <w:rFonts w:hint="eastAsia" w:ascii="宋体" w:hAnsi="宋体" w:eastAsia="宋体" w:cs="宋体"/>
                <w:color w:val="auto"/>
                <w:w w:val="90"/>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47" w:type="dxa"/>
            <w:noWrap w:val="0"/>
            <w:vAlign w:val="center"/>
          </w:tcPr>
          <w:p>
            <w:pPr>
              <w:keepNext w:val="0"/>
              <w:keepLines w:val="0"/>
              <w:widowControl/>
              <w:suppressLineNumbers w:val="0"/>
              <w:jc w:val="center"/>
              <w:textAlignment w:val="bottom"/>
              <w:rPr>
                <w:rFonts w:hint="eastAsia" w:ascii="宋体" w:hAnsi="宋体" w:eastAsia="宋体" w:cs="宋体"/>
                <w:i w:val="0"/>
                <w:iCs w:val="0"/>
                <w:color w:val="000000"/>
                <w:kern w:val="2"/>
                <w:sz w:val="24"/>
                <w:szCs w:val="24"/>
                <w:u w:val="none"/>
                <w:lang w:val="en-US" w:eastAsia="zh-CN" w:bidi="ar-SA"/>
              </w:rPr>
            </w:pPr>
          </w:p>
        </w:tc>
        <w:tc>
          <w:tcPr>
            <w:tcW w:w="254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p>
        </w:tc>
        <w:tc>
          <w:tcPr>
            <w:tcW w:w="945" w:type="dxa"/>
            <w:tcBorders>
              <w:right w:val="single" w:color="auto" w:sz="4" w:space="0"/>
            </w:tcBorders>
            <w:noWrap w:val="0"/>
            <w:vAlign w:val="center"/>
          </w:tcPr>
          <w:p>
            <w:pPr>
              <w:spacing w:line="276" w:lineRule="auto"/>
              <w:jc w:val="center"/>
              <w:rPr>
                <w:rFonts w:hint="eastAsia" w:ascii="宋体" w:hAnsi="宋体" w:eastAsia="宋体" w:cs="宋体"/>
                <w:color w:val="auto"/>
                <w:sz w:val="24"/>
                <w:szCs w:val="24"/>
                <w:highlight w:val="none"/>
              </w:rPr>
            </w:pPr>
          </w:p>
        </w:tc>
        <w:tc>
          <w:tcPr>
            <w:tcW w:w="1995" w:type="dxa"/>
            <w:tcBorders>
              <w:left w:val="single" w:color="auto" w:sz="4" w:space="0"/>
            </w:tcBorders>
            <w:noWrap w:val="0"/>
            <w:vAlign w:val="center"/>
          </w:tcPr>
          <w:p>
            <w:pPr>
              <w:spacing w:line="276" w:lineRule="auto"/>
              <w:jc w:val="center"/>
              <w:rPr>
                <w:rFonts w:hint="eastAsia" w:ascii="宋体" w:hAnsi="宋体" w:eastAsia="宋体" w:cs="宋体"/>
                <w:color w:val="auto"/>
                <w:sz w:val="24"/>
                <w:szCs w:val="24"/>
                <w:highlight w:val="none"/>
              </w:rPr>
            </w:pPr>
          </w:p>
        </w:tc>
        <w:tc>
          <w:tcPr>
            <w:tcW w:w="780" w:type="dxa"/>
            <w:noWrap w:val="0"/>
            <w:vAlign w:val="center"/>
          </w:tcPr>
          <w:p>
            <w:pPr>
              <w:spacing w:line="276" w:lineRule="auto"/>
              <w:jc w:val="center"/>
              <w:rPr>
                <w:rFonts w:hint="eastAsia" w:ascii="宋体" w:hAnsi="宋体" w:eastAsia="宋体" w:cs="宋体"/>
                <w:color w:val="auto"/>
                <w:sz w:val="24"/>
                <w:szCs w:val="24"/>
                <w:highlight w:val="none"/>
              </w:rPr>
            </w:pPr>
          </w:p>
        </w:tc>
        <w:tc>
          <w:tcPr>
            <w:tcW w:w="832" w:type="dxa"/>
            <w:noWrap w:val="0"/>
            <w:vAlign w:val="center"/>
          </w:tcPr>
          <w:p>
            <w:pPr>
              <w:spacing w:line="276" w:lineRule="auto"/>
              <w:jc w:val="center"/>
              <w:rPr>
                <w:rFonts w:hint="eastAsia" w:ascii="宋体" w:hAnsi="宋体" w:eastAsia="宋体" w:cs="宋体"/>
                <w:color w:val="auto"/>
                <w:kern w:val="2"/>
                <w:sz w:val="24"/>
                <w:szCs w:val="24"/>
                <w:highlight w:val="none"/>
                <w:lang w:val="en-US" w:eastAsia="zh-CN" w:bidi="ar-SA"/>
              </w:rPr>
            </w:pPr>
          </w:p>
        </w:tc>
        <w:tc>
          <w:tcPr>
            <w:tcW w:w="1320" w:type="dxa"/>
            <w:noWrap w:val="0"/>
            <w:vAlign w:val="center"/>
          </w:tcPr>
          <w:p>
            <w:pPr>
              <w:jc w:val="center"/>
              <w:rPr>
                <w:rFonts w:hint="eastAsia" w:ascii="宋体" w:hAnsi="宋体" w:eastAsia="宋体" w:cs="宋体"/>
                <w:color w:val="auto"/>
                <w:w w:val="90"/>
                <w:sz w:val="24"/>
                <w:szCs w:val="24"/>
                <w:highlight w:val="none"/>
              </w:rPr>
            </w:pPr>
          </w:p>
        </w:tc>
        <w:tc>
          <w:tcPr>
            <w:tcW w:w="1331" w:type="dxa"/>
            <w:noWrap w:val="0"/>
            <w:vAlign w:val="center"/>
          </w:tcPr>
          <w:p>
            <w:pPr>
              <w:jc w:val="center"/>
              <w:rPr>
                <w:rFonts w:hint="eastAsia" w:ascii="宋体" w:hAnsi="宋体" w:eastAsia="宋体" w:cs="宋体"/>
                <w:color w:val="auto"/>
                <w:w w:val="90"/>
                <w:sz w:val="24"/>
                <w:szCs w:val="24"/>
                <w:highlight w:val="none"/>
              </w:rPr>
            </w:pPr>
          </w:p>
        </w:tc>
        <w:tc>
          <w:tcPr>
            <w:tcW w:w="1331" w:type="dxa"/>
            <w:noWrap w:val="0"/>
            <w:vAlign w:val="center"/>
          </w:tcPr>
          <w:p>
            <w:pPr>
              <w:jc w:val="center"/>
              <w:rPr>
                <w:rFonts w:hint="eastAsia" w:ascii="宋体" w:hAnsi="宋体" w:eastAsia="宋体" w:cs="宋体"/>
                <w:color w:val="auto"/>
                <w:w w:val="90"/>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47" w:type="dxa"/>
            <w:noWrap w:val="0"/>
            <w:vAlign w:val="center"/>
          </w:tcPr>
          <w:p>
            <w:pPr>
              <w:keepNext w:val="0"/>
              <w:keepLines w:val="0"/>
              <w:widowControl/>
              <w:suppressLineNumbers w:val="0"/>
              <w:jc w:val="center"/>
              <w:textAlignment w:val="bottom"/>
              <w:rPr>
                <w:rFonts w:hint="eastAsia" w:ascii="宋体" w:hAnsi="宋体" w:eastAsia="宋体" w:cs="宋体"/>
                <w:i w:val="0"/>
                <w:iCs w:val="0"/>
                <w:color w:val="000000"/>
                <w:kern w:val="2"/>
                <w:sz w:val="24"/>
                <w:szCs w:val="24"/>
                <w:u w:val="none"/>
                <w:lang w:val="en-US" w:eastAsia="zh-CN" w:bidi="ar-SA"/>
              </w:rPr>
            </w:pPr>
          </w:p>
        </w:tc>
        <w:tc>
          <w:tcPr>
            <w:tcW w:w="254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p>
        </w:tc>
        <w:tc>
          <w:tcPr>
            <w:tcW w:w="945" w:type="dxa"/>
            <w:tcBorders>
              <w:right w:val="single" w:color="auto" w:sz="4" w:space="0"/>
            </w:tcBorders>
            <w:noWrap w:val="0"/>
            <w:vAlign w:val="center"/>
          </w:tcPr>
          <w:p>
            <w:pPr>
              <w:spacing w:line="276" w:lineRule="auto"/>
              <w:jc w:val="center"/>
              <w:rPr>
                <w:rFonts w:hint="eastAsia" w:ascii="宋体" w:hAnsi="宋体" w:eastAsia="宋体" w:cs="宋体"/>
                <w:color w:val="auto"/>
                <w:sz w:val="24"/>
                <w:szCs w:val="24"/>
                <w:highlight w:val="none"/>
              </w:rPr>
            </w:pPr>
          </w:p>
        </w:tc>
        <w:tc>
          <w:tcPr>
            <w:tcW w:w="1995" w:type="dxa"/>
            <w:tcBorders>
              <w:left w:val="single" w:color="auto" w:sz="4" w:space="0"/>
            </w:tcBorders>
            <w:noWrap w:val="0"/>
            <w:vAlign w:val="center"/>
          </w:tcPr>
          <w:p>
            <w:pPr>
              <w:spacing w:line="276" w:lineRule="auto"/>
              <w:jc w:val="center"/>
              <w:rPr>
                <w:rFonts w:hint="eastAsia" w:ascii="宋体" w:hAnsi="宋体" w:eastAsia="宋体" w:cs="宋体"/>
                <w:color w:val="auto"/>
                <w:sz w:val="24"/>
                <w:szCs w:val="24"/>
                <w:highlight w:val="none"/>
              </w:rPr>
            </w:pPr>
          </w:p>
        </w:tc>
        <w:tc>
          <w:tcPr>
            <w:tcW w:w="780" w:type="dxa"/>
            <w:noWrap w:val="0"/>
            <w:vAlign w:val="center"/>
          </w:tcPr>
          <w:p>
            <w:pPr>
              <w:spacing w:line="276" w:lineRule="auto"/>
              <w:jc w:val="center"/>
              <w:rPr>
                <w:rFonts w:hint="eastAsia" w:ascii="宋体" w:hAnsi="宋体" w:eastAsia="宋体" w:cs="宋体"/>
                <w:color w:val="auto"/>
                <w:sz w:val="24"/>
                <w:szCs w:val="24"/>
                <w:highlight w:val="none"/>
              </w:rPr>
            </w:pPr>
          </w:p>
        </w:tc>
        <w:tc>
          <w:tcPr>
            <w:tcW w:w="832" w:type="dxa"/>
            <w:noWrap w:val="0"/>
            <w:vAlign w:val="center"/>
          </w:tcPr>
          <w:p>
            <w:pPr>
              <w:spacing w:line="276" w:lineRule="auto"/>
              <w:jc w:val="center"/>
              <w:rPr>
                <w:rFonts w:hint="eastAsia" w:ascii="宋体" w:hAnsi="宋体" w:eastAsia="宋体" w:cs="宋体"/>
                <w:color w:val="auto"/>
                <w:kern w:val="2"/>
                <w:sz w:val="24"/>
                <w:szCs w:val="24"/>
                <w:highlight w:val="none"/>
                <w:lang w:val="en-US" w:eastAsia="zh-CN" w:bidi="ar-SA"/>
              </w:rPr>
            </w:pPr>
          </w:p>
        </w:tc>
        <w:tc>
          <w:tcPr>
            <w:tcW w:w="1320" w:type="dxa"/>
            <w:noWrap w:val="0"/>
            <w:vAlign w:val="center"/>
          </w:tcPr>
          <w:p>
            <w:pPr>
              <w:jc w:val="center"/>
              <w:rPr>
                <w:rFonts w:hint="eastAsia" w:ascii="宋体" w:hAnsi="宋体" w:eastAsia="宋体" w:cs="宋体"/>
                <w:color w:val="auto"/>
                <w:w w:val="90"/>
                <w:sz w:val="24"/>
                <w:szCs w:val="24"/>
                <w:highlight w:val="none"/>
              </w:rPr>
            </w:pPr>
          </w:p>
        </w:tc>
        <w:tc>
          <w:tcPr>
            <w:tcW w:w="1331" w:type="dxa"/>
            <w:noWrap w:val="0"/>
            <w:vAlign w:val="center"/>
          </w:tcPr>
          <w:p>
            <w:pPr>
              <w:jc w:val="center"/>
              <w:rPr>
                <w:rFonts w:hint="eastAsia" w:ascii="宋体" w:hAnsi="宋体" w:eastAsia="宋体" w:cs="宋体"/>
                <w:color w:val="auto"/>
                <w:w w:val="90"/>
                <w:sz w:val="24"/>
                <w:szCs w:val="24"/>
                <w:highlight w:val="none"/>
              </w:rPr>
            </w:pPr>
          </w:p>
        </w:tc>
        <w:tc>
          <w:tcPr>
            <w:tcW w:w="1331" w:type="dxa"/>
            <w:noWrap w:val="0"/>
            <w:vAlign w:val="center"/>
          </w:tcPr>
          <w:p>
            <w:pPr>
              <w:jc w:val="center"/>
              <w:rPr>
                <w:rFonts w:hint="eastAsia" w:ascii="宋体" w:hAnsi="宋体" w:eastAsia="宋体" w:cs="宋体"/>
                <w:color w:val="auto"/>
                <w:w w:val="90"/>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47" w:type="dxa"/>
            <w:noWrap w:val="0"/>
            <w:vAlign w:val="center"/>
          </w:tcPr>
          <w:p>
            <w:pPr>
              <w:keepNext w:val="0"/>
              <w:keepLines w:val="0"/>
              <w:widowControl/>
              <w:suppressLineNumbers w:val="0"/>
              <w:jc w:val="center"/>
              <w:textAlignment w:val="bottom"/>
              <w:rPr>
                <w:rFonts w:hint="eastAsia" w:ascii="宋体" w:hAnsi="宋体" w:eastAsia="宋体" w:cs="宋体"/>
                <w:i w:val="0"/>
                <w:iCs w:val="0"/>
                <w:color w:val="000000"/>
                <w:kern w:val="2"/>
                <w:sz w:val="24"/>
                <w:szCs w:val="24"/>
                <w:u w:val="none"/>
                <w:lang w:val="en-US" w:eastAsia="zh-CN" w:bidi="ar-SA"/>
              </w:rPr>
            </w:pPr>
          </w:p>
        </w:tc>
        <w:tc>
          <w:tcPr>
            <w:tcW w:w="254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p>
        </w:tc>
        <w:tc>
          <w:tcPr>
            <w:tcW w:w="945" w:type="dxa"/>
            <w:tcBorders>
              <w:right w:val="single" w:color="auto" w:sz="4" w:space="0"/>
            </w:tcBorders>
            <w:noWrap w:val="0"/>
            <w:vAlign w:val="center"/>
          </w:tcPr>
          <w:p>
            <w:pPr>
              <w:spacing w:line="276" w:lineRule="auto"/>
              <w:jc w:val="center"/>
              <w:rPr>
                <w:rFonts w:hint="eastAsia" w:ascii="宋体" w:hAnsi="宋体" w:eastAsia="宋体" w:cs="宋体"/>
                <w:color w:val="auto"/>
                <w:sz w:val="24"/>
                <w:szCs w:val="24"/>
                <w:highlight w:val="none"/>
              </w:rPr>
            </w:pPr>
          </w:p>
        </w:tc>
        <w:tc>
          <w:tcPr>
            <w:tcW w:w="1995" w:type="dxa"/>
            <w:tcBorders>
              <w:left w:val="single" w:color="auto" w:sz="4" w:space="0"/>
            </w:tcBorders>
            <w:noWrap w:val="0"/>
            <w:vAlign w:val="center"/>
          </w:tcPr>
          <w:p>
            <w:pPr>
              <w:spacing w:line="276" w:lineRule="auto"/>
              <w:jc w:val="center"/>
              <w:rPr>
                <w:rFonts w:hint="eastAsia" w:ascii="宋体" w:hAnsi="宋体" w:eastAsia="宋体" w:cs="宋体"/>
                <w:color w:val="auto"/>
                <w:sz w:val="24"/>
                <w:szCs w:val="24"/>
                <w:highlight w:val="none"/>
              </w:rPr>
            </w:pPr>
          </w:p>
        </w:tc>
        <w:tc>
          <w:tcPr>
            <w:tcW w:w="780" w:type="dxa"/>
            <w:noWrap w:val="0"/>
            <w:vAlign w:val="center"/>
          </w:tcPr>
          <w:p>
            <w:pPr>
              <w:spacing w:line="276" w:lineRule="auto"/>
              <w:jc w:val="center"/>
              <w:rPr>
                <w:rFonts w:hint="eastAsia" w:ascii="宋体" w:hAnsi="宋体" w:eastAsia="宋体" w:cs="宋体"/>
                <w:color w:val="auto"/>
                <w:sz w:val="24"/>
                <w:szCs w:val="24"/>
                <w:highlight w:val="none"/>
              </w:rPr>
            </w:pPr>
          </w:p>
        </w:tc>
        <w:tc>
          <w:tcPr>
            <w:tcW w:w="832" w:type="dxa"/>
            <w:noWrap w:val="0"/>
            <w:vAlign w:val="center"/>
          </w:tcPr>
          <w:p>
            <w:pPr>
              <w:spacing w:line="276" w:lineRule="auto"/>
              <w:jc w:val="center"/>
              <w:rPr>
                <w:rFonts w:hint="eastAsia" w:ascii="宋体" w:hAnsi="宋体" w:eastAsia="宋体" w:cs="宋体"/>
                <w:color w:val="auto"/>
                <w:kern w:val="2"/>
                <w:sz w:val="24"/>
                <w:szCs w:val="24"/>
                <w:highlight w:val="none"/>
                <w:lang w:val="en-US" w:eastAsia="zh-CN" w:bidi="ar-SA"/>
              </w:rPr>
            </w:pPr>
          </w:p>
        </w:tc>
        <w:tc>
          <w:tcPr>
            <w:tcW w:w="1320" w:type="dxa"/>
            <w:noWrap w:val="0"/>
            <w:vAlign w:val="center"/>
          </w:tcPr>
          <w:p>
            <w:pPr>
              <w:jc w:val="center"/>
              <w:rPr>
                <w:rFonts w:hint="eastAsia" w:ascii="宋体" w:hAnsi="宋体" w:eastAsia="宋体" w:cs="宋体"/>
                <w:color w:val="auto"/>
                <w:w w:val="90"/>
                <w:sz w:val="24"/>
                <w:szCs w:val="24"/>
                <w:highlight w:val="none"/>
              </w:rPr>
            </w:pPr>
          </w:p>
        </w:tc>
        <w:tc>
          <w:tcPr>
            <w:tcW w:w="1331" w:type="dxa"/>
            <w:noWrap w:val="0"/>
            <w:vAlign w:val="center"/>
          </w:tcPr>
          <w:p>
            <w:pPr>
              <w:jc w:val="center"/>
              <w:rPr>
                <w:rFonts w:hint="eastAsia" w:ascii="宋体" w:hAnsi="宋体" w:eastAsia="宋体" w:cs="宋体"/>
                <w:color w:val="auto"/>
                <w:w w:val="90"/>
                <w:sz w:val="24"/>
                <w:szCs w:val="24"/>
                <w:highlight w:val="none"/>
              </w:rPr>
            </w:pPr>
          </w:p>
        </w:tc>
        <w:tc>
          <w:tcPr>
            <w:tcW w:w="1331" w:type="dxa"/>
            <w:noWrap w:val="0"/>
            <w:vAlign w:val="center"/>
          </w:tcPr>
          <w:p>
            <w:pPr>
              <w:jc w:val="center"/>
              <w:rPr>
                <w:rFonts w:hint="eastAsia" w:ascii="宋体" w:hAnsi="宋体" w:eastAsia="宋体" w:cs="宋体"/>
                <w:color w:val="auto"/>
                <w:w w:val="90"/>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47" w:type="dxa"/>
            <w:noWrap w:val="0"/>
            <w:vAlign w:val="center"/>
          </w:tcPr>
          <w:p>
            <w:pPr>
              <w:keepNext w:val="0"/>
              <w:keepLines w:val="0"/>
              <w:widowControl/>
              <w:suppressLineNumbers w:val="0"/>
              <w:jc w:val="center"/>
              <w:textAlignment w:val="bottom"/>
              <w:rPr>
                <w:rFonts w:hint="eastAsia" w:ascii="宋体" w:hAnsi="宋体" w:eastAsia="宋体" w:cs="宋体"/>
                <w:i w:val="0"/>
                <w:iCs w:val="0"/>
                <w:color w:val="000000"/>
                <w:kern w:val="2"/>
                <w:sz w:val="24"/>
                <w:szCs w:val="24"/>
                <w:u w:val="none"/>
                <w:lang w:val="en-US" w:eastAsia="zh-CN" w:bidi="ar-SA"/>
              </w:rPr>
            </w:pPr>
          </w:p>
        </w:tc>
        <w:tc>
          <w:tcPr>
            <w:tcW w:w="254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p>
        </w:tc>
        <w:tc>
          <w:tcPr>
            <w:tcW w:w="945" w:type="dxa"/>
            <w:tcBorders>
              <w:right w:val="single" w:color="auto" w:sz="4" w:space="0"/>
            </w:tcBorders>
            <w:noWrap w:val="0"/>
            <w:vAlign w:val="center"/>
          </w:tcPr>
          <w:p>
            <w:pPr>
              <w:spacing w:line="276" w:lineRule="auto"/>
              <w:jc w:val="center"/>
              <w:rPr>
                <w:rFonts w:hint="eastAsia" w:ascii="宋体" w:hAnsi="宋体" w:eastAsia="宋体" w:cs="宋体"/>
                <w:color w:val="auto"/>
                <w:sz w:val="24"/>
                <w:szCs w:val="24"/>
                <w:highlight w:val="none"/>
              </w:rPr>
            </w:pPr>
          </w:p>
        </w:tc>
        <w:tc>
          <w:tcPr>
            <w:tcW w:w="1995" w:type="dxa"/>
            <w:tcBorders>
              <w:left w:val="single" w:color="auto" w:sz="4" w:space="0"/>
            </w:tcBorders>
            <w:noWrap w:val="0"/>
            <w:vAlign w:val="center"/>
          </w:tcPr>
          <w:p>
            <w:pPr>
              <w:spacing w:line="276" w:lineRule="auto"/>
              <w:jc w:val="center"/>
              <w:rPr>
                <w:rFonts w:hint="eastAsia" w:ascii="宋体" w:hAnsi="宋体" w:eastAsia="宋体" w:cs="宋体"/>
                <w:color w:val="auto"/>
                <w:sz w:val="24"/>
                <w:szCs w:val="24"/>
                <w:highlight w:val="none"/>
              </w:rPr>
            </w:pPr>
          </w:p>
        </w:tc>
        <w:tc>
          <w:tcPr>
            <w:tcW w:w="780" w:type="dxa"/>
            <w:noWrap w:val="0"/>
            <w:vAlign w:val="center"/>
          </w:tcPr>
          <w:p>
            <w:pPr>
              <w:spacing w:line="276" w:lineRule="auto"/>
              <w:jc w:val="center"/>
              <w:rPr>
                <w:rFonts w:hint="eastAsia" w:ascii="宋体" w:hAnsi="宋体" w:eastAsia="宋体" w:cs="宋体"/>
                <w:color w:val="auto"/>
                <w:sz w:val="24"/>
                <w:szCs w:val="24"/>
                <w:highlight w:val="none"/>
              </w:rPr>
            </w:pPr>
          </w:p>
        </w:tc>
        <w:tc>
          <w:tcPr>
            <w:tcW w:w="832" w:type="dxa"/>
            <w:noWrap w:val="0"/>
            <w:vAlign w:val="center"/>
          </w:tcPr>
          <w:p>
            <w:pPr>
              <w:spacing w:line="276" w:lineRule="auto"/>
              <w:jc w:val="center"/>
              <w:rPr>
                <w:rFonts w:hint="eastAsia" w:ascii="宋体" w:hAnsi="宋体" w:eastAsia="宋体" w:cs="宋体"/>
                <w:color w:val="auto"/>
                <w:kern w:val="2"/>
                <w:sz w:val="24"/>
                <w:szCs w:val="24"/>
                <w:highlight w:val="none"/>
                <w:lang w:val="en-US" w:eastAsia="zh-CN" w:bidi="ar-SA"/>
              </w:rPr>
            </w:pPr>
          </w:p>
        </w:tc>
        <w:tc>
          <w:tcPr>
            <w:tcW w:w="1320" w:type="dxa"/>
            <w:noWrap w:val="0"/>
            <w:vAlign w:val="center"/>
          </w:tcPr>
          <w:p>
            <w:pPr>
              <w:jc w:val="center"/>
              <w:rPr>
                <w:rFonts w:hint="eastAsia" w:ascii="宋体" w:hAnsi="宋体" w:eastAsia="宋体" w:cs="宋体"/>
                <w:color w:val="auto"/>
                <w:w w:val="90"/>
                <w:sz w:val="24"/>
                <w:szCs w:val="24"/>
                <w:highlight w:val="none"/>
              </w:rPr>
            </w:pPr>
          </w:p>
        </w:tc>
        <w:tc>
          <w:tcPr>
            <w:tcW w:w="1331" w:type="dxa"/>
            <w:noWrap w:val="0"/>
            <w:vAlign w:val="center"/>
          </w:tcPr>
          <w:p>
            <w:pPr>
              <w:jc w:val="center"/>
              <w:rPr>
                <w:rFonts w:hint="eastAsia" w:ascii="宋体" w:hAnsi="宋体" w:eastAsia="宋体" w:cs="宋体"/>
                <w:color w:val="auto"/>
                <w:w w:val="90"/>
                <w:sz w:val="24"/>
                <w:szCs w:val="24"/>
                <w:highlight w:val="none"/>
              </w:rPr>
            </w:pPr>
          </w:p>
        </w:tc>
        <w:tc>
          <w:tcPr>
            <w:tcW w:w="1331" w:type="dxa"/>
            <w:noWrap w:val="0"/>
            <w:vAlign w:val="center"/>
          </w:tcPr>
          <w:p>
            <w:pPr>
              <w:jc w:val="center"/>
              <w:rPr>
                <w:rFonts w:hint="eastAsia" w:ascii="宋体" w:hAnsi="宋体" w:eastAsia="宋体" w:cs="宋体"/>
                <w:color w:val="auto"/>
                <w:w w:val="90"/>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47" w:type="dxa"/>
            <w:vAlign w:val="center"/>
          </w:tcPr>
          <w:p>
            <w:pPr>
              <w:keepNext w:val="0"/>
              <w:keepLines w:val="0"/>
              <w:widowControl/>
              <w:suppressLineNumbers w:val="0"/>
              <w:jc w:val="center"/>
              <w:textAlignment w:val="bottom"/>
              <w:rPr>
                <w:rFonts w:hint="eastAsia" w:ascii="宋体" w:hAnsi="宋体" w:eastAsia="宋体" w:cs="宋体"/>
                <w:i w:val="0"/>
                <w:iCs w:val="0"/>
                <w:color w:val="000000"/>
                <w:kern w:val="2"/>
                <w:sz w:val="24"/>
                <w:szCs w:val="24"/>
                <w:u w:val="none"/>
                <w:lang w:val="en-US" w:eastAsia="zh-CN" w:bidi="ar-SA"/>
              </w:rPr>
            </w:pPr>
          </w:p>
        </w:tc>
        <w:tc>
          <w:tcPr>
            <w:tcW w:w="254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p>
        </w:tc>
        <w:tc>
          <w:tcPr>
            <w:tcW w:w="945" w:type="dxa"/>
            <w:vAlign w:val="center"/>
          </w:tcPr>
          <w:p>
            <w:pPr>
              <w:spacing w:line="276" w:lineRule="auto"/>
              <w:jc w:val="center"/>
              <w:rPr>
                <w:rFonts w:hint="eastAsia" w:ascii="宋体" w:hAnsi="宋体" w:eastAsia="宋体" w:cs="宋体"/>
                <w:color w:val="auto"/>
                <w:sz w:val="24"/>
                <w:szCs w:val="24"/>
                <w:highlight w:val="none"/>
              </w:rPr>
            </w:pPr>
          </w:p>
        </w:tc>
        <w:tc>
          <w:tcPr>
            <w:tcW w:w="1995" w:type="dxa"/>
            <w:vAlign w:val="center"/>
          </w:tcPr>
          <w:p>
            <w:pPr>
              <w:spacing w:line="276" w:lineRule="auto"/>
              <w:jc w:val="center"/>
              <w:rPr>
                <w:rFonts w:hint="eastAsia" w:ascii="宋体" w:hAnsi="宋体" w:eastAsia="宋体" w:cs="宋体"/>
                <w:color w:val="auto"/>
                <w:sz w:val="24"/>
                <w:szCs w:val="24"/>
                <w:highlight w:val="none"/>
              </w:rPr>
            </w:pPr>
          </w:p>
        </w:tc>
        <w:tc>
          <w:tcPr>
            <w:tcW w:w="780" w:type="dxa"/>
            <w:vAlign w:val="center"/>
          </w:tcPr>
          <w:p>
            <w:pPr>
              <w:spacing w:line="276" w:lineRule="auto"/>
              <w:jc w:val="center"/>
              <w:rPr>
                <w:rFonts w:hint="eastAsia" w:ascii="宋体" w:hAnsi="宋体" w:eastAsia="宋体" w:cs="宋体"/>
                <w:color w:val="auto"/>
                <w:sz w:val="24"/>
                <w:szCs w:val="24"/>
                <w:highlight w:val="none"/>
              </w:rPr>
            </w:pPr>
          </w:p>
        </w:tc>
        <w:tc>
          <w:tcPr>
            <w:tcW w:w="832" w:type="dxa"/>
            <w:vAlign w:val="center"/>
          </w:tcPr>
          <w:p>
            <w:pPr>
              <w:spacing w:line="276" w:lineRule="auto"/>
              <w:jc w:val="center"/>
              <w:rPr>
                <w:rFonts w:hint="eastAsia" w:ascii="宋体" w:hAnsi="宋体" w:eastAsia="宋体" w:cs="宋体"/>
                <w:color w:val="auto"/>
                <w:kern w:val="2"/>
                <w:sz w:val="24"/>
                <w:szCs w:val="24"/>
                <w:highlight w:val="none"/>
                <w:lang w:val="en-US" w:eastAsia="zh-CN" w:bidi="ar-SA"/>
              </w:rPr>
            </w:pPr>
          </w:p>
        </w:tc>
        <w:tc>
          <w:tcPr>
            <w:tcW w:w="1320" w:type="dxa"/>
            <w:vAlign w:val="center"/>
          </w:tcPr>
          <w:p>
            <w:pPr>
              <w:jc w:val="center"/>
              <w:rPr>
                <w:rFonts w:hint="eastAsia" w:ascii="宋体" w:hAnsi="宋体" w:eastAsia="宋体" w:cs="宋体"/>
                <w:color w:val="auto"/>
                <w:w w:val="90"/>
                <w:sz w:val="24"/>
                <w:szCs w:val="24"/>
                <w:highlight w:val="none"/>
              </w:rPr>
            </w:pPr>
          </w:p>
        </w:tc>
        <w:tc>
          <w:tcPr>
            <w:tcW w:w="1331" w:type="dxa"/>
            <w:vAlign w:val="center"/>
          </w:tcPr>
          <w:p>
            <w:pPr>
              <w:jc w:val="center"/>
              <w:rPr>
                <w:rFonts w:hint="eastAsia" w:ascii="宋体" w:hAnsi="宋体" w:eastAsia="宋体" w:cs="宋体"/>
                <w:color w:val="auto"/>
                <w:w w:val="90"/>
                <w:sz w:val="24"/>
                <w:szCs w:val="24"/>
                <w:highlight w:val="none"/>
              </w:rPr>
            </w:pPr>
          </w:p>
        </w:tc>
        <w:tc>
          <w:tcPr>
            <w:tcW w:w="1331" w:type="dxa"/>
            <w:vAlign w:val="center"/>
          </w:tcPr>
          <w:p>
            <w:pPr>
              <w:jc w:val="center"/>
              <w:rPr>
                <w:rFonts w:hint="eastAsia" w:ascii="宋体" w:hAnsi="宋体" w:eastAsia="宋体" w:cs="宋体"/>
                <w:color w:val="auto"/>
                <w:w w:val="90"/>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55" w:hRule="atLeast"/>
          <w:jc w:val="center"/>
        </w:trPr>
        <w:tc>
          <w:tcPr>
            <w:tcW w:w="7745" w:type="dxa"/>
            <w:gridSpan w:val="6"/>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宋体" w:hAnsi="宋体" w:eastAsia="宋体" w:cs="宋体"/>
                <w:color w:val="auto"/>
                <w:sz w:val="24"/>
                <w:szCs w:val="24"/>
                <w:highlight w:val="none"/>
                <w:lang w:val="en-US" w:eastAsia="zh-CN"/>
              </w:rPr>
            </w:pPr>
            <w:r>
              <w:rPr>
                <w:rFonts w:hint="eastAsia" w:ascii="宋体" w:hAnsi="宋体" w:cs="宋体"/>
                <w:b/>
                <w:bCs/>
                <w:color w:val="auto"/>
                <w:sz w:val="24"/>
                <w:szCs w:val="24"/>
                <w:highlight w:val="none"/>
                <w:lang w:val="en-US" w:eastAsia="zh-CN"/>
              </w:rPr>
              <w:t>总报价</w:t>
            </w:r>
            <w:r>
              <w:rPr>
                <w:rFonts w:hint="eastAsia" w:ascii="宋体" w:hAnsi="宋体" w:eastAsia="宋体" w:cs="宋体"/>
                <w:b/>
                <w:bCs/>
                <w:color w:val="auto"/>
                <w:sz w:val="24"/>
                <w:szCs w:val="24"/>
                <w:highlight w:val="none"/>
                <w:lang w:val="en-US" w:eastAsia="zh-CN"/>
              </w:rPr>
              <w:t>：</w:t>
            </w:r>
          </w:p>
        </w:tc>
        <w:tc>
          <w:tcPr>
            <w:tcW w:w="3982" w:type="dxa"/>
            <w:gridSpan w:val="3"/>
            <w:vAlign w:val="center"/>
          </w:tcPr>
          <w:p>
            <w:pPr>
              <w:keepNext w:val="0"/>
              <w:keepLines w:val="0"/>
              <w:pageBreakBefore w:val="0"/>
              <w:widowControl w:val="0"/>
              <w:kinsoku/>
              <w:wordWrap/>
              <w:overflowPunct/>
              <w:topLinePunct w:val="0"/>
              <w:autoSpaceDE/>
              <w:autoSpaceDN/>
              <w:bidi w:val="0"/>
              <w:adjustRightInd w:val="0"/>
              <w:snapToGrid/>
              <w:spacing w:line="240" w:lineRule="auto"/>
              <w:jc w:val="both"/>
              <w:textAlignment w:val="auto"/>
              <w:rPr>
                <w:rFonts w:hint="eastAsia" w:ascii="宋体" w:hAnsi="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 xml:space="preserve">大写：       </w:t>
            </w:r>
          </w:p>
          <w:p>
            <w:pPr>
              <w:keepNext w:val="0"/>
              <w:keepLines w:val="0"/>
              <w:pageBreakBefore w:val="0"/>
              <w:widowControl w:val="0"/>
              <w:kinsoku/>
              <w:wordWrap/>
              <w:overflowPunct/>
              <w:topLinePunct w:val="0"/>
              <w:autoSpaceDE/>
              <w:autoSpaceDN/>
              <w:bidi w:val="0"/>
              <w:adjustRightInd w:val="0"/>
              <w:snapToGrid/>
              <w:spacing w:line="240" w:lineRule="auto"/>
              <w:jc w:val="both"/>
              <w:textAlignment w:val="auto"/>
              <w:rPr>
                <w:rFonts w:hint="default"/>
                <w:lang w:val="en-US" w:eastAsia="zh-CN"/>
              </w:rPr>
            </w:pPr>
            <w:r>
              <w:rPr>
                <w:rFonts w:hint="eastAsia" w:ascii="宋体" w:hAnsi="宋体" w:cs="宋体"/>
                <w:b/>
                <w:bCs/>
                <w:color w:val="auto"/>
                <w:sz w:val="24"/>
                <w:szCs w:val="24"/>
                <w:highlight w:val="none"/>
                <w:lang w:val="en-US" w:eastAsia="zh-CN"/>
              </w:rPr>
              <w:t>小写：</w:t>
            </w:r>
          </w:p>
        </w:tc>
      </w:tr>
    </w:tbl>
    <w:p>
      <w:pPr>
        <w:spacing w:line="360" w:lineRule="auto"/>
        <w:ind w:left="-2" w:leftChars="-1" w:firstLine="480" w:firstLineChars="200"/>
        <w:rPr>
          <w:rFonts w:cs="仿宋_GB2312" w:asciiTheme="minorEastAsia" w:hAnsiTheme="minorEastAsia" w:eastAsiaTheme="minorEastAsia"/>
          <w:sz w:val="24"/>
        </w:rPr>
      </w:pPr>
    </w:p>
    <w:p>
      <w:pPr>
        <w:spacing w:line="360" w:lineRule="auto"/>
        <w:ind w:left="-2" w:leftChars="-1" w:firstLine="480" w:firstLineChars="200"/>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sz w:val="24"/>
        </w:rPr>
        <w:t>注：</w:t>
      </w:r>
      <w:r>
        <w:rPr>
          <w:rFonts w:hint="eastAsia" w:cs="仿宋_GB2312" w:asciiTheme="minorEastAsia" w:hAnsiTheme="minorEastAsia" w:eastAsiaTheme="minorEastAsia"/>
          <w:kern w:val="0"/>
          <w:sz w:val="24"/>
          <w:lang w:val="zh-CN"/>
        </w:rPr>
        <w:t>1、</w:t>
      </w:r>
      <w:r>
        <w:rPr>
          <w:rFonts w:hint="eastAsia" w:cs="宋体" w:asciiTheme="minorEastAsia" w:hAnsiTheme="minorEastAsia" w:eastAsiaTheme="minorEastAsia"/>
          <w:kern w:val="0"/>
          <w:sz w:val="24"/>
          <w:lang w:val="zh-CN"/>
        </w:rPr>
        <w:t>供应商需按本表格式填写</w:t>
      </w:r>
      <w:r>
        <w:rPr>
          <w:rFonts w:hint="eastAsia" w:cs="宋体" w:asciiTheme="minorEastAsia" w:hAnsiTheme="minorEastAsia" w:eastAsiaTheme="minorEastAsia"/>
          <w:b/>
          <w:kern w:val="0"/>
          <w:sz w:val="24"/>
          <w:lang w:val="zh-CN"/>
        </w:rPr>
        <w:t>，</w:t>
      </w:r>
      <w:r>
        <w:rPr>
          <w:rFonts w:hint="eastAsia" w:cs="宋体" w:asciiTheme="minorEastAsia" w:hAnsiTheme="minorEastAsia" w:eastAsiaTheme="minorEastAsia"/>
          <w:b/>
          <w:kern w:val="0"/>
          <w:sz w:val="24"/>
        </w:rPr>
        <w:t>否则视为</w:t>
      </w:r>
      <w:r>
        <w:rPr>
          <w:rFonts w:hint="eastAsia" w:cs="宋体" w:asciiTheme="minorEastAsia" w:hAnsiTheme="minorEastAsia" w:eastAsiaTheme="minorEastAsia"/>
          <w:b/>
          <w:sz w:val="24"/>
        </w:rPr>
        <w:t>响应文件含有采购人不能接受的附加条件，响应无效</w:t>
      </w:r>
      <w:r>
        <w:rPr>
          <w:rFonts w:hint="eastAsia" w:cs="宋体" w:asciiTheme="minorEastAsia" w:hAnsiTheme="minorEastAsia" w:eastAsiaTheme="minorEastAsia"/>
          <w:b/>
          <w:sz w:val="24"/>
          <w:lang w:eastAsia="zh-CN"/>
        </w:rPr>
        <w:t>，</w:t>
      </w:r>
      <w:r>
        <w:rPr>
          <w:rFonts w:hint="eastAsia" w:cs="宋体" w:asciiTheme="minorEastAsia" w:hAnsiTheme="minorEastAsia" w:eastAsiaTheme="minorEastAsia"/>
          <w:b/>
          <w:sz w:val="24"/>
          <w:lang w:val="en-US" w:eastAsia="zh-CN"/>
        </w:rPr>
        <w:t>磋商总报价仅做评审使用，最终结算金额按实际数量乘以单价进行计算。</w:t>
      </w:r>
    </w:p>
    <w:p>
      <w:pPr>
        <w:snapToGrid w:val="0"/>
        <w:spacing w:line="360" w:lineRule="auto"/>
        <w:ind w:firstLine="482" w:firstLineChars="200"/>
        <w:jc w:val="left"/>
        <w:rPr>
          <w:rFonts w:hint="eastAsia" w:cs="仿宋_GB2312" w:asciiTheme="minorEastAsia" w:hAnsiTheme="minorEastAsia" w:eastAsiaTheme="minorEastAsia"/>
          <w:b/>
          <w:bCs/>
          <w:kern w:val="0"/>
          <w:sz w:val="24"/>
          <w:lang w:val="zh-CN"/>
        </w:rPr>
      </w:pPr>
      <w:r>
        <w:rPr>
          <w:rFonts w:hint="eastAsia" w:cs="仿宋_GB2312" w:asciiTheme="minorEastAsia" w:hAnsiTheme="minorEastAsia" w:eastAsiaTheme="minorEastAsia"/>
          <w:b/>
          <w:bCs/>
          <w:kern w:val="0"/>
          <w:sz w:val="24"/>
          <w:lang w:val="en-US" w:eastAsia="zh-CN"/>
        </w:rPr>
        <w:t>2、</w:t>
      </w:r>
      <w:r>
        <w:rPr>
          <w:rFonts w:hint="eastAsia" w:cs="仿宋_GB2312" w:asciiTheme="minorEastAsia" w:hAnsiTheme="minorEastAsia" w:eastAsiaTheme="minorEastAsia"/>
          <w:b/>
          <w:bCs/>
          <w:kern w:val="0"/>
          <w:sz w:val="24"/>
          <w:lang w:val="zh-CN"/>
        </w:rPr>
        <w:t>本项目二次报价时需对本项目内所有品类的货物进行二次报价。</w:t>
      </w:r>
    </w:p>
    <w:p>
      <w:pPr>
        <w:snapToGrid w:val="0"/>
        <w:spacing w:line="360" w:lineRule="auto"/>
        <w:ind w:firstLine="480" w:firstLineChars="200"/>
        <w:jc w:val="left"/>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en-US" w:eastAsia="zh-CN"/>
        </w:rPr>
        <w:t>3</w:t>
      </w:r>
      <w:r>
        <w:rPr>
          <w:rFonts w:cs="仿宋_GB2312" w:asciiTheme="minorEastAsia" w:hAnsiTheme="minorEastAsia" w:eastAsiaTheme="minorEastAsia"/>
          <w:kern w:val="0"/>
          <w:sz w:val="24"/>
          <w:lang w:val="zh-CN"/>
        </w:rPr>
        <w:t>、</w:t>
      </w:r>
      <w:r>
        <w:rPr>
          <w:rFonts w:hint="eastAsia" w:cs="宋体" w:asciiTheme="minorEastAsia" w:hAnsiTheme="minorEastAsia" w:eastAsiaTheme="minorEastAsia"/>
          <w:kern w:val="0"/>
          <w:sz w:val="24"/>
          <w:lang w:val="zh-CN"/>
        </w:rPr>
        <w:t>有关本项目实施所涉及的一切费用均计入报价。</w:t>
      </w:r>
      <w:r>
        <w:rPr>
          <w:rFonts w:hint="eastAsia" w:cs="宋体" w:asciiTheme="minorEastAsia" w:hAnsiTheme="minorEastAsia" w:eastAsiaTheme="minorEastAsia"/>
          <w:b/>
          <w:kern w:val="0"/>
          <w:sz w:val="24"/>
          <w:lang w:val="zh-CN"/>
        </w:rPr>
        <w:t>采购人将以合同形式有偿取得货物或服务，不接受供应商给予的赠品、回扣或者与采购无关的其他商品、服务</w:t>
      </w:r>
      <w:r>
        <w:rPr>
          <w:rFonts w:hint="eastAsia" w:cs="宋体" w:asciiTheme="minorEastAsia" w:hAnsiTheme="minorEastAsia" w:eastAsiaTheme="minorEastAsia"/>
          <w:kern w:val="0"/>
          <w:sz w:val="24"/>
          <w:lang w:val="zh-CN"/>
        </w:rPr>
        <w:t>，</w:t>
      </w:r>
      <w:r>
        <w:rPr>
          <w:rFonts w:hint="eastAsia" w:cs="宋体" w:asciiTheme="minorEastAsia" w:hAnsiTheme="minorEastAsia" w:eastAsiaTheme="minorEastAsia"/>
          <w:b/>
          <w:kern w:val="0"/>
          <w:sz w:val="24"/>
          <w:lang w:val="zh-CN"/>
        </w:rPr>
        <w:t>不得出现“0元”“免费赠送”等形式的无偿报价，</w:t>
      </w:r>
      <w:r>
        <w:rPr>
          <w:rFonts w:hint="eastAsia" w:cs="宋体" w:asciiTheme="minorEastAsia" w:hAnsiTheme="minorEastAsia" w:eastAsiaTheme="minorEastAsia"/>
          <w:b/>
          <w:kern w:val="0"/>
          <w:sz w:val="24"/>
        </w:rPr>
        <w:t>否则视为</w:t>
      </w:r>
      <w:r>
        <w:rPr>
          <w:rFonts w:hint="eastAsia" w:cs="宋体" w:asciiTheme="minorEastAsia" w:hAnsiTheme="minorEastAsia" w:eastAsiaTheme="minorEastAsia"/>
          <w:b/>
          <w:sz w:val="24"/>
        </w:rPr>
        <w:t>最后报价文件含有采购人不能接受的附加条件，响应无效</w:t>
      </w:r>
      <w:r>
        <w:rPr>
          <w:rFonts w:hint="eastAsia" w:cs="宋体" w:asciiTheme="minorEastAsia" w:hAnsiTheme="minorEastAsia" w:eastAsiaTheme="minorEastAsia"/>
          <w:b/>
          <w:kern w:val="0"/>
          <w:sz w:val="24"/>
          <w:lang w:val="zh-CN"/>
        </w:rPr>
        <w:t>；采购内容未包含在《最后报价一览表》名称栏中，供应商不能作出合理解释的，</w:t>
      </w:r>
      <w:r>
        <w:rPr>
          <w:rFonts w:hint="eastAsia" w:cs="宋体" w:asciiTheme="minorEastAsia" w:hAnsiTheme="minorEastAsia" w:eastAsiaTheme="minorEastAsia"/>
          <w:b/>
          <w:kern w:val="0"/>
          <w:sz w:val="24"/>
        </w:rPr>
        <w:t>视为</w:t>
      </w:r>
      <w:r>
        <w:rPr>
          <w:rFonts w:hint="eastAsia" w:cs="宋体" w:asciiTheme="minorEastAsia" w:hAnsiTheme="minorEastAsia" w:eastAsiaTheme="minorEastAsia"/>
          <w:b/>
          <w:sz w:val="24"/>
        </w:rPr>
        <w:t>响应文件含有采购人不能接受的附加条件的，响应无效。</w:t>
      </w:r>
    </w:p>
    <w:p>
      <w:pPr>
        <w:snapToGrid w:val="0"/>
        <w:spacing w:line="360" w:lineRule="auto"/>
        <w:ind w:firstLine="480" w:firstLineChars="200"/>
        <w:jc w:val="left"/>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en-US" w:eastAsia="zh-CN"/>
        </w:rPr>
        <w:t>4</w:t>
      </w:r>
      <w:r>
        <w:rPr>
          <w:rFonts w:hint="eastAsia" w:cs="仿宋_GB2312" w:asciiTheme="minorEastAsia" w:hAnsiTheme="minorEastAsia" w:eastAsiaTheme="minorEastAsia"/>
          <w:kern w:val="0"/>
          <w:sz w:val="24"/>
          <w:lang w:val="zh-CN"/>
        </w:rPr>
        <w:t>、特别提示：采购代理机构将对项目名称和项目编号，成交供应商名称、地址和成交金额，</w:t>
      </w:r>
      <w:r>
        <w:rPr>
          <w:rFonts w:hint="eastAsia" w:cs="宋体" w:asciiTheme="minorEastAsia" w:hAnsiTheme="minorEastAsia" w:eastAsiaTheme="minorEastAsia"/>
          <w:kern w:val="0"/>
          <w:sz w:val="24"/>
          <w:lang w:val="zh-CN"/>
        </w:rPr>
        <w:t>主要成交标的名称、服务范围、服务要求、服务时间、服务标准等予以公示</w:t>
      </w:r>
      <w:r>
        <w:rPr>
          <w:rFonts w:hint="eastAsia" w:cs="仿宋_GB2312" w:asciiTheme="minorEastAsia" w:hAnsiTheme="minorEastAsia" w:eastAsiaTheme="minorEastAsia"/>
          <w:kern w:val="0"/>
          <w:sz w:val="24"/>
          <w:lang w:val="zh-CN"/>
        </w:rPr>
        <w:t>。</w:t>
      </w:r>
    </w:p>
    <w:p>
      <w:pPr>
        <w:spacing w:line="360" w:lineRule="auto"/>
        <w:ind w:firstLine="480" w:firstLineChars="200"/>
        <w:rPr>
          <w:rFonts w:cs="仿宋_GB2312" w:asciiTheme="minorEastAsia" w:hAnsiTheme="minorEastAsia" w:eastAsiaTheme="minorEastAsia"/>
          <w:kern w:val="0"/>
          <w:sz w:val="24"/>
          <w:u w:val="single"/>
          <w:lang w:val="zh-CN"/>
        </w:rPr>
      </w:pPr>
      <w:r>
        <w:rPr>
          <w:rFonts w:hint="eastAsia" w:cs="仿宋_GB2312" w:asciiTheme="minorEastAsia" w:hAnsiTheme="minorEastAsia" w:eastAsiaTheme="minorEastAsia"/>
          <w:kern w:val="0"/>
          <w:sz w:val="24"/>
          <w:szCs w:val="22"/>
          <w:lang w:val="en-US" w:eastAsia="zh-CN"/>
        </w:rPr>
        <w:t>5</w:t>
      </w:r>
      <w:r>
        <w:rPr>
          <w:rFonts w:cs="仿宋_GB2312" w:asciiTheme="minorEastAsia" w:hAnsiTheme="minorEastAsia" w:eastAsiaTheme="minorEastAsia"/>
          <w:kern w:val="0"/>
          <w:sz w:val="24"/>
          <w:szCs w:val="22"/>
          <w:lang w:val="zh-CN"/>
        </w:rPr>
        <w:t>、</w:t>
      </w:r>
      <w:r>
        <w:rPr>
          <w:rFonts w:hint="eastAsia" w:cs="仿宋_GB2312" w:asciiTheme="minorEastAsia" w:hAnsiTheme="minorEastAsia" w:eastAsiaTheme="minorEastAsia"/>
          <w:kern w:val="0"/>
          <w:sz w:val="24"/>
          <w:lang w:val="zh-CN"/>
        </w:rPr>
        <w:t>符合磋商文件中列明的可享受中小企业扶持政策的供应商，请填写中小企业声明函。注：供应商</w:t>
      </w:r>
      <w:r>
        <w:rPr>
          <w:rFonts w:cs="仿宋_GB2312" w:asciiTheme="minorEastAsia" w:hAnsiTheme="minorEastAsia" w:eastAsiaTheme="minorEastAsia"/>
          <w:kern w:val="0"/>
          <w:sz w:val="24"/>
          <w:lang w:val="zh-CN"/>
        </w:rPr>
        <w:t>提供</w:t>
      </w:r>
      <w:r>
        <w:rPr>
          <w:rFonts w:hint="eastAsia" w:cs="仿宋_GB2312" w:asciiTheme="minorEastAsia" w:hAnsiTheme="minorEastAsia" w:eastAsiaTheme="minorEastAsia"/>
          <w:kern w:val="0"/>
          <w:sz w:val="24"/>
          <w:lang w:val="zh-CN"/>
        </w:rPr>
        <w:t>的中小企业</w:t>
      </w:r>
      <w:r>
        <w:rPr>
          <w:rFonts w:cs="仿宋_GB2312" w:asciiTheme="minorEastAsia" w:hAnsiTheme="minorEastAsia" w:eastAsiaTheme="minorEastAsia"/>
          <w:kern w:val="0"/>
          <w:sz w:val="24"/>
          <w:lang w:val="zh-CN"/>
        </w:rPr>
        <w:t>声明函内容不实的，属于提供虚假材料谋取中标、成交，依照《中华人民共和国政府采购法》等国家有关规定追究相应责任。</w:t>
      </w:r>
    </w:p>
    <w:p>
      <w:pPr>
        <w:spacing w:line="360" w:lineRule="auto"/>
        <w:ind w:right="-874" w:rightChars="-416"/>
        <w:rPr>
          <w:rFonts w:cs="仿宋_GB2312" w:asciiTheme="minorEastAsia" w:hAnsiTheme="minorEastAsia" w:eastAsiaTheme="minorEastAsia"/>
          <w:sz w:val="24"/>
        </w:rPr>
      </w:pPr>
    </w:p>
    <w:p>
      <w:pPr>
        <w:spacing w:line="360" w:lineRule="auto"/>
        <w:ind w:right="-874" w:rightChars="-416"/>
        <w:rPr>
          <w:rFonts w:cs="仿宋_GB2312" w:asciiTheme="minorEastAsia" w:hAnsiTheme="minorEastAsia" w:eastAsiaTheme="minorEastAsia"/>
          <w:sz w:val="24"/>
        </w:rPr>
      </w:pPr>
    </w:p>
    <w:p>
      <w:pPr>
        <w:spacing w:line="360" w:lineRule="auto"/>
        <w:ind w:right="-874" w:rightChars="-416"/>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lang w:val="zh-CN"/>
        </w:rPr>
        <w:t>供应商名称（电子签名）：</w:t>
      </w:r>
    </w:p>
    <w:p>
      <w:pPr>
        <w:autoSpaceDE w:val="0"/>
        <w:autoSpaceDN w:val="0"/>
        <w:spacing w:line="360" w:lineRule="auto"/>
        <w:ind w:left="5040" w:hanging="5040" w:hangingChars="2100"/>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日期：</w:t>
      </w:r>
      <w:r>
        <w:rPr>
          <w:rFonts w:hint="eastAsia" w:cs="仿宋_GB2312" w:asciiTheme="minorEastAsia" w:hAnsiTheme="minorEastAsia" w:eastAsiaTheme="minorEastAsia"/>
          <w:kern w:val="0"/>
          <w:sz w:val="24"/>
          <w:lang w:val="en-US" w:eastAsia="zh-CN"/>
        </w:rPr>
        <w:t xml:space="preserve">  </w:t>
      </w:r>
      <w:r>
        <w:rPr>
          <w:rFonts w:hint="eastAsia" w:cs="仿宋_GB2312" w:asciiTheme="minorEastAsia" w:hAnsiTheme="minorEastAsia" w:eastAsiaTheme="minorEastAsia"/>
          <w:kern w:val="0"/>
          <w:sz w:val="24"/>
          <w:lang w:val="zh-CN"/>
        </w:rPr>
        <w:t>年</w:t>
      </w:r>
      <w:r>
        <w:rPr>
          <w:rFonts w:hint="eastAsia" w:cs="仿宋_GB2312" w:asciiTheme="minorEastAsia" w:hAnsiTheme="minorEastAsia" w:eastAsiaTheme="minorEastAsia"/>
          <w:kern w:val="0"/>
          <w:sz w:val="24"/>
          <w:lang w:val="en-US" w:eastAsia="zh-CN"/>
        </w:rPr>
        <w:t xml:space="preserve">  </w:t>
      </w:r>
      <w:r>
        <w:rPr>
          <w:rFonts w:hint="eastAsia" w:cs="仿宋_GB2312" w:asciiTheme="minorEastAsia" w:hAnsiTheme="minorEastAsia" w:eastAsiaTheme="minorEastAsia"/>
          <w:kern w:val="0"/>
          <w:sz w:val="24"/>
          <w:lang w:val="zh-CN"/>
        </w:rPr>
        <w:t>月</w:t>
      </w:r>
      <w:r>
        <w:rPr>
          <w:rFonts w:hint="eastAsia" w:cs="仿宋_GB2312" w:asciiTheme="minorEastAsia" w:hAnsiTheme="minorEastAsia" w:eastAsiaTheme="minorEastAsia"/>
          <w:kern w:val="0"/>
          <w:sz w:val="24"/>
          <w:lang w:val="en-US" w:eastAsia="zh-CN"/>
        </w:rPr>
        <w:t xml:space="preserve">  </w:t>
      </w:r>
      <w:r>
        <w:rPr>
          <w:rFonts w:hint="eastAsia" w:cs="仿宋_GB2312" w:asciiTheme="minorEastAsia" w:hAnsiTheme="minorEastAsia" w:eastAsiaTheme="minorEastAsia"/>
          <w:kern w:val="0"/>
          <w:sz w:val="24"/>
          <w:lang w:val="zh-CN"/>
        </w:rPr>
        <w:t>日</w:t>
      </w:r>
    </w:p>
    <w:p>
      <w:pPr>
        <w:widowControl/>
        <w:adjustRightInd/>
        <w:jc w:val="left"/>
        <w:rPr>
          <w:rFonts w:cs="仿宋_GB2312" w:asciiTheme="minorEastAsia" w:hAnsiTheme="minorEastAsia" w:eastAsiaTheme="minorEastAsia"/>
          <w:kern w:val="0"/>
          <w:sz w:val="24"/>
          <w:lang w:val="zh-CN"/>
        </w:rPr>
        <w:sectPr>
          <w:pgSz w:w="16838" w:h="11906" w:orient="landscape"/>
          <w:pgMar w:top="1418" w:right="471" w:bottom="1418" w:left="777" w:header="851" w:footer="992" w:gutter="0"/>
          <w:cols w:space="720" w:num="1"/>
          <w:titlePg/>
          <w:docGrid w:linePitch="312" w:charSpace="0"/>
        </w:sectPr>
      </w:pPr>
    </w:p>
    <w:p>
      <w:pPr>
        <w:widowControl/>
        <w:adjustRightInd/>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（二）中小企业声明函</w:t>
      </w:r>
      <w:bookmarkStart w:id="82" w:name="_Toc465665161"/>
      <w:r>
        <w:rPr>
          <w:rFonts w:hint="eastAsia" w:asciiTheme="minorEastAsia" w:hAnsiTheme="minorEastAsia" w:eastAsiaTheme="minorEastAsia"/>
          <w:b/>
          <w:sz w:val="32"/>
          <w:szCs w:val="32"/>
        </w:rPr>
        <w:t>（如果有）</w:t>
      </w:r>
    </w:p>
    <w:p>
      <w:pPr>
        <w:widowControl/>
        <w:spacing w:line="360" w:lineRule="auto"/>
        <w:ind w:firstLine="120" w:firstLineChars="50"/>
        <w:jc w:val="left"/>
        <w:rPr>
          <w:rFonts w:cs="宋体" w:asciiTheme="minorEastAsia" w:hAnsiTheme="minorEastAsia" w:eastAsiaTheme="minorEastAsia"/>
          <w:b/>
          <w:sz w:val="24"/>
        </w:rPr>
      </w:pPr>
    </w:p>
    <w:p>
      <w:pPr>
        <w:widowControl/>
        <w:spacing w:line="360" w:lineRule="auto"/>
        <w:ind w:firstLine="120" w:firstLineChars="50"/>
        <w:jc w:val="left"/>
        <w:rPr>
          <w:rFonts w:cs="宋体" w:asciiTheme="minorEastAsia" w:hAnsiTheme="minorEastAsia" w:eastAsiaTheme="minorEastAsia"/>
          <w:b/>
          <w:sz w:val="24"/>
        </w:rPr>
      </w:pPr>
      <w:r>
        <w:rPr>
          <w:rFonts w:hint="eastAsia" w:cs="宋体" w:asciiTheme="minorEastAsia" w:hAnsiTheme="minorEastAsia" w:eastAsiaTheme="minorEastAsia"/>
          <w:b/>
          <w:sz w:val="24"/>
        </w:rPr>
        <w:t xml:space="preserve"> [</w:t>
      </w:r>
      <w:r>
        <w:rPr>
          <w:rFonts w:hint="eastAsia" w:cs="宋体" w:asciiTheme="minorEastAsia" w:hAnsiTheme="minorEastAsia" w:eastAsiaTheme="minorEastAsia"/>
          <w:b/>
          <w:bCs/>
          <w:sz w:val="24"/>
        </w:rPr>
        <w:t>竞争性磋商邀请公告</w:t>
      </w:r>
      <w:r>
        <w:rPr>
          <w:rFonts w:hint="eastAsia" w:cs="宋体" w:asciiTheme="minorEastAsia" w:hAnsiTheme="minorEastAsia" w:eastAsiaTheme="minorEastAsia"/>
          <w:b/>
          <w:sz w:val="24"/>
        </w:rPr>
        <w:t>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cs="宋体" w:asciiTheme="minorEastAsia" w:hAnsiTheme="minorEastAsia" w:eastAsiaTheme="minorEastAsia"/>
          <w:b/>
          <w:sz w:val="24"/>
        </w:rPr>
        <w:t>5</w:t>
      </w:r>
      <w:r>
        <w:rPr>
          <w:rFonts w:hint="eastAsia" w:cs="宋体" w:asciiTheme="minorEastAsia" w:hAnsiTheme="minorEastAsia" w:eastAsiaTheme="minorEastAsia"/>
          <w:b/>
          <w:sz w:val="24"/>
        </w:rPr>
        <w:t>）。]</w:t>
      </w:r>
    </w:p>
    <w:p>
      <w:pPr>
        <w:widowControl/>
        <w:adjustRightInd/>
        <w:jc w:val="center"/>
        <w:rPr>
          <w:rFonts w:cs="仿宋_GB2312" w:asciiTheme="minorEastAsia" w:hAnsiTheme="minorEastAsia" w:eastAsiaTheme="minorEastAsia"/>
          <w:sz w:val="24"/>
        </w:rPr>
      </w:pPr>
    </w:p>
    <w:p>
      <w:pPr>
        <w:widowControl/>
        <w:adjustRightInd/>
        <w:jc w:val="left"/>
        <w:rPr>
          <w:rFonts w:cs="宋体" w:asciiTheme="minorEastAsia" w:hAnsiTheme="minorEastAsia" w:eastAsiaTheme="minorEastAsia"/>
          <w:b/>
          <w:sz w:val="32"/>
          <w:szCs w:val="32"/>
        </w:rPr>
      </w:pPr>
      <w:r>
        <w:rPr>
          <w:rFonts w:cs="宋体" w:asciiTheme="minorEastAsia" w:hAnsiTheme="minorEastAsia" w:eastAsiaTheme="minorEastAsia"/>
          <w:b/>
          <w:sz w:val="32"/>
          <w:szCs w:val="32"/>
        </w:rPr>
        <w:br w:type="page"/>
      </w:r>
    </w:p>
    <w:p>
      <w:pPr>
        <w:pStyle w:val="5"/>
        <w:keepNext w:val="0"/>
        <w:keepLines w:val="0"/>
        <w:pageBreakBefore/>
        <w:widowControl/>
        <w:numPr>
          <w:ilvl w:val="0"/>
          <w:numId w:val="0"/>
        </w:numPr>
        <w:adjustRightInd/>
        <w:spacing w:before="100" w:beforeAutospacing="1" w:after="100" w:afterAutospacing="1" w:line="240" w:lineRule="auto"/>
        <w:ind w:left="1290" w:firstLine="3092" w:firstLineChars="700"/>
        <w:rPr>
          <w:rFonts w:cs="仿宋_GB2312" w:asciiTheme="minorEastAsia" w:hAnsiTheme="minorEastAsia" w:eastAsiaTheme="minorEastAsia"/>
        </w:rPr>
      </w:pPr>
      <w:r>
        <w:rPr>
          <w:rFonts w:hint="eastAsia" w:cs="仿宋_GB2312" w:asciiTheme="minorEastAsia" w:hAnsiTheme="minorEastAsia" w:eastAsiaTheme="minorEastAsia"/>
        </w:rPr>
        <w:t>附件</w:t>
      </w:r>
      <w:bookmarkEnd w:id="82"/>
    </w:p>
    <w:p>
      <w:pPr>
        <w:spacing w:line="360" w:lineRule="auto"/>
        <w:jc w:val="left"/>
        <w:rPr>
          <w:rFonts w:cs="仿宋_GB2312" w:asciiTheme="minorEastAsia" w:hAnsiTheme="minorEastAsia" w:eastAsiaTheme="minorEastAsia"/>
          <w:b/>
          <w:spacing w:val="6"/>
          <w:sz w:val="32"/>
          <w:szCs w:val="32"/>
        </w:rPr>
      </w:pPr>
      <w:r>
        <w:rPr>
          <w:rFonts w:hint="eastAsia" w:cs="仿宋_GB2312" w:asciiTheme="minorEastAsia" w:hAnsiTheme="minorEastAsia" w:eastAsiaTheme="minorEastAsia"/>
          <w:b/>
          <w:spacing w:val="6"/>
          <w:sz w:val="32"/>
          <w:szCs w:val="32"/>
        </w:rPr>
        <w:t>附件1：质疑函范本及制作说明</w:t>
      </w:r>
    </w:p>
    <w:p>
      <w:pPr>
        <w:spacing w:line="360" w:lineRule="auto"/>
        <w:jc w:val="center"/>
        <w:rPr>
          <w:rFonts w:cs="仿宋_GB2312" w:asciiTheme="minorEastAsia" w:hAnsiTheme="minorEastAsia" w:eastAsiaTheme="minorEastAsia"/>
          <w:b/>
          <w:spacing w:val="6"/>
          <w:sz w:val="32"/>
          <w:szCs w:val="32"/>
        </w:rPr>
      </w:pPr>
      <w:r>
        <w:rPr>
          <w:rFonts w:hint="eastAsia" w:cs="仿宋_GB2312" w:asciiTheme="minorEastAsia" w:hAnsiTheme="minorEastAsia" w:eastAsiaTheme="minorEastAsia"/>
          <w:b/>
          <w:spacing w:val="6"/>
          <w:sz w:val="32"/>
          <w:szCs w:val="32"/>
        </w:rPr>
        <w:t>质疑函范本</w:t>
      </w:r>
    </w:p>
    <w:p>
      <w:pPr>
        <w:snapToGrid w:val="0"/>
        <w:spacing w:before="240" w:beforeLines="100" w:line="360" w:lineRule="auto"/>
        <w:rPr>
          <w:rFonts w:cs="仿宋_GB2312" w:asciiTheme="minorEastAsia" w:hAnsiTheme="minorEastAsia" w:eastAsiaTheme="minorEastAsia"/>
          <w:bCs/>
          <w:sz w:val="24"/>
        </w:rPr>
      </w:pPr>
      <w:r>
        <w:rPr>
          <w:rFonts w:hint="eastAsia" w:cs="仿宋_GB2312" w:asciiTheme="minorEastAsia" w:hAnsiTheme="minorEastAsia" w:eastAsiaTheme="minorEastAsia"/>
          <w:bCs/>
          <w:sz w:val="24"/>
        </w:rPr>
        <w:t>一、质疑供应商基本信息</w:t>
      </w:r>
    </w:p>
    <w:p>
      <w:pPr>
        <w:snapToGrid w:val="0"/>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rPr>
        <w:t>质疑供应商：</w:t>
      </w:r>
    </w:p>
    <w:p>
      <w:pPr>
        <w:snapToGrid w:val="0"/>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地址：邮编：</w:t>
      </w:r>
    </w:p>
    <w:p>
      <w:pPr>
        <w:snapToGrid w:val="0"/>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联系人：联系电话：</w:t>
      </w:r>
    </w:p>
    <w:p>
      <w:pPr>
        <w:snapToGrid w:val="0"/>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rPr>
        <w:t>授权代表：</w:t>
      </w:r>
    </w:p>
    <w:p>
      <w:pPr>
        <w:snapToGrid w:val="0"/>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联系电话：</w:t>
      </w:r>
    </w:p>
    <w:p>
      <w:pPr>
        <w:snapToGrid w:val="0"/>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地址：邮编：</w:t>
      </w:r>
    </w:p>
    <w:p>
      <w:pPr>
        <w:snapToGrid w:val="0"/>
        <w:spacing w:line="360" w:lineRule="auto"/>
        <w:rPr>
          <w:rFonts w:cs="仿宋_GB2312" w:asciiTheme="minorEastAsia" w:hAnsiTheme="minorEastAsia" w:eastAsiaTheme="minorEastAsia"/>
          <w:bCs/>
          <w:sz w:val="24"/>
        </w:rPr>
      </w:pPr>
      <w:r>
        <w:rPr>
          <w:rFonts w:hint="eastAsia" w:cs="仿宋_GB2312" w:asciiTheme="minorEastAsia" w:hAnsiTheme="minorEastAsia" w:eastAsiaTheme="minorEastAsia"/>
          <w:bCs/>
          <w:sz w:val="24"/>
        </w:rPr>
        <w:t>二、质疑项目基本情况</w:t>
      </w:r>
    </w:p>
    <w:p>
      <w:pPr>
        <w:snapToGrid w:val="0"/>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质疑项目的名称：</w:t>
      </w:r>
    </w:p>
    <w:p>
      <w:pPr>
        <w:snapToGrid w:val="0"/>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质疑项目的编号：包号：</w:t>
      </w:r>
    </w:p>
    <w:p>
      <w:pPr>
        <w:snapToGrid w:val="0"/>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rPr>
        <w:t>采购人名称：</w:t>
      </w:r>
    </w:p>
    <w:p>
      <w:pPr>
        <w:snapToGrid w:val="0"/>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采购文件获取日期：</w:t>
      </w:r>
    </w:p>
    <w:p>
      <w:pPr>
        <w:snapToGrid w:val="0"/>
        <w:spacing w:line="360" w:lineRule="auto"/>
        <w:rPr>
          <w:rFonts w:cs="仿宋_GB2312" w:asciiTheme="minorEastAsia" w:hAnsiTheme="minorEastAsia" w:eastAsiaTheme="minorEastAsia"/>
          <w:bCs/>
          <w:sz w:val="24"/>
        </w:rPr>
      </w:pPr>
      <w:r>
        <w:rPr>
          <w:rFonts w:hint="eastAsia" w:cs="仿宋_GB2312" w:asciiTheme="minorEastAsia" w:hAnsiTheme="minorEastAsia" w:eastAsiaTheme="minorEastAsia"/>
          <w:bCs/>
          <w:sz w:val="24"/>
        </w:rPr>
        <w:t>三、质疑事项具体内容</w:t>
      </w:r>
    </w:p>
    <w:p>
      <w:pPr>
        <w:snapToGrid w:val="0"/>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rPr>
        <w:t>质疑事项1：</w:t>
      </w:r>
    </w:p>
    <w:p>
      <w:pPr>
        <w:snapToGrid w:val="0"/>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rPr>
        <w:t>事实依据：</w:t>
      </w:r>
    </w:p>
    <w:p>
      <w:pPr>
        <w:snapToGrid w:val="0"/>
        <w:spacing w:line="360" w:lineRule="auto"/>
        <w:rPr>
          <w:rFonts w:cs="仿宋_GB2312" w:asciiTheme="minorEastAsia" w:hAnsiTheme="minorEastAsia" w:eastAsiaTheme="minorEastAsia"/>
          <w:sz w:val="24"/>
        </w:rPr>
      </w:pPr>
    </w:p>
    <w:p>
      <w:pPr>
        <w:snapToGrid w:val="0"/>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rPr>
        <w:t>法律依据：</w:t>
      </w:r>
    </w:p>
    <w:p>
      <w:pPr>
        <w:snapToGrid w:val="0"/>
        <w:spacing w:line="360" w:lineRule="auto"/>
        <w:rPr>
          <w:rFonts w:cs="仿宋_GB2312" w:asciiTheme="minorEastAsia" w:hAnsiTheme="minorEastAsia" w:eastAsiaTheme="minorEastAsia"/>
          <w:sz w:val="24"/>
          <w:u w:val="dotted"/>
        </w:rPr>
      </w:pPr>
    </w:p>
    <w:p>
      <w:pPr>
        <w:snapToGrid w:val="0"/>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rPr>
        <w:t>质疑事项2</w:t>
      </w:r>
    </w:p>
    <w:p>
      <w:pPr>
        <w:snapToGrid w:val="0"/>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w:t>
      </w:r>
    </w:p>
    <w:p>
      <w:pPr>
        <w:snapToGrid w:val="0"/>
        <w:spacing w:line="360" w:lineRule="auto"/>
        <w:rPr>
          <w:rFonts w:cs="仿宋_GB2312" w:asciiTheme="minorEastAsia" w:hAnsiTheme="minorEastAsia" w:eastAsiaTheme="minorEastAsia"/>
          <w:bCs/>
          <w:sz w:val="24"/>
        </w:rPr>
      </w:pPr>
      <w:r>
        <w:rPr>
          <w:rFonts w:hint="eastAsia" w:cs="仿宋_GB2312" w:asciiTheme="minorEastAsia" w:hAnsiTheme="minorEastAsia" w:eastAsiaTheme="minorEastAsia"/>
          <w:bCs/>
          <w:sz w:val="24"/>
        </w:rPr>
        <w:t>四、与质疑事项相关的质疑请求</w:t>
      </w:r>
    </w:p>
    <w:p>
      <w:pPr>
        <w:snapToGrid w:val="0"/>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rPr>
        <w:t>请求：</w:t>
      </w:r>
    </w:p>
    <w:p>
      <w:pPr>
        <w:spacing w:line="360" w:lineRule="auto"/>
        <w:rPr>
          <w:rFonts w:cs="仿宋_GB2312" w:asciiTheme="minorEastAsia" w:hAnsiTheme="minorEastAsia" w:eastAsiaTheme="minorEastAsia"/>
          <w:sz w:val="24"/>
        </w:rPr>
      </w:pPr>
    </w:p>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签字(签章)：公章：</w:t>
      </w:r>
    </w:p>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日期：</w:t>
      </w:r>
    </w:p>
    <w:p>
      <w:pPr>
        <w:spacing w:line="360" w:lineRule="auto"/>
        <w:rPr>
          <w:rFonts w:cs="仿宋_GB2312" w:asciiTheme="minorEastAsia" w:hAnsiTheme="minorEastAsia" w:eastAsiaTheme="minorEastAsia"/>
          <w:b/>
          <w:sz w:val="24"/>
        </w:rPr>
      </w:pPr>
      <w:r>
        <w:rPr>
          <w:rFonts w:hint="eastAsia" w:cs="仿宋_GB2312" w:asciiTheme="minorEastAsia" w:hAnsiTheme="minorEastAsia" w:eastAsiaTheme="minorEastAsia"/>
          <w:b/>
          <w:sz w:val="24"/>
        </w:rPr>
        <w:t>质疑函制作说明：</w:t>
      </w:r>
    </w:p>
    <w:p>
      <w:pPr>
        <w:widowControl/>
        <w:spacing w:line="360" w:lineRule="auto"/>
        <w:ind w:firstLine="480" w:firstLineChars="200"/>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1.供应商提出质疑时，应提交质疑函和必要的证明材料。</w:t>
      </w:r>
    </w:p>
    <w:p>
      <w:pPr>
        <w:widowControl/>
        <w:spacing w:line="360" w:lineRule="auto"/>
        <w:ind w:firstLine="480" w:firstLineChars="200"/>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2.质疑供应商若委托代理人进行质疑的，质疑函应按要求列明“授权代表”的有关内容，并在附件中提交由质疑</w:t>
      </w:r>
      <w:r>
        <w:rPr>
          <w:rFonts w:hint="eastAsia" w:cs="仿宋_GB2312" w:asciiTheme="minorEastAsia" w:hAnsiTheme="minorEastAsia" w:eastAsiaTheme="minorEastAsia"/>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3.质疑供应商若对项目的某一分包进行质疑，质疑函中应列明具体分包号。</w:t>
      </w:r>
    </w:p>
    <w:p>
      <w:pPr>
        <w:widowControl/>
        <w:spacing w:line="360" w:lineRule="auto"/>
        <w:ind w:firstLine="480" w:firstLineChars="200"/>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4.质疑函的质疑事项应具体、明确，并有必要的事实依据和法律依据。</w:t>
      </w:r>
    </w:p>
    <w:p>
      <w:pPr>
        <w:widowControl/>
        <w:spacing w:line="360" w:lineRule="auto"/>
        <w:ind w:firstLine="480" w:firstLineChars="200"/>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5.质疑函的质疑请求应与质疑事项相关。</w:t>
      </w:r>
    </w:p>
    <w:p>
      <w:pPr>
        <w:widowControl/>
        <w:spacing w:line="360" w:lineRule="auto"/>
        <w:ind w:firstLine="480" w:firstLineChars="200"/>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cs="仿宋_GB2312" w:asciiTheme="minorEastAsia" w:hAnsiTheme="minorEastAsia" w:eastAsiaTheme="minorEastAsia"/>
          <w:sz w:val="30"/>
          <w:szCs w:val="30"/>
        </w:rPr>
      </w:pPr>
    </w:p>
    <w:p>
      <w:pPr>
        <w:spacing w:line="360" w:lineRule="auto"/>
        <w:jc w:val="left"/>
        <w:rPr>
          <w:rFonts w:cs="仿宋_GB2312" w:asciiTheme="minorEastAsia" w:hAnsiTheme="minorEastAsia" w:eastAsiaTheme="minorEastAsia"/>
          <w:b/>
          <w:spacing w:val="6"/>
          <w:sz w:val="32"/>
          <w:szCs w:val="32"/>
        </w:rPr>
      </w:pPr>
      <w:r>
        <w:rPr>
          <w:rFonts w:hint="eastAsia" w:cs="仿宋_GB2312" w:asciiTheme="minorEastAsia" w:hAnsiTheme="minorEastAsia" w:eastAsiaTheme="minorEastAsia"/>
          <w:b/>
          <w:sz w:val="24"/>
        </w:rPr>
        <w:br w:type="page"/>
      </w:r>
      <w:r>
        <w:rPr>
          <w:rFonts w:hint="eastAsia" w:cs="仿宋_GB2312" w:asciiTheme="minorEastAsia" w:hAnsiTheme="minorEastAsia" w:eastAsiaTheme="minorEastAsia"/>
          <w:b/>
          <w:spacing w:val="6"/>
          <w:sz w:val="32"/>
          <w:szCs w:val="32"/>
        </w:rPr>
        <w:t>附件2：投诉书范本及制作说明</w:t>
      </w:r>
    </w:p>
    <w:p>
      <w:pPr>
        <w:spacing w:line="360" w:lineRule="auto"/>
        <w:jc w:val="center"/>
        <w:rPr>
          <w:rFonts w:cs="仿宋_GB2312" w:asciiTheme="minorEastAsia" w:hAnsiTheme="minorEastAsia" w:eastAsiaTheme="minorEastAsia"/>
          <w:b/>
          <w:sz w:val="24"/>
        </w:rPr>
      </w:pPr>
    </w:p>
    <w:p>
      <w:pPr>
        <w:spacing w:line="360" w:lineRule="auto"/>
        <w:jc w:val="center"/>
        <w:rPr>
          <w:rFonts w:cs="仿宋_GB2312" w:asciiTheme="minorEastAsia" w:hAnsiTheme="minorEastAsia" w:eastAsiaTheme="minorEastAsia"/>
          <w:b/>
          <w:spacing w:val="6"/>
          <w:sz w:val="32"/>
          <w:szCs w:val="32"/>
        </w:rPr>
      </w:pPr>
      <w:r>
        <w:rPr>
          <w:rFonts w:hint="eastAsia" w:cs="仿宋_GB2312" w:asciiTheme="minorEastAsia" w:hAnsiTheme="minorEastAsia" w:eastAsiaTheme="minorEastAsia"/>
          <w:b/>
          <w:spacing w:val="6"/>
          <w:sz w:val="32"/>
          <w:szCs w:val="32"/>
        </w:rPr>
        <w:t>投诉书范本</w:t>
      </w:r>
    </w:p>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一、投诉相关主体基本情况</w:t>
      </w:r>
    </w:p>
    <w:p>
      <w:pPr>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rPr>
        <w:t>投诉人：</w:t>
      </w:r>
    </w:p>
    <w:p>
      <w:pPr>
        <w:spacing w:line="360" w:lineRule="auto"/>
        <w:rPr>
          <w:rFonts w:cs="仿宋_GB2312" w:asciiTheme="minorEastAsia" w:hAnsiTheme="minorEastAsia" w:eastAsiaTheme="minorEastAsia"/>
          <w:sz w:val="24"/>
          <w:u w:val="single"/>
        </w:rPr>
      </w:pPr>
      <w:r>
        <w:rPr>
          <w:rFonts w:hint="eastAsia" w:cs="仿宋_GB2312" w:asciiTheme="minorEastAsia" w:hAnsiTheme="minorEastAsia" w:eastAsiaTheme="minorEastAsia"/>
          <w:sz w:val="24"/>
        </w:rPr>
        <w:t>地址：邮编：</w:t>
      </w:r>
    </w:p>
    <w:p>
      <w:pPr>
        <w:tabs>
          <w:tab w:val="left" w:pos="6510"/>
        </w:tabs>
        <w:spacing w:line="360" w:lineRule="auto"/>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法定代表人/主要负责人：</w:t>
      </w:r>
    </w:p>
    <w:p>
      <w:pPr>
        <w:tabs>
          <w:tab w:val="left" w:pos="6510"/>
        </w:tabs>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rPr>
        <w:t>联系电话：</w:t>
      </w:r>
    </w:p>
    <w:p>
      <w:pPr>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rPr>
        <w:t>授权代表：联系电话</w:t>
      </w:r>
      <w:r>
        <w:rPr>
          <w:rFonts w:hint="eastAsia" w:cs="仿宋_GB2312" w:asciiTheme="minorEastAsia" w:hAnsiTheme="minorEastAsia" w:eastAsiaTheme="minorEastAsia"/>
          <w:sz w:val="24"/>
          <w:u w:val="dotted"/>
        </w:rPr>
        <w:t>：</w:t>
      </w:r>
    </w:p>
    <w:p>
      <w:pPr>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rPr>
        <w:t>地址：邮编：</w:t>
      </w:r>
    </w:p>
    <w:p>
      <w:pPr>
        <w:spacing w:line="360" w:lineRule="auto"/>
        <w:rPr>
          <w:rFonts w:cs="仿宋_GB2312" w:asciiTheme="minorEastAsia" w:hAnsiTheme="minorEastAsia" w:eastAsiaTheme="minorEastAsia"/>
          <w:sz w:val="24"/>
          <w:u w:val="single"/>
        </w:rPr>
      </w:pPr>
      <w:r>
        <w:rPr>
          <w:rFonts w:hint="eastAsia" w:cs="仿宋_GB2312" w:asciiTheme="minorEastAsia" w:hAnsiTheme="minorEastAsia" w:eastAsiaTheme="minorEastAsia"/>
          <w:sz w:val="24"/>
        </w:rPr>
        <w:t>被投诉人1：</w:t>
      </w:r>
    </w:p>
    <w:p>
      <w:pPr>
        <w:spacing w:line="360" w:lineRule="auto"/>
        <w:rPr>
          <w:rFonts w:cs="仿宋_GB2312" w:asciiTheme="minorEastAsia" w:hAnsiTheme="minorEastAsia" w:eastAsiaTheme="minorEastAsia"/>
          <w:sz w:val="24"/>
          <w:u w:val="single"/>
        </w:rPr>
      </w:pPr>
      <w:r>
        <w:rPr>
          <w:rFonts w:hint="eastAsia" w:cs="仿宋_GB2312" w:asciiTheme="minorEastAsia" w:hAnsiTheme="minorEastAsia" w:eastAsiaTheme="minorEastAsia"/>
          <w:sz w:val="24"/>
        </w:rPr>
        <w:t>地址：邮编：</w:t>
      </w:r>
    </w:p>
    <w:p>
      <w:pPr>
        <w:spacing w:line="360" w:lineRule="auto"/>
        <w:rPr>
          <w:rFonts w:cs="仿宋_GB2312" w:asciiTheme="minorEastAsia" w:hAnsiTheme="minorEastAsia" w:eastAsiaTheme="minorEastAsia"/>
          <w:sz w:val="24"/>
          <w:u w:val="single"/>
        </w:rPr>
      </w:pPr>
      <w:r>
        <w:rPr>
          <w:rFonts w:hint="eastAsia" w:cs="仿宋_GB2312" w:asciiTheme="minorEastAsia" w:hAnsiTheme="minorEastAsia" w:eastAsiaTheme="minorEastAsia"/>
          <w:sz w:val="24"/>
        </w:rPr>
        <w:t>联系人：联系电话：</w:t>
      </w:r>
    </w:p>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被投诉人2</w:t>
      </w:r>
    </w:p>
    <w:p>
      <w:pPr>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rPr>
        <w:t>……</w:t>
      </w:r>
    </w:p>
    <w:p>
      <w:pPr>
        <w:spacing w:line="360" w:lineRule="auto"/>
        <w:rPr>
          <w:rFonts w:cs="仿宋_GB2312" w:asciiTheme="minorEastAsia" w:hAnsiTheme="minorEastAsia" w:eastAsiaTheme="minorEastAsia"/>
          <w:sz w:val="24"/>
          <w:u w:val="single"/>
        </w:rPr>
      </w:pPr>
      <w:r>
        <w:rPr>
          <w:rFonts w:hint="eastAsia" w:cs="仿宋_GB2312" w:asciiTheme="minorEastAsia" w:hAnsiTheme="minorEastAsia" w:eastAsiaTheme="minorEastAsia"/>
          <w:sz w:val="24"/>
        </w:rPr>
        <w:t>相关供应商：</w:t>
      </w:r>
    </w:p>
    <w:p>
      <w:pPr>
        <w:spacing w:line="360" w:lineRule="auto"/>
        <w:rPr>
          <w:rFonts w:cs="仿宋_GB2312" w:asciiTheme="minorEastAsia" w:hAnsiTheme="minorEastAsia" w:eastAsiaTheme="minorEastAsia"/>
          <w:sz w:val="24"/>
          <w:u w:val="single"/>
        </w:rPr>
      </w:pPr>
      <w:r>
        <w:rPr>
          <w:rFonts w:hint="eastAsia" w:cs="仿宋_GB2312" w:asciiTheme="minorEastAsia" w:hAnsiTheme="minorEastAsia" w:eastAsiaTheme="minorEastAsia"/>
          <w:sz w:val="24"/>
        </w:rPr>
        <w:t>地址：邮编：</w:t>
      </w:r>
    </w:p>
    <w:p>
      <w:pPr>
        <w:spacing w:line="360" w:lineRule="auto"/>
        <w:rPr>
          <w:rFonts w:cs="仿宋_GB2312" w:asciiTheme="minorEastAsia" w:hAnsiTheme="minorEastAsia" w:eastAsiaTheme="minorEastAsia"/>
          <w:sz w:val="24"/>
          <w:u w:val="single"/>
        </w:rPr>
      </w:pPr>
      <w:r>
        <w:rPr>
          <w:rFonts w:hint="eastAsia" w:cs="仿宋_GB2312" w:asciiTheme="minorEastAsia" w:hAnsiTheme="minorEastAsia" w:eastAsiaTheme="minorEastAsia"/>
          <w:sz w:val="24"/>
        </w:rPr>
        <w:t>联系人：联系电话：</w:t>
      </w:r>
    </w:p>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二、投诉项目基本情况</w:t>
      </w:r>
    </w:p>
    <w:p>
      <w:pPr>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rPr>
        <w:t>采购项目名称：</w:t>
      </w:r>
    </w:p>
    <w:p>
      <w:pPr>
        <w:spacing w:line="360" w:lineRule="auto"/>
        <w:rPr>
          <w:rFonts w:cs="仿宋_GB2312" w:asciiTheme="minorEastAsia" w:hAnsiTheme="minorEastAsia" w:eastAsiaTheme="minorEastAsia"/>
          <w:sz w:val="24"/>
          <w:u w:val="single"/>
        </w:rPr>
      </w:pPr>
      <w:r>
        <w:rPr>
          <w:rFonts w:hint="eastAsia" w:cs="仿宋_GB2312" w:asciiTheme="minorEastAsia" w:hAnsiTheme="minorEastAsia" w:eastAsiaTheme="minorEastAsia"/>
          <w:sz w:val="24"/>
        </w:rPr>
        <w:t>采购项目编号：包号：</w:t>
      </w:r>
    </w:p>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采购人名称：</w:t>
      </w:r>
    </w:p>
    <w:p>
      <w:pPr>
        <w:spacing w:line="360" w:lineRule="auto"/>
        <w:rPr>
          <w:rFonts w:cs="仿宋_GB2312" w:asciiTheme="minorEastAsia" w:hAnsiTheme="minorEastAsia" w:eastAsiaTheme="minorEastAsia"/>
          <w:sz w:val="24"/>
          <w:u w:val="single"/>
        </w:rPr>
      </w:pPr>
      <w:r>
        <w:rPr>
          <w:rFonts w:hint="eastAsia" w:cs="仿宋_GB2312" w:asciiTheme="minorEastAsia" w:hAnsiTheme="minorEastAsia" w:eastAsiaTheme="minorEastAsia"/>
          <w:sz w:val="24"/>
        </w:rPr>
        <w:t>代理机构名称：</w:t>
      </w:r>
    </w:p>
    <w:p>
      <w:pPr>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rPr>
        <w:t>采购文件公告:</w:t>
      </w:r>
      <w:r>
        <w:rPr>
          <w:rFonts w:hint="eastAsia" w:cs="仿宋_GB2312" w:asciiTheme="minorEastAsia" w:hAnsiTheme="minorEastAsia" w:eastAsiaTheme="minorEastAsia"/>
          <w:sz w:val="24"/>
          <w:u w:val="dotted"/>
        </w:rPr>
        <w:t>是/否</w:t>
      </w:r>
      <w:r>
        <w:rPr>
          <w:rFonts w:hint="eastAsia" w:cs="仿宋_GB2312" w:asciiTheme="minorEastAsia" w:hAnsiTheme="minorEastAsia" w:eastAsiaTheme="minorEastAsia"/>
          <w:sz w:val="24"/>
        </w:rPr>
        <w:t>公告期限：</w:t>
      </w:r>
    </w:p>
    <w:p>
      <w:pPr>
        <w:spacing w:line="360" w:lineRule="auto"/>
        <w:rPr>
          <w:rFonts w:cs="仿宋_GB2312" w:asciiTheme="minorEastAsia" w:hAnsiTheme="minorEastAsia" w:eastAsiaTheme="minorEastAsia"/>
          <w:sz w:val="24"/>
          <w:u w:val="single"/>
        </w:rPr>
      </w:pPr>
      <w:r>
        <w:rPr>
          <w:rFonts w:hint="eastAsia" w:cs="仿宋_GB2312" w:asciiTheme="minorEastAsia" w:hAnsiTheme="minorEastAsia" w:eastAsiaTheme="minorEastAsia"/>
          <w:sz w:val="24"/>
        </w:rPr>
        <w:t>采购结果公告:</w:t>
      </w:r>
      <w:r>
        <w:rPr>
          <w:rFonts w:hint="eastAsia" w:cs="仿宋_GB2312" w:asciiTheme="minorEastAsia" w:hAnsiTheme="minorEastAsia" w:eastAsiaTheme="minorEastAsia"/>
          <w:sz w:val="24"/>
          <w:u w:val="dotted"/>
        </w:rPr>
        <w:t>是/否</w:t>
      </w:r>
      <w:r>
        <w:rPr>
          <w:rFonts w:hint="eastAsia" w:cs="仿宋_GB2312" w:asciiTheme="minorEastAsia" w:hAnsiTheme="minorEastAsia" w:eastAsiaTheme="minorEastAsia"/>
          <w:sz w:val="24"/>
        </w:rPr>
        <w:t>公告期限：</w:t>
      </w:r>
    </w:p>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三、质疑基本情况</w:t>
      </w:r>
    </w:p>
    <w:p>
      <w:pPr>
        <w:spacing w:line="360" w:lineRule="auto"/>
        <w:ind w:firstLine="480" w:firstLineChars="200"/>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rPr>
        <w:t>投诉人于年月日,向提出质疑，质疑事项为：</w:t>
      </w:r>
    </w:p>
    <w:p>
      <w:pPr>
        <w:spacing w:line="360" w:lineRule="auto"/>
        <w:rPr>
          <w:rFonts w:cs="仿宋_GB2312" w:asciiTheme="minorEastAsia" w:hAnsiTheme="minorEastAsia" w:eastAsiaTheme="minorEastAsia"/>
          <w:sz w:val="24"/>
          <w:u w:val="dotted"/>
        </w:rPr>
      </w:pPr>
    </w:p>
    <w:p>
      <w:pPr>
        <w:spacing w:line="360" w:lineRule="auto"/>
        <w:ind w:firstLine="360" w:firstLineChars="150"/>
        <w:rPr>
          <w:rFonts w:cs="仿宋_GB2312" w:asciiTheme="minorEastAsia" w:hAnsiTheme="minorEastAsia" w:eastAsiaTheme="minorEastAsia"/>
          <w:sz w:val="24"/>
        </w:rPr>
      </w:pPr>
      <w:r>
        <w:rPr>
          <w:rFonts w:hint="eastAsia" w:cs="仿宋_GB2312" w:asciiTheme="minorEastAsia" w:hAnsiTheme="minorEastAsia" w:eastAsiaTheme="minorEastAsia"/>
          <w:sz w:val="24"/>
          <w:u w:val="dotted"/>
        </w:rPr>
        <w:t>采购人/代理机构</w:t>
      </w:r>
      <w:r>
        <w:rPr>
          <w:rFonts w:hint="eastAsia" w:cs="仿宋_GB2312" w:asciiTheme="minorEastAsia" w:hAnsiTheme="minorEastAsia" w:eastAsiaTheme="minorEastAsia"/>
          <w:sz w:val="24"/>
        </w:rPr>
        <w:t>于年月日,就质疑事项作出了答复/没有在法定期限内作出答复。</w:t>
      </w:r>
    </w:p>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四、投诉事项具体内容</w:t>
      </w:r>
    </w:p>
    <w:p>
      <w:pPr>
        <w:spacing w:line="360" w:lineRule="auto"/>
        <w:rPr>
          <w:rFonts w:cs="仿宋_GB2312" w:asciiTheme="minorEastAsia" w:hAnsiTheme="minorEastAsia" w:eastAsiaTheme="minorEastAsia"/>
          <w:sz w:val="24"/>
          <w:u w:val="single"/>
        </w:rPr>
      </w:pPr>
      <w:r>
        <w:rPr>
          <w:rFonts w:hint="eastAsia" w:cs="仿宋_GB2312" w:asciiTheme="minorEastAsia" w:hAnsiTheme="minorEastAsia" w:eastAsiaTheme="minorEastAsia"/>
          <w:sz w:val="24"/>
        </w:rPr>
        <w:t>投诉事项 1：</w:t>
      </w:r>
    </w:p>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事实依据：</w:t>
      </w:r>
    </w:p>
    <w:p>
      <w:pPr>
        <w:spacing w:line="360" w:lineRule="auto"/>
        <w:rPr>
          <w:rFonts w:cs="仿宋_GB2312" w:asciiTheme="minorEastAsia" w:hAnsiTheme="minorEastAsia" w:eastAsiaTheme="minorEastAsia"/>
          <w:sz w:val="24"/>
          <w:u w:val="dotted"/>
        </w:rPr>
      </w:pPr>
    </w:p>
    <w:p>
      <w:pPr>
        <w:spacing w:line="360" w:lineRule="auto"/>
        <w:rPr>
          <w:rFonts w:cs="仿宋_GB2312" w:asciiTheme="minorEastAsia" w:hAnsiTheme="minorEastAsia" w:eastAsiaTheme="minorEastAsia"/>
          <w:sz w:val="24"/>
          <w:u w:val="single"/>
        </w:rPr>
      </w:pPr>
      <w:r>
        <w:rPr>
          <w:rFonts w:hint="eastAsia" w:cs="仿宋_GB2312" w:asciiTheme="minorEastAsia" w:hAnsiTheme="minorEastAsia" w:eastAsiaTheme="minorEastAsia"/>
          <w:sz w:val="24"/>
        </w:rPr>
        <w:t>法律依据：</w:t>
      </w:r>
    </w:p>
    <w:p>
      <w:pPr>
        <w:spacing w:line="360" w:lineRule="auto"/>
        <w:rPr>
          <w:rFonts w:cs="仿宋_GB2312" w:asciiTheme="minorEastAsia" w:hAnsiTheme="minorEastAsia" w:eastAsiaTheme="minorEastAsia"/>
          <w:sz w:val="24"/>
          <w:u w:val="dotted"/>
        </w:rPr>
      </w:pPr>
    </w:p>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投诉事项2</w:t>
      </w:r>
    </w:p>
    <w:p>
      <w:pPr>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rPr>
        <w:t>……</w:t>
      </w:r>
    </w:p>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五、与投诉事项相关的投诉请求</w:t>
      </w:r>
    </w:p>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请求：</w:t>
      </w:r>
    </w:p>
    <w:p>
      <w:pPr>
        <w:spacing w:line="360" w:lineRule="auto"/>
        <w:rPr>
          <w:rFonts w:cs="仿宋_GB2312" w:asciiTheme="minorEastAsia" w:hAnsiTheme="minorEastAsia" w:eastAsiaTheme="minorEastAsia"/>
          <w:sz w:val="24"/>
          <w:u w:val="single"/>
        </w:rPr>
      </w:pPr>
    </w:p>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签字(签章)：公章：</w:t>
      </w:r>
    </w:p>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日期：</w:t>
      </w:r>
    </w:p>
    <w:p>
      <w:pPr>
        <w:spacing w:line="360" w:lineRule="auto"/>
        <w:rPr>
          <w:rFonts w:cs="仿宋_GB2312" w:asciiTheme="minorEastAsia" w:hAnsiTheme="minorEastAsia" w:eastAsiaTheme="minorEastAsia"/>
          <w:b/>
          <w:sz w:val="24"/>
        </w:rPr>
      </w:pPr>
    </w:p>
    <w:p>
      <w:pPr>
        <w:spacing w:line="360" w:lineRule="auto"/>
        <w:rPr>
          <w:rFonts w:cs="仿宋_GB2312" w:asciiTheme="minorEastAsia" w:hAnsiTheme="minorEastAsia" w:eastAsiaTheme="minorEastAsia"/>
          <w:b/>
          <w:sz w:val="24"/>
        </w:rPr>
      </w:pPr>
    </w:p>
    <w:p>
      <w:pPr>
        <w:spacing w:line="360" w:lineRule="auto"/>
        <w:rPr>
          <w:rFonts w:cs="仿宋_GB2312" w:asciiTheme="minorEastAsia" w:hAnsiTheme="minorEastAsia" w:eastAsiaTheme="minorEastAsia"/>
          <w:b/>
          <w:sz w:val="24"/>
        </w:rPr>
      </w:pPr>
      <w:r>
        <w:rPr>
          <w:rFonts w:hint="eastAsia" w:cs="仿宋_GB2312" w:asciiTheme="minorEastAsia" w:hAnsiTheme="minorEastAsia" w:eastAsiaTheme="minorEastAsia"/>
          <w:b/>
          <w:sz w:val="24"/>
        </w:rPr>
        <w:t>投诉书制作说明：</w:t>
      </w:r>
    </w:p>
    <w:p>
      <w:pPr>
        <w:widowControl/>
        <w:spacing w:line="360" w:lineRule="auto"/>
        <w:ind w:firstLine="480" w:firstLineChars="200"/>
        <w:rPr>
          <w:rFonts w:cs="仿宋_GB2312" w:asciiTheme="minorEastAsia" w:hAnsiTheme="minorEastAsia" w:eastAsiaTheme="minorEastAsia"/>
          <w:kern w:val="0"/>
          <w:sz w:val="24"/>
        </w:rPr>
      </w:pPr>
      <w:r>
        <w:rPr>
          <w:rFonts w:hint="eastAsia" w:cs="仿宋_GB2312" w:asciiTheme="minorEastAsia" w:hAnsiTheme="minorEastAsia" w:eastAsiaTheme="minorEastAsia"/>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cs="仿宋_GB2312" w:asciiTheme="minorEastAsia" w:hAnsiTheme="minorEastAsia" w:eastAsiaTheme="minorEastAsia"/>
          <w:kern w:val="0"/>
          <w:sz w:val="24"/>
        </w:rPr>
      </w:pPr>
      <w:r>
        <w:rPr>
          <w:rFonts w:hint="eastAsia" w:cs="仿宋_GB2312" w:asciiTheme="minorEastAsia" w:hAnsiTheme="minorEastAsia" w:eastAsiaTheme="minorEastAsia"/>
          <w:sz w:val="24"/>
        </w:rPr>
        <w:t>2.投诉人若委托代理人进行投诉的，投诉书应按照要求列明“授权代表”的有关内容，并在附件中提交由</w:t>
      </w:r>
      <w:r>
        <w:rPr>
          <w:rFonts w:hint="eastAsia" w:cs="仿宋_GB2312" w:asciiTheme="minorEastAsia" w:hAnsiTheme="minorEastAsia" w:eastAsiaTheme="minorEastAsia"/>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3.投诉人若对项目的某一分包进行投诉，投诉书应列明具体分包号。</w:t>
      </w:r>
    </w:p>
    <w:p>
      <w:pPr>
        <w:widowControl/>
        <w:spacing w:line="360" w:lineRule="auto"/>
        <w:ind w:firstLine="480" w:firstLineChars="200"/>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4.投诉书应简要列明质疑事项，质疑函、质疑答复等作为附件材料提供。</w:t>
      </w:r>
    </w:p>
    <w:p>
      <w:pPr>
        <w:widowControl/>
        <w:spacing w:line="360" w:lineRule="auto"/>
        <w:ind w:firstLine="480" w:firstLineChars="200"/>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5.投诉书的投诉事项应具体、明确，并有必要的事实依据和法律依据。</w:t>
      </w:r>
    </w:p>
    <w:p>
      <w:pPr>
        <w:widowControl/>
        <w:spacing w:line="360" w:lineRule="auto"/>
        <w:ind w:firstLine="480" w:firstLineChars="200"/>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6.投诉书的投诉请求应与投诉事项相关。</w:t>
      </w:r>
    </w:p>
    <w:p>
      <w:pPr>
        <w:widowControl/>
        <w:spacing w:line="360" w:lineRule="auto"/>
        <w:ind w:firstLine="480" w:firstLineChars="200"/>
        <w:jc w:val="left"/>
        <w:rPr>
          <w:rFonts w:cs="仿宋_GB2312" w:asciiTheme="minorEastAsia" w:hAnsiTheme="minorEastAsia" w:eastAsiaTheme="minorEastAsia"/>
          <w:kern w:val="0"/>
          <w:sz w:val="24"/>
        </w:rPr>
      </w:pPr>
      <w:r>
        <w:rPr>
          <w:rFonts w:hint="eastAsia" w:cs="仿宋_GB2312" w:asciiTheme="minorEastAsia" w:hAnsiTheme="minorEastAsia" w:eastAsiaTheme="minorEastAsia"/>
          <w:sz w:val="24"/>
        </w:rPr>
        <w:t>7.投诉人为自然人的，投诉书应当由本人签字；投诉人为法人或者其他组织的，投诉书应当由法定代表人、主要负责人，或者其授权代表签字或者盖章，并加盖公章。</w:t>
      </w:r>
    </w:p>
    <w:p>
      <w:pPr>
        <w:rPr>
          <w:rFonts w:cs="仿宋_GB2312" w:asciiTheme="minorEastAsia" w:hAnsiTheme="minorEastAsia" w:eastAsiaTheme="minorEastAsia"/>
          <w:b/>
          <w:sz w:val="24"/>
        </w:rPr>
      </w:pPr>
    </w:p>
    <w:p>
      <w:pPr>
        <w:widowControl/>
        <w:adjustRightInd/>
        <w:jc w:val="left"/>
        <w:rPr>
          <w:rFonts w:cs="仿宋_GB2312" w:asciiTheme="minorEastAsia" w:hAnsiTheme="minorEastAsia" w:eastAsiaTheme="minorEastAsia"/>
          <w:b/>
          <w:sz w:val="24"/>
        </w:rPr>
      </w:pPr>
      <w:r>
        <w:rPr>
          <w:rFonts w:hint="eastAsia" w:cs="仿宋_GB2312" w:asciiTheme="minorEastAsia" w:hAnsiTheme="minorEastAsia" w:eastAsiaTheme="minorEastAsia"/>
          <w:b/>
          <w:sz w:val="24"/>
        </w:rPr>
        <w:br w:type="page"/>
      </w:r>
    </w:p>
    <w:p>
      <w:pPr>
        <w:spacing w:line="360" w:lineRule="auto"/>
        <w:jc w:val="left"/>
        <w:rPr>
          <w:rFonts w:cs="仿宋_GB2312" w:asciiTheme="minorEastAsia" w:hAnsiTheme="minorEastAsia" w:eastAsiaTheme="minorEastAsia"/>
          <w:b/>
          <w:sz w:val="32"/>
          <w:szCs w:val="32"/>
        </w:rPr>
      </w:pPr>
      <w:r>
        <w:rPr>
          <w:rFonts w:hint="eastAsia" w:cs="仿宋_GB2312" w:asciiTheme="minorEastAsia" w:hAnsiTheme="minorEastAsia" w:eastAsiaTheme="minorEastAsia"/>
          <w:b/>
          <w:sz w:val="32"/>
          <w:szCs w:val="32"/>
        </w:rPr>
        <w:t>附件3：</w:t>
      </w:r>
    </w:p>
    <w:p>
      <w:pPr>
        <w:spacing w:line="360" w:lineRule="auto"/>
        <w:rPr>
          <w:rFonts w:asciiTheme="minorEastAsia" w:hAnsiTheme="minorEastAsia" w:eastAsiaTheme="minorEastAsia"/>
          <w:b/>
          <w:spacing w:val="6"/>
          <w:sz w:val="32"/>
          <w:szCs w:val="32"/>
        </w:rPr>
      </w:pPr>
    </w:p>
    <w:p>
      <w:pPr>
        <w:spacing w:line="360" w:lineRule="auto"/>
        <w:jc w:val="center"/>
        <w:rPr>
          <w:rFonts w:asciiTheme="minorEastAsia" w:hAnsiTheme="minorEastAsia" w:eastAsiaTheme="minorEastAsia"/>
          <w:b/>
          <w:spacing w:val="6"/>
          <w:sz w:val="32"/>
          <w:szCs w:val="32"/>
        </w:rPr>
      </w:pPr>
      <w:r>
        <w:rPr>
          <w:rFonts w:hint="eastAsia" w:asciiTheme="minorEastAsia" w:hAnsiTheme="minorEastAsia" w:eastAsiaTheme="minorEastAsia"/>
          <w:b/>
          <w:spacing w:val="6"/>
          <w:sz w:val="32"/>
          <w:szCs w:val="32"/>
        </w:rPr>
        <w:t>残疾人福利性单位声明函</w:t>
      </w:r>
    </w:p>
    <w:p>
      <w:pPr>
        <w:spacing w:line="360" w:lineRule="auto"/>
        <w:rPr>
          <w:rFonts w:asciiTheme="minorEastAsia" w:hAnsiTheme="minorEastAsia" w:eastAsiaTheme="minorEastAsia"/>
          <w:b/>
          <w:spacing w:val="6"/>
          <w:sz w:val="30"/>
          <w:szCs w:val="30"/>
        </w:rPr>
      </w:pPr>
    </w:p>
    <w:p>
      <w:pPr>
        <w:spacing w:line="360" w:lineRule="auto"/>
        <w:ind w:firstLine="480" w:firstLineChars="200"/>
        <w:rPr>
          <w:rFonts w:cs="仿宋_GB2312" w:asciiTheme="minorEastAsia" w:hAnsiTheme="minorEastAsia" w:eastAsiaTheme="minorEastAsia"/>
          <w:sz w:val="24"/>
        </w:rPr>
      </w:pPr>
      <w:r>
        <w:rPr>
          <w:rFonts w:hint="eastAsia" w:cs="仿宋_GB2312" w:asciiTheme="minorEastAsia" w:hAnsiTheme="minorEastAsia" w:eastAsiaTheme="minorEastAsia"/>
          <w:sz w:val="24"/>
        </w:rPr>
        <w:t>本单位郑重声明，根据《财政部民政部中国残疾人联合会关于促进残疾人就业政府采购政策的通知》（财库〔2017〕 141号）的规定，本单位为符合条件的残疾人福利性单位，且本单位参</w:t>
      </w:r>
      <w:r>
        <w:rPr>
          <w:rFonts w:hint="eastAsia" w:cs="仿宋_GB2312" w:asciiTheme="minorEastAsia" w:hAnsiTheme="minorEastAsia" w:eastAsiaTheme="minorEastAsia"/>
          <w:sz w:val="24"/>
          <w:u w:val="single"/>
        </w:rPr>
        <w:t>浙江中医药大学</w:t>
      </w:r>
      <w:r>
        <w:rPr>
          <w:rFonts w:hint="eastAsia" w:cs="仿宋_GB2312" w:asciiTheme="minorEastAsia" w:hAnsiTheme="minorEastAsia" w:eastAsiaTheme="minorEastAsia"/>
          <w:sz w:val="24"/>
        </w:rPr>
        <w:t>单位的</w:t>
      </w:r>
      <w:r>
        <w:rPr>
          <w:rFonts w:hint="eastAsia" w:cs="仿宋_GB2312" w:asciiTheme="minorEastAsia" w:hAnsiTheme="minorEastAsia" w:eastAsiaTheme="minorEastAsia"/>
          <w:sz w:val="24"/>
          <w:u w:val="single"/>
        </w:rPr>
        <w:t>体育用品及器材定点供应采购</w:t>
      </w:r>
      <w:r>
        <w:rPr>
          <w:rFonts w:hint="eastAsia" w:cs="仿宋_GB2312" w:asciiTheme="minorEastAsia" w:hAnsiTheme="minorEastAsia" w:eastAsiaTheme="minorEastAsia"/>
          <w:sz w:val="24"/>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cs="仿宋_GB2312" w:asciiTheme="minorEastAsia" w:hAnsiTheme="minorEastAsia" w:eastAsiaTheme="minorEastAsia"/>
          <w:sz w:val="24"/>
        </w:rPr>
      </w:pPr>
      <w:r>
        <w:rPr>
          <w:rFonts w:hint="eastAsia" w:cs="仿宋_GB2312" w:asciiTheme="minorEastAsia" w:hAnsiTheme="minorEastAsia" w:eastAsiaTheme="minorEastAsia"/>
          <w:sz w:val="24"/>
        </w:rPr>
        <w:t>本单位对上述声明的真实性负责。如有虚假，将依法承担相应责任。</w:t>
      </w:r>
    </w:p>
    <w:p>
      <w:pPr>
        <w:spacing w:line="360" w:lineRule="auto"/>
        <w:ind w:firstLine="480" w:firstLineChars="200"/>
        <w:rPr>
          <w:rFonts w:cs="仿宋_GB2312" w:asciiTheme="minorEastAsia" w:hAnsiTheme="minorEastAsia" w:eastAsiaTheme="minorEastAsia"/>
          <w:sz w:val="24"/>
        </w:rPr>
      </w:pPr>
    </w:p>
    <w:p>
      <w:pPr>
        <w:spacing w:line="360" w:lineRule="auto"/>
        <w:ind w:firstLine="480" w:firstLineChars="200"/>
        <w:rPr>
          <w:rFonts w:cs="仿宋_GB2312" w:asciiTheme="minorEastAsia" w:hAnsiTheme="minorEastAsia" w:eastAsiaTheme="minorEastAsia"/>
          <w:sz w:val="24"/>
        </w:rPr>
      </w:pPr>
    </w:p>
    <w:p>
      <w:pPr>
        <w:tabs>
          <w:tab w:val="left" w:pos="4860"/>
        </w:tabs>
        <w:spacing w:line="360" w:lineRule="auto"/>
        <w:ind w:right="1560" w:firstLine="480" w:firstLineChars="200"/>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单位名称（</w:t>
      </w:r>
      <w:r>
        <w:rPr>
          <w:rFonts w:hint="eastAsia" w:cs="仿宋_GB2312" w:asciiTheme="minorEastAsia" w:hAnsiTheme="minorEastAsia" w:eastAsiaTheme="minorEastAsia"/>
          <w:kern w:val="0"/>
          <w:sz w:val="24"/>
        </w:rPr>
        <w:t>电子签名</w:t>
      </w:r>
      <w:r>
        <w:rPr>
          <w:rFonts w:hint="eastAsia" w:cs="仿宋_GB2312" w:asciiTheme="minorEastAsia" w:hAnsiTheme="minorEastAsia" w:eastAsiaTheme="minorEastAsia"/>
          <w:sz w:val="24"/>
        </w:rPr>
        <w:t>）：</w:t>
      </w:r>
    </w:p>
    <w:p>
      <w:pPr>
        <w:tabs>
          <w:tab w:val="left" w:pos="4860"/>
        </w:tabs>
        <w:spacing w:line="360" w:lineRule="auto"/>
        <w:ind w:right="1560" w:firstLine="480" w:firstLineChars="200"/>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日期：</w:t>
      </w:r>
    </w:p>
    <w:p>
      <w:pPr>
        <w:spacing w:line="360" w:lineRule="auto"/>
        <w:ind w:firstLine="480" w:firstLineChars="200"/>
        <w:rPr>
          <w:rFonts w:cs="仿宋_GB2312" w:asciiTheme="minorEastAsia" w:hAnsiTheme="minorEastAsia" w:eastAsiaTheme="minorEastAsia"/>
          <w:sz w:val="24"/>
        </w:rPr>
      </w:pPr>
    </w:p>
    <w:p>
      <w:pPr>
        <w:widowControl/>
        <w:adjustRightInd/>
        <w:jc w:val="left"/>
        <w:rPr>
          <w:rFonts w:cs="仿宋_GB2312" w:asciiTheme="minorEastAsia" w:hAnsiTheme="minorEastAsia" w:eastAsiaTheme="minorEastAsia"/>
          <w:b/>
          <w:sz w:val="32"/>
          <w:szCs w:val="32"/>
        </w:rPr>
      </w:pPr>
      <w:r>
        <w:rPr>
          <w:rFonts w:cs="仿宋_GB2312" w:asciiTheme="minorEastAsia" w:hAnsiTheme="minorEastAsia" w:eastAsiaTheme="minorEastAsia"/>
          <w:b/>
          <w:sz w:val="32"/>
          <w:szCs w:val="32"/>
        </w:rPr>
        <w:br w:type="page"/>
      </w:r>
    </w:p>
    <w:p>
      <w:pPr>
        <w:autoSpaceDE w:val="0"/>
        <w:autoSpaceDN w:val="0"/>
        <w:jc w:val="left"/>
        <w:rPr>
          <w:rFonts w:cs="仿宋_GB2312" w:asciiTheme="minorEastAsia" w:hAnsiTheme="minorEastAsia" w:eastAsiaTheme="minorEastAsia"/>
          <w:b/>
          <w:sz w:val="24"/>
        </w:rPr>
      </w:pPr>
      <w:r>
        <w:rPr>
          <w:rFonts w:hint="eastAsia" w:cs="仿宋_GB2312" w:asciiTheme="minorEastAsia" w:hAnsiTheme="minorEastAsia" w:eastAsiaTheme="minorEastAsia"/>
          <w:b/>
          <w:sz w:val="32"/>
          <w:szCs w:val="32"/>
        </w:rPr>
        <w:t>附件4：</w:t>
      </w:r>
    </w:p>
    <w:p>
      <w:pPr>
        <w:spacing w:line="360" w:lineRule="auto"/>
        <w:jc w:val="left"/>
        <w:rPr>
          <w:rFonts w:cs="仿宋_GB2312" w:asciiTheme="minorEastAsia" w:hAnsiTheme="minorEastAsia" w:eastAsiaTheme="minorEastAsia"/>
          <w:b/>
          <w:sz w:val="24"/>
        </w:rPr>
      </w:pPr>
    </w:p>
    <w:p>
      <w:pPr>
        <w:autoSpaceDE w:val="0"/>
        <w:autoSpaceDN w:val="0"/>
        <w:jc w:val="center"/>
        <w:rPr>
          <w:rFonts w:asciiTheme="minorEastAsia" w:hAnsiTheme="minorEastAsia" w:eastAsiaTheme="minorEastAsia"/>
          <w:b/>
          <w:bCs/>
          <w:sz w:val="32"/>
          <w:szCs w:val="32"/>
        </w:rPr>
      </w:pPr>
      <w:r>
        <w:rPr>
          <w:rFonts w:hint="eastAsia" w:asciiTheme="minorEastAsia" w:hAnsiTheme="minorEastAsia" w:eastAsiaTheme="minorEastAsia"/>
          <w:b/>
          <w:bCs/>
          <w:sz w:val="32"/>
          <w:szCs w:val="32"/>
        </w:rPr>
        <w:t>业务专用章使用说明函</w:t>
      </w:r>
    </w:p>
    <w:p>
      <w:pPr>
        <w:autoSpaceDE w:val="0"/>
        <w:autoSpaceDN w:val="0"/>
        <w:jc w:val="center"/>
        <w:rPr>
          <w:rFonts w:asciiTheme="minorEastAsia" w:hAnsiTheme="minorEastAsia" w:eastAsiaTheme="minorEastAsia"/>
          <w:b/>
          <w:bCs/>
          <w:sz w:val="32"/>
          <w:szCs w:val="32"/>
        </w:rPr>
      </w:pPr>
    </w:p>
    <w:p>
      <w:pPr>
        <w:spacing w:line="360" w:lineRule="auto"/>
        <w:rPr>
          <w:rFonts w:asciiTheme="minorEastAsia" w:hAnsiTheme="minorEastAsia" w:eastAsiaTheme="minorEastAsia"/>
          <w:sz w:val="24"/>
        </w:rPr>
      </w:pPr>
      <w:r>
        <w:rPr>
          <w:rFonts w:hint="eastAsia" w:cs="仿宋_GB2312" w:asciiTheme="minorEastAsia" w:hAnsiTheme="minorEastAsia" w:eastAsiaTheme="minorEastAsia"/>
          <w:sz w:val="24"/>
        </w:rPr>
        <w:t>浙江中医药大学、浙江五石中正工程咨询有限公司：</w:t>
      </w:r>
    </w:p>
    <w:p>
      <w:pPr>
        <w:spacing w:line="360" w:lineRule="auto"/>
        <w:ind w:firstLine="480" w:firstLineChars="200"/>
        <w:rPr>
          <w:rFonts w:cs="宋体" w:asciiTheme="minorEastAsia" w:hAnsiTheme="minorEastAsia" w:eastAsiaTheme="minorEastAsia"/>
          <w:sz w:val="24"/>
        </w:rPr>
      </w:pPr>
      <w:r>
        <w:rPr>
          <w:rFonts w:hint="eastAsia" w:cs="仿宋_GB2312" w:asciiTheme="minorEastAsia" w:hAnsiTheme="minorEastAsia" w:eastAsiaTheme="minorEastAsia"/>
          <w:kern w:val="0"/>
          <w:sz w:val="24"/>
          <w:lang w:val="zh-CN"/>
        </w:rPr>
        <w:t>我方</w:t>
      </w:r>
      <w:r>
        <w:rPr>
          <w:rFonts w:hint="eastAsia" w:cs="仿宋_GB2312" w:asciiTheme="minorEastAsia" w:hAnsiTheme="minorEastAsia" w:eastAsiaTheme="minorEastAsia"/>
          <w:sz w:val="24"/>
        </w:rPr>
        <w:t>(供应商全称)</w:t>
      </w:r>
      <w:r>
        <w:rPr>
          <w:rFonts w:hint="eastAsia" w:asciiTheme="minorEastAsia" w:hAnsiTheme="minorEastAsia" w:eastAsiaTheme="minorEastAsia"/>
          <w:sz w:val="24"/>
        </w:rPr>
        <w:t>是中华人民共和国依法登记注册的合法企业，</w:t>
      </w:r>
      <w:r>
        <w:rPr>
          <w:rFonts w:hint="eastAsia" w:cs="宋体" w:asciiTheme="minorEastAsia" w:hAnsiTheme="minorEastAsia" w:eastAsiaTheme="minorEastAsia"/>
          <w:bCs/>
          <w:sz w:val="24"/>
        </w:rPr>
        <w:t>在参加</w:t>
      </w:r>
      <w:r>
        <w:rPr>
          <w:rFonts w:hint="eastAsia" w:cs="仿宋_GB2312" w:asciiTheme="minorEastAsia" w:hAnsiTheme="minorEastAsia" w:eastAsiaTheme="minorEastAsia"/>
          <w:sz w:val="24"/>
        </w:rPr>
        <w:t>贵方组织的体育用品及器材定点供应采购【项目编号：ZJWSBJ-ZYY-202407C】</w:t>
      </w:r>
      <w:r>
        <w:rPr>
          <w:rFonts w:hint="eastAsia" w:cs="宋体" w:asciiTheme="minorEastAsia" w:hAnsiTheme="minorEastAsia" w:eastAsiaTheme="minorEastAsia"/>
          <w:bCs/>
          <w:sz w:val="24"/>
        </w:rPr>
        <w:t>采购活动中作如下说明：</w:t>
      </w:r>
      <w:r>
        <w:rPr>
          <w:rFonts w:hint="eastAsia" w:cs="宋体" w:asciiTheme="minorEastAsia" w:hAnsiTheme="minorEastAsia" w:eastAsiaTheme="minorEastAsia"/>
          <w:sz w:val="24"/>
        </w:rPr>
        <w:t>我方所使用的“</w:t>
      </w:r>
      <w:r>
        <w:rPr>
          <w:rFonts w:hint="eastAsia" w:cs="仿宋_GB2312" w:asciiTheme="minorEastAsia" w:hAnsiTheme="minorEastAsia" w:eastAsiaTheme="minorEastAsia"/>
          <w:sz w:val="24"/>
        </w:rPr>
        <w:t>XX</w:t>
      </w:r>
      <w:r>
        <w:rPr>
          <w:rFonts w:hint="eastAsia" w:cs="宋体" w:asciiTheme="minorEastAsia" w:hAnsiTheme="minorEastAsia" w:eastAsiaTheme="minorEastAsia"/>
          <w:sz w:val="24"/>
        </w:rPr>
        <w:t>专用章”与法定名称章具有同等的法律效力，对使用“</w:t>
      </w:r>
      <w:r>
        <w:rPr>
          <w:rFonts w:hint="eastAsia" w:cs="仿宋_GB2312" w:asciiTheme="minorEastAsia" w:hAnsiTheme="minorEastAsia" w:eastAsiaTheme="minorEastAsia"/>
          <w:sz w:val="24"/>
        </w:rPr>
        <w:t>XX</w:t>
      </w:r>
      <w:r>
        <w:rPr>
          <w:rFonts w:hint="eastAsia" w:cs="宋体" w:asciiTheme="minorEastAsia" w:hAnsiTheme="minorEastAsia" w:eastAsiaTheme="minorEastAsia"/>
          <w:sz w:val="24"/>
        </w:rPr>
        <w:t>专用章”的行为予以完全承认，并愿意承担相应责任。</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特此说明。</w:t>
      </w:r>
    </w:p>
    <w:p>
      <w:pPr>
        <w:spacing w:line="360" w:lineRule="auto"/>
        <w:ind w:firstLine="494"/>
        <w:rPr>
          <w:rFonts w:cs="宋体" w:asciiTheme="minorEastAsia" w:hAnsiTheme="minorEastAsia" w:eastAsiaTheme="minorEastAsia"/>
          <w:sz w:val="24"/>
        </w:rPr>
      </w:pPr>
    </w:p>
    <w:p>
      <w:pPr>
        <w:spacing w:line="360" w:lineRule="auto"/>
        <w:ind w:firstLine="494"/>
        <w:rPr>
          <w:rFonts w:cs="宋体" w:asciiTheme="minorEastAsia" w:hAnsiTheme="minorEastAsia" w:eastAsiaTheme="minorEastAsia"/>
          <w:sz w:val="24"/>
        </w:rPr>
      </w:pPr>
    </w:p>
    <w:p>
      <w:pPr>
        <w:spacing w:line="360" w:lineRule="auto"/>
        <w:ind w:firstLine="494"/>
        <w:rPr>
          <w:rFonts w:cs="宋体" w:asciiTheme="minorEastAsia" w:hAnsiTheme="minorEastAsia" w:eastAsiaTheme="minorEastAsia"/>
          <w:sz w:val="24"/>
        </w:rPr>
      </w:pPr>
    </w:p>
    <w:p>
      <w:pPr>
        <w:spacing w:line="360" w:lineRule="auto"/>
        <w:ind w:firstLine="494"/>
        <w:rPr>
          <w:rFonts w:cs="宋体" w:asciiTheme="minorEastAsia" w:hAnsiTheme="minorEastAsia" w:eastAsiaTheme="minorEastAsia"/>
          <w:sz w:val="24"/>
        </w:rPr>
      </w:pPr>
    </w:p>
    <w:p>
      <w:pPr>
        <w:spacing w:line="360" w:lineRule="auto"/>
        <w:ind w:right="482" w:firstLine="4080" w:firstLineChars="1700"/>
        <w:rPr>
          <w:rFonts w:cs="宋体" w:asciiTheme="minorEastAsia" w:hAnsiTheme="minorEastAsia" w:eastAsiaTheme="minorEastAsia"/>
          <w:sz w:val="24"/>
        </w:rPr>
      </w:pPr>
      <w:r>
        <w:rPr>
          <w:rFonts w:hint="eastAsia" w:cs="宋体" w:asciiTheme="minorEastAsia" w:hAnsiTheme="minorEastAsia" w:eastAsiaTheme="minorEastAsia"/>
          <w:sz w:val="24"/>
        </w:rPr>
        <w:t>供应商（法定名称章）：</w:t>
      </w:r>
    </w:p>
    <w:p>
      <w:pPr>
        <w:spacing w:line="360" w:lineRule="auto"/>
        <w:ind w:right="482" w:firstLine="4080" w:firstLineChars="1700"/>
        <w:rPr>
          <w:rFonts w:cs="宋体" w:asciiTheme="minorEastAsia" w:hAnsiTheme="minorEastAsia" w:eastAsiaTheme="minorEastAsia"/>
          <w:sz w:val="24"/>
        </w:rPr>
      </w:pPr>
      <w:r>
        <w:rPr>
          <w:rFonts w:hint="eastAsia" w:cs="宋体" w:asciiTheme="minorEastAsia" w:hAnsiTheme="minorEastAsia" w:eastAsiaTheme="minorEastAsia"/>
          <w:sz w:val="24"/>
        </w:rPr>
        <w:t>日期：年月日</w:t>
      </w:r>
    </w:p>
    <w:p>
      <w:pPr>
        <w:rPr>
          <w:rFonts w:cs="宋体" w:asciiTheme="minorEastAsia" w:hAnsiTheme="minorEastAsia" w:eastAsiaTheme="minorEastAsia"/>
          <w:sz w:val="24"/>
        </w:rPr>
      </w:pPr>
      <w:r>
        <w:rPr>
          <w:rFonts w:hint="eastAsia" w:cs="宋体" w:asciiTheme="minorEastAsia" w:hAnsiTheme="minorEastAsia" w:eastAsiaTheme="minorEastAsia"/>
          <w:b/>
          <w:bCs/>
          <w:sz w:val="24"/>
        </w:rPr>
        <w:t>附：</w:t>
      </w:r>
    </w:p>
    <w:p>
      <w:pPr>
        <w:spacing w:line="360" w:lineRule="auto"/>
        <w:rPr>
          <w:rFonts w:asciiTheme="minorEastAsia" w:hAnsiTheme="minorEastAsia" w:eastAsiaTheme="minorEastAsia"/>
          <w:bCs/>
          <w:sz w:val="24"/>
        </w:rPr>
      </w:pPr>
      <w:r>
        <w:rPr>
          <w:rFonts w:asciiTheme="minorEastAsia" w:hAnsiTheme="minorEastAsia" w:eastAsiaTheme="minorEastAsia"/>
        </w:rPr>
        <w:pict>
          <v:rect id="_x0000_s1044" o:spid="_x0000_s1044" o:spt="1" style="position:absolute;left:0pt;margin-left:238.9pt;margin-top:28.05pt;height:177.45pt;width:212.95pt;z-index:-251631616;mso-width-relative:page;mso-height-relative:page;"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PWQDz/YAAAACgEAAA8A&#10;AAAAAAAAAQAgAAAAIgAAAGRycy9kb3ducmV2LnhtbFBLAQIUABQAAAAIAIdO4kBmF487FwIAACQE&#10;AAAOAAAAAAAAAAEAIAAAACcBAABkcnMvZTJvRG9jLnhtbFBLBQYAAAAABgAGAFkBAACwBQAAAAAA&#10;">
            <v:path/>
            <v:fill focussize="0,0"/>
            <v:stroke miterlimit="2"/>
            <v:imagedata o:title=""/>
            <o:lock v:ext="edit"/>
          </v:rect>
        </w:pict>
      </w:r>
      <w:r>
        <w:rPr>
          <w:rFonts w:asciiTheme="minorEastAsia" w:hAnsiTheme="minorEastAsia" w:eastAsiaTheme="minorEastAsia"/>
        </w:rPr>
        <w:pict>
          <v:rect id="_x0000_s1043" o:spid="_x0000_s1043" o:spt="1" style="position:absolute;left:0pt;margin-left:-7.2pt;margin-top:30.3pt;height:177.45pt;width:208.5pt;z-index:-251632640;mso-width-relative:page;mso-height-relative:page;"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BmMR6bYAAAACgEAAA8AAAAA&#10;AAAAAQAgAAAAIgAAAGRycy9kb3ducmV2LnhtbFBLAQIUABQAAAAIAIdO4kDOE0mlFAIAACIEAAAO&#10;AAAAAAAAAAEAIAAAACcBAABkcnMvZTJvRG9jLnhtbFBLBQYAAAAABgAGAFkBAACtBQAAAAAA&#10;">
            <v:path/>
            <v:fill focussize="0,0"/>
            <v:stroke miterlimit="2"/>
            <v:imagedata o:title=""/>
            <o:lock v:ext="edit"/>
          </v:rect>
        </w:pict>
      </w:r>
      <w:r>
        <w:rPr>
          <w:rFonts w:hint="eastAsia" w:cs="宋体" w:asciiTheme="minorEastAsia" w:hAnsiTheme="minorEastAsia" w:eastAsiaTheme="minorEastAsia"/>
          <w:sz w:val="24"/>
        </w:rPr>
        <w:t>供应商法定名称章（印模）供应商“</w:t>
      </w:r>
      <w:r>
        <w:rPr>
          <w:rFonts w:hint="eastAsia" w:cs="仿宋_GB2312" w:asciiTheme="minorEastAsia" w:hAnsiTheme="minorEastAsia" w:eastAsiaTheme="minorEastAsia"/>
          <w:sz w:val="24"/>
        </w:rPr>
        <w:t>XX</w:t>
      </w:r>
      <w:r>
        <w:rPr>
          <w:rFonts w:hint="eastAsia" w:cs="宋体" w:asciiTheme="minorEastAsia" w:hAnsiTheme="minorEastAsia" w:eastAsiaTheme="minorEastAsia"/>
          <w:sz w:val="24"/>
        </w:rPr>
        <w:t>专用章”（印模）</w:t>
      </w:r>
    </w:p>
    <w:p>
      <w:pPr>
        <w:widowControl/>
        <w:spacing w:line="360" w:lineRule="auto"/>
        <w:ind w:firstLine="480" w:firstLineChars="200"/>
        <w:jc w:val="left"/>
        <w:rPr>
          <w:rFonts w:cs="宋体" w:asciiTheme="minorEastAsia" w:hAnsiTheme="minorEastAsia" w:eastAsiaTheme="minorEastAsia"/>
          <w:kern w:val="0"/>
          <w:sz w:val="24"/>
        </w:rPr>
      </w:pPr>
    </w:p>
    <w:p>
      <w:pPr>
        <w:snapToGrid w:val="0"/>
        <w:spacing w:line="360" w:lineRule="auto"/>
        <w:jc w:val="center"/>
        <w:rPr>
          <w:rFonts w:cs="仿宋_GB2312" w:asciiTheme="minorEastAsia" w:hAnsiTheme="minorEastAsia" w:eastAsiaTheme="minorEastAsia"/>
          <w:b/>
          <w:sz w:val="24"/>
        </w:rPr>
      </w:pPr>
    </w:p>
    <w:p>
      <w:pPr>
        <w:widowControl/>
        <w:adjustRightInd/>
        <w:jc w:val="left"/>
        <w:rPr>
          <w:rFonts w:cs="仿宋_GB2312" w:asciiTheme="minorEastAsia" w:hAnsiTheme="minorEastAsia" w:eastAsiaTheme="minorEastAsia"/>
          <w:b/>
          <w:sz w:val="24"/>
        </w:rPr>
      </w:pPr>
      <w:r>
        <w:rPr>
          <w:rFonts w:cs="仿宋_GB2312" w:asciiTheme="minorEastAsia" w:hAnsiTheme="minorEastAsia" w:eastAsiaTheme="minorEastAsia"/>
          <w:b/>
          <w:sz w:val="24"/>
        </w:rPr>
        <w:br w:type="page"/>
      </w:r>
    </w:p>
    <w:p>
      <w:pPr>
        <w:autoSpaceDE w:val="0"/>
        <w:autoSpaceDN w:val="0"/>
        <w:rPr>
          <w:rFonts w:cs="宋体" w:asciiTheme="minorEastAsia" w:hAnsiTheme="minorEastAsia" w:eastAsiaTheme="minorEastAsia"/>
          <w:b/>
          <w:bCs/>
          <w:sz w:val="32"/>
          <w:szCs w:val="32"/>
        </w:rPr>
      </w:pPr>
      <w:r>
        <w:rPr>
          <w:rFonts w:hint="eastAsia" w:cs="宋体" w:asciiTheme="minorEastAsia" w:hAnsiTheme="minorEastAsia" w:eastAsiaTheme="minorEastAsia"/>
          <w:b/>
          <w:spacing w:val="6"/>
          <w:sz w:val="32"/>
          <w:szCs w:val="32"/>
        </w:rPr>
        <w:t>附件5：</w:t>
      </w:r>
    </w:p>
    <w:p>
      <w:pPr>
        <w:spacing w:line="360" w:lineRule="auto"/>
        <w:jc w:val="center"/>
        <w:rPr>
          <w:rFonts w:cs="宋体" w:asciiTheme="minorEastAsia" w:hAnsiTheme="minorEastAsia" w:eastAsiaTheme="minorEastAsia"/>
          <w:b/>
          <w:sz w:val="32"/>
          <w:szCs w:val="32"/>
        </w:rPr>
      </w:pPr>
    </w:p>
    <w:p>
      <w:pPr>
        <w:adjustRightInd/>
        <w:spacing w:line="360" w:lineRule="auto"/>
        <w:jc w:val="center"/>
        <w:outlineLvl w:val="0"/>
        <w:rPr>
          <w:rFonts w:cs="仿宋_GB2312" w:asciiTheme="minorEastAsia" w:hAnsiTheme="minorEastAsia" w:eastAsiaTheme="minorEastAsia"/>
          <w:b/>
          <w:sz w:val="36"/>
          <w:szCs w:val="36"/>
        </w:rPr>
      </w:pPr>
      <w:r>
        <w:rPr>
          <w:rFonts w:hint="eastAsia" w:cs="仿宋_GB2312" w:asciiTheme="minorEastAsia" w:hAnsiTheme="minorEastAsia" w:eastAsiaTheme="minorEastAsia"/>
          <w:b/>
          <w:sz w:val="36"/>
          <w:szCs w:val="36"/>
        </w:rPr>
        <w:t>中小企业声明函（货物）</w:t>
      </w:r>
    </w:p>
    <w:p>
      <w:pPr>
        <w:spacing w:line="360" w:lineRule="auto"/>
        <w:jc w:val="center"/>
        <w:rPr>
          <w:rFonts w:cs="宋体" w:asciiTheme="minorEastAsia" w:hAnsiTheme="minorEastAsia" w:eastAsiaTheme="minorEastAsia"/>
          <w:b/>
          <w:sz w:val="32"/>
          <w:szCs w:val="32"/>
        </w:rPr>
      </w:pPr>
    </w:p>
    <w:p>
      <w:pPr>
        <w:spacing w:line="360" w:lineRule="auto"/>
        <w:ind w:firstLine="360" w:firstLineChars="150"/>
        <w:jc w:val="left"/>
        <w:rPr>
          <w:rFonts w:cs="宋体" w:asciiTheme="minorEastAsia" w:hAnsiTheme="minorEastAsia" w:eastAsiaTheme="minorEastAsia"/>
          <w:sz w:val="24"/>
        </w:rPr>
      </w:pPr>
      <w:r>
        <w:rPr>
          <w:rFonts w:hint="eastAsia" w:cs="宋体" w:asciiTheme="minorEastAsia" w:hAnsiTheme="minorEastAsia" w:eastAsiaTheme="minorEastAsia"/>
          <w:sz w:val="24"/>
        </w:rPr>
        <w:t>本公司（联合体）郑重声明，根据《政府采购促进中小企业发展管理办法》（财库﹝2020﹞46 号）的规定，本公司（联合体）参加</w:t>
      </w:r>
      <w:r>
        <w:rPr>
          <w:rFonts w:hint="eastAsia" w:cs="宋体" w:asciiTheme="minorEastAsia" w:hAnsiTheme="minorEastAsia" w:eastAsiaTheme="minorEastAsia"/>
          <w:sz w:val="24"/>
          <w:u w:val="single"/>
        </w:rPr>
        <w:t>浙江中医药大学</w:t>
      </w:r>
      <w:r>
        <w:rPr>
          <w:rFonts w:hint="eastAsia" w:cs="宋体" w:asciiTheme="minorEastAsia" w:hAnsiTheme="minorEastAsia" w:eastAsiaTheme="minorEastAsia"/>
          <w:sz w:val="24"/>
        </w:rPr>
        <w:t>的</w:t>
      </w:r>
      <w:r>
        <w:rPr>
          <w:rFonts w:hint="eastAsia" w:cs="宋体" w:asciiTheme="minorEastAsia" w:hAnsiTheme="minorEastAsia" w:eastAsiaTheme="minorEastAsia"/>
          <w:sz w:val="24"/>
          <w:u w:val="single"/>
        </w:rPr>
        <w:t>体育用品及器材定点供应采购</w:t>
      </w:r>
      <w:r>
        <w:rPr>
          <w:rFonts w:hint="eastAsia" w:cs="宋体" w:asciiTheme="minorEastAsia" w:hAnsiTheme="minorEastAsia" w:eastAsiaTheme="minorEastAsia"/>
          <w:sz w:val="24"/>
        </w:rPr>
        <w:t>采购活动，</w:t>
      </w:r>
      <w:r>
        <w:rPr>
          <w:rFonts w:hint="eastAsia" w:ascii="宋体" w:hAnsi="宋体" w:cs="宋体"/>
          <w:sz w:val="24"/>
        </w:rPr>
        <w:t>提供的货物全部由符合政策要求的中小企业制造</w:t>
      </w:r>
      <w:r>
        <w:rPr>
          <w:rFonts w:hint="eastAsia" w:cs="宋体" w:asciiTheme="minorEastAsia" w:hAnsiTheme="minorEastAsia" w:eastAsiaTheme="minorEastAsia"/>
          <w:sz w:val="24"/>
        </w:rPr>
        <w:t>。相关企业（含联合体中的中小企业、签订分包意向协议的中小企业）的具体情况如下：</w:t>
      </w:r>
    </w:p>
    <w:p>
      <w:pPr>
        <w:spacing w:line="360" w:lineRule="auto"/>
        <w:ind w:firstLine="480" w:firstLineChars="200"/>
        <w:rPr>
          <w:rFonts w:ascii="宋体" w:hAnsi="宋体" w:cs="宋体"/>
          <w:sz w:val="24"/>
        </w:rPr>
      </w:pPr>
      <w:r>
        <w:rPr>
          <w:rFonts w:hint="eastAsia" w:ascii="宋体" w:hAnsi="宋体" w:cs="宋体"/>
          <w:sz w:val="24"/>
        </w:rPr>
        <w:t>1.</w:t>
      </w:r>
      <w:r>
        <w:rPr>
          <w:rFonts w:hint="eastAsia" w:ascii="宋体" w:hAnsi="宋体" w:cs="宋体"/>
          <w:sz w:val="24"/>
          <w:u w:val="single"/>
        </w:rPr>
        <w:t>（标的名称）</w:t>
      </w:r>
      <w:r>
        <w:rPr>
          <w:rFonts w:hint="eastAsia" w:ascii="宋体" w:hAnsi="宋体" w:cs="宋体"/>
          <w:sz w:val="24"/>
        </w:rPr>
        <w:t>，属于</w:t>
      </w:r>
      <w:r>
        <w:rPr>
          <w:rFonts w:hint="eastAsia" w:ascii="宋体" w:hAnsi="宋体" w:cs="宋体"/>
          <w:sz w:val="24"/>
          <w:u w:val="single"/>
        </w:rPr>
        <w:t>（工业）</w:t>
      </w:r>
      <w:r>
        <w:rPr>
          <w:rFonts w:hint="eastAsia" w:ascii="宋体" w:hAnsi="宋体" w:cs="宋体"/>
          <w:sz w:val="24"/>
        </w:rPr>
        <w:t>行业；制造商为</w:t>
      </w:r>
      <w:r>
        <w:rPr>
          <w:rFonts w:hint="eastAsia" w:ascii="宋体" w:hAnsi="宋体" w:cs="宋体"/>
          <w:sz w:val="24"/>
          <w:u w:val="single"/>
        </w:rPr>
        <w:t>（企业名称）</w:t>
      </w:r>
      <w:r>
        <w:rPr>
          <w:rFonts w:hint="eastAsia" w:ascii="宋体" w:hAnsi="宋体" w:cs="宋体"/>
          <w:sz w:val="24"/>
        </w:rPr>
        <w:t>，从业人员人，营业收入为万元，资产总额为万元，属于</w:t>
      </w:r>
      <w:r>
        <w:rPr>
          <w:rFonts w:hint="eastAsia" w:ascii="宋体" w:hAnsi="宋体" w:cs="宋体"/>
          <w:sz w:val="24"/>
          <w:u w:val="single"/>
        </w:rPr>
        <w:t>（中型企业、小型企业、微型企业）</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2.</w:t>
      </w:r>
      <w:r>
        <w:rPr>
          <w:rFonts w:hint="eastAsia" w:ascii="宋体" w:hAnsi="宋体" w:cs="宋体"/>
          <w:sz w:val="24"/>
          <w:u w:val="single"/>
        </w:rPr>
        <w:t>（标的名称）</w:t>
      </w:r>
      <w:r>
        <w:rPr>
          <w:rFonts w:hint="eastAsia" w:ascii="宋体" w:hAnsi="宋体" w:cs="宋体"/>
          <w:sz w:val="24"/>
        </w:rPr>
        <w:t>，属于</w:t>
      </w:r>
      <w:r>
        <w:rPr>
          <w:rFonts w:hint="eastAsia" w:ascii="宋体" w:hAnsi="宋体" w:cs="宋体"/>
          <w:sz w:val="24"/>
          <w:u w:val="single"/>
        </w:rPr>
        <w:t>（工业）</w:t>
      </w:r>
      <w:r>
        <w:rPr>
          <w:rFonts w:hint="eastAsia" w:ascii="宋体" w:hAnsi="宋体" w:cs="宋体"/>
          <w:sz w:val="24"/>
        </w:rPr>
        <w:t>行业；制造商为</w:t>
      </w:r>
      <w:r>
        <w:rPr>
          <w:rFonts w:hint="eastAsia" w:ascii="宋体" w:hAnsi="宋体" w:cs="宋体"/>
          <w:sz w:val="24"/>
          <w:u w:val="single"/>
        </w:rPr>
        <w:t>（企业名称）</w:t>
      </w:r>
      <w:r>
        <w:rPr>
          <w:rFonts w:hint="eastAsia" w:ascii="宋体" w:hAnsi="宋体" w:cs="宋体"/>
          <w:sz w:val="24"/>
        </w:rPr>
        <w:t>，从业人员人，营业收入为万元，资产总额为万元，属于</w:t>
      </w:r>
      <w:r>
        <w:rPr>
          <w:rFonts w:hint="eastAsia" w:ascii="宋体" w:hAnsi="宋体" w:cs="宋体"/>
          <w:sz w:val="24"/>
          <w:u w:val="single"/>
        </w:rPr>
        <w:t>（中型企业、小型企业、微型企业）</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pPr>
        <w:spacing w:line="360" w:lineRule="auto"/>
        <w:ind w:firstLine="480" w:firstLineChars="200"/>
        <w:jc w:val="left"/>
        <w:rPr>
          <w:rFonts w:cs="宋体" w:asciiTheme="minorEastAsia" w:hAnsiTheme="minorEastAsia" w:eastAsiaTheme="minorEastAsia"/>
          <w:sz w:val="24"/>
        </w:rPr>
      </w:pPr>
      <w:r>
        <w:rPr>
          <w:rFonts w:hint="eastAsia" w:ascii="宋体" w:hAnsi="宋体" w:cs="宋体"/>
          <w:sz w:val="24"/>
        </w:rPr>
        <w:t>本企业对上述声明内容的真实性负责。如有虚假，将依法承担相应责任。</w:t>
      </w:r>
    </w:p>
    <w:p>
      <w:pPr>
        <w:spacing w:line="360" w:lineRule="auto"/>
        <w:ind w:right="1760"/>
        <w:jc w:val="right"/>
        <w:rPr>
          <w:rFonts w:cs="宋体" w:asciiTheme="minorEastAsia" w:hAnsiTheme="minorEastAsia" w:eastAsiaTheme="minorEastAsia"/>
          <w:sz w:val="24"/>
        </w:rPr>
      </w:pPr>
      <w:r>
        <w:rPr>
          <w:rFonts w:hint="eastAsia" w:cs="宋体" w:asciiTheme="minorEastAsia" w:hAnsiTheme="minorEastAsia" w:eastAsiaTheme="minorEastAsia"/>
          <w:sz w:val="24"/>
        </w:rPr>
        <w:t>供应商名称（电子签名）：</w:t>
      </w:r>
    </w:p>
    <w:p>
      <w:pPr>
        <w:spacing w:line="360" w:lineRule="auto"/>
        <w:ind w:right="1120" w:firstLine="4680" w:firstLineChars="1950"/>
        <w:rPr>
          <w:rFonts w:cs="宋体" w:asciiTheme="minorEastAsia" w:hAnsiTheme="minorEastAsia" w:eastAsiaTheme="minorEastAsia"/>
          <w:sz w:val="24"/>
        </w:rPr>
      </w:pPr>
      <w:r>
        <w:rPr>
          <w:rFonts w:hint="eastAsia" w:cs="宋体" w:asciiTheme="minorEastAsia" w:hAnsiTheme="minorEastAsia" w:eastAsiaTheme="minorEastAsia"/>
          <w:sz w:val="24"/>
        </w:rPr>
        <w:t>日期：</w:t>
      </w:r>
    </w:p>
    <w:p>
      <w:pPr>
        <w:spacing w:line="360" w:lineRule="auto"/>
        <w:ind w:firstLine="310" w:firstLineChars="147"/>
        <w:jc w:val="left"/>
        <w:rPr>
          <w:rFonts w:cs="宋体" w:asciiTheme="minorEastAsia" w:hAnsiTheme="minorEastAsia" w:eastAsiaTheme="minorEastAsia"/>
          <w:b/>
          <w:szCs w:val="21"/>
        </w:rPr>
      </w:pPr>
      <w:r>
        <w:rPr>
          <w:rFonts w:hint="eastAsia" w:cs="宋体" w:asciiTheme="minorEastAsia" w:hAnsiTheme="minorEastAsia" w:eastAsiaTheme="minorEastAsia"/>
          <w:b/>
          <w:szCs w:val="21"/>
        </w:rPr>
        <w:t>从业人员、营业收入、资产总额填报上一年度数据，无上一年度数据的新成立企业可不填报。</w:t>
      </w:r>
    </w:p>
    <w:p>
      <w:pPr>
        <w:spacing w:line="360" w:lineRule="auto"/>
        <w:ind w:right="420"/>
        <w:rPr>
          <w:rFonts w:cs="宋体" w:asciiTheme="minorEastAsia" w:hAnsiTheme="minorEastAsia" w:eastAsiaTheme="minorEastAsia"/>
          <w:sz w:val="24"/>
        </w:rPr>
      </w:pPr>
    </w:p>
    <w:p>
      <w:pPr>
        <w:spacing w:line="360" w:lineRule="auto"/>
        <w:ind w:right="420"/>
        <w:rPr>
          <w:rFonts w:cs="宋体" w:asciiTheme="minorEastAsia" w:hAnsiTheme="minorEastAsia" w:eastAsiaTheme="minorEastAsia"/>
          <w:sz w:val="24"/>
        </w:rPr>
      </w:pPr>
      <w:r>
        <w:rPr>
          <w:rFonts w:hint="eastAsia" w:cs="宋体" w:asciiTheme="minorEastAsia" w:hAnsiTheme="minorEastAsia" w:eastAsiaTheme="minorEastAsia"/>
          <w:sz w:val="24"/>
        </w:rPr>
        <w:t>注：</w:t>
      </w:r>
    </w:p>
    <w:p>
      <w:pPr>
        <w:spacing w:line="360" w:lineRule="auto"/>
        <w:ind w:right="420"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填写要求：①“标的名称”、“采购文件中明确的所属行业”依据磋商文件第三部分供应商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供应商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cs="仿宋_GB2312" w:asciiTheme="minorEastAsia" w:hAnsiTheme="minorEastAsia" w:eastAsiaTheme="minorEastAsia"/>
          <w:b/>
          <w:sz w:val="24"/>
        </w:rPr>
      </w:pPr>
      <w:r>
        <w:rPr>
          <w:rFonts w:hint="eastAsia" w:cs="宋体" w:asciiTheme="minorEastAsia" w:hAnsiTheme="minorEastAsia" w:eastAsiaTheme="minorEastAsia"/>
          <w:sz w:val="24"/>
        </w:rPr>
        <w:t>2、符合《关于促进残疾人就业政府采购政策的通知》（财库〔2017〕141号）规定的条件并提供《残疾人福利性单位声明函》（附件3）的残疾人福利性单位视同小型、微型企业；根据《关于政府采购支持监狱企业发展有关问题的通知》（财库[2014]68号）的规定，供应商提供由省级以上监狱管理局、戒毒管理局（含新疆生产建设兵团）出具的属于监狱企业证明文件的，视同为小型和微型企业。</w:t>
      </w:r>
    </w:p>
    <w:sectPr>
      <w:pgSz w:w="11906" w:h="16838"/>
      <w:pgMar w:top="779" w:right="1418" w:bottom="468"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Verdana">
    <w:panose1 w:val="020B0604030504040204"/>
    <w:charset w:val="00"/>
    <w:family w:val="swiss"/>
    <w:pitch w:val="default"/>
    <w:sig w:usb0="A00006FF" w:usb1="4000205B" w:usb2="00000010" w:usb3="00000000" w:csb0="2000019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FHLHE E+ Futura Bk">
    <w:altName w:val="宋体"/>
    <w:panose1 w:val="00000000000000000000"/>
    <w:charset w:val="86"/>
    <w:family w:val="swiss"/>
    <w:pitch w:val="default"/>
    <w:sig w:usb0="00000000" w:usb1="00000000" w:usb2="00000010" w:usb3="00000000" w:csb0="00040000" w:csb1="00000000"/>
  </w:font>
  <w:font w:name="新宋体">
    <w:panose1 w:val="02010609030101010101"/>
    <w:charset w:val="86"/>
    <w:family w:val="modern"/>
    <w:pitch w:val="default"/>
    <w:sig w:usb0="00000203" w:usb1="288F0000" w:usb2="00000006" w:usb3="00000000" w:csb0="00040001" w:csb1="00000000"/>
  </w:font>
  <w:font w:name="Helvetica">
    <w:altName w:val="Arial"/>
    <w:panose1 w:val="020B0604020202020204"/>
    <w:charset w:val="00"/>
    <w:family w:val="swiss"/>
    <w:pitch w:val="default"/>
    <w:sig w:usb0="00000000" w:usb1="00000000" w:usb2="00000009" w:usb3="00000000" w:csb0="000001FF" w:csb1="00000000"/>
  </w:font>
  <w:font w:name="Arial Narrow">
    <w:panose1 w:val="020B0606020202030204"/>
    <w:charset w:val="00"/>
    <w:family w:val="swiss"/>
    <w:pitch w:val="default"/>
    <w:sig w:usb0="00000287" w:usb1="00000800" w:usb2="00000000" w:usb3="00000000" w:csb0="2000009F" w:csb1="DFD70000"/>
  </w:font>
  <w:font w:name="Lucida Sans">
    <w:panose1 w:val="020B0602030504020204"/>
    <w:charset w:val="00"/>
    <w:family w:val="swiss"/>
    <w:pitch w:val="default"/>
    <w:sig w:usb0="00000003" w:usb1="00000000" w:usb2="00000000" w:usb3="00000000" w:csb0="20000001" w:csb1="00000000"/>
  </w:font>
  <w:font w:name="Futura Bk">
    <w:altName w:val="Segoe Print"/>
    <w:panose1 w:val="00000000000000000000"/>
    <w:charset w:val="00"/>
    <w:family w:val="swiss"/>
    <w:pitch w:val="default"/>
    <w:sig w:usb0="00000000" w:usb1="00000000" w:usb2="00000000" w:usb3="00000000" w:csb0="00000011" w:csb1="00000000"/>
  </w:font>
  <w:font w:name="Arial (W1)">
    <w:altName w:val="Arial"/>
    <w:panose1 w:val="00000000000000000000"/>
    <w:charset w:val="00"/>
    <w:family w:val="swiss"/>
    <w:pitch w:val="default"/>
    <w:sig w:usb0="00000000" w:usb1="00000000" w:usb2="00000008" w:usb3="00000000" w:csb0="000001FF" w:csb1="00000000"/>
  </w:font>
  <w:font w:name="Segoe UI">
    <w:panose1 w:val="020B0502040204020203"/>
    <w:charset w:val="00"/>
    <w:family w:val="swiss"/>
    <w:pitch w:val="default"/>
    <w:sig w:usb0="E4002EFF" w:usb1="C000E47F" w:usb2="00000009" w:usb3="00000000" w:csb0="200001FF" w:csb1="00000000"/>
  </w:font>
  <w:font w:name="Latha">
    <w:altName w:val="Segoe UI Semilight"/>
    <w:panose1 w:val="02000400000000000000"/>
    <w:charset w:val="00"/>
    <w:family w:val="swiss"/>
    <w:pitch w:val="default"/>
    <w:sig w:usb0="00000000" w:usb1="00000000" w:usb2="00000000" w:usb3="00000000" w:csb0="00000001" w:csb1="00000000"/>
  </w:font>
  <w:font w:name="Futura Hv">
    <w:altName w:val="Segoe Print"/>
    <w:panose1 w:val="00000000000000000000"/>
    <w:charset w:val="00"/>
    <w:family w:val="swiss"/>
    <w:pitch w:val="default"/>
    <w:sig w:usb0="00000000" w:usb1="00000000" w:usb2="00000000" w:usb3="00000000" w:csb0="000001FB" w:csb1="00000000"/>
  </w:font>
  <w:font w:name="楷体">
    <w:panose1 w:val="02010609060101010101"/>
    <w:charset w:val="86"/>
    <w:family w:val="modern"/>
    <w:pitch w:val="default"/>
    <w:sig w:usb0="800002BF" w:usb1="38CF7CFA" w:usb2="00000016" w:usb3="00000000" w:csb0="0004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Arial Unicode MS">
    <w:panose1 w:val="020B0604020202020204"/>
    <w:charset w:val="86"/>
    <w:family w:val="auto"/>
    <w:pitch w:val="default"/>
    <w:sig w:usb0="FFFFFFFF" w:usb1="E9FFFFFF" w:usb2="0000003F" w:usb3="00000000" w:csb0="603F01FF" w:csb1="FFFF0000"/>
  </w:font>
  <w:font w:name="幼圆">
    <w:panose1 w:val="02010509060101010101"/>
    <w:charset w:val="86"/>
    <w:family w:val="modern"/>
    <w:pitch w:val="default"/>
    <w:sig w:usb0="00000001" w:usb1="080E0000" w:usb2="00000000" w:usb3="00000000" w:csb0="00040000" w:csb1="00000000"/>
  </w:font>
  <w:font w:name="Aldine401 BT">
    <w:altName w:val="Segoe Print"/>
    <w:panose1 w:val="00000000000000000000"/>
    <w:charset w:val="00"/>
    <w:family w:val="roman"/>
    <w:pitch w:val="default"/>
    <w:sig w:usb0="00000000" w:usb1="00000000" w:usb2="00000000" w:usb3="00000000" w:csb0="00000011" w:csb1="00000000"/>
  </w:font>
  <w:font w:name="Century Gothic">
    <w:panose1 w:val="020B0502020202020204"/>
    <w:charset w:val="00"/>
    <w:family w:val="swiss"/>
    <w:pitch w:val="default"/>
    <w:sig w:usb0="00000287" w:usb1="00000000" w:usb2="00000000" w:usb3="00000000" w:csb0="2000009F" w:csb1="DFD70000"/>
  </w:font>
  <w:font w:name="ˎ̥">
    <w:altName w:val="微软雅黑"/>
    <w:panose1 w:val="00000000000000000000"/>
    <w:charset w:val="00"/>
    <w:family w:val="roman"/>
    <w:pitch w:val="default"/>
    <w:sig w:usb0="00000000" w:usb1="00000000" w:usb2="00000000" w:usb3="00000000" w:csb0="00040001" w:csb1="00000000"/>
  </w:font>
  <w:font w:name="MS Sans Serif">
    <w:altName w:val="Segoe UI Symbol"/>
    <w:panose1 w:val="00000000000000000000"/>
    <w:charset w:val="00"/>
    <w:family w:val="swiss"/>
    <w:pitch w:val="default"/>
    <w:sig w:usb0="00000000" w:usb1="00000000" w:usb2="00000000" w:usb3="00000000" w:csb0="00000001" w:csb1="00000000"/>
  </w:font>
  <w:font w:name="华文中宋">
    <w:panose1 w:val="02010600040101010101"/>
    <w:charset w:val="86"/>
    <w:family w:val="auto"/>
    <w:pitch w:val="default"/>
    <w:sig w:usb0="00000287" w:usb1="080F0000" w:usb2="00000000" w:usb3="00000000" w:csb0="0004009F" w:csb1="DFD70000"/>
  </w:font>
  <w:font w:name="MS Gothic">
    <w:panose1 w:val="020B0609070205080204"/>
    <w:charset w:val="80"/>
    <w:family w:val="modern"/>
    <w:pitch w:val="default"/>
    <w:sig w:usb0="E00002FF" w:usb1="6AC7FDFB" w:usb2="08000012" w:usb3="00000000" w:csb0="4002009F" w:csb1="DFD70000"/>
  </w:font>
  <w:font w:name="MS Mincho">
    <w:altName w:val="Yu Gothic UI"/>
    <w:panose1 w:val="02020609040205080304"/>
    <w:charset w:val="80"/>
    <w:family w:val="modern"/>
    <w:pitch w:val="default"/>
    <w:sig w:usb0="00000000" w:usb1="00000000" w:usb2="08000012" w:usb3="00000000" w:csb0="0002009F" w:csb1="00000000"/>
  </w:font>
  <w:font w:name="Wingdings 2">
    <w:panose1 w:val="05020102010507070707"/>
    <w:charset w:val="02"/>
    <w:family w:val="decorative"/>
    <w:pitch w:val="default"/>
    <w:sig w:usb0="00000000" w:usb1="00000000" w:usb2="00000000" w:usb3="00000000" w:csb0="80000000"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第</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108</w:t>
    </w:r>
    <w:r>
      <w:rPr>
        <w:rFonts w:hint="eastAsia" w:ascii="仿宋_GB2312" w:eastAsia="仿宋_GB2312"/>
        <w:kern w:val="0"/>
      </w:rPr>
      <w:fldChar w:fldCharType="end"/>
    </w:r>
    <w:r>
      <w:rPr>
        <w:rFonts w:hint="eastAsia" w:ascii="仿宋_GB2312" w:eastAsia="仿宋_GB2312"/>
        <w:kern w:val="0"/>
      </w:rPr>
      <w:t>页共</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137</w:t>
    </w:r>
    <w:r>
      <w:rPr>
        <w:rFonts w:hint="eastAsia" w:ascii="仿宋_GB2312" w:eastAsia="仿宋_GB2312"/>
        <w:kern w:val="0"/>
      </w:rPr>
      <w:fldChar w:fldCharType="end"/>
    </w:r>
    <w:r>
      <w:rPr>
        <w:rFonts w:hint="eastAsia" w:ascii="仿宋_GB2312" w:eastAsia="仿宋_GB2312"/>
        <w:kern w:val="0"/>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65"/>
      </w:rPr>
    </w:pPr>
    <w:r>
      <w:fldChar w:fldCharType="begin"/>
    </w:r>
    <w:r>
      <w:rPr>
        <w:rStyle w:val="65"/>
      </w:rPr>
      <w:instrText xml:space="preserve">PAGE  </w:instrText>
    </w:r>
    <w:r>
      <w:fldChar w:fldCharType="end"/>
    </w:r>
  </w:p>
  <w:p>
    <w:pPr>
      <w:pStyle w:val="4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第</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107</w:t>
    </w:r>
    <w:r>
      <w:rPr>
        <w:rFonts w:hint="eastAsia" w:ascii="仿宋_GB2312" w:eastAsia="仿宋_GB2312"/>
        <w:kern w:val="0"/>
      </w:rPr>
      <w:fldChar w:fldCharType="end"/>
    </w:r>
    <w:r>
      <w:rPr>
        <w:rFonts w:hint="eastAsia" w:ascii="仿宋_GB2312" w:eastAsia="仿宋_GB2312"/>
        <w:kern w:val="0"/>
      </w:rPr>
      <w:t>页共</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137</w:t>
    </w:r>
    <w:r>
      <w:rPr>
        <w:rFonts w:hint="eastAsia" w:ascii="仿宋_GB2312" w:eastAsia="仿宋_GB2312"/>
        <w:kern w:val="0"/>
      </w:rPr>
      <w:fldChar w:fldCharType="end"/>
    </w:r>
    <w:r>
      <w:rPr>
        <w:rFonts w:hint="eastAsia" w:ascii="仿宋_GB2312" w:eastAsia="仿宋_GB2312"/>
        <w:kern w:val="0"/>
      </w:rPr>
      <w:t>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szCs w:val="24"/>
      </w:rPr>
    </w:pPr>
    <w:r>
      <w:rPr>
        <w:rFonts w:hint="eastAsia" w:ascii="仿宋_GB2312" w:eastAsia="仿宋_GB2312"/>
        <w:kern w:val="0"/>
        <w:szCs w:val="21"/>
      </w:rPr>
      <w:t>第</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115</w:t>
    </w:r>
    <w:r>
      <w:rPr>
        <w:rFonts w:hint="eastAsia" w:ascii="仿宋_GB2312" w:eastAsia="仿宋_GB2312"/>
        <w:kern w:val="0"/>
        <w:szCs w:val="21"/>
      </w:rPr>
      <w:fldChar w:fldCharType="end"/>
    </w:r>
    <w:r>
      <w:rPr>
        <w:rFonts w:hint="eastAsia" w:ascii="仿宋_GB2312" w:eastAsia="仿宋_GB2312"/>
        <w:kern w:val="0"/>
        <w:szCs w:val="21"/>
      </w:rPr>
      <w:t>页共</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137</w:t>
    </w:r>
    <w:r>
      <w:rPr>
        <w:rFonts w:hint="eastAsia" w:ascii="仿宋_GB2312" w:eastAsia="仿宋_GB2312"/>
        <w:kern w:val="0"/>
        <w:szCs w:val="21"/>
      </w:rPr>
      <w:fldChar w:fldCharType="end"/>
    </w:r>
    <w:r>
      <w:rPr>
        <w:rFonts w:hint="eastAsia" w:ascii="仿宋_GB2312" w:eastAsia="仿宋_GB2312"/>
        <w:kern w:val="0"/>
        <w:szCs w:val="21"/>
      </w:rPr>
      <w:t>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65"/>
      </w:rPr>
    </w:pPr>
    <w:r>
      <w:fldChar w:fldCharType="begin"/>
    </w:r>
    <w:r>
      <w:rPr>
        <w:rStyle w:val="65"/>
      </w:rPr>
      <w:instrText xml:space="preserve">PAGE  </w:instrText>
    </w:r>
    <w:r>
      <w:fldChar w:fldCharType="end"/>
    </w:r>
  </w:p>
  <w:p>
    <w:pPr>
      <w:pStyle w:val="41"/>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szCs w:val="21"/>
      </w:rPr>
      <w:t>第</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114</w:t>
    </w:r>
    <w:r>
      <w:rPr>
        <w:rFonts w:hint="eastAsia" w:ascii="仿宋_GB2312" w:eastAsia="仿宋_GB2312"/>
        <w:kern w:val="0"/>
        <w:szCs w:val="21"/>
      </w:rPr>
      <w:fldChar w:fldCharType="end"/>
    </w:r>
    <w:r>
      <w:rPr>
        <w:rFonts w:hint="eastAsia" w:ascii="仿宋_GB2312" w:eastAsia="仿宋_GB2312"/>
        <w:kern w:val="0"/>
        <w:szCs w:val="21"/>
      </w:rPr>
      <w:t>页共</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137</w:t>
    </w:r>
    <w:r>
      <w:rPr>
        <w:rFonts w:hint="eastAsia" w:ascii="仿宋_GB2312" w:eastAsia="仿宋_GB2312"/>
        <w:kern w:val="0"/>
        <w:szCs w:val="21"/>
      </w:rPr>
      <w:fldChar w:fldCharType="end"/>
    </w:r>
    <w:bookmarkStart w:id="83" w:name="_Toc164085800"/>
    <w:bookmarkStart w:id="84" w:name="_Toc131845147"/>
    <w:bookmarkStart w:id="85" w:name="_Toc36110187"/>
    <w:bookmarkStart w:id="86" w:name="_Toc91899912"/>
    <w:r>
      <w:rPr>
        <w:rFonts w:hint="eastAsia" w:ascii="仿宋_GB2312" w:eastAsia="仿宋_GB2312"/>
        <w:kern w:val="0"/>
        <w:szCs w:val="21"/>
      </w:rPr>
      <w:t>页</w:t>
    </w:r>
    <w:bookmarkEnd w:id="83"/>
    <w:bookmarkEnd w:id="84"/>
    <w:bookmarkEnd w:id="85"/>
    <w:bookmarkEnd w:id="86"/>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ind w:firstLine="180" w:firstLineChars="100"/>
      <w:jc w:val="both"/>
      <w:rPr>
        <w:rFonts w:ascii="仿宋_GB2312" w:eastAsia="仿宋_GB2312"/>
        <w:b w:val="0"/>
        <w:i/>
        <w:sz w:val="18"/>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eastAsia="仿宋_GB231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eastAsia="仿宋_GB231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eastAsia="仿宋_GB23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A85B95"/>
    <w:multiLevelType w:val="singleLevel"/>
    <w:tmpl w:val="8AA85B95"/>
    <w:lvl w:ilvl="0" w:tentative="0">
      <w:start w:val="1"/>
      <w:numFmt w:val="decimal"/>
      <w:suff w:val="nothing"/>
      <w:lvlText w:val="%1、"/>
      <w:lvlJc w:val="left"/>
    </w:lvl>
  </w:abstractNum>
  <w:abstractNum w:abstractNumId="1">
    <w:nsid w:val="BA9A4ED6"/>
    <w:multiLevelType w:val="singleLevel"/>
    <w:tmpl w:val="BA9A4ED6"/>
    <w:lvl w:ilvl="0" w:tentative="0">
      <w:start w:val="1"/>
      <w:numFmt w:val="decimal"/>
      <w:suff w:val="nothing"/>
      <w:lvlText w:val="%1，"/>
      <w:lvlJc w:val="left"/>
    </w:lvl>
  </w:abstractNum>
  <w:abstractNum w:abstractNumId="2">
    <w:nsid w:val="D7FCA1FC"/>
    <w:multiLevelType w:val="singleLevel"/>
    <w:tmpl w:val="D7FCA1FC"/>
    <w:lvl w:ilvl="0" w:tentative="0">
      <w:start w:val="4"/>
      <w:numFmt w:val="chineseCounting"/>
      <w:suff w:val="nothing"/>
      <w:lvlText w:val="%1、"/>
      <w:lvlJc w:val="left"/>
      <w:rPr>
        <w:rFonts w:hint="eastAsia"/>
      </w:rPr>
    </w:lvl>
  </w:abstractNum>
  <w:abstractNum w:abstractNumId="3">
    <w:nsid w:val="FFFFFF81"/>
    <w:multiLevelType w:val="singleLevel"/>
    <w:tmpl w:val="FFFFFF81"/>
    <w:lvl w:ilvl="0" w:tentative="0">
      <w:start w:val="1"/>
      <w:numFmt w:val="bullet"/>
      <w:pStyle w:val="16"/>
      <w:lvlText w:val=""/>
      <w:lvlJc w:val="left"/>
      <w:pPr>
        <w:tabs>
          <w:tab w:val="left" w:pos="1440"/>
        </w:tabs>
        <w:ind w:left="1440" w:hanging="360"/>
      </w:pPr>
      <w:rPr>
        <w:rFonts w:hint="default" w:ascii="Symbol" w:hAnsi="Symbol" w:eastAsia="Symbol"/>
      </w:rPr>
    </w:lvl>
  </w:abstractNum>
  <w:abstractNum w:abstractNumId="4">
    <w:nsid w:val="00000007"/>
    <w:multiLevelType w:val="multilevel"/>
    <w:tmpl w:val="00000007"/>
    <w:lvl w:ilvl="0" w:tentative="0">
      <w:start w:val="1"/>
      <w:numFmt w:val="bullet"/>
      <w:pStyle w:val="103"/>
      <w:lvlText w:val=""/>
      <w:lvlJc w:val="left"/>
      <w:pPr>
        <w:tabs>
          <w:tab w:val="left" w:pos="840"/>
        </w:tabs>
        <w:ind w:left="840" w:hanging="420"/>
      </w:pPr>
      <w:rPr>
        <w:rFonts w:hint="default" w:ascii="Wingdings" w:hAnsi="Wingdings"/>
      </w:rPr>
    </w:lvl>
    <w:lvl w:ilvl="1" w:tentative="0">
      <w:start w:val="1"/>
      <w:numFmt w:val="bullet"/>
      <w:pStyle w:val="87"/>
      <w:lvlText w:val=""/>
      <w:lvlJc w:val="left"/>
      <w:pPr>
        <w:tabs>
          <w:tab w:val="left" w:pos="1260"/>
        </w:tabs>
        <w:ind w:left="1260" w:hanging="420"/>
      </w:pPr>
      <w:rPr>
        <w:rFonts w:hint="default" w:ascii="Wingdings" w:hAnsi="Wingdings"/>
      </w:rPr>
    </w:lvl>
    <w:lvl w:ilvl="2" w:tentative="0">
      <w:start w:val="1"/>
      <w:numFmt w:val="bullet"/>
      <w:pStyle w:val="342"/>
      <w:lvlText w:val=""/>
      <w:lvlJc w:val="left"/>
      <w:pPr>
        <w:tabs>
          <w:tab w:val="left" w:pos="1680"/>
        </w:tabs>
        <w:ind w:left="1680" w:hanging="420"/>
      </w:pPr>
      <w:rPr>
        <w:rFonts w:hint="default" w:ascii="Wingdings" w:hAnsi="Wingdings"/>
      </w:rPr>
    </w:lvl>
    <w:lvl w:ilvl="3" w:tentative="0">
      <w:start w:val="1"/>
      <w:numFmt w:val="bullet"/>
      <w:pStyle w:val="175"/>
      <w:lvlText w:val=""/>
      <w:lvlJc w:val="left"/>
      <w:pPr>
        <w:tabs>
          <w:tab w:val="left" w:pos="2100"/>
        </w:tabs>
        <w:ind w:left="2100" w:hanging="420"/>
      </w:pPr>
      <w:rPr>
        <w:rFonts w:hint="default" w:ascii="Wingdings" w:hAnsi="Wingdings"/>
      </w:rPr>
    </w:lvl>
    <w:lvl w:ilvl="4" w:tentative="0">
      <w:start w:val="1"/>
      <w:numFmt w:val="bullet"/>
      <w:pStyle w:val="411"/>
      <w:lvlText w:val=""/>
      <w:lvlJc w:val="left"/>
      <w:pPr>
        <w:tabs>
          <w:tab w:val="left" w:pos="2520"/>
        </w:tabs>
        <w:ind w:left="2520" w:hanging="420"/>
      </w:pPr>
      <w:rPr>
        <w:rFonts w:hint="default" w:ascii="Wingdings" w:hAnsi="Wingdings"/>
      </w:rPr>
    </w:lvl>
    <w:lvl w:ilvl="5" w:tentative="0">
      <w:start w:val="1"/>
      <w:numFmt w:val="bullet"/>
      <w:pStyle w:val="173"/>
      <w:lvlText w:val=""/>
      <w:lvlJc w:val="left"/>
      <w:pPr>
        <w:tabs>
          <w:tab w:val="left" w:pos="2940"/>
        </w:tabs>
        <w:ind w:left="2940" w:hanging="420"/>
      </w:pPr>
      <w:rPr>
        <w:rFonts w:hint="default" w:ascii="Wingdings" w:hAnsi="Wingdings"/>
      </w:rPr>
    </w:lvl>
    <w:lvl w:ilvl="6" w:tentative="0">
      <w:start w:val="1"/>
      <w:numFmt w:val="bullet"/>
      <w:pStyle w:val="400"/>
      <w:lvlText w:val=""/>
      <w:lvlJc w:val="left"/>
      <w:pPr>
        <w:tabs>
          <w:tab w:val="left" w:pos="3360"/>
        </w:tabs>
        <w:ind w:left="3360" w:hanging="420"/>
      </w:pPr>
      <w:rPr>
        <w:rFonts w:hint="default" w:ascii="Wingdings" w:hAnsi="Wingdings"/>
      </w:rPr>
    </w:lvl>
    <w:lvl w:ilvl="7" w:tentative="0">
      <w:start w:val="1"/>
      <w:numFmt w:val="bullet"/>
      <w:pStyle w:val="280"/>
      <w:lvlText w:val=""/>
      <w:lvlJc w:val="left"/>
      <w:pPr>
        <w:tabs>
          <w:tab w:val="left" w:pos="3780"/>
        </w:tabs>
        <w:ind w:left="3780" w:hanging="420"/>
      </w:pPr>
      <w:rPr>
        <w:rFonts w:hint="default" w:ascii="Wingdings" w:hAnsi="Wingdings"/>
      </w:rPr>
    </w:lvl>
    <w:lvl w:ilvl="8" w:tentative="0">
      <w:start w:val="1"/>
      <w:numFmt w:val="bullet"/>
      <w:pStyle w:val="373"/>
      <w:lvlText w:val=""/>
      <w:lvlJc w:val="left"/>
      <w:pPr>
        <w:tabs>
          <w:tab w:val="left" w:pos="4200"/>
        </w:tabs>
        <w:ind w:left="4200" w:hanging="420"/>
      </w:pPr>
      <w:rPr>
        <w:rFonts w:hint="default" w:ascii="Wingdings" w:hAnsi="Wingdings"/>
      </w:rPr>
    </w:lvl>
  </w:abstractNum>
  <w:abstractNum w:abstractNumId="5">
    <w:nsid w:val="0000000A"/>
    <w:multiLevelType w:val="multilevel"/>
    <w:tmpl w:val="0000000A"/>
    <w:lvl w:ilvl="0" w:tentative="0">
      <w:start w:val="1"/>
      <w:numFmt w:val="decimal"/>
      <w:pStyle w:val="6"/>
      <w:lvlText w:val="%1"/>
      <w:lvlJc w:val="left"/>
      <w:pPr>
        <w:tabs>
          <w:tab w:val="left" w:pos="432"/>
        </w:tabs>
        <w:ind w:left="432" w:hanging="432"/>
      </w:pPr>
      <w:rPr>
        <w:lang w:val="en-US"/>
      </w:rPr>
    </w:lvl>
    <w:lvl w:ilvl="1" w:tentative="0">
      <w:start w:val="1"/>
      <w:numFmt w:val="decimal"/>
      <w:lvlText w:val="%1.%2"/>
      <w:lvlJc w:val="left"/>
      <w:pPr>
        <w:tabs>
          <w:tab w:val="left" w:pos="860"/>
        </w:tabs>
        <w:ind w:left="860" w:hanging="576"/>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6">
    <w:nsid w:val="00000027"/>
    <w:multiLevelType w:val="singleLevel"/>
    <w:tmpl w:val="00000027"/>
    <w:lvl w:ilvl="0" w:tentative="0">
      <w:start w:val="0"/>
      <w:numFmt w:val="bullet"/>
      <w:lvlText w:val="*"/>
      <w:lvlJc w:val="left"/>
    </w:lvl>
  </w:abstractNum>
  <w:abstractNum w:abstractNumId="7">
    <w:nsid w:val="01E1367E"/>
    <w:multiLevelType w:val="multilevel"/>
    <w:tmpl w:val="01E1367E"/>
    <w:lvl w:ilvl="0" w:tentative="0">
      <w:start w:val="1"/>
      <w:numFmt w:val="decimal"/>
      <w:lvlText w:val="%1，"/>
      <w:lvlJc w:val="left"/>
      <w:pPr>
        <w:ind w:left="360" w:hanging="36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8">
    <w:nsid w:val="05EE25F8"/>
    <w:multiLevelType w:val="multilevel"/>
    <w:tmpl w:val="05EE25F8"/>
    <w:lvl w:ilvl="0" w:tentative="0">
      <w:start w:val="1"/>
      <w:numFmt w:val="decimal"/>
      <w:lvlText w:val="%1，"/>
      <w:lvlJc w:val="left"/>
      <w:pPr>
        <w:ind w:left="360" w:hanging="36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9">
    <w:nsid w:val="084E424C"/>
    <w:multiLevelType w:val="multilevel"/>
    <w:tmpl w:val="084E424C"/>
    <w:lvl w:ilvl="0" w:tentative="0">
      <w:start w:val="1"/>
      <w:numFmt w:val="decimal"/>
      <w:lvlText w:val="%1，"/>
      <w:lvlJc w:val="left"/>
      <w:pPr>
        <w:ind w:left="360" w:hanging="36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0">
    <w:nsid w:val="0A4523E2"/>
    <w:multiLevelType w:val="multilevel"/>
    <w:tmpl w:val="0A4523E2"/>
    <w:lvl w:ilvl="0" w:tentative="0">
      <w:start w:val="1"/>
      <w:numFmt w:val="decimal"/>
      <w:lvlText w:val="%1，"/>
      <w:lvlJc w:val="left"/>
      <w:pPr>
        <w:ind w:left="360" w:hanging="36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1">
    <w:nsid w:val="0BFF74FA"/>
    <w:multiLevelType w:val="multilevel"/>
    <w:tmpl w:val="0BFF74FA"/>
    <w:lvl w:ilvl="0" w:tentative="0">
      <w:start w:val="1"/>
      <w:numFmt w:val="decimal"/>
      <w:lvlText w:val="%1，"/>
      <w:lvlJc w:val="left"/>
      <w:pPr>
        <w:ind w:left="360" w:hanging="36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2">
    <w:nsid w:val="0D693326"/>
    <w:multiLevelType w:val="multilevel"/>
    <w:tmpl w:val="0D693326"/>
    <w:lvl w:ilvl="0" w:tentative="0">
      <w:start w:val="1"/>
      <w:numFmt w:val="decimal"/>
      <w:lvlText w:val="%1，"/>
      <w:lvlJc w:val="left"/>
      <w:pPr>
        <w:ind w:left="360" w:hanging="36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3">
    <w:nsid w:val="0F741575"/>
    <w:multiLevelType w:val="multilevel"/>
    <w:tmpl w:val="0F741575"/>
    <w:lvl w:ilvl="0" w:tentative="0">
      <w:start w:val="1"/>
      <w:numFmt w:val="decimal"/>
      <w:lvlText w:val="%1，"/>
      <w:lvlJc w:val="left"/>
      <w:pPr>
        <w:ind w:left="360" w:hanging="36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4">
    <w:nsid w:val="11744E57"/>
    <w:multiLevelType w:val="multilevel"/>
    <w:tmpl w:val="11744E57"/>
    <w:lvl w:ilvl="0" w:tentative="0">
      <w:start w:val="1"/>
      <w:numFmt w:val="decimal"/>
      <w:pStyle w:val="5"/>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pStyle w:val="7"/>
      <w:lvlText w:val="%1.%2.%3"/>
      <w:lvlJc w:val="left"/>
      <w:pPr>
        <w:tabs>
          <w:tab w:val="left" w:pos="900"/>
        </w:tabs>
        <w:ind w:left="900" w:hanging="720"/>
      </w:pPr>
    </w:lvl>
    <w:lvl w:ilvl="3" w:tentative="0">
      <w:start w:val="1"/>
      <w:numFmt w:val="decimal"/>
      <w:pStyle w:val="8"/>
      <w:lvlText w:val="%1.%2.%3.%4"/>
      <w:lvlJc w:val="left"/>
      <w:pPr>
        <w:tabs>
          <w:tab w:val="left" w:pos="864"/>
        </w:tabs>
        <w:ind w:left="864" w:hanging="864"/>
      </w:pPr>
    </w:lvl>
    <w:lvl w:ilvl="4" w:tentative="0">
      <w:start w:val="1"/>
      <w:numFmt w:val="decimal"/>
      <w:pStyle w:val="9"/>
      <w:lvlText w:val="%1.%2.%3.%4.%5"/>
      <w:lvlJc w:val="left"/>
      <w:pPr>
        <w:tabs>
          <w:tab w:val="left" w:pos="1008"/>
        </w:tabs>
        <w:ind w:left="1008" w:hanging="1008"/>
      </w:pPr>
    </w:lvl>
    <w:lvl w:ilvl="5" w:tentative="0">
      <w:start w:val="1"/>
      <w:numFmt w:val="decimal"/>
      <w:pStyle w:val="10"/>
      <w:lvlText w:val="%1.%2.%3.%4.%5.%6"/>
      <w:lvlJc w:val="left"/>
      <w:pPr>
        <w:tabs>
          <w:tab w:val="left" w:pos="1152"/>
        </w:tabs>
        <w:ind w:left="1152" w:hanging="1152"/>
      </w:pPr>
    </w:lvl>
    <w:lvl w:ilvl="6" w:tentative="0">
      <w:start w:val="1"/>
      <w:numFmt w:val="decimal"/>
      <w:pStyle w:val="11"/>
      <w:lvlText w:val="%1.%2.%3.%4.%5.%6.%7"/>
      <w:lvlJc w:val="left"/>
      <w:pPr>
        <w:tabs>
          <w:tab w:val="left" w:pos="1296"/>
        </w:tabs>
        <w:ind w:left="1296" w:hanging="1296"/>
      </w:pPr>
    </w:lvl>
    <w:lvl w:ilvl="7" w:tentative="0">
      <w:start w:val="1"/>
      <w:numFmt w:val="decimal"/>
      <w:pStyle w:val="12"/>
      <w:lvlText w:val="%1.%2.%3.%4.%5.%6.%7.%8"/>
      <w:lvlJc w:val="left"/>
      <w:pPr>
        <w:tabs>
          <w:tab w:val="left" w:pos="1440"/>
        </w:tabs>
        <w:ind w:left="1440" w:hanging="1440"/>
      </w:pPr>
    </w:lvl>
    <w:lvl w:ilvl="8" w:tentative="0">
      <w:start w:val="1"/>
      <w:numFmt w:val="decimal"/>
      <w:pStyle w:val="13"/>
      <w:lvlText w:val="%1.%2.%3.%4.%5.%6.%7.%8.%9"/>
      <w:lvlJc w:val="left"/>
      <w:pPr>
        <w:tabs>
          <w:tab w:val="left" w:pos="1584"/>
        </w:tabs>
        <w:ind w:left="1584" w:hanging="1584"/>
      </w:pPr>
    </w:lvl>
  </w:abstractNum>
  <w:abstractNum w:abstractNumId="15">
    <w:nsid w:val="125A3192"/>
    <w:multiLevelType w:val="multilevel"/>
    <w:tmpl w:val="125A3192"/>
    <w:lvl w:ilvl="0" w:tentative="0">
      <w:start w:val="1"/>
      <w:numFmt w:val="decimal"/>
      <w:lvlText w:val="%1，"/>
      <w:lvlJc w:val="left"/>
      <w:pPr>
        <w:ind w:left="360" w:hanging="36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6">
    <w:nsid w:val="14AF265F"/>
    <w:multiLevelType w:val="multilevel"/>
    <w:tmpl w:val="14AF265F"/>
    <w:lvl w:ilvl="0" w:tentative="0">
      <w:start w:val="1"/>
      <w:numFmt w:val="decimal"/>
      <w:lvlText w:val="%1，"/>
      <w:lvlJc w:val="left"/>
      <w:pPr>
        <w:ind w:left="360" w:hanging="36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7">
    <w:nsid w:val="15046817"/>
    <w:multiLevelType w:val="multilevel"/>
    <w:tmpl w:val="15046817"/>
    <w:lvl w:ilvl="0" w:tentative="0">
      <w:start w:val="1"/>
      <w:numFmt w:val="decimal"/>
      <w:lvlText w:val="%1，"/>
      <w:lvlJc w:val="left"/>
      <w:pPr>
        <w:ind w:left="360" w:hanging="36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8">
    <w:nsid w:val="1533075F"/>
    <w:multiLevelType w:val="multilevel"/>
    <w:tmpl w:val="1533075F"/>
    <w:lvl w:ilvl="0" w:tentative="0">
      <w:start w:val="1"/>
      <w:numFmt w:val="decimal"/>
      <w:lvlText w:val="%1，"/>
      <w:lvlJc w:val="left"/>
      <w:pPr>
        <w:ind w:left="360" w:hanging="36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9">
    <w:nsid w:val="1C03681C"/>
    <w:multiLevelType w:val="multilevel"/>
    <w:tmpl w:val="1C03681C"/>
    <w:lvl w:ilvl="0" w:tentative="0">
      <w:start w:val="1"/>
      <w:numFmt w:val="decimal"/>
      <w:lvlText w:val="%1，"/>
      <w:lvlJc w:val="left"/>
      <w:pPr>
        <w:ind w:left="360" w:hanging="36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20">
    <w:nsid w:val="1FE13303"/>
    <w:multiLevelType w:val="multilevel"/>
    <w:tmpl w:val="1FE13303"/>
    <w:lvl w:ilvl="0" w:tentative="0">
      <w:start w:val="1"/>
      <w:numFmt w:val="decimal"/>
      <w:lvlText w:val="%1，"/>
      <w:lvlJc w:val="left"/>
      <w:pPr>
        <w:ind w:left="360" w:hanging="36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21">
    <w:nsid w:val="1FFD5782"/>
    <w:multiLevelType w:val="multilevel"/>
    <w:tmpl w:val="1FFD5782"/>
    <w:lvl w:ilvl="0" w:tentative="0">
      <w:start w:val="1"/>
      <w:numFmt w:val="decimal"/>
      <w:lvlText w:val="%1，"/>
      <w:lvlJc w:val="left"/>
      <w:pPr>
        <w:ind w:left="360" w:hanging="36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22">
    <w:nsid w:val="201D3097"/>
    <w:multiLevelType w:val="multilevel"/>
    <w:tmpl w:val="201D3097"/>
    <w:lvl w:ilvl="0" w:tentative="0">
      <w:start w:val="1"/>
      <w:numFmt w:val="decimal"/>
      <w:lvlText w:val="%1，"/>
      <w:lvlJc w:val="left"/>
      <w:pPr>
        <w:ind w:left="360" w:hanging="36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23">
    <w:nsid w:val="236814A2"/>
    <w:multiLevelType w:val="multilevel"/>
    <w:tmpl w:val="236814A2"/>
    <w:lvl w:ilvl="0" w:tentative="0">
      <w:start w:val="1"/>
      <w:numFmt w:val="decimal"/>
      <w:lvlText w:val="%1，"/>
      <w:lvlJc w:val="left"/>
      <w:pPr>
        <w:ind w:left="360" w:hanging="36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24">
    <w:nsid w:val="2CCE0758"/>
    <w:multiLevelType w:val="multilevel"/>
    <w:tmpl w:val="2CCE0758"/>
    <w:lvl w:ilvl="0" w:tentative="0">
      <w:start w:val="1"/>
      <w:numFmt w:val="decimal"/>
      <w:lvlText w:val="%1，"/>
      <w:lvlJc w:val="left"/>
      <w:pPr>
        <w:ind w:left="360" w:hanging="36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25">
    <w:nsid w:val="32994B71"/>
    <w:multiLevelType w:val="multilevel"/>
    <w:tmpl w:val="32994B71"/>
    <w:lvl w:ilvl="0" w:tentative="0">
      <w:start w:val="1"/>
      <w:numFmt w:val="decimal"/>
      <w:lvlText w:val="%1，"/>
      <w:lvlJc w:val="left"/>
      <w:pPr>
        <w:ind w:left="360" w:hanging="36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26">
    <w:nsid w:val="34A1552E"/>
    <w:multiLevelType w:val="multilevel"/>
    <w:tmpl w:val="34A1552E"/>
    <w:lvl w:ilvl="0" w:tentative="0">
      <w:start w:val="1"/>
      <w:numFmt w:val="bullet"/>
      <w:lvlText w:val=""/>
      <w:lvlJc w:val="left"/>
      <w:pPr>
        <w:ind w:left="1140" w:hanging="420"/>
      </w:pPr>
      <w:rPr>
        <w:rFonts w:hint="default" w:ascii="Wingdings" w:hAnsi="Wingdings"/>
      </w:rPr>
    </w:lvl>
    <w:lvl w:ilvl="1" w:tentative="0">
      <w:start w:val="1"/>
      <w:numFmt w:val="bullet"/>
      <w:lvlText w:val=""/>
      <w:lvlJc w:val="left"/>
      <w:pPr>
        <w:ind w:left="1560" w:hanging="420"/>
      </w:pPr>
      <w:rPr>
        <w:rFonts w:hint="default" w:ascii="Wingdings" w:hAnsi="Wingdings"/>
      </w:rPr>
    </w:lvl>
    <w:lvl w:ilvl="2" w:tentative="0">
      <w:start w:val="1"/>
      <w:numFmt w:val="bullet"/>
      <w:lvlText w:val=""/>
      <w:lvlJc w:val="left"/>
      <w:pPr>
        <w:ind w:left="1980" w:hanging="420"/>
      </w:pPr>
      <w:rPr>
        <w:rFonts w:hint="default" w:ascii="Wingdings" w:hAnsi="Wingdings"/>
      </w:rPr>
    </w:lvl>
    <w:lvl w:ilvl="3" w:tentative="0">
      <w:start w:val="1"/>
      <w:numFmt w:val="bullet"/>
      <w:lvlText w:val=""/>
      <w:lvlJc w:val="left"/>
      <w:pPr>
        <w:ind w:left="2400" w:hanging="420"/>
      </w:pPr>
      <w:rPr>
        <w:rFonts w:hint="default" w:ascii="Wingdings" w:hAnsi="Wingdings"/>
      </w:rPr>
    </w:lvl>
    <w:lvl w:ilvl="4" w:tentative="0">
      <w:start w:val="1"/>
      <w:numFmt w:val="bullet"/>
      <w:lvlText w:val=""/>
      <w:lvlJc w:val="left"/>
      <w:pPr>
        <w:ind w:left="2820" w:hanging="420"/>
      </w:pPr>
      <w:rPr>
        <w:rFonts w:hint="default" w:ascii="Wingdings" w:hAnsi="Wingdings"/>
      </w:rPr>
    </w:lvl>
    <w:lvl w:ilvl="5" w:tentative="0">
      <w:start w:val="1"/>
      <w:numFmt w:val="bullet"/>
      <w:lvlText w:val=""/>
      <w:lvlJc w:val="left"/>
      <w:pPr>
        <w:ind w:left="3240" w:hanging="420"/>
      </w:pPr>
      <w:rPr>
        <w:rFonts w:hint="default" w:ascii="Wingdings" w:hAnsi="Wingdings"/>
      </w:rPr>
    </w:lvl>
    <w:lvl w:ilvl="6" w:tentative="0">
      <w:start w:val="1"/>
      <w:numFmt w:val="bullet"/>
      <w:lvlText w:val=""/>
      <w:lvlJc w:val="left"/>
      <w:pPr>
        <w:ind w:left="3660" w:hanging="420"/>
      </w:pPr>
      <w:rPr>
        <w:rFonts w:hint="default" w:ascii="Wingdings" w:hAnsi="Wingdings"/>
      </w:rPr>
    </w:lvl>
    <w:lvl w:ilvl="7" w:tentative="0">
      <w:start w:val="1"/>
      <w:numFmt w:val="bullet"/>
      <w:lvlText w:val=""/>
      <w:lvlJc w:val="left"/>
      <w:pPr>
        <w:ind w:left="4080" w:hanging="420"/>
      </w:pPr>
      <w:rPr>
        <w:rFonts w:hint="default" w:ascii="Wingdings" w:hAnsi="Wingdings"/>
      </w:rPr>
    </w:lvl>
    <w:lvl w:ilvl="8" w:tentative="0">
      <w:start w:val="1"/>
      <w:numFmt w:val="bullet"/>
      <w:lvlText w:val=""/>
      <w:lvlJc w:val="left"/>
      <w:pPr>
        <w:ind w:left="4500" w:hanging="420"/>
      </w:pPr>
      <w:rPr>
        <w:rFonts w:hint="default" w:ascii="Wingdings" w:hAnsi="Wingdings"/>
      </w:rPr>
    </w:lvl>
  </w:abstractNum>
  <w:abstractNum w:abstractNumId="27">
    <w:nsid w:val="34BA0EAD"/>
    <w:multiLevelType w:val="multilevel"/>
    <w:tmpl w:val="34BA0EAD"/>
    <w:lvl w:ilvl="0" w:tentative="0">
      <w:start w:val="1"/>
      <w:numFmt w:val="decimal"/>
      <w:lvlText w:val="%1，"/>
      <w:lvlJc w:val="left"/>
      <w:pPr>
        <w:ind w:left="360" w:hanging="36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28">
    <w:nsid w:val="364A62DF"/>
    <w:multiLevelType w:val="multilevel"/>
    <w:tmpl w:val="364A62DF"/>
    <w:lvl w:ilvl="0" w:tentative="0">
      <w:start w:val="1"/>
      <w:numFmt w:val="decimal"/>
      <w:lvlText w:val="%1，"/>
      <w:lvlJc w:val="left"/>
      <w:pPr>
        <w:ind w:left="360" w:hanging="36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29">
    <w:nsid w:val="3DF349F8"/>
    <w:multiLevelType w:val="multilevel"/>
    <w:tmpl w:val="3DF349F8"/>
    <w:lvl w:ilvl="0" w:tentative="0">
      <w:start w:val="1"/>
      <w:numFmt w:val="decimal"/>
      <w:lvlText w:val="%1，"/>
      <w:lvlJc w:val="left"/>
      <w:pPr>
        <w:ind w:left="360" w:hanging="36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30">
    <w:nsid w:val="44121C92"/>
    <w:multiLevelType w:val="multilevel"/>
    <w:tmpl w:val="44121C92"/>
    <w:lvl w:ilvl="0" w:tentative="0">
      <w:start w:val="1"/>
      <w:numFmt w:val="decimal"/>
      <w:lvlText w:val="%1，"/>
      <w:lvlJc w:val="left"/>
      <w:pPr>
        <w:ind w:left="360" w:hanging="36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31">
    <w:nsid w:val="44524CD8"/>
    <w:multiLevelType w:val="multilevel"/>
    <w:tmpl w:val="44524CD8"/>
    <w:lvl w:ilvl="0" w:tentative="0">
      <w:start w:val="1"/>
      <w:numFmt w:val="decimal"/>
      <w:lvlText w:val="%1，"/>
      <w:lvlJc w:val="left"/>
      <w:pPr>
        <w:ind w:left="360" w:hanging="36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32">
    <w:nsid w:val="46FD0C91"/>
    <w:multiLevelType w:val="multilevel"/>
    <w:tmpl w:val="46FD0C91"/>
    <w:lvl w:ilvl="0" w:tentative="0">
      <w:start w:val="1"/>
      <w:numFmt w:val="decimal"/>
      <w:lvlText w:val="%1，"/>
      <w:lvlJc w:val="left"/>
      <w:pPr>
        <w:ind w:left="360" w:hanging="36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33">
    <w:nsid w:val="47EC717E"/>
    <w:multiLevelType w:val="multilevel"/>
    <w:tmpl w:val="47EC717E"/>
    <w:lvl w:ilvl="0" w:tentative="0">
      <w:start w:val="1"/>
      <w:numFmt w:val="decimal"/>
      <w:lvlText w:val="%1，"/>
      <w:lvlJc w:val="left"/>
      <w:pPr>
        <w:ind w:left="360" w:hanging="36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34">
    <w:nsid w:val="493B11AC"/>
    <w:multiLevelType w:val="multilevel"/>
    <w:tmpl w:val="493B11AC"/>
    <w:lvl w:ilvl="0" w:tentative="0">
      <w:start w:val="1"/>
      <w:numFmt w:val="decimal"/>
      <w:lvlText w:val="%1，"/>
      <w:lvlJc w:val="left"/>
      <w:pPr>
        <w:ind w:left="360" w:hanging="36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35">
    <w:nsid w:val="49C26272"/>
    <w:multiLevelType w:val="multilevel"/>
    <w:tmpl w:val="49C26272"/>
    <w:lvl w:ilvl="0" w:tentative="0">
      <w:start w:val="1"/>
      <w:numFmt w:val="decimal"/>
      <w:lvlText w:val="%1，"/>
      <w:lvlJc w:val="left"/>
      <w:pPr>
        <w:ind w:left="360" w:hanging="36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36">
    <w:nsid w:val="4BD31DD4"/>
    <w:multiLevelType w:val="multilevel"/>
    <w:tmpl w:val="4BD31DD4"/>
    <w:lvl w:ilvl="0" w:tentative="0">
      <w:start w:val="1"/>
      <w:numFmt w:val="decimal"/>
      <w:lvlText w:val="%1，"/>
      <w:lvlJc w:val="left"/>
      <w:pPr>
        <w:ind w:left="360" w:hanging="36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37">
    <w:nsid w:val="4E037E2A"/>
    <w:multiLevelType w:val="multilevel"/>
    <w:tmpl w:val="4E037E2A"/>
    <w:lvl w:ilvl="0" w:tentative="0">
      <w:start w:val="1"/>
      <w:numFmt w:val="decimal"/>
      <w:lvlText w:val="%1，"/>
      <w:lvlJc w:val="left"/>
      <w:pPr>
        <w:ind w:left="360" w:hanging="36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38">
    <w:nsid w:val="4E8212DA"/>
    <w:multiLevelType w:val="singleLevel"/>
    <w:tmpl w:val="4E8212DA"/>
    <w:lvl w:ilvl="0" w:tentative="0">
      <w:start w:val="1"/>
      <w:numFmt w:val="decimal"/>
      <w:lvlText w:val="%1、"/>
      <w:lvlJc w:val="left"/>
      <w:pPr>
        <w:tabs>
          <w:tab w:val="left" w:pos="840"/>
        </w:tabs>
        <w:ind w:left="840" w:hanging="360"/>
      </w:pPr>
      <w:rPr>
        <w:rFonts w:hint="default"/>
      </w:rPr>
    </w:lvl>
  </w:abstractNum>
  <w:abstractNum w:abstractNumId="39">
    <w:nsid w:val="5157388A"/>
    <w:multiLevelType w:val="multilevel"/>
    <w:tmpl w:val="5157388A"/>
    <w:lvl w:ilvl="0" w:tentative="0">
      <w:start w:val="1"/>
      <w:numFmt w:val="decimal"/>
      <w:lvlText w:val="%1，"/>
      <w:lvlJc w:val="left"/>
      <w:pPr>
        <w:ind w:left="360" w:hanging="36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40">
    <w:nsid w:val="5160091E"/>
    <w:multiLevelType w:val="multilevel"/>
    <w:tmpl w:val="5160091E"/>
    <w:lvl w:ilvl="0" w:tentative="0">
      <w:start w:val="1"/>
      <w:numFmt w:val="decimal"/>
      <w:lvlText w:val="%1，"/>
      <w:lvlJc w:val="left"/>
      <w:pPr>
        <w:ind w:left="360" w:hanging="36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41">
    <w:nsid w:val="53DC6AAE"/>
    <w:multiLevelType w:val="multilevel"/>
    <w:tmpl w:val="53DC6AAE"/>
    <w:lvl w:ilvl="0" w:tentative="0">
      <w:start w:val="1"/>
      <w:numFmt w:val="decimal"/>
      <w:lvlText w:val="%1，"/>
      <w:lvlJc w:val="left"/>
      <w:pPr>
        <w:ind w:left="360" w:hanging="36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42">
    <w:nsid w:val="57145288"/>
    <w:multiLevelType w:val="multilevel"/>
    <w:tmpl w:val="57145288"/>
    <w:lvl w:ilvl="0" w:tentative="0">
      <w:start w:val="1"/>
      <w:numFmt w:val="decimal"/>
      <w:lvlText w:val="%1，"/>
      <w:lvlJc w:val="left"/>
      <w:pPr>
        <w:ind w:left="360" w:hanging="36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43">
    <w:nsid w:val="578B3BD2"/>
    <w:multiLevelType w:val="multilevel"/>
    <w:tmpl w:val="578B3BD2"/>
    <w:lvl w:ilvl="0" w:tentative="0">
      <w:start w:val="1"/>
      <w:numFmt w:val="decimal"/>
      <w:pStyle w:val="414"/>
      <w:lvlText w:val="%1"/>
      <w:lvlJc w:val="left"/>
      <w:pPr>
        <w:tabs>
          <w:tab w:val="left" w:pos="480"/>
        </w:tabs>
        <w:ind w:left="480" w:hanging="480"/>
      </w:pPr>
      <w:rPr>
        <w:rFonts w:hint="eastAsia"/>
        <w:sz w:val="44"/>
        <w:szCs w:val="44"/>
      </w:rPr>
    </w:lvl>
    <w:lvl w:ilvl="1" w:tentative="0">
      <w:start w:val="1"/>
      <w:numFmt w:val="decimal"/>
      <w:pStyle w:val="335"/>
      <w:lvlText w:val="%1.%2"/>
      <w:lvlJc w:val="left"/>
      <w:pPr>
        <w:tabs>
          <w:tab w:val="left" w:pos="480"/>
        </w:tabs>
        <w:ind w:left="480" w:hanging="480"/>
      </w:pPr>
      <w:rPr>
        <w:rFonts w:hint="default"/>
        <w:sz w:val="32"/>
        <w:szCs w:val="32"/>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620"/>
        </w:tabs>
        <w:ind w:left="1620" w:hanging="720"/>
      </w:pPr>
      <w:rPr>
        <w:rFonts w:hint="default"/>
      </w:rPr>
    </w:lvl>
    <w:lvl w:ilvl="4" w:tentative="0">
      <w:start w:val="1"/>
      <w:numFmt w:val="decimal"/>
      <w:pStyle w:val="403"/>
      <w:lvlText w:val="%1.%2.%3.%4.%5"/>
      <w:lvlJc w:val="left"/>
      <w:pPr>
        <w:tabs>
          <w:tab w:val="left" w:pos="1080"/>
        </w:tabs>
        <w:ind w:left="1080" w:hanging="1080"/>
      </w:pPr>
      <w:rPr>
        <w:rFonts w:hint="default"/>
      </w:rPr>
    </w:lvl>
    <w:lvl w:ilvl="5" w:tentative="0">
      <w:start w:val="1"/>
      <w:numFmt w:val="decimal"/>
      <w:pStyle w:val="217"/>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44">
    <w:nsid w:val="58771CD8"/>
    <w:multiLevelType w:val="multilevel"/>
    <w:tmpl w:val="58771CD8"/>
    <w:lvl w:ilvl="0" w:tentative="0">
      <w:start w:val="1"/>
      <w:numFmt w:val="decimal"/>
      <w:lvlText w:val="%1，"/>
      <w:lvlJc w:val="left"/>
      <w:pPr>
        <w:ind w:left="360" w:hanging="36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45">
    <w:nsid w:val="59706EA6"/>
    <w:multiLevelType w:val="multilevel"/>
    <w:tmpl w:val="59706EA6"/>
    <w:lvl w:ilvl="0" w:tentative="0">
      <w:start w:val="1"/>
      <w:numFmt w:val="bullet"/>
      <w:lvlText w:val=""/>
      <w:lvlJc w:val="left"/>
      <w:pPr>
        <w:ind w:left="1260" w:hanging="420"/>
      </w:pPr>
      <w:rPr>
        <w:rFonts w:hint="default" w:ascii="Wingdings" w:hAnsi="Wingdings"/>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abstractNum w:abstractNumId="46">
    <w:nsid w:val="59E627CA"/>
    <w:multiLevelType w:val="multilevel"/>
    <w:tmpl w:val="59E627CA"/>
    <w:lvl w:ilvl="0" w:tentative="0">
      <w:start w:val="1"/>
      <w:numFmt w:val="decimal"/>
      <w:lvlText w:val="%1，"/>
      <w:lvlJc w:val="left"/>
      <w:pPr>
        <w:ind w:left="360" w:hanging="36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47">
    <w:nsid w:val="5E0E0307"/>
    <w:multiLevelType w:val="multilevel"/>
    <w:tmpl w:val="5E0E0307"/>
    <w:lvl w:ilvl="0" w:tentative="0">
      <w:start w:val="1"/>
      <w:numFmt w:val="decimal"/>
      <w:lvlText w:val="%1，"/>
      <w:lvlJc w:val="left"/>
      <w:pPr>
        <w:ind w:left="360" w:hanging="36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48">
    <w:nsid w:val="5F3C4CE4"/>
    <w:multiLevelType w:val="multilevel"/>
    <w:tmpl w:val="5F3C4CE4"/>
    <w:lvl w:ilvl="0" w:tentative="0">
      <w:start w:val="1"/>
      <w:numFmt w:val="decimal"/>
      <w:lvlText w:val="%1，"/>
      <w:lvlJc w:val="left"/>
      <w:pPr>
        <w:ind w:left="360" w:hanging="36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49">
    <w:nsid w:val="623E22C6"/>
    <w:multiLevelType w:val="multilevel"/>
    <w:tmpl w:val="623E22C6"/>
    <w:lvl w:ilvl="0" w:tentative="0">
      <w:start w:val="1"/>
      <w:numFmt w:val="decimal"/>
      <w:lvlText w:val="%1，"/>
      <w:lvlJc w:val="left"/>
      <w:pPr>
        <w:ind w:left="360" w:hanging="36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50">
    <w:nsid w:val="63950C90"/>
    <w:multiLevelType w:val="multilevel"/>
    <w:tmpl w:val="63950C90"/>
    <w:lvl w:ilvl="0" w:tentative="0">
      <w:start w:val="1"/>
      <w:numFmt w:val="decimal"/>
      <w:lvlText w:val="%1，"/>
      <w:lvlJc w:val="left"/>
      <w:pPr>
        <w:ind w:left="360" w:hanging="36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51">
    <w:nsid w:val="6433408F"/>
    <w:multiLevelType w:val="multilevel"/>
    <w:tmpl w:val="6433408F"/>
    <w:lvl w:ilvl="0" w:tentative="0">
      <w:start w:val="1"/>
      <w:numFmt w:val="decimal"/>
      <w:lvlText w:val="%1，"/>
      <w:lvlJc w:val="left"/>
      <w:pPr>
        <w:ind w:left="360" w:hanging="36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52">
    <w:nsid w:val="666B57BC"/>
    <w:multiLevelType w:val="multilevel"/>
    <w:tmpl w:val="666B57BC"/>
    <w:lvl w:ilvl="0" w:tentative="0">
      <w:start w:val="1"/>
      <w:numFmt w:val="decimal"/>
      <w:lvlText w:val="%1，"/>
      <w:lvlJc w:val="left"/>
      <w:pPr>
        <w:ind w:left="360" w:hanging="36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53">
    <w:nsid w:val="6676092C"/>
    <w:multiLevelType w:val="multilevel"/>
    <w:tmpl w:val="6676092C"/>
    <w:lvl w:ilvl="0" w:tentative="0">
      <w:start w:val="1"/>
      <w:numFmt w:val="decimal"/>
      <w:lvlText w:val="%1，"/>
      <w:lvlJc w:val="left"/>
      <w:pPr>
        <w:ind w:left="360" w:hanging="36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54">
    <w:nsid w:val="67DD5AC9"/>
    <w:multiLevelType w:val="multilevel"/>
    <w:tmpl w:val="67DD5AC9"/>
    <w:lvl w:ilvl="0" w:tentative="0">
      <w:start w:val="1"/>
      <w:numFmt w:val="decimal"/>
      <w:lvlText w:val="%1，"/>
      <w:lvlJc w:val="left"/>
      <w:pPr>
        <w:ind w:left="360" w:hanging="36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55">
    <w:nsid w:val="68637E71"/>
    <w:multiLevelType w:val="multilevel"/>
    <w:tmpl w:val="68637E71"/>
    <w:lvl w:ilvl="0" w:tentative="0">
      <w:start w:val="1"/>
      <w:numFmt w:val="decimal"/>
      <w:lvlText w:val="%1，"/>
      <w:lvlJc w:val="left"/>
      <w:pPr>
        <w:ind w:left="360" w:hanging="36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56">
    <w:nsid w:val="6D3B45CC"/>
    <w:multiLevelType w:val="multilevel"/>
    <w:tmpl w:val="6D3B45CC"/>
    <w:lvl w:ilvl="0" w:tentative="0">
      <w:start w:val="1"/>
      <w:numFmt w:val="decimal"/>
      <w:lvlText w:val="%1，"/>
      <w:lvlJc w:val="left"/>
      <w:pPr>
        <w:ind w:left="360" w:hanging="36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57">
    <w:nsid w:val="6D454D16"/>
    <w:multiLevelType w:val="multilevel"/>
    <w:tmpl w:val="6D454D16"/>
    <w:lvl w:ilvl="0" w:tentative="0">
      <w:start w:val="1"/>
      <w:numFmt w:val="decimal"/>
      <w:lvlText w:val="%1，"/>
      <w:lvlJc w:val="left"/>
      <w:pPr>
        <w:ind w:left="360" w:hanging="36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58">
    <w:nsid w:val="6DB46487"/>
    <w:multiLevelType w:val="multilevel"/>
    <w:tmpl w:val="6DB46487"/>
    <w:lvl w:ilvl="0" w:tentative="0">
      <w:start w:val="1"/>
      <w:numFmt w:val="decimal"/>
      <w:lvlText w:val="%1，"/>
      <w:lvlJc w:val="left"/>
      <w:pPr>
        <w:ind w:left="360" w:hanging="36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59">
    <w:nsid w:val="73596DCC"/>
    <w:multiLevelType w:val="multilevel"/>
    <w:tmpl w:val="73596DCC"/>
    <w:lvl w:ilvl="0" w:tentative="0">
      <w:start w:val="1"/>
      <w:numFmt w:val="bullet"/>
      <w:pStyle w:val="321"/>
      <w:lvlText w:val=""/>
      <w:lvlJc w:val="left"/>
      <w:pPr>
        <w:ind w:left="900" w:hanging="420"/>
      </w:pPr>
      <w:rPr>
        <w:rFonts w:hint="default" w:ascii="Symbol" w:hAnsi="Symbol"/>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60">
    <w:nsid w:val="73652FA5"/>
    <w:multiLevelType w:val="multilevel"/>
    <w:tmpl w:val="73652FA5"/>
    <w:lvl w:ilvl="0" w:tentative="0">
      <w:start w:val="1"/>
      <w:numFmt w:val="decimal"/>
      <w:lvlText w:val="%1，"/>
      <w:lvlJc w:val="left"/>
      <w:pPr>
        <w:ind w:left="360" w:hanging="36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61">
    <w:nsid w:val="73E45149"/>
    <w:multiLevelType w:val="multilevel"/>
    <w:tmpl w:val="73E45149"/>
    <w:lvl w:ilvl="0" w:tentative="0">
      <w:start w:val="1"/>
      <w:numFmt w:val="decimal"/>
      <w:lvlText w:val="%1，"/>
      <w:lvlJc w:val="left"/>
      <w:pPr>
        <w:ind w:left="360" w:hanging="36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62">
    <w:nsid w:val="76D21CC1"/>
    <w:multiLevelType w:val="multilevel"/>
    <w:tmpl w:val="76D21CC1"/>
    <w:lvl w:ilvl="0" w:tentative="0">
      <w:start w:val="1"/>
      <w:numFmt w:val="decimal"/>
      <w:lvlText w:val="%1，"/>
      <w:lvlJc w:val="left"/>
      <w:pPr>
        <w:ind w:left="360" w:hanging="36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63">
    <w:nsid w:val="79CA01B1"/>
    <w:multiLevelType w:val="multilevel"/>
    <w:tmpl w:val="79CA01B1"/>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64">
    <w:nsid w:val="7CCB4782"/>
    <w:multiLevelType w:val="multilevel"/>
    <w:tmpl w:val="7CCB4782"/>
    <w:lvl w:ilvl="0" w:tentative="0">
      <w:start w:val="1"/>
      <w:numFmt w:val="decimal"/>
      <w:lvlText w:val="%1，"/>
      <w:lvlJc w:val="left"/>
      <w:pPr>
        <w:ind w:left="360" w:hanging="36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65">
    <w:nsid w:val="7CDE35CB"/>
    <w:multiLevelType w:val="multilevel"/>
    <w:tmpl w:val="7CDE35CB"/>
    <w:lvl w:ilvl="0" w:tentative="0">
      <w:start w:val="1"/>
      <w:numFmt w:val="decimal"/>
      <w:lvlText w:val="%1，"/>
      <w:lvlJc w:val="left"/>
      <w:pPr>
        <w:ind w:left="360" w:hanging="36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66">
    <w:nsid w:val="7DC96ACF"/>
    <w:multiLevelType w:val="multilevel"/>
    <w:tmpl w:val="7DC96ACF"/>
    <w:lvl w:ilvl="0" w:tentative="0">
      <w:start w:val="1"/>
      <w:numFmt w:val="decimal"/>
      <w:lvlText w:val="%1，"/>
      <w:lvlJc w:val="left"/>
      <w:pPr>
        <w:ind w:left="360" w:hanging="36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num w:numId="1">
    <w:abstractNumId w:val="14"/>
  </w:num>
  <w:num w:numId="2">
    <w:abstractNumId w:val="5"/>
  </w:num>
  <w:num w:numId="3">
    <w:abstractNumId w:val="3"/>
  </w:num>
  <w:num w:numId="4">
    <w:abstractNumId w:val="4"/>
  </w:num>
  <w:num w:numId="5">
    <w:abstractNumId w:val="43"/>
  </w:num>
  <w:num w:numId="6">
    <w:abstractNumId w:val="59"/>
  </w:num>
  <w:num w:numId="7">
    <w:abstractNumId w:val="63"/>
  </w:num>
  <w:num w:numId="8">
    <w:abstractNumId w:val="1"/>
  </w:num>
  <w:num w:numId="9">
    <w:abstractNumId w:val="22"/>
  </w:num>
  <w:num w:numId="10">
    <w:abstractNumId w:val="18"/>
  </w:num>
  <w:num w:numId="11">
    <w:abstractNumId w:val="29"/>
  </w:num>
  <w:num w:numId="12">
    <w:abstractNumId w:val="10"/>
  </w:num>
  <w:num w:numId="13">
    <w:abstractNumId w:val="33"/>
  </w:num>
  <w:num w:numId="14">
    <w:abstractNumId w:val="53"/>
  </w:num>
  <w:num w:numId="15">
    <w:abstractNumId w:val="51"/>
  </w:num>
  <w:num w:numId="16">
    <w:abstractNumId w:val="49"/>
  </w:num>
  <w:num w:numId="17">
    <w:abstractNumId w:val="34"/>
  </w:num>
  <w:num w:numId="18">
    <w:abstractNumId w:val="25"/>
  </w:num>
  <w:num w:numId="19">
    <w:abstractNumId w:val="42"/>
  </w:num>
  <w:num w:numId="20">
    <w:abstractNumId w:val="13"/>
  </w:num>
  <w:num w:numId="21">
    <w:abstractNumId w:val="50"/>
  </w:num>
  <w:num w:numId="22">
    <w:abstractNumId w:val="20"/>
  </w:num>
  <w:num w:numId="23">
    <w:abstractNumId w:val="24"/>
  </w:num>
  <w:num w:numId="24">
    <w:abstractNumId w:val="60"/>
  </w:num>
  <w:num w:numId="25">
    <w:abstractNumId w:val="61"/>
  </w:num>
  <w:num w:numId="26">
    <w:abstractNumId w:val="8"/>
  </w:num>
  <w:num w:numId="27">
    <w:abstractNumId w:val="40"/>
  </w:num>
  <w:num w:numId="28">
    <w:abstractNumId w:val="19"/>
  </w:num>
  <w:num w:numId="29">
    <w:abstractNumId w:val="58"/>
  </w:num>
  <w:num w:numId="30">
    <w:abstractNumId w:val="66"/>
  </w:num>
  <w:num w:numId="31">
    <w:abstractNumId w:val="44"/>
  </w:num>
  <w:num w:numId="32">
    <w:abstractNumId w:val="31"/>
  </w:num>
  <w:num w:numId="33">
    <w:abstractNumId w:val="15"/>
  </w:num>
  <w:num w:numId="34">
    <w:abstractNumId w:val="41"/>
  </w:num>
  <w:num w:numId="35">
    <w:abstractNumId w:val="23"/>
  </w:num>
  <w:num w:numId="36">
    <w:abstractNumId w:val="32"/>
  </w:num>
  <w:num w:numId="37">
    <w:abstractNumId w:val="54"/>
  </w:num>
  <w:num w:numId="38">
    <w:abstractNumId w:val="46"/>
  </w:num>
  <w:num w:numId="39">
    <w:abstractNumId w:val="17"/>
  </w:num>
  <w:num w:numId="40">
    <w:abstractNumId w:val="30"/>
  </w:num>
  <w:num w:numId="41">
    <w:abstractNumId w:val="21"/>
  </w:num>
  <w:num w:numId="42">
    <w:abstractNumId w:val="64"/>
  </w:num>
  <w:num w:numId="43">
    <w:abstractNumId w:val="36"/>
  </w:num>
  <w:num w:numId="44">
    <w:abstractNumId w:val="12"/>
  </w:num>
  <w:num w:numId="45">
    <w:abstractNumId w:val="27"/>
  </w:num>
  <w:num w:numId="46">
    <w:abstractNumId w:val="65"/>
  </w:num>
  <w:num w:numId="47">
    <w:abstractNumId w:val="9"/>
  </w:num>
  <w:num w:numId="48">
    <w:abstractNumId w:val="62"/>
  </w:num>
  <w:num w:numId="49">
    <w:abstractNumId w:val="35"/>
  </w:num>
  <w:num w:numId="50">
    <w:abstractNumId w:val="37"/>
  </w:num>
  <w:num w:numId="51">
    <w:abstractNumId w:val="48"/>
  </w:num>
  <w:num w:numId="52">
    <w:abstractNumId w:val="39"/>
  </w:num>
  <w:num w:numId="53">
    <w:abstractNumId w:val="28"/>
  </w:num>
  <w:num w:numId="54">
    <w:abstractNumId w:val="52"/>
  </w:num>
  <w:num w:numId="55">
    <w:abstractNumId w:val="55"/>
  </w:num>
  <w:num w:numId="56">
    <w:abstractNumId w:val="57"/>
  </w:num>
  <w:num w:numId="57">
    <w:abstractNumId w:val="7"/>
  </w:num>
  <w:num w:numId="58">
    <w:abstractNumId w:val="11"/>
  </w:num>
  <w:num w:numId="59">
    <w:abstractNumId w:val="16"/>
  </w:num>
  <w:num w:numId="60">
    <w:abstractNumId w:val="47"/>
  </w:num>
  <w:num w:numId="61">
    <w:abstractNumId w:val="56"/>
  </w:num>
  <w:num w:numId="62">
    <w:abstractNumId w:val="0"/>
  </w:num>
  <w:num w:numId="63">
    <w:abstractNumId w:val="2"/>
  </w:num>
  <w:num w:numId="64">
    <w:abstractNumId w:val="26"/>
  </w:num>
  <w:num w:numId="65">
    <w:abstractNumId w:val="45"/>
  </w:num>
  <w:num w:numId="66">
    <w:abstractNumId w:val="38"/>
  </w:num>
  <w:num w:numId="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zIyZTZjZWRhYTk2NDM5ZTBiYjZhMmYxNGVkZWU5NjUifQ=="/>
  </w:docVars>
  <w:rsids>
    <w:rsidRoot w:val="00870919"/>
    <w:rsid w:val="001C4B88"/>
    <w:rsid w:val="00336AC9"/>
    <w:rsid w:val="00765FAE"/>
    <w:rsid w:val="00870919"/>
    <w:rsid w:val="009E6B61"/>
    <w:rsid w:val="00C621A8"/>
    <w:rsid w:val="00CE3DF2"/>
    <w:rsid w:val="00D6348C"/>
    <w:rsid w:val="00DE7B8B"/>
    <w:rsid w:val="00EB1174"/>
    <w:rsid w:val="058C7DC8"/>
    <w:rsid w:val="06636A25"/>
    <w:rsid w:val="073839F1"/>
    <w:rsid w:val="078C37A6"/>
    <w:rsid w:val="08767EF6"/>
    <w:rsid w:val="09147BAE"/>
    <w:rsid w:val="09831F1A"/>
    <w:rsid w:val="09BA2AC6"/>
    <w:rsid w:val="0D837D9E"/>
    <w:rsid w:val="0D9A6FA9"/>
    <w:rsid w:val="0DE72C6B"/>
    <w:rsid w:val="0E1C77C5"/>
    <w:rsid w:val="0F4D4087"/>
    <w:rsid w:val="108B5272"/>
    <w:rsid w:val="114B5887"/>
    <w:rsid w:val="11FE14E8"/>
    <w:rsid w:val="14833A04"/>
    <w:rsid w:val="14A32AD4"/>
    <w:rsid w:val="15F1786F"/>
    <w:rsid w:val="160366A7"/>
    <w:rsid w:val="167A6A50"/>
    <w:rsid w:val="17714935"/>
    <w:rsid w:val="17C76AD9"/>
    <w:rsid w:val="19DA2712"/>
    <w:rsid w:val="1A4A5A53"/>
    <w:rsid w:val="1B662AAD"/>
    <w:rsid w:val="1C1B6F9D"/>
    <w:rsid w:val="1E352721"/>
    <w:rsid w:val="1F29217D"/>
    <w:rsid w:val="1FC22B7D"/>
    <w:rsid w:val="20A91472"/>
    <w:rsid w:val="223E5BEA"/>
    <w:rsid w:val="228353B5"/>
    <w:rsid w:val="229323DA"/>
    <w:rsid w:val="22E542B8"/>
    <w:rsid w:val="23921C7C"/>
    <w:rsid w:val="24F56782"/>
    <w:rsid w:val="259D70EE"/>
    <w:rsid w:val="25B6018D"/>
    <w:rsid w:val="264878A0"/>
    <w:rsid w:val="27003DB6"/>
    <w:rsid w:val="27D160DF"/>
    <w:rsid w:val="288158FD"/>
    <w:rsid w:val="28AD32F7"/>
    <w:rsid w:val="29A33ADB"/>
    <w:rsid w:val="2AD76BDC"/>
    <w:rsid w:val="2B4E64E2"/>
    <w:rsid w:val="2BB64DC6"/>
    <w:rsid w:val="2C0316DE"/>
    <w:rsid w:val="2C2C73FB"/>
    <w:rsid w:val="2C3B13EC"/>
    <w:rsid w:val="2D306A77"/>
    <w:rsid w:val="2D3227EF"/>
    <w:rsid w:val="2D6E22EA"/>
    <w:rsid w:val="2E8A0DE4"/>
    <w:rsid w:val="2FAB213E"/>
    <w:rsid w:val="3104551C"/>
    <w:rsid w:val="3136465D"/>
    <w:rsid w:val="3233415D"/>
    <w:rsid w:val="32445172"/>
    <w:rsid w:val="33072CF4"/>
    <w:rsid w:val="333D3C9C"/>
    <w:rsid w:val="33F9203A"/>
    <w:rsid w:val="35F670B6"/>
    <w:rsid w:val="36637EBD"/>
    <w:rsid w:val="378620B5"/>
    <w:rsid w:val="37D93F94"/>
    <w:rsid w:val="3891486E"/>
    <w:rsid w:val="38F0482A"/>
    <w:rsid w:val="39DA2245"/>
    <w:rsid w:val="3A3A2CE3"/>
    <w:rsid w:val="3ABC50CF"/>
    <w:rsid w:val="3AFD28C9"/>
    <w:rsid w:val="3B612F35"/>
    <w:rsid w:val="3B9444DD"/>
    <w:rsid w:val="3B9D352A"/>
    <w:rsid w:val="3C08753D"/>
    <w:rsid w:val="3CC80E60"/>
    <w:rsid w:val="3D2F28A7"/>
    <w:rsid w:val="3D7E0B07"/>
    <w:rsid w:val="3EEA117C"/>
    <w:rsid w:val="40FB42EF"/>
    <w:rsid w:val="4105229D"/>
    <w:rsid w:val="428710CC"/>
    <w:rsid w:val="439416B6"/>
    <w:rsid w:val="43CC5E6C"/>
    <w:rsid w:val="43F860E9"/>
    <w:rsid w:val="441A7E0D"/>
    <w:rsid w:val="44EB79FC"/>
    <w:rsid w:val="458614D2"/>
    <w:rsid w:val="45E5269D"/>
    <w:rsid w:val="471769B0"/>
    <w:rsid w:val="49990697"/>
    <w:rsid w:val="4A0D2B83"/>
    <w:rsid w:val="4B814C16"/>
    <w:rsid w:val="4BD6590E"/>
    <w:rsid w:val="4C1E5229"/>
    <w:rsid w:val="4CAD018A"/>
    <w:rsid w:val="4D6200B4"/>
    <w:rsid w:val="4EA34EA3"/>
    <w:rsid w:val="50303F32"/>
    <w:rsid w:val="506D5769"/>
    <w:rsid w:val="51544BA0"/>
    <w:rsid w:val="51D74018"/>
    <w:rsid w:val="520E76C8"/>
    <w:rsid w:val="5236272C"/>
    <w:rsid w:val="5310285D"/>
    <w:rsid w:val="536D5E88"/>
    <w:rsid w:val="537312E8"/>
    <w:rsid w:val="555A04AF"/>
    <w:rsid w:val="55EA1D77"/>
    <w:rsid w:val="56643E8D"/>
    <w:rsid w:val="56933A4F"/>
    <w:rsid w:val="583848AE"/>
    <w:rsid w:val="58AD557A"/>
    <w:rsid w:val="59DC5C26"/>
    <w:rsid w:val="5A2E41BB"/>
    <w:rsid w:val="5AA60FAB"/>
    <w:rsid w:val="5AE34FA5"/>
    <w:rsid w:val="5AF947C9"/>
    <w:rsid w:val="5B4742FE"/>
    <w:rsid w:val="5B917CE0"/>
    <w:rsid w:val="5C0E690B"/>
    <w:rsid w:val="5F050C75"/>
    <w:rsid w:val="5F2931A3"/>
    <w:rsid w:val="5F3D55CD"/>
    <w:rsid w:val="5F4D50E3"/>
    <w:rsid w:val="612260FC"/>
    <w:rsid w:val="627D5CDF"/>
    <w:rsid w:val="63AA681D"/>
    <w:rsid w:val="662C3F95"/>
    <w:rsid w:val="66585978"/>
    <w:rsid w:val="66652D12"/>
    <w:rsid w:val="666F49BC"/>
    <w:rsid w:val="66E84AD8"/>
    <w:rsid w:val="671B1623"/>
    <w:rsid w:val="67871AEB"/>
    <w:rsid w:val="6AA33E09"/>
    <w:rsid w:val="6AB400E8"/>
    <w:rsid w:val="6CC96AE8"/>
    <w:rsid w:val="6F7F4719"/>
    <w:rsid w:val="70402BD3"/>
    <w:rsid w:val="708B7262"/>
    <w:rsid w:val="713E7CD2"/>
    <w:rsid w:val="715220E5"/>
    <w:rsid w:val="71E4751E"/>
    <w:rsid w:val="726C71D7"/>
    <w:rsid w:val="73470AD3"/>
    <w:rsid w:val="757271FA"/>
    <w:rsid w:val="76DB492B"/>
    <w:rsid w:val="7774500B"/>
    <w:rsid w:val="78767045"/>
    <w:rsid w:val="79075EAB"/>
    <w:rsid w:val="792C4230"/>
    <w:rsid w:val="797B7B4F"/>
    <w:rsid w:val="79D55FA9"/>
    <w:rsid w:val="7AD24297"/>
    <w:rsid w:val="7B4B4678"/>
    <w:rsid w:val="7B702E0A"/>
    <w:rsid w:val="7BFF730D"/>
    <w:rsid w:val="7D574E22"/>
    <w:rsid w:val="7DB303AF"/>
    <w:rsid w:val="7E3851BE"/>
    <w:rsid w:val="7E5770AD"/>
    <w:rsid w:val="7EB75A7D"/>
    <w:rsid w:val="7F3B68AE"/>
    <w:rsid w:val="7F7A001B"/>
    <w:rsid w:val="7FB566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rules v:ext="edit">
        <o:r id="V:Rule1" type="connector" idref="#_x0000_s1045"/>
        <o:r id="V:Rule2" type="connector" idref="#_x0000_s1046"/>
        <o:r id="V:Rule3" type="connector" idref="#_x0000_s1047"/>
        <o:r id="V:Rule4" type="connector" idref="#_x0000_s1048"/>
        <o:r id="V:Rule5" type="connector" idref="#_x0000_s1049"/>
        <o:r id="V:Rule6" type="connector" idref="#_x0000_s1050"/>
        <o:r id="V:Rule7" type="connector" idref="#_x0000_s1051"/>
        <o:r id="V:Rule8" type="connector" idref="#_x0000_s1052"/>
        <o:r id="V:Rule9" type="connector" idref="#_x0000_s1053"/>
        <o:r id="V:Rule10" type="connector" idref="#_x0000_s1054"/>
        <o:r id="V:Rule11" type="connector" idref="#_x0000_s1055"/>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qFormat="1" w:uiPriority="99"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unhideWhenUsed="0"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550"/>
    <w:autoRedefine/>
    <w:qFormat/>
    <w:uiPriority w:val="0"/>
    <w:pPr>
      <w:keepNext/>
      <w:keepLines/>
      <w:numPr>
        <w:ilvl w:val="0"/>
        <w:numId w:val="1"/>
      </w:numPr>
      <w:spacing w:before="340" w:after="330" w:line="578" w:lineRule="auto"/>
      <w:outlineLvl w:val="0"/>
    </w:pPr>
    <w:rPr>
      <w:b/>
      <w:bCs/>
      <w:kern w:val="44"/>
      <w:sz w:val="44"/>
      <w:szCs w:val="44"/>
    </w:rPr>
  </w:style>
  <w:style w:type="paragraph" w:styleId="6">
    <w:name w:val="heading 2"/>
    <w:basedOn w:val="1"/>
    <w:next w:val="1"/>
    <w:autoRedefine/>
    <w:qFormat/>
    <w:uiPriority w:val="9"/>
    <w:pPr>
      <w:keepNext/>
      <w:keepLines/>
      <w:numPr>
        <w:ilvl w:val="0"/>
        <w:numId w:val="2"/>
      </w:numPr>
      <w:adjustRightInd/>
      <w:spacing w:line="360" w:lineRule="auto"/>
      <w:jc w:val="left"/>
      <w:outlineLvl w:val="1"/>
    </w:pPr>
    <w:rPr>
      <w:rFonts w:ascii="仿宋_GB2312" w:hAnsi="仿宋" w:eastAsia="仿宋_GB2312"/>
      <w:b/>
      <w:bCs/>
      <w:sz w:val="32"/>
      <w:szCs w:val="32"/>
      <w:lang w:val="zh-CN"/>
    </w:rPr>
  </w:style>
  <w:style w:type="paragraph" w:styleId="7">
    <w:name w:val="heading 3"/>
    <w:basedOn w:val="1"/>
    <w:next w:val="1"/>
    <w:autoRedefine/>
    <w:qFormat/>
    <w:uiPriority w:val="0"/>
    <w:pPr>
      <w:keepNext/>
      <w:keepLines/>
      <w:numPr>
        <w:ilvl w:val="2"/>
        <w:numId w:val="1"/>
      </w:numPr>
      <w:spacing w:before="260" w:after="260" w:line="416" w:lineRule="auto"/>
      <w:outlineLvl w:val="2"/>
    </w:pPr>
    <w:rPr>
      <w:b/>
      <w:bCs/>
      <w:sz w:val="32"/>
      <w:szCs w:val="32"/>
    </w:rPr>
  </w:style>
  <w:style w:type="paragraph" w:styleId="8">
    <w:name w:val="heading 4"/>
    <w:basedOn w:val="1"/>
    <w:next w:val="1"/>
    <w:link w:val="600"/>
    <w:autoRedefine/>
    <w:qFormat/>
    <w:uiPriority w:val="0"/>
    <w:pPr>
      <w:keepNext/>
      <w:keepLines/>
      <w:numPr>
        <w:ilvl w:val="3"/>
        <w:numId w:val="1"/>
      </w:numPr>
      <w:spacing w:before="280" w:after="290" w:line="376" w:lineRule="auto"/>
      <w:outlineLvl w:val="3"/>
    </w:pPr>
    <w:rPr>
      <w:rFonts w:ascii="Arial" w:hAnsi="Arial" w:eastAsia="黑体"/>
      <w:b/>
      <w:bCs/>
      <w:sz w:val="28"/>
      <w:szCs w:val="28"/>
      <w:lang w:val="zh-CN"/>
    </w:rPr>
  </w:style>
  <w:style w:type="paragraph" w:styleId="9">
    <w:name w:val="heading 5"/>
    <w:basedOn w:val="1"/>
    <w:next w:val="1"/>
    <w:link w:val="574"/>
    <w:autoRedefine/>
    <w:qFormat/>
    <w:uiPriority w:val="0"/>
    <w:pPr>
      <w:keepNext/>
      <w:keepLines/>
      <w:numPr>
        <w:ilvl w:val="4"/>
        <w:numId w:val="1"/>
      </w:numPr>
      <w:spacing w:before="280" w:after="290" w:line="376" w:lineRule="auto"/>
      <w:outlineLvl w:val="4"/>
    </w:pPr>
    <w:rPr>
      <w:b/>
      <w:bCs/>
      <w:sz w:val="28"/>
      <w:szCs w:val="28"/>
    </w:rPr>
  </w:style>
  <w:style w:type="paragraph" w:styleId="10">
    <w:name w:val="heading 6"/>
    <w:basedOn w:val="1"/>
    <w:next w:val="1"/>
    <w:link w:val="613"/>
    <w:autoRedefine/>
    <w:qFormat/>
    <w:uiPriority w:val="0"/>
    <w:pPr>
      <w:keepNext/>
      <w:keepLines/>
      <w:numPr>
        <w:ilvl w:val="5"/>
        <w:numId w:val="1"/>
      </w:numPr>
      <w:spacing w:before="240" w:after="64" w:line="320" w:lineRule="auto"/>
      <w:outlineLvl w:val="5"/>
    </w:pPr>
    <w:rPr>
      <w:rFonts w:ascii="Arial" w:hAnsi="Arial" w:eastAsia="黑体"/>
      <w:b/>
      <w:bCs/>
      <w:sz w:val="24"/>
    </w:rPr>
  </w:style>
  <w:style w:type="paragraph" w:styleId="11">
    <w:name w:val="heading 7"/>
    <w:basedOn w:val="1"/>
    <w:next w:val="1"/>
    <w:link w:val="482"/>
    <w:autoRedefine/>
    <w:qFormat/>
    <w:uiPriority w:val="0"/>
    <w:pPr>
      <w:keepNext/>
      <w:keepLines/>
      <w:numPr>
        <w:ilvl w:val="6"/>
        <w:numId w:val="1"/>
      </w:numPr>
      <w:spacing w:before="240" w:after="64" w:line="320" w:lineRule="auto"/>
      <w:outlineLvl w:val="6"/>
    </w:pPr>
    <w:rPr>
      <w:b/>
      <w:bCs/>
      <w:sz w:val="24"/>
    </w:rPr>
  </w:style>
  <w:style w:type="paragraph" w:styleId="12">
    <w:name w:val="heading 8"/>
    <w:basedOn w:val="1"/>
    <w:next w:val="1"/>
    <w:link w:val="472"/>
    <w:autoRedefine/>
    <w:qFormat/>
    <w:uiPriority w:val="0"/>
    <w:pPr>
      <w:keepNext/>
      <w:keepLines/>
      <w:numPr>
        <w:ilvl w:val="7"/>
        <w:numId w:val="1"/>
      </w:numPr>
      <w:spacing w:before="240" w:after="64" w:line="320" w:lineRule="auto"/>
      <w:outlineLvl w:val="7"/>
    </w:pPr>
    <w:rPr>
      <w:rFonts w:ascii="Arial" w:hAnsi="Arial" w:eastAsia="黑体"/>
      <w:sz w:val="24"/>
    </w:rPr>
  </w:style>
  <w:style w:type="paragraph" w:styleId="13">
    <w:name w:val="heading 9"/>
    <w:basedOn w:val="1"/>
    <w:next w:val="1"/>
    <w:link w:val="520"/>
    <w:autoRedefine/>
    <w:qFormat/>
    <w:uiPriority w:val="0"/>
    <w:pPr>
      <w:keepNext/>
      <w:keepLines/>
      <w:numPr>
        <w:ilvl w:val="8"/>
        <w:numId w:val="1"/>
      </w:numPr>
      <w:spacing w:before="240" w:after="64" w:line="320" w:lineRule="auto"/>
      <w:outlineLvl w:val="8"/>
    </w:pPr>
    <w:rPr>
      <w:rFonts w:ascii="Arial" w:hAnsi="Arial" w:eastAsia="黑体"/>
      <w:szCs w:val="21"/>
    </w:rPr>
  </w:style>
  <w:style w:type="character" w:default="1" w:styleId="63">
    <w:name w:val="Default Paragraph Font"/>
    <w:autoRedefine/>
    <w:semiHidden/>
    <w:unhideWhenUsed/>
    <w:qFormat/>
    <w:uiPriority w:val="1"/>
  </w:style>
  <w:style w:type="table" w:default="1" w:styleId="61">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link w:val="503"/>
    <w:autoRedefine/>
    <w:qFormat/>
    <w:uiPriority w:val="0"/>
    <w:pPr>
      <w:adjustRightInd/>
      <w:spacing w:after="120" w:line="240" w:lineRule="auto"/>
      <w:ind w:left="420" w:leftChars="200" w:firstLine="210"/>
    </w:pPr>
    <w:rPr>
      <w:sz w:val="21"/>
    </w:rPr>
  </w:style>
  <w:style w:type="paragraph" w:styleId="3">
    <w:name w:val="Body Text Indent"/>
    <w:basedOn w:val="1"/>
    <w:next w:val="4"/>
    <w:link w:val="476"/>
    <w:autoRedefine/>
    <w:qFormat/>
    <w:uiPriority w:val="0"/>
    <w:pPr>
      <w:spacing w:line="480" w:lineRule="exact"/>
      <w:ind w:firstLine="480" w:firstLineChars="200"/>
    </w:pPr>
    <w:rPr>
      <w:rFonts w:ascii="宋体" w:hAnsi="宋体"/>
      <w:sz w:val="24"/>
    </w:rPr>
  </w:style>
  <w:style w:type="paragraph" w:styleId="4">
    <w:name w:val="Normal Indent"/>
    <w:basedOn w:val="1"/>
    <w:next w:val="1"/>
    <w:link w:val="614"/>
    <w:autoRedefine/>
    <w:qFormat/>
    <w:uiPriority w:val="0"/>
    <w:pPr>
      <w:widowControl/>
      <w:snapToGrid w:val="0"/>
      <w:spacing w:line="480" w:lineRule="exact"/>
      <w:ind w:firstLine="567"/>
    </w:pPr>
    <w:rPr>
      <w:rFonts w:ascii="宋体"/>
      <w:snapToGrid w:val="0"/>
      <w:color w:val="000000"/>
      <w:kern w:val="28"/>
      <w:sz w:val="28"/>
      <w:szCs w:val="20"/>
    </w:rPr>
  </w:style>
  <w:style w:type="paragraph" w:styleId="14">
    <w:name w:val="toc 7"/>
    <w:basedOn w:val="1"/>
    <w:next w:val="1"/>
    <w:autoRedefine/>
    <w:qFormat/>
    <w:uiPriority w:val="0"/>
    <w:pPr>
      <w:ind w:left="2520" w:leftChars="1200"/>
    </w:pPr>
  </w:style>
  <w:style w:type="paragraph" w:styleId="15">
    <w:name w:val="List Number 2"/>
    <w:basedOn w:val="1"/>
    <w:autoRedefine/>
    <w:qFormat/>
    <w:uiPriority w:val="0"/>
    <w:pPr>
      <w:widowControl/>
      <w:tabs>
        <w:tab w:val="left" w:pos="1697"/>
      </w:tabs>
      <w:adjustRightInd/>
      <w:spacing w:afterLines="50"/>
      <w:ind w:left="1697" w:hanging="420"/>
      <w:jc w:val="left"/>
    </w:pPr>
    <w:rPr>
      <w:kern w:val="0"/>
      <w:sz w:val="24"/>
      <w:szCs w:val="20"/>
    </w:rPr>
  </w:style>
  <w:style w:type="paragraph" w:styleId="16">
    <w:name w:val="List Bullet 4"/>
    <w:basedOn w:val="1"/>
    <w:autoRedefine/>
    <w:unhideWhenUsed/>
    <w:qFormat/>
    <w:uiPriority w:val="99"/>
    <w:pPr>
      <w:widowControl/>
      <w:numPr>
        <w:ilvl w:val="0"/>
        <w:numId w:val="3"/>
      </w:numPr>
      <w:tabs>
        <w:tab w:val="left" w:pos="432"/>
        <w:tab w:val="clear" w:pos="1440"/>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7">
    <w:name w:val="List Number"/>
    <w:basedOn w:val="1"/>
    <w:autoRedefine/>
    <w:qFormat/>
    <w:uiPriority w:val="0"/>
    <w:pPr>
      <w:widowControl/>
      <w:tabs>
        <w:tab w:val="left" w:pos="390"/>
        <w:tab w:val="left" w:pos="454"/>
      </w:tabs>
      <w:adjustRightInd/>
      <w:spacing w:afterLines="50"/>
      <w:ind w:left="454" w:hanging="284"/>
      <w:jc w:val="left"/>
    </w:pPr>
    <w:rPr>
      <w:kern w:val="0"/>
      <w:sz w:val="24"/>
      <w:szCs w:val="20"/>
    </w:rPr>
  </w:style>
  <w:style w:type="paragraph" w:styleId="18">
    <w:name w:val="caption"/>
    <w:basedOn w:val="1"/>
    <w:next w:val="1"/>
    <w:autoRedefine/>
    <w:qFormat/>
    <w:uiPriority w:val="0"/>
    <w:rPr>
      <w:b/>
      <w:sz w:val="28"/>
      <w:szCs w:val="20"/>
    </w:rPr>
  </w:style>
  <w:style w:type="paragraph" w:styleId="19">
    <w:name w:val="index 5"/>
    <w:basedOn w:val="1"/>
    <w:next w:val="1"/>
    <w:autoRedefine/>
    <w:qFormat/>
    <w:uiPriority w:val="0"/>
    <w:pPr>
      <w:adjustRightInd/>
      <w:ind w:left="800" w:leftChars="800" w:firstLine="200" w:firstLineChars="200"/>
    </w:pPr>
  </w:style>
  <w:style w:type="paragraph" w:styleId="20">
    <w:name w:val="Document Map"/>
    <w:basedOn w:val="1"/>
    <w:autoRedefine/>
    <w:semiHidden/>
    <w:qFormat/>
    <w:uiPriority w:val="0"/>
    <w:pPr>
      <w:shd w:val="clear" w:color="auto" w:fill="000080"/>
    </w:pPr>
  </w:style>
  <w:style w:type="paragraph" w:styleId="21">
    <w:name w:val="annotation text"/>
    <w:basedOn w:val="1"/>
    <w:link w:val="615"/>
    <w:autoRedefine/>
    <w:qFormat/>
    <w:uiPriority w:val="99"/>
    <w:pPr>
      <w:jc w:val="left"/>
    </w:pPr>
  </w:style>
  <w:style w:type="paragraph" w:styleId="22">
    <w:name w:val="Salutation"/>
    <w:basedOn w:val="1"/>
    <w:next w:val="1"/>
    <w:link w:val="483"/>
    <w:autoRedefine/>
    <w:qFormat/>
    <w:uiPriority w:val="0"/>
    <w:rPr>
      <w:rFonts w:ascii="仿宋_GB2312" w:eastAsia="仿宋_GB2312"/>
      <w:sz w:val="28"/>
      <w:szCs w:val="20"/>
    </w:rPr>
  </w:style>
  <w:style w:type="paragraph" w:styleId="23">
    <w:name w:val="Body Text 3"/>
    <w:basedOn w:val="1"/>
    <w:link w:val="582"/>
    <w:autoRedefine/>
    <w:qFormat/>
    <w:uiPriority w:val="0"/>
    <w:pPr>
      <w:jc w:val="center"/>
    </w:pPr>
    <w:rPr>
      <w:szCs w:val="20"/>
    </w:rPr>
  </w:style>
  <w:style w:type="paragraph" w:styleId="24">
    <w:name w:val="Body Text"/>
    <w:basedOn w:val="1"/>
    <w:next w:val="25"/>
    <w:link w:val="513"/>
    <w:autoRedefine/>
    <w:qFormat/>
    <w:uiPriority w:val="0"/>
    <w:pPr>
      <w:autoSpaceDE w:val="0"/>
      <w:autoSpaceDN w:val="0"/>
      <w:spacing w:line="360" w:lineRule="auto"/>
    </w:pPr>
    <w:rPr>
      <w:rFonts w:ascii="宋体"/>
      <w:sz w:val="24"/>
      <w:szCs w:val="21"/>
      <w:lang w:val="zh-CN"/>
    </w:rPr>
  </w:style>
  <w:style w:type="paragraph" w:styleId="25">
    <w:name w:val="Body Text First Indent"/>
    <w:basedOn w:val="24"/>
    <w:next w:val="26"/>
    <w:link w:val="546"/>
    <w:autoRedefine/>
    <w:qFormat/>
    <w:uiPriority w:val="0"/>
    <w:pPr>
      <w:ind w:firstLine="420"/>
    </w:pPr>
    <w:rPr>
      <w:szCs w:val="20"/>
    </w:rPr>
  </w:style>
  <w:style w:type="paragraph" w:styleId="26">
    <w:name w:val="toc 6"/>
    <w:basedOn w:val="1"/>
    <w:next w:val="1"/>
    <w:autoRedefine/>
    <w:qFormat/>
    <w:uiPriority w:val="0"/>
    <w:pPr>
      <w:ind w:left="2100" w:leftChars="1000"/>
    </w:pPr>
  </w:style>
  <w:style w:type="paragraph" w:styleId="27">
    <w:name w:val="List Number 3"/>
    <w:basedOn w:val="1"/>
    <w:autoRedefine/>
    <w:qFormat/>
    <w:uiPriority w:val="0"/>
    <w:pPr>
      <w:widowControl/>
      <w:tabs>
        <w:tab w:val="left" w:pos="360"/>
        <w:tab w:val="left" w:pos="482"/>
      </w:tabs>
      <w:adjustRightInd/>
      <w:spacing w:afterLines="50"/>
      <w:ind w:left="482" w:hanging="340"/>
      <w:jc w:val="left"/>
    </w:pPr>
    <w:rPr>
      <w:kern w:val="0"/>
      <w:sz w:val="24"/>
      <w:szCs w:val="20"/>
    </w:rPr>
  </w:style>
  <w:style w:type="paragraph" w:styleId="28">
    <w:name w:val="List 2"/>
    <w:basedOn w:val="1"/>
    <w:autoRedefine/>
    <w:qFormat/>
    <w:uiPriority w:val="0"/>
    <w:pPr>
      <w:adjustRightInd/>
      <w:spacing w:line="360" w:lineRule="auto"/>
      <w:ind w:left="100" w:leftChars="200" w:hanging="200" w:hangingChars="200"/>
    </w:pPr>
    <w:rPr>
      <w:rFonts w:eastAsia="微软雅黑"/>
    </w:rPr>
  </w:style>
  <w:style w:type="paragraph" w:styleId="29">
    <w:name w:val="Block Text"/>
    <w:basedOn w:val="1"/>
    <w:autoRedefine/>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autoRedefine/>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572"/>
    <w:autoRedefine/>
    <w:qFormat/>
    <w:uiPriority w:val="0"/>
    <w:pPr>
      <w:widowControl/>
      <w:adjustRightInd/>
      <w:ind w:firstLine="200" w:firstLineChars="200"/>
      <w:jc w:val="left"/>
    </w:pPr>
    <w:rPr>
      <w:rFonts w:ascii="宋体" w:hAnsi="宋体"/>
      <w:i/>
      <w:iCs/>
      <w:kern w:val="0"/>
      <w:sz w:val="24"/>
    </w:rPr>
  </w:style>
  <w:style w:type="paragraph" w:styleId="32">
    <w:name w:val="index 4"/>
    <w:basedOn w:val="1"/>
    <w:next w:val="1"/>
    <w:autoRedefine/>
    <w:unhideWhenUsed/>
    <w:qFormat/>
    <w:uiPriority w:val="99"/>
    <w:pPr>
      <w:ind w:left="600" w:leftChars="600"/>
    </w:pPr>
    <w:rPr>
      <w:rFonts w:ascii="Verdana" w:hAnsi="Verdana"/>
      <w:szCs w:val="20"/>
    </w:rPr>
  </w:style>
  <w:style w:type="paragraph" w:styleId="33">
    <w:name w:val="toc 5"/>
    <w:basedOn w:val="1"/>
    <w:next w:val="1"/>
    <w:autoRedefine/>
    <w:qFormat/>
    <w:uiPriority w:val="0"/>
    <w:pPr>
      <w:ind w:left="1680" w:leftChars="800"/>
    </w:pPr>
  </w:style>
  <w:style w:type="paragraph" w:styleId="34">
    <w:name w:val="toc 3"/>
    <w:basedOn w:val="1"/>
    <w:next w:val="1"/>
    <w:autoRedefine/>
    <w:qFormat/>
    <w:uiPriority w:val="0"/>
    <w:pPr>
      <w:tabs>
        <w:tab w:val="right" w:leader="dot" w:pos="8268"/>
      </w:tabs>
      <w:spacing w:line="460" w:lineRule="exact"/>
      <w:ind w:left="840" w:leftChars="400" w:firstLine="482"/>
    </w:pPr>
    <w:rPr>
      <w:rFonts w:ascii="宋体" w:hAnsi="宋体"/>
    </w:rPr>
  </w:style>
  <w:style w:type="paragraph" w:styleId="35">
    <w:name w:val="Plain Text"/>
    <w:basedOn w:val="1"/>
    <w:link w:val="490"/>
    <w:autoRedefine/>
    <w:qFormat/>
    <w:uiPriority w:val="0"/>
    <w:rPr>
      <w:rFonts w:ascii="宋体" w:hAnsi="Courier New"/>
      <w:szCs w:val="20"/>
    </w:rPr>
  </w:style>
  <w:style w:type="paragraph" w:styleId="36">
    <w:name w:val="List Number 4"/>
    <w:basedOn w:val="1"/>
    <w:autoRedefine/>
    <w:qFormat/>
    <w:uiPriority w:val="0"/>
    <w:pPr>
      <w:tabs>
        <w:tab w:val="left" w:pos="840"/>
      </w:tabs>
      <w:autoSpaceDE w:val="0"/>
      <w:autoSpaceDN w:val="0"/>
      <w:spacing w:line="360" w:lineRule="atLeast"/>
      <w:ind w:left="840" w:hanging="420"/>
    </w:pPr>
    <w:rPr>
      <w:kern w:val="0"/>
      <w:sz w:val="24"/>
    </w:rPr>
  </w:style>
  <w:style w:type="paragraph" w:styleId="37">
    <w:name w:val="toc 8"/>
    <w:basedOn w:val="1"/>
    <w:next w:val="1"/>
    <w:autoRedefine/>
    <w:qFormat/>
    <w:uiPriority w:val="0"/>
    <w:pPr>
      <w:ind w:left="2940" w:leftChars="1400"/>
    </w:pPr>
  </w:style>
  <w:style w:type="paragraph" w:styleId="38">
    <w:name w:val="Date"/>
    <w:basedOn w:val="1"/>
    <w:next w:val="1"/>
    <w:link w:val="599"/>
    <w:autoRedefine/>
    <w:qFormat/>
    <w:uiPriority w:val="0"/>
    <w:pPr>
      <w:ind w:left="100" w:leftChars="2500"/>
    </w:pPr>
    <w:rPr>
      <w:rFonts w:ascii="宋体"/>
      <w:sz w:val="24"/>
      <w:szCs w:val="21"/>
      <w:lang w:val="zh-CN"/>
    </w:rPr>
  </w:style>
  <w:style w:type="paragraph" w:styleId="39">
    <w:name w:val="Body Text Indent 2"/>
    <w:basedOn w:val="1"/>
    <w:link w:val="504"/>
    <w:autoRedefine/>
    <w:qFormat/>
    <w:uiPriority w:val="0"/>
    <w:pPr>
      <w:spacing w:line="360" w:lineRule="auto"/>
      <w:ind w:firstLine="601"/>
      <w:textAlignment w:val="baseline"/>
    </w:pPr>
    <w:rPr>
      <w:rFonts w:ascii="宋体"/>
      <w:kern w:val="0"/>
      <w:sz w:val="28"/>
      <w:szCs w:val="20"/>
    </w:rPr>
  </w:style>
  <w:style w:type="paragraph" w:styleId="40">
    <w:name w:val="Balloon Text"/>
    <w:basedOn w:val="1"/>
    <w:link w:val="616"/>
    <w:autoRedefine/>
    <w:semiHidden/>
    <w:qFormat/>
    <w:uiPriority w:val="0"/>
    <w:rPr>
      <w:sz w:val="18"/>
      <w:szCs w:val="18"/>
    </w:rPr>
  </w:style>
  <w:style w:type="paragraph" w:styleId="41">
    <w:name w:val="footer"/>
    <w:basedOn w:val="1"/>
    <w:autoRedefine/>
    <w:qFormat/>
    <w:uiPriority w:val="0"/>
    <w:pPr>
      <w:tabs>
        <w:tab w:val="center" w:pos="4153"/>
        <w:tab w:val="right" w:pos="8306"/>
      </w:tabs>
      <w:snapToGrid w:val="0"/>
      <w:jc w:val="left"/>
    </w:pPr>
    <w:rPr>
      <w:sz w:val="18"/>
      <w:szCs w:val="18"/>
    </w:rPr>
  </w:style>
  <w:style w:type="paragraph" w:styleId="42">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43">
    <w:name w:val="Signature"/>
    <w:basedOn w:val="1"/>
    <w:link w:val="436"/>
    <w:autoRedefine/>
    <w:qFormat/>
    <w:uiPriority w:val="0"/>
    <w:pPr>
      <w:spacing w:after="600" w:line="312" w:lineRule="atLeast"/>
      <w:jc w:val="center"/>
      <w:textAlignment w:val="baseline"/>
    </w:pPr>
    <w:rPr>
      <w:rFonts w:eastAsia="仿宋_GB2312"/>
      <w:kern w:val="0"/>
      <w:sz w:val="24"/>
      <w:szCs w:val="20"/>
    </w:rPr>
  </w:style>
  <w:style w:type="paragraph" w:styleId="44">
    <w:name w:val="toc 1"/>
    <w:basedOn w:val="1"/>
    <w:next w:val="1"/>
    <w:autoRedefine/>
    <w:qFormat/>
    <w:uiPriority w:val="0"/>
  </w:style>
  <w:style w:type="paragraph" w:styleId="45">
    <w:name w:val="toc 4"/>
    <w:basedOn w:val="1"/>
    <w:next w:val="1"/>
    <w:autoRedefine/>
    <w:qFormat/>
    <w:uiPriority w:val="0"/>
    <w:pPr>
      <w:ind w:left="1260" w:leftChars="600"/>
    </w:pPr>
  </w:style>
  <w:style w:type="paragraph" w:styleId="46">
    <w:name w:val="index heading"/>
    <w:basedOn w:val="1"/>
    <w:next w:val="47"/>
    <w:autoRedefine/>
    <w:qFormat/>
    <w:uiPriority w:val="0"/>
    <w:pPr>
      <w:adjustRightInd/>
      <w:ind w:firstLine="200" w:firstLineChars="200"/>
    </w:pPr>
  </w:style>
  <w:style w:type="paragraph" w:styleId="47">
    <w:name w:val="index 1"/>
    <w:basedOn w:val="1"/>
    <w:next w:val="1"/>
    <w:autoRedefine/>
    <w:qFormat/>
    <w:uiPriority w:val="0"/>
    <w:pPr>
      <w:adjustRightInd/>
      <w:spacing w:line="360" w:lineRule="auto"/>
      <w:ind w:firstLine="200" w:firstLineChars="200"/>
      <w:jc w:val="center"/>
    </w:pPr>
    <w:rPr>
      <w:sz w:val="24"/>
      <w:szCs w:val="20"/>
    </w:rPr>
  </w:style>
  <w:style w:type="paragraph" w:styleId="48">
    <w:name w:val="Subtitle"/>
    <w:link w:val="489"/>
    <w:autoRedefine/>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9">
    <w:name w:val="List Number 5"/>
    <w:basedOn w:val="1"/>
    <w:autoRedefine/>
    <w:qFormat/>
    <w:uiPriority w:val="0"/>
    <w:pPr>
      <w:tabs>
        <w:tab w:val="left" w:pos="902"/>
      </w:tabs>
      <w:adjustRightInd/>
      <w:spacing w:line="400" w:lineRule="exact"/>
      <w:ind w:left="902" w:hanging="420"/>
    </w:pPr>
    <w:rPr>
      <w:sz w:val="24"/>
      <w:szCs w:val="20"/>
    </w:rPr>
  </w:style>
  <w:style w:type="paragraph" w:styleId="50">
    <w:name w:val="List"/>
    <w:basedOn w:val="1"/>
    <w:autoRedefine/>
    <w:qFormat/>
    <w:uiPriority w:val="0"/>
    <w:pPr>
      <w:ind w:left="200" w:hanging="200" w:hangingChars="200"/>
    </w:pPr>
  </w:style>
  <w:style w:type="paragraph" w:styleId="51">
    <w:name w:val="footnote text"/>
    <w:basedOn w:val="4"/>
    <w:link w:val="474"/>
    <w:autoRedefine/>
    <w:qFormat/>
    <w:uiPriority w:val="0"/>
    <w:pPr>
      <w:adjustRightInd/>
      <w:snapToGrid/>
      <w:spacing w:before="60" w:after="60" w:line="300" w:lineRule="exact"/>
      <w:ind w:firstLine="0"/>
    </w:pPr>
    <w:rPr>
      <w:rFonts w:ascii="Times New Roman"/>
      <w:color w:val="0000FF"/>
      <w:kern w:val="0"/>
      <w:sz w:val="21"/>
    </w:rPr>
  </w:style>
  <w:style w:type="paragraph" w:styleId="52">
    <w:name w:val="List 5"/>
    <w:basedOn w:val="1"/>
    <w:autoRedefine/>
    <w:qFormat/>
    <w:uiPriority w:val="0"/>
    <w:pPr>
      <w:adjustRightInd/>
      <w:ind w:left="100" w:leftChars="800" w:hanging="200" w:hangingChars="200"/>
    </w:pPr>
  </w:style>
  <w:style w:type="paragraph" w:styleId="53">
    <w:name w:val="Body Text Indent 3"/>
    <w:basedOn w:val="1"/>
    <w:link w:val="589"/>
    <w:autoRedefine/>
    <w:qFormat/>
    <w:uiPriority w:val="0"/>
    <w:pPr>
      <w:spacing w:line="360" w:lineRule="auto"/>
      <w:ind w:firstLine="420"/>
    </w:pPr>
    <w:rPr>
      <w:sz w:val="24"/>
      <w:szCs w:val="20"/>
    </w:rPr>
  </w:style>
  <w:style w:type="paragraph" w:styleId="54">
    <w:name w:val="toc 2"/>
    <w:basedOn w:val="1"/>
    <w:next w:val="1"/>
    <w:autoRedefine/>
    <w:qFormat/>
    <w:uiPriority w:val="0"/>
    <w:pPr>
      <w:ind w:left="420" w:leftChars="200"/>
    </w:pPr>
  </w:style>
  <w:style w:type="paragraph" w:styleId="55">
    <w:name w:val="toc 9"/>
    <w:basedOn w:val="1"/>
    <w:next w:val="1"/>
    <w:autoRedefine/>
    <w:qFormat/>
    <w:uiPriority w:val="0"/>
    <w:pPr>
      <w:ind w:left="3360" w:leftChars="1600"/>
    </w:pPr>
  </w:style>
  <w:style w:type="paragraph" w:styleId="56">
    <w:name w:val="Body Text 2"/>
    <w:basedOn w:val="1"/>
    <w:autoRedefine/>
    <w:qFormat/>
    <w:uiPriority w:val="0"/>
    <w:pPr>
      <w:spacing w:after="120" w:line="480" w:lineRule="auto"/>
    </w:pPr>
  </w:style>
  <w:style w:type="paragraph" w:styleId="57">
    <w:name w:val="HTML Preformatted"/>
    <w:basedOn w:val="1"/>
    <w:link w:val="544"/>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59">
    <w:name w:val="Title"/>
    <w:basedOn w:val="1"/>
    <w:autoRedefine/>
    <w:qFormat/>
    <w:uiPriority w:val="0"/>
    <w:pPr>
      <w:widowControl/>
      <w:overflowPunct w:val="0"/>
      <w:autoSpaceDE w:val="0"/>
      <w:autoSpaceDN w:val="0"/>
      <w:jc w:val="center"/>
      <w:textAlignment w:val="baseline"/>
    </w:pPr>
    <w:rPr>
      <w:b/>
      <w:kern w:val="0"/>
      <w:sz w:val="24"/>
      <w:szCs w:val="20"/>
      <w:lang w:val="en-GB"/>
    </w:rPr>
  </w:style>
  <w:style w:type="paragraph" w:styleId="60">
    <w:name w:val="annotation subject"/>
    <w:basedOn w:val="21"/>
    <w:next w:val="21"/>
    <w:autoRedefine/>
    <w:semiHidden/>
    <w:qFormat/>
    <w:uiPriority w:val="0"/>
    <w:rPr>
      <w:b/>
      <w:bCs/>
    </w:rPr>
  </w:style>
  <w:style w:type="table" w:styleId="62">
    <w:name w:val="Table Grid"/>
    <w:basedOn w:val="61"/>
    <w:autoRedefine/>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4">
    <w:name w:val="Strong"/>
    <w:autoRedefine/>
    <w:qFormat/>
    <w:uiPriority w:val="22"/>
    <w:rPr>
      <w:b/>
      <w:bCs/>
    </w:rPr>
  </w:style>
  <w:style w:type="character" w:styleId="65">
    <w:name w:val="page number"/>
    <w:basedOn w:val="63"/>
    <w:autoRedefine/>
    <w:qFormat/>
    <w:uiPriority w:val="0"/>
  </w:style>
  <w:style w:type="character" w:styleId="66">
    <w:name w:val="FollowedHyperlink"/>
    <w:autoRedefine/>
    <w:qFormat/>
    <w:uiPriority w:val="0"/>
    <w:rPr>
      <w:rFonts w:ascii="Arial" w:hAnsi="Arial" w:eastAsia="黑体" w:cs="Arial"/>
      <w:snapToGrid w:val="0"/>
      <w:color w:val="000000"/>
      <w:kern w:val="0"/>
      <w:sz w:val="18"/>
      <w:szCs w:val="18"/>
      <w:u w:val="none"/>
    </w:rPr>
  </w:style>
  <w:style w:type="character" w:styleId="67">
    <w:name w:val="Emphasis"/>
    <w:autoRedefine/>
    <w:qFormat/>
    <w:uiPriority w:val="0"/>
    <w:rPr>
      <w:color w:val="CC0033"/>
    </w:rPr>
  </w:style>
  <w:style w:type="character" w:styleId="68">
    <w:name w:val="line number"/>
    <w:basedOn w:val="63"/>
    <w:autoRedefine/>
    <w:qFormat/>
    <w:uiPriority w:val="0"/>
  </w:style>
  <w:style w:type="character" w:styleId="69">
    <w:name w:val="Hyperlink"/>
    <w:autoRedefine/>
    <w:qFormat/>
    <w:uiPriority w:val="0"/>
    <w:rPr>
      <w:rFonts w:ascii="Arial" w:hAnsi="Arial" w:eastAsia="黑体" w:cs="Arial"/>
      <w:snapToGrid w:val="0"/>
      <w:color w:val="000000"/>
      <w:kern w:val="0"/>
      <w:sz w:val="18"/>
      <w:szCs w:val="18"/>
      <w:u w:val="none"/>
    </w:rPr>
  </w:style>
  <w:style w:type="character" w:styleId="70">
    <w:name w:val="HTML Code"/>
    <w:autoRedefine/>
    <w:qFormat/>
    <w:uiPriority w:val="0"/>
    <w:rPr>
      <w:rFonts w:ascii="黑体" w:hAnsi="Courier New" w:eastAsia="黑体" w:cs="楷体_GB2312"/>
      <w:sz w:val="20"/>
      <w:szCs w:val="20"/>
    </w:rPr>
  </w:style>
  <w:style w:type="character" w:styleId="71">
    <w:name w:val="annotation reference"/>
    <w:autoRedefine/>
    <w:qFormat/>
    <w:uiPriority w:val="99"/>
    <w:rPr>
      <w:sz w:val="21"/>
      <w:szCs w:val="21"/>
    </w:rPr>
  </w:style>
  <w:style w:type="paragraph" w:customStyle="1" w:styleId="72">
    <w:name w:val="Default"/>
    <w:next w:val="73"/>
    <w:link w:val="628"/>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73">
    <w:name w:val="TOC 71"/>
    <w:next w:val="1"/>
    <w:autoRedefine/>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74">
    <w:name w:val="toc 71"/>
    <w:next w:val="1"/>
    <w:autoRedefine/>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75">
    <w:name w:val="aspnumfaautoadjustrightr"/>
    <w:autoRedefine/>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76">
    <w:name w:val="冯"/>
    <w:basedOn w:val="1"/>
    <w:link w:val="517"/>
    <w:autoRedefine/>
    <w:qFormat/>
    <w:uiPriority w:val="0"/>
    <w:pPr>
      <w:widowControl/>
      <w:adjustRightInd/>
      <w:spacing w:line="360" w:lineRule="auto"/>
      <w:ind w:firstLine="480" w:firstLineChars="200"/>
    </w:pPr>
    <w:rPr>
      <w:rFonts w:ascii="宋体" w:hAnsi="宋体"/>
      <w:color w:val="000000"/>
      <w:kern w:val="0"/>
      <w:sz w:val="24"/>
    </w:rPr>
  </w:style>
  <w:style w:type="paragraph" w:customStyle="1" w:styleId="77">
    <w:name w:val="样式3"/>
    <w:basedOn w:val="78"/>
    <w:autoRedefine/>
    <w:qFormat/>
    <w:uiPriority w:val="0"/>
    <w:pPr>
      <w:tabs>
        <w:tab w:val="left" w:pos="2790"/>
        <w:tab w:val="left" w:pos="4230"/>
      </w:tabs>
      <w:spacing w:beforeLines="100"/>
      <w:jc w:val="left"/>
    </w:pPr>
  </w:style>
  <w:style w:type="paragraph" w:customStyle="1" w:styleId="78">
    <w:name w:val="样式2"/>
    <w:basedOn w:val="1"/>
    <w:autoRedefine/>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79">
    <w:name w:val="P1"/>
    <w:basedOn w:val="1"/>
    <w:autoRedefine/>
    <w:qFormat/>
    <w:uiPriority w:val="0"/>
    <w:pPr>
      <w:adjustRightInd/>
      <w:spacing w:line="288" w:lineRule="auto"/>
      <w:ind w:firstLine="425" w:firstLineChars="200"/>
    </w:pPr>
  </w:style>
  <w:style w:type="paragraph" w:customStyle="1" w:styleId="80">
    <w:name w:val="Char1 Char Char Char"/>
    <w:basedOn w:val="1"/>
    <w:autoRedefine/>
    <w:qFormat/>
    <w:uiPriority w:val="0"/>
    <w:rPr>
      <w:rFonts w:ascii="Tahoma" w:hAnsi="Tahoma"/>
      <w:sz w:val="24"/>
      <w:szCs w:val="20"/>
    </w:rPr>
  </w:style>
  <w:style w:type="paragraph" w:customStyle="1" w:styleId="81">
    <w:name w:val="xl2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82">
    <w:name w:val="??"/>
    <w:autoRedefine/>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83">
    <w:name w:val="font9"/>
    <w:basedOn w:val="1"/>
    <w:autoRedefine/>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84">
    <w:name w:val="正文文本 22"/>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85">
    <w:name w:val="样式7"/>
    <w:basedOn w:val="86"/>
    <w:next w:val="1"/>
    <w:autoRedefine/>
    <w:qFormat/>
    <w:uiPriority w:val="0"/>
    <w:pPr>
      <w:spacing w:afterLines="50"/>
      <w:jc w:val="left"/>
      <w:outlineLvl w:val="3"/>
    </w:pPr>
    <w:rPr>
      <w:sz w:val="24"/>
      <w:szCs w:val="24"/>
    </w:rPr>
  </w:style>
  <w:style w:type="paragraph" w:customStyle="1" w:styleId="86">
    <w:name w:val="样式4"/>
    <w:basedOn w:val="1"/>
    <w:autoRedefine/>
    <w:qFormat/>
    <w:uiPriority w:val="0"/>
    <w:pPr>
      <w:spacing w:line="360" w:lineRule="auto"/>
      <w:ind w:firstLine="420"/>
      <w:jc w:val="center"/>
      <w:outlineLvl w:val="2"/>
    </w:pPr>
    <w:rPr>
      <w:rFonts w:ascii="仿宋_GB2312" w:hAnsi="仿宋" w:eastAsia="仿宋_GB2312"/>
      <w:b/>
      <w:sz w:val="32"/>
      <w:szCs w:val="32"/>
    </w:rPr>
  </w:style>
  <w:style w:type="paragraph" w:customStyle="1" w:styleId="87">
    <w:name w:val="Bulleted List"/>
    <w:basedOn w:val="1"/>
    <w:autoRedefine/>
    <w:qFormat/>
    <w:uiPriority w:val="0"/>
    <w:pPr>
      <w:numPr>
        <w:ilvl w:val="1"/>
        <w:numId w:val="4"/>
      </w:numPr>
      <w:adjustRightInd/>
    </w:pPr>
  </w:style>
  <w:style w:type="paragraph" w:customStyle="1" w:styleId="88">
    <w:name w:val="Char3"/>
    <w:basedOn w:val="1"/>
    <w:autoRedefine/>
    <w:qFormat/>
    <w:uiPriority w:val="0"/>
    <w:pPr>
      <w:adjustRightInd/>
    </w:pPr>
    <w:rPr>
      <w:rFonts w:ascii="仿宋_GB2312" w:eastAsia="仿宋_GB2312"/>
      <w:b/>
      <w:sz w:val="32"/>
      <w:szCs w:val="32"/>
    </w:rPr>
  </w:style>
  <w:style w:type="paragraph" w:customStyle="1" w:styleId="89">
    <w:name w:val="Char Char1 Char Char Char Char Char Char"/>
    <w:basedOn w:val="1"/>
    <w:autoRedefine/>
    <w:qFormat/>
    <w:uiPriority w:val="0"/>
    <w:rPr>
      <w:rFonts w:ascii="仿宋_GB2312" w:eastAsia="仿宋_GB2312"/>
      <w:b/>
      <w:sz w:val="32"/>
      <w:szCs w:val="20"/>
    </w:rPr>
  </w:style>
  <w:style w:type="paragraph" w:customStyle="1" w:styleId="90">
    <w:name w:val="文本正文 Char"/>
    <w:basedOn w:val="1"/>
    <w:autoRedefine/>
    <w:qFormat/>
    <w:uiPriority w:val="0"/>
    <w:pPr>
      <w:spacing w:line="360" w:lineRule="auto"/>
      <w:ind w:firstLine="200" w:firstLineChars="200"/>
    </w:pPr>
    <w:rPr>
      <w:kern w:val="0"/>
      <w:sz w:val="24"/>
      <w:szCs w:val="20"/>
    </w:rPr>
  </w:style>
  <w:style w:type="paragraph" w:customStyle="1" w:styleId="91">
    <w:name w:val="f9a style88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92">
    <w:name w:val="xl3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93">
    <w:name w:val="Th"/>
    <w:autoRedefine/>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94">
    <w:name w:val="规划正文"/>
    <w:basedOn w:val="1"/>
    <w:autoRedefine/>
    <w:qFormat/>
    <w:uiPriority w:val="0"/>
    <w:pPr>
      <w:adjustRightInd/>
      <w:spacing w:beforeLines="100" w:line="360" w:lineRule="auto"/>
      <w:jc w:val="left"/>
    </w:pPr>
    <w:rPr>
      <w:rFonts w:ascii="Arial" w:hAnsi="Arial" w:eastAsia="仿宋_GB2312"/>
      <w:bCs/>
      <w:sz w:val="28"/>
    </w:rPr>
  </w:style>
  <w:style w:type="paragraph" w:customStyle="1" w:styleId="95">
    <w:name w:val="reader-word-laye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96">
    <w:name w:val="样式 标题 22h2L1 Heading 2H2sect 1.2H21sect 1.21H22sect 1.2..."/>
    <w:basedOn w:val="6"/>
    <w:next w:val="1"/>
    <w:autoRedefine/>
    <w:qFormat/>
    <w:uiPriority w:val="0"/>
    <w:pPr>
      <w:numPr>
        <w:numId w:val="0"/>
      </w:num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97">
    <w:name w:val="正文首行缩进1"/>
    <w:basedOn w:val="24"/>
    <w:autoRedefine/>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98">
    <w:name w:val="Char Char Char Char Char Char"/>
    <w:basedOn w:val="1"/>
    <w:autoRedefine/>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99">
    <w:name w:val="样式 左侧:  0.85 厘米 首行缩进:  0.85 厘米"/>
    <w:basedOn w:val="1"/>
    <w:autoRedefine/>
    <w:qFormat/>
    <w:uiPriority w:val="0"/>
    <w:pPr>
      <w:adjustRightInd/>
      <w:spacing w:line="360" w:lineRule="auto"/>
      <w:ind w:firstLine="482"/>
    </w:pPr>
    <w:rPr>
      <w:rFonts w:cs="宋体"/>
      <w:sz w:val="24"/>
      <w:szCs w:val="20"/>
    </w:rPr>
  </w:style>
  <w:style w:type="paragraph" w:customStyle="1" w:styleId="100">
    <w:name w:val="Char1"/>
    <w:basedOn w:val="1"/>
    <w:autoRedefine/>
    <w:qFormat/>
    <w:uiPriority w:val="0"/>
    <w:rPr>
      <w:rFonts w:ascii="仿宋_GB2312" w:eastAsia="仿宋_GB2312"/>
      <w:b/>
      <w:sz w:val="32"/>
      <w:szCs w:val="32"/>
    </w:rPr>
  </w:style>
  <w:style w:type="paragraph" w:customStyle="1" w:styleId="101">
    <w:name w:val="CM14"/>
    <w:basedOn w:val="72"/>
    <w:next w:val="72"/>
    <w:autoRedefine/>
    <w:qFormat/>
    <w:uiPriority w:val="0"/>
    <w:pPr>
      <w:spacing w:after="68"/>
    </w:pPr>
    <w:rPr>
      <w:rFonts w:ascii="FHLHE E+ Futura Bk" w:eastAsia="FHLHE E+ Futura Bk" w:cs="Times New Roman"/>
      <w:color w:val="auto"/>
    </w:rPr>
  </w:style>
  <w:style w:type="paragraph" w:customStyle="1" w:styleId="102">
    <w:name w:val="正文文字缩进2字"/>
    <w:basedOn w:val="24"/>
    <w:autoRedefine/>
    <w:qFormat/>
    <w:uiPriority w:val="0"/>
    <w:pPr>
      <w:autoSpaceDE/>
      <w:autoSpaceDN/>
      <w:adjustRightInd/>
      <w:spacing w:before="60" w:after="60"/>
      <w:ind w:firstLine="200" w:firstLineChars="200"/>
    </w:pPr>
    <w:rPr>
      <w:rFonts w:ascii="Times New Roman"/>
      <w:szCs w:val="20"/>
      <w:lang w:val="en-US"/>
    </w:rPr>
  </w:style>
  <w:style w:type="paragraph" w:customStyle="1" w:styleId="103">
    <w:name w:val="正文 编号"/>
    <w:basedOn w:val="1"/>
    <w:autoRedefine/>
    <w:qFormat/>
    <w:uiPriority w:val="0"/>
    <w:pPr>
      <w:widowControl/>
      <w:numPr>
        <w:ilvl w:val="0"/>
        <w:numId w:val="4"/>
      </w:numPr>
      <w:spacing w:after="120" w:line="440" w:lineRule="exact"/>
      <w:jc w:val="left"/>
    </w:pPr>
    <w:rPr>
      <w:rFonts w:ascii="仿宋_GB2312" w:hAnsi="仿宋_GB2312" w:eastAsia="仿宋_GB2312"/>
      <w:sz w:val="24"/>
      <w:szCs w:val="20"/>
    </w:rPr>
  </w:style>
  <w:style w:type="paragraph" w:customStyle="1" w:styleId="104">
    <w:name w:val="样式 样式 正文文本缩进 + 仿宋_GB2312 小四 首行缩进:  0 厘米 行距: 1.5 倍行距 + (中文) 仿宋_GB... Char Char"/>
    <w:basedOn w:val="1"/>
    <w:autoRedefine/>
    <w:qFormat/>
    <w:uiPriority w:val="0"/>
    <w:pPr>
      <w:spacing w:line="360" w:lineRule="auto"/>
      <w:ind w:firstLine="480" w:firstLineChars="200"/>
    </w:pPr>
    <w:rPr>
      <w:rFonts w:ascii="仿宋_GB2312" w:eastAsia="新宋体"/>
      <w:sz w:val="24"/>
      <w:szCs w:val="20"/>
    </w:rPr>
  </w:style>
  <w:style w:type="paragraph" w:customStyle="1" w:styleId="105">
    <w:name w:val="Table Contents"/>
    <w:basedOn w:val="1"/>
    <w:autoRedefine/>
    <w:qFormat/>
    <w:uiPriority w:val="0"/>
    <w:pPr>
      <w:suppressAutoHyphens/>
      <w:autoSpaceDE w:val="0"/>
      <w:spacing w:after="120"/>
      <w:jc w:val="left"/>
    </w:pPr>
    <w:rPr>
      <w:rFonts w:ascii="Helvetica" w:hAnsi="Helvetica"/>
      <w:kern w:val="1"/>
      <w:sz w:val="20"/>
      <w:szCs w:val="20"/>
    </w:rPr>
  </w:style>
  <w:style w:type="paragraph" w:customStyle="1" w:styleId="106">
    <w:name w:val="标书标题4"/>
    <w:basedOn w:val="8"/>
    <w:autoRedefine/>
    <w:qFormat/>
    <w:uiPriority w:val="0"/>
    <w:pPr>
      <w:keepLines w:val="0"/>
      <w:numPr>
        <w:numId w:val="0"/>
      </w:numPr>
      <w:snapToGrid w:val="0"/>
      <w:spacing w:before="0" w:after="0" w:line="300" w:lineRule="auto"/>
    </w:pPr>
    <w:rPr>
      <w:rFonts w:ascii="Arial Narrow" w:hAnsi="Arial Narrow" w:eastAsia="仿宋_GB2312"/>
      <w:bCs w:val="0"/>
      <w:color w:val="000000"/>
      <w:kern w:val="0"/>
      <w:szCs w:val="32"/>
      <w:lang w:val="en-US"/>
    </w:rPr>
  </w:style>
  <w:style w:type="paragraph" w:customStyle="1" w:styleId="107">
    <w:name w:val="列表段落1"/>
    <w:basedOn w:val="1"/>
    <w:autoRedefine/>
    <w:qFormat/>
    <w:uiPriority w:val="0"/>
    <w:pPr>
      <w:spacing w:line="360" w:lineRule="auto"/>
      <w:ind w:firstLine="200" w:firstLineChars="200"/>
    </w:pPr>
    <w:rPr>
      <w:rFonts w:eastAsia="楷体_GB2312" w:cs="Lucida Sans"/>
      <w:sz w:val="24"/>
    </w:rPr>
  </w:style>
  <w:style w:type="paragraph" w:customStyle="1" w:styleId="108">
    <w:name w:val="章正文"/>
    <w:basedOn w:val="1"/>
    <w:autoRedefine/>
    <w:qFormat/>
    <w:uiPriority w:val="0"/>
    <w:pPr>
      <w:adjustRightInd/>
      <w:spacing w:beforeLines="50" w:after="120" w:line="300" w:lineRule="auto"/>
      <w:ind w:firstLine="480" w:firstLineChars="200"/>
    </w:pPr>
    <w:rPr>
      <w:rFonts w:ascii="Helvetica" w:hAnsi="Helvetica"/>
      <w:kern w:val="0"/>
      <w:sz w:val="24"/>
    </w:rPr>
  </w:style>
  <w:style w:type="paragraph" w:customStyle="1" w:styleId="109">
    <w:name w:val="Char2 Char Char Char"/>
    <w:basedOn w:val="1"/>
    <w:autoRedefine/>
    <w:qFormat/>
    <w:uiPriority w:val="0"/>
    <w:rPr>
      <w:rFonts w:ascii="仿宋_GB2312" w:eastAsia="仿宋_GB2312"/>
      <w:b/>
      <w:sz w:val="32"/>
      <w:szCs w:val="32"/>
    </w:rPr>
  </w:style>
  <w:style w:type="paragraph" w:customStyle="1" w:styleId="110">
    <w:name w:val="xl3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11">
    <w:name w:val="样式 正文文本缩进 + 左侧:  2 字符 首行缩进:  2 字符"/>
    <w:basedOn w:val="3"/>
    <w:autoRedefine/>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12">
    <w:name w:val="Char Char Char"/>
    <w:basedOn w:val="1"/>
    <w:autoRedefine/>
    <w:qFormat/>
    <w:uiPriority w:val="0"/>
    <w:rPr>
      <w:rFonts w:ascii="Tahoma" w:hAnsi="Tahoma"/>
      <w:sz w:val="24"/>
      <w:szCs w:val="20"/>
    </w:rPr>
  </w:style>
  <w:style w:type="paragraph" w:customStyle="1" w:styleId="113">
    <w:name w:val="默认段落字体 Para Char Char Char Char Char Char Char Char Char1 Char Char Char Char"/>
    <w:basedOn w:val="1"/>
    <w:autoRedefine/>
    <w:qFormat/>
    <w:uiPriority w:val="0"/>
    <w:pPr>
      <w:adjustRightInd/>
    </w:pPr>
    <w:rPr>
      <w:rFonts w:ascii="Tahoma" w:hAnsi="Tahoma"/>
      <w:sz w:val="24"/>
      <w:szCs w:val="20"/>
    </w:rPr>
  </w:style>
  <w:style w:type="paragraph" w:customStyle="1" w:styleId="114">
    <w:name w:val="默认段落字体 Para Char Char Char Char Char Char Char Char Char Char Char Char Char Char Char Char Char Char Char"/>
    <w:basedOn w:val="1"/>
    <w:autoRedefine/>
    <w:qFormat/>
    <w:uiPriority w:val="0"/>
    <w:rPr>
      <w:rFonts w:ascii="Tahoma" w:hAnsi="Tahoma"/>
      <w:sz w:val="24"/>
      <w:szCs w:val="20"/>
    </w:rPr>
  </w:style>
  <w:style w:type="paragraph" w:customStyle="1" w:styleId="115">
    <w:name w:val="样式 正文缩进 + 首行缩进:  2 字符"/>
    <w:basedOn w:val="4"/>
    <w:autoRedefine/>
    <w:qFormat/>
    <w:uiPriority w:val="0"/>
    <w:pPr>
      <w:widowControl w:val="0"/>
      <w:adjustRightInd/>
      <w:snapToGrid/>
      <w:spacing w:line="360" w:lineRule="auto"/>
      <w:ind w:firstLine="200" w:firstLineChars="200"/>
    </w:pPr>
    <w:rPr>
      <w:rFonts w:ascii="Times New Roman" w:cs="宋体"/>
      <w:color w:val="auto"/>
      <w:kern w:val="2"/>
      <w:sz w:val="24"/>
    </w:rPr>
  </w:style>
  <w:style w:type="paragraph" w:customStyle="1" w:styleId="116">
    <w:name w:val="Char Char Char Char1"/>
    <w:basedOn w:val="1"/>
    <w:autoRedefine/>
    <w:qFormat/>
    <w:uiPriority w:val="0"/>
    <w:pPr>
      <w:tabs>
        <w:tab w:val="left" w:pos="0"/>
      </w:tabs>
      <w:adjustRightInd/>
      <w:ind w:firstLine="200" w:firstLineChars="200"/>
    </w:pPr>
    <w:rPr>
      <w:rFonts w:ascii="宋体" w:hAnsi="宋体" w:eastAsia="仿宋_GB2312"/>
      <w:sz w:val="28"/>
    </w:rPr>
  </w:style>
  <w:style w:type="paragraph" w:customStyle="1" w:styleId="117">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118">
    <w:name w:val="浅色底纹 - 强调文字颜色 51"/>
    <w:autoRedefine/>
    <w:semiHidden/>
    <w:qFormat/>
    <w:uiPriority w:val="0"/>
    <w:rPr>
      <w:rFonts w:ascii="Times New Roman" w:hAnsi="Times New Roman" w:eastAsia="宋体" w:cs="Times New Roman"/>
      <w:kern w:val="2"/>
      <w:sz w:val="21"/>
      <w:szCs w:val="24"/>
      <w:lang w:val="en-US" w:eastAsia="zh-CN" w:bidi="ar-SA"/>
    </w:rPr>
  </w:style>
  <w:style w:type="paragraph" w:customStyle="1" w:styleId="119">
    <w:name w:val="bt_content"/>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120">
    <w:name w:val="批注框文本1"/>
    <w:basedOn w:val="1"/>
    <w:autoRedefine/>
    <w:qFormat/>
    <w:uiPriority w:val="0"/>
    <w:pPr>
      <w:autoSpaceDE w:val="0"/>
      <w:autoSpaceDN w:val="0"/>
      <w:spacing w:line="351" w:lineRule="atLeast"/>
      <w:ind w:firstLine="419" w:firstLineChars="200"/>
    </w:pPr>
    <w:rPr>
      <w:color w:val="000000"/>
      <w:kern w:val="0"/>
      <w:sz w:val="18"/>
      <w:szCs w:val="18"/>
    </w:rPr>
  </w:style>
  <w:style w:type="paragraph" w:customStyle="1" w:styleId="121">
    <w:name w:val="FA正文"/>
    <w:basedOn w:val="1"/>
    <w:autoRedefine/>
    <w:qFormat/>
    <w:uiPriority w:val="0"/>
    <w:pPr>
      <w:spacing w:line="360" w:lineRule="auto"/>
      <w:ind w:firstLine="480" w:firstLineChars="200"/>
    </w:pPr>
    <w:rPr>
      <w:rFonts w:hAnsi="宋体"/>
      <w:sz w:val="24"/>
      <w:szCs w:val="20"/>
    </w:rPr>
  </w:style>
  <w:style w:type="paragraph" w:customStyle="1" w:styleId="122">
    <w:name w:val="MM Topic 4"/>
    <w:basedOn w:val="8"/>
    <w:autoRedefine/>
    <w:qFormat/>
    <w:uiPriority w:val="0"/>
    <w:pPr>
      <w:numPr>
        <w:ilvl w:val="0"/>
        <w:numId w:val="0"/>
      </w:numPr>
      <w:tabs>
        <w:tab w:val="left" w:pos="2100"/>
      </w:tabs>
      <w:adjustRightInd/>
      <w:ind w:left="2100" w:hanging="420"/>
    </w:pPr>
    <w:rPr>
      <w:lang w:val="en-US"/>
    </w:rPr>
  </w:style>
  <w:style w:type="paragraph" w:customStyle="1" w:styleId="123">
    <w:name w:val="Char Char1 Char"/>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124">
    <w:name w:val="有符号正文"/>
    <w:basedOn w:val="1"/>
    <w:autoRedefine/>
    <w:qFormat/>
    <w:uiPriority w:val="0"/>
    <w:pPr>
      <w:adjustRightInd/>
      <w:spacing w:line="400" w:lineRule="exact"/>
      <w:ind w:firstLine="200" w:firstLineChars="200"/>
    </w:pPr>
    <w:rPr>
      <w:rFonts w:ascii="Arial" w:hAnsi="Arial"/>
    </w:rPr>
  </w:style>
  <w:style w:type="paragraph" w:customStyle="1" w:styleId="125">
    <w:name w:val="小标题"/>
    <w:basedOn w:val="1"/>
    <w:autoRedefine/>
    <w:qFormat/>
    <w:uiPriority w:val="0"/>
    <w:pPr>
      <w:spacing w:before="120" w:line="360" w:lineRule="atLeast"/>
      <w:ind w:left="1134"/>
      <w:jc w:val="left"/>
      <w:textAlignment w:val="baseline"/>
    </w:pPr>
    <w:rPr>
      <w:rFonts w:eastAsia="黑体"/>
      <w:kern w:val="0"/>
      <w:szCs w:val="20"/>
    </w:rPr>
  </w:style>
  <w:style w:type="paragraph" w:customStyle="1" w:styleId="126">
    <w:name w:val="默认段落字体 Para Char"/>
    <w:basedOn w:val="1"/>
    <w:autoRedefine/>
    <w:qFormat/>
    <w:uiPriority w:val="0"/>
    <w:rPr>
      <w:rFonts w:ascii="Tahoma" w:hAnsi="Tahoma"/>
      <w:sz w:val="24"/>
      <w:szCs w:val="20"/>
    </w:rPr>
  </w:style>
  <w:style w:type="paragraph" w:customStyle="1" w:styleId="127">
    <w:name w:val="Char1 Char Char Char2"/>
    <w:basedOn w:val="1"/>
    <w:autoRedefine/>
    <w:qFormat/>
    <w:uiPriority w:val="0"/>
    <w:pPr>
      <w:adjustRightInd/>
      <w:ind w:firstLine="200" w:firstLineChars="200"/>
    </w:pPr>
    <w:rPr>
      <w:rFonts w:ascii="Tahoma" w:hAnsi="Tahoma"/>
      <w:sz w:val="24"/>
      <w:szCs w:val="20"/>
    </w:rPr>
  </w:style>
  <w:style w:type="paragraph" w:customStyle="1" w:styleId="128">
    <w:name w:val="font7"/>
    <w:basedOn w:val="1"/>
    <w:autoRedefine/>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129">
    <w:name w:val="Bullet with text 4"/>
    <w:basedOn w:val="1"/>
    <w:autoRedefine/>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130">
    <w:name w:val="注释"/>
    <w:basedOn w:val="1"/>
    <w:autoRedefine/>
    <w:qFormat/>
    <w:uiPriority w:val="0"/>
    <w:pPr>
      <w:adjustRightInd/>
      <w:spacing w:line="360" w:lineRule="auto"/>
      <w:ind w:firstLine="480"/>
    </w:pPr>
    <w:rPr>
      <w:sz w:val="24"/>
    </w:rPr>
  </w:style>
  <w:style w:type="paragraph" w:customStyle="1" w:styleId="131">
    <w:name w:val="Bul Text 9/14"/>
    <w:autoRedefine/>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132">
    <w:name w:val="Char1 Char Char Char Char Char Char Char Char Char"/>
    <w:basedOn w:val="1"/>
    <w:autoRedefine/>
    <w:semiHidden/>
    <w:qFormat/>
    <w:uiPriority w:val="0"/>
    <w:pPr>
      <w:adjustRightInd/>
      <w:spacing w:before="240" w:after="120" w:line="288" w:lineRule="auto"/>
      <w:ind w:firstLine="200" w:firstLineChars="200"/>
      <w:jc w:val="left"/>
    </w:pPr>
    <w:rPr>
      <w:rFonts w:ascii="Tahoma" w:hAnsi="Tahoma"/>
      <w:sz w:val="24"/>
    </w:rPr>
  </w:style>
  <w:style w:type="paragraph" w:customStyle="1" w:styleId="133">
    <w:name w:val="trademark"/>
    <w:autoRedefine/>
    <w:qFormat/>
    <w:uiPriority w:val="0"/>
    <w:pPr>
      <w:spacing w:after="60"/>
    </w:pPr>
    <w:rPr>
      <w:rFonts w:ascii="Futura Bk" w:hAnsi="Futura Bk" w:eastAsia="宋体" w:cs="Times New Roman"/>
      <w:sz w:val="15"/>
      <w:lang w:val="en-US" w:eastAsia="en-US" w:bidi="ar-SA"/>
    </w:rPr>
  </w:style>
  <w:style w:type="paragraph" w:customStyle="1" w:styleId="134">
    <w:name w:val="RFI Heading 2nd Level"/>
    <w:basedOn w:val="1"/>
    <w:autoRedefine/>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135">
    <w:name w:val="EB_表格"/>
    <w:basedOn w:val="1"/>
    <w:autoRedefine/>
    <w:qFormat/>
    <w:uiPriority w:val="0"/>
    <w:pPr>
      <w:adjustRightInd/>
      <w:spacing w:line="300" w:lineRule="auto"/>
      <w:jc w:val="center"/>
    </w:pPr>
  </w:style>
  <w:style w:type="paragraph" w:customStyle="1" w:styleId="136">
    <w:name w:val="Char Char Char1 Char"/>
    <w:basedOn w:val="1"/>
    <w:autoRedefine/>
    <w:qFormat/>
    <w:uiPriority w:val="0"/>
    <w:rPr>
      <w:szCs w:val="20"/>
    </w:rPr>
  </w:style>
  <w:style w:type="paragraph" w:customStyle="1" w:styleId="137">
    <w:name w:val="封面文档标题"/>
    <w:basedOn w:val="1"/>
    <w:autoRedefine/>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138">
    <w:name w:val="默认段落字体 Para Char Char Char Char Char Char Char Char Char Char"/>
    <w:basedOn w:val="1"/>
    <w:autoRedefine/>
    <w:qFormat/>
    <w:uiPriority w:val="0"/>
    <w:pPr>
      <w:adjustRightInd/>
    </w:pPr>
    <w:rPr>
      <w:rFonts w:ascii="Tahoma" w:hAnsi="Tahoma"/>
      <w:color w:val="000000"/>
      <w:sz w:val="24"/>
      <w:szCs w:val="20"/>
    </w:rPr>
  </w:style>
  <w:style w:type="paragraph" w:customStyle="1" w:styleId="139">
    <w:name w:val="章标题"/>
    <w:next w:val="140"/>
    <w:autoRedefine/>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140">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41">
    <w:name w:val="正文样式 首行缩进:  0.74 厘米"/>
    <w:basedOn w:val="1"/>
    <w:autoRedefine/>
    <w:qFormat/>
    <w:uiPriority w:val="0"/>
    <w:pPr>
      <w:adjustRightInd/>
      <w:spacing w:beforeLines="50" w:line="360" w:lineRule="auto"/>
      <w:ind w:firstLine="420"/>
    </w:pPr>
    <w:rPr>
      <w:rFonts w:cs="宋体"/>
      <w:sz w:val="24"/>
      <w:szCs w:val="20"/>
    </w:rPr>
  </w:style>
  <w:style w:type="paragraph" w:customStyle="1" w:styleId="142">
    <w:name w:val="标准有序列表（L1）"/>
    <w:basedOn w:val="4"/>
    <w:autoRedefine/>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143">
    <w:name w:val="Char Char11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144">
    <w:name w:val="表文字"/>
    <w:autoRedefine/>
    <w:qFormat/>
    <w:uiPriority w:val="0"/>
    <w:rPr>
      <w:rFonts w:ascii="宋体" w:hAnsi="Times New Roman" w:eastAsia="宋体" w:cs="Times New Roman"/>
      <w:kern w:val="2"/>
      <w:lang w:val="en-US" w:eastAsia="zh-CN" w:bidi="ar-SA"/>
    </w:rPr>
  </w:style>
  <w:style w:type="paragraph" w:customStyle="1" w:styleId="145">
    <w:name w:val="正文3"/>
    <w:basedOn w:val="1"/>
    <w:autoRedefine/>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146">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147">
    <w:name w:val="Char Char11 Char Char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148">
    <w:name w:val="列表内容"/>
    <w:basedOn w:val="1"/>
    <w:next w:val="1"/>
    <w:autoRedefine/>
    <w:qFormat/>
    <w:uiPriority w:val="0"/>
    <w:pPr>
      <w:widowControl/>
      <w:tabs>
        <w:tab w:val="left" w:pos="840"/>
      </w:tabs>
      <w:ind w:left="840" w:hanging="420"/>
      <w:jc w:val="left"/>
    </w:pPr>
    <w:rPr>
      <w:kern w:val="0"/>
      <w:sz w:val="18"/>
    </w:rPr>
  </w:style>
  <w:style w:type="paragraph" w:customStyle="1" w:styleId="149">
    <w:name w:val="正文4"/>
    <w:basedOn w:val="1"/>
    <w:autoRedefine/>
    <w:qFormat/>
    <w:uiPriority w:val="0"/>
    <w:pPr>
      <w:tabs>
        <w:tab w:val="left" w:pos="720"/>
      </w:tabs>
      <w:adjustRightInd/>
      <w:spacing w:before="60" w:after="60" w:line="360" w:lineRule="auto"/>
      <w:ind w:left="575" w:leftChars="400" w:hanging="175" w:hangingChars="175"/>
    </w:pPr>
    <w:rPr>
      <w:sz w:val="24"/>
    </w:rPr>
  </w:style>
  <w:style w:type="paragraph" w:customStyle="1" w:styleId="150">
    <w:name w:val="xl2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151">
    <w:name w:val="body text bold"/>
    <w:basedOn w:val="24"/>
    <w:autoRedefine/>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152">
    <w:name w:val="Char2 Char Char"/>
    <w:basedOn w:val="1"/>
    <w:autoRedefine/>
    <w:qFormat/>
    <w:uiPriority w:val="0"/>
    <w:pPr>
      <w:adjustRightInd/>
    </w:pPr>
    <w:rPr>
      <w:rFonts w:ascii="Tahoma" w:hAnsi="Tahoma"/>
      <w:sz w:val="24"/>
      <w:szCs w:val="20"/>
    </w:rPr>
  </w:style>
  <w:style w:type="paragraph" w:customStyle="1" w:styleId="153">
    <w:name w:val="样式"/>
    <w:basedOn w:val="1"/>
    <w:autoRedefine/>
    <w:qFormat/>
    <w:uiPriority w:val="0"/>
    <w:pPr>
      <w:autoSpaceDE w:val="0"/>
      <w:autoSpaceDN w:val="0"/>
      <w:snapToGrid w:val="0"/>
      <w:spacing w:before="120" w:after="120" w:line="360" w:lineRule="auto"/>
    </w:pPr>
    <w:rPr>
      <w:rFonts w:ascii="宋体"/>
      <w:sz w:val="24"/>
      <w:szCs w:val="20"/>
    </w:rPr>
  </w:style>
  <w:style w:type="paragraph" w:customStyle="1" w:styleId="154">
    <w:name w:val="文章附标题"/>
    <w:basedOn w:val="1"/>
    <w:autoRedefine/>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155">
    <w:name w:val="正文文字格式"/>
    <w:basedOn w:val="1"/>
    <w:autoRedefine/>
    <w:qFormat/>
    <w:uiPriority w:val="0"/>
    <w:pPr>
      <w:adjustRightInd/>
      <w:spacing w:line="460" w:lineRule="exact"/>
      <w:ind w:firstLine="505"/>
      <w:jc w:val="left"/>
    </w:pPr>
    <w:rPr>
      <w:rFonts w:ascii="宋体"/>
      <w:kern w:val="24"/>
      <w:sz w:val="24"/>
      <w:szCs w:val="20"/>
    </w:rPr>
  </w:style>
  <w:style w:type="paragraph" w:customStyle="1" w:styleId="156">
    <w:name w:val="标书正文格式"/>
    <w:autoRedefine/>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157">
    <w:name w:val="Char Char1 Char Char Char"/>
    <w:basedOn w:val="1"/>
    <w:autoRedefine/>
    <w:qFormat/>
    <w:uiPriority w:val="0"/>
    <w:rPr>
      <w:rFonts w:ascii="仿宋_GB2312" w:eastAsia="仿宋_GB2312"/>
      <w:b/>
      <w:sz w:val="32"/>
      <w:szCs w:val="20"/>
    </w:rPr>
  </w:style>
  <w:style w:type="paragraph" w:customStyle="1" w:styleId="158">
    <w:name w:val="Bullet"/>
    <w:basedOn w:val="1"/>
    <w:autoRedefine/>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159">
    <w:name w:val="WW-正文文字缩进 2"/>
    <w:basedOn w:val="1"/>
    <w:autoRedefine/>
    <w:qFormat/>
    <w:uiPriority w:val="0"/>
    <w:pPr>
      <w:suppressAutoHyphens/>
      <w:adjustRightInd/>
      <w:ind w:firstLine="420"/>
    </w:pPr>
    <w:rPr>
      <w:kern w:val="1"/>
      <w:szCs w:val="20"/>
    </w:rPr>
  </w:style>
  <w:style w:type="paragraph" w:customStyle="1" w:styleId="160">
    <w:name w:val="缺省文本"/>
    <w:basedOn w:val="1"/>
    <w:autoRedefine/>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161">
    <w:name w:val="样式1"/>
    <w:basedOn w:val="1"/>
    <w:autoRedefine/>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162">
    <w:name w:val="默认段落字体 Para Char Char Char Char"/>
    <w:basedOn w:val="1"/>
    <w:autoRedefine/>
    <w:qFormat/>
    <w:uiPriority w:val="0"/>
    <w:pPr>
      <w:spacing w:line="360" w:lineRule="auto"/>
    </w:pPr>
    <w:rPr>
      <w:szCs w:val="20"/>
    </w:rPr>
  </w:style>
  <w:style w:type="paragraph" w:customStyle="1" w:styleId="163">
    <w:name w:val="Char Char11 Char Char Char"/>
    <w:basedOn w:val="1"/>
    <w:autoRedefine/>
    <w:qFormat/>
    <w:uiPriority w:val="0"/>
    <w:pPr>
      <w:spacing w:line="360" w:lineRule="auto"/>
    </w:pPr>
    <w:rPr>
      <w:szCs w:val="20"/>
    </w:rPr>
  </w:style>
  <w:style w:type="paragraph" w:customStyle="1" w:styleId="164">
    <w:name w:val="xl41"/>
    <w:basedOn w:val="1"/>
    <w:autoRedefine/>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165">
    <w:name w:val="font6"/>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166">
    <w:name w:val="左对齐表格文字"/>
    <w:basedOn w:val="1"/>
    <w:autoRedefine/>
    <w:qFormat/>
    <w:uiPriority w:val="0"/>
    <w:pPr>
      <w:adjustRightInd/>
      <w:ind w:firstLine="200" w:firstLineChars="200"/>
      <w:jc w:val="right"/>
    </w:pPr>
  </w:style>
  <w:style w:type="paragraph" w:customStyle="1" w:styleId="167">
    <w:name w:val="Picture"/>
    <w:basedOn w:val="1"/>
    <w:next w:val="18"/>
    <w:autoRedefine/>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168">
    <w:name w:val="Preformatted Text"/>
    <w:basedOn w:val="1"/>
    <w:autoRedefine/>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169">
    <w:name w:val="规范正文"/>
    <w:basedOn w:val="1"/>
    <w:autoRedefine/>
    <w:qFormat/>
    <w:uiPriority w:val="0"/>
    <w:pPr>
      <w:tabs>
        <w:tab w:val="left" w:pos="840"/>
      </w:tabs>
      <w:spacing w:beforeLines="50" w:line="360" w:lineRule="auto"/>
      <w:ind w:left="840" w:hanging="420"/>
      <w:textAlignment w:val="baseline"/>
    </w:pPr>
    <w:rPr>
      <w:szCs w:val="20"/>
    </w:rPr>
  </w:style>
  <w:style w:type="paragraph" w:customStyle="1" w:styleId="170">
    <w:name w:val="无间隔1"/>
    <w:link w:val="532"/>
    <w:autoRedefine/>
    <w:qFormat/>
    <w:uiPriority w:val="1"/>
    <w:rPr>
      <w:rFonts w:ascii="Calibri" w:hAnsi="Calibri" w:eastAsia="宋体" w:cs="Times New Roman"/>
      <w:sz w:val="22"/>
      <w:szCs w:val="22"/>
      <w:lang w:val="en-US" w:eastAsia="zh-CN" w:bidi="ar-SA"/>
    </w:rPr>
  </w:style>
  <w:style w:type="paragraph" w:customStyle="1" w:styleId="171">
    <w:name w:val="样式 样式 标题 4h4H4Fab-4T5Ref Heading 1rh1Heading sqlsect 1.2.3.... +..."/>
    <w:basedOn w:val="172"/>
    <w:link w:val="610"/>
    <w:autoRedefine/>
    <w:qFormat/>
    <w:uiPriority w:val="0"/>
    <w:pPr>
      <w:tabs>
        <w:tab w:val="left" w:pos="864"/>
        <w:tab w:val="left" w:pos="2356"/>
      </w:tabs>
    </w:pPr>
  </w:style>
  <w:style w:type="paragraph" w:customStyle="1" w:styleId="172">
    <w:name w:val="样式 标题 4h4H4Fab-4T5Ref Heading 1rh1Heading sqlsect 1.2.3...."/>
    <w:basedOn w:val="8"/>
    <w:link w:val="560"/>
    <w:autoRedefine/>
    <w:qFormat/>
    <w:uiPriority w:val="0"/>
    <w:pPr>
      <w:numPr>
        <w:numId w:val="0"/>
      </w:numPr>
      <w:tabs>
        <w:tab w:val="left" w:pos="2356"/>
      </w:tabs>
      <w:adjustRightInd/>
      <w:spacing w:line="360" w:lineRule="auto"/>
      <w:ind w:left="1984" w:leftChars="75" w:hanging="708" w:firstLineChars="200"/>
    </w:pPr>
    <w:rPr>
      <w:rFonts w:ascii="微软雅黑" w:hAnsi="微软雅黑" w:eastAsia="微软雅黑"/>
      <w:sz w:val="24"/>
    </w:rPr>
  </w:style>
  <w:style w:type="paragraph" w:customStyle="1" w:styleId="173">
    <w:name w:val="四级条标题"/>
    <w:basedOn w:val="174"/>
    <w:next w:val="140"/>
    <w:autoRedefine/>
    <w:qFormat/>
    <w:uiPriority w:val="0"/>
    <w:pPr>
      <w:numPr>
        <w:ilvl w:val="5"/>
        <w:numId w:val="4"/>
      </w:numPr>
      <w:tabs>
        <w:tab w:val="left" w:pos="1680"/>
        <w:tab w:val="left" w:pos="2100"/>
        <w:tab w:val="left" w:pos="2520"/>
      </w:tabs>
      <w:outlineLvl w:val="5"/>
    </w:pPr>
  </w:style>
  <w:style w:type="paragraph" w:customStyle="1" w:styleId="174">
    <w:name w:val="三级条标题"/>
    <w:basedOn w:val="175"/>
    <w:next w:val="140"/>
    <w:autoRedefine/>
    <w:qFormat/>
    <w:uiPriority w:val="0"/>
    <w:pPr>
      <w:numPr>
        <w:ilvl w:val="0"/>
        <w:numId w:val="0"/>
      </w:numPr>
      <w:tabs>
        <w:tab w:val="left" w:pos="1680"/>
        <w:tab w:val="left" w:pos="2100"/>
        <w:tab w:val="left" w:pos="2520"/>
      </w:tabs>
      <w:ind w:left="2520" w:hanging="420"/>
      <w:outlineLvl w:val="4"/>
    </w:pPr>
  </w:style>
  <w:style w:type="paragraph" w:customStyle="1" w:styleId="175">
    <w:name w:val="二级条标题"/>
    <w:basedOn w:val="176"/>
    <w:next w:val="140"/>
    <w:autoRedefine/>
    <w:qFormat/>
    <w:uiPriority w:val="0"/>
    <w:pPr>
      <w:numPr>
        <w:ilvl w:val="3"/>
        <w:numId w:val="4"/>
      </w:numPr>
      <w:tabs>
        <w:tab w:val="left" w:pos="1680"/>
      </w:tabs>
      <w:ind w:left="0"/>
      <w:outlineLvl w:val="3"/>
    </w:pPr>
  </w:style>
  <w:style w:type="paragraph" w:customStyle="1" w:styleId="176">
    <w:name w:val="一级条标题"/>
    <w:basedOn w:val="139"/>
    <w:next w:val="140"/>
    <w:autoRedefine/>
    <w:qFormat/>
    <w:uiPriority w:val="0"/>
    <w:pPr>
      <w:tabs>
        <w:tab w:val="left" w:pos="1680"/>
        <w:tab w:val="clear" w:pos="1260"/>
      </w:tabs>
      <w:spacing w:beforeLines="0" w:afterLines="0"/>
      <w:ind w:left="1680"/>
      <w:outlineLvl w:val="2"/>
    </w:pPr>
  </w:style>
  <w:style w:type="paragraph" w:customStyle="1" w:styleId="177">
    <w:name w:val="xl43"/>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178">
    <w:name w:val="标准小四"/>
    <w:basedOn w:val="1"/>
    <w:autoRedefine/>
    <w:qFormat/>
    <w:uiPriority w:val="0"/>
    <w:pPr>
      <w:spacing w:line="360" w:lineRule="auto"/>
      <w:ind w:firstLine="480" w:firstLineChars="200"/>
    </w:pPr>
    <w:rPr>
      <w:rFonts w:ascii="Arial" w:hAnsi="Arial"/>
      <w:sz w:val="24"/>
      <w:szCs w:val="21"/>
    </w:rPr>
  </w:style>
  <w:style w:type="paragraph" w:customStyle="1" w:styleId="179">
    <w:name w:val="表格"/>
    <w:basedOn w:val="1"/>
    <w:autoRedefine/>
    <w:qFormat/>
    <w:uiPriority w:val="0"/>
    <w:pPr>
      <w:snapToGrid w:val="0"/>
      <w:ind w:firstLine="42" w:firstLineChars="21"/>
    </w:pPr>
    <w:rPr>
      <w:rFonts w:ascii="宋体" w:hAnsi="宋体"/>
      <w:kern w:val="0"/>
      <w:sz w:val="20"/>
      <w:szCs w:val="20"/>
    </w:rPr>
  </w:style>
  <w:style w:type="paragraph" w:customStyle="1" w:styleId="180">
    <w:name w:val="xl2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181">
    <w:name w:val="Char Char Char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182">
    <w:name w:val="Ñù"/>
    <w:autoRedefine/>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183">
    <w:name w:val="封面公司名"/>
    <w:autoRedefine/>
    <w:qFormat/>
    <w:uiPriority w:val="0"/>
    <w:pPr>
      <w:jc w:val="center"/>
    </w:pPr>
    <w:rPr>
      <w:rFonts w:ascii="Arial" w:hAnsi="Arial" w:eastAsia="楷体_GB2312" w:cs="宋体"/>
      <w:bCs/>
      <w:kern w:val="2"/>
      <w:sz w:val="28"/>
      <w:lang w:val="en-US" w:eastAsia="zh-CN" w:bidi="ar-SA"/>
    </w:rPr>
  </w:style>
  <w:style w:type="paragraph" w:customStyle="1" w:styleId="184">
    <w:name w:val="Char2 Char Char Char1"/>
    <w:basedOn w:val="1"/>
    <w:autoRedefine/>
    <w:qFormat/>
    <w:uiPriority w:val="0"/>
    <w:rPr>
      <w:rFonts w:ascii="仿宋_GB2312" w:eastAsia="仿宋_GB2312"/>
      <w:b/>
      <w:sz w:val="32"/>
      <w:szCs w:val="32"/>
    </w:rPr>
  </w:style>
  <w:style w:type="paragraph" w:customStyle="1" w:styleId="185">
    <w:name w:val="xl25"/>
    <w:basedOn w:val="1"/>
    <w:autoRedefine/>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186">
    <w:name w:val="样式5"/>
    <w:basedOn w:val="1"/>
    <w:autoRedefine/>
    <w:qFormat/>
    <w:uiPriority w:val="0"/>
    <w:pPr>
      <w:spacing w:line="440" w:lineRule="exact"/>
      <w:ind w:left="2" w:firstLine="480" w:firstLineChars="200"/>
    </w:pPr>
    <w:rPr>
      <w:rFonts w:ascii="仿宋_GB2312" w:hAnsi="仿宋" w:eastAsia="仿宋_GB2312"/>
      <w:sz w:val="24"/>
    </w:rPr>
  </w:style>
  <w:style w:type="paragraph" w:customStyle="1" w:styleId="187">
    <w:name w:val="Char22"/>
    <w:basedOn w:val="1"/>
    <w:autoRedefine/>
    <w:qFormat/>
    <w:uiPriority w:val="0"/>
    <w:pPr>
      <w:adjustRightInd/>
      <w:spacing w:line="360" w:lineRule="auto"/>
      <w:ind w:firstLine="480" w:firstLineChars="200"/>
    </w:pPr>
    <w:rPr>
      <w:rFonts w:ascii="仿宋_GB2312" w:eastAsia="仿宋_GB2312"/>
      <w:b/>
      <w:sz w:val="32"/>
      <w:szCs w:val="32"/>
    </w:rPr>
  </w:style>
  <w:style w:type="paragraph" w:customStyle="1" w:styleId="188">
    <w:name w:val="Char2"/>
    <w:basedOn w:val="1"/>
    <w:autoRedefine/>
    <w:qFormat/>
    <w:uiPriority w:val="0"/>
    <w:rPr>
      <w:rFonts w:ascii="仿宋_GB2312" w:eastAsia="仿宋_GB2312"/>
      <w:b/>
      <w:sz w:val="32"/>
      <w:szCs w:val="32"/>
    </w:rPr>
  </w:style>
  <w:style w:type="paragraph" w:customStyle="1" w:styleId="189">
    <w:name w:val="button"/>
    <w:basedOn w:val="1"/>
    <w:autoRedefine/>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190">
    <w:name w:val="小节"/>
    <w:basedOn w:val="7"/>
    <w:autoRedefine/>
    <w:qFormat/>
    <w:uiPriority w:val="0"/>
    <w:pPr>
      <w:numPr>
        <w:numId w:val="0"/>
      </w:numPr>
      <w:adjustRightInd/>
      <w:spacing w:before="200" w:after="200" w:line="560" w:lineRule="exact"/>
      <w:jc w:val="left"/>
    </w:pPr>
    <w:rPr>
      <w:rFonts w:ascii="宋体" w:hAnsi="宋体"/>
      <w:bCs w:val="0"/>
      <w:color w:val="000000"/>
      <w:spacing w:val="10"/>
      <w:kern w:val="24"/>
      <w:sz w:val="28"/>
    </w:rPr>
  </w:style>
  <w:style w:type="paragraph" w:customStyle="1" w:styleId="191">
    <w:name w:val="Char Char11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192">
    <w:name w:val="Char Char Char Char Char Char1"/>
    <w:basedOn w:val="1"/>
    <w:autoRedefine/>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193">
    <w:name w:val="!大节"/>
    <w:basedOn w:val="6"/>
    <w:autoRedefine/>
    <w:qFormat/>
    <w:uiPriority w:val="0"/>
    <w:pPr>
      <w:numPr>
        <w:numId w:val="0"/>
      </w:numPr>
      <w:spacing w:before="260" w:after="260" w:line="415" w:lineRule="auto"/>
      <w:ind w:left="420" w:hanging="420"/>
    </w:pPr>
    <w:rPr>
      <w:rFonts w:ascii="Arial" w:hAnsi="Arial" w:eastAsia="微软雅黑"/>
      <w:lang w:val="en-US"/>
    </w:rPr>
  </w:style>
  <w:style w:type="paragraph" w:customStyle="1" w:styleId="194">
    <w:name w:val="Char Char4 Char Char"/>
    <w:basedOn w:val="1"/>
    <w:autoRedefine/>
    <w:qFormat/>
    <w:uiPriority w:val="0"/>
    <w:pPr>
      <w:widowControl/>
      <w:adjustRightInd/>
      <w:spacing w:after="160" w:line="240" w:lineRule="exact"/>
      <w:jc w:val="left"/>
    </w:pPr>
  </w:style>
  <w:style w:type="paragraph" w:customStyle="1" w:styleId="195">
    <w:name w:val="Char2 Char Char1"/>
    <w:basedOn w:val="1"/>
    <w:autoRedefine/>
    <w:qFormat/>
    <w:uiPriority w:val="0"/>
    <w:pPr>
      <w:adjustRightInd/>
    </w:pPr>
    <w:rPr>
      <w:rFonts w:ascii="Tahoma" w:hAnsi="Tahoma"/>
      <w:sz w:val="24"/>
      <w:szCs w:val="20"/>
    </w:rPr>
  </w:style>
  <w:style w:type="paragraph" w:customStyle="1" w:styleId="196">
    <w:name w:val="默认段落字体 Para Char Char Char Char Char Char Char"/>
    <w:basedOn w:val="1"/>
    <w:autoRedefine/>
    <w:qFormat/>
    <w:uiPriority w:val="0"/>
    <w:rPr>
      <w:rFonts w:eastAsia="仿宋_GB2312"/>
      <w:sz w:val="28"/>
      <w:szCs w:val="20"/>
    </w:rPr>
  </w:style>
  <w:style w:type="paragraph" w:customStyle="1" w:styleId="197">
    <w:name w:val="中等深浅网格 1 - 强调文字颜色 21"/>
    <w:basedOn w:val="1"/>
    <w:autoRedefine/>
    <w:qFormat/>
    <w:uiPriority w:val="0"/>
    <w:pPr>
      <w:spacing w:line="360" w:lineRule="auto"/>
      <w:ind w:firstLine="200" w:firstLineChars="200"/>
    </w:pPr>
    <w:rPr>
      <w:rFonts w:eastAsia="楷体_GB2312" w:cs="Lucida Sans"/>
      <w:sz w:val="24"/>
    </w:rPr>
  </w:style>
  <w:style w:type="paragraph" w:customStyle="1" w:styleId="198">
    <w:name w:val="正文21"/>
    <w:basedOn w:val="1"/>
    <w:autoRedefine/>
    <w:qFormat/>
    <w:uiPriority w:val="0"/>
    <w:pPr>
      <w:adjustRightInd/>
      <w:spacing w:before="156" w:line="360" w:lineRule="auto"/>
      <w:ind w:firstLine="510" w:firstLineChars="200"/>
    </w:pPr>
    <w:rPr>
      <w:sz w:val="24"/>
      <w:szCs w:val="20"/>
    </w:rPr>
  </w:style>
  <w:style w:type="paragraph" w:customStyle="1" w:styleId="199">
    <w:name w:val="标题4_自定义"/>
    <w:basedOn w:val="8"/>
    <w:autoRedefine/>
    <w:qFormat/>
    <w:uiPriority w:val="0"/>
    <w:pPr>
      <w:numPr>
        <w:numId w:val="0"/>
      </w:numPr>
      <w:adjustRightInd/>
      <w:spacing w:before="0" w:after="0" w:line="360" w:lineRule="auto"/>
    </w:pPr>
    <w:rPr>
      <w:rFonts w:ascii="Verdana" w:eastAsia="Verdana"/>
      <w:sz w:val="21"/>
      <w:lang w:val="en-US"/>
    </w:rPr>
  </w:style>
  <w:style w:type="paragraph" w:customStyle="1" w:styleId="200">
    <w:name w:val="加粗正文"/>
    <w:basedOn w:val="1"/>
    <w:autoRedefine/>
    <w:qFormat/>
    <w:uiPriority w:val="0"/>
    <w:pPr>
      <w:adjustRightInd/>
      <w:spacing w:beforeLines="50" w:afterLines="50" w:line="360" w:lineRule="auto"/>
      <w:ind w:firstLine="422" w:firstLineChars="200"/>
    </w:pPr>
    <w:rPr>
      <w:b/>
      <w:bCs/>
      <w:szCs w:val="21"/>
    </w:rPr>
  </w:style>
  <w:style w:type="paragraph" w:customStyle="1" w:styleId="201">
    <w:name w:val="标题五"/>
    <w:basedOn w:val="1"/>
    <w:autoRedefine/>
    <w:qFormat/>
    <w:uiPriority w:val="0"/>
    <w:pPr>
      <w:adjustRightInd/>
      <w:spacing w:beforeLines="50" w:line="360" w:lineRule="auto"/>
    </w:pPr>
    <w:rPr>
      <w:b/>
      <w:sz w:val="24"/>
    </w:rPr>
  </w:style>
  <w:style w:type="paragraph" w:customStyle="1" w:styleId="202">
    <w:name w:val="样式 标题 3H3 + 两端对齐"/>
    <w:basedOn w:val="7"/>
    <w:autoRedefine/>
    <w:qFormat/>
    <w:uiPriority w:val="0"/>
    <w:pPr>
      <w:keepLines w:val="0"/>
      <w:numPr>
        <w:numId w:val="0"/>
      </w:numPr>
      <w:spacing w:before="0" w:after="0" w:line="240" w:lineRule="auto"/>
      <w:jc w:val="left"/>
    </w:pPr>
    <w:rPr>
      <w:rFonts w:cs="宋体"/>
      <w:sz w:val="21"/>
      <w:szCs w:val="20"/>
    </w:rPr>
  </w:style>
  <w:style w:type="paragraph" w:customStyle="1" w:styleId="203">
    <w:name w:val="Char Char11"/>
    <w:basedOn w:val="1"/>
    <w:autoRedefine/>
    <w:qFormat/>
    <w:uiPriority w:val="0"/>
    <w:pPr>
      <w:spacing w:line="360" w:lineRule="auto"/>
    </w:pPr>
    <w:rPr>
      <w:szCs w:val="20"/>
    </w:rPr>
  </w:style>
  <w:style w:type="paragraph" w:customStyle="1" w:styleId="204">
    <w:name w:val="a2"/>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205">
    <w:name w:val="样式6"/>
    <w:basedOn w:val="35"/>
    <w:autoRedefine/>
    <w:qFormat/>
    <w:uiPriority w:val="0"/>
    <w:pPr>
      <w:spacing w:line="460" w:lineRule="exact"/>
      <w:outlineLvl w:val="2"/>
    </w:pPr>
    <w:rPr>
      <w:rFonts w:ascii="仿宋_GB2312" w:hAnsi="宋体" w:eastAsia="仿宋_GB2312"/>
      <w:b/>
      <w:bCs/>
      <w:sz w:val="24"/>
      <w:szCs w:val="24"/>
    </w:rPr>
  </w:style>
  <w:style w:type="paragraph" w:customStyle="1" w:styleId="206">
    <w:name w:val="样式 标题 1章节第一层h1H"/>
    <w:basedOn w:val="5"/>
    <w:autoRedefine/>
    <w:qFormat/>
    <w:uiPriority w:val="0"/>
    <w:pPr>
      <w:keepNext w:val="0"/>
      <w:keepLines w:val="0"/>
      <w:numPr>
        <w:numId w:val="0"/>
      </w:numPr>
      <w:autoSpaceDE w:val="0"/>
      <w:autoSpaceDN w:val="0"/>
      <w:spacing w:before="0" w:after="0" w:line="240" w:lineRule="auto"/>
      <w:jc w:val="left"/>
      <w:outlineLvl w:val="9"/>
    </w:pPr>
    <w:rPr>
      <w:kern w:val="0"/>
      <w:sz w:val="52"/>
      <w:szCs w:val="52"/>
      <w:lang w:val="zh-CN"/>
    </w:rPr>
  </w:style>
  <w:style w:type="paragraph" w:customStyle="1" w:styleId="207">
    <w:name w:val="±íÑùÊ½"/>
    <w:basedOn w:val="1"/>
    <w:autoRedefine/>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208">
    <w:name w:val="xl40"/>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209">
    <w:name w:val="Char Char11 Char Char Char Char Char Char Char Char Char"/>
    <w:basedOn w:val="1"/>
    <w:autoRedefine/>
    <w:qFormat/>
    <w:uiPriority w:val="0"/>
    <w:pPr>
      <w:spacing w:line="360" w:lineRule="auto"/>
    </w:pPr>
    <w:rPr>
      <w:szCs w:val="20"/>
    </w:rPr>
  </w:style>
  <w:style w:type="paragraph" w:customStyle="1" w:styleId="210">
    <w:name w:val="Char Char1 Char Char Char1"/>
    <w:basedOn w:val="1"/>
    <w:autoRedefine/>
    <w:qFormat/>
    <w:uiPriority w:val="0"/>
    <w:rPr>
      <w:rFonts w:ascii="仿宋_GB2312" w:eastAsia="仿宋_GB2312"/>
      <w:b/>
      <w:sz w:val="32"/>
      <w:szCs w:val="32"/>
    </w:rPr>
  </w:style>
  <w:style w:type="paragraph" w:customStyle="1" w:styleId="211">
    <w:name w:val="样式 标题 4PIM 4H4h4bulletblbbH41H42H43H44H45H46H47H48...1"/>
    <w:basedOn w:val="8"/>
    <w:autoRedefine/>
    <w:qFormat/>
    <w:uiPriority w:val="0"/>
    <w:pPr>
      <w:widowControl/>
      <w:jc w:val="left"/>
    </w:pPr>
    <w:rPr>
      <w:rFonts w:cs="宋体"/>
      <w:sz w:val="24"/>
      <w:szCs w:val="20"/>
    </w:rPr>
  </w:style>
  <w:style w:type="paragraph" w:customStyle="1" w:styleId="212">
    <w:name w:val="Table Cell"/>
    <w:autoRedefine/>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213">
    <w:name w:val="表格标题2"/>
    <w:basedOn w:val="214"/>
    <w:autoRedefine/>
    <w:qFormat/>
    <w:uiPriority w:val="0"/>
    <w:rPr>
      <w:b/>
    </w:rPr>
  </w:style>
  <w:style w:type="paragraph" w:customStyle="1" w:styleId="214">
    <w:name w:val="表格内文"/>
    <w:basedOn w:val="1"/>
    <w:autoRedefine/>
    <w:qFormat/>
    <w:uiPriority w:val="0"/>
    <w:pPr>
      <w:adjustRightInd/>
      <w:spacing w:line="360" w:lineRule="auto"/>
    </w:pPr>
    <w:rPr>
      <w:rFonts w:ascii="宋体" w:hAnsi="宋体" w:cs="宋体"/>
      <w:color w:val="000000"/>
      <w:szCs w:val="20"/>
    </w:rPr>
  </w:style>
  <w:style w:type="paragraph" w:customStyle="1" w:styleId="215">
    <w:name w:val="Char Char Char Char Char Char Char"/>
    <w:basedOn w:val="1"/>
    <w:autoRedefine/>
    <w:qFormat/>
    <w:uiPriority w:val="0"/>
    <w:rPr>
      <w:rFonts w:ascii="仿宋_GB2312" w:eastAsia="仿宋_GB2312"/>
      <w:b/>
      <w:sz w:val="32"/>
      <w:szCs w:val="32"/>
    </w:rPr>
  </w:style>
  <w:style w:type="paragraph" w:customStyle="1" w:styleId="216">
    <w:name w:val="表格标题1"/>
    <w:basedOn w:val="1"/>
    <w:autoRedefine/>
    <w:qFormat/>
    <w:uiPriority w:val="0"/>
    <w:pPr>
      <w:adjustRightInd/>
      <w:spacing w:line="360" w:lineRule="auto"/>
      <w:jc w:val="center"/>
    </w:pPr>
    <w:rPr>
      <w:rFonts w:ascii="宋体" w:hAnsi="宋体" w:cs="宋体"/>
      <w:b/>
      <w:bCs/>
      <w:color w:val="000000"/>
      <w:sz w:val="24"/>
      <w:szCs w:val="21"/>
    </w:rPr>
  </w:style>
  <w:style w:type="paragraph" w:customStyle="1" w:styleId="217">
    <w:name w:val="数字标题6"/>
    <w:basedOn w:val="10"/>
    <w:next w:val="1"/>
    <w:autoRedefine/>
    <w:qFormat/>
    <w:uiPriority w:val="0"/>
    <w:pPr>
      <w:numPr>
        <w:numId w:val="5"/>
      </w:numPr>
      <w:tabs>
        <w:tab w:val="left" w:pos="480"/>
        <w:tab w:val="left" w:pos="1080"/>
      </w:tabs>
    </w:pPr>
    <w:rPr>
      <w:rFonts w:ascii="Times New Roman" w:hAnsi="Times New Roman" w:eastAsia="宋体"/>
      <w:i/>
    </w:rPr>
  </w:style>
  <w:style w:type="paragraph" w:customStyle="1" w:styleId="218">
    <w:name w:val="Char3 Char Char"/>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19">
    <w:name w:val="列出段落2"/>
    <w:basedOn w:val="1"/>
    <w:autoRedefine/>
    <w:qFormat/>
    <w:uiPriority w:val="0"/>
    <w:pPr>
      <w:adjustRightInd/>
      <w:ind w:firstLine="420" w:firstLineChars="200"/>
    </w:pPr>
    <w:rPr>
      <w:rFonts w:ascii="宋体" w:hAnsi="宋体"/>
      <w:sz w:val="24"/>
    </w:rPr>
  </w:style>
  <w:style w:type="paragraph" w:customStyle="1" w:styleId="220">
    <w:name w:val="金宏发行正文 Char"/>
    <w:basedOn w:val="1"/>
    <w:autoRedefine/>
    <w:qFormat/>
    <w:uiPriority w:val="0"/>
    <w:pPr>
      <w:adjustRightInd/>
      <w:spacing w:line="500" w:lineRule="exact"/>
      <w:ind w:firstLine="560" w:firstLineChars="200"/>
    </w:pPr>
    <w:rPr>
      <w:rFonts w:eastAsia="仿宋_GB2312"/>
      <w:sz w:val="28"/>
      <w:szCs w:val="20"/>
    </w:rPr>
  </w:style>
  <w:style w:type="paragraph" w:customStyle="1" w:styleId="221">
    <w:name w:val="TOC 标题1"/>
    <w:basedOn w:val="5"/>
    <w:next w:val="1"/>
    <w:autoRedefine/>
    <w:unhideWhenUsed/>
    <w:qFormat/>
    <w:uiPriority w:val="39"/>
    <w:pPr>
      <w:widowControl/>
      <w:numPr>
        <w:numId w:val="0"/>
      </w:numPr>
      <w:adjustRightInd/>
      <w:spacing w:before="480" w:after="0" w:line="276" w:lineRule="auto"/>
      <w:jc w:val="left"/>
      <w:outlineLvl w:val="9"/>
    </w:pPr>
    <w:rPr>
      <w:rFonts w:ascii="Cambria" w:hAnsi="Cambria"/>
      <w:color w:val="365F91"/>
      <w:kern w:val="0"/>
      <w:sz w:val="28"/>
      <w:szCs w:val="28"/>
    </w:rPr>
  </w:style>
  <w:style w:type="paragraph" w:customStyle="1" w:styleId="222">
    <w:name w:val="xl38"/>
    <w:basedOn w:val="1"/>
    <w:autoRedefine/>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223">
    <w:name w:val="正文 首行缩进:  2 字符 Char"/>
    <w:basedOn w:val="1"/>
    <w:autoRedefine/>
    <w:qFormat/>
    <w:uiPriority w:val="0"/>
    <w:pPr>
      <w:adjustRightInd/>
      <w:spacing w:line="360" w:lineRule="auto"/>
      <w:ind w:firstLine="480"/>
    </w:pPr>
    <w:rPr>
      <w:rFonts w:cs="宋体"/>
      <w:sz w:val="24"/>
      <w:szCs w:val="20"/>
    </w:rPr>
  </w:style>
  <w:style w:type="paragraph" w:customStyle="1" w:styleId="224">
    <w:name w:val="样式 正1 + 首行缩进:  2 字符"/>
    <w:basedOn w:val="1"/>
    <w:autoRedefine/>
    <w:qFormat/>
    <w:uiPriority w:val="0"/>
    <w:pPr>
      <w:adjustRightInd/>
      <w:spacing w:line="360" w:lineRule="auto"/>
      <w:ind w:firstLine="480" w:firstLineChars="200"/>
    </w:pPr>
    <w:rPr>
      <w:rFonts w:ascii="仿宋_GB2312" w:eastAsia="仿宋_GB2312"/>
      <w:sz w:val="24"/>
    </w:rPr>
  </w:style>
  <w:style w:type="paragraph" w:customStyle="1" w:styleId="225">
    <w:name w:val="Table Text"/>
    <w:basedOn w:val="1"/>
    <w:autoRedefine/>
    <w:qFormat/>
    <w:uiPriority w:val="0"/>
    <w:pPr>
      <w:widowControl/>
      <w:spacing w:before="60" w:after="60"/>
      <w:jc w:val="left"/>
    </w:pPr>
    <w:rPr>
      <w:kern w:val="0"/>
      <w:sz w:val="24"/>
    </w:rPr>
  </w:style>
  <w:style w:type="paragraph" w:customStyle="1" w:styleId="226">
    <w:name w:val="font5"/>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227">
    <w:name w:val="xl3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28">
    <w:name w:val="Char Char Char Char Char Char Char Char Char Char"/>
    <w:basedOn w:val="1"/>
    <w:autoRedefine/>
    <w:qFormat/>
    <w:uiPriority w:val="0"/>
    <w:rPr>
      <w:rFonts w:ascii="仿宋_GB2312" w:eastAsia="仿宋_GB2312"/>
      <w:b/>
      <w:sz w:val="32"/>
      <w:szCs w:val="32"/>
    </w:rPr>
  </w:style>
  <w:style w:type="paragraph" w:customStyle="1" w:styleId="229">
    <w:name w:val="MM Title"/>
    <w:basedOn w:val="59"/>
    <w:autoRedefine/>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230">
    <w:name w:val="正文文字表格居中"/>
    <w:basedOn w:val="1"/>
    <w:next w:val="56"/>
    <w:autoRedefine/>
    <w:qFormat/>
    <w:uiPriority w:val="0"/>
    <w:pPr>
      <w:snapToGrid w:val="0"/>
      <w:spacing w:line="360" w:lineRule="auto"/>
    </w:pPr>
    <w:rPr>
      <w:rFonts w:ascii="宋体"/>
      <w:b/>
      <w:sz w:val="24"/>
      <w:szCs w:val="20"/>
    </w:rPr>
  </w:style>
  <w:style w:type="paragraph" w:customStyle="1" w:styleId="231">
    <w:name w:val="模板普通正文"/>
    <w:basedOn w:val="3"/>
    <w:autoRedefine/>
    <w:qFormat/>
    <w:uiPriority w:val="0"/>
    <w:pPr>
      <w:adjustRightInd/>
      <w:spacing w:beforeLines="50" w:after="10" w:line="360" w:lineRule="auto"/>
      <w:ind w:firstLine="175" w:firstLineChars="175"/>
      <w:jc w:val="left"/>
    </w:pPr>
    <w:rPr>
      <w:rFonts w:ascii="Times New Roman" w:hAnsi="Times New Roman"/>
    </w:rPr>
  </w:style>
  <w:style w:type="paragraph" w:customStyle="1" w:styleId="232">
    <w:name w:val="正文文本 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233">
    <w:name w:val="小节标题"/>
    <w:basedOn w:val="1"/>
    <w:autoRedefine/>
    <w:qFormat/>
    <w:uiPriority w:val="0"/>
    <w:pPr>
      <w:autoSpaceDE w:val="0"/>
      <w:autoSpaceDN w:val="0"/>
      <w:spacing w:before="175" w:after="102" w:line="351" w:lineRule="atLeast"/>
      <w:ind w:firstLine="200" w:firstLineChars="200"/>
    </w:pPr>
    <w:rPr>
      <w:color w:val="000000"/>
      <w:kern w:val="0"/>
      <w:szCs w:val="21"/>
    </w:rPr>
  </w:style>
  <w:style w:type="paragraph" w:customStyle="1" w:styleId="234">
    <w:name w:val="xl3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35">
    <w:name w:val="Char"/>
    <w:basedOn w:val="1"/>
    <w:autoRedefine/>
    <w:qFormat/>
    <w:uiPriority w:val="0"/>
    <w:rPr>
      <w:rFonts w:ascii="仿宋_GB2312" w:eastAsia="仿宋_GB2312"/>
      <w:b/>
      <w:sz w:val="32"/>
      <w:szCs w:val="32"/>
    </w:rPr>
  </w:style>
  <w:style w:type="paragraph" w:customStyle="1" w:styleId="236">
    <w:name w:val="冯广丽"/>
    <w:basedOn w:val="1"/>
    <w:link w:val="473"/>
    <w:autoRedefine/>
    <w:qFormat/>
    <w:uiPriority w:val="0"/>
    <w:pPr>
      <w:adjustRightInd/>
      <w:spacing w:line="360" w:lineRule="auto"/>
      <w:ind w:firstLine="480" w:firstLineChars="200"/>
    </w:pPr>
    <w:rPr>
      <w:rFonts w:ascii="宋体" w:hAnsi="宋体"/>
      <w:sz w:val="24"/>
      <w:szCs w:val="22"/>
    </w:rPr>
  </w:style>
  <w:style w:type="paragraph" w:customStyle="1" w:styleId="237">
    <w:name w:val="Char4"/>
    <w:basedOn w:val="1"/>
    <w:autoRedefine/>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238">
    <w:name w:val="Char31"/>
    <w:basedOn w:val="1"/>
    <w:autoRedefine/>
    <w:qFormat/>
    <w:uiPriority w:val="0"/>
    <w:pPr>
      <w:adjustRightInd/>
      <w:ind w:firstLine="200" w:firstLineChars="200"/>
    </w:pPr>
    <w:rPr>
      <w:rFonts w:ascii="Tahoma" w:hAnsi="Tahoma"/>
      <w:sz w:val="24"/>
      <w:szCs w:val="20"/>
    </w:rPr>
  </w:style>
  <w:style w:type="paragraph" w:customStyle="1" w:styleId="239">
    <w:name w:val="Char Char11 Char Char Char1"/>
    <w:basedOn w:val="1"/>
    <w:autoRedefine/>
    <w:qFormat/>
    <w:uiPriority w:val="0"/>
    <w:pPr>
      <w:spacing w:line="360" w:lineRule="auto"/>
    </w:pPr>
    <w:rPr>
      <w:szCs w:val="20"/>
    </w:rPr>
  </w:style>
  <w:style w:type="paragraph" w:customStyle="1" w:styleId="240">
    <w:name w:val="样式 仿宋_GB2312 小三 左侧:  1.06 厘米"/>
    <w:basedOn w:val="1"/>
    <w:autoRedefine/>
    <w:qFormat/>
    <w:uiPriority w:val="0"/>
    <w:pPr>
      <w:spacing w:line="360" w:lineRule="auto"/>
      <w:ind w:left="601"/>
    </w:pPr>
    <w:rPr>
      <w:rFonts w:ascii="仿宋_GB2312" w:eastAsia="仿宋_GB2312"/>
      <w:sz w:val="24"/>
      <w:szCs w:val="20"/>
    </w:rPr>
  </w:style>
  <w:style w:type="paragraph" w:customStyle="1" w:styleId="241">
    <w:name w:val="_Style 236"/>
    <w:autoRedefine/>
    <w:qFormat/>
    <w:uiPriority w:val="0"/>
    <w:rPr>
      <w:rFonts w:ascii="Times New Roman" w:hAnsi="Times New Roman" w:eastAsia="宋体" w:cs="Times New Roman"/>
      <w:kern w:val="2"/>
      <w:sz w:val="21"/>
      <w:lang w:val="en-US" w:eastAsia="zh-CN" w:bidi="ar-SA"/>
    </w:rPr>
  </w:style>
  <w:style w:type="paragraph" w:customStyle="1" w:styleId="242">
    <w:name w:val="金宏发行正文"/>
    <w:basedOn w:val="1"/>
    <w:autoRedefine/>
    <w:qFormat/>
    <w:uiPriority w:val="0"/>
    <w:pPr>
      <w:adjustRightInd/>
      <w:spacing w:line="500" w:lineRule="exact"/>
      <w:ind w:firstLine="560" w:firstLineChars="200"/>
    </w:pPr>
    <w:rPr>
      <w:rFonts w:eastAsia="仿宋_GB2312"/>
      <w:sz w:val="28"/>
      <w:szCs w:val="20"/>
    </w:rPr>
  </w:style>
  <w:style w:type="paragraph" w:customStyle="1" w:styleId="243">
    <w:name w:val="前言、引言标题"/>
    <w:next w:val="1"/>
    <w:autoRedefine/>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44">
    <w:name w:val="正文文字缩进项目"/>
    <w:basedOn w:val="3"/>
    <w:autoRedefine/>
    <w:qFormat/>
    <w:uiPriority w:val="0"/>
    <w:pPr>
      <w:tabs>
        <w:tab w:val="left" w:pos="840"/>
      </w:tabs>
      <w:adjustRightInd/>
      <w:spacing w:after="120" w:line="240" w:lineRule="auto"/>
      <w:ind w:firstLine="0" w:firstLineChars="0"/>
    </w:pPr>
    <w:rPr>
      <w:rFonts w:ascii="Tahoma" w:hAnsi="Tahoma"/>
      <w:sz w:val="22"/>
      <w:szCs w:val="20"/>
    </w:rPr>
  </w:style>
  <w:style w:type="paragraph" w:customStyle="1" w:styleId="245">
    <w:name w:val="Char1 Char Char Char Char Char Char Char Char Char Char Char1 Char Char Char Char Char Char Char Char Char Char Char Char Char Char1 Char Char Char Char"/>
    <w:basedOn w:val="1"/>
    <w:autoRedefine/>
    <w:qFormat/>
    <w:uiPriority w:val="0"/>
    <w:pPr>
      <w:spacing w:line="360" w:lineRule="auto"/>
    </w:pPr>
    <w:rPr>
      <w:kern w:val="0"/>
      <w:sz w:val="24"/>
      <w:szCs w:val="20"/>
    </w:rPr>
  </w:style>
  <w:style w:type="paragraph" w:customStyle="1" w:styleId="246">
    <w:name w:val="legal"/>
    <w:basedOn w:val="1"/>
    <w:autoRedefine/>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247">
    <w:name w:val="文章标题"/>
    <w:next w:val="183"/>
    <w:autoRedefine/>
    <w:qFormat/>
    <w:uiPriority w:val="0"/>
    <w:pPr>
      <w:spacing w:beforeLines="800" w:afterLines="100"/>
      <w:jc w:val="center"/>
    </w:pPr>
    <w:rPr>
      <w:rFonts w:ascii="Arial" w:hAnsi="Arial" w:eastAsia="黑体" w:cs="宋体"/>
      <w:bCs/>
      <w:kern w:val="2"/>
      <w:sz w:val="52"/>
      <w:lang w:val="en-US" w:eastAsia="zh-CN" w:bidi="ar-SA"/>
    </w:rPr>
  </w:style>
  <w:style w:type="paragraph" w:customStyle="1" w:styleId="248">
    <w:name w:val="4"/>
    <w:basedOn w:val="1"/>
    <w:next w:val="39"/>
    <w:autoRedefine/>
    <w:qFormat/>
    <w:uiPriority w:val="0"/>
    <w:pPr>
      <w:spacing w:after="120" w:line="480" w:lineRule="auto"/>
      <w:ind w:left="420" w:leftChars="200"/>
    </w:pPr>
    <w:rPr>
      <w:sz w:val="24"/>
      <w:szCs w:val="20"/>
    </w:rPr>
  </w:style>
  <w:style w:type="paragraph" w:customStyle="1" w:styleId="249">
    <w:name w:val="目录2"/>
    <w:basedOn w:val="1"/>
    <w:autoRedefine/>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250">
    <w:name w:val="Char Char Char Char Char Char Char Char Char Char Char1 Char"/>
    <w:basedOn w:val="1"/>
    <w:autoRedefine/>
    <w:qFormat/>
    <w:uiPriority w:val="0"/>
    <w:pPr>
      <w:adjustRightInd/>
    </w:pPr>
    <w:rPr>
      <w:rFonts w:ascii="Tahoma" w:hAnsi="Tahoma"/>
      <w:sz w:val="24"/>
    </w:rPr>
  </w:style>
  <w:style w:type="paragraph" w:customStyle="1" w:styleId="251">
    <w:name w:val="样式8"/>
    <w:basedOn w:val="1"/>
    <w:autoRedefine/>
    <w:qFormat/>
    <w:uiPriority w:val="0"/>
    <w:pPr>
      <w:spacing w:beforeLines="50" w:afterLines="50"/>
      <w:ind w:firstLine="200" w:firstLineChars="200"/>
      <w:outlineLvl w:val="4"/>
    </w:pPr>
    <w:rPr>
      <w:rFonts w:ascii="仿宋_GB2312" w:hAnsi="宋体" w:eastAsia="仿宋_GB2312"/>
      <w:b/>
      <w:bCs/>
      <w:sz w:val="24"/>
    </w:rPr>
  </w:style>
  <w:style w:type="paragraph" w:customStyle="1" w:styleId="252">
    <w:name w:val="标书表格字体格式"/>
    <w:next w:val="156"/>
    <w:autoRedefine/>
    <w:qFormat/>
    <w:uiPriority w:val="0"/>
    <w:rPr>
      <w:rFonts w:ascii="Times New Roman" w:hAnsi="Times New Roman" w:eastAsia="宋体" w:cs="Times New Roman"/>
      <w:kern w:val="2"/>
      <w:sz w:val="21"/>
      <w:szCs w:val="24"/>
      <w:lang w:val="en-US" w:eastAsia="zh-CN" w:bidi="ar-SA"/>
    </w:rPr>
  </w:style>
  <w:style w:type="paragraph" w:customStyle="1" w:styleId="253">
    <w:name w:val="样式 微软雅黑 行距: 1.5 倍行距"/>
    <w:basedOn w:val="1"/>
    <w:autoRedefine/>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254">
    <w:name w:val="xl23"/>
    <w:basedOn w:val="1"/>
    <w:autoRedefine/>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255">
    <w:name w:val="正文1"/>
    <w:basedOn w:val="34"/>
    <w:autoRedefine/>
    <w:qFormat/>
    <w:uiPriority w:val="0"/>
    <w:pPr>
      <w:ind w:left="0" w:leftChars="0" w:firstLine="480" w:firstLineChars="200"/>
    </w:pPr>
    <w:rPr>
      <w:rFonts w:ascii="仿宋_GB2312" w:hAnsi="Courier New" w:eastAsia="仿宋_GB2312"/>
      <w:kern w:val="28"/>
      <w:sz w:val="24"/>
    </w:rPr>
  </w:style>
  <w:style w:type="paragraph" w:customStyle="1" w:styleId="256">
    <w:name w:val="带编号样式"/>
    <w:basedOn w:val="90"/>
    <w:autoRedefine/>
    <w:qFormat/>
    <w:uiPriority w:val="0"/>
    <w:pPr>
      <w:tabs>
        <w:tab w:val="left" w:pos="840"/>
      </w:tabs>
      <w:snapToGrid w:val="0"/>
      <w:ind w:left="840" w:firstLine="0" w:firstLineChars="0"/>
    </w:pPr>
    <w:rPr>
      <w:rFonts w:ascii="仿宋_GB2312" w:eastAsia="仿宋_GB2312"/>
      <w:color w:val="000000"/>
    </w:rPr>
  </w:style>
  <w:style w:type="paragraph" w:customStyle="1" w:styleId="257">
    <w:name w:val="正文文字 2"/>
    <w:basedOn w:val="72"/>
    <w:next w:val="72"/>
    <w:autoRedefine/>
    <w:qFormat/>
    <w:uiPriority w:val="0"/>
    <w:rPr>
      <w:rFonts w:ascii="宋体" w:eastAsia="宋体" w:cs="Times New Roman"/>
      <w:color w:val="auto"/>
    </w:rPr>
  </w:style>
  <w:style w:type="paragraph" w:customStyle="1" w:styleId="258">
    <w:name w:val="style82 f9a f9a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259">
    <w:name w:val="样式 标题 3h33rd level3Heading 3 - oldH3l3CTheading 3Headin..."/>
    <w:basedOn w:val="7"/>
    <w:autoRedefine/>
    <w:qFormat/>
    <w:uiPriority w:val="0"/>
    <w:pPr>
      <w:snapToGrid w:val="0"/>
      <w:ind w:left="0" w:firstLine="0"/>
      <w:jc w:val="left"/>
    </w:pPr>
    <w:rPr>
      <w:rFonts w:eastAsia="黑体" w:cs="宋体"/>
      <w:sz w:val="28"/>
      <w:szCs w:val="20"/>
    </w:rPr>
  </w:style>
  <w:style w:type="paragraph" w:customStyle="1" w:styleId="260">
    <w:name w:val="Char5"/>
    <w:basedOn w:val="1"/>
    <w:autoRedefine/>
    <w:qFormat/>
    <w:uiPriority w:val="0"/>
    <w:rPr>
      <w:rFonts w:ascii="仿宋_GB2312" w:eastAsia="仿宋_GB2312"/>
      <w:b/>
      <w:sz w:val="32"/>
      <w:szCs w:val="32"/>
    </w:rPr>
  </w:style>
  <w:style w:type="paragraph" w:customStyle="1" w:styleId="261">
    <w:name w:val="solutionfonts1"/>
    <w:basedOn w:val="1"/>
    <w:autoRedefine/>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62">
    <w:name w:val="tableheading"/>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263">
    <w:name w:val="Item List"/>
    <w:link w:val="478"/>
    <w:autoRedefine/>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264">
    <w:name w:val="Char Char11 Char Char Char Char Char Char Char Char Char Char Char Char Char"/>
    <w:basedOn w:val="1"/>
    <w:autoRedefine/>
    <w:qFormat/>
    <w:uiPriority w:val="0"/>
    <w:pPr>
      <w:adjustRightInd/>
      <w:spacing w:line="360" w:lineRule="auto"/>
    </w:pPr>
    <w:rPr>
      <w:rFonts w:ascii="Arial" w:hAnsi="Arial" w:eastAsia="黑体"/>
      <w:snapToGrid w:val="0"/>
      <w:kern w:val="0"/>
      <w:sz w:val="20"/>
      <w:szCs w:val="21"/>
    </w:rPr>
  </w:style>
  <w:style w:type="paragraph" w:customStyle="1" w:styleId="265">
    <w:name w:val="样式 正文文本缩进 2 + 仿宋_GB2312 黑色 行距: 1.5 倍行距"/>
    <w:basedOn w:val="39"/>
    <w:autoRedefine/>
    <w:qFormat/>
    <w:uiPriority w:val="0"/>
    <w:pPr>
      <w:adjustRightInd/>
      <w:ind w:firstLine="560" w:firstLineChars="200"/>
      <w:textAlignment w:val="auto"/>
    </w:pPr>
    <w:rPr>
      <w:rFonts w:hAnsi="宋体" w:cs="宋体"/>
      <w:color w:val="000000"/>
      <w:kern w:val="2"/>
      <w:sz w:val="24"/>
    </w:rPr>
  </w:style>
  <w:style w:type="paragraph" w:customStyle="1" w:styleId="266">
    <w:name w:val="Char Char11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267">
    <w:name w:val="样式 首行缩进:  2 字符"/>
    <w:basedOn w:val="1"/>
    <w:autoRedefine/>
    <w:qFormat/>
    <w:uiPriority w:val="0"/>
    <w:pPr>
      <w:snapToGrid w:val="0"/>
      <w:spacing w:line="360" w:lineRule="auto"/>
    </w:pPr>
    <w:rPr>
      <w:rFonts w:ascii="仿宋_GB2312" w:hAnsi="宋体" w:eastAsia="仿宋_GB2312" w:cs="宋体"/>
      <w:color w:val="000000"/>
      <w:kern w:val="0"/>
      <w:sz w:val="28"/>
      <w:szCs w:val="21"/>
    </w:rPr>
  </w:style>
  <w:style w:type="paragraph" w:customStyle="1" w:styleId="268">
    <w:name w:val="Char Char1 Char Char Char Char Char Char1"/>
    <w:basedOn w:val="1"/>
    <w:autoRedefine/>
    <w:qFormat/>
    <w:uiPriority w:val="0"/>
    <w:rPr>
      <w:rFonts w:ascii="仿宋_GB2312" w:eastAsia="仿宋_GB2312"/>
      <w:b/>
      <w:sz w:val="32"/>
      <w:szCs w:val="20"/>
    </w:rPr>
  </w:style>
  <w:style w:type="paragraph" w:customStyle="1" w:styleId="269">
    <w:name w:val="Char Char Char Char Char Char Char Char Char Char Char Char1 Char"/>
    <w:basedOn w:val="1"/>
    <w:autoRedefine/>
    <w:qFormat/>
    <w:uiPriority w:val="0"/>
    <w:rPr>
      <w:rFonts w:ascii="Tahoma" w:hAnsi="Tahoma" w:cs="仿宋_GB2312"/>
      <w:sz w:val="24"/>
      <w:szCs w:val="20"/>
    </w:rPr>
  </w:style>
  <w:style w:type="paragraph" w:customStyle="1" w:styleId="270">
    <w:name w:val="表格项目符号 2"/>
    <w:basedOn w:val="30"/>
    <w:autoRedefine/>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271">
    <w:name w:val="Char1 Char Char Char Char Char Char Char Char Char Char Char1 Char Char Char Char Char Char Char Char Char Char Char Char Char Char1 Char Char Char Char1"/>
    <w:basedOn w:val="1"/>
    <w:autoRedefine/>
    <w:qFormat/>
    <w:uiPriority w:val="0"/>
    <w:pPr>
      <w:spacing w:line="360" w:lineRule="auto"/>
    </w:pPr>
    <w:rPr>
      <w:kern w:val="0"/>
      <w:sz w:val="24"/>
      <w:szCs w:val="20"/>
    </w:rPr>
  </w:style>
  <w:style w:type="paragraph" w:customStyle="1" w:styleId="272">
    <w:name w:val="样式 标题 2标题2H2Heading 2 HiddenHeading 2 CCBSheading 22nd lev..."/>
    <w:basedOn w:val="6"/>
    <w:autoRedefine/>
    <w:qFormat/>
    <w:uiPriority w:val="0"/>
    <w:pPr>
      <w:widowControl/>
      <w:spacing w:before="260" w:after="260" w:line="416" w:lineRule="auto"/>
      <w:ind w:left="0" w:firstLine="0"/>
    </w:pPr>
    <w:rPr>
      <w:rFonts w:ascii="Arial" w:hAnsi="Arial" w:eastAsia="黑体"/>
      <w:sz w:val="30"/>
      <w:szCs w:val="21"/>
    </w:rPr>
  </w:style>
  <w:style w:type="paragraph" w:customStyle="1" w:styleId="273">
    <w:name w:val="main"/>
    <w:basedOn w:val="1"/>
    <w:autoRedefine/>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274">
    <w:name w:val="样式 正文文本缩进 + 段前: 2 字符"/>
    <w:basedOn w:val="1"/>
    <w:autoRedefine/>
    <w:qFormat/>
    <w:uiPriority w:val="0"/>
    <w:pPr>
      <w:adjustRightInd/>
      <w:ind w:left="420" w:leftChars="200"/>
      <w:jc w:val="left"/>
    </w:pPr>
    <w:rPr>
      <w:sz w:val="28"/>
      <w:szCs w:val="20"/>
      <w:lang w:eastAsia="zh-TW"/>
    </w:rPr>
  </w:style>
  <w:style w:type="paragraph" w:customStyle="1" w:styleId="275">
    <w:name w:val="Char1 Char Char Char3"/>
    <w:basedOn w:val="1"/>
    <w:autoRedefine/>
    <w:qFormat/>
    <w:uiPriority w:val="0"/>
    <w:pPr>
      <w:adjustRightInd/>
      <w:ind w:firstLine="200" w:firstLineChars="200"/>
    </w:pPr>
    <w:rPr>
      <w:rFonts w:ascii="Tahoma" w:hAnsi="Tahoma"/>
      <w:sz w:val="24"/>
      <w:szCs w:val="20"/>
    </w:rPr>
  </w:style>
  <w:style w:type="paragraph" w:customStyle="1" w:styleId="276">
    <w:name w:val="_Style 271"/>
    <w:basedOn w:val="5"/>
    <w:next w:val="1"/>
    <w:autoRedefine/>
    <w:qFormat/>
    <w:uiPriority w:val="39"/>
    <w:pPr>
      <w:widowControl/>
      <w:numPr>
        <w:numId w:val="0"/>
      </w:numPr>
      <w:adjustRightInd/>
      <w:spacing w:before="480" w:after="0" w:line="276" w:lineRule="auto"/>
      <w:jc w:val="left"/>
      <w:outlineLvl w:val="9"/>
    </w:pPr>
    <w:rPr>
      <w:rFonts w:ascii="Cambria" w:hAnsi="Cambria"/>
      <w:color w:val="365F91"/>
      <w:kern w:val="0"/>
      <w:sz w:val="28"/>
      <w:szCs w:val="28"/>
    </w:rPr>
  </w:style>
  <w:style w:type="paragraph" w:customStyle="1" w:styleId="277">
    <w:name w:val="Char Char Char Char Char Char Char Char Char Char Char Char1 Char1"/>
    <w:basedOn w:val="1"/>
    <w:autoRedefine/>
    <w:qFormat/>
    <w:uiPriority w:val="0"/>
    <w:rPr>
      <w:rFonts w:ascii="Tahoma" w:hAnsi="Tahoma" w:cs="仿宋_GB2312"/>
      <w:sz w:val="24"/>
      <w:szCs w:val="20"/>
    </w:rPr>
  </w:style>
  <w:style w:type="paragraph" w:customStyle="1" w:styleId="278">
    <w:name w:val="Char Char1 Char1"/>
    <w:basedOn w:val="1"/>
    <w:autoRedefine/>
    <w:qFormat/>
    <w:uiPriority w:val="0"/>
    <w:rPr>
      <w:rFonts w:ascii="仿宋_GB2312" w:eastAsia="仿宋_GB2312"/>
      <w:b/>
      <w:sz w:val="32"/>
      <w:szCs w:val="32"/>
    </w:rPr>
  </w:style>
  <w:style w:type="paragraph" w:customStyle="1" w:styleId="279">
    <w:name w:val="List Paragraph11"/>
    <w:basedOn w:val="1"/>
    <w:autoRedefine/>
    <w:qFormat/>
    <w:uiPriority w:val="0"/>
    <w:pPr>
      <w:adjustRightInd/>
      <w:spacing w:line="360" w:lineRule="auto"/>
      <w:ind w:firstLine="420" w:firstLineChars="200"/>
    </w:pPr>
    <w:rPr>
      <w:rFonts w:ascii="Calibri" w:hAnsi="Calibri"/>
      <w:sz w:val="24"/>
      <w:szCs w:val="22"/>
    </w:rPr>
  </w:style>
  <w:style w:type="paragraph" w:customStyle="1" w:styleId="280">
    <w:name w:val="插图题注"/>
    <w:next w:val="1"/>
    <w:autoRedefine/>
    <w:qFormat/>
    <w:uiPriority w:val="0"/>
    <w:pPr>
      <w:numPr>
        <w:ilvl w:val="7"/>
        <w:numId w:val="4"/>
      </w:numPr>
      <w:spacing w:afterLines="100"/>
      <w:ind w:left="1089" w:hanging="369"/>
      <w:jc w:val="center"/>
    </w:pPr>
    <w:rPr>
      <w:rFonts w:ascii="Arial" w:hAnsi="Arial" w:eastAsia="宋体" w:cs="Times New Roman"/>
      <w:sz w:val="18"/>
      <w:szCs w:val="18"/>
      <w:lang w:val="en-US" w:eastAsia="zh-CN" w:bidi="ar-SA"/>
    </w:rPr>
  </w:style>
  <w:style w:type="paragraph" w:customStyle="1" w:styleId="281">
    <w:name w:val="Bulleting First Indent 1"/>
    <w:basedOn w:val="25"/>
    <w:autoRedefine/>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282">
    <w:name w:val="Char Char1"/>
    <w:basedOn w:val="1"/>
    <w:autoRedefine/>
    <w:qFormat/>
    <w:uiPriority w:val="0"/>
    <w:pPr>
      <w:widowControl/>
      <w:spacing w:after="160" w:line="240" w:lineRule="exact"/>
      <w:jc w:val="left"/>
    </w:pPr>
    <w:rPr>
      <w:rFonts w:eastAsia="仿宋_GB2312"/>
      <w:sz w:val="28"/>
    </w:rPr>
  </w:style>
  <w:style w:type="paragraph" w:customStyle="1" w:styleId="283">
    <w:name w:val="单元格居中"/>
    <w:basedOn w:val="1"/>
    <w:autoRedefine/>
    <w:qFormat/>
    <w:uiPriority w:val="0"/>
    <w:pPr>
      <w:adjustRightInd/>
      <w:spacing w:line="360" w:lineRule="auto"/>
      <w:jc w:val="center"/>
    </w:pPr>
    <w:rPr>
      <w:sz w:val="24"/>
    </w:rPr>
  </w:style>
  <w:style w:type="paragraph" w:customStyle="1" w:styleId="284">
    <w:name w:val="正文缩进1"/>
    <w:basedOn w:val="1"/>
    <w:next w:val="3"/>
    <w:autoRedefine/>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285">
    <w:name w:val="样式 标题 1Level 1 HeadPIM 1Section Headh1l11Heading 0Datash..."/>
    <w:basedOn w:val="5"/>
    <w:autoRedefine/>
    <w:qFormat/>
    <w:uiPriority w:val="0"/>
    <w:pPr>
      <w:keepNext w:val="0"/>
      <w:keepLines w:val="0"/>
      <w:widowControl/>
      <w:numPr>
        <w:numId w:val="0"/>
      </w:numPr>
      <w:overflowPunct w:val="0"/>
      <w:autoSpaceDE w:val="0"/>
      <w:autoSpaceDN w:val="0"/>
      <w:spacing w:before="0" w:after="100" w:line="360" w:lineRule="auto"/>
      <w:jc w:val="left"/>
      <w:textAlignment w:val="baseline"/>
    </w:pPr>
    <w:rPr>
      <w:rFonts w:ascii="宋体" w:hAnsi="宋体"/>
      <w:kern w:val="2"/>
      <w:sz w:val="24"/>
      <w:szCs w:val="20"/>
    </w:rPr>
  </w:style>
  <w:style w:type="paragraph" w:customStyle="1" w:styleId="286">
    <w:name w:val="Char Char Char Char Char Char Char Char Char"/>
    <w:basedOn w:val="1"/>
    <w:autoRedefine/>
    <w:qFormat/>
    <w:uiPriority w:val="0"/>
    <w:pPr>
      <w:adjustRightInd/>
      <w:ind w:firstLine="200" w:firstLineChars="200"/>
    </w:pPr>
    <w:rPr>
      <w:rFonts w:ascii="Tahoma" w:hAnsi="Tahoma"/>
      <w:sz w:val="24"/>
      <w:szCs w:val="20"/>
    </w:rPr>
  </w:style>
  <w:style w:type="paragraph" w:customStyle="1" w:styleId="287">
    <w:name w:val="Char Char Char Char"/>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288">
    <w:name w:val="小项目标题"/>
    <w:basedOn w:val="1"/>
    <w:autoRedefine/>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289">
    <w:name w:val="MM Empty"/>
    <w:basedOn w:val="1"/>
    <w:autoRedefine/>
    <w:qFormat/>
    <w:uiPriority w:val="0"/>
    <w:pPr>
      <w:adjustRightInd/>
    </w:pPr>
  </w:style>
  <w:style w:type="paragraph" w:customStyle="1" w:styleId="290">
    <w:name w:val="文档正文"/>
    <w:basedOn w:val="1"/>
    <w:autoRedefine/>
    <w:qFormat/>
    <w:uiPriority w:val="0"/>
    <w:pPr>
      <w:spacing w:line="480" w:lineRule="atLeast"/>
      <w:ind w:firstLine="567"/>
      <w:textAlignment w:val="baseline"/>
    </w:pPr>
    <w:rPr>
      <w:kern w:val="0"/>
      <w:sz w:val="24"/>
      <w:szCs w:val="20"/>
    </w:rPr>
  </w:style>
  <w:style w:type="paragraph" w:customStyle="1" w:styleId="291">
    <w:name w:val="Char Char11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292">
    <w:name w:val="Char Char1 Char Char1 Char Char1"/>
    <w:basedOn w:val="1"/>
    <w:autoRedefine/>
    <w:qFormat/>
    <w:uiPriority w:val="0"/>
    <w:pPr>
      <w:tabs>
        <w:tab w:val="left" w:pos="840"/>
      </w:tabs>
      <w:ind w:left="840" w:hanging="420"/>
    </w:pPr>
    <w:rPr>
      <w:rFonts w:ascii="Tahoma" w:hAnsi="Tahoma"/>
      <w:sz w:val="24"/>
    </w:rPr>
  </w:style>
  <w:style w:type="paragraph" w:customStyle="1" w:styleId="293">
    <w:name w:val="样式 标题 2H2h2Underrubrik1prop2l2Chapter Titlesect 1.2DO NO..."/>
    <w:basedOn w:val="6"/>
    <w:autoRedefine/>
    <w:qFormat/>
    <w:uiPriority w:val="0"/>
    <w:pPr>
      <w:numPr>
        <w:numId w:val="0"/>
      </w:numPr>
      <w:spacing w:before="120" w:after="120"/>
      <w:ind w:left="425" w:hanging="425"/>
    </w:pPr>
    <w:rPr>
      <w:rFonts w:ascii="微软雅黑" w:hAnsi="微软雅黑" w:eastAsia="微软雅黑" w:cs="宋体"/>
      <w:szCs w:val="20"/>
      <w:lang w:val="en-US"/>
    </w:rPr>
  </w:style>
  <w:style w:type="paragraph" w:customStyle="1" w:styleId="294">
    <w:name w:val="Char Char Char Char Char Char Char Char Char Char1"/>
    <w:basedOn w:val="1"/>
    <w:autoRedefine/>
    <w:qFormat/>
    <w:uiPriority w:val="0"/>
    <w:rPr>
      <w:rFonts w:ascii="仿宋_GB2312" w:eastAsia="仿宋_GB2312"/>
      <w:b/>
      <w:sz w:val="32"/>
      <w:szCs w:val="32"/>
    </w:rPr>
  </w:style>
  <w:style w:type="paragraph" w:customStyle="1" w:styleId="295">
    <w:name w:val="gf正文1"/>
    <w:basedOn w:val="1"/>
    <w:autoRedefine/>
    <w:qFormat/>
    <w:uiPriority w:val="0"/>
    <w:pPr>
      <w:tabs>
        <w:tab w:val="left" w:pos="3240"/>
        <w:tab w:val="left" w:pos="3960"/>
      </w:tabs>
      <w:snapToGrid w:val="0"/>
      <w:spacing w:line="360" w:lineRule="auto"/>
      <w:ind w:firstLine="480" w:firstLineChars="200"/>
    </w:pPr>
    <w:rPr>
      <w:rFonts w:ascii="宋体" w:hAnsi="宋体" w:cs="宋体"/>
      <w:sz w:val="24"/>
    </w:rPr>
  </w:style>
  <w:style w:type="paragraph" w:customStyle="1" w:styleId="296">
    <w:name w:val="默认段落字体 Para Char Char Char1 Char"/>
    <w:basedOn w:val="1"/>
    <w:autoRedefine/>
    <w:qFormat/>
    <w:uiPriority w:val="0"/>
    <w:pPr>
      <w:spacing w:line="240" w:lineRule="atLeast"/>
      <w:ind w:left="420" w:firstLine="420"/>
    </w:pPr>
    <w:rPr>
      <w:sz w:val="24"/>
    </w:rPr>
  </w:style>
  <w:style w:type="paragraph" w:customStyle="1" w:styleId="297">
    <w:name w:val="无间隔2"/>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298">
    <w:name w:val="xl39"/>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99">
    <w:name w:val="Char1 Char Char Char5"/>
    <w:basedOn w:val="1"/>
    <w:autoRedefine/>
    <w:qFormat/>
    <w:uiPriority w:val="0"/>
    <w:pPr>
      <w:adjustRightInd/>
      <w:ind w:firstLine="200" w:firstLineChars="200"/>
    </w:pPr>
    <w:rPr>
      <w:rFonts w:ascii="Tahoma" w:hAnsi="Tahoma"/>
      <w:sz w:val="24"/>
      <w:szCs w:val="20"/>
    </w:rPr>
  </w:style>
  <w:style w:type="paragraph" w:customStyle="1" w:styleId="300">
    <w:name w:val="Char Char Char Char Char Char Char1"/>
    <w:basedOn w:val="1"/>
    <w:autoRedefine/>
    <w:qFormat/>
    <w:uiPriority w:val="0"/>
    <w:rPr>
      <w:rFonts w:ascii="仿宋_GB2312" w:eastAsia="仿宋_GB2312"/>
      <w:b/>
      <w:sz w:val="32"/>
      <w:szCs w:val="32"/>
    </w:rPr>
  </w:style>
  <w:style w:type="paragraph" w:customStyle="1" w:styleId="301">
    <w:name w:val="Z5"/>
    <w:basedOn w:val="1"/>
    <w:next w:val="1"/>
    <w:autoRedefine/>
    <w:qFormat/>
    <w:uiPriority w:val="0"/>
    <w:pPr>
      <w:tabs>
        <w:tab w:val="left" w:pos="2100"/>
      </w:tabs>
      <w:adjustRightInd/>
      <w:spacing w:before="240"/>
      <w:ind w:firstLine="200" w:firstLineChars="200"/>
      <w:outlineLvl w:val="4"/>
    </w:pPr>
    <w:rPr>
      <w:rFonts w:ascii="Tahoma" w:hAnsi="Tahoma" w:eastAsia="幼圆"/>
    </w:rPr>
  </w:style>
  <w:style w:type="paragraph" w:customStyle="1" w:styleId="302">
    <w:name w:val="正文表标题"/>
    <w:next w:val="140"/>
    <w:autoRedefine/>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03">
    <w:name w:val="RFI Heading 3rd Level"/>
    <w:basedOn w:val="1"/>
    <w:autoRedefine/>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304">
    <w:name w:val="四号　首行缩进"/>
    <w:basedOn w:val="1"/>
    <w:autoRedefine/>
    <w:qFormat/>
    <w:uiPriority w:val="0"/>
    <w:pPr>
      <w:adjustRightInd/>
      <w:spacing w:line="360" w:lineRule="auto"/>
    </w:pPr>
    <w:rPr>
      <w:rFonts w:ascii="宋体" w:hAnsi="宋体"/>
      <w:szCs w:val="20"/>
    </w:rPr>
  </w:style>
  <w:style w:type="paragraph" w:customStyle="1" w:styleId="305">
    <w:name w:val="Default Text"/>
    <w:basedOn w:val="1"/>
    <w:autoRedefine/>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306">
    <w:name w:val="xl3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07">
    <w:name w:val="首行缩进"/>
    <w:basedOn w:val="1"/>
    <w:autoRedefine/>
    <w:qFormat/>
    <w:uiPriority w:val="0"/>
    <w:pPr>
      <w:spacing w:line="360" w:lineRule="auto"/>
      <w:ind w:firstLine="480" w:firstLineChars="200"/>
    </w:pPr>
    <w:rPr>
      <w:rFonts w:ascii="宋体"/>
      <w:sz w:val="24"/>
      <w:szCs w:val="20"/>
    </w:rPr>
  </w:style>
  <w:style w:type="paragraph" w:customStyle="1" w:styleId="308">
    <w:name w:val="Char1 Char Char Char1"/>
    <w:basedOn w:val="1"/>
    <w:autoRedefine/>
    <w:qFormat/>
    <w:uiPriority w:val="0"/>
    <w:pPr>
      <w:adjustRightInd/>
      <w:ind w:firstLine="200" w:firstLineChars="200"/>
    </w:pPr>
    <w:rPr>
      <w:rFonts w:ascii="Tahoma" w:hAnsi="Tahoma"/>
      <w:sz w:val="24"/>
      <w:szCs w:val="20"/>
    </w:rPr>
  </w:style>
  <w:style w:type="paragraph" w:customStyle="1" w:styleId="309">
    <w:name w:val="MM Topic 2"/>
    <w:basedOn w:val="6"/>
    <w:autoRedefine/>
    <w:qFormat/>
    <w:uiPriority w:val="0"/>
    <w:pPr>
      <w:numPr>
        <w:numId w:val="0"/>
      </w:numPr>
      <w:tabs>
        <w:tab w:val="left" w:pos="860"/>
        <w:tab w:val="left" w:pos="1260"/>
      </w:tabs>
      <w:ind w:left="1260" w:hanging="420"/>
    </w:pPr>
    <w:rPr>
      <w:rFonts w:ascii="Arial" w:hAnsi="Arial" w:eastAsia="黑体"/>
      <w:lang w:val="en-US"/>
    </w:rPr>
  </w:style>
  <w:style w:type="paragraph" w:customStyle="1" w:styleId="310">
    <w:name w:val="xl42"/>
    <w:basedOn w:val="1"/>
    <w:autoRedefine/>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311">
    <w:name w:val="样式 样式2 + 左侧:  1 字符 右侧:  1 字符"/>
    <w:basedOn w:val="78"/>
    <w:autoRedefine/>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12">
    <w:name w:val="正文首行缩进两字"/>
    <w:autoRedefine/>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313">
    <w:name w:val="Char Char Char Char Char Char1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314">
    <w:name w:val="哈哈正文"/>
    <w:basedOn w:val="1"/>
    <w:link w:val="498"/>
    <w:autoRedefine/>
    <w:qFormat/>
    <w:uiPriority w:val="0"/>
    <w:pPr>
      <w:adjustRightInd/>
      <w:spacing w:line="360" w:lineRule="auto"/>
      <w:ind w:firstLine="200" w:firstLineChars="200"/>
    </w:pPr>
    <w:rPr>
      <w:rFonts w:ascii="宋体" w:hAnsi="宋体"/>
      <w:sz w:val="24"/>
      <w:szCs w:val="20"/>
    </w:rPr>
  </w:style>
  <w:style w:type="paragraph" w:customStyle="1" w:styleId="315">
    <w:name w:val="List Paragraph1"/>
    <w:basedOn w:val="1"/>
    <w:autoRedefine/>
    <w:qFormat/>
    <w:uiPriority w:val="34"/>
    <w:pPr>
      <w:spacing w:line="360" w:lineRule="auto"/>
      <w:ind w:firstLine="200" w:firstLineChars="200"/>
    </w:pPr>
    <w:rPr>
      <w:rFonts w:eastAsia="楷体_GB2312" w:cs="Lucida Sans"/>
      <w:sz w:val="24"/>
    </w:rPr>
  </w:style>
  <w:style w:type="paragraph" w:customStyle="1" w:styleId="316">
    <w:name w:val="标准正文"/>
    <w:basedOn w:val="1"/>
    <w:autoRedefine/>
    <w:qFormat/>
    <w:uiPriority w:val="0"/>
    <w:pPr>
      <w:tabs>
        <w:tab w:val="left" w:pos="780"/>
      </w:tabs>
      <w:adjustRightInd/>
      <w:spacing w:line="360" w:lineRule="auto"/>
      <w:ind w:left="200" w:leftChars="200" w:firstLine="200" w:firstLineChars="200"/>
    </w:pPr>
    <w:rPr>
      <w:sz w:val="24"/>
    </w:rPr>
  </w:style>
  <w:style w:type="paragraph" w:customStyle="1" w:styleId="317">
    <w:name w:val="font8"/>
    <w:basedOn w:val="1"/>
    <w:autoRedefine/>
    <w:qFormat/>
    <w:uiPriority w:val="0"/>
    <w:pPr>
      <w:widowControl/>
      <w:adjustRightInd/>
      <w:spacing w:before="100" w:beforeAutospacing="1" w:after="100" w:afterAutospacing="1"/>
      <w:jc w:val="left"/>
    </w:pPr>
    <w:rPr>
      <w:color w:val="000000"/>
      <w:kern w:val="0"/>
      <w:sz w:val="20"/>
      <w:szCs w:val="20"/>
    </w:rPr>
  </w:style>
  <w:style w:type="paragraph" w:customStyle="1" w:styleId="318">
    <w:name w:val="subhead"/>
    <w:autoRedefine/>
    <w:qFormat/>
    <w:uiPriority w:val="0"/>
    <w:pPr>
      <w:spacing w:after="120" w:line="300" w:lineRule="exact"/>
    </w:pPr>
    <w:rPr>
      <w:rFonts w:ascii="Arial" w:hAnsi="Arial" w:eastAsia="宋体" w:cs="Times New Roman"/>
      <w:b/>
      <w:sz w:val="26"/>
      <w:lang w:val="en-US" w:eastAsia="en-US" w:bidi="ar-SA"/>
    </w:rPr>
  </w:style>
  <w:style w:type="paragraph" w:customStyle="1" w:styleId="319">
    <w:name w:val="Char Char11 Char Char Char Char Char Char Char Char Char1"/>
    <w:basedOn w:val="1"/>
    <w:autoRedefine/>
    <w:qFormat/>
    <w:uiPriority w:val="0"/>
    <w:pPr>
      <w:spacing w:line="360" w:lineRule="auto"/>
    </w:pPr>
    <w:rPr>
      <w:szCs w:val="20"/>
    </w:rPr>
  </w:style>
  <w:style w:type="paragraph" w:customStyle="1" w:styleId="320">
    <w:name w:val="Char Char11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321">
    <w:name w:val="正文 项目2"/>
    <w:basedOn w:val="322"/>
    <w:autoRedefine/>
    <w:qFormat/>
    <w:uiPriority w:val="0"/>
    <w:pPr>
      <w:numPr>
        <w:ilvl w:val="0"/>
        <w:numId w:val="6"/>
      </w:numPr>
      <w:tabs>
        <w:tab w:val="left" w:pos="840"/>
      </w:tabs>
      <w:spacing w:after="0"/>
    </w:pPr>
  </w:style>
  <w:style w:type="paragraph" w:customStyle="1" w:styleId="322">
    <w:name w:val="正文 项目"/>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23">
    <w:name w:val="Char Char Char1 Char1"/>
    <w:basedOn w:val="1"/>
    <w:autoRedefine/>
    <w:qFormat/>
    <w:uiPriority w:val="0"/>
    <w:rPr>
      <w:szCs w:val="20"/>
    </w:rPr>
  </w:style>
  <w:style w:type="paragraph" w:customStyle="1" w:styleId="324">
    <w:name w:val="标准正文格式"/>
    <w:basedOn w:val="1"/>
    <w:autoRedefine/>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325">
    <w:name w:val="目录3"/>
    <w:basedOn w:val="1"/>
    <w:autoRedefine/>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326">
    <w:name w:val="封面"/>
    <w:basedOn w:val="1"/>
    <w:autoRedefine/>
    <w:qFormat/>
    <w:uiPriority w:val="0"/>
    <w:pPr>
      <w:spacing w:line="360" w:lineRule="atLeast"/>
      <w:jc w:val="right"/>
      <w:textAlignment w:val="baseline"/>
    </w:pPr>
    <w:rPr>
      <w:rFonts w:ascii="Symbol" w:hAnsi="Symbol"/>
      <w:kern w:val="0"/>
      <w:szCs w:val="20"/>
    </w:rPr>
  </w:style>
  <w:style w:type="paragraph" w:customStyle="1" w:styleId="327">
    <w:name w:val="正文（缩进2汉字）"/>
    <w:basedOn w:val="1"/>
    <w:link w:val="587"/>
    <w:autoRedefine/>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328">
    <w:name w:val="数字标题3"/>
    <w:basedOn w:val="7"/>
    <w:next w:val="1"/>
    <w:autoRedefine/>
    <w:qFormat/>
    <w:uiPriority w:val="0"/>
    <w:pPr>
      <w:numPr>
        <w:numId w:val="0"/>
      </w:numPr>
      <w:spacing w:line="240" w:lineRule="auto"/>
    </w:pPr>
    <w:rPr>
      <w:sz w:val="28"/>
      <w:szCs w:val="28"/>
    </w:rPr>
  </w:style>
  <w:style w:type="paragraph" w:customStyle="1" w:styleId="329">
    <w:name w:val="Char Char11 Char Char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330">
    <w:name w:val="style3"/>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331">
    <w:name w:val="正文（首行缩进2字符）"/>
    <w:basedOn w:val="1"/>
    <w:autoRedefine/>
    <w:qFormat/>
    <w:uiPriority w:val="0"/>
    <w:pPr>
      <w:adjustRightInd/>
      <w:spacing w:line="360" w:lineRule="auto"/>
      <w:ind w:firstLine="480" w:firstLineChars="200"/>
    </w:pPr>
    <w:rPr>
      <w:sz w:val="24"/>
      <w:szCs w:val="20"/>
    </w:rPr>
  </w:style>
  <w:style w:type="paragraph" w:customStyle="1" w:styleId="332">
    <w:name w:val="封面华为技术"/>
    <w:basedOn w:val="1"/>
    <w:autoRedefine/>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333">
    <w:name w:val="正文段"/>
    <w:basedOn w:val="1"/>
    <w:autoRedefine/>
    <w:qFormat/>
    <w:uiPriority w:val="0"/>
    <w:pPr>
      <w:widowControl/>
      <w:snapToGrid w:val="0"/>
      <w:spacing w:afterLines="50"/>
      <w:ind w:firstLine="200" w:firstLineChars="200"/>
    </w:pPr>
    <w:rPr>
      <w:kern w:val="0"/>
      <w:sz w:val="24"/>
      <w:szCs w:val="20"/>
    </w:rPr>
  </w:style>
  <w:style w:type="paragraph" w:customStyle="1" w:styleId="334">
    <w:name w:val="Test2"/>
    <w:basedOn w:val="6"/>
    <w:autoRedefine/>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335">
    <w:name w:val="数字标题2"/>
    <w:basedOn w:val="6"/>
    <w:next w:val="1"/>
    <w:autoRedefine/>
    <w:qFormat/>
    <w:uiPriority w:val="0"/>
    <w:pPr>
      <w:numPr>
        <w:ilvl w:val="1"/>
        <w:numId w:val="5"/>
      </w:numPr>
    </w:pPr>
    <w:rPr>
      <w:rFonts w:ascii="Times New Roman" w:eastAsia="宋体"/>
      <w:i/>
      <w:sz w:val="36"/>
      <w:szCs w:val="36"/>
      <w:lang w:val="en-US"/>
    </w:rPr>
  </w:style>
  <w:style w:type="paragraph" w:customStyle="1" w:styleId="336">
    <w:name w:val="彩色列表 - 强调文字颜色 11"/>
    <w:basedOn w:val="1"/>
    <w:autoRedefine/>
    <w:qFormat/>
    <w:uiPriority w:val="0"/>
    <w:pPr>
      <w:adjustRightInd/>
      <w:ind w:firstLine="420" w:firstLineChars="200"/>
    </w:pPr>
    <w:rPr>
      <w:rFonts w:ascii="Calibri" w:hAnsi="Calibri"/>
      <w:szCs w:val="22"/>
    </w:rPr>
  </w:style>
  <w:style w:type="paragraph" w:customStyle="1" w:styleId="337">
    <w:name w:val="数字标题4"/>
    <w:basedOn w:val="8"/>
    <w:autoRedefine/>
    <w:qFormat/>
    <w:uiPriority w:val="0"/>
    <w:pPr>
      <w:numPr>
        <w:numId w:val="0"/>
      </w:numPr>
      <w:tabs>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338">
    <w:name w:val="Char Char Char Char Char Char1 Char1"/>
    <w:basedOn w:val="1"/>
    <w:autoRedefine/>
    <w:qFormat/>
    <w:uiPriority w:val="0"/>
    <w:pPr>
      <w:widowControl/>
      <w:spacing w:after="160" w:line="240" w:lineRule="exact"/>
      <w:jc w:val="left"/>
    </w:pPr>
    <w:rPr>
      <w:rFonts w:ascii="Verdana" w:hAnsi="Verdana"/>
      <w:kern w:val="0"/>
      <w:szCs w:val="20"/>
      <w:lang w:eastAsia="en-US"/>
    </w:rPr>
  </w:style>
  <w:style w:type="paragraph" w:customStyle="1" w:styleId="339">
    <w:name w:val="样式1 + (中宋体"/>
    <w:basedOn w:val="161"/>
    <w:autoRedefine/>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340">
    <w:name w:val="仿宋正文"/>
    <w:basedOn w:val="1"/>
    <w:link w:val="463"/>
    <w:autoRedefine/>
    <w:qFormat/>
    <w:uiPriority w:val="0"/>
    <w:pPr>
      <w:adjustRightInd/>
      <w:spacing w:line="360" w:lineRule="auto"/>
      <w:ind w:firstLine="480" w:firstLineChars="200"/>
    </w:pPr>
    <w:rPr>
      <w:rFonts w:ascii="仿宋_GB2312" w:eastAsia="仿宋_GB2312"/>
      <w:sz w:val="24"/>
      <w:szCs w:val="20"/>
    </w:rPr>
  </w:style>
  <w:style w:type="paragraph" w:customStyle="1" w:styleId="341">
    <w:name w:val="正文（标题三）"/>
    <w:basedOn w:val="1"/>
    <w:autoRedefine/>
    <w:qFormat/>
    <w:uiPriority w:val="0"/>
    <w:pPr>
      <w:spacing w:line="360" w:lineRule="auto"/>
      <w:ind w:firstLine="200" w:firstLineChars="200"/>
    </w:pPr>
    <w:rPr>
      <w:sz w:val="24"/>
    </w:rPr>
  </w:style>
  <w:style w:type="paragraph" w:customStyle="1" w:styleId="342">
    <w:name w:val="MM Topic 3"/>
    <w:basedOn w:val="7"/>
    <w:autoRedefine/>
    <w:qFormat/>
    <w:uiPriority w:val="0"/>
    <w:pPr>
      <w:numPr>
        <w:numId w:val="4"/>
      </w:numPr>
      <w:tabs>
        <w:tab w:val="left" w:pos="840"/>
        <w:tab w:val="left" w:pos="1680"/>
      </w:tabs>
      <w:adjustRightInd/>
    </w:pPr>
  </w:style>
  <w:style w:type="paragraph" w:customStyle="1" w:styleId="343">
    <w:name w:val="Body Copy"/>
    <w:basedOn w:val="1"/>
    <w:autoRedefine/>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344">
    <w:name w:val="图中文字"/>
    <w:basedOn w:val="1"/>
    <w:autoRedefine/>
    <w:qFormat/>
    <w:uiPriority w:val="0"/>
    <w:pPr>
      <w:snapToGrid w:val="0"/>
      <w:spacing w:line="0" w:lineRule="atLeast"/>
      <w:ind w:firstLine="200" w:firstLineChars="200"/>
      <w:jc w:val="center"/>
    </w:pPr>
    <w:rPr>
      <w:sz w:val="24"/>
      <w:szCs w:val="20"/>
    </w:rPr>
  </w:style>
  <w:style w:type="paragraph" w:customStyle="1" w:styleId="345">
    <w:name w:val="正文－恩普"/>
    <w:basedOn w:val="4"/>
    <w:autoRedefine/>
    <w:qFormat/>
    <w:uiPriority w:val="0"/>
    <w:pPr>
      <w:adjustRightInd/>
      <w:snapToGrid/>
      <w:spacing w:before="100" w:beforeAutospacing="1" w:afterLines="50" w:afterAutospacing="1" w:line="360" w:lineRule="auto"/>
      <w:ind w:firstLine="480" w:firstLineChars="200"/>
      <w:jc w:val="left"/>
    </w:pPr>
    <w:rPr>
      <w:rFonts w:ascii="Times New Roman"/>
      <w:color w:val="auto"/>
      <w:kern w:val="0"/>
      <w:sz w:val="24"/>
    </w:rPr>
  </w:style>
  <w:style w:type="paragraph" w:customStyle="1" w:styleId="346">
    <w:name w:val="Char21"/>
    <w:basedOn w:val="1"/>
    <w:autoRedefine/>
    <w:qFormat/>
    <w:uiPriority w:val="0"/>
    <w:pPr>
      <w:adjustRightInd/>
      <w:ind w:firstLine="200" w:firstLineChars="200"/>
    </w:pPr>
    <w:rPr>
      <w:rFonts w:ascii="仿宋_GB2312" w:eastAsia="仿宋_GB2312"/>
      <w:b/>
      <w:sz w:val="32"/>
      <w:szCs w:val="32"/>
    </w:rPr>
  </w:style>
  <w:style w:type="paragraph" w:customStyle="1" w:styleId="347">
    <w:name w:val="xl2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48">
    <w:name w:val="标题4-dyf"/>
    <w:basedOn w:val="8"/>
    <w:link w:val="553"/>
    <w:autoRedefine/>
    <w:qFormat/>
    <w:uiPriority w:val="0"/>
    <w:pPr>
      <w:numPr>
        <w:numId w:val="0"/>
      </w:num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349">
    <w:name w:val="Char1 Char Char Char4"/>
    <w:basedOn w:val="1"/>
    <w:autoRedefine/>
    <w:qFormat/>
    <w:uiPriority w:val="0"/>
    <w:pPr>
      <w:adjustRightInd/>
      <w:ind w:firstLine="200" w:firstLineChars="200"/>
    </w:pPr>
    <w:rPr>
      <w:rFonts w:ascii="Tahoma" w:hAnsi="Tahoma"/>
      <w:sz w:val="24"/>
      <w:szCs w:val="20"/>
    </w:rPr>
  </w:style>
  <w:style w:type="paragraph" w:customStyle="1" w:styleId="350">
    <w:name w:val="Char Char11 Char Char Char Char Char Char Char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351">
    <w:name w:val="样式 宋体 行距: 1.5 倍行距 首行缩进:  2 字符"/>
    <w:basedOn w:val="1"/>
    <w:autoRedefine/>
    <w:qFormat/>
    <w:uiPriority w:val="0"/>
    <w:pPr>
      <w:adjustRightInd/>
      <w:spacing w:line="360" w:lineRule="auto"/>
      <w:ind w:firstLine="420" w:firstLineChars="200"/>
    </w:pPr>
    <w:rPr>
      <w:rFonts w:ascii="宋体" w:hAnsi="宋体"/>
      <w:sz w:val="24"/>
      <w:szCs w:val="20"/>
    </w:rPr>
  </w:style>
  <w:style w:type="paragraph" w:customStyle="1" w:styleId="352">
    <w:name w:val="Char23"/>
    <w:basedOn w:val="1"/>
    <w:autoRedefine/>
    <w:qFormat/>
    <w:uiPriority w:val="0"/>
    <w:rPr>
      <w:rFonts w:ascii="仿宋_GB2312" w:eastAsia="仿宋_GB2312"/>
      <w:b/>
      <w:sz w:val="32"/>
      <w:szCs w:val="32"/>
    </w:rPr>
  </w:style>
  <w:style w:type="paragraph" w:customStyle="1" w:styleId="353">
    <w:name w:val="彩色底纹 - 强调文字颜色 11"/>
    <w:autoRedefine/>
    <w:qFormat/>
    <w:uiPriority w:val="0"/>
    <w:rPr>
      <w:rFonts w:ascii="Times New Roman" w:hAnsi="Times New Roman" w:eastAsia="宋体" w:cs="Times New Roman"/>
      <w:kern w:val="2"/>
      <w:sz w:val="21"/>
      <w:szCs w:val="24"/>
      <w:lang w:val="en-US" w:eastAsia="zh-CN" w:bidi="ar-SA"/>
    </w:rPr>
  </w:style>
  <w:style w:type="paragraph" w:customStyle="1" w:styleId="354">
    <w:name w:val="样式 小四 首行缩进:  0.74 厘米 行距: 1.5 倍行距"/>
    <w:basedOn w:val="1"/>
    <w:autoRedefine/>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355">
    <w:name w:val="Char3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356">
    <w:name w:val="此正文"/>
    <w:basedOn w:val="1"/>
    <w:link w:val="441"/>
    <w:autoRedefine/>
    <w:qFormat/>
    <w:uiPriority w:val="0"/>
    <w:pPr>
      <w:adjustRightInd/>
      <w:spacing w:line="360" w:lineRule="auto"/>
      <w:ind w:firstLine="200" w:firstLineChars="200"/>
    </w:pPr>
    <w:rPr>
      <w:sz w:val="24"/>
    </w:rPr>
  </w:style>
  <w:style w:type="paragraph" w:customStyle="1" w:styleId="357">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358">
    <w:name w:val="Char Char1 Char Char Char Char Char Char Char Char Char Char Char Char Char Char Char"/>
    <w:basedOn w:val="1"/>
    <w:autoRedefine/>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359">
    <w:name w:val="Char3 Char Char Char"/>
    <w:basedOn w:val="1"/>
    <w:autoRedefine/>
    <w:qFormat/>
    <w:uiPriority w:val="0"/>
    <w:pPr>
      <w:widowControl/>
      <w:adjustRightInd/>
      <w:spacing w:after="160" w:line="240" w:lineRule="exact"/>
      <w:jc w:val="left"/>
    </w:pPr>
    <w:rPr>
      <w:szCs w:val="20"/>
    </w:rPr>
  </w:style>
  <w:style w:type="paragraph" w:customStyle="1" w:styleId="360">
    <w:name w:val="标1"/>
    <w:basedOn w:val="1"/>
    <w:autoRedefine/>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361">
    <w:name w:val="Normal0"/>
    <w:autoRedefine/>
    <w:qFormat/>
    <w:uiPriority w:val="0"/>
    <w:rPr>
      <w:rFonts w:ascii="Times New Roman" w:hAnsi="Times New Roman" w:eastAsia="宋体" w:cs="Times New Roman"/>
      <w:lang w:val="en-US" w:eastAsia="en-US" w:bidi="ar-SA"/>
    </w:rPr>
  </w:style>
  <w:style w:type="paragraph" w:customStyle="1" w:styleId="362">
    <w:name w:val="zTableCellBody"/>
    <w:basedOn w:val="1"/>
    <w:autoRedefine/>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63">
    <w:name w:val="a1"/>
    <w:basedOn w:val="1"/>
    <w:autoRedefine/>
    <w:qFormat/>
    <w:uiPriority w:val="0"/>
    <w:pPr>
      <w:widowControl/>
      <w:spacing w:line="300" w:lineRule="atLeast"/>
      <w:jc w:val="left"/>
    </w:pPr>
    <w:rPr>
      <w:rFonts w:ascii="宋体" w:hAnsi="宋体"/>
      <w:kern w:val="0"/>
      <w:sz w:val="18"/>
      <w:szCs w:val="20"/>
    </w:rPr>
  </w:style>
  <w:style w:type="paragraph" w:customStyle="1" w:styleId="364">
    <w:name w:val="chart text"/>
    <w:basedOn w:val="1"/>
    <w:autoRedefine/>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365">
    <w:name w:val="插图说明"/>
    <w:basedOn w:val="1"/>
    <w:autoRedefine/>
    <w:qFormat/>
    <w:uiPriority w:val="0"/>
    <w:pPr>
      <w:spacing w:after="240"/>
      <w:ind w:firstLine="200" w:firstLineChars="200"/>
      <w:jc w:val="center"/>
      <w:textAlignment w:val="baseline"/>
    </w:pPr>
    <w:rPr>
      <w:rFonts w:eastAsia="黑体"/>
      <w:sz w:val="24"/>
      <w:szCs w:val="20"/>
    </w:rPr>
  </w:style>
  <w:style w:type="paragraph" w:customStyle="1" w:styleId="366">
    <w:name w:val="正文 A"/>
    <w:autoRedefine/>
    <w:qFormat/>
    <w:uiPriority w:val="0"/>
    <w:pPr>
      <w:widowControl w:val="0"/>
      <w:jc w:val="both"/>
    </w:pPr>
    <w:rPr>
      <w:rFonts w:ascii="Calibri" w:hAnsi="Calibri" w:eastAsia="Calibri" w:cs="Calibri"/>
      <w:color w:val="000000"/>
      <w:kern w:val="2"/>
      <w:sz w:val="21"/>
      <w:szCs w:val="21"/>
      <w:u w:color="000000"/>
      <w:lang w:val="en-US" w:eastAsia="zh-CN" w:bidi="ar-SA"/>
    </w:rPr>
  </w:style>
  <w:style w:type="paragraph" w:customStyle="1" w:styleId="367">
    <w:name w:val="Thf"/>
    <w:basedOn w:val="93"/>
    <w:autoRedefine/>
    <w:qFormat/>
    <w:uiPriority w:val="0"/>
    <w:pPr>
      <w:ind w:left="0"/>
    </w:pPr>
  </w:style>
  <w:style w:type="paragraph" w:customStyle="1" w:styleId="368">
    <w:name w:val="Char3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369">
    <w:name w:val="La0b"/>
    <w:basedOn w:val="1"/>
    <w:autoRedefine/>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370">
    <w:name w:val="文章总标题"/>
    <w:basedOn w:val="1"/>
    <w:autoRedefine/>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371">
    <w:name w:val="tabletex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372">
    <w:name w:val="_Style 12"/>
    <w:basedOn w:val="20"/>
    <w:autoRedefine/>
    <w:qFormat/>
    <w:uiPriority w:val="0"/>
    <w:pPr>
      <w:snapToGrid w:val="0"/>
      <w:spacing w:line="360" w:lineRule="auto"/>
    </w:pPr>
  </w:style>
  <w:style w:type="paragraph" w:customStyle="1" w:styleId="373">
    <w:name w:val="表格题注"/>
    <w:next w:val="1"/>
    <w:autoRedefine/>
    <w:qFormat/>
    <w:uiPriority w:val="0"/>
    <w:pPr>
      <w:keepLines/>
      <w:numPr>
        <w:ilvl w:val="8"/>
        <w:numId w:val="4"/>
      </w:numPr>
      <w:spacing w:beforeLines="100"/>
      <w:ind w:left="1089" w:hanging="369"/>
      <w:jc w:val="center"/>
    </w:pPr>
    <w:rPr>
      <w:rFonts w:ascii="Arial" w:hAnsi="Arial" w:eastAsia="宋体" w:cs="Times New Roman"/>
      <w:sz w:val="18"/>
      <w:szCs w:val="18"/>
      <w:lang w:val="en-US" w:eastAsia="zh-CN" w:bidi="ar-SA"/>
    </w:rPr>
  </w:style>
  <w:style w:type="paragraph" w:customStyle="1" w:styleId="374">
    <w:name w:val="标题 41"/>
    <w:basedOn w:val="1"/>
    <w:next w:val="1"/>
    <w:autoRedefine/>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375">
    <w:name w:val="标书标题2"/>
    <w:basedOn w:val="6"/>
    <w:autoRedefine/>
    <w:qFormat/>
    <w:uiPriority w:val="0"/>
    <w:pPr>
      <w:keepLines w:val="0"/>
      <w:widowControl/>
      <w:numPr>
        <w:numId w:val="0"/>
      </w:numPr>
      <w:tabs>
        <w:tab w:val="left" w:pos="840"/>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376">
    <w:name w:val="Char Char"/>
    <w:basedOn w:val="1"/>
    <w:autoRedefine/>
    <w:qFormat/>
    <w:uiPriority w:val="0"/>
    <w:pPr>
      <w:spacing w:line="360" w:lineRule="auto"/>
    </w:pPr>
    <w:rPr>
      <w:rFonts w:ascii="Tahoma" w:hAnsi="Tahoma"/>
      <w:sz w:val="24"/>
      <w:szCs w:val="20"/>
    </w:rPr>
  </w:style>
  <w:style w:type="paragraph" w:customStyle="1" w:styleId="377">
    <w:name w:val="列出段落1"/>
    <w:basedOn w:val="1"/>
    <w:autoRedefine/>
    <w:qFormat/>
    <w:uiPriority w:val="34"/>
    <w:pPr>
      <w:adjustRightInd/>
      <w:spacing w:line="360" w:lineRule="auto"/>
      <w:ind w:firstLine="420" w:firstLineChars="200"/>
    </w:pPr>
    <w:rPr>
      <w:rFonts w:ascii="Calibri" w:hAnsi="Calibri"/>
      <w:sz w:val="24"/>
      <w:szCs w:val="22"/>
    </w:rPr>
  </w:style>
  <w:style w:type="paragraph" w:customStyle="1" w:styleId="378">
    <w:name w:val="样式 标题 1 + 黑色 段前: 0.5 行 段后: 0.5 行1"/>
    <w:basedOn w:val="5"/>
    <w:autoRedefine/>
    <w:qFormat/>
    <w:uiPriority w:val="0"/>
    <w:pPr>
      <w:keepLines w:val="0"/>
      <w:pageBreakBefore/>
      <w:numPr>
        <w:numId w:val="0"/>
      </w:numPr>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379">
    <w:name w:val="彩色列表 - 强调文字颜色 12"/>
    <w:basedOn w:val="1"/>
    <w:autoRedefine/>
    <w:qFormat/>
    <w:uiPriority w:val="0"/>
    <w:pPr>
      <w:adjustRightInd/>
      <w:ind w:firstLine="420" w:firstLineChars="200"/>
    </w:pPr>
    <w:rPr>
      <w:rFonts w:ascii="Calibri" w:hAnsi="Calibri"/>
      <w:szCs w:val="22"/>
    </w:rPr>
  </w:style>
  <w:style w:type="paragraph" w:customStyle="1" w:styleId="380">
    <w:name w:val="正文文字缩进"/>
    <w:basedOn w:val="1"/>
    <w:autoRedefine/>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381">
    <w:name w:val="Char19"/>
    <w:basedOn w:val="1"/>
    <w:autoRedefine/>
    <w:qFormat/>
    <w:uiPriority w:val="0"/>
    <w:pPr>
      <w:adjustRightInd/>
    </w:pPr>
    <w:rPr>
      <w:szCs w:val="20"/>
    </w:rPr>
  </w:style>
  <w:style w:type="paragraph" w:customStyle="1" w:styleId="382">
    <w:name w:val="CSS1级正文 Char"/>
    <w:basedOn w:val="24"/>
    <w:autoRedefine/>
    <w:qFormat/>
    <w:uiPriority w:val="0"/>
    <w:pPr>
      <w:autoSpaceDE/>
      <w:autoSpaceDN/>
      <w:snapToGrid w:val="0"/>
      <w:ind w:firstLine="480" w:firstLineChars="200"/>
    </w:pPr>
    <w:rPr>
      <w:rFonts w:ascii="Times New Roman"/>
      <w:szCs w:val="24"/>
      <w:lang w:val="en-US"/>
    </w:rPr>
  </w:style>
  <w:style w:type="paragraph" w:customStyle="1" w:styleId="383">
    <w:name w:val="正文（首行缩进）"/>
    <w:basedOn w:val="3"/>
    <w:autoRedefine/>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384">
    <w:name w:val="dash bullet"/>
    <w:autoRedefine/>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385">
    <w:name w:val="表格（小）"/>
    <w:basedOn w:val="1"/>
    <w:autoRedefine/>
    <w:qFormat/>
    <w:uiPriority w:val="0"/>
    <w:pPr>
      <w:adjustRightInd/>
      <w:snapToGrid w:val="0"/>
      <w:spacing w:line="300" w:lineRule="auto"/>
    </w:pPr>
    <w:rPr>
      <w:rFonts w:eastAsia="仿宋"/>
      <w:szCs w:val="21"/>
    </w:rPr>
  </w:style>
  <w:style w:type="paragraph" w:customStyle="1" w:styleId="386">
    <w:name w:val="xl33"/>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87">
    <w:name w:val="Char3 Char Char1"/>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88">
    <w:name w:val="xl30"/>
    <w:basedOn w:val="1"/>
    <w:autoRedefine/>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89">
    <w:name w:val="xl2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90">
    <w:name w:val="Char Char Char Char2"/>
    <w:basedOn w:val="1"/>
    <w:autoRedefine/>
    <w:qFormat/>
    <w:uiPriority w:val="0"/>
    <w:rPr>
      <w:rFonts w:ascii="Tahoma" w:hAnsi="Tahoma"/>
      <w:sz w:val="24"/>
      <w:szCs w:val="20"/>
    </w:rPr>
  </w:style>
  <w:style w:type="paragraph" w:customStyle="1" w:styleId="391">
    <w:name w:val="p0"/>
    <w:basedOn w:val="1"/>
    <w:autoRedefine/>
    <w:qFormat/>
    <w:uiPriority w:val="0"/>
    <w:pPr>
      <w:widowControl/>
      <w:adjustRightInd/>
    </w:pPr>
    <w:rPr>
      <w:kern w:val="0"/>
      <w:szCs w:val="21"/>
    </w:rPr>
  </w:style>
  <w:style w:type="paragraph" w:customStyle="1" w:styleId="392">
    <w:name w:val="封面表格文本"/>
    <w:basedOn w:val="1"/>
    <w:autoRedefine/>
    <w:qFormat/>
    <w:uiPriority w:val="0"/>
    <w:pPr>
      <w:autoSpaceDE w:val="0"/>
      <w:autoSpaceDN w:val="0"/>
      <w:ind w:firstLine="200" w:firstLineChars="200"/>
      <w:jc w:val="center"/>
    </w:pPr>
    <w:rPr>
      <w:rFonts w:ascii="Arial" w:hAnsi="Arial"/>
      <w:kern w:val="0"/>
      <w:szCs w:val="21"/>
    </w:rPr>
  </w:style>
  <w:style w:type="paragraph" w:customStyle="1" w:styleId="393">
    <w:name w:val="9"/>
    <w:autoRedefine/>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394">
    <w:name w:val="默认段落样式"/>
    <w:basedOn w:val="395"/>
    <w:autoRedefine/>
    <w:qFormat/>
    <w:uiPriority w:val="0"/>
    <w:pPr>
      <w:spacing w:before="0"/>
      <w:ind w:firstLine="480"/>
      <w:outlineLvl w:val="2"/>
    </w:pPr>
    <w:rPr>
      <w:rFonts w:ascii="仿宋_GB2312" w:hAnsi="宋体" w:eastAsia="仿宋_GB2312"/>
      <w:color w:val="000000"/>
      <w:szCs w:val="24"/>
    </w:rPr>
  </w:style>
  <w:style w:type="paragraph" w:customStyle="1" w:styleId="395">
    <w:name w:val="正文2"/>
    <w:basedOn w:val="1"/>
    <w:link w:val="448"/>
    <w:autoRedefine/>
    <w:qFormat/>
    <w:uiPriority w:val="0"/>
    <w:pPr>
      <w:spacing w:before="156" w:line="360" w:lineRule="auto"/>
      <w:ind w:firstLine="510" w:firstLineChars="200"/>
    </w:pPr>
    <w:rPr>
      <w:sz w:val="24"/>
      <w:szCs w:val="20"/>
    </w:rPr>
  </w:style>
  <w:style w:type="paragraph" w:customStyle="1" w:styleId="396">
    <w:name w:val="目录1"/>
    <w:basedOn w:val="1"/>
    <w:autoRedefine/>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397">
    <w:name w:val="ÕýÎÄÊ×ÐÐËõ½ø"/>
    <w:basedOn w:val="1"/>
    <w:autoRedefine/>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398">
    <w:name w:val="目录标题"/>
    <w:basedOn w:val="1"/>
    <w:autoRedefine/>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399">
    <w:name w:val="bullet"/>
    <w:basedOn w:val="1"/>
    <w:autoRedefine/>
    <w:qFormat/>
    <w:uiPriority w:val="0"/>
    <w:pPr>
      <w:tabs>
        <w:tab w:val="left" w:pos="840"/>
      </w:tabs>
      <w:adjustRightInd/>
      <w:ind w:left="840" w:hanging="420"/>
    </w:pPr>
  </w:style>
  <w:style w:type="paragraph" w:customStyle="1" w:styleId="400">
    <w:name w:val="五级条标题"/>
    <w:basedOn w:val="173"/>
    <w:next w:val="140"/>
    <w:autoRedefine/>
    <w:qFormat/>
    <w:uiPriority w:val="0"/>
    <w:pPr>
      <w:numPr>
        <w:ilvl w:val="6"/>
      </w:numPr>
      <w:outlineLvl w:val="6"/>
    </w:pPr>
  </w:style>
  <w:style w:type="paragraph" w:customStyle="1" w:styleId="401">
    <w:name w:val="Char Char Char Char Char Char Char Char"/>
    <w:basedOn w:val="1"/>
    <w:autoRedefine/>
    <w:qFormat/>
    <w:uiPriority w:val="0"/>
    <w:pPr>
      <w:tabs>
        <w:tab w:val="left" w:pos="360"/>
      </w:tabs>
    </w:pPr>
    <w:rPr>
      <w:sz w:val="24"/>
      <w:szCs w:val="20"/>
    </w:rPr>
  </w:style>
  <w:style w:type="paragraph" w:customStyle="1" w:styleId="402">
    <w:name w:val="Body"/>
    <w:basedOn w:val="1"/>
    <w:autoRedefine/>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403">
    <w:name w:val="数字标题5"/>
    <w:basedOn w:val="9"/>
    <w:next w:val="1"/>
    <w:autoRedefine/>
    <w:qFormat/>
    <w:uiPriority w:val="0"/>
    <w:pPr>
      <w:numPr>
        <w:numId w:val="5"/>
      </w:numPr>
      <w:tabs>
        <w:tab w:val="left" w:pos="480"/>
        <w:tab w:val="left" w:pos="1080"/>
      </w:tabs>
    </w:pPr>
  </w:style>
  <w:style w:type="paragraph" w:customStyle="1" w:styleId="404">
    <w:name w:val="subhead 2"/>
    <w:autoRedefine/>
    <w:qFormat/>
    <w:uiPriority w:val="0"/>
    <w:pPr>
      <w:spacing w:after="60" w:line="240" w:lineRule="exact"/>
    </w:pPr>
    <w:rPr>
      <w:rFonts w:ascii="Arial" w:hAnsi="Arial" w:eastAsia="宋体" w:cs="Times New Roman"/>
      <w:b/>
      <w:sz w:val="22"/>
      <w:lang w:val="en-US" w:eastAsia="en-US" w:bidi="ar-SA"/>
    </w:rPr>
  </w:style>
  <w:style w:type="paragraph" w:customStyle="1" w:styleId="405">
    <w:name w:val="公文正文"/>
    <w:basedOn w:val="1"/>
    <w:autoRedefine/>
    <w:qFormat/>
    <w:uiPriority w:val="0"/>
    <w:pPr>
      <w:adjustRightInd/>
      <w:spacing w:before="156" w:line="360" w:lineRule="auto"/>
      <w:ind w:firstLine="360" w:firstLineChars="200"/>
    </w:pPr>
    <w:rPr>
      <w:rFonts w:ascii="仿宋_GB2312" w:eastAsia="仿宋_GB2312"/>
      <w:sz w:val="24"/>
    </w:rPr>
  </w:style>
  <w:style w:type="paragraph" w:customStyle="1" w:styleId="406">
    <w:name w:val="普通正文"/>
    <w:basedOn w:val="1"/>
    <w:autoRedefine/>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407">
    <w:name w:val="表格文字"/>
    <w:basedOn w:val="1"/>
    <w:next w:val="4"/>
    <w:autoRedefine/>
    <w:qFormat/>
    <w:uiPriority w:val="0"/>
    <w:pPr>
      <w:adjustRightInd/>
      <w:ind w:firstLine="200" w:firstLineChars="200"/>
    </w:pPr>
    <w:rPr>
      <w:rFonts w:ascii="Arial" w:hAnsi="Arial"/>
      <w:spacing w:val="-5"/>
      <w:kern w:val="0"/>
      <w:sz w:val="24"/>
      <w:szCs w:val="20"/>
    </w:rPr>
  </w:style>
  <w:style w:type="paragraph" w:customStyle="1" w:styleId="408">
    <w:name w:val="0"/>
    <w:basedOn w:val="1"/>
    <w:autoRedefine/>
    <w:qFormat/>
    <w:uiPriority w:val="0"/>
    <w:pPr>
      <w:widowControl/>
    </w:pPr>
    <w:rPr>
      <w:kern w:val="0"/>
      <w:sz w:val="24"/>
      <w:szCs w:val="20"/>
    </w:rPr>
  </w:style>
  <w:style w:type="paragraph" w:customStyle="1" w:styleId="409">
    <w:name w:val="Char111"/>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10">
    <w:name w:val="b11_01b"/>
    <w:basedOn w:val="1"/>
    <w:next w:val="1"/>
    <w:link w:val="552"/>
    <w:autoRedefine/>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411">
    <w:name w:val="MM Topic 5"/>
    <w:basedOn w:val="9"/>
    <w:autoRedefine/>
    <w:qFormat/>
    <w:uiPriority w:val="0"/>
    <w:pPr>
      <w:numPr>
        <w:numId w:val="4"/>
      </w:numPr>
      <w:tabs>
        <w:tab w:val="left" w:pos="840"/>
        <w:tab w:val="left" w:pos="2520"/>
      </w:tabs>
      <w:adjustRightInd/>
    </w:pPr>
  </w:style>
  <w:style w:type="paragraph" w:customStyle="1" w:styleId="412">
    <w:name w:val="样式 标题 3标题 3 Char第二层条h33Bold Headbh章标题1小标题level_3PIM 3..."/>
    <w:basedOn w:val="7"/>
    <w:autoRedefine/>
    <w:qFormat/>
    <w:uiPriority w:val="0"/>
    <w:pPr>
      <w:numPr>
        <w:numId w:val="0"/>
      </w:numPr>
      <w:snapToGrid w:val="0"/>
      <w:spacing w:before="0" w:after="0" w:line="360" w:lineRule="auto"/>
    </w:pPr>
    <w:rPr>
      <w:rFonts w:ascii="黑体" w:hAnsi="宋体" w:eastAsia="黑体" w:cs="宋体"/>
      <w:b w:val="0"/>
      <w:bCs w:val="0"/>
      <w:color w:val="000000"/>
      <w:kern w:val="0"/>
      <w:sz w:val="28"/>
      <w:szCs w:val="20"/>
    </w:rPr>
  </w:style>
  <w:style w:type="paragraph" w:customStyle="1" w:styleId="413">
    <w:name w:val="方案正文"/>
    <w:basedOn w:val="1"/>
    <w:autoRedefine/>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414">
    <w:name w:val="数字标题1"/>
    <w:basedOn w:val="5"/>
    <w:next w:val="1"/>
    <w:autoRedefine/>
    <w:qFormat/>
    <w:uiPriority w:val="0"/>
    <w:pPr>
      <w:numPr>
        <w:numId w:val="5"/>
      </w:numPr>
      <w:tabs>
        <w:tab w:val="left" w:pos="480"/>
      </w:tabs>
    </w:pPr>
  </w:style>
  <w:style w:type="paragraph" w:customStyle="1" w:styleId="415">
    <w:name w:val="Char1 Char Char Char6"/>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416">
    <w:name w:val="标书标题3"/>
    <w:basedOn w:val="7"/>
    <w:autoRedefine/>
    <w:qFormat/>
    <w:uiPriority w:val="0"/>
    <w:pPr>
      <w:keepLines w:val="0"/>
      <w:widowControl/>
      <w:numPr>
        <w:numId w:val="0"/>
      </w:numPr>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417">
    <w:name w:val="样式 仿宋_GB2312 三号 加粗 黑色 居中 行距: 1.5 倍行距"/>
    <w:basedOn w:val="1"/>
    <w:autoRedefine/>
    <w:qFormat/>
    <w:uiPriority w:val="0"/>
    <w:pPr>
      <w:spacing w:line="360" w:lineRule="auto"/>
      <w:jc w:val="center"/>
    </w:pPr>
    <w:rPr>
      <w:rFonts w:ascii="仿宋_GB2312" w:eastAsia="仿宋_GB2312" w:cs="宋体"/>
      <w:b/>
      <w:bCs/>
      <w:color w:val="000000"/>
      <w:sz w:val="28"/>
      <w:szCs w:val="20"/>
    </w:rPr>
  </w:style>
  <w:style w:type="paragraph" w:customStyle="1" w:styleId="418">
    <w:name w:val="节标题"/>
    <w:basedOn w:val="1"/>
    <w:autoRedefine/>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9">
    <w:name w:val="style25"/>
    <w:basedOn w:val="1"/>
    <w:autoRedefine/>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420">
    <w:name w:val="表格文字（大）"/>
    <w:basedOn w:val="1"/>
    <w:autoRedefine/>
    <w:qFormat/>
    <w:uiPriority w:val="0"/>
    <w:pPr>
      <w:adjustRightInd/>
      <w:spacing w:before="20" w:after="20"/>
      <w:ind w:firstLine="200" w:firstLineChars="200"/>
    </w:pPr>
    <w:rPr>
      <w:rFonts w:ascii="Century Gothic" w:hAnsi="Century Gothic"/>
      <w:sz w:val="24"/>
      <w:szCs w:val="20"/>
    </w:rPr>
  </w:style>
  <w:style w:type="paragraph" w:customStyle="1" w:styleId="421">
    <w:name w:val="目录4"/>
    <w:basedOn w:val="1"/>
    <w:autoRedefine/>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422">
    <w:name w:val="MM Topic 1"/>
    <w:basedOn w:val="5"/>
    <w:autoRedefine/>
    <w:qFormat/>
    <w:uiPriority w:val="0"/>
    <w:pPr>
      <w:numPr>
        <w:numId w:val="0"/>
      </w:numPr>
      <w:tabs>
        <w:tab w:val="left" w:pos="840"/>
      </w:tabs>
      <w:adjustRightInd/>
      <w:ind w:left="840" w:hanging="420"/>
    </w:pPr>
  </w:style>
  <w:style w:type="paragraph" w:customStyle="1" w:styleId="423">
    <w:name w:val="Char Char Char Char Char Char Char Char1"/>
    <w:basedOn w:val="1"/>
    <w:autoRedefine/>
    <w:qFormat/>
    <w:uiPriority w:val="0"/>
    <w:pPr>
      <w:tabs>
        <w:tab w:val="left" w:pos="360"/>
      </w:tabs>
    </w:pPr>
    <w:rPr>
      <w:sz w:val="24"/>
      <w:szCs w:val="20"/>
    </w:rPr>
  </w:style>
  <w:style w:type="paragraph" w:customStyle="1" w:styleId="424">
    <w:name w:val="正文格式"/>
    <w:basedOn w:val="1"/>
    <w:autoRedefine/>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425">
    <w:name w:val="Char3 Char Char Char1"/>
    <w:basedOn w:val="1"/>
    <w:autoRedefine/>
    <w:qFormat/>
    <w:uiPriority w:val="0"/>
    <w:pPr>
      <w:widowControl/>
      <w:adjustRightInd/>
      <w:spacing w:after="160" w:line="240" w:lineRule="exact"/>
      <w:jc w:val="left"/>
    </w:pPr>
    <w:rPr>
      <w:szCs w:val="20"/>
    </w:rPr>
  </w:style>
  <w:style w:type="paragraph" w:customStyle="1" w:styleId="426">
    <w:name w:val="Char Char12"/>
    <w:basedOn w:val="1"/>
    <w:autoRedefine/>
    <w:qFormat/>
    <w:uiPriority w:val="0"/>
    <w:pPr>
      <w:widowControl/>
      <w:spacing w:after="160" w:line="240" w:lineRule="exact"/>
      <w:jc w:val="left"/>
    </w:pPr>
    <w:rPr>
      <w:rFonts w:eastAsia="仿宋_GB2312"/>
      <w:sz w:val="28"/>
    </w:rPr>
  </w:style>
  <w:style w:type="paragraph" w:customStyle="1" w:styleId="427">
    <w:name w:val="深色列表 - 强调文字颜色 51"/>
    <w:basedOn w:val="1"/>
    <w:autoRedefine/>
    <w:qFormat/>
    <w:uiPriority w:val="0"/>
    <w:pPr>
      <w:adjustRightInd/>
      <w:spacing w:line="360" w:lineRule="auto"/>
      <w:ind w:firstLine="200" w:firstLineChars="200"/>
    </w:pPr>
    <w:rPr>
      <w:rFonts w:eastAsia="楷体_GB2312" w:cs="Lucida Sans"/>
      <w:sz w:val="24"/>
    </w:rPr>
  </w:style>
  <w:style w:type="paragraph" w:customStyle="1" w:styleId="428">
    <w:name w:val="说明"/>
    <w:basedOn w:val="1"/>
    <w:autoRedefine/>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429">
    <w:name w:val="正文文本 21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430">
    <w:name w:val="单元格左对齐"/>
    <w:basedOn w:val="1"/>
    <w:autoRedefine/>
    <w:qFormat/>
    <w:uiPriority w:val="0"/>
    <w:pPr>
      <w:adjustRightInd/>
      <w:spacing w:line="360" w:lineRule="auto"/>
    </w:pPr>
    <w:rPr>
      <w:sz w:val="24"/>
    </w:rPr>
  </w:style>
  <w:style w:type="paragraph" w:customStyle="1" w:styleId="431">
    <w:name w:val="Char11"/>
    <w:basedOn w:val="1"/>
    <w:autoRedefine/>
    <w:qFormat/>
    <w:uiPriority w:val="0"/>
    <w:pPr>
      <w:tabs>
        <w:tab w:val="left" w:pos="432"/>
      </w:tabs>
      <w:adjustRightInd/>
      <w:spacing w:beforeLines="50" w:afterLines="50"/>
      <w:ind w:left="432" w:hanging="432" w:firstLineChars="200"/>
    </w:pPr>
    <w:rPr>
      <w:sz w:val="24"/>
    </w:rPr>
  </w:style>
  <w:style w:type="paragraph" w:customStyle="1" w:styleId="432">
    <w:name w:val="xl3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character" w:customStyle="1" w:styleId="433">
    <w:name w:val="正文文本 Char"/>
    <w:autoRedefine/>
    <w:qFormat/>
    <w:uiPriority w:val="0"/>
    <w:rPr>
      <w:rFonts w:eastAsia="宋体"/>
      <w:kern w:val="2"/>
      <w:sz w:val="24"/>
      <w:szCs w:val="24"/>
      <w:lang w:val="en-US" w:eastAsia="zh-CN" w:bidi="ar-SA"/>
    </w:rPr>
  </w:style>
  <w:style w:type="character" w:customStyle="1" w:styleId="434">
    <w:name w:val="myp1111"/>
    <w:autoRedefine/>
    <w:qFormat/>
    <w:uiPriority w:val="0"/>
    <w:rPr>
      <w:rFonts w:hint="default" w:ascii="ˎ̥" w:hAnsi="ˎ̥"/>
      <w:color w:val="000000"/>
      <w:sz w:val="20"/>
      <w:szCs w:val="20"/>
      <w:u w:val="none"/>
    </w:rPr>
  </w:style>
  <w:style w:type="character" w:customStyle="1" w:styleId="435">
    <w:name w:val="mdeck"/>
    <w:autoRedefine/>
    <w:qFormat/>
    <w:uiPriority w:val="0"/>
    <w:rPr>
      <w:rFonts w:ascii="仿宋_GB2312" w:eastAsia="微软雅黑"/>
      <w:b/>
      <w:kern w:val="2"/>
      <w:sz w:val="32"/>
      <w:szCs w:val="32"/>
      <w:lang w:val="en-US" w:eastAsia="zh-CN" w:bidi="ar-SA"/>
    </w:rPr>
  </w:style>
  <w:style w:type="character" w:customStyle="1" w:styleId="436">
    <w:name w:val="签名 字符"/>
    <w:link w:val="43"/>
    <w:autoRedefine/>
    <w:qFormat/>
    <w:uiPriority w:val="0"/>
    <w:rPr>
      <w:rFonts w:eastAsia="仿宋_GB2312"/>
      <w:sz w:val="24"/>
    </w:rPr>
  </w:style>
  <w:style w:type="character" w:customStyle="1" w:styleId="437">
    <w:name w:val="tw4winMark"/>
    <w:autoRedefine/>
    <w:qFormat/>
    <w:uiPriority w:val="0"/>
    <w:rPr>
      <w:rFonts w:ascii="Courier New" w:hAnsi="Courier New" w:cs="Courier New"/>
      <w:vanish/>
      <w:color w:val="800080"/>
      <w:sz w:val="24"/>
      <w:szCs w:val="24"/>
      <w:vertAlign w:val="subscript"/>
    </w:rPr>
  </w:style>
  <w:style w:type="character" w:customStyle="1" w:styleId="438">
    <w:name w:val="Char Char9"/>
    <w:autoRedefine/>
    <w:qFormat/>
    <w:uiPriority w:val="0"/>
    <w:rPr>
      <w:rFonts w:ascii="Times New Roman" w:hAnsi="Times New Roman" w:eastAsia="宋体" w:cs="Times New Roman"/>
      <w:b/>
      <w:bCs/>
      <w:kern w:val="2"/>
      <w:sz w:val="32"/>
      <w:szCs w:val="32"/>
      <w:lang w:val="en-US" w:eastAsia="zh-CN" w:bidi="ar-SA"/>
    </w:rPr>
  </w:style>
  <w:style w:type="character" w:customStyle="1" w:styleId="439">
    <w:name w:val="Balloon Text Char"/>
    <w:autoRedefine/>
    <w:semiHidden/>
    <w:qFormat/>
    <w:locked/>
    <w:uiPriority w:val="0"/>
    <w:rPr>
      <w:rFonts w:eastAsia="宋体"/>
      <w:kern w:val="2"/>
      <w:sz w:val="18"/>
      <w:szCs w:val="18"/>
      <w:lang w:val="en-US" w:eastAsia="zh-CN" w:bidi="ar-SA"/>
    </w:rPr>
  </w:style>
  <w:style w:type="character" w:customStyle="1" w:styleId="440">
    <w:name w:val="正文非缩进 Char"/>
    <w:autoRedefine/>
    <w:qFormat/>
    <w:uiPriority w:val="0"/>
    <w:rPr>
      <w:rFonts w:ascii="宋体" w:eastAsia="宋体"/>
      <w:snapToGrid w:val="0"/>
      <w:color w:val="000000"/>
      <w:kern w:val="28"/>
      <w:sz w:val="28"/>
      <w:lang w:val="en-US" w:eastAsia="zh-CN" w:bidi="ar-SA"/>
    </w:rPr>
  </w:style>
  <w:style w:type="character" w:customStyle="1" w:styleId="441">
    <w:name w:val="此正文 Char"/>
    <w:link w:val="356"/>
    <w:autoRedefine/>
    <w:qFormat/>
    <w:uiPriority w:val="0"/>
    <w:rPr>
      <w:kern w:val="2"/>
      <w:sz w:val="24"/>
      <w:szCs w:val="24"/>
    </w:rPr>
  </w:style>
  <w:style w:type="character" w:customStyle="1" w:styleId="442">
    <w:name w:val="Ò³Ã¼ Char Char"/>
    <w:autoRedefine/>
    <w:qFormat/>
    <w:uiPriority w:val="0"/>
    <w:rPr>
      <w:rFonts w:eastAsia="宋体"/>
      <w:kern w:val="2"/>
      <w:sz w:val="18"/>
      <w:lang w:val="en-US" w:eastAsia="zh-CN" w:bidi="ar-SA"/>
    </w:rPr>
  </w:style>
  <w:style w:type="character" w:customStyle="1" w:styleId="443">
    <w:name w:val="style91"/>
    <w:autoRedefine/>
    <w:qFormat/>
    <w:uiPriority w:val="0"/>
    <w:rPr>
      <w:color w:val="333333"/>
    </w:rPr>
  </w:style>
  <w:style w:type="character" w:customStyle="1" w:styleId="444">
    <w:name w:val="标书1 Char"/>
    <w:autoRedefine/>
    <w:qFormat/>
    <w:uiPriority w:val="0"/>
    <w:rPr>
      <w:rFonts w:eastAsia="宋体"/>
      <w:b/>
      <w:bCs/>
      <w:kern w:val="44"/>
      <w:sz w:val="44"/>
      <w:szCs w:val="44"/>
      <w:lang w:val="en-US" w:eastAsia="zh-CN" w:bidi="ar-SA"/>
    </w:rPr>
  </w:style>
  <w:style w:type="character" w:customStyle="1" w:styleId="445">
    <w:name w:val="ca-131"/>
    <w:autoRedefine/>
    <w:qFormat/>
    <w:uiPriority w:val="0"/>
    <w:rPr>
      <w:rFonts w:hint="eastAsia" w:ascii="仿宋_GB2312" w:eastAsia="仿宋_GB2312"/>
      <w:b/>
      <w:bCs/>
      <w:color w:val="000000"/>
      <w:spacing w:val="-20"/>
      <w:sz w:val="24"/>
      <w:szCs w:val="24"/>
    </w:rPr>
  </w:style>
  <w:style w:type="character" w:customStyle="1" w:styleId="446">
    <w:name w:val="标书正文格式 Char"/>
    <w:autoRedefine/>
    <w:qFormat/>
    <w:uiPriority w:val="0"/>
    <w:rPr>
      <w:rFonts w:eastAsia="楷体_GB2312"/>
      <w:kern w:val="2"/>
      <w:sz w:val="24"/>
      <w:szCs w:val="24"/>
      <w:lang w:bidi="ar-SA"/>
    </w:rPr>
  </w:style>
  <w:style w:type="character" w:customStyle="1" w:styleId="447">
    <w:name w:val="Char Char6"/>
    <w:autoRedefine/>
    <w:qFormat/>
    <w:uiPriority w:val="0"/>
    <w:rPr>
      <w:rFonts w:eastAsia="宋体"/>
      <w:kern w:val="2"/>
      <w:sz w:val="21"/>
      <w:szCs w:val="24"/>
      <w:lang w:val="en-US" w:eastAsia="zh-CN" w:bidi="ar-SA"/>
    </w:rPr>
  </w:style>
  <w:style w:type="character" w:customStyle="1" w:styleId="448">
    <w:name w:val="正文2 Char Char"/>
    <w:link w:val="395"/>
    <w:autoRedefine/>
    <w:qFormat/>
    <w:uiPriority w:val="0"/>
    <w:rPr>
      <w:rFonts w:eastAsia="宋体"/>
      <w:kern w:val="2"/>
      <w:sz w:val="24"/>
      <w:lang w:val="en-US" w:eastAsia="zh-CN" w:bidi="ar-SA"/>
    </w:rPr>
  </w:style>
  <w:style w:type="character" w:customStyle="1" w:styleId="449">
    <w:name w:val="content"/>
    <w:autoRedefine/>
    <w:qFormat/>
    <w:uiPriority w:val="0"/>
  </w:style>
  <w:style w:type="character" w:customStyle="1" w:styleId="450">
    <w:name w:val="正文文本 2 Char"/>
    <w:autoRedefine/>
    <w:qFormat/>
    <w:uiPriority w:val="0"/>
    <w:rPr>
      <w:rFonts w:eastAsia="宋体"/>
      <w:kern w:val="2"/>
      <w:sz w:val="21"/>
      <w:szCs w:val="24"/>
      <w:lang w:val="en-US" w:eastAsia="zh-CN" w:bidi="ar-SA"/>
    </w:rPr>
  </w:style>
  <w:style w:type="character" w:customStyle="1" w:styleId="451">
    <w:name w:val="Heading 2 Hidden Char"/>
    <w:autoRedefine/>
    <w:qFormat/>
    <w:uiPriority w:val="0"/>
    <w:rPr>
      <w:rFonts w:ascii="仿宋_GB2312" w:eastAsia="仿宋_GB2312"/>
      <w:b/>
      <w:bCs/>
      <w:kern w:val="2"/>
      <w:sz w:val="24"/>
      <w:szCs w:val="24"/>
      <w:lang w:val="zh-CN" w:eastAsia="zh-CN" w:bidi="ar-SA"/>
    </w:rPr>
  </w:style>
  <w:style w:type="character" w:customStyle="1" w:styleId="452">
    <w:name w:val="首行缩进 Char"/>
    <w:autoRedefine/>
    <w:qFormat/>
    <w:uiPriority w:val="0"/>
    <w:rPr>
      <w:rFonts w:ascii="宋体" w:eastAsia="宋体"/>
      <w:kern w:val="2"/>
      <w:sz w:val="24"/>
      <w:lang w:val="en-US" w:eastAsia="zh-CN" w:bidi="ar-SA"/>
    </w:rPr>
  </w:style>
  <w:style w:type="character" w:customStyle="1" w:styleId="453">
    <w:name w:val="bod1"/>
    <w:autoRedefine/>
    <w:qFormat/>
    <w:uiPriority w:val="0"/>
    <w:rPr>
      <w:rFonts w:ascii="MS Sans Serif" w:hAnsi="MS Sans Serif" w:eastAsia="微软雅黑" w:cs="Times New Roman"/>
      <w:b/>
      <w:color w:val="000000"/>
      <w:kern w:val="2"/>
      <w:sz w:val="20"/>
      <w:szCs w:val="20"/>
      <w:lang w:val="en-US" w:eastAsia="zh-CN" w:bidi="ar-SA"/>
    </w:rPr>
  </w:style>
  <w:style w:type="character" w:customStyle="1" w:styleId="454">
    <w:name w:val="普通文字 Char Char1"/>
    <w:autoRedefine/>
    <w:qFormat/>
    <w:uiPriority w:val="0"/>
    <w:rPr>
      <w:rFonts w:ascii="宋体" w:hAnsi="Courier New"/>
      <w:kern w:val="2"/>
      <w:sz w:val="21"/>
    </w:rPr>
  </w:style>
  <w:style w:type="character" w:customStyle="1" w:styleId="455">
    <w:name w:val="Footer-Even Char"/>
    <w:autoRedefine/>
    <w:qFormat/>
    <w:uiPriority w:val="0"/>
    <w:rPr>
      <w:rFonts w:eastAsia="宋体"/>
      <w:kern w:val="2"/>
      <w:sz w:val="18"/>
      <w:lang w:val="en-US" w:eastAsia="zh-CN" w:bidi="ar-SA"/>
    </w:rPr>
  </w:style>
  <w:style w:type="character" w:customStyle="1" w:styleId="456">
    <w:name w:val="dandyren_title1"/>
    <w:autoRedefine/>
    <w:qFormat/>
    <w:uiPriority w:val="0"/>
    <w:rPr>
      <w:b/>
      <w:bCs/>
      <w:color w:val="FF6633"/>
      <w:sz w:val="18"/>
      <w:szCs w:val="18"/>
    </w:rPr>
  </w:style>
  <w:style w:type="character" w:customStyle="1" w:styleId="457">
    <w:name w:val="标题 3 Char2"/>
    <w:autoRedefine/>
    <w:qFormat/>
    <w:uiPriority w:val="0"/>
    <w:rPr>
      <w:rFonts w:eastAsia="宋体"/>
      <w:b/>
      <w:bCs/>
      <w:kern w:val="2"/>
      <w:sz w:val="32"/>
      <w:szCs w:val="32"/>
      <w:lang w:val="en-US" w:eastAsia="zh-CN" w:bidi="ar-SA"/>
    </w:rPr>
  </w:style>
  <w:style w:type="character" w:customStyle="1" w:styleId="458">
    <w:name w:val="gray6"/>
    <w:basedOn w:val="63"/>
    <w:autoRedefine/>
    <w:qFormat/>
    <w:uiPriority w:val="0"/>
  </w:style>
  <w:style w:type="character" w:customStyle="1" w:styleId="459">
    <w:name w:val="标准正文格式 Char"/>
    <w:autoRedefine/>
    <w:qFormat/>
    <w:uiPriority w:val="0"/>
    <w:rPr>
      <w:rFonts w:ascii="宋体" w:eastAsia="仿宋_GB2312" w:cs="宋体"/>
      <w:color w:val="000000"/>
      <w:sz w:val="24"/>
      <w:lang w:val="en-US" w:eastAsia="zh-CN" w:bidi="ar-SA"/>
    </w:rPr>
  </w:style>
  <w:style w:type="character" w:customStyle="1" w:styleId="460">
    <w:name w:val="Char Char3"/>
    <w:autoRedefine/>
    <w:qFormat/>
    <w:uiPriority w:val="0"/>
    <w:rPr>
      <w:rFonts w:eastAsia="宋体"/>
      <w:kern w:val="2"/>
      <w:sz w:val="21"/>
      <w:szCs w:val="24"/>
      <w:lang w:val="en-US" w:eastAsia="zh-CN" w:bidi="ar-SA"/>
    </w:rPr>
  </w:style>
  <w:style w:type="character" w:customStyle="1" w:styleId="461">
    <w:name w:val="px14"/>
    <w:autoRedefine/>
    <w:qFormat/>
    <w:uiPriority w:val="0"/>
    <w:rPr>
      <w:rFonts w:ascii="仿宋_GB2312" w:eastAsia="微软雅黑" w:cs="Times New Roman"/>
      <w:b/>
      <w:kern w:val="2"/>
      <w:sz w:val="32"/>
      <w:szCs w:val="32"/>
      <w:lang w:val="en-US" w:eastAsia="zh-CN" w:bidi="ar-SA"/>
    </w:rPr>
  </w:style>
  <w:style w:type="character" w:customStyle="1" w:styleId="462">
    <w:name w:val="txt"/>
    <w:autoRedefine/>
    <w:qFormat/>
    <w:uiPriority w:val="0"/>
    <w:rPr>
      <w:rFonts w:ascii="仿宋_GB2312" w:eastAsia="微软雅黑"/>
      <w:b/>
      <w:kern w:val="2"/>
      <w:sz w:val="32"/>
      <w:szCs w:val="32"/>
      <w:lang w:val="en-US" w:eastAsia="zh-CN" w:bidi="ar-SA"/>
    </w:rPr>
  </w:style>
  <w:style w:type="character" w:customStyle="1" w:styleId="463">
    <w:name w:val="仿宋正文 Char"/>
    <w:link w:val="340"/>
    <w:autoRedefine/>
    <w:qFormat/>
    <w:uiPriority w:val="0"/>
    <w:rPr>
      <w:rFonts w:ascii="仿宋_GB2312" w:eastAsia="仿宋_GB2312"/>
      <w:kern w:val="2"/>
      <w:sz w:val="24"/>
      <w:lang w:val="en-US" w:eastAsia="zh-CN" w:bidi="ar-SA"/>
    </w:rPr>
  </w:style>
  <w:style w:type="character" w:customStyle="1" w:styleId="464">
    <w:name w:val="Comment Text Char"/>
    <w:autoRedefine/>
    <w:semiHidden/>
    <w:qFormat/>
    <w:locked/>
    <w:uiPriority w:val="0"/>
    <w:rPr>
      <w:rFonts w:ascii="宋体" w:hAnsi="宋体" w:eastAsia="宋体"/>
      <w:kern w:val="2"/>
      <w:sz w:val="24"/>
      <w:lang w:val="en-US" w:eastAsia="zh-CN" w:bidi="ar-SA"/>
    </w:rPr>
  </w:style>
  <w:style w:type="character" w:customStyle="1" w:styleId="465">
    <w:name w:val="tw4winExternal"/>
    <w:autoRedefine/>
    <w:qFormat/>
    <w:uiPriority w:val="0"/>
    <w:rPr>
      <w:rFonts w:ascii="Courier New" w:hAnsi="Courier New" w:cs="Courier New"/>
      <w:color w:val="808080"/>
    </w:rPr>
  </w:style>
  <w:style w:type="character" w:customStyle="1" w:styleId="466">
    <w:name w:val="Char Char10"/>
    <w:autoRedefine/>
    <w:semiHidden/>
    <w:qFormat/>
    <w:uiPriority w:val="0"/>
    <w:rPr>
      <w:rFonts w:ascii="宋体" w:hAnsi="宋体"/>
      <w:kern w:val="2"/>
      <w:sz w:val="21"/>
      <w:szCs w:val="24"/>
    </w:rPr>
  </w:style>
  <w:style w:type="character" w:customStyle="1" w:styleId="467">
    <w:name w:val="Bold"/>
    <w:autoRedefine/>
    <w:qFormat/>
    <w:uiPriority w:val="0"/>
    <w:rPr>
      <w:rFonts w:ascii="Arial" w:hAnsi="Arial" w:eastAsia="黑体" w:cs="Times New Roman"/>
      <w:b/>
      <w:kern w:val="2"/>
      <w:sz w:val="32"/>
      <w:szCs w:val="32"/>
      <w:lang w:val="en-US" w:eastAsia="zh-CN" w:bidi="ar-SA"/>
    </w:rPr>
  </w:style>
  <w:style w:type="character" w:customStyle="1" w:styleId="468">
    <w:name w:val="Font Style82"/>
    <w:autoRedefine/>
    <w:qFormat/>
    <w:uiPriority w:val="99"/>
    <w:rPr>
      <w:rFonts w:ascii="宋体" w:eastAsia="宋体" w:cs="宋体"/>
      <w:color w:val="000000"/>
      <w:sz w:val="14"/>
      <w:szCs w:val="14"/>
    </w:rPr>
  </w:style>
  <w:style w:type="character" w:customStyle="1" w:styleId="469">
    <w:name w:val="标题 2 Char"/>
    <w:autoRedefine/>
    <w:qFormat/>
    <w:uiPriority w:val="0"/>
    <w:rPr>
      <w:rFonts w:ascii="Arial" w:hAnsi="Arial" w:eastAsia="黑体"/>
      <w:b/>
      <w:kern w:val="2"/>
      <w:sz w:val="32"/>
      <w:lang w:val="en-US" w:eastAsia="zh-CN"/>
    </w:rPr>
  </w:style>
  <w:style w:type="character" w:customStyle="1" w:styleId="470">
    <w:name w:val="h3 Char"/>
    <w:autoRedefine/>
    <w:qFormat/>
    <w:uiPriority w:val="0"/>
    <w:rPr>
      <w:rFonts w:eastAsia="宋体"/>
      <w:b/>
      <w:kern w:val="2"/>
      <w:sz w:val="32"/>
      <w:lang w:val="en-US" w:eastAsia="zh-CN" w:bidi="ar-SA"/>
    </w:rPr>
  </w:style>
  <w:style w:type="character" w:customStyle="1" w:styleId="471">
    <w:name w:val="页眉 Char1"/>
    <w:autoRedefine/>
    <w:qFormat/>
    <w:uiPriority w:val="0"/>
    <w:rPr>
      <w:rFonts w:eastAsia="宋体"/>
      <w:kern w:val="2"/>
      <w:sz w:val="18"/>
      <w:szCs w:val="18"/>
      <w:lang w:val="en-US" w:eastAsia="zh-CN" w:bidi="ar-SA"/>
    </w:rPr>
  </w:style>
  <w:style w:type="character" w:customStyle="1" w:styleId="472">
    <w:name w:val="标题 8 字符"/>
    <w:link w:val="12"/>
    <w:autoRedefine/>
    <w:qFormat/>
    <w:uiPriority w:val="0"/>
    <w:rPr>
      <w:rFonts w:ascii="Arial" w:hAnsi="Arial" w:eastAsia="黑体"/>
      <w:kern w:val="2"/>
      <w:sz w:val="24"/>
      <w:szCs w:val="24"/>
    </w:rPr>
  </w:style>
  <w:style w:type="character" w:customStyle="1" w:styleId="473">
    <w:name w:val="冯广丽 Char"/>
    <w:link w:val="236"/>
    <w:autoRedefine/>
    <w:qFormat/>
    <w:uiPriority w:val="0"/>
    <w:rPr>
      <w:rFonts w:ascii="宋体" w:hAnsi="宋体"/>
      <w:kern w:val="2"/>
      <w:sz w:val="24"/>
      <w:szCs w:val="22"/>
    </w:rPr>
  </w:style>
  <w:style w:type="character" w:customStyle="1" w:styleId="474">
    <w:name w:val="脚注文本 字符"/>
    <w:link w:val="51"/>
    <w:autoRedefine/>
    <w:qFormat/>
    <w:uiPriority w:val="0"/>
    <w:rPr>
      <w:color w:val="0000FF"/>
      <w:sz w:val="21"/>
    </w:rPr>
  </w:style>
  <w:style w:type="character" w:customStyle="1" w:styleId="475">
    <w:name w:val="font12gray1"/>
    <w:autoRedefine/>
    <w:qFormat/>
    <w:uiPriority w:val="0"/>
    <w:rPr>
      <w:rFonts w:ascii="仿宋_GB2312" w:eastAsia="微软雅黑"/>
      <w:b/>
      <w:spacing w:val="300"/>
      <w:kern w:val="2"/>
      <w:sz w:val="18"/>
      <w:szCs w:val="18"/>
      <w:lang w:val="en-US" w:eastAsia="zh-CN" w:bidi="ar-SA"/>
    </w:rPr>
  </w:style>
  <w:style w:type="character" w:customStyle="1" w:styleId="476">
    <w:name w:val="正文文本缩进 字符"/>
    <w:link w:val="3"/>
    <w:autoRedefine/>
    <w:qFormat/>
    <w:uiPriority w:val="0"/>
    <w:rPr>
      <w:rFonts w:ascii="宋体" w:hAnsi="宋体"/>
      <w:kern w:val="2"/>
      <w:sz w:val="24"/>
      <w:szCs w:val="24"/>
    </w:rPr>
  </w:style>
  <w:style w:type="character" w:customStyle="1" w:styleId="477">
    <w:name w:val="方案正文 Char"/>
    <w:autoRedefine/>
    <w:qFormat/>
    <w:uiPriority w:val="0"/>
    <w:rPr>
      <w:rFonts w:ascii="仿宋_GB2312" w:eastAsia="仿宋_GB2312"/>
      <w:b/>
      <w:color w:val="000000"/>
      <w:kern w:val="2"/>
      <w:sz w:val="24"/>
      <w:lang w:val="en-US" w:eastAsia="zh-CN" w:bidi="ar-SA"/>
    </w:rPr>
  </w:style>
  <w:style w:type="character" w:customStyle="1" w:styleId="478">
    <w:name w:val="Item List Char"/>
    <w:link w:val="263"/>
    <w:autoRedefine/>
    <w:qFormat/>
    <w:uiPriority w:val="0"/>
    <w:rPr>
      <w:rFonts w:ascii="Arial"/>
      <w:bCs/>
      <w:sz w:val="21"/>
      <w:szCs w:val="21"/>
      <w:lang w:val="en-US" w:eastAsia="zh-CN" w:bidi="ar-SA"/>
    </w:rPr>
  </w:style>
  <w:style w:type="character" w:customStyle="1" w:styleId="479">
    <w:name w:val="Normal Indent Char Char"/>
    <w:autoRedefine/>
    <w:qFormat/>
    <w:uiPriority w:val="0"/>
    <w:rPr>
      <w:rFonts w:eastAsia="宋体"/>
      <w:kern w:val="2"/>
      <w:sz w:val="21"/>
      <w:lang w:val="en-US" w:eastAsia="zh-CN" w:bidi="ar-SA"/>
    </w:rPr>
  </w:style>
  <w:style w:type="character" w:customStyle="1" w:styleId="480">
    <w:name w:val="t21"/>
    <w:autoRedefine/>
    <w:qFormat/>
    <w:uiPriority w:val="0"/>
    <w:rPr>
      <w:rFonts w:ascii="仿宋_GB2312" w:eastAsia="微软雅黑"/>
      <w:b/>
      <w:kern w:val="2"/>
      <w:sz w:val="23"/>
      <w:szCs w:val="23"/>
      <w:lang w:val="en-US" w:eastAsia="zh-CN" w:bidi="ar-SA"/>
    </w:rPr>
  </w:style>
  <w:style w:type="character" w:customStyle="1" w:styleId="481">
    <w:name w:val="Char Char121"/>
    <w:autoRedefine/>
    <w:qFormat/>
    <w:uiPriority w:val="0"/>
    <w:rPr>
      <w:rFonts w:ascii="仿宋_GB2312" w:eastAsia="仿宋_GB2312"/>
      <w:b/>
      <w:bCs/>
      <w:kern w:val="2"/>
      <w:sz w:val="24"/>
      <w:szCs w:val="24"/>
      <w:lang w:val="zh-CN" w:eastAsia="zh-CN" w:bidi="ar-SA"/>
    </w:rPr>
  </w:style>
  <w:style w:type="character" w:customStyle="1" w:styleId="482">
    <w:name w:val="标题 7 字符"/>
    <w:link w:val="11"/>
    <w:autoRedefine/>
    <w:qFormat/>
    <w:uiPriority w:val="0"/>
    <w:rPr>
      <w:b/>
      <w:bCs/>
      <w:kern w:val="2"/>
      <w:sz w:val="24"/>
      <w:szCs w:val="24"/>
    </w:rPr>
  </w:style>
  <w:style w:type="character" w:customStyle="1" w:styleId="483">
    <w:name w:val="称呼 字符"/>
    <w:link w:val="22"/>
    <w:autoRedefine/>
    <w:qFormat/>
    <w:uiPriority w:val="0"/>
    <w:rPr>
      <w:rFonts w:ascii="仿宋_GB2312" w:eastAsia="仿宋_GB2312"/>
      <w:kern w:val="2"/>
      <w:sz w:val="28"/>
    </w:rPr>
  </w:style>
  <w:style w:type="character" w:customStyle="1" w:styleId="484">
    <w:name w:val="正文 项目 Char"/>
    <w:autoRedefine/>
    <w:qFormat/>
    <w:uiPriority w:val="0"/>
    <w:rPr>
      <w:rFonts w:ascii="仿宋_GB2312" w:hAnsi="仿宋_GB2312" w:eastAsia="仿宋_GB2312"/>
      <w:kern w:val="2"/>
      <w:sz w:val="24"/>
      <w:lang w:bidi="ar-SA"/>
    </w:rPr>
  </w:style>
  <w:style w:type="character" w:customStyle="1" w:styleId="485">
    <w:name w:val="普通文字 Char1"/>
    <w:autoRedefine/>
    <w:qFormat/>
    <w:uiPriority w:val="0"/>
    <w:rPr>
      <w:rFonts w:ascii="宋体" w:hAnsi="Courier New" w:eastAsia="宋体"/>
      <w:kern w:val="2"/>
      <w:sz w:val="21"/>
      <w:lang w:val="en-US" w:eastAsia="zh-CN"/>
    </w:rPr>
  </w:style>
  <w:style w:type="character" w:customStyle="1" w:styleId="486">
    <w:name w:val="正文1 Char1"/>
    <w:autoRedefine/>
    <w:qFormat/>
    <w:uiPriority w:val="0"/>
    <w:rPr>
      <w:rFonts w:ascii="仿宋_GB2312" w:hAnsi="Courier New" w:eastAsia="仿宋_GB2312"/>
      <w:kern w:val="28"/>
      <w:sz w:val="24"/>
      <w:szCs w:val="24"/>
    </w:rPr>
  </w:style>
  <w:style w:type="character" w:customStyle="1" w:styleId="487">
    <w:name w:val="hei16b1"/>
    <w:autoRedefine/>
    <w:qFormat/>
    <w:uiPriority w:val="0"/>
    <w:rPr>
      <w:rFonts w:hint="default" w:ascii="Arial" w:hAnsi="Arial" w:cs="Arial"/>
      <w:b/>
      <w:bCs/>
      <w:color w:val="000000"/>
      <w:sz w:val="24"/>
      <w:szCs w:val="24"/>
    </w:rPr>
  </w:style>
  <w:style w:type="character" w:customStyle="1" w:styleId="488">
    <w:name w:val="c7 style3"/>
    <w:autoRedefine/>
    <w:qFormat/>
    <w:uiPriority w:val="0"/>
  </w:style>
  <w:style w:type="character" w:customStyle="1" w:styleId="489">
    <w:name w:val="副标题 字符"/>
    <w:link w:val="48"/>
    <w:autoRedefine/>
    <w:qFormat/>
    <w:uiPriority w:val="0"/>
    <w:rPr>
      <w:rFonts w:ascii="Arial" w:hAnsi="Arial" w:eastAsia="隶书"/>
      <w:b/>
      <w:bCs/>
      <w:kern w:val="28"/>
      <w:sz w:val="44"/>
      <w:szCs w:val="32"/>
      <w:lang w:val="en-US" w:eastAsia="zh-CN" w:bidi="ar-SA"/>
    </w:rPr>
  </w:style>
  <w:style w:type="character" w:customStyle="1" w:styleId="490">
    <w:name w:val="纯文本 字符"/>
    <w:link w:val="35"/>
    <w:autoRedefine/>
    <w:qFormat/>
    <w:uiPriority w:val="0"/>
    <w:rPr>
      <w:rFonts w:ascii="宋体" w:hAnsi="Courier New" w:eastAsia="宋体" w:cs="Arial"/>
      <w:snapToGrid w:val="0"/>
      <w:kern w:val="2"/>
      <w:sz w:val="21"/>
      <w:szCs w:val="21"/>
      <w:lang w:val="en-US" w:eastAsia="zh-CN" w:bidi="ar-SA"/>
    </w:rPr>
  </w:style>
  <w:style w:type="character" w:customStyle="1" w:styleId="491">
    <w:name w:val="表正文 Char1"/>
    <w:autoRedefine/>
    <w:qFormat/>
    <w:uiPriority w:val="0"/>
    <w:rPr>
      <w:rFonts w:ascii="宋体" w:eastAsia="宋体"/>
      <w:snapToGrid w:val="0"/>
      <w:color w:val="000000"/>
      <w:kern w:val="28"/>
      <w:sz w:val="28"/>
    </w:rPr>
  </w:style>
  <w:style w:type="character" w:customStyle="1" w:styleId="492">
    <w:name w:val="Char Char5"/>
    <w:autoRedefine/>
    <w:qFormat/>
    <w:uiPriority w:val="0"/>
    <w:rPr>
      <w:rFonts w:ascii="宋体" w:hAnsi="Courier New" w:eastAsia="宋体"/>
      <w:kern w:val="2"/>
      <w:sz w:val="21"/>
      <w:lang w:val="en-US" w:eastAsia="zh-CN"/>
    </w:rPr>
  </w:style>
  <w:style w:type="character" w:customStyle="1" w:styleId="493">
    <w:name w:val="标题 1 Char Char"/>
    <w:autoRedefine/>
    <w:qFormat/>
    <w:uiPriority w:val="0"/>
    <w:rPr>
      <w:rFonts w:hint="eastAsia" w:ascii="宋体" w:hAnsi="宋体" w:eastAsia="宋体"/>
      <w:b/>
      <w:spacing w:val="-2"/>
      <w:sz w:val="24"/>
      <w:lang w:val="en-US" w:eastAsia="zh-CN" w:bidi="ar-SA"/>
    </w:rPr>
  </w:style>
  <w:style w:type="character" w:customStyle="1" w:styleId="494">
    <w:name w:val="Char Char4"/>
    <w:autoRedefine/>
    <w:qFormat/>
    <w:uiPriority w:val="0"/>
    <w:rPr>
      <w:rFonts w:eastAsia="宋体"/>
      <w:b/>
      <w:sz w:val="24"/>
      <w:lang w:val="en-GB" w:eastAsia="zh-CN" w:bidi="ar-SA"/>
    </w:rPr>
  </w:style>
  <w:style w:type="character" w:customStyle="1" w:styleId="495">
    <w:name w:val="zbggmain style9"/>
    <w:autoRedefine/>
    <w:qFormat/>
    <w:uiPriority w:val="0"/>
  </w:style>
  <w:style w:type="character" w:customStyle="1" w:styleId="496">
    <w:name w:val="Header Char"/>
    <w:autoRedefine/>
    <w:semiHidden/>
    <w:qFormat/>
    <w:locked/>
    <w:uiPriority w:val="0"/>
    <w:rPr>
      <w:rFonts w:eastAsia="宋体"/>
      <w:kern w:val="2"/>
      <w:sz w:val="18"/>
      <w:szCs w:val="18"/>
      <w:lang w:val="en-US" w:eastAsia="zh-CN" w:bidi="ar-SA"/>
    </w:rPr>
  </w:style>
  <w:style w:type="character" w:customStyle="1" w:styleId="497">
    <w:name w:val="样式 宋体"/>
    <w:autoRedefine/>
    <w:qFormat/>
    <w:uiPriority w:val="0"/>
    <w:rPr>
      <w:rFonts w:ascii="宋体" w:hAnsi="宋体"/>
      <w:sz w:val="24"/>
    </w:rPr>
  </w:style>
  <w:style w:type="character" w:customStyle="1" w:styleId="498">
    <w:name w:val="哈哈正文 Char"/>
    <w:link w:val="314"/>
    <w:autoRedefine/>
    <w:qFormat/>
    <w:uiPriority w:val="0"/>
    <w:rPr>
      <w:rFonts w:ascii="宋体" w:hAnsi="宋体" w:eastAsia="宋体"/>
      <w:kern w:val="2"/>
      <w:sz w:val="24"/>
      <w:lang w:bidi="ar-SA"/>
    </w:rPr>
  </w:style>
  <w:style w:type="character" w:customStyle="1" w:styleId="499">
    <w:name w:val="标题 Char"/>
    <w:autoRedefine/>
    <w:qFormat/>
    <w:uiPriority w:val="0"/>
    <w:rPr>
      <w:rFonts w:eastAsia="宋体"/>
      <w:b/>
      <w:sz w:val="24"/>
      <w:lang w:val="en-GB" w:eastAsia="zh-CN" w:bidi="ar-SA"/>
    </w:rPr>
  </w:style>
  <w:style w:type="character" w:customStyle="1" w:styleId="500">
    <w:name w:val="纯文本 Char Char Char"/>
    <w:autoRedefine/>
    <w:qFormat/>
    <w:uiPriority w:val="0"/>
    <w:rPr>
      <w:rFonts w:ascii="宋体" w:hAnsi="Courier New" w:eastAsia="宋体"/>
      <w:kern w:val="2"/>
      <w:sz w:val="21"/>
      <w:lang w:val="en-US" w:eastAsia="zh-CN" w:bidi="ar-SA"/>
    </w:rPr>
  </w:style>
  <w:style w:type="character" w:customStyle="1" w:styleId="501">
    <w:name w:val="正文 编号 Char"/>
    <w:autoRedefine/>
    <w:qFormat/>
    <w:uiPriority w:val="0"/>
    <w:rPr>
      <w:rFonts w:ascii="仿宋_GB2312" w:hAnsi="仿宋_GB2312" w:eastAsia="仿宋_GB2312"/>
      <w:kern w:val="2"/>
      <w:sz w:val="24"/>
      <w:lang w:bidi="ar-SA"/>
    </w:rPr>
  </w:style>
  <w:style w:type="character" w:customStyle="1" w:styleId="502">
    <w:name w:val="插图说明 Char"/>
    <w:autoRedefine/>
    <w:qFormat/>
    <w:uiPriority w:val="0"/>
    <w:rPr>
      <w:rFonts w:eastAsia="黑体"/>
      <w:sz w:val="24"/>
      <w:lang w:val="en-US" w:eastAsia="zh-CN"/>
    </w:rPr>
  </w:style>
  <w:style w:type="character" w:customStyle="1" w:styleId="503">
    <w:name w:val="正文文本首行缩进 2 字符"/>
    <w:link w:val="2"/>
    <w:autoRedefine/>
    <w:qFormat/>
    <w:uiPriority w:val="0"/>
    <w:rPr>
      <w:rFonts w:ascii="宋体" w:hAnsi="宋体"/>
      <w:kern w:val="2"/>
      <w:sz w:val="21"/>
      <w:szCs w:val="24"/>
    </w:rPr>
  </w:style>
  <w:style w:type="character" w:customStyle="1" w:styleId="504">
    <w:name w:val="正文文本缩进 2 字符"/>
    <w:link w:val="39"/>
    <w:autoRedefine/>
    <w:qFormat/>
    <w:uiPriority w:val="0"/>
    <w:rPr>
      <w:rFonts w:ascii="宋体"/>
      <w:sz w:val="28"/>
    </w:rPr>
  </w:style>
  <w:style w:type="character" w:customStyle="1" w:styleId="505">
    <w:name w:val="公文正文 Char"/>
    <w:autoRedefine/>
    <w:qFormat/>
    <w:uiPriority w:val="0"/>
    <w:rPr>
      <w:rFonts w:ascii="仿宋_GB2312" w:eastAsia="仿宋_GB2312"/>
      <w:kern w:val="2"/>
      <w:sz w:val="24"/>
      <w:szCs w:val="24"/>
      <w:lang w:val="en-US" w:eastAsia="zh-CN" w:bidi="ar-SA"/>
    </w:rPr>
  </w:style>
  <w:style w:type="character" w:customStyle="1" w:styleId="506">
    <w:name w:val="Char Char41"/>
    <w:autoRedefine/>
    <w:qFormat/>
    <w:uiPriority w:val="0"/>
    <w:rPr>
      <w:rFonts w:eastAsia="宋体"/>
      <w:b/>
      <w:sz w:val="24"/>
      <w:lang w:val="en-GB" w:eastAsia="zh-CN" w:bidi="ar-SA"/>
    </w:rPr>
  </w:style>
  <w:style w:type="character" w:customStyle="1" w:styleId="507">
    <w:name w:val="unnamed31"/>
    <w:autoRedefine/>
    <w:qFormat/>
    <w:uiPriority w:val="0"/>
    <w:rPr>
      <w:rFonts w:ascii="Tahoma" w:hAnsi="Tahoma" w:eastAsia="宋体"/>
      <w:b/>
      <w:kern w:val="2"/>
      <w:sz w:val="24"/>
      <w:szCs w:val="32"/>
      <w:u w:val="none"/>
      <w:lang w:val="en-US" w:eastAsia="zh-CN" w:bidi="ar-SA"/>
    </w:rPr>
  </w:style>
  <w:style w:type="character" w:customStyle="1" w:styleId="508">
    <w:name w:val="Char Char91"/>
    <w:autoRedefine/>
    <w:qFormat/>
    <w:uiPriority w:val="0"/>
    <w:rPr>
      <w:rFonts w:eastAsia="宋体"/>
      <w:kern w:val="2"/>
      <w:sz w:val="18"/>
      <w:szCs w:val="18"/>
      <w:lang w:val="en-US" w:eastAsia="zh-CN" w:bidi="ar-SA"/>
    </w:rPr>
  </w:style>
  <w:style w:type="character" w:customStyle="1" w:styleId="509">
    <w:name w:val="Footer-Even Char1"/>
    <w:autoRedefine/>
    <w:qFormat/>
    <w:uiPriority w:val="0"/>
    <w:rPr>
      <w:rFonts w:eastAsia="宋体"/>
      <w:kern w:val="2"/>
      <w:sz w:val="18"/>
      <w:szCs w:val="18"/>
      <w:lang w:val="en-US" w:eastAsia="zh-CN" w:bidi="ar-SA"/>
    </w:rPr>
  </w:style>
  <w:style w:type="character" w:customStyle="1" w:styleId="510">
    <w:name w:val="gf正文1 Char"/>
    <w:autoRedefine/>
    <w:qFormat/>
    <w:uiPriority w:val="0"/>
    <w:rPr>
      <w:rFonts w:ascii="宋体" w:hAnsi="宋体" w:eastAsia="宋体" w:cs="宋体"/>
      <w:kern w:val="2"/>
      <w:sz w:val="24"/>
      <w:szCs w:val="24"/>
      <w:lang w:val="en-US" w:eastAsia="zh-CN" w:bidi="ar-SA"/>
    </w:rPr>
  </w:style>
  <w:style w:type="character" w:customStyle="1" w:styleId="511">
    <w:name w:val="javascript"/>
    <w:autoRedefine/>
    <w:qFormat/>
    <w:uiPriority w:val="0"/>
  </w:style>
  <w:style w:type="character" w:customStyle="1" w:styleId="512">
    <w:name w:val="列出段落 Char"/>
    <w:autoRedefine/>
    <w:qFormat/>
    <w:uiPriority w:val="34"/>
    <w:rPr>
      <w:rFonts w:eastAsia="楷体_GB2312" w:cs="Lucida Sans"/>
      <w:kern w:val="2"/>
      <w:sz w:val="24"/>
      <w:szCs w:val="24"/>
      <w:lang w:val="en-US" w:eastAsia="zh-CN" w:bidi="ar-SA"/>
    </w:rPr>
  </w:style>
  <w:style w:type="character" w:customStyle="1" w:styleId="513">
    <w:name w:val="正文文本 字符"/>
    <w:link w:val="24"/>
    <w:autoRedefine/>
    <w:qFormat/>
    <w:uiPriority w:val="0"/>
    <w:rPr>
      <w:rFonts w:ascii="宋体" w:hAnsi="Arial" w:eastAsia="宋体" w:cs="Arial"/>
      <w:snapToGrid w:val="0"/>
      <w:kern w:val="2"/>
      <w:sz w:val="24"/>
      <w:szCs w:val="21"/>
      <w:lang w:val="zh-CN" w:eastAsia="zh-CN" w:bidi="ar-SA"/>
    </w:rPr>
  </w:style>
  <w:style w:type="character" w:customStyle="1" w:styleId="514">
    <w:name w:val="标书表格字体格式 Char"/>
    <w:autoRedefine/>
    <w:qFormat/>
    <w:uiPriority w:val="0"/>
    <w:rPr>
      <w:kern w:val="2"/>
      <w:sz w:val="21"/>
      <w:szCs w:val="24"/>
      <w:lang w:bidi="ar-SA"/>
    </w:rPr>
  </w:style>
  <w:style w:type="character" w:customStyle="1" w:styleId="515">
    <w:name w:val="普通文字 Char3"/>
    <w:autoRedefine/>
    <w:qFormat/>
    <w:uiPriority w:val="0"/>
    <w:rPr>
      <w:rFonts w:ascii="宋体" w:hAnsi="Courier New" w:eastAsia="宋体"/>
      <w:kern w:val="2"/>
      <w:sz w:val="21"/>
      <w:lang w:val="en-US" w:eastAsia="zh-CN" w:bidi="ar-SA"/>
    </w:rPr>
  </w:style>
  <w:style w:type="character" w:customStyle="1" w:styleId="516">
    <w:name w:val="h Char Char1"/>
    <w:autoRedefine/>
    <w:qFormat/>
    <w:uiPriority w:val="0"/>
    <w:rPr>
      <w:rFonts w:eastAsia="宋体"/>
      <w:kern w:val="2"/>
      <w:sz w:val="18"/>
      <w:szCs w:val="18"/>
      <w:lang w:val="en-US" w:eastAsia="zh-CN" w:bidi="ar-SA"/>
    </w:rPr>
  </w:style>
  <w:style w:type="character" w:customStyle="1" w:styleId="517">
    <w:name w:val="冯 Char"/>
    <w:link w:val="76"/>
    <w:autoRedefine/>
    <w:qFormat/>
    <w:uiPriority w:val="0"/>
    <w:rPr>
      <w:rFonts w:ascii="宋体" w:hAnsi="宋体"/>
      <w:color w:val="000000"/>
      <w:sz w:val="24"/>
      <w:szCs w:val="24"/>
    </w:rPr>
  </w:style>
  <w:style w:type="character" w:customStyle="1" w:styleId="518">
    <w:name w:val="highlight1"/>
    <w:autoRedefine/>
    <w:qFormat/>
    <w:uiPriority w:val="0"/>
    <w:rPr>
      <w:rFonts w:ascii="仿宋_GB2312" w:eastAsia="微软雅黑"/>
      <w:b/>
      <w:kern w:val="2"/>
      <w:sz w:val="23"/>
      <w:szCs w:val="23"/>
      <w:lang w:val="en-US" w:eastAsia="zh-CN" w:bidi="ar-SA"/>
    </w:rPr>
  </w:style>
  <w:style w:type="character" w:customStyle="1" w:styleId="519">
    <w:name w:val="样式6 Char"/>
    <w:autoRedefine/>
    <w:qFormat/>
    <w:uiPriority w:val="0"/>
    <w:rPr>
      <w:rFonts w:ascii="仿宋_GB2312" w:hAnsi="宋体" w:eastAsia="仿宋_GB2312"/>
      <w:b/>
      <w:bCs/>
      <w:kern w:val="2"/>
      <w:sz w:val="24"/>
      <w:szCs w:val="24"/>
      <w:lang w:val="en-US" w:eastAsia="zh-CN" w:bidi="ar-SA"/>
    </w:rPr>
  </w:style>
  <w:style w:type="character" w:customStyle="1" w:styleId="520">
    <w:name w:val="标题 9 字符"/>
    <w:link w:val="13"/>
    <w:autoRedefine/>
    <w:qFormat/>
    <w:uiPriority w:val="0"/>
    <w:rPr>
      <w:rFonts w:ascii="Arial" w:hAnsi="Arial" w:eastAsia="黑体"/>
      <w:kern w:val="2"/>
      <w:sz w:val="21"/>
      <w:szCs w:val="21"/>
    </w:rPr>
  </w:style>
  <w:style w:type="character" w:customStyle="1" w:styleId="521">
    <w:name w:val="md"/>
    <w:basedOn w:val="63"/>
    <w:autoRedefine/>
    <w:qFormat/>
    <w:uiPriority w:val="0"/>
  </w:style>
  <w:style w:type="character" w:customStyle="1" w:styleId="522">
    <w:name w:val="myp11"/>
    <w:autoRedefine/>
    <w:qFormat/>
    <w:uiPriority w:val="0"/>
    <w:rPr>
      <w:rFonts w:ascii="仿宋_GB2312" w:eastAsia="微软雅黑"/>
      <w:b/>
      <w:kern w:val="2"/>
      <w:sz w:val="32"/>
      <w:szCs w:val="32"/>
      <w:lang w:val="en-US" w:eastAsia="zh-CN" w:bidi="ar-SA"/>
    </w:rPr>
  </w:style>
  <w:style w:type="character" w:customStyle="1" w:styleId="523">
    <w:name w:val="Ò³Ã¼ Char Char1"/>
    <w:autoRedefine/>
    <w:qFormat/>
    <w:uiPriority w:val="0"/>
    <w:rPr>
      <w:rFonts w:eastAsia="宋体"/>
      <w:kern w:val="2"/>
      <w:sz w:val="18"/>
      <w:szCs w:val="18"/>
      <w:lang w:val="en-US" w:eastAsia="zh-CN" w:bidi="ar-SA"/>
    </w:rPr>
  </w:style>
  <w:style w:type="character" w:customStyle="1" w:styleId="524">
    <w:name w:val="tw4winTerm"/>
    <w:autoRedefine/>
    <w:qFormat/>
    <w:uiPriority w:val="0"/>
    <w:rPr>
      <w:color w:val="0000FF"/>
    </w:rPr>
  </w:style>
  <w:style w:type="character" w:customStyle="1" w:styleId="525">
    <w:name w:val="表格 Char Char"/>
    <w:autoRedefine/>
    <w:qFormat/>
    <w:uiPriority w:val="0"/>
    <w:rPr>
      <w:rFonts w:ascii="宋体" w:hAnsi="宋体" w:eastAsia="宋体"/>
      <w:lang w:bidi="ar-SA"/>
    </w:rPr>
  </w:style>
  <w:style w:type="character" w:customStyle="1" w:styleId="526">
    <w:name w:val="样式8 Char"/>
    <w:autoRedefine/>
    <w:qFormat/>
    <w:uiPriority w:val="0"/>
    <w:rPr>
      <w:rFonts w:ascii="仿宋_GB2312" w:hAnsi="宋体" w:eastAsia="仿宋_GB2312"/>
      <w:b/>
      <w:bCs/>
      <w:kern w:val="2"/>
      <w:sz w:val="24"/>
      <w:szCs w:val="24"/>
    </w:rPr>
  </w:style>
  <w:style w:type="character" w:customStyle="1" w:styleId="527">
    <w:name w:val="样式5 Char"/>
    <w:autoRedefine/>
    <w:qFormat/>
    <w:uiPriority w:val="0"/>
    <w:rPr>
      <w:rFonts w:ascii="仿宋_GB2312" w:hAnsi="仿宋" w:eastAsia="仿宋_GB2312"/>
      <w:kern w:val="2"/>
      <w:sz w:val="24"/>
      <w:szCs w:val="24"/>
    </w:rPr>
  </w:style>
  <w:style w:type="character" w:customStyle="1" w:styleId="528">
    <w:name w:val="页脚 Char1"/>
    <w:autoRedefine/>
    <w:qFormat/>
    <w:uiPriority w:val="0"/>
    <w:rPr>
      <w:rFonts w:eastAsia="宋体"/>
      <w:kern w:val="2"/>
      <w:sz w:val="18"/>
      <w:szCs w:val="18"/>
      <w:lang w:val="en-US" w:eastAsia="zh-CN" w:bidi="ar-SA"/>
    </w:rPr>
  </w:style>
  <w:style w:type="character" w:customStyle="1" w:styleId="529">
    <w:name w:val="tw4winJump"/>
    <w:autoRedefine/>
    <w:qFormat/>
    <w:uiPriority w:val="0"/>
    <w:rPr>
      <w:rFonts w:ascii="Courier New" w:hAnsi="Courier New" w:cs="Courier New"/>
      <w:color w:val="008080"/>
    </w:rPr>
  </w:style>
  <w:style w:type="character" w:customStyle="1" w:styleId="530">
    <w:name w:val="批注文字 Char"/>
    <w:autoRedefine/>
    <w:qFormat/>
    <w:uiPriority w:val="99"/>
    <w:rPr>
      <w:kern w:val="2"/>
      <w:sz w:val="21"/>
      <w:szCs w:val="24"/>
    </w:rPr>
  </w:style>
  <w:style w:type="character" w:customStyle="1" w:styleId="531">
    <w:name w:val="Char Char122"/>
    <w:autoRedefine/>
    <w:qFormat/>
    <w:uiPriority w:val="0"/>
    <w:rPr>
      <w:rFonts w:ascii="仿宋_GB2312" w:eastAsia="仿宋_GB2312"/>
      <w:b/>
      <w:bCs/>
      <w:kern w:val="2"/>
      <w:sz w:val="24"/>
      <w:szCs w:val="24"/>
      <w:lang w:val="zh-CN" w:eastAsia="zh-CN" w:bidi="ar-SA"/>
    </w:rPr>
  </w:style>
  <w:style w:type="character" w:customStyle="1" w:styleId="532">
    <w:name w:val="No Spacing Char"/>
    <w:link w:val="170"/>
    <w:autoRedefine/>
    <w:qFormat/>
    <w:uiPriority w:val="1"/>
    <w:rPr>
      <w:rFonts w:ascii="Calibri" w:hAnsi="Calibri"/>
      <w:sz w:val="22"/>
      <w:szCs w:val="22"/>
      <w:lang w:val="en-US" w:eastAsia="zh-CN" w:bidi="ar-SA"/>
    </w:rPr>
  </w:style>
  <w:style w:type="character" w:customStyle="1" w:styleId="533">
    <w:name w:val="Char Char21"/>
    <w:autoRedefine/>
    <w:qFormat/>
    <w:uiPriority w:val="0"/>
    <w:rPr>
      <w:rFonts w:ascii="宋体" w:hAnsi="Courier New" w:eastAsia="宋体"/>
      <w:kern w:val="2"/>
      <w:sz w:val="21"/>
      <w:lang w:val="en-US" w:eastAsia="zh-CN" w:bidi="ar-SA"/>
    </w:rPr>
  </w:style>
  <w:style w:type="character" w:customStyle="1" w:styleId="534">
    <w:name w:val="Char Char8"/>
    <w:autoRedefine/>
    <w:qFormat/>
    <w:uiPriority w:val="0"/>
    <w:rPr>
      <w:rFonts w:eastAsia="宋体"/>
      <w:b/>
      <w:sz w:val="24"/>
      <w:lang w:val="en-GB" w:eastAsia="zh-CN"/>
    </w:rPr>
  </w:style>
  <w:style w:type="character" w:customStyle="1" w:styleId="535">
    <w:name w:val="font21"/>
    <w:autoRedefine/>
    <w:qFormat/>
    <w:uiPriority w:val="0"/>
    <w:rPr>
      <w:rFonts w:hint="eastAsia" w:ascii="宋体" w:hAnsi="宋体" w:eastAsia="宋体"/>
      <w:kern w:val="2"/>
      <w:sz w:val="28"/>
      <w:szCs w:val="28"/>
      <w:lang w:val="en-US" w:eastAsia="zh-CN" w:bidi="ar-SA"/>
    </w:rPr>
  </w:style>
  <w:style w:type="character" w:customStyle="1" w:styleId="536">
    <w:name w:val="正文2 Char"/>
    <w:autoRedefine/>
    <w:qFormat/>
    <w:uiPriority w:val="0"/>
    <w:rPr>
      <w:rFonts w:eastAsia="宋体"/>
      <w:kern w:val="2"/>
      <w:sz w:val="24"/>
      <w:lang w:val="en-US" w:eastAsia="zh-CN" w:bidi="ar-SA"/>
    </w:rPr>
  </w:style>
  <w:style w:type="character" w:customStyle="1" w:styleId="537">
    <w:name w:val="big1"/>
    <w:autoRedefine/>
    <w:qFormat/>
    <w:uiPriority w:val="0"/>
    <w:rPr>
      <w:rFonts w:hint="eastAsia" w:ascii="宋体" w:hAnsi="宋体" w:eastAsia="宋体"/>
      <w:color w:val="333333"/>
      <w:sz w:val="22"/>
      <w:szCs w:val="22"/>
    </w:rPr>
  </w:style>
  <w:style w:type="character" w:customStyle="1" w:styleId="538">
    <w:name w:val="Body Text(ch) Char Char"/>
    <w:autoRedefine/>
    <w:qFormat/>
    <w:uiPriority w:val="0"/>
    <w:rPr>
      <w:rFonts w:ascii="宋体"/>
      <w:kern w:val="2"/>
      <w:sz w:val="24"/>
      <w:szCs w:val="21"/>
      <w:lang w:val="zh-CN"/>
    </w:rPr>
  </w:style>
  <w:style w:type="character" w:customStyle="1" w:styleId="539">
    <w:name w:val="blue1"/>
    <w:basedOn w:val="63"/>
    <w:autoRedefine/>
    <w:qFormat/>
    <w:uiPriority w:val="0"/>
  </w:style>
  <w:style w:type="character" w:customStyle="1" w:styleId="540">
    <w:name w:val="正文 项目2 Char"/>
    <w:basedOn w:val="484"/>
    <w:autoRedefine/>
    <w:qFormat/>
    <w:uiPriority w:val="0"/>
    <w:rPr>
      <w:rFonts w:ascii="仿宋_GB2312" w:hAnsi="仿宋_GB2312" w:eastAsia="仿宋_GB2312"/>
      <w:kern w:val="2"/>
      <w:sz w:val="24"/>
      <w:lang w:bidi="ar-SA"/>
    </w:rPr>
  </w:style>
  <w:style w:type="character" w:customStyle="1" w:styleId="541">
    <w:name w:val="solutionfonts"/>
    <w:autoRedefine/>
    <w:qFormat/>
    <w:uiPriority w:val="0"/>
  </w:style>
  <w:style w:type="character" w:customStyle="1" w:styleId="542">
    <w:name w:val="Char Char81"/>
    <w:autoRedefine/>
    <w:qFormat/>
    <w:uiPriority w:val="0"/>
    <w:rPr>
      <w:rFonts w:eastAsia="宋体"/>
      <w:b/>
      <w:sz w:val="24"/>
      <w:lang w:val="en-GB" w:eastAsia="zh-CN"/>
    </w:rPr>
  </w:style>
  <w:style w:type="character" w:customStyle="1" w:styleId="543">
    <w:name w:val="Char Char2"/>
    <w:autoRedefine/>
    <w:qFormat/>
    <w:uiPriority w:val="0"/>
    <w:rPr>
      <w:rFonts w:eastAsia="宋体"/>
      <w:b/>
      <w:bCs/>
      <w:kern w:val="2"/>
      <w:sz w:val="21"/>
      <w:szCs w:val="24"/>
      <w:lang w:val="en-US" w:eastAsia="zh-CN" w:bidi="ar-SA"/>
    </w:rPr>
  </w:style>
  <w:style w:type="character" w:customStyle="1" w:styleId="544">
    <w:name w:val="HTML 预设格式 字符"/>
    <w:link w:val="57"/>
    <w:autoRedefine/>
    <w:qFormat/>
    <w:uiPriority w:val="0"/>
    <w:rPr>
      <w:rFonts w:ascii="黑体" w:hAnsi="Courier New" w:eastAsia="黑体"/>
    </w:rPr>
  </w:style>
  <w:style w:type="character" w:customStyle="1" w:styleId="545">
    <w:name w:val="Heading 7 Char"/>
    <w:autoRedefine/>
    <w:qFormat/>
    <w:locked/>
    <w:uiPriority w:val="0"/>
    <w:rPr>
      <w:rFonts w:ascii="宋体" w:hAnsi="宋体" w:eastAsia="宋体"/>
      <w:b/>
      <w:bCs/>
      <w:kern w:val="2"/>
      <w:sz w:val="24"/>
      <w:szCs w:val="24"/>
      <w:lang w:val="en-US" w:eastAsia="zh-CN" w:bidi="ar-SA"/>
    </w:rPr>
  </w:style>
  <w:style w:type="character" w:customStyle="1" w:styleId="546">
    <w:name w:val="正文文本首行缩进 字符"/>
    <w:link w:val="25"/>
    <w:autoRedefine/>
    <w:qFormat/>
    <w:uiPriority w:val="0"/>
    <w:rPr>
      <w:rFonts w:ascii="宋体"/>
      <w:kern w:val="2"/>
      <w:sz w:val="24"/>
      <w:lang w:val="zh-CN"/>
    </w:rPr>
  </w:style>
  <w:style w:type="character" w:customStyle="1" w:styleId="547">
    <w:name w:val="标题 2 Char Char"/>
    <w:autoRedefine/>
    <w:qFormat/>
    <w:uiPriority w:val="0"/>
    <w:rPr>
      <w:rFonts w:ascii="楷体_GB2312" w:hAnsi="Arial" w:eastAsia="楷体_GB2312"/>
      <w:b/>
      <w:bCs/>
      <w:kern w:val="2"/>
      <w:sz w:val="24"/>
      <w:szCs w:val="32"/>
      <w:lang w:val="en-US" w:eastAsia="zh-CN" w:bidi="ar-SA"/>
    </w:rPr>
  </w:style>
  <w:style w:type="character" w:customStyle="1" w:styleId="548">
    <w:name w:val="pt141"/>
    <w:autoRedefine/>
    <w:qFormat/>
    <w:uiPriority w:val="0"/>
    <w:rPr>
      <w:color w:val="330066"/>
      <w:sz w:val="22"/>
      <w:szCs w:val="22"/>
    </w:rPr>
  </w:style>
  <w:style w:type="character" w:customStyle="1" w:styleId="549">
    <w:name w:val="h Char Char"/>
    <w:autoRedefine/>
    <w:qFormat/>
    <w:uiPriority w:val="0"/>
    <w:rPr>
      <w:rFonts w:eastAsia="宋体"/>
      <w:kern w:val="2"/>
      <w:sz w:val="18"/>
      <w:lang w:val="en-US" w:eastAsia="zh-CN" w:bidi="ar-SA"/>
    </w:rPr>
  </w:style>
  <w:style w:type="character" w:customStyle="1" w:styleId="550">
    <w:name w:val="标题 1 字符"/>
    <w:link w:val="5"/>
    <w:autoRedefine/>
    <w:qFormat/>
    <w:uiPriority w:val="0"/>
    <w:rPr>
      <w:b/>
      <w:bCs/>
      <w:kern w:val="44"/>
      <w:sz w:val="44"/>
      <w:szCs w:val="44"/>
    </w:rPr>
  </w:style>
  <w:style w:type="character" w:customStyle="1" w:styleId="551">
    <w:name w:val="页眉 Char"/>
    <w:autoRedefine/>
    <w:qFormat/>
    <w:uiPriority w:val="0"/>
    <w:rPr>
      <w:rFonts w:eastAsia="仿宋_GB2312"/>
      <w:kern w:val="2"/>
      <w:sz w:val="18"/>
      <w:lang w:val="en-US" w:eastAsia="zh-CN"/>
    </w:rPr>
  </w:style>
  <w:style w:type="character" w:customStyle="1" w:styleId="552">
    <w:name w:val="b11_01b Char"/>
    <w:link w:val="410"/>
    <w:autoRedefine/>
    <w:qFormat/>
    <w:uiPriority w:val="0"/>
    <w:rPr>
      <w:rFonts w:ascii="Verdana" w:hAnsi="Verdana"/>
      <w:b/>
      <w:bCs/>
      <w:color w:val="4A82CA"/>
      <w:sz w:val="17"/>
      <w:szCs w:val="17"/>
    </w:rPr>
  </w:style>
  <w:style w:type="character" w:customStyle="1" w:styleId="553">
    <w:name w:val="标题4-dyf Char"/>
    <w:link w:val="348"/>
    <w:autoRedefine/>
    <w:qFormat/>
    <w:uiPriority w:val="0"/>
    <w:rPr>
      <w:rFonts w:ascii="Cambria" w:hAnsi="Cambria"/>
      <w:b/>
      <w:bCs/>
      <w:color w:val="000000"/>
      <w:kern w:val="2"/>
      <w:sz w:val="21"/>
      <w:szCs w:val="21"/>
    </w:rPr>
  </w:style>
  <w:style w:type="character" w:customStyle="1" w:styleId="554">
    <w:name w:val="批注主题 Char"/>
    <w:autoRedefine/>
    <w:qFormat/>
    <w:uiPriority w:val="0"/>
    <w:rPr>
      <w:rFonts w:eastAsia="宋体"/>
      <w:b/>
      <w:bCs/>
      <w:kern w:val="2"/>
      <w:sz w:val="21"/>
      <w:szCs w:val="24"/>
      <w:lang w:val="en-US" w:eastAsia="zh-CN" w:bidi="ar-SA"/>
    </w:rPr>
  </w:style>
  <w:style w:type="character" w:customStyle="1" w:styleId="555">
    <w:name w:val="标题 3 Char1"/>
    <w:autoRedefine/>
    <w:qFormat/>
    <w:uiPriority w:val="0"/>
    <w:rPr>
      <w:rFonts w:hint="eastAsia" w:ascii="华文中宋" w:hAnsi="华文中宋" w:eastAsia="华文中宋"/>
      <w:b/>
      <w:bCs/>
      <w:kern w:val="2"/>
      <w:sz w:val="32"/>
      <w:szCs w:val="32"/>
      <w:lang w:val="en-US" w:eastAsia="zh-CN" w:bidi="ar-SA"/>
    </w:rPr>
  </w:style>
  <w:style w:type="character" w:customStyle="1" w:styleId="556">
    <w:name w:val="正文首行缩进两字 Char"/>
    <w:autoRedefine/>
    <w:qFormat/>
    <w:uiPriority w:val="0"/>
    <w:rPr>
      <w:sz w:val="24"/>
      <w:szCs w:val="24"/>
      <w:lang w:val="en-US" w:eastAsia="zh-CN" w:bidi="ar-SA"/>
    </w:rPr>
  </w:style>
  <w:style w:type="character" w:customStyle="1" w:styleId="557">
    <w:name w:val="Char Char51"/>
    <w:autoRedefine/>
    <w:qFormat/>
    <w:uiPriority w:val="0"/>
    <w:rPr>
      <w:rFonts w:ascii="宋体" w:hAnsi="Courier New" w:eastAsia="宋体"/>
      <w:kern w:val="2"/>
      <w:sz w:val="21"/>
      <w:lang w:val="en-US" w:eastAsia="zh-CN"/>
    </w:rPr>
  </w:style>
  <w:style w:type="character" w:customStyle="1" w:styleId="558">
    <w:name w:val="带编号样式 Char"/>
    <w:autoRedefine/>
    <w:qFormat/>
    <w:uiPriority w:val="0"/>
    <w:rPr>
      <w:rFonts w:ascii="仿宋_GB2312" w:eastAsia="仿宋_GB2312"/>
      <w:color w:val="000000"/>
      <w:sz w:val="24"/>
      <w:lang w:bidi="ar-SA"/>
    </w:rPr>
  </w:style>
  <w:style w:type="character" w:customStyle="1" w:styleId="559">
    <w:name w:val="样式4 Char"/>
    <w:autoRedefine/>
    <w:qFormat/>
    <w:uiPriority w:val="0"/>
    <w:rPr>
      <w:rFonts w:ascii="仿宋_GB2312" w:hAnsi="仿宋" w:eastAsia="仿宋_GB2312"/>
      <w:b/>
      <w:kern w:val="2"/>
      <w:sz w:val="32"/>
      <w:szCs w:val="32"/>
      <w:lang w:bidi="ar-SA"/>
    </w:rPr>
  </w:style>
  <w:style w:type="character" w:customStyle="1" w:styleId="560">
    <w:name w:val="样式 标题 4h4H4Fab-4T5Ref Heading 1rh1Heading sqlsect 1.2.3.... Char"/>
    <w:link w:val="172"/>
    <w:autoRedefine/>
    <w:qFormat/>
    <w:uiPriority w:val="0"/>
    <w:rPr>
      <w:rFonts w:ascii="微软雅黑" w:hAnsi="微软雅黑" w:eastAsia="微软雅黑"/>
      <w:b/>
      <w:bCs/>
      <w:kern w:val="2"/>
      <w:sz w:val="24"/>
      <w:szCs w:val="28"/>
    </w:rPr>
  </w:style>
  <w:style w:type="character" w:customStyle="1" w:styleId="561">
    <w:name w:val="PI Char"/>
    <w:autoRedefine/>
    <w:qFormat/>
    <w:uiPriority w:val="0"/>
    <w:rPr>
      <w:rFonts w:ascii="宋体" w:hAnsi="宋体" w:eastAsia="宋体"/>
      <w:kern w:val="2"/>
      <w:sz w:val="24"/>
      <w:szCs w:val="24"/>
      <w:lang w:val="en-US" w:eastAsia="zh-CN" w:bidi="ar-SA"/>
    </w:rPr>
  </w:style>
  <w:style w:type="character" w:customStyle="1" w:styleId="562">
    <w:name w:val="Char Char111"/>
    <w:autoRedefine/>
    <w:qFormat/>
    <w:locked/>
    <w:uiPriority w:val="0"/>
    <w:rPr>
      <w:rFonts w:ascii="宋体" w:hAnsi="宋体" w:eastAsia="宋体"/>
      <w:b/>
      <w:kern w:val="2"/>
      <w:sz w:val="24"/>
      <w:szCs w:val="24"/>
      <w:lang w:val="en-US" w:eastAsia="zh-CN" w:bidi="ar-SA"/>
    </w:rPr>
  </w:style>
  <w:style w:type="character" w:customStyle="1" w:styleId="563">
    <w:name w:val="Document Map Char"/>
    <w:autoRedefine/>
    <w:semiHidden/>
    <w:qFormat/>
    <w:locked/>
    <w:uiPriority w:val="0"/>
    <w:rPr>
      <w:rFonts w:eastAsia="宋体"/>
      <w:kern w:val="2"/>
      <w:sz w:val="21"/>
      <w:szCs w:val="24"/>
      <w:lang w:val="en-US" w:eastAsia="zh-CN" w:bidi="ar-SA"/>
    </w:rPr>
  </w:style>
  <w:style w:type="character" w:customStyle="1" w:styleId="564">
    <w:name w:val="正文文本缩进 Char"/>
    <w:autoRedefine/>
    <w:qFormat/>
    <w:uiPriority w:val="0"/>
    <w:rPr>
      <w:rFonts w:ascii="宋体" w:hAnsi="宋体"/>
      <w:kern w:val="2"/>
      <w:sz w:val="24"/>
      <w:szCs w:val="24"/>
    </w:rPr>
  </w:style>
  <w:style w:type="character" w:customStyle="1" w:styleId="565">
    <w:name w:val="文本正文 Char Char"/>
    <w:autoRedefine/>
    <w:qFormat/>
    <w:locked/>
    <w:uiPriority w:val="0"/>
    <w:rPr>
      <w:sz w:val="24"/>
      <w:lang w:bidi="ar-SA"/>
    </w:rPr>
  </w:style>
  <w:style w:type="character" w:customStyle="1" w:styleId="566">
    <w:name w:val="样式7 Char"/>
    <w:autoRedefine/>
    <w:qFormat/>
    <w:uiPriority w:val="0"/>
    <w:rPr>
      <w:rFonts w:ascii="仿宋_GB2312" w:hAnsi="仿宋" w:eastAsia="仿宋_GB2312"/>
      <w:b/>
      <w:kern w:val="2"/>
      <w:sz w:val="24"/>
      <w:szCs w:val="24"/>
    </w:rPr>
  </w:style>
  <w:style w:type="character" w:customStyle="1" w:styleId="567">
    <w:name w:val="样式3 Char"/>
    <w:basedOn w:val="568"/>
    <w:autoRedefine/>
    <w:qFormat/>
    <w:uiPriority w:val="0"/>
    <w:rPr>
      <w:rFonts w:ascii="仿宋_GB2312" w:hAnsi="仿宋" w:eastAsia="仿宋_GB2312" w:cs="仿宋_GB2312"/>
      <w:sz w:val="32"/>
      <w:szCs w:val="30"/>
      <w:lang w:val="zh-CN"/>
    </w:rPr>
  </w:style>
  <w:style w:type="character" w:customStyle="1" w:styleId="568">
    <w:name w:val="样式2 Char"/>
    <w:autoRedefine/>
    <w:qFormat/>
    <w:uiPriority w:val="0"/>
    <w:rPr>
      <w:rFonts w:ascii="仿宋_GB2312" w:hAnsi="仿宋" w:eastAsia="仿宋_GB2312" w:cs="仿宋_GB2312"/>
      <w:b/>
      <w:bCs/>
      <w:sz w:val="32"/>
      <w:szCs w:val="30"/>
      <w:lang w:val="zh-CN"/>
    </w:rPr>
  </w:style>
  <w:style w:type="character" w:customStyle="1" w:styleId="569">
    <w:name w:val="二级标题 Char Char"/>
    <w:autoRedefine/>
    <w:qFormat/>
    <w:uiPriority w:val="0"/>
    <w:rPr>
      <w:rFonts w:ascii="宋体" w:hAnsi="宋体" w:eastAsia="宋体"/>
      <w:b/>
      <w:snapToGrid w:val="0"/>
      <w:kern w:val="2"/>
      <w:sz w:val="24"/>
      <w:szCs w:val="24"/>
      <w:lang w:val="en-US" w:eastAsia="zh-CN" w:bidi="ar-SA"/>
    </w:rPr>
  </w:style>
  <w:style w:type="character" w:customStyle="1" w:styleId="570">
    <w:name w:val="Table Text Char1"/>
    <w:autoRedefine/>
    <w:qFormat/>
    <w:uiPriority w:val="0"/>
    <w:rPr>
      <w:rFonts w:eastAsia="宋体"/>
      <w:sz w:val="24"/>
      <w:szCs w:val="24"/>
      <w:lang w:val="en-US" w:eastAsia="zh-CN" w:bidi="ar-SA"/>
    </w:rPr>
  </w:style>
  <w:style w:type="character" w:customStyle="1" w:styleId="571">
    <w:name w:val="shadow11"/>
    <w:autoRedefine/>
    <w:qFormat/>
    <w:uiPriority w:val="0"/>
    <w:rPr>
      <w:color w:val="000000"/>
      <w:sz w:val="21"/>
    </w:rPr>
  </w:style>
  <w:style w:type="character" w:customStyle="1" w:styleId="572">
    <w:name w:val="HTML 地址 字符"/>
    <w:link w:val="31"/>
    <w:autoRedefine/>
    <w:qFormat/>
    <w:uiPriority w:val="0"/>
    <w:rPr>
      <w:rFonts w:ascii="宋体" w:hAnsi="宋体"/>
      <w:i/>
      <w:iCs/>
      <w:sz w:val="24"/>
      <w:szCs w:val="24"/>
    </w:rPr>
  </w:style>
  <w:style w:type="character" w:customStyle="1" w:styleId="573">
    <w:name w:val="Char Char22"/>
    <w:autoRedefine/>
    <w:qFormat/>
    <w:uiPriority w:val="0"/>
    <w:rPr>
      <w:rFonts w:eastAsia="宋体"/>
      <w:b/>
      <w:bCs/>
      <w:kern w:val="2"/>
      <w:sz w:val="21"/>
      <w:szCs w:val="24"/>
      <w:lang w:val="en-US" w:eastAsia="zh-CN" w:bidi="ar-SA"/>
    </w:rPr>
  </w:style>
  <w:style w:type="character" w:customStyle="1" w:styleId="574">
    <w:name w:val="标题 5 字符"/>
    <w:link w:val="9"/>
    <w:autoRedefine/>
    <w:qFormat/>
    <w:uiPriority w:val="0"/>
    <w:rPr>
      <w:b/>
      <w:bCs/>
      <w:kern w:val="2"/>
      <w:sz w:val="28"/>
      <w:szCs w:val="28"/>
    </w:rPr>
  </w:style>
  <w:style w:type="character" w:customStyle="1" w:styleId="575">
    <w:name w:val="h3 Char1"/>
    <w:autoRedefine/>
    <w:qFormat/>
    <w:uiPriority w:val="0"/>
    <w:rPr>
      <w:rFonts w:eastAsia="宋体"/>
      <w:b/>
      <w:bCs/>
      <w:kern w:val="2"/>
      <w:sz w:val="32"/>
      <w:szCs w:val="32"/>
      <w:lang w:bidi="ar-SA"/>
    </w:rPr>
  </w:style>
  <w:style w:type="character" w:customStyle="1" w:styleId="576">
    <w:name w:val="FA正文 Char Char"/>
    <w:autoRedefine/>
    <w:qFormat/>
    <w:uiPriority w:val="0"/>
    <w:rPr>
      <w:rFonts w:hAnsi="宋体"/>
      <w:kern w:val="2"/>
      <w:sz w:val="24"/>
      <w:lang w:bidi="ar-SA"/>
    </w:rPr>
  </w:style>
  <w:style w:type="character" w:customStyle="1" w:styleId="577">
    <w:name w:val="Char Char7"/>
    <w:autoRedefine/>
    <w:semiHidden/>
    <w:qFormat/>
    <w:uiPriority w:val="0"/>
    <w:rPr>
      <w:rFonts w:eastAsia="宋体"/>
      <w:kern w:val="2"/>
      <w:sz w:val="21"/>
      <w:szCs w:val="24"/>
      <w:lang w:val="en-US" w:eastAsia="zh-CN" w:bidi="ar-SA"/>
    </w:rPr>
  </w:style>
  <w:style w:type="character" w:customStyle="1" w:styleId="578">
    <w:name w:val="hui"/>
    <w:basedOn w:val="63"/>
    <w:autoRedefine/>
    <w:qFormat/>
    <w:uiPriority w:val="0"/>
  </w:style>
  <w:style w:type="character" w:customStyle="1" w:styleId="579">
    <w:name w:val="正文缩进 Char"/>
    <w:autoRedefine/>
    <w:qFormat/>
    <w:uiPriority w:val="0"/>
    <w:rPr>
      <w:rFonts w:eastAsia="宋体"/>
      <w:kern w:val="2"/>
      <w:sz w:val="21"/>
      <w:lang w:val="en-US" w:eastAsia="zh-CN"/>
    </w:rPr>
  </w:style>
  <w:style w:type="character" w:customStyle="1" w:styleId="580">
    <w:name w:val="正文1 Char"/>
    <w:autoRedefine/>
    <w:qFormat/>
    <w:uiPriority w:val="0"/>
    <w:rPr>
      <w:rFonts w:ascii="宋体" w:eastAsia="宋体"/>
      <w:snapToGrid w:val="0"/>
      <w:color w:val="000000"/>
      <w:kern w:val="28"/>
      <w:sz w:val="28"/>
      <w:lang w:val="en-US" w:eastAsia="zh-CN" w:bidi="ar-SA"/>
    </w:rPr>
  </w:style>
  <w:style w:type="character" w:customStyle="1" w:styleId="581">
    <w:name w:val="Char Char61"/>
    <w:autoRedefine/>
    <w:qFormat/>
    <w:uiPriority w:val="0"/>
    <w:rPr>
      <w:rFonts w:eastAsia="宋体"/>
      <w:kern w:val="2"/>
      <w:sz w:val="21"/>
      <w:szCs w:val="24"/>
      <w:lang w:val="en-US" w:eastAsia="zh-CN" w:bidi="ar-SA"/>
    </w:rPr>
  </w:style>
  <w:style w:type="character" w:customStyle="1" w:styleId="582">
    <w:name w:val="正文文本 3 字符"/>
    <w:link w:val="23"/>
    <w:autoRedefine/>
    <w:qFormat/>
    <w:uiPriority w:val="0"/>
    <w:rPr>
      <w:kern w:val="2"/>
      <w:sz w:val="21"/>
    </w:rPr>
  </w:style>
  <w:style w:type="character" w:customStyle="1" w:styleId="583">
    <w:name w:val="message1"/>
    <w:autoRedefine/>
    <w:qFormat/>
    <w:uiPriority w:val="0"/>
    <w:rPr>
      <w:rFonts w:hint="default" w:ascii="Tahoma" w:hAnsi="Tahoma" w:cs="Tahoma"/>
      <w:sz w:val="18"/>
      <w:szCs w:val="18"/>
    </w:rPr>
  </w:style>
  <w:style w:type="character" w:customStyle="1" w:styleId="584">
    <w:name w:val="DO_NOT_TRANSLATE"/>
    <w:autoRedefine/>
    <w:qFormat/>
    <w:uiPriority w:val="0"/>
    <w:rPr>
      <w:rFonts w:ascii="Courier New" w:hAnsi="Courier New" w:cs="Courier New"/>
      <w:color w:val="800000"/>
    </w:rPr>
  </w:style>
  <w:style w:type="character" w:customStyle="1" w:styleId="585">
    <w:name w:val="unnamed11"/>
    <w:autoRedefine/>
    <w:qFormat/>
    <w:uiPriority w:val="0"/>
    <w:rPr>
      <w:sz w:val="20"/>
      <w:szCs w:val="20"/>
    </w:rPr>
  </w:style>
  <w:style w:type="character" w:customStyle="1" w:styleId="586">
    <w:name w:val="tw4winInternal"/>
    <w:autoRedefine/>
    <w:qFormat/>
    <w:uiPriority w:val="0"/>
    <w:rPr>
      <w:rFonts w:ascii="Courier New" w:hAnsi="Courier New" w:cs="Courier New"/>
      <w:color w:val="FF0000"/>
    </w:rPr>
  </w:style>
  <w:style w:type="character" w:customStyle="1" w:styleId="587">
    <w:name w:val="正文（缩进2汉字） Char"/>
    <w:link w:val="327"/>
    <w:autoRedefine/>
    <w:qFormat/>
    <w:uiPriority w:val="0"/>
    <w:rPr>
      <w:rFonts w:ascii="宋体"/>
    </w:rPr>
  </w:style>
  <w:style w:type="character" w:customStyle="1" w:styleId="588">
    <w:name w:val="页脚 Char"/>
    <w:autoRedefine/>
    <w:qFormat/>
    <w:uiPriority w:val="0"/>
    <w:rPr>
      <w:rFonts w:eastAsia="仿宋_GB2312"/>
      <w:kern w:val="2"/>
      <w:sz w:val="18"/>
      <w:lang w:val="en-US" w:eastAsia="zh-CN"/>
    </w:rPr>
  </w:style>
  <w:style w:type="character" w:customStyle="1" w:styleId="589">
    <w:name w:val="正文文本缩进 3 字符"/>
    <w:link w:val="53"/>
    <w:autoRedefine/>
    <w:qFormat/>
    <w:uiPriority w:val="0"/>
    <w:rPr>
      <w:kern w:val="2"/>
      <w:sz w:val="24"/>
    </w:rPr>
  </w:style>
  <w:style w:type="character" w:customStyle="1" w:styleId="590">
    <w:name w:val="正文缩进 Char1"/>
    <w:autoRedefine/>
    <w:qFormat/>
    <w:uiPriority w:val="0"/>
    <w:rPr>
      <w:rFonts w:ascii="宋体" w:eastAsia="宋体"/>
      <w:snapToGrid w:val="0"/>
      <w:color w:val="000000"/>
      <w:kern w:val="28"/>
      <w:sz w:val="28"/>
      <w:lang w:val="en-US" w:eastAsia="zh-CN" w:bidi="ar-SA"/>
    </w:rPr>
  </w:style>
  <w:style w:type="character" w:customStyle="1" w:styleId="591">
    <w:name w:val="style36"/>
    <w:basedOn w:val="63"/>
    <w:autoRedefine/>
    <w:qFormat/>
    <w:uiPriority w:val="0"/>
  </w:style>
  <w:style w:type="character" w:customStyle="1" w:styleId="592">
    <w:name w:val="hui3"/>
    <w:autoRedefine/>
    <w:qFormat/>
    <w:uiPriority w:val="0"/>
    <w:rPr>
      <w:color w:val="333333"/>
    </w:rPr>
  </w:style>
  <w:style w:type="character" w:customStyle="1" w:styleId="593">
    <w:name w:val="apple-converted-space"/>
    <w:autoRedefine/>
    <w:qFormat/>
    <w:uiPriority w:val="0"/>
  </w:style>
  <w:style w:type="character" w:customStyle="1" w:styleId="594">
    <w:name w:val="文档结构图 Char"/>
    <w:autoRedefine/>
    <w:qFormat/>
    <w:uiPriority w:val="0"/>
    <w:rPr>
      <w:rFonts w:eastAsia="宋体"/>
      <w:kern w:val="2"/>
      <w:sz w:val="21"/>
      <w:szCs w:val="24"/>
      <w:lang w:val="en-US" w:eastAsia="zh-CN" w:bidi="ar-SA"/>
    </w:rPr>
  </w:style>
  <w:style w:type="character" w:customStyle="1" w:styleId="595">
    <w:name w:val="正文非缩进 Char3"/>
    <w:autoRedefine/>
    <w:qFormat/>
    <w:uiPriority w:val="0"/>
    <w:rPr>
      <w:rFonts w:ascii="宋体" w:eastAsia="宋体"/>
      <w:snapToGrid w:val="0"/>
      <w:color w:val="000000"/>
      <w:kern w:val="28"/>
      <w:sz w:val="28"/>
      <w:lang w:val="en-US" w:eastAsia="zh-CN" w:bidi="ar-SA"/>
    </w:rPr>
  </w:style>
  <w:style w:type="character" w:customStyle="1" w:styleId="596">
    <w:name w:val="dectext1"/>
    <w:autoRedefine/>
    <w:qFormat/>
    <w:uiPriority w:val="0"/>
    <w:rPr>
      <w:rFonts w:ascii="宋体" w:hAnsi="宋体" w:eastAsia="宋体"/>
      <w:color w:val="333333"/>
      <w:sz w:val="21"/>
      <w:szCs w:val="21"/>
      <w:u w:val="none"/>
    </w:rPr>
  </w:style>
  <w:style w:type="character" w:customStyle="1" w:styleId="597">
    <w:name w:val="副标题 Char1"/>
    <w:autoRedefine/>
    <w:qFormat/>
    <w:uiPriority w:val="0"/>
    <w:rPr>
      <w:rFonts w:ascii="Cambria" w:hAnsi="Cambria" w:eastAsia="宋体" w:cs="Times New Roman"/>
      <w:b/>
      <w:bCs/>
      <w:snapToGrid w:val="0"/>
      <w:kern w:val="28"/>
      <w:sz w:val="32"/>
      <w:szCs w:val="32"/>
    </w:rPr>
  </w:style>
  <w:style w:type="character" w:customStyle="1" w:styleId="598">
    <w:name w:val="f141"/>
    <w:autoRedefine/>
    <w:qFormat/>
    <w:uiPriority w:val="0"/>
    <w:rPr>
      <w:rFonts w:ascii="Tahoma" w:hAnsi="Tahoma" w:eastAsia="宋体"/>
      <w:b/>
      <w:kern w:val="2"/>
      <w:sz w:val="21"/>
      <w:szCs w:val="21"/>
      <w:lang w:val="en-US" w:eastAsia="zh-CN" w:bidi="ar-SA"/>
    </w:rPr>
  </w:style>
  <w:style w:type="character" w:customStyle="1" w:styleId="599">
    <w:name w:val="日期 字符"/>
    <w:link w:val="38"/>
    <w:autoRedefine/>
    <w:qFormat/>
    <w:uiPriority w:val="0"/>
    <w:rPr>
      <w:rFonts w:ascii="宋体"/>
      <w:kern w:val="2"/>
      <w:sz w:val="24"/>
      <w:szCs w:val="21"/>
      <w:lang w:val="zh-CN"/>
    </w:rPr>
  </w:style>
  <w:style w:type="character" w:customStyle="1" w:styleId="600">
    <w:name w:val="标题 4 字符"/>
    <w:link w:val="8"/>
    <w:autoRedefine/>
    <w:qFormat/>
    <w:uiPriority w:val="0"/>
    <w:rPr>
      <w:rFonts w:ascii="Arial" w:hAnsi="Arial" w:eastAsia="黑体"/>
      <w:b/>
      <w:bCs/>
      <w:kern w:val="2"/>
      <w:sz w:val="28"/>
      <w:szCs w:val="28"/>
      <w:lang w:val="zh-CN"/>
    </w:rPr>
  </w:style>
  <w:style w:type="character" w:customStyle="1" w:styleId="601">
    <w:name w:val="链接"/>
    <w:autoRedefine/>
    <w:qFormat/>
    <w:uiPriority w:val="0"/>
    <w:rPr>
      <w:color w:val="0000FF"/>
      <w:sz w:val="21"/>
      <w:szCs w:val="21"/>
      <w:u w:val="single"/>
    </w:rPr>
  </w:style>
  <w:style w:type="character" w:customStyle="1" w:styleId="602">
    <w:name w:val="正文首行缩进 Char Char Char Char Char Char"/>
    <w:autoRedefine/>
    <w:qFormat/>
    <w:uiPriority w:val="0"/>
    <w:rPr>
      <w:rFonts w:ascii="宋体" w:eastAsia="宋体"/>
      <w:kern w:val="2"/>
      <w:sz w:val="24"/>
      <w:lang w:val="zh-CN" w:bidi="ar-SA"/>
    </w:rPr>
  </w:style>
  <w:style w:type="character" w:customStyle="1" w:styleId="603">
    <w:name w:val="tw4winError"/>
    <w:autoRedefine/>
    <w:qFormat/>
    <w:uiPriority w:val="0"/>
    <w:rPr>
      <w:rFonts w:ascii="Courier New" w:hAnsi="Courier New" w:cs="Courier New"/>
      <w:color w:val="00FF00"/>
      <w:sz w:val="40"/>
      <w:szCs w:val="40"/>
    </w:rPr>
  </w:style>
  <w:style w:type="character" w:customStyle="1" w:styleId="604">
    <w:name w:val="Used by Word for text of Help footnotes Char Char"/>
    <w:autoRedefine/>
    <w:semiHidden/>
    <w:qFormat/>
    <w:uiPriority w:val="0"/>
    <w:rPr>
      <w:rFonts w:ascii="Times New Roman" w:hAnsi="Times New Roman" w:eastAsia="宋体" w:cs="Times New Roman"/>
      <w:sz w:val="20"/>
      <w:szCs w:val="20"/>
    </w:rPr>
  </w:style>
  <w:style w:type="character" w:customStyle="1" w:styleId="605">
    <w:name w:val="Char Char31"/>
    <w:autoRedefine/>
    <w:semiHidden/>
    <w:qFormat/>
    <w:uiPriority w:val="0"/>
    <w:rPr>
      <w:rFonts w:ascii="Times New Roman" w:hAnsi="Times New Roman" w:eastAsia="宋体" w:cs="Times New Roman"/>
      <w:b/>
      <w:kern w:val="2"/>
      <w:sz w:val="32"/>
      <w:szCs w:val="24"/>
      <w:lang w:val="en-US" w:eastAsia="zh-CN" w:bidi="ar-SA"/>
    </w:rPr>
  </w:style>
  <w:style w:type="character" w:customStyle="1" w:styleId="606">
    <w:name w:val="表正文 Char"/>
    <w:autoRedefine/>
    <w:qFormat/>
    <w:uiPriority w:val="0"/>
    <w:rPr>
      <w:rFonts w:ascii="宋体" w:eastAsia="宋体"/>
      <w:snapToGrid w:val="0"/>
      <w:color w:val="000000"/>
      <w:kern w:val="28"/>
      <w:sz w:val="28"/>
      <w:lang w:val="en-US" w:eastAsia="zh-CN" w:bidi="ar-SA"/>
    </w:rPr>
  </w:style>
  <w:style w:type="character" w:customStyle="1" w:styleId="607">
    <w:name w:val="普通文字 Char1 Char"/>
    <w:autoRedefine/>
    <w:qFormat/>
    <w:uiPriority w:val="0"/>
    <w:rPr>
      <w:rFonts w:ascii="宋体" w:hAnsi="Courier New" w:eastAsia="宋体"/>
      <w:kern w:val="2"/>
      <w:sz w:val="21"/>
      <w:szCs w:val="24"/>
      <w:lang w:val="en-US" w:eastAsia="zh-CN" w:bidi="ar-SA"/>
    </w:rPr>
  </w:style>
  <w:style w:type="character" w:customStyle="1" w:styleId="608">
    <w:name w:val="pt9"/>
    <w:autoRedefine/>
    <w:qFormat/>
    <w:uiPriority w:val="0"/>
    <w:rPr>
      <w:rFonts w:ascii="仿宋_GB2312" w:eastAsia="微软雅黑"/>
      <w:b/>
      <w:kern w:val="2"/>
      <w:sz w:val="32"/>
      <w:szCs w:val="32"/>
      <w:lang w:val="en-US" w:eastAsia="zh-CN" w:bidi="ar-SA"/>
    </w:rPr>
  </w:style>
  <w:style w:type="character" w:customStyle="1" w:styleId="609">
    <w:name w:val="large1"/>
    <w:autoRedefine/>
    <w:qFormat/>
    <w:uiPriority w:val="0"/>
    <w:rPr>
      <w:rFonts w:hint="eastAsia" w:ascii="宋体" w:hAnsi="宋体" w:eastAsia="宋体"/>
      <w:sz w:val="21"/>
      <w:szCs w:val="21"/>
    </w:rPr>
  </w:style>
  <w:style w:type="character" w:customStyle="1" w:styleId="610">
    <w:name w:val="样式 样式 标题 4h4H4Fab-4T5Ref Heading 1rh1Heading sqlsect 1.2.3.... +... Char"/>
    <w:link w:val="171"/>
    <w:autoRedefine/>
    <w:qFormat/>
    <w:uiPriority w:val="0"/>
    <w:rPr>
      <w:rFonts w:ascii="微软雅黑" w:hAnsi="微软雅黑" w:eastAsia="微软雅黑"/>
      <w:b/>
      <w:bCs/>
      <w:kern w:val="2"/>
      <w:sz w:val="24"/>
      <w:szCs w:val="28"/>
    </w:rPr>
  </w:style>
  <w:style w:type="character" w:customStyle="1" w:styleId="611">
    <w:name w:val="标题 4 Char1"/>
    <w:autoRedefine/>
    <w:semiHidden/>
    <w:qFormat/>
    <w:uiPriority w:val="9"/>
    <w:rPr>
      <w:rFonts w:ascii="Cambria" w:hAnsi="Cambria" w:eastAsia="宋体" w:cs="Times New Roman"/>
      <w:b/>
      <w:bCs/>
      <w:kern w:val="2"/>
      <w:sz w:val="28"/>
      <w:szCs w:val="28"/>
    </w:rPr>
  </w:style>
  <w:style w:type="character" w:customStyle="1" w:styleId="612">
    <w:name w:val="tw4winPopup"/>
    <w:autoRedefine/>
    <w:qFormat/>
    <w:uiPriority w:val="0"/>
    <w:rPr>
      <w:rFonts w:ascii="Courier New" w:hAnsi="Courier New" w:cs="Courier New"/>
      <w:color w:val="008000"/>
    </w:rPr>
  </w:style>
  <w:style w:type="character" w:customStyle="1" w:styleId="613">
    <w:name w:val="标题 6 字符"/>
    <w:link w:val="10"/>
    <w:autoRedefine/>
    <w:qFormat/>
    <w:uiPriority w:val="0"/>
    <w:rPr>
      <w:rFonts w:ascii="Arial" w:hAnsi="Arial" w:eastAsia="黑体"/>
      <w:b/>
      <w:bCs/>
      <w:kern w:val="2"/>
      <w:sz w:val="24"/>
      <w:szCs w:val="24"/>
    </w:rPr>
  </w:style>
  <w:style w:type="character" w:customStyle="1" w:styleId="614">
    <w:name w:val="正文缩进 字符"/>
    <w:link w:val="4"/>
    <w:autoRedefine/>
    <w:qFormat/>
    <w:uiPriority w:val="0"/>
    <w:rPr>
      <w:rFonts w:ascii="宋体" w:eastAsia="宋体"/>
      <w:snapToGrid w:val="0"/>
      <w:color w:val="000000"/>
      <w:kern w:val="28"/>
      <w:sz w:val="28"/>
      <w:lang w:val="en-US" w:eastAsia="zh-CN" w:bidi="ar-SA"/>
    </w:rPr>
  </w:style>
  <w:style w:type="character" w:customStyle="1" w:styleId="615">
    <w:name w:val="批注文字 字符"/>
    <w:link w:val="21"/>
    <w:autoRedefine/>
    <w:qFormat/>
    <w:uiPriority w:val="99"/>
    <w:rPr>
      <w:kern w:val="2"/>
      <w:sz w:val="21"/>
      <w:szCs w:val="24"/>
    </w:rPr>
  </w:style>
  <w:style w:type="character" w:customStyle="1" w:styleId="616">
    <w:name w:val="批注框文本 字符"/>
    <w:link w:val="40"/>
    <w:autoRedefine/>
    <w:semiHidden/>
    <w:qFormat/>
    <w:uiPriority w:val="0"/>
    <w:rPr>
      <w:kern w:val="2"/>
      <w:sz w:val="18"/>
      <w:szCs w:val="18"/>
    </w:rPr>
  </w:style>
  <w:style w:type="character" w:customStyle="1" w:styleId="617">
    <w:name w:val="Footer Char"/>
    <w:autoRedefine/>
    <w:qFormat/>
    <w:locked/>
    <w:uiPriority w:val="0"/>
    <w:rPr>
      <w:rFonts w:eastAsia="宋体"/>
      <w:kern w:val="2"/>
      <w:sz w:val="18"/>
      <w:lang w:val="en-US" w:eastAsia="zh-CN" w:bidi="ar-SA"/>
    </w:rPr>
  </w:style>
  <w:style w:type="paragraph" w:customStyle="1" w:styleId="618">
    <w:name w:val="trs_edito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619">
    <w:name w:val="索引 11"/>
    <w:basedOn w:val="1"/>
    <w:next w:val="1"/>
    <w:autoRedefine/>
    <w:qFormat/>
    <w:uiPriority w:val="0"/>
    <w:pPr>
      <w:adjustRightInd/>
      <w:spacing w:line="360" w:lineRule="auto"/>
    </w:pPr>
    <w:rPr>
      <w:rFonts w:ascii="仿宋_GB2312" w:eastAsia="仿宋_GB2312"/>
      <w:sz w:val="24"/>
      <w:szCs w:val="20"/>
    </w:rPr>
  </w:style>
  <w:style w:type="paragraph" w:customStyle="1" w:styleId="620">
    <w:name w:val="Char Char28"/>
    <w:basedOn w:val="1"/>
    <w:autoRedefine/>
    <w:qFormat/>
    <w:uiPriority w:val="0"/>
    <w:pPr>
      <w:adjustRightInd/>
      <w:snapToGrid w:val="0"/>
      <w:spacing w:line="360" w:lineRule="auto"/>
    </w:pPr>
    <w:rPr>
      <w:rFonts w:ascii="Arial" w:hAnsi="Arial" w:eastAsia="黑体"/>
      <w:snapToGrid w:val="0"/>
      <w:kern w:val="0"/>
      <w:sz w:val="20"/>
      <w:szCs w:val="21"/>
    </w:rPr>
  </w:style>
  <w:style w:type="paragraph" w:customStyle="1" w:styleId="621">
    <w:name w:val="纯文本_0_0"/>
    <w:basedOn w:val="1"/>
    <w:link w:val="622"/>
    <w:autoRedefine/>
    <w:qFormat/>
    <w:uiPriority w:val="0"/>
    <w:pPr>
      <w:adjustRightInd/>
    </w:pPr>
    <w:rPr>
      <w:rFonts w:ascii="宋体" w:hAnsi="Courier New"/>
      <w:szCs w:val="21"/>
    </w:rPr>
  </w:style>
  <w:style w:type="character" w:customStyle="1" w:styleId="622">
    <w:name w:val="纯文本 Char_0"/>
    <w:link w:val="621"/>
    <w:autoRedefine/>
    <w:qFormat/>
    <w:uiPriority w:val="0"/>
    <w:rPr>
      <w:rFonts w:ascii="宋体" w:hAnsi="Courier New"/>
      <w:kern w:val="2"/>
      <w:sz w:val="21"/>
      <w:szCs w:val="21"/>
      <w:lang w:val="en-US" w:eastAsia="zh-CN"/>
    </w:rPr>
  </w:style>
  <w:style w:type="character" w:customStyle="1" w:styleId="623">
    <w:name w:val="纯文本 Char1"/>
    <w:link w:val="624"/>
    <w:autoRedefine/>
    <w:qFormat/>
    <w:uiPriority w:val="0"/>
    <w:rPr>
      <w:rFonts w:ascii="宋体" w:hAnsi="Courier New"/>
    </w:rPr>
  </w:style>
  <w:style w:type="paragraph" w:customStyle="1" w:styleId="624">
    <w:name w:val="纯文本1"/>
    <w:basedOn w:val="1"/>
    <w:link w:val="623"/>
    <w:autoRedefine/>
    <w:qFormat/>
    <w:uiPriority w:val="0"/>
    <w:pPr>
      <w:adjustRightInd/>
    </w:pPr>
    <w:rPr>
      <w:rFonts w:ascii="宋体" w:hAnsi="Courier New"/>
      <w:kern w:val="0"/>
      <w:sz w:val="20"/>
      <w:szCs w:val="20"/>
    </w:rPr>
  </w:style>
  <w:style w:type="paragraph" w:customStyle="1" w:styleId="625">
    <w:name w:val="Char Char Char Char Char Char Char2"/>
    <w:basedOn w:val="1"/>
    <w:autoRedefine/>
    <w:qFormat/>
    <w:uiPriority w:val="0"/>
    <w:rPr>
      <w:rFonts w:ascii="仿宋_GB2312" w:eastAsia="仿宋_GB2312"/>
      <w:b/>
      <w:sz w:val="32"/>
      <w:szCs w:val="32"/>
    </w:rPr>
  </w:style>
  <w:style w:type="paragraph" w:customStyle="1" w:styleId="626">
    <w:name w:val="Char Char1 Char Char Char Char Char Char2"/>
    <w:basedOn w:val="1"/>
    <w:autoRedefine/>
    <w:qFormat/>
    <w:uiPriority w:val="0"/>
    <w:rPr>
      <w:rFonts w:ascii="仿宋_GB2312" w:eastAsia="仿宋_GB2312"/>
      <w:b/>
      <w:sz w:val="32"/>
      <w:szCs w:val="20"/>
    </w:rPr>
  </w:style>
  <w:style w:type="paragraph" w:customStyle="1" w:styleId="627">
    <w:name w:val="修订1"/>
    <w:autoRedefine/>
    <w:hidden/>
    <w:unhideWhenUsed/>
    <w:qFormat/>
    <w:uiPriority w:val="99"/>
    <w:rPr>
      <w:rFonts w:ascii="Times New Roman" w:hAnsi="Times New Roman" w:eastAsia="宋体" w:cs="Times New Roman"/>
      <w:kern w:val="2"/>
      <w:sz w:val="21"/>
      <w:szCs w:val="24"/>
      <w:lang w:val="en-US" w:eastAsia="zh-CN" w:bidi="ar-SA"/>
    </w:rPr>
  </w:style>
  <w:style w:type="character" w:customStyle="1" w:styleId="628">
    <w:name w:val="Default Char"/>
    <w:link w:val="72"/>
    <w:autoRedefine/>
    <w:qFormat/>
    <w:uiPriority w:val="0"/>
    <w:rPr>
      <w:rFonts w:ascii="仿宋_GB2312" w:eastAsia="仿宋_GB2312" w:cs="仿宋_GB2312"/>
      <w:color w:val="000000"/>
      <w:sz w:val="24"/>
      <w:szCs w:val="24"/>
    </w:rPr>
  </w:style>
  <w:style w:type="character" w:customStyle="1" w:styleId="629">
    <w:name w:val="font61"/>
    <w:basedOn w:val="63"/>
    <w:autoRedefine/>
    <w:qFormat/>
    <w:uiPriority w:val="0"/>
    <w:rPr>
      <w:rFonts w:hint="eastAsia" w:ascii="仿宋" w:hAnsi="仿宋" w:eastAsia="仿宋" w:cs="仿宋"/>
      <w:snapToGrid w:val="0"/>
      <w:color w:val="000000"/>
      <w:kern w:val="0"/>
      <w:sz w:val="20"/>
      <w:szCs w:val="20"/>
      <w:u w:val="none"/>
    </w:rPr>
  </w:style>
  <w:style w:type="character" w:customStyle="1" w:styleId="630">
    <w:name w:val="font11"/>
    <w:basedOn w:val="63"/>
    <w:autoRedefine/>
    <w:qFormat/>
    <w:uiPriority w:val="0"/>
    <w:rPr>
      <w:rFonts w:hint="default" w:ascii="Times New Roman" w:hAnsi="Times New Roman" w:eastAsia="黑体" w:cs="Times New Roman"/>
      <w:snapToGrid w:val="0"/>
      <w:color w:val="000000"/>
      <w:kern w:val="0"/>
      <w:sz w:val="22"/>
      <w:szCs w:val="22"/>
      <w:u w:val="none"/>
    </w:rPr>
  </w:style>
  <w:style w:type="paragraph" w:customStyle="1" w:styleId="631">
    <w:name w:val="text-tag"/>
    <w:basedOn w:val="1"/>
    <w:autoRedefine/>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632">
    <w:name w:val="目录 71"/>
    <w:next w:val="1"/>
    <w:autoRedefine/>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633">
    <w:name w:val="*正文"/>
    <w:basedOn w:val="1"/>
    <w:autoRedefine/>
    <w:qFormat/>
    <w:uiPriority w:val="0"/>
    <w:pPr>
      <w:snapToGrid w:val="0"/>
      <w:spacing w:line="360" w:lineRule="auto"/>
      <w:ind w:firstLine="482"/>
      <w:jc w:val="left"/>
    </w:pPr>
    <w:rPr>
      <w:rFonts w:ascii="宋体" w:hAnsi="宋体"/>
      <w:kern w:val="0"/>
      <w:sz w:val="24"/>
      <w:szCs w:val="20"/>
    </w:rPr>
  </w:style>
  <w:style w:type="paragraph" w:customStyle="1" w:styleId="634">
    <w:name w:val="样式 表格正文 + 两端对齐"/>
    <w:basedOn w:val="1"/>
    <w:next w:val="255"/>
    <w:autoRedefine/>
    <w:qFormat/>
    <w:uiPriority w:val="99"/>
    <w:pPr>
      <w:spacing w:line="300" w:lineRule="auto"/>
    </w:pPr>
  </w:style>
  <w:style w:type="character" w:customStyle="1" w:styleId="635">
    <w:name w:val="font51"/>
    <w:basedOn w:val="63"/>
    <w:autoRedefine/>
    <w:qFormat/>
    <w:uiPriority w:val="0"/>
    <w:rPr>
      <w:rFonts w:ascii="宋体" w:hAnsi="宋体" w:eastAsia="宋体" w:cs="宋体"/>
      <w:color w:val="000000"/>
      <w:sz w:val="28"/>
      <w:szCs w:val="28"/>
      <w:u w:val="none"/>
    </w:rPr>
  </w:style>
  <w:style w:type="paragraph" w:customStyle="1" w:styleId="636">
    <w:name w:val="列表段落2"/>
    <w:basedOn w:val="1"/>
    <w:autoRedefine/>
    <w:qFormat/>
    <w:uiPriority w:val="99"/>
    <w:pPr>
      <w:ind w:firstLine="420" w:firstLineChars="200"/>
    </w:pPr>
  </w:style>
  <w:style w:type="paragraph" w:customStyle="1" w:styleId="637">
    <w:name w:val="列表段落3"/>
    <w:basedOn w:val="1"/>
    <w:autoRedefine/>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Info spid="_x0000_s1055"/>
    <customShpInfo spid="_x0000_s1027"/>
    <customShpInfo spid="_x0000_s1028"/>
    <customShpInfo spid="_x0000_s1029"/>
    <customShpInfo spid="_x0000_s1030"/>
    <customShpInfo spid="_x0000_s1031"/>
    <customShpInfo spid="_x0000_s1032"/>
    <customShpInfo spid="_x0000_s1033"/>
    <customShpInfo spid="_x0000_s1034"/>
    <customShpInfo spid="_x0000_s1054"/>
    <customShpInfo spid="_x0000_s1053"/>
    <customShpInfo spid="_x0000_s1035"/>
    <customShpInfo spid="_x0000_s1036"/>
    <customShpInfo spid="_x0000_s1037"/>
    <customShpInfo spid="_x0000_s1052"/>
    <customShpInfo spid="_x0000_s1051"/>
    <customShpInfo spid="_x0000_s1050"/>
    <customShpInfo spid="_x0000_s1049"/>
    <customShpInfo spid="_x0000_s1048"/>
    <customShpInfo spid="_x0000_s1047"/>
    <customShpInfo spid="_x0000_s1046"/>
    <customShpInfo spid="_x0000_s1045"/>
    <customShpInfo spid="_x0000_s1039"/>
    <customShpInfo spid="_x0000_s1040"/>
    <customShpInfo spid="_x0000_s1041"/>
    <customShpInfo spid="_x0000_s1042"/>
    <customShpInfo spid="_x0000_s1038"/>
    <customShpInfo spid="_x0000_s1044"/>
    <customShpInfo spid="_x0000_s104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140</Pages>
  <Words>11425</Words>
  <Characters>65129</Characters>
  <Lines>542</Lines>
  <Paragraphs>152</Paragraphs>
  <TotalTime>26</TotalTime>
  <ScaleCrop>false</ScaleCrop>
  <LinksUpToDate>false</LinksUpToDate>
  <CharactersWithSpaces>76402</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2024-04-10T16:18:00Z</dcterms:created>
  <dc:creator>玥</dc:creator>
  <cp:lastModifiedBy>ws</cp:lastModifiedBy>
  <cp:lastPrinted>2021-10-24T02:37:00Z</cp:lastPrinted>
  <dcterms:modified xsi:type="dcterms:W3CDTF">2024-04-26T04:47:14Z</dcterms:modified>
  <dc:title>杭州市市民卡扩大发卡工程</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8DC879AFC54C4CF8994463F2DED0B75E</vt:lpwstr>
  </property>
</Properties>
</file>