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er+xml" PartName="/word/footer3.xml"/>
  <Override ContentType="application/vnd.openxmlformats-officedocument.wordprocessingml.footer+xml" PartName="/word/footer4.xml"/>
  <Override ContentType="application/vnd.openxmlformats-officedocument.wordprocessingml.footer+xml" PartName="/word/footer5.xml"/>
  <Override ContentType="application/vnd.openxmlformats-officedocument.wordprocessingml.footer+xml" PartName="/word/footer6.xml"/>
  <Override ContentType="application/vnd.openxmlformats-officedocument.wordprocessingml.footer+xml" PartName="/word/footer7.xml"/>
  <Override ContentType="application/vnd.openxmlformats-officedocument.wordprocessingml.footer+xml" PartName="/word/footer8.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header+xml" PartName="/word/header3.xml"/>
  <Override ContentType="application/vnd.openxmlformats-officedocument.wordprocessingml.header+xml" PartName="/word/header4.xml"/>
  <Override ContentType="application/vnd.openxmlformats-officedocument.wordprocessingml.header+xml" PartName="/word/header5.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Relationships xmlns="http://schemas.openxmlformats.org/package/2006/relationships"><Relationship Id="rId1" Target="docProps/app.xml" Type="http://schemas.openxmlformats.org/officeDocument/2006/relationships/extended-properties"/><Relationship Id="rId2" Target="docProps/core.xml" Type="http://schemas.openxmlformats.org/package/2006/relationships/metadata/core-properties"/><Relationship Id="rId3" Target="docProps/custom.xml" Type="http://schemas.openxmlformats.org/officeDocument/2006/relationships/custom-properties"/><Relationship Id="rId4" Target="word/document.xml" Type="http://schemas.openxmlformats.org/officeDocument/2006/relationships/officeDocument"/></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40" w:lineRule="atLeast"/>
        <w:jc w:val="center"/>
        <w:rPr>
          <w:rFonts w:hint="eastAsia" w:ascii="仿宋" w:hAnsi="仿宋" w:eastAsia="仿宋" w:cs="仿宋"/>
          <w:b/>
          <w:sz w:val="44"/>
        </w:rPr>
      </w:pPr>
      <w:bookmarkStart w:id="84" w:name="_GoBack"/>
      <w:bookmarkEnd w:id="84"/>
    </w:p>
    <w:p>
      <w:pPr>
        <w:tabs>
          <w:tab w:val="left" w:pos="2485"/>
        </w:tabs>
        <w:spacing w:line="440" w:lineRule="atLeast"/>
        <w:jc w:val="left"/>
        <w:rPr>
          <w:rFonts w:hint="eastAsia" w:ascii="仿宋" w:hAnsi="仿宋" w:eastAsia="仿宋" w:cs="仿宋"/>
          <w:b/>
          <w:sz w:val="44"/>
        </w:rPr>
      </w:pPr>
      <w:r>
        <w:rPr>
          <w:rFonts w:hint="eastAsia" w:ascii="仿宋" w:hAnsi="仿宋" w:eastAsia="仿宋" w:cs="仿宋"/>
          <w:b/>
          <w:sz w:val="44"/>
        </w:rPr>
        <w:tab/>
      </w:r>
    </w:p>
    <w:p>
      <w:pPr>
        <w:jc w:val="center"/>
        <w:rPr>
          <w:rFonts w:hint="eastAsia" w:ascii="仿宋" w:hAnsi="仿宋" w:eastAsia="仿宋" w:cs="仿宋"/>
          <w:b/>
          <w:sz w:val="84"/>
          <w:szCs w:val="84"/>
        </w:rPr>
      </w:pPr>
      <w:r>
        <w:rPr>
          <w:rFonts w:hint="eastAsia" w:ascii="仿宋" w:hAnsi="仿宋" w:eastAsia="仿宋" w:cs="仿宋"/>
          <w:b/>
          <w:sz w:val="84"/>
          <w:szCs w:val="84"/>
        </w:rPr>
        <w:t>浙 江 科 技 学 院</w:t>
      </w:r>
    </w:p>
    <w:p>
      <w:pPr>
        <w:jc w:val="center"/>
        <w:rPr>
          <w:rFonts w:hint="eastAsia" w:ascii="仿宋" w:hAnsi="仿宋" w:eastAsia="仿宋" w:cs="仿宋"/>
          <w:b/>
          <w:sz w:val="13"/>
        </w:rPr>
      </w:pPr>
    </w:p>
    <w:p>
      <w:pPr>
        <w:jc w:val="center"/>
        <w:rPr>
          <w:rFonts w:hint="eastAsia" w:ascii="仿宋" w:hAnsi="仿宋" w:eastAsia="仿宋" w:cs="仿宋"/>
          <w:b/>
          <w:sz w:val="84"/>
          <w:szCs w:val="84"/>
        </w:rPr>
      </w:pPr>
    </w:p>
    <w:p>
      <w:pPr>
        <w:jc w:val="center"/>
        <w:rPr>
          <w:rFonts w:hint="eastAsia" w:ascii="仿宋" w:hAnsi="仿宋" w:eastAsia="仿宋" w:cs="仿宋"/>
          <w:b/>
          <w:sz w:val="84"/>
          <w:szCs w:val="84"/>
        </w:rPr>
      </w:pPr>
      <w:r>
        <w:rPr>
          <w:rFonts w:hint="eastAsia" w:ascii="仿宋" w:hAnsi="仿宋" w:eastAsia="仿宋" w:cs="仿宋"/>
          <w:b/>
          <w:sz w:val="52"/>
          <w:szCs w:val="52"/>
        </w:rPr>
        <w:t>竞争性磋商采购文件</w:t>
      </w:r>
    </w:p>
    <w:p>
      <w:pPr>
        <w:rPr>
          <w:rFonts w:hint="eastAsia" w:ascii="仿宋" w:hAnsi="仿宋" w:eastAsia="仿宋" w:cs="仿宋"/>
          <w:b/>
          <w:sz w:val="32"/>
          <w:szCs w:val="32"/>
        </w:rPr>
      </w:pPr>
    </w:p>
    <w:p>
      <w:pPr>
        <w:rPr>
          <w:rFonts w:hint="eastAsia" w:ascii="仿宋" w:hAnsi="仿宋" w:eastAsia="仿宋" w:cs="仿宋"/>
          <w:b/>
          <w:sz w:val="32"/>
          <w:szCs w:val="32"/>
        </w:rPr>
      </w:pPr>
    </w:p>
    <w:p>
      <w:pPr>
        <w:rPr>
          <w:rFonts w:hint="eastAsia" w:ascii="仿宋" w:hAnsi="仿宋" w:eastAsia="仿宋" w:cs="仿宋"/>
          <w:b/>
          <w:sz w:val="32"/>
          <w:szCs w:val="32"/>
        </w:rPr>
      </w:pPr>
    </w:p>
    <w:p>
      <w:pPr>
        <w:ind w:left="2108" w:hanging="2108" w:hangingChars="700"/>
        <w:jc w:val="center"/>
        <w:rPr>
          <w:rFonts w:hint="eastAsia" w:ascii="仿宋" w:hAnsi="仿宋" w:eastAsia="仿宋" w:cs="仿宋"/>
          <w:sz w:val="30"/>
          <w:szCs w:val="30"/>
        </w:rPr>
      </w:pPr>
      <w:r>
        <w:rPr>
          <w:rFonts w:hint="eastAsia" w:ascii="仿宋" w:hAnsi="仿宋" w:eastAsia="仿宋" w:cs="仿宋"/>
          <w:b/>
          <w:sz w:val="30"/>
          <w:szCs w:val="30"/>
        </w:rPr>
        <w:t>项目名称：</w:t>
      </w:r>
      <w:bookmarkStart w:id="0" w:name="OLE_LINK2"/>
      <w:r>
        <w:rPr>
          <w:rFonts w:hint="eastAsia" w:ascii="仿宋" w:hAnsi="仿宋" w:eastAsia="仿宋" w:cs="仿宋"/>
          <w:b/>
          <w:sz w:val="30"/>
          <w:szCs w:val="30"/>
        </w:rPr>
        <w:t>2024年实验室危险废弃物处置服务</w:t>
      </w:r>
    </w:p>
    <w:p>
      <w:pPr>
        <w:ind w:left="3753" w:hanging="3753" w:hangingChars="1246"/>
        <w:jc w:val="center"/>
        <w:rPr>
          <w:rFonts w:hint="eastAsia" w:ascii="仿宋" w:hAnsi="仿宋" w:eastAsia="仿宋" w:cs="仿宋"/>
          <w:b/>
          <w:sz w:val="30"/>
          <w:szCs w:val="30"/>
        </w:rPr>
      </w:pPr>
      <w:r>
        <w:rPr>
          <w:rFonts w:hint="eastAsia" w:ascii="仿宋" w:hAnsi="仿宋" w:eastAsia="仿宋" w:cs="仿宋"/>
          <w:b/>
          <w:sz w:val="30"/>
          <w:szCs w:val="30"/>
        </w:rPr>
        <w:t>项目编号：ZJCT8-KJXY202404</w:t>
      </w:r>
    </w:p>
    <w:p>
      <w:pPr>
        <w:ind w:left="4003" w:hanging="4003" w:hangingChars="1246"/>
        <w:jc w:val="center"/>
        <w:rPr>
          <w:rFonts w:hint="eastAsia" w:ascii="仿宋" w:hAnsi="仿宋" w:eastAsia="仿宋" w:cs="仿宋"/>
          <w:b/>
          <w:sz w:val="32"/>
          <w:szCs w:val="32"/>
        </w:rPr>
      </w:pPr>
    </w:p>
    <w:bookmarkEnd w:id="0"/>
    <w:p>
      <w:pPr>
        <w:ind w:left="4003" w:hanging="4003" w:hangingChars="1246"/>
        <w:jc w:val="left"/>
        <w:rPr>
          <w:rFonts w:hint="eastAsia" w:ascii="仿宋" w:hAnsi="仿宋" w:eastAsia="仿宋" w:cs="仿宋"/>
          <w:b/>
          <w:sz w:val="32"/>
          <w:szCs w:val="32"/>
        </w:rPr>
      </w:pPr>
    </w:p>
    <w:p>
      <w:pPr>
        <w:jc w:val="center"/>
        <w:rPr>
          <w:rFonts w:hint="eastAsia" w:ascii="仿宋" w:hAnsi="仿宋" w:eastAsia="仿宋" w:cs="仿宋"/>
          <w:b/>
          <w:sz w:val="32"/>
          <w:szCs w:val="32"/>
        </w:rPr>
      </w:pPr>
      <w:r>
        <w:rPr>
          <w:rFonts w:hint="eastAsia" w:ascii="仿宋" w:hAnsi="仿宋" w:eastAsia="仿宋" w:cs="仿宋"/>
          <w:b/>
          <w:sz w:val="32"/>
          <w:szCs w:val="32"/>
        </w:rPr>
        <w:t>采购人：浙江科技学院</w:t>
      </w:r>
    </w:p>
    <w:p>
      <w:pPr>
        <w:ind w:firstLine="643" w:firstLineChars="200"/>
        <w:jc w:val="left"/>
        <w:rPr>
          <w:rFonts w:hint="eastAsia" w:ascii="仿宋" w:hAnsi="仿宋" w:eastAsia="仿宋" w:cs="仿宋"/>
          <w:b/>
          <w:sz w:val="32"/>
          <w:szCs w:val="32"/>
        </w:rPr>
      </w:pPr>
      <w:r>
        <w:rPr>
          <w:rFonts w:hint="eastAsia" w:ascii="仿宋" w:hAnsi="仿宋" w:eastAsia="仿宋" w:cs="仿宋"/>
          <w:b/>
          <w:sz w:val="32"/>
          <w:szCs w:val="32"/>
        </w:rPr>
        <w:t>采购代理机构：浙江省成套工程有限公司（盖章）</w:t>
      </w:r>
    </w:p>
    <w:p>
      <w:pPr>
        <w:jc w:val="center"/>
        <w:rPr>
          <w:rFonts w:hint="eastAsia" w:ascii="仿宋" w:hAnsi="仿宋" w:eastAsia="仿宋" w:cs="仿宋"/>
          <w:b/>
          <w:sz w:val="32"/>
          <w:szCs w:val="32"/>
        </w:rPr>
      </w:pPr>
    </w:p>
    <w:p>
      <w:pPr>
        <w:spacing w:line="440" w:lineRule="atLeast"/>
        <w:jc w:val="center"/>
        <w:rPr>
          <w:rFonts w:hint="eastAsia" w:ascii="仿宋" w:hAnsi="仿宋" w:eastAsia="仿宋" w:cs="仿宋"/>
          <w:b/>
          <w:sz w:val="32"/>
          <w:szCs w:val="32"/>
        </w:rPr>
      </w:pPr>
      <w:r>
        <w:rPr>
          <w:rFonts w:hint="eastAsia" w:ascii="仿宋" w:hAnsi="仿宋" w:eastAsia="仿宋" w:cs="仿宋"/>
          <w:b/>
          <w:sz w:val="32"/>
          <w:szCs w:val="32"/>
        </w:rPr>
        <w:t>2024年2月</w:t>
      </w:r>
    </w:p>
    <w:p>
      <w:pPr>
        <w:jc w:val="center"/>
        <w:rPr>
          <w:rFonts w:hint="eastAsia" w:ascii="仿宋" w:hAnsi="仿宋" w:eastAsia="仿宋" w:cs="仿宋"/>
          <w:b/>
          <w:bCs/>
          <w:sz w:val="44"/>
        </w:rPr>
        <w:sectPr>
          <w:headerReference r:id="rId6" w:type="first"/>
          <w:footerReference r:id="rId8" w:type="first"/>
          <w:headerReference r:id="rId5" w:type="default"/>
          <w:footerReference r:id="rId7" w:type="default"/>
          <w:type w:val="continuous"/>
          <w:pgSz w:w="11905" w:h="16838"/>
          <w:pgMar w:top="1417" w:right="1417" w:bottom="1417" w:left="1417" w:header="850" w:footer="992" w:gutter="0"/>
          <w:pgNumType w:start="1"/>
          <w:cols w:space="720" w:num="1"/>
          <w:titlePg/>
          <w:docGrid w:type="lines" w:linePitch="318" w:charSpace="0"/>
        </w:sectPr>
      </w:pPr>
    </w:p>
    <w:p>
      <w:pPr>
        <w:jc w:val="center"/>
        <w:rPr>
          <w:rFonts w:hint="eastAsia" w:ascii="仿宋" w:hAnsi="仿宋" w:eastAsia="仿宋" w:cs="仿宋"/>
          <w:b/>
          <w:bCs/>
          <w:sz w:val="44"/>
        </w:rPr>
      </w:pPr>
      <w:r>
        <w:rPr>
          <w:rFonts w:hint="eastAsia" w:ascii="仿宋" w:hAnsi="仿宋" w:eastAsia="仿宋" w:cs="仿宋"/>
          <w:b/>
          <w:bCs/>
          <w:sz w:val="44"/>
        </w:rPr>
        <w:t>目  录</w:t>
      </w:r>
    </w:p>
    <w:p>
      <w:pPr>
        <w:pStyle w:val="17"/>
        <w:ind w:firstLine="442"/>
        <w:rPr>
          <w:rFonts w:hint="eastAsia" w:ascii="仿宋" w:hAnsi="仿宋" w:eastAsia="仿宋" w:cs="仿宋"/>
          <w:b/>
          <w:bCs/>
          <w:sz w:val="44"/>
        </w:rPr>
      </w:pPr>
    </w:p>
    <w:p>
      <w:pPr>
        <w:pStyle w:val="33"/>
        <w:tabs>
          <w:tab w:val="right" w:leader="dot" w:pos="9071"/>
          <w:tab w:val="clear" w:pos="9403"/>
        </w:tabs>
        <w:rPr>
          <w:rFonts w:hint="eastAsia" w:ascii="仿宋" w:hAnsi="仿宋" w:eastAsia="仿宋" w:cs="仿宋"/>
          <w:sz w:val="28"/>
          <w:szCs w:val="36"/>
        </w:rPr>
      </w:pPr>
      <w:r>
        <w:rPr>
          <w:rFonts w:hint="eastAsia" w:ascii="仿宋" w:hAnsi="仿宋" w:eastAsia="仿宋" w:cs="仿宋"/>
          <w:b w:val="0"/>
          <w:bCs w:val="0"/>
          <w:caps w:val="0"/>
          <w:sz w:val="40"/>
          <w:szCs w:val="40"/>
        </w:rPr>
        <w:fldChar w:fldCharType="begin"/>
      </w:r>
      <w:r>
        <w:rPr>
          <w:rFonts w:hint="eastAsia" w:ascii="仿宋" w:hAnsi="仿宋" w:eastAsia="仿宋" w:cs="仿宋"/>
          <w:b w:val="0"/>
          <w:bCs w:val="0"/>
          <w:caps w:val="0"/>
          <w:sz w:val="40"/>
          <w:szCs w:val="40"/>
        </w:rPr>
        <w:instrText xml:space="preserve"> TOC \o "1-1" \h \z \u </w:instrText>
      </w:r>
      <w:r>
        <w:rPr>
          <w:rFonts w:hint="eastAsia" w:ascii="仿宋" w:hAnsi="仿宋" w:eastAsia="仿宋" w:cs="仿宋"/>
          <w:b w:val="0"/>
          <w:bCs w:val="0"/>
          <w:caps w:val="0"/>
          <w:sz w:val="40"/>
          <w:szCs w:val="40"/>
        </w:rPr>
        <w:fldChar w:fldCharType="separate"/>
      </w:r>
      <w:r>
        <w:rPr>
          <w:rFonts w:hint="eastAsia" w:ascii="仿宋" w:hAnsi="仿宋" w:eastAsia="仿宋" w:cs="仿宋"/>
          <w:bCs w:val="0"/>
          <w:caps w:val="0"/>
          <w:sz w:val="28"/>
          <w:szCs w:val="40"/>
        </w:rPr>
        <w:fldChar w:fldCharType="begin"/>
      </w:r>
      <w:r>
        <w:rPr>
          <w:rFonts w:hint="eastAsia" w:ascii="仿宋" w:hAnsi="仿宋" w:eastAsia="仿宋" w:cs="仿宋"/>
          <w:bCs w:val="0"/>
          <w:caps w:val="0"/>
          <w:sz w:val="28"/>
          <w:szCs w:val="40"/>
        </w:rPr>
        <w:instrText xml:space="preserve"> HYPERLINK \l _Toc4002 </w:instrText>
      </w:r>
      <w:r>
        <w:rPr>
          <w:rFonts w:hint="eastAsia" w:ascii="仿宋" w:hAnsi="仿宋" w:eastAsia="仿宋" w:cs="仿宋"/>
          <w:bCs w:val="0"/>
          <w:caps w:val="0"/>
          <w:sz w:val="28"/>
          <w:szCs w:val="40"/>
        </w:rPr>
        <w:fldChar w:fldCharType="separate"/>
      </w:r>
      <w:r>
        <w:rPr>
          <w:rFonts w:hint="eastAsia" w:ascii="仿宋" w:hAnsi="仿宋" w:eastAsia="仿宋" w:cs="仿宋"/>
          <w:sz w:val="28"/>
          <w:szCs w:val="44"/>
        </w:rPr>
        <w:t>第一章 竞争性磋商采购公告</w:t>
      </w:r>
      <w:r>
        <w:rPr>
          <w:rFonts w:hint="eastAsia" w:ascii="仿宋" w:hAnsi="仿宋" w:eastAsia="仿宋" w:cs="仿宋"/>
          <w:sz w:val="28"/>
          <w:szCs w:val="36"/>
        </w:rPr>
        <w:tab/>
      </w:r>
      <w:r>
        <w:rPr>
          <w:rFonts w:hint="eastAsia" w:ascii="仿宋" w:hAnsi="仿宋" w:eastAsia="仿宋" w:cs="仿宋"/>
          <w:sz w:val="28"/>
          <w:szCs w:val="36"/>
        </w:rPr>
        <w:fldChar w:fldCharType="begin"/>
      </w:r>
      <w:r>
        <w:rPr>
          <w:rFonts w:hint="eastAsia" w:ascii="仿宋" w:hAnsi="仿宋" w:eastAsia="仿宋" w:cs="仿宋"/>
          <w:sz w:val="28"/>
          <w:szCs w:val="36"/>
        </w:rPr>
        <w:instrText xml:space="preserve"> PAGEREF _Toc4002 \h </w:instrText>
      </w:r>
      <w:r>
        <w:rPr>
          <w:rFonts w:hint="eastAsia" w:ascii="仿宋" w:hAnsi="仿宋" w:eastAsia="仿宋" w:cs="仿宋"/>
          <w:sz w:val="28"/>
          <w:szCs w:val="36"/>
        </w:rPr>
        <w:fldChar w:fldCharType="separate"/>
      </w:r>
      <w:r>
        <w:rPr>
          <w:rFonts w:hint="eastAsia" w:ascii="仿宋" w:hAnsi="仿宋" w:eastAsia="仿宋" w:cs="仿宋"/>
          <w:sz w:val="28"/>
          <w:szCs w:val="36"/>
        </w:rPr>
        <w:t>3</w:t>
      </w:r>
      <w:r>
        <w:rPr>
          <w:rFonts w:hint="eastAsia" w:ascii="仿宋" w:hAnsi="仿宋" w:eastAsia="仿宋" w:cs="仿宋"/>
          <w:sz w:val="28"/>
          <w:szCs w:val="36"/>
        </w:rPr>
        <w:fldChar w:fldCharType="end"/>
      </w:r>
      <w:r>
        <w:rPr>
          <w:rFonts w:hint="eastAsia" w:ascii="仿宋" w:hAnsi="仿宋" w:eastAsia="仿宋" w:cs="仿宋"/>
          <w:bCs w:val="0"/>
          <w:caps w:val="0"/>
          <w:sz w:val="28"/>
          <w:szCs w:val="40"/>
        </w:rPr>
        <w:fldChar w:fldCharType="end"/>
      </w:r>
    </w:p>
    <w:p>
      <w:pPr>
        <w:pStyle w:val="33"/>
        <w:tabs>
          <w:tab w:val="right" w:leader="dot" w:pos="9071"/>
          <w:tab w:val="clear" w:pos="9403"/>
        </w:tabs>
        <w:rPr>
          <w:rFonts w:hint="eastAsia" w:ascii="仿宋" w:hAnsi="仿宋" w:eastAsia="仿宋" w:cs="仿宋"/>
          <w:sz w:val="28"/>
          <w:szCs w:val="36"/>
        </w:rPr>
      </w:pPr>
      <w:r>
        <w:rPr>
          <w:rFonts w:hint="eastAsia" w:ascii="仿宋" w:hAnsi="仿宋" w:eastAsia="仿宋" w:cs="仿宋"/>
          <w:bCs w:val="0"/>
          <w:caps w:val="0"/>
          <w:sz w:val="28"/>
          <w:szCs w:val="40"/>
        </w:rPr>
        <w:fldChar w:fldCharType="begin"/>
      </w:r>
      <w:r>
        <w:rPr>
          <w:rFonts w:hint="eastAsia" w:ascii="仿宋" w:hAnsi="仿宋" w:eastAsia="仿宋" w:cs="仿宋"/>
          <w:bCs w:val="0"/>
          <w:caps w:val="0"/>
          <w:sz w:val="28"/>
          <w:szCs w:val="40"/>
        </w:rPr>
        <w:instrText xml:space="preserve"> HYPERLINK \l _Toc17745 </w:instrText>
      </w:r>
      <w:r>
        <w:rPr>
          <w:rFonts w:hint="eastAsia" w:ascii="仿宋" w:hAnsi="仿宋" w:eastAsia="仿宋" w:cs="仿宋"/>
          <w:bCs w:val="0"/>
          <w:caps w:val="0"/>
          <w:sz w:val="28"/>
          <w:szCs w:val="40"/>
        </w:rPr>
        <w:fldChar w:fldCharType="separate"/>
      </w:r>
      <w:r>
        <w:rPr>
          <w:rFonts w:hint="eastAsia" w:ascii="仿宋" w:hAnsi="仿宋" w:eastAsia="仿宋" w:cs="仿宋"/>
          <w:sz w:val="28"/>
          <w:szCs w:val="36"/>
        </w:rPr>
        <w:t>第二章 磋商须知前附表</w:t>
      </w:r>
      <w:r>
        <w:rPr>
          <w:rFonts w:hint="eastAsia" w:ascii="仿宋" w:hAnsi="仿宋" w:eastAsia="仿宋" w:cs="仿宋"/>
          <w:sz w:val="28"/>
          <w:szCs w:val="36"/>
        </w:rPr>
        <w:tab/>
      </w:r>
      <w:r>
        <w:rPr>
          <w:rFonts w:hint="eastAsia" w:ascii="仿宋" w:hAnsi="仿宋" w:eastAsia="仿宋" w:cs="仿宋"/>
          <w:sz w:val="28"/>
          <w:szCs w:val="36"/>
        </w:rPr>
        <w:fldChar w:fldCharType="begin"/>
      </w:r>
      <w:r>
        <w:rPr>
          <w:rFonts w:hint="eastAsia" w:ascii="仿宋" w:hAnsi="仿宋" w:eastAsia="仿宋" w:cs="仿宋"/>
          <w:sz w:val="28"/>
          <w:szCs w:val="36"/>
        </w:rPr>
        <w:instrText xml:space="preserve"> PAGEREF _Toc17745 \h </w:instrText>
      </w:r>
      <w:r>
        <w:rPr>
          <w:rFonts w:hint="eastAsia" w:ascii="仿宋" w:hAnsi="仿宋" w:eastAsia="仿宋" w:cs="仿宋"/>
          <w:sz w:val="28"/>
          <w:szCs w:val="36"/>
        </w:rPr>
        <w:fldChar w:fldCharType="separate"/>
      </w:r>
      <w:r>
        <w:rPr>
          <w:rFonts w:hint="eastAsia" w:ascii="仿宋" w:hAnsi="仿宋" w:eastAsia="仿宋" w:cs="仿宋"/>
          <w:sz w:val="28"/>
          <w:szCs w:val="36"/>
        </w:rPr>
        <w:t>8</w:t>
      </w:r>
      <w:r>
        <w:rPr>
          <w:rFonts w:hint="eastAsia" w:ascii="仿宋" w:hAnsi="仿宋" w:eastAsia="仿宋" w:cs="仿宋"/>
          <w:sz w:val="28"/>
          <w:szCs w:val="36"/>
        </w:rPr>
        <w:fldChar w:fldCharType="end"/>
      </w:r>
      <w:r>
        <w:rPr>
          <w:rFonts w:hint="eastAsia" w:ascii="仿宋" w:hAnsi="仿宋" w:eastAsia="仿宋" w:cs="仿宋"/>
          <w:bCs w:val="0"/>
          <w:caps w:val="0"/>
          <w:sz w:val="28"/>
          <w:szCs w:val="40"/>
        </w:rPr>
        <w:fldChar w:fldCharType="end"/>
      </w:r>
    </w:p>
    <w:p>
      <w:pPr>
        <w:pStyle w:val="33"/>
        <w:tabs>
          <w:tab w:val="right" w:leader="dot" w:pos="9071"/>
          <w:tab w:val="clear" w:pos="9403"/>
        </w:tabs>
        <w:rPr>
          <w:rFonts w:hint="eastAsia" w:ascii="仿宋" w:hAnsi="仿宋" w:eastAsia="仿宋" w:cs="仿宋"/>
          <w:sz w:val="28"/>
          <w:szCs w:val="36"/>
        </w:rPr>
      </w:pPr>
      <w:r>
        <w:rPr>
          <w:rFonts w:hint="eastAsia" w:ascii="仿宋" w:hAnsi="仿宋" w:eastAsia="仿宋" w:cs="仿宋"/>
          <w:bCs w:val="0"/>
          <w:caps w:val="0"/>
          <w:sz w:val="28"/>
          <w:szCs w:val="40"/>
        </w:rPr>
        <w:fldChar w:fldCharType="begin"/>
      </w:r>
      <w:r>
        <w:rPr>
          <w:rFonts w:hint="eastAsia" w:ascii="仿宋" w:hAnsi="仿宋" w:eastAsia="仿宋" w:cs="仿宋"/>
          <w:bCs w:val="0"/>
          <w:caps w:val="0"/>
          <w:sz w:val="28"/>
          <w:szCs w:val="40"/>
        </w:rPr>
        <w:instrText xml:space="preserve"> HYPERLINK \l _Toc6930 </w:instrText>
      </w:r>
      <w:r>
        <w:rPr>
          <w:rFonts w:hint="eastAsia" w:ascii="仿宋" w:hAnsi="仿宋" w:eastAsia="仿宋" w:cs="仿宋"/>
          <w:bCs w:val="0"/>
          <w:caps w:val="0"/>
          <w:sz w:val="28"/>
          <w:szCs w:val="40"/>
        </w:rPr>
        <w:fldChar w:fldCharType="separate"/>
      </w:r>
      <w:r>
        <w:rPr>
          <w:rFonts w:hint="eastAsia" w:ascii="仿宋" w:hAnsi="仿宋" w:eastAsia="仿宋" w:cs="仿宋"/>
          <w:sz w:val="28"/>
          <w:szCs w:val="36"/>
        </w:rPr>
        <w:t>第三章 磋商须知</w:t>
      </w:r>
      <w:r>
        <w:rPr>
          <w:rFonts w:hint="eastAsia" w:ascii="仿宋" w:hAnsi="仿宋" w:eastAsia="仿宋" w:cs="仿宋"/>
          <w:sz w:val="28"/>
          <w:szCs w:val="36"/>
        </w:rPr>
        <w:tab/>
      </w:r>
      <w:r>
        <w:rPr>
          <w:rFonts w:hint="eastAsia" w:ascii="仿宋" w:hAnsi="仿宋" w:eastAsia="仿宋" w:cs="仿宋"/>
          <w:sz w:val="28"/>
          <w:szCs w:val="36"/>
        </w:rPr>
        <w:fldChar w:fldCharType="begin"/>
      </w:r>
      <w:r>
        <w:rPr>
          <w:rFonts w:hint="eastAsia" w:ascii="仿宋" w:hAnsi="仿宋" w:eastAsia="仿宋" w:cs="仿宋"/>
          <w:sz w:val="28"/>
          <w:szCs w:val="36"/>
        </w:rPr>
        <w:instrText xml:space="preserve"> PAGEREF _Toc6930 \h </w:instrText>
      </w:r>
      <w:r>
        <w:rPr>
          <w:rFonts w:hint="eastAsia" w:ascii="仿宋" w:hAnsi="仿宋" w:eastAsia="仿宋" w:cs="仿宋"/>
          <w:sz w:val="28"/>
          <w:szCs w:val="36"/>
        </w:rPr>
        <w:fldChar w:fldCharType="separate"/>
      </w:r>
      <w:r>
        <w:rPr>
          <w:rFonts w:hint="eastAsia" w:ascii="仿宋" w:hAnsi="仿宋" w:eastAsia="仿宋" w:cs="仿宋"/>
          <w:sz w:val="28"/>
          <w:szCs w:val="36"/>
        </w:rPr>
        <w:t>15</w:t>
      </w:r>
      <w:r>
        <w:rPr>
          <w:rFonts w:hint="eastAsia" w:ascii="仿宋" w:hAnsi="仿宋" w:eastAsia="仿宋" w:cs="仿宋"/>
          <w:sz w:val="28"/>
          <w:szCs w:val="36"/>
        </w:rPr>
        <w:fldChar w:fldCharType="end"/>
      </w:r>
      <w:r>
        <w:rPr>
          <w:rFonts w:hint="eastAsia" w:ascii="仿宋" w:hAnsi="仿宋" w:eastAsia="仿宋" w:cs="仿宋"/>
          <w:bCs w:val="0"/>
          <w:caps w:val="0"/>
          <w:sz w:val="28"/>
          <w:szCs w:val="40"/>
        </w:rPr>
        <w:fldChar w:fldCharType="end"/>
      </w:r>
    </w:p>
    <w:p>
      <w:pPr>
        <w:pStyle w:val="33"/>
        <w:tabs>
          <w:tab w:val="right" w:leader="dot" w:pos="9071"/>
          <w:tab w:val="clear" w:pos="9403"/>
        </w:tabs>
        <w:rPr>
          <w:rFonts w:hint="eastAsia" w:ascii="仿宋" w:hAnsi="仿宋" w:eastAsia="仿宋" w:cs="仿宋"/>
          <w:sz w:val="28"/>
          <w:szCs w:val="36"/>
        </w:rPr>
      </w:pPr>
      <w:r>
        <w:rPr>
          <w:rFonts w:hint="eastAsia" w:ascii="仿宋" w:hAnsi="仿宋" w:eastAsia="仿宋" w:cs="仿宋"/>
          <w:bCs w:val="0"/>
          <w:caps w:val="0"/>
          <w:sz w:val="28"/>
          <w:szCs w:val="40"/>
        </w:rPr>
        <w:fldChar w:fldCharType="begin"/>
      </w:r>
      <w:r>
        <w:rPr>
          <w:rFonts w:hint="eastAsia" w:ascii="仿宋" w:hAnsi="仿宋" w:eastAsia="仿宋" w:cs="仿宋"/>
          <w:bCs w:val="0"/>
          <w:caps w:val="0"/>
          <w:sz w:val="28"/>
          <w:szCs w:val="40"/>
        </w:rPr>
        <w:instrText xml:space="preserve"> HYPERLINK \l _Toc32021 </w:instrText>
      </w:r>
      <w:r>
        <w:rPr>
          <w:rFonts w:hint="eastAsia" w:ascii="仿宋" w:hAnsi="仿宋" w:eastAsia="仿宋" w:cs="仿宋"/>
          <w:bCs w:val="0"/>
          <w:caps w:val="0"/>
          <w:sz w:val="28"/>
          <w:szCs w:val="40"/>
        </w:rPr>
        <w:fldChar w:fldCharType="separate"/>
      </w:r>
      <w:r>
        <w:rPr>
          <w:rFonts w:hint="eastAsia" w:ascii="仿宋" w:hAnsi="仿宋" w:eastAsia="仿宋" w:cs="仿宋"/>
          <w:sz w:val="28"/>
          <w:szCs w:val="36"/>
        </w:rPr>
        <w:t>第四章 采购内容及技术需求</w:t>
      </w:r>
      <w:r>
        <w:rPr>
          <w:rFonts w:hint="eastAsia" w:ascii="仿宋" w:hAnsi="仿宋" w:eastAsia="仿宋" w:cs="仿宋"/>
          <w:sz w:val="28"/>
          <w:szCs w:val="36"/>
        </w:rPr>
        <w:tab/>
      </w:r>
      <w:r>
        <w:rPr>
          <w:rFonts w:hint="eastAsia" w:ascii="仿宋" w:hAnsi="仿宋" w:eastAsia="仿宋" w:cs="仿宋"/>
          <w:sz w:val="28"/>
          <w:szCs w:val="36"/>
        </w:rPr>
        <w:fldChar w:fldCharType="begin"/>
      </w:r>
      <w:r>
        <w:rPr>
          <w:rFonts w:hint="eastAsia" w:ascii="仿宋" w:hAnsi="仿宋" w:eastAsia="仿宋" w:cs="仿宋"/>
          <w:sz w:val="28"/>
          <w:szCs w:val="36"/>
        </w:rPr>
        <w:instrText xml:space="preserve"> PAGEREF _Toc32021 \h </w:instrText>
      </w:r>
      <w:r>
        <w:rPr>
          <w:rFonts w:hint="eastAsia" w:ascii="仿宋" w:hAnsi="仿宋" w:eastAsia="仿宋" w:cs="仿宋"/>
          <w:sz w:val="28"/>
          <w:szCs w:val="36"/>
        </w:rPr>
        <w:fldChar w:fldCharType="separate"/>
      </w:r>
      <w:r>
        <w:rPr>
          <w:rFonts w:hint="eastAsia" w:ascii="仿宋" w:hAnsi="仿宋" w:eastAsia="仿宋" w:cs="仿宋"/>
          <w:sz w:val="28"/>
          <w:szCs w:val="36"/>
        </w:rPr>
        <w:t>30</w:t>
      </w:r>
      <w:r>
        <w:rPr>
          <w:rFonts w:hint="eastAsia" w:ascii="仿宋" w:hAnsi="仿宋" w:eastAsia="仿宋" w:cs="仿宋"/>
          <w:sz w:val="28"/>
          <w:szCs w:val="36"/>
        </w:rPr>
        <w:fldChar w:fldCharType="end"/>
      </w:r>
      <w:r>
        <w:rPr>
          <w:rFonts w:hint="eastAsia" w:ascii="仿宋" w:hAnsi="仿宋" w:eastAsia="仿宋" w:cs="仿宋"/>
          <w:bCs w:val="0"/>
          <w:caps w:val="0"/>
          <w:sz w:val="28"/>
          <w:szCs w:val="40"/>
        </w:rPr>
        <w:fldChar w:fldCharType="end"/>
      </w:r>
    </w:p>
    <w:p>
      <w:pPr>
        <w:pStyle w:val="33"/>
        <w:tabs>
          <w:tab w:val="right" w:leader="dot" w:pos="9071"/>
          <w:tab w:val="clear" w:pos="9403"/>
        </w:tabs>
        <w:rPr>
          <w:rFonts w:hint="eastAsia" w:ascii="仿宋" w:hAnsi="仿宋" w:eastAsia="仿宋" w:cs="仿宋"/>
          <w:sz w:val="28"/>
          <w:szCs w:val="36"/>
        </w:rPr>
      </w:pPr>
      <w:r>
        <w:rPr>
          <w:rFonts w:hint="eastAsia" w:ascii="仿宋" w:hAnsi="仿宋" w:eastAsia="仿宋" w:cs="仿宋"/>
          <w:bCs w:val="0"/>
          <w:caps w:val="0"/>
          <w:sz w:val="28"/>
          <w:szCs w:val="40"/>
        </w:rPr>
        <w:fldChar w:fldCharType="begin"/>
      </w:r>
      <w:r>
        <w:rPr>
          <w:rFonts w:hint="eastAsia" w:ascii="仿宋" w:hAnsi="仿宋" w:eastAsia="仿宋" w:cs="仿宋"/>
          <w:bCs w:val="0"/>
          <w:caps w:val="0"/>
          <w:sz w:val="28"/>
          <w:szCs w:val="40"/>
        </w:rPr>
        <w:instrText xml:space="preserve"> HYPERLINK \l _Toc5675 </w:instrText>
      </w:r>
      <w:r>
        <w:rPr>
          <w:rFonts w:hint="eastAsia" w:ascii="仿宋" w:hAnsi="仿宋" w:eastAsia="仿宋" w:cs="仿宋"/>
          <w:bCs w:val="0"/>
          <w:caps w:val="0"/>
          <w:sz w:val="28"/>
          <w:szCs w:val="40"/>
        </w:rPr>
        <w:fldChar w:fldCharType="separate"/>
      </w:r>
      <w:r>
        <w:rPr>
          <w:rFonts w:hint="eastAsia" w:ascii="仿宋" w:hAnsi="仿宋" w:eastAsia="仿宋" w:cs="仿宋"/>
          <w:sz w:val="28"/>
          <w:szCs w:val="36"/>
        </w:rPr>
        <w:t>第五章 磋商评审办法及评审细则</w:t>
      </w:r>
      <w:r>
        <w:rPr>
          <w:rFonts w:hint="eastAsia" w:ascii="仿宋" w:hAnsi="仿宋" w:eastAsia="仿宋" w:cs="仿宋"/>
          <w:sz w:val="28"/>
          <w:szCs w:val="36"/>
        </w:rPr>
        <w:tab/>
      </w:r>
      <w:r>
        <w:rPr>
          <w:rFonts w:hint="eastAsia" w:ascii="仿宋" w:hAnsi="仿宋" w:eastAsia="仿宋" w:cs="仿宋"/>
          <w:sz w:val="28"/>
          <w:szCs w:val="36"/>
        </w:rPr>
        <w:fldChar w:fldCharType="begin"/>
      </w:r>
      <w:r>
        <w:rPr>
          <w:rFonts w:hint="eastAsia" w:ascii="仿宋" w:hAnsi="仿宋" w:eastAsia="仿宋" w:cs="仿宋"/>
          <w:sz w:val="28"/>
          <w:szCs w:val="36"/>
        </w:rPr>
        <w:instrText xml:space="preserve"> PAGEREF _Toc5675 \h </w:instrText>
      </w:r>
      <w:r>
        <w:rPr>
          <w:rFonts w:hint="eastAsia" w:ascii="仿宋" w:hAnsi="仿宋" w:eastAsia="仿宋" w:cs="仿宋"/>
          <w:sz w:val="28"/>
          <w:szCs w:val="36"/>
        </w:rPr>
        <w:fldChar w:fldCharType="separate"/>
      </w:r>
      <w:r>
        <w:rPr>
          <w:rFonts w:hint="eastAsia" w:ascii="仿宋" w:hAnsi="仿宋" w:eastAsia="仿宋" w:cs="仿宋"/>
          <w:sz w:val="28"/>
          <w:szCs w:val="36"/>
        </w:rPr>
        <w:t>32</w:t>
      </w:r>
      <w:r>
        <w:rPr>
          <w:rFonts w:hint="eastAsia" w:ascii="仿宋" w:hAnsi="仿宋" w:eastAsia="仿宋" w:cs="仿宋"/>
          <w:sz w:val="28"/>
          <w:szCs w:val="36"/>
        </w:rPr>
        <w:fldChar w:fldCharType="end"/>
      </w:r>
      <w:r>
        <w:rPr>
          <w:rFonts w:hint="eastAsia" w:ascii="仿宋" w:hAnsi="仿宋" w:eastAsia="仿宋" w:cs="仿宋"/>
          <w:bCs w:val="0"/>
          <w:caps w:val="0"/>
          <w:sz w:val="28"/>
          <w:szCs w:val="40"/>
        </w:rPr>
        <w:fldChar w:fldCharType="end"/>
      </w:r>
    </w:p>
    <w:p>
      <w:pPr>
        <w:pStyle w:val="33"/>
        <w:tabs>
          <w:tab w:val="right" w:leader="dot" w:pos="9071"/>
          <w:tab w:val="clear" w:pos="9403"/>
        </w:tabs>
        <w:rPr>
          <w:rFonts w:hint="eastAsia" w:ascii="仿宋" w:hAnsi="仿宋" w:eastAsia="仿宋" w:cs="仿宋"/>
          <w:sz w:val="28"/>
          <w:szCs w:val="36"/>
        </w:rPr>
      </w:pPr>
      <w:r>
        <w:rPr>
          <w:rFonts w:hint="eastAsia" w:ascii="仿宋" w:hAnsi="仿宋" w:eastAsia="仿宋" w:cs="仿宋"/>
          <w:bCs w:val="0"/>
          <w:caps w:val="0"/>
          <w:sz w:val="28"/>
          <w:szCs w:val="40"/>
        </w:rPr>
        <w:fldChar w:fldCharType="begin"/>
      </w:r>
      <w:r>
        <w:rPr>
          <w:rFonts w:hint="eastAsia" w:ascii="仿宋" w:hAnsi="仿宋" w:eastAsia="仿宋" w:cs="仿宋"/>
          <w:bCs w:val="0"/>
          <w:caps w:val="0"/>
          <w:sz w:val="28"/>
          <w:szCs w:val="40"/>
        </w:rPr>
        <w:instrText xml:space="preserve"> HYPERLINK \l _Toc12235 </w:instrText>
      </w:r>
      <w:r>
        <w:rPr>
          <w:rFonts w:hint="eastAsia" w:ascii="仿宋" w:hAnsi="仿宋" w:eastAsia="仿宋" w:cs="仿宋"/>
          <w:bCs w:val="0"/>
          <w:caps w:val="0"/>
          <w:sz w:val="28"/>
          <w:szCs w:val="40"/>
        </w:rPr>
        <w:fldChar w:fldCharType="separate"/>
      </w:r>
      <w:r>
        <w:rPr>
          <w:rFonts w:hint="eastAsia" w:ascii="仿宋" w:hAnsi="仿宋" w:eastAsia="仿宋" w:cs="仿宋"/>
          <w:sz w:val="28"/>
          <w:szCs w:val="40"/>
        </w:rPr>
        <w:t>第六章 采购合同主要条款</w:t>
      </w:r>
      <w:r>
        <w:rPr>
          <w:rFonts w:hint="eastAsia" w:ascii="仿宋" w:hAnsi="仿宋" w:eastAsia="仿宋" w:cs="仿宋"/>
          <w:sz w:val="28"/>
          <w:szCs w:val="36"/>
        </w:rPr>
        <w:tab/>
      </w:r>
      <w:r>
        <w:rPr>
          <w:rFonts w:hint="eastAsia" w:ascii="仿宋" w:hAnsi="仿宋" w:eastAsia="仿宋" w:cs="仿宋"/>
          <w:sz w:val="28"/>
          <w:szCs w:val="36"/>
        </w:rPr>
        <w:fldChar w:fldCharType="begin"/>
      </w:r>
      <w:r>
        <w:rPr>
          <w:rFonts w:hint="eastAsia" w:ascii="仿宋" w:hAnsi="仿宋" w:eastAsia="仿宋" w:cs="仿宋"/>
          <w:sz w:val="28"/>
          <w:szCs w:val="36"/>
        </w:rPr>
        <w:instrText xml:space="preserve"> PAGEREF _Toc12235 \h </w:instrText>
      </w:r>
      <w:r>
        <w:rPr>
          <w:rFonts w:hint="eastAsia" w:ascii="仿宋" w:hAnsi="仿宋" w:eastAsia="仿宋" w:cs="仿宋"/>
          <w:sz w:val="28"/>
          <w:szCs w:val="36"/>
        </w:rPr>
        <w:fldChar w:fldCharType="separate"/>
      </w:r>
      <w:r>
        <w:rPr>
          <w:rFonts w:hint="eastAsia" w:ascii="仿宋" w:hAnsi="仿宋" w:eastAsia="仿宋" w:cs="仿宋"/>
          <w:sz w:val="28"/>
          <w:szCs w:val="36"/>
        </w:rPr>
        <w:t>37</w:t>
      </w:r>
      <w:r>
        <w:rPr>
          <w:rFonts w:hint="eastAsia" w:ascii="仿宋" w:hAnsi="仿宋" w:eastAsia="仿宋" w:cs="仿宋"/>
          <w:sz w:val="28"/>
          <w:szCs w:val="36"/>
        </w:rPr>
        <w:fldChar w:fldCharType="end"/>
      </w:r>
      <w:r>
        <w:rPr>
          <w:rFonts w:hint="eastAsia" w:ascii="仿宋" w:hAnsi="仿宋" w:eastAsia="仿宋" w:cs="仿宋"/>
          <w:bCs w:val="0"/>
          <w:caps w:val="0"/>
          <w:sz w:val="28"/>
          <w:szCs w:val="40"/>
        </w:rPr>
        <w:fldChar w:fldCharType="end"/>
      </w:r>
    </w:p>
    <w:p>
      <w:pPr>
        <w:pStyle w:val="33"/>
        <w:tabs>
          <w:tab w:val="right" w:leader="dot" w:pos="9071"/>
          <w:tab w:val="clear" w:pos="9403"/>
        </w:tabs>
        <w:rPr>
          <w:rFonts w:hint="eastAsia" w:ascii="仿宋" w:hAnsi="仿宋" w:eastAsia="仿宋" w:cs="仿宋"/>
          <w:sz w:val="28"/>
          <w:szCs w:val="36"/>
        </w:rPr>
      </w:pPr>
      <w:r>
        <w:rPr>
          <w:rFonts w:hint="eastAsia" w:ascii="仿宋" w:hAnsi="仿宋" w:eastAsia="仿宋" w:cs="仿宋"/>
          <w:bCs w:val="0"/>
          <w:caps w:val="0"/>
          <w:sz w:val="28"/>
          <w:szCs w:val="40"/>
        </w:rPr>
        <w:fldChar w:fldCharType="begin"/>
      </w:r>
      <w:r>
        <w:rPr>
          <w:rFonts w:hint="eastAsia" w:ascii="仿宋" w:hAnsi="仿宋" w:eastAsia="仿宋" w:cs="仿宋"/>
          <w:bCs w:val="0"/>
          <w:caps w:val="0"/>
          <w:sz w:val="28"/>
          <w:szCs w:val="40"/>
        </w:rPr>
        <w:instrText xml:space="preserve"> HYPERLINK \l _Toc1483 </w:instrText>
      </w:r>
      <w:r>
        <w:rPr>
          <w:rFonts w:hint="eastAsia" w:ascii="仿宋" w:hAnsi="仿宋" w:eastAsia="仿宋" w:cs="仿宋"/>
          <w:bCs w:val="0"/>
          <w:caps w:val="0"/>
          <w:sz w:val="28"/>
          <w:szCs w:val="40"/>
        </w:rPr>
        <w:fldChar w:fldCharType="separate"/>
      </w:r>
      <w:r>
        <w:rPr>
          <w:rFonts w:hint="eastAsia" w:ascii="仿宋" w:hAnsi="仿宋" w:eastAsia="仿宋" w:cs="仿宋"/>
          <w:sz w:val="28"/>
          <w:szCs w:val="36"/>
        </w:rPr>
        <w:t>第七章 响应文件格式</w:t>
      </w:r>
      <w:r>
        <w:rPr>
          <w:rFonts w:hint="eastAsia" w:ascii="仿宋" w:hAnsi="仿宋" w:eastAsia="仿宋" w:cs="仿宋"/>
          <w:sz w:val="28"/>
          <w:szCs w:val="36"/>
        </w:rPr>
        <w:tab/>
      </w:r>
      <w:r>
        <w:rPr>
          <w:rFonts w:hint="eastAsia" w:ascii="仿宋" w:hAnsi="仿宋" w:eastAsia="仿宋" w:cs="仿宋"/>
          <w:sz w:val="28"/>
          <w:szCs w:val="36"/>
        </w:rPr>
        <w:fldChar w:fldCharType="begin"/>
      </w:r>
      <w:r>
        <w:rPr>
          <w:rFonts w:hint="eastAsia" w:ascii="仿宋" w:hAnsi="仿宋" w:eastAsia="仿宋" w:cs="仿宋"/>
          <w:sz w:val="28"/>
          <w:szCs w:val="36"/>
        </w:rPr>
        <w:instrText xml:space="preserve"> PAGEREF _Toc1483 \h </w:instrText>
      </w:r>
      <w:r>
        <w:rPr>
          <w:rFonts w:hint="eastAsia" w:ascii="仿宋" w:hAnsi="仿宋" w:eastAsia="仿宋" w:cs="仿宋"/>
          <w:sz w:val="28"/>
          <w:szCs w:val="36"/>
        </w:rPr>
        <w:fldChar w:fldCharType="separate"/>
      </w:r>
      <w:r>
        <w:rPr>
          <w:rFonts w:hint="eastAsia" w:ascii="仿宋" w:hAnsi="仿宋" w:eastAsia="仿宋" w:cs="仿宋"/>
          <w:sz w:val="28"/>
          <w:szCs w:val="36"/>
        </w:rPr>
        <w:t>41</w:t>
      </w:r>
      <w:r>
        <w:rPr>
          <w:rFonts w:hint="eastAsia" w:ascii="仿宋" w:hAnsi="仿宋" w:eastAsia="仿宋" w:cs="仿宋"/>
          <w:sz w:val="28"/>
          <w:szCs w:val="36"/>
        </w:rPr>
        <w:fldChar w:fldCharType="end"/>
      </w:r>
      <w:r>
        <w:rPr>
          <w:rFonts w:hint="eastAsia" w:ascii="仿宋" w:hAnsi="仿宋" w:eastAsia="仿宋" w:cs="仿宋"/>
          <w:bCs w:val="0"/>
          <w:caps w:val="0"/>
          <w:sz w:val="28"/>
          <w:szCs w:val="40"/>
        </w:rPr>
        <w:fldChar w:fldCharType="end"/>
      </w:r>
    </w:p>
    <w:p>
      <w:pPr>
        <w:pStyle w:val="33"/>
        <w:tabs>
          <w:tab w:val="right" w:leader="dot" w:pos="9071"/>
          <w:tab w:val="clear" w:pos="9403"/>
        </w:tabs>
        <w:rPr>
          <w:rFonts w:hint="eastAsia" w:ascii="仿宋" w:hAnsi="仿宋" w:eastAsia="仿宋" w:cs="仿宋"/>
          <w:sz w:val="28"/>
          <w:szCs w:val="36"/>
        </w:rPr>
      </w:pPr>
    </w:p>
    <w:p>
      <w:pPr>
        <w:rPr>
          <w:rFonts w:hint="eastAsia" w:ascii="仿宋" w:hAnsi="仿宋" w:eastAsia="仿宋" w:cs="仿宋"/>
          <w:b/>
          <w:bCs/>
          <w:caps/>
          <w:sz w:val="40"/>
          <w:szCs w:val="40"/>
        </w:rPr>
        <w:sectPr>
          <w:headerReference r:id="rId9" w:type="default"/>
          <w:footerReference r:id="rId10" w:type="default"/>
          <w:pgSz w:w="11905" w:h="16838"/>
          <w:pgMar w:top="1417" w:right="1417" w:bottom="1417" w:left="1417" w:header="850" w:footer="992" w:gutter="0"/>
          <w:cols w:space="720" w:num="1"/>
          <w:titlePg/>
          <w:docGrid w:type="lines" w:linePitch="318" w:charSpace="0"/>
        </w:sectPr>
      </w:pPr>
      <w:r>
        <w:rPr>
          <w:rFonts w:hint="eastAsia" w:ascii="仿宋" w:hAnsi="仿宋" w:eastAsia="仿宋" w:cs="仿宋"/>
          <w:bCs/>
          <w:caps/>
          <w:sz w:val="40"/>
          <w:szCs w:val="40"/>
        </w:rPr>
        <w:fldChar w:fldCharType="end"/>
      </w:r>
    </w:p>
    <w:p>
      <w:pPr>
        <w:pStyle w:val="17"/>
        <w:ind w:firstLine="210"/>
        <w:rPr>
          <w:rFonts w:hint="eastAsia" w:ascii="仿宋" w:hAnsi="仿宋" w:eastAsia="仿宋" w:cs="仿宋"/>
        </w:rPr>
      </w:pPr>
    </w:p>
    <w:p>
      <w:pPr>
        <w:pStyle w:val="3"/>
        <w:rPr>
          <w:rFonts w:hint="eastAsia" w:ascii="仿宋" w:hAnsi="仿宋" w:eastAsia="仿宋" w:cs="仿宋"/>
          <w:color w:val="auto"/>
          <w:sz w:val="32"/>
          <w:szCs w:val="32"/>
        </w:rPr>
      </w:pPr>
      <w:bookmarkStart w:id="1" w:name="_Toc54977820"/>
      <w:bookmarkStart w:id="2" w:name="_Toc4002"/>
      <w:bookmarkStart w:id="3" w:name="B37_招标文件的发售"/>
      <w:r>
        <w:rPr>
          <w:rFonts w:hint="eastAsia" w:ascii="仿宋" w:hAnsi="仿宋" w:eastAsia="仿宋" w:cs="仿宋"/>
          <w:color w:val="auto"/>
          <w:sz w:val="32"/>
          <w:szCs w:val="32"/>
        </w:rPr>
        <w:t>第一章  竞争性磋商采购公告</w:t>
      </w:r>
      <w:bookmarkEnd w:id="1"/>
      <w:bookmarkEnd w:id="2"/>
      <w:bookmarkStart w:id="4" w:name="_Toc35393629"/>
      <w:bookmarkStart w:id="5" w:name="_Toc28359012"/>
      <w:bookmarkStart w:id="6" w:name="_Toc35393798"/>
      <w:bookmarkStart w:id="7" w:name="_Toc28359089"/>
    </w:p>
    <w:p>
      <w:pPr>
        <w:pBdr>
          <w:top w:val="single" w:color="auto" w:sz="4" w:space="1"/>
          <w:left w:val="single" w:color="auto" w:sz="4" w:space="4"/>
          <w:bottom w:val="single" w:color="auto" w:sz="4" w:space="1"/>
          <w:right w:val="single" w:color="auto" w:sz="4" w:space="4"/>
        </w:pBdr>
        <w:ind w:firstLine="480" w:firstLineChars="200"/>
        <w:rPr>
          <w:rFonts w:hint="eastAsia" w:ascii="仿宋" w:hAnsi="仿宋" w:eastAsia="仿宋" w:cs="仿宋"/>
          <w:sz w:val="24"/>
        </w:rPr>
      </w:pPr>
      <w:r>
        <w:rPr>
          <w:rFonts w:hint="eastAsia" w:ascii="仿宋" w:hAnsi="仿宋" w:eastAsia="仿宋" w:cs="仿宋"/>
          <w:sz w:val="24"/>
        </w:rPr>
        <w:t>项目概况</w:t>
      </w:r>
    </w:p>
    <w:p>
      <w:pPr>
        <w:pBdr>
          <w:top w:val="single" w:color="auto" w:sz="4" w:space="1"/>
          <w:left w:val="single" w:color="auto" w:sz="4" w:space="4"/>
          <w:bottom w:val="single" w:color="auto" w:sz="4" w:space="1"/>
          <w:right w:val="single" w:color="auto" w:sz="4" w:space="4"/>
        </w:pBdr>
        <w:ind w:firstLine="480" w:firstLineChars="200"/>
        <w:rPr>
          <w:rFonts w:hint="eastAsia" w:ascii="仿宋" w:hAnsi="仿宋" w:eastAsia="仿宋" w:cs="仿宋"/>
          <w:sz w:val="24"/>
        </w:rPr>
      </w:pPr>
      <w:r>
        <w:rPr>
          <w:rFonts w:hint="eastAsia" w:ascii="仿宋" w:hAnsi="仿宋" w:eastAsia="仿宋" w:cs="仿宋"/>
          <w:sz w:val="24"/>
        </w:rPr>
        <w:t>2024年实验室危险废弃物处置服务的潜在供应商应在</w:t>
      </w:r>
      <w:r>
        <w:rPr>
          <w:rFonts w:hint="eastAsia" w:ascii="仿宋" w:hAnsi="仿宋" w:eastAsia="仿宋" w:cs="仿宋"/>
          <w:sz w:val="24"/>
          <w:u w:val="single"/>
        </w:rPr>
        <w:t>政府采购云平台（http://zfcg.czt.zj.gov.cn）</w:t>
      </w:r>
      <w:r>
        <w:rPr>
          <w:rFonts w:hint="eastAsia" w:ascii="仿宋" w:hAnsi="仿宋" w:eastAsia="仿宋" w:cs="仿宋"/>
          <w:sz w:val="24"/>
        </w:rPr>
        <w:t>获取磋商文件，并于</w:t>
      </w:r>
      <w:r>
        <w:rPr>
          <w:rFonts w:hint="eastAsia" w:ascii="仿宋" w:hAnsi="仿宋" w:eastAsia="仿宋" w:cs="仿宋"/>
          <w:sz w:val="24"/>
          <w:u w:val="single"/>
          <w:lang w:eastAsia="zh-CN"/>
        </w:rPr>
        <w:t>2024年2月26日</w:t>
      </w:r>
      <w:r>
        <w:rPr>
          <w:rFonts w:hint="eastAsia" w:ascii="仿宋" w:hAnsi="仿宋" w:eastAsia="仿宋" w:cs="仿宋"/>
          <w:sz w:val="24"/>
          <w:u w:val="single"/>
        </w:rPr>
        <w:t>14点30分</w:t>
      </w:r>
      <w:r>
        <w:rPr>
          <w:rFonts w:hint="eastAsia" w:ascii="仿宋" w:hAnsi="仿宋" w:eastAsia="仿宋" w:cs="仿宋"/>
          <w:bCs/>
          <w:sz w:val="24"/>
        </w:rPr>
        <w:t>（北京时间）前提交响应文件</w:t>
      </w:r>
      <w:r>
        <w:rPr>
          <w:rFonts w:hint="eastAsia" w:ascii="仿宋" w:hAnsi="仿宋" w:eastAsia="仿宋" w:cs="仿宋"/>
          <w:sz w:val="24"/>
        </w:rPr>
        <w:t>。</w:t>
      </w:r>
    </w:p>
    <w:p>
      <w:pPr>
        <w:rPr>
          <w:rFonts w:hint="eastAsia" w:ascii="仿宋" w:hAnsi="仿宋" w:eastAsia="仿宋" w:cs="仿宋"/>
          <w:sz w:val="24"/>
        </w:rPr>
      </w:pPr>
    </w:p>
    <w:p>
      <w:pPr>
        <w:pStyle w:val="2"/>
        <w:ind w:firstLine="482"/>
        <w:rPr>
          <w:rFonts w:hint="eastAsia" w:ascii="仿宋" w:hAnsi="仿宋" w:cs="仿宋"/>
          <w:sz w:val="24"/>
          <w:szCs w:val="24"/>
        </w:rPr>
      </w:pPr>
      <w:r>
        <w:rPr>
          <w:rFonts w:hint="eastAsia" w:ascii="仿宋" w:hAnsi="仿宋" w:cs="仿宋"/>
          <w:sz w:val="24"/>
          <w:szCs w:val="24"/>
        </w:rPr>
        <w:t>一、项目基本情况</w:t>
      </w:r>
      <w:bookmarkEnd w:id="4"/>
      <w:bookmarkEnd w:id="5"/>
      <w:bookmarkEnd w:id="6"/>
      <w:bookmarkEnd w:id="7"/>
    </w:p>
    <w:p>
      <w:pPr>
        <w:numPr>
          <w:ilvl w:val="0"/>
          <w:numId w:val="2"/>
        </w:numPr>
        <w:rPr>
          <w:rFonts w:hint="eastAsia" w:ascii="仿宋" w:hAnsi="仿宋" w:eastAsia="仿宋" w:cs="仿宋"/>
          <w:sz w:val="24"/>
        </w:rPr>
      </w:pPr>
      <w:r>
        <w:rPr>
          <w:rFonts w:hint="eastAsia" w:ascii="仿宋" w:hAnsi="仿宋" w:eastAsia="仿宋" w:cs="仿宋"/>
          <w:sz w:val="24"/>
        </w:rPr>
        <w:t>项目编号：ZJCT8-KJXY202404</w:t>
      </w:r>
    </w:p>
    <w:p>
      <w:pPr>
        <w:numPr>
          <w:ilvl w:val="0"/>
          <w:numId w:val="2"/>
        </w:numPr>
        <w:rPr>
          <w:rFonts w:hint="eastAsia" w:ascii="仿宋" w:hAnsi="仿宋" w:eastAsia="仿宋" w:cs="仿宋"/>
          <w:sz w:val="24"/>
          <w:u w:val="single"/>
        </w:rPr>
      </w:pPr>
      <w:r>
        <w:rPr>
          <w:rFonts w:hint="eastAsia" w:ascii="仿宋" w:hAnsi="仿宋" w:eastAsia="仿宋" w:cs="仿宋"/>
          <w:sz w:val="24"/>
        </w:rPr>
        <w:t>项目名称：2024年实验室危险废弃物处置服务</w:t>
      </w:r>
    </w:p>
    <w:p>
      <w:pPr>
        <w:numPr>
          <w:ilvl w:val="0"/>
          <w:numId w:val="2"/>
        </w:numPr>
        <w:rPr>
          <w:rFonts w:hint="eastAsia" w:ascii="仿宋" w:hAnsi="仿宋" w:eastAsia="仿宋" w:cs="仿宋"/>
          <w:sz w:val="24"/>
        </w:rPr>
      </w:pPr>
      <w:r>
        <w:rPr>
          <w:rFonts w:hint="eastAsia" w:ascii="仿宋" w:hAnsi="仿宋" w:eastAsia="仿宋" w:cs="仿宋"/>
          <w:sz w:val="24"/>
        </w:rPr>
        <w:t>采购方式：竞争性磋商</w:t>
      </w:r>
    </w:p>
    <w:p>
      <w:pPr>
        <w:numPr>
          <w:ilvl w:val="0"/>
          <w:numId w:val="2"/>
        </w:numPr>
        <w:rPr>
          <w:rFonts w:hint="eastAsia" w:ascii="仿宋" w:hAnsi="仿宋" w:eastAsia="仿宋" w:cs="仿宋"/>
          <w:sz w:val="24"/>
        </w:rPr>
      </w:pPr>
      <w:r>
        <w:rPr>
          <w:rFonts w:hint="eastAsia" w:ascii="仿宋" w:hAnsi="仿宋" w:eastAsia="仿宋" w:cs="仿宋"/>
          <w:sz w:val="24"/>
        </w:rPr>
        <w:t>预算金额（元）：300000.00</w:t>
      </w:r>
    </w:p>
    <w:p>
      <w:pPr>
        <w:numPr>
          <w:ilvl w:val="0"/>
          <w:numId w:val="2"/>
        </w:numPr>
        <w:rPr>
          <w:rFonts w:hint="eastAsia" w:ascii="仿宋" w:hAnsi="仿宋" w:eastAsia="仿宋" w:cs="仿宋"/>
          <w:sz w:val="24"/>
        </w:rPr>
      </w:pPr>
      <w:r>
        <w:rPr>
          <w:rFonts w:hint="eastAsia" w:ascii="仿宋" w:hAnsi="仿宋" w:eastAsia="仿宋" w:cs="仿宋"/>
          <w:sz w:val="24"/>
        </w:rPr>
        <w:t>最高限价（元）：300000.00</w:t>
      </w:r>
    </w:p>
    <w:p>
      <w:pPr>
        <w:numPr>
          <w:ilvl w:val="0"/>
          <w:numId w:val="2"/>
        </w:numPr>
        <w:rPr>
          <w:rFonts w:hint="eastAsia" w:ascii="仿宋" w:hAnsi="仿宋" w:eastAsia="仿宋" w:cs="仿宋"/>
          <w:sz w:val="24"/>
        </w:rPr>
      </w:pPr>
      <w:r>
        <w:rPr>
          <w:rFonts w:hint="eastAsia" w:ascii="仿宋" w:hAnsi="仿宋" w:eastAsia="仿宋" w:cs="仿宋"/>
          <w:sz w:val="24"/>
        </w:rPr>
        <w:t>采购需求：</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5"/>
        <w:gridCol w:w="1790"/>
        <w:gridCol w:w="851"/>
        <w:gridCol w:w="850"/>
        <w:gridCol w:w="3880"/>
        <w:gridCol w:w="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noWrap w:val="0"/>
            <w:vAlign w:val="center"/>
          </w:tcPr>
          <w:p>
            <w:pPr>
              <w:jc w:val="center"/>
              <w:rPr>
                <w:rFonts w:hint="eastAsia" w:ascii="仿宋" w:hAnsi="仿宋" w:eastAsia="仿宋" w:cs="仿宋"/>
                <w:sz w:val="24"/>
                <w:highlight w:val="none"/>
              </w:rPr>
            </w:pPr>
            <w:r>
              <w:rPr>
                <w:rFonts w:hint="eastAsia" w:ascii="仿宋" w:hAnsi="仿宋" w:eastAsia="仿宋" w:cs="仿宋"/>
                <w:sz w:val="24"/>
                <w:highlight w:val="none"/>
              </w:rPr>
              <w:t>序号</w:t>
            </w:r>
          </w:p>
        </w:tc>
        <w:tc>
          <w:tcPr>
            <w:tcW w:w="1790" w:type="dxa"/>
            <w:noWrap w:val="0"/>
            <w:vAlign w:val="center"/>
          </w:tcPr>
          <w:p>
            <w:pPr>
              <w:jc w:val="center"/>
              <w:rPr>
                <w:rFonts w:hint="eastAsia" w:ascii="仿宋" w:hAnsi="仿宋" w:eastAsia="仿宋" w:cs="仿宋"/>
                <w:sz w:val="24"/>
                <w:highlight w:val="none"/>
              </w:rPr>
            </w:pPr>
            <w:r>
              <w:rPr>
                <w:rFonts w:hint="eastAsia" w:ascii="仿宋" w:hAnsi="仿宋" w:eastAsia="仿宋" w:cs="仿宋"/>
                <w:sz w:val="24"/>
                <w:highlight w:val="none"/>
              </w:rPr>
              <w:t>标项名称</w:t>
            </w:r>
          </w:p>
        </w:tc>
        <w:tc>
          <w:tcPr>
            <w:tcW w:w="851" w:type="dxa"/>
            <w:noWrap w:val="0"/>
            <w:vAlign w:val="center"/>
          </w:tcPr>
          <w:p>
            <w:pPr>
              <w:jc w:val="center"/>
              <w:rPr>
                <w:rFonts w:hint="eastAsia" w:ascii="仿宋" w:hAnsi="仿宋" w:eastAsia="仿宋" w:cs="仿宋"/>
                <w:sz w:val="24"/>
                <w:highlight w:val="none"/>
              </w:rPr>
            </w:pPr>
            <w:r>
              <w:rPr>
                <w:rFonts w:hint="eastAsia" w:ascii="仿宋" w:hAnsi="仿宋" w:eastAsia="仿宋" w:cs="仿宋"/>
                <w:sz w:val="24"/>
                <w:highlight w:val="none"/>
              </w:rPr>
              <w:t>数量</w:t>
            </w:r>
          </w:p>
        </w:tc>
        <w:tc>
          <w:tcPr>
            <w:tcW w:w="850" w:type="dxa"/>
            <w:noWrap w:val="0"/>
            <w:vAlign w:val="center"/>
          </w:tcPr>
          <w:p>
            <w:pPr>
              <w:jc w:val="center"/>
              <w:rPr>
                <w:rFonts w:hint="eastAsia" w:ascii="仿宋" w:hAnsi="仿宋" w:eastAsia="仿宋" w:cs="仿宋"/>
                <w:sz w:val="24"/>
                <w:highlight w:val="none"/>
              </w:rPr>
            </w:pPr>
            <w:r>
              <w:rPr>
                <w:rFonts w:hint="eastAsia" w:ascii="仿宋" w:hAnsi="仿宋" w:eastAsia="仿宋" w:cs="仿宋"/>
                <w:sz w:val="24"/>
                <w:highlight w:val="none"/>
              </w:rPr>
              <w:t>单位</w:t>
            </w:r>
          </w:p>
        </w:tc>
        <w:tc>
          <w:tcPr>
            <w:tcW w:w="3880" w:type="dxa"/>
            <w:noWrap w:val="0"/>
            <w:vAlign w:val="center"/>
          </w:tcPr>
          <w:p>
            <w:pPr>
              <w:jc w:val="center"/>
              <w:rPr>
                <w:rFonts w:hint="eastAsia" w:ascii="仿宋" w:hAnsi="仿宋" w:eastAsia="仿宋" w:cs="仿宋"/>
                <w:sz w:val="24"/>
                <w:highlight w:val="none"/>
              </w:rPr>
            </w:pPr>
            <w:r>
              <w:rPr>
                <w:rFonts w:hint="eastAsia" w:ascii="仿宋" w:hAnsi="仿宋" w:eastAsia="仿宋" w:cs="仿宋"/>
                <w:sz w:val="24"/>
                <w:highlight w:val="none"/>
              </w:rPr>
              <w:t>简要服务要求</w:t>
            </w:r>
          </w:p>
        </w:tc>
        <w:tc>
          <w:tcPr>
            <w:tcW w:w="709" w:type="dxa"/>
            <w:noWrap w:val="0"/>
            <w:vAlign w:val="center"/>
          </w:tcPr>
          <w:p>
            <w:pPr>
              <w:jc w:val="center"/>
              <w:rPr>
                <w:rFonts w:hint="eastAsia" w:ascii="仿宋" w:hAnsi="仿宋" w:eastAsia="仿宋" w:cs="仿宋"/>
                <w:sz w:val="24"/>
                <w:highlight w:val="none"/>
              </w:rPr>
            </w:pPr>
            <w:r>
              <w:rPr>
                <w:rFonts w:hint="eastAsia" w:ascii="仿宋" w:hAnsi="仿宋" w:eastAsia="仿宋" w:cs="仿宋"/>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35" w:type="dxa"/>
            <w:noWrap w:val="0"/>
            <w:vAlign w:val="center"/>
          </w:tcPr>
          <w:p>
            <w:pPr>
              <w:adjustRightInd w:val="0"/>
              <w:snapToGrid w:val="0"/>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1790" w:type="dxa"/>
            <w:noWrap w:val="0"/>
            <w:vAlign w:val="center"/>
          </w:tcPr>
          <w:p>
            <w:pPr>
              <w:adjustRightInd w:val="0"/>
              <w:snapToGrid w:val="0"/>
              <w:jc w:val="center"/>
              <w:rPr>
                <w:rFonts w:hint="eastAsia" w:ascii="仿宋" w:hAnsi="仿宋" w:eastAsia="仿宋" w:cs="仿宋"/>
                <w:sz w:val="24"/>
                <w:highlight w:val="none"/>
              </w:rPr>
            </w:pPr>
            <w:r>
              <w:rPr>
                <w:rFonts w:hint="eastAsia" w:ascii="仿宋" w:hAnsi="仿宋" w:eastAsia="仿宋" w:cs="仿宋"/>
                <w:sz w:val="24"/>
                <w:highlight w:val="none"/>
              </w:rPr>
              <w:t>2024年实验室危险废弃物处置服务</w:t>
            </w:r>
          </w:p>
        </w:tc>
        <w:tc>
          <w:tcPr>
            <w:tcW w:w="851" w:type="dxa"/>
            <w:noWrap w:val="0"/>
            <w:vAlign w:val="center"/>
          </w:tcPr>
          <w:p>
            <w:pPr>
              <w:adjustRightInd w:val="0"/>
              <w:snapToGrid w:val="0"/>
              <w:jc w:val="center"/>
              <w:rPr>
                <w:rFonts w:hint="eastAsia" w:ascii="仿宋" w:hAnsi="仿宋" w:eastAsia="仿宋" w:cs="仿宋"/>
                <w:sz w:val="24"/>
                <w:highlight w:val="none"/>
              </w:rPr>
            </w:pPr>
            <w:r>
              <w:rPr>
                <w:rFonts w:hint="eastAsia" w:ascii="仿宋" w:hAnsi="仿宋" w:eastAsia="仿宋" w:cs="仿宋"/>
                <w:sz w:val="24"/>
                <w:highlight w:val="none"/>
              </w:rPr>
              <w:t>1</w:t>
            </w:r>
          </w:p>
        </w:tc>
        <w:tc>
          <w:tcPr>
            <w:tcW w:w="850" w:type="dxa"/>
            <w:noWrap w:val="0"/>
            <w:vAlign w:val="center"/>
          </w:tcPr>
          <w:p>
            <w:pPr>
              <w:adjustRightInd w:val="0"/>
              <w:snapToGrid w:val="0"/>
              <w:jc w:val="center"/>
              <w:rPr>
                <w:rFonts w:hint="eastAsia" w:ascii="仿宋" w:hAnsi="仿宋" w:eastAsia="仿宋" w:cs="仿宋"/>
                <w:sz w:val="24"/>
                <w:highlight w:val="none"/>
              </w:rPr>
            </w:pPr>
            <w:r>
              <w:rPr>
                <w:rFonts w:hint="eastAsia" w:ascii="仿宋" w:hAnsi="仿宋" w:eastAsia="仿宋" w:cs="仿宋"/>
                <w:sz w:val="24"/>
                <w:highlight w:val="none"/>
              </w:rPr>
              <w:t>项</w:t>
            </w:r>
          </w:p>
        </w:tc>
        <w:tc>
          <w:tcPr>
            <w:tcW w:w="3880" w:type="dxa"/>
            <w:noWrap w:val="0"/>
            <w:vAlign w:val="center"/>
          </w:tcPr>
          <w:p>
            <w:pPr>
              <w:adjustRightInd w:val="0"/>
              <w:snapToGrid w:val="0"/>
              <w:jc w:val="left"/>
              <w:rPr>
                <w:rFonts w:hint="eastAsia" w:ascii="仿宋" w:hAnsi="仿宋" w:eastAsia="仿宋" w:cs="仿宋"/>
                <w:sz w:val="24"/>
                <w:highlight w:val="none"/>
              </w:rPr>
            </w:pPr>
            <w:r>
              <w:rPr>
                <w:rFonts w:hint="eastAsia" w:ascii="仿宋" w:hAnsi="仿宋" w:eastAsia="仿宋" w:cs="仿宋"/>
                <w:sz w:val="24"/>
                <w:highlight w:val="none"/>
              </w:rPr>
              <w:t>本项目服务内容是2024年实验室危险废弃物处置服务，具体服务需求详见本磋商文件《采购内容及技术需求》。</w:t>
            </w:r>
          </w:p>
        </w:tc>
        <w:tc>
          <w:tcPr>
            <w:tcW w:w="709" w:type="dxa"/>
            <w:noWrap w:val="0"/>
            <w:vAlign w:val="center"/>
          </w:tcPr>
          <w:p>
            <w:pPr>
              <w:adjustRightInd w:val="0"/>
              <w:snapToGrid w:val="0"/>
              <w:jc w:val="center"/>
              <w:rPr>
                <w:rFonts w:hint="eastAsia" w:ascii="仿宋" w:hAnsi="仿宋" w:eastAsia="仿宋" w:cs="仿宋"/>
                <w:sz w:val="24"/>
                <w:highlight w:val="none"/>
              </w:rPr>
            </w:pPr>
            <w:r>
              <w:rPr>
                <w:rFonts w:hint="eastAsia" w:ascii="仿宋" w:hAnsi="仿宋" w:eastAsia="仿宋" w:cs="仿宋"/>
                <w:sz w:val="24"/>
                <w:highlight w:val="none"/>
              </w:rPr>
              <w:t>无</w:t>
            </w:r>
          </w:p>
        </w:tc>
      </w:tr>
    </w:tbl>
    <w:p>
      <w:pPr>
        <w:numPr>
          <w:ilvl w:val="0"/>
          <w:numId w:val="2"/>
        </w:numPr>
        <w:rPr>
          <w:rFonts w:hint="eastAsia" w:ascii="仿宋" w:hAnsi="仿宋" w:eastAsia="仿宋" w:cs="仿宋"/>
          <w:sz w:val="24"/>
          <w:highlight w:val="none"/>
          <w:u w:val="single"/>
        </w:rPr>
      </w:pPr>
      <w:r>
        <w:rPr>
          <w:rFonts w:hint="eastAsia" w:ascii="仿宋" w:hAnsi="仿宋" w:eastAsia="仿宋" w:cs="仿宋"/>
          <w:sz w:val="24"/>
          <w:highlight w:val="none"/>
        </w:rPr>
        <w:t>合同履行期限：</w:t>
      </w:r>
      <w:r>
        <w:rPr>
          <w:rFonts w:hint="eastAsia" w:ascii="仿宋" w:hAnsi="仿宋" w:eastAsia="仿宋" w:cs="仿宋"/>
          <w:sz w:val="24"/>
          <w:highlight w:val="none"/>
          <w:lang w:eastAsia="zh-CN"/>
        </w:rPr>
        <w:t>自合同签订之日至2024年年底</w:t>
      </w:r>
      <w:r>
        <w:rPr>
          <w:rFonts w:hint="eastAsia" w:ascii="仿宋" w:hAnsi="仿宋" w:eastAsia="仿宋" w:cs="仿宋"/>
          <w:sz w:val="24"/>
          <w:highlight w:val="none"/>
        </w:rPr>
        <w:t>。计划分6-8次处置废弃物。供应商须在收到采购人提出的废弃物转运申请</w:t>
      </w:r>
      <w:r>
        <w:rPr>
          <w:rFonts w:ascii="仿宋" w:hAnsi="仿宋" w:eastAsia="仿宋" w:cs="仿宋"/>
          <w:sz w:val="24"/>
          <w:highlight w:val="none"/>
        </w:rPr>
        <w:t>5-7</w:t>
      </w:r>
      <w:r>
        <w:rPr>
          <w:rFonts w:hint="eastAsia" w:ascii="仿宋" w:hAnsi="仿宋" w:eastAsia="仿宋" w:cs="仿宋"/>
          <w:sz w:val="24"/>
          <w:highlight w:val="none"/>
        </w:rPr>
        <w:t>个工作日内完成废弃物的转运</w:t>
      </w:r>
      <w:r>
        <w:rPr>
          <w:rFonts w:hint="eastAsia" w:ascii="仿宋" w:hAnsi="仿宋" w:eastAsia="仿宋" w:cs="仿宋"/>
          <w:sz w:val="24"/>
          <w:highlight w:val="none"/>
          <w:lang w:eastAsia="zh-CN"/>
        </w:rPr>
        <w:t>，并且寒、暑假前各处理一次</w:t>
      </w:r>
      <w:r>
        <w:rPr>
          <w:rFonts w:hint="eastAsia" w:ascii="仿宋" w:hAnsi="仿宋" w:eastAsia="仿宋" w:cs="仿宋"/>
          <w:sz w:val="24"/>
          <w:highlight w:val="none"/>
        </w:rPr>
        <w:t>。</w:t>
      </w:r>
    </w:p>
    <w:p>
      <w:pPr>
        <w:numPr>
          <w:ilvl w:val="0"/>
          <w:numId w:val="2"/>
        </w:numPr>
        <w:rPr>
          <w:rFonts w:hint="eastAsia" w:ascii="仿宋" w:hAnsi="仿宋" w:eastAsia="仿宋" w:cs="仿宋"/>
          <w:sz w:val="24"/>
          <w:highlight w:val="none"/>
        </w:rPr>
      </w:pPr>
      <w:r>
        <w:rPr>
          <w:rFonts w:hint="eastAsia" w:ascii="仿宋" w:hAnsi="仿宋" w:eastAsia="仿宋" w:cs="仿宋"/>
          <w:sz w:val="24"/>
          <w:highlight w:val="none"/>
        </w:rPr>
        <w:t>本项目接受</w:t>
      </w:r>
      <w:r>
        <w:rPr>
          <w:rFonts w:hint="eastAsia" w:ascii="仿宋" w:hAnsi="仿宋" w:eastAsia="仿宋" w:cs="仿宋"/>
          <w:sz w:val="24"/>
          <w:highlight w:val="none"/>
          <w:lang w:val="en-US" w:eastAsia="zh-CN"/>
        </w:rPr>
        <w:t>不</w:t>
      </w:r>
      <w:r>
        <w:rPr>
          <w:rFonts w:hint="eastAsia" w:ascii="仿宋" w:hAnsi="仿宋" w:eastAsia="仿宋" w:cs="仿宋"/>
          <w:sz w:val="24"/>
          <w:highlight w:val="none"/>
        </w:rPr>
        <w:t>联合体投标。</w:t>
      </w:r>
    </w:p>
    <w:p>
      <w:pPr>
        <w:pStyle w:val="2"/>
        <w:ind w:firstLine="480"/>
        <w:rPr>
          <w:rFonts w:hint="eastAsia" w:ascii="仿宋" w:hAnsi="仿宋" w:cs="仿宋"/>
          <w:b w:val="0"/>
          <w:sz w:val="24"/>
          <w:szCs w:val="24"/>
          <w:highlight w:val="none"/>
        </w:rPr>
      </w:pPr>
      <w:bookmarkStart w:id="8" w:name="_Toc28359013"/>
      <w:bookmarkStart w:id="9" w:name="_Toc35393799"/>
      <w:bookmarkStart w:id="10" w:name="_Toc28359090"/>
      <w:bookmarkStart w:id="11" w:name="_Toc35393630"/>
      <w:r>
        <w:rPr>
          <w:rFonts w:hint="eastAsia" w:ascii="仿宋" w:hAnsi="仿宋" w:cs="仿宋"/>
          <w:b w:val="0"/>
          <w:sz w:val="24"/>
          <w:szCs w:val="24"/>
          <w:highlight w:val="none"/>
        </w:rPr>
        <w:t>二、</w:t>
      </w:r>
      <w:r>
        <w:rPr>
          <w:rFonts w:hint="eastAsia" w:ascii="仿宋" w:hAnsi="仿宋" w:cs="仿宋"/>
          <w:sz w:val="24"/>
          <w:szCs w:val="24"/>
          <w:highlight w:val="none"/>
        </w:rPr>
        <w:t>申请人的资格要求</w:t>
      </w:r>
      <w:bookmarkEnd w:id="8"/>
      <w:bookmarkEnd w:id="9"/>
      <w:bookmarkEnd w:id="10"/>
      <w:bookmarkEnd w:id="11"/>
    </w:p>
    <w:p>
      <w:pPr>
        <w:ind w:firstLine="480"/>
        <w:rPr>
          <w:rFonts w:hint="eastAsia" w:ascii="仿宋" w:hAnsi="仿宋" w:eastAsia="仿宋" w:cs="仿宋"/>
          <w:snapToGrid w:val="0"/>
          <w:kern w:val="28"/>
          <w:sz w:val="24"/>
          <w:szCs w:val="20"/>
        </w:rPr>
      </w:pPr>
      <w:bookmarkStart w:id="12" w:name="_Toc35393631"/>
      <w:bookmarkStart w:id="13" w:name="_Toc35393800"/>
      <w:bookmarkStart w:id="14" w:name="_Toc28359091"/>
      <w:bookmarkStart w:id="15" w:name="_Toc28359014"/>
      <w:r>
        <w:rPr>
          <w:rFonts w:hint="eastAsia" w:ascii="仿宋" w:hAnsi="仿宋" w:eastAsia="仿宋" w:cs="仿宋"/>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 xml:space="preserve">    2.</w:t>
      </w:r>
      <w:r>
        <w:rPr>
          <w:rFonts w:hint="eastAsia" w:ascii="仿宋" w:hAnsi="仿宋" w:eastAsia="仿宋" w:cs="仿宋"/>
        </w:rPr>
        <w:t xml:space="preserve"> </w:t>
      </w:r>
      <w:r>
        <w:rPr>
          <w:rFonts w:hint="eastAsia" w:ascii="仿宋" w:hAnsi="仿宋" w:eastAsia="仿宋" w:cs="仿宋"/>
          <w:snapToGrid w:val="0"/>
          <w:kern w:val="28"/>
          <w:sz w:val="24"/>
          <w:szCs w:val="20"/>
        </w:rPr>
        <w:t>以联合体形式响应的，提供联合协议(本项目不接受联合体响应或者供应商不以联合体形式响应的，则不需要提供) ；</w:t>
      </w:r>
    </w:p>
    <w:p>
      <w:pPr>
        <w:ind w:firstLine="480" w:firstLineChars="200"/>
        <w:rPr>
          <w:rFonts w:hint="eastAsia" w:ascii="仿宋" w:hAnsi="仿宋" w:eastAsia="仿宋" w:cs="仿宋"/>
          <w:snapToGrid w:val="0"/>
          <w:kern w:val="28"/>
          <w:sz w:val="24"/>
          <w:szCs w:val="20"/>
        </w:rPr>
      </w:pPr>
      <w:r>
        <w:rPr>
          <w:rFonts w:hint="eastAsia" w:ascii="仿宋" w:hAnsi="仿宋" w:eastAsia="仿宋" w:cs="仿宋"/>
          <w:snapToGrid w:val="0"/>
          <w:kern w:val="28"/>
          <w:sz w:val="24"/>
          <w:szCs w:val="20"/>
        </w:rPr>
        <w:t>3.落实政府采购政策需满足的资格要求：</w:t>
      </w:r>
    </w:p>
    <w:p>
      <w:pPr>
        <w:ind w:firstLine="480" w:firstLineChars="200"/>
        <w:rPr>
          <w:rFonts w:hint="eastAsia" w:ascii="仿宋" w:hAnsi="仿宋" w:eastAsia="仿宋" w:cs="仿宋"/>
          <w:sz w:val="24"/>
        </w:rPr>
      </w:pPr>
      <w:r>
        <w:rPr>
          <w:rFonts w:hint="eastAsia" w:ascii="仿宋" w:hAnsi="仿宋" w:eastAsia="仿宋" w:cs="仿宋"/>
          <w:kern w:val="0"/>
          <w:sz w:val="24"/>
        </w:rPr>
        <w:sym w:font="Wingdings" w:char="00A8"/>
      </w:r>
      <w:r>
        <w:rPr>
          <w:rFonts w:hint="eastAsia" w:ascii="仿宋" w:hAnsi="仿宋" w:eastAsia="仿宋" w:cs="仿宋"/>
          <w:sz w:val="24"/>
        </w:rPr>
        <w:t>无；</w:t>
      </w:r>
    </w:p>
    <w:p>
      <w:pPr>
        <w:ind w:firstLine="480" w:firstLineChars="200"/>
        <w:rPr>
          <w:rFonts w:hint="eastAsia"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kern w:val="0"/>
          <w:sz w:val="24"/>
        </w:rPr>
        <w:t>专</w:t>
      </w:r>
      <w:r>
        <w:rPr>
          <w:rFonts w:hint="eastAsia" w:ascii="仿宋" w:hAnsi="仿宋" w:eastAsia="仿宋" w:cs="仿宋"/>
          <w:sz w:val="24"/>
        </w:rPr>
        <w:t>门面向中小企业</w:t>
      </w:r>
    </w:p>
    <w:p>
      <w:pPr>
        <w:ind w:firstLine="897" w:firstLineChars="374"/>
        <w:rPr>
          <w:rFonts w:hint="eastAsia" w:ascii="仿宋" w:hAnsi="仿宋" w:eastAsia="仿宋" w:cs="仿宋"/>
          <w:sz w:val="24"/>
          <w:u w:val="single"/>
        </w:rPr>
      </w:pPr>
      <w:r>
        <w:rPr>
          <w:rFonts w:hint="eastAsia" w:ascii="仿宋" w:hAnsi="仿宋" w:eastAsia="仿宋" w:cs="仿宋"/>
          <w:kern w:val="0"/>
          <w:sz w:val="24"/>
        </w:rPr>
        <w:sym w:font="Wingdings" w:char="00A8"/>
      </w:r>
      <w:r>
        <w:rPr>
          <w:rFonts w:hint="eastAsia" w:ascii="仿宋" w:hAnsi="仿宋" w:eastAsia="仿宋" w:cs="仿宋"/>
          <w:sz w:val="24"/>
        </w:rPr>
        <w:t>货物全部由符合政策要求的中小企业制造，提供中小企业声明函；</w:t>
      </w:r>
    </w:p>
    <w:p>
      <w:pPr>
        <w:ind w:firstLine="897" w:firstLineChars="374"/>
        <w:rPr>
          <w:rFonts w:hint="eastAsia" w:ascii="仿宋" w:hAnsi="仿宋" w:eastAsia="仿宋" w:cs="仿宋"/>
          <w:sz w:val="24"/>
        </w:rPr>
      </w:pPr>
      <w:r>
        <w:rPr>
          <w:rFonts w:hint="eastAsia" w:ascii="仿宋" w:hAnsi="仿宋" w:eastAsia="仿宋" w:cs="仿宋"/>
          <w:kern w:val="0"/>
          <w:sz w:val="24"/>
        </w:rPr>
        <w:t>☐</w:t>
      </w:r>
      <w:r>
        <w:rPr>
          <w:rFonts w:hint="eastAsia" w:ascii="仿宋" w:hAnsi="仿宋" w:eastAsia="仿宋" w:cs="仿宋"/>
          <w:sz w:val="24"/>
        </w:rPr>
        <w:t>货物全部由符合政策要求的小微企业制造，提供中小企业声明函；</w:t>
      </w:r>
    </w:p>
    <w:p>
      <w:pPr>
        <w:ind w:firstLine="897" w:firstLineChars="374"/>
        <w:rPr>
          <w:rFonts w:hint="eastAsia" w:ascii="仿宋" w:hAnsi="仿宋" w:eastAsia="仿宋" w:cs="仿宋"/>
          <w:sz w:val="24"/>
        </w:rPr>
      </w:pPr>
      <w:r>
        <w:rPr>
          <w:rFonts w:hint="eastAsia" w:ascii="仿宋" w:hAnsi="仿宋" w:eastAsia="仿宋" w:cs="仿宋"/>
          <w:kern w:val="0"/>
          <w:sz w:val="24"/>
        </w:rPr>
        <w:sym w:font="Wingdings" w:char="00FE"/>
      </w:r>
      <w:r>
        <w:rPr>
          <w:rFonts w:hint="eastAsia" w:ascii="仿宋" w:hAnsi="仿宋" w:eastAsia="仿宋" w:cs="仿宋"/>
          <w:sz w:val="24"/>
        </w:rPr>
        <w:t>服务全部由符合政策要求的中小企业承接，提供中小企业声明函；</w:t>
      </w:r>
    </w:p>
    <w:p>
      <w:pPr>
        <w:ind w:firstLine="897" w:firstLineChars="374"/>
        <w:rPr>
          <w:rFonts w:hint="eastAsia" w:ascii="仿宋" w:hAnsi="仿宋" w:eastAsia="仿宋" w:cs="仿宋"/>
        </w:rPr>
      </w:pPr>
      <w:r>
        <w:rPr>
          <w:rFonts w:hint="eastAsia" w:ascii="仿宋" w:hAnsi="仿宋" w:eastAsia="仿宋" w:cs="仿宋"/>
          <w:kern w:val="0"/>
          <w:sz w:val="24"/>
        </w:rPr>
        <w:t>☐</w:t>
      </w:r>
      <w:r>
        <w:rPr>
          <w:rFonts w:hint="eastAsia" w:ascii="仿宋" w:hAnsi="仿宋" w:eastAsia="仿宋" w:cs="仿宋"/>
          <w:sz w:val="24"/>
        </w:rPr>
        <w:t>服务全部由符合政策要求的小微企业承接，提供中小企业声明函；</w:t>
      </w:r>
    </w:p>
    <w:p>
      <w:pPr>
        <w:ind w:firstLine="480" w:firstLineChars="200"/>
        <w:rPr>
          <w:rFonts w:hint="eastAsia" w:ascii="仿宋" w:hAnsi="仿宋" w:eastAsia="仿宋" w:cs="仿宋"/>
          <w:sz w:val="24"/>
        </w:rPr>
      </w:pPr>
      <w:r>
        <w:rPr>
          <w:rFonts w:hint="eastAsia" w:ascii="仿宋" w:hAnsi="仿宋" w:eastAsia="仿宋" w:cs="仿宋"/>
          <w:kern w:val="0"/>
          <w:sz w:val="24"/>
        </w:rPr>
        <w:t>☐</w:t>
      </w:r>
      <w:r>
        <w:rPr>
          <w:rFonts w:hint="eastAsia" w:ascii="仿宋" w:hAnsi="仿宋" w:eastAsia="仿宋" w:cs="仿宋"/>
          <w:sz w:val="24"/>
        </w:rPr>
        <w:t>要求以联合体形式参加，提供联合协议和中小企业声明函，联合协议中中小企业合同金额应当达到</w:t>
      </w:r>
      <w:r>
        <w:rPr>
          <w:rFonts w:hint="eastAsia" w:ascii="仿宋" w:hAnsi="仿宋" w:eastAsia="仿宋" w:cs="仿宋"/>
          <w:sz w:val="24"/>
          <w:u w:val="single"/>
        </w:rPr>
        <w:t xml:space="preserve">  </w:t>
      </w:r>
      <w:r>
        <w:rPr>
          <w:rFonts w:hint="eastAsia" w:ascii="仿宋" w:hAnsi="仿宋" w:eastAsia="仿宋" w:cs="仿宋"/>
          <w:sz w:val="24"/>
        </w:rPr>
        <w:t>%，小微企业合同金额应当达到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s="仿宋"/>
          <w:sz w:val="24"/>
        </w:rPr>
        <w:t>；</w:t>
      </w:r>
    </w:p>
    <w:p>
      <w:pPr>
        <w:ind w:firstLine="480" w:firstLineChars="200"/>
        <w:rPr>
          <w:rFonts w:hint="eastAsia" w:ascii="仿宋" w:hAnsi="仿宋" w:eastAsia="仿宋" w:cs="仿宋"/>
          <w:spacing w:val="8"/>
          <w:kern w:val="0"/>
          <w:sz w:val="24"/>
        </w:rPr>
      </w:pPr>
      <w:r>
        <w:rPr>
          <w:rFonts w:hint="eastAsia" w:ascii="仿宋" w:hAnsi="仿宋" w:eastAsia="仿宋" w:cs="仿宋"/>
          <w:kern w:val="0"/>
          <w:sz w:val="24"/>
        </w:rPr>
        <w:t>☐</w:t>
      </w:r>
      <w:r>
        <w:rPr>
          <w:rFonts w:hint="eastAsia" w:ascii="仿宋" w:hAnsi="仿宋" w:eastAsia="仿宋" w:cs="仿宋"/>
          <w:sz w:val="24"/>
        </w:rPr>
        <w:t>要求合同分包，提供分包意向协议和中小企业声明函，分包意向协议中中小企业合同金额应当达到达到</w:t>
      </w:r>
      <w:r>
        <w:rPr>
          <w:rFonts w:hint="eastAsia" w:ascii="仿宋" w:hAnsi="仿宋" w:eastAsia="仿宋" w:cs="仿宋"/>
          <w:sz w:val="24"/>
          <w:u w:val="single"/>
        </w:rPr>
        <w:t xml:space="preserve">  </w:t>
      </w:r>
      <w:r>
        <w:rPr>
          <w:rFonts w:hint="eastAsia" w:ascii="仿宋" w:hAnsi="仿宋" w:eastAsia="仿宋" w:cs="仿宋"/>
          <w:sz w:val="24"/>
        </w:rPr>
        <w:t>% ，小微企业合同金额应当达到</w:t>
      </w:r>
      <w:r>
        <w:rPr>
          <w:rFonts w:hint="eastAsia" w:ascii="仿宋" w:hAnsi="仿宋" w:eastAsia="仿宋" w:cs="仿宋"/>
          <w:sz w:val="24"/>
          <w:u w:val="single"/>
        </w:rPr>
        <w:t xml:space="preserve"> </w:t>
      </w:r>
      <w:r>
        <w:rPr>
          <w:rFonts w:hint="eastAsia" w:ascii="仿宋" w:hAnsi="仿宋" w:eastAsia="仿宋" w:cs="仿宋"/>
          <w:sz w:val="24"/>
        </w:rPr>
        <w:t>% ;</w:t>
      </w:r>
      <w:r>
        <w:rPr>
          <w:rFonts w:hint="eastAsia" w:ascii="仿宋" w:hAnsi="仿宋" w:eastAsia="仿宋" w:cs="仿宋"/>
          <w:spacing w:val="8"/>
          <w:kern w:val="0"/>
          <w:sz w:val="24"/>
        </w:rPr>
        <w:t>如果供应商本身提供所有标的均由中小企业制造、承建或承接，视同符合了资格条件，无需再向中小企业分包，无需提供分包意向协议；</w:t>
      </w:r>
    </w:p>
    <w:p>
      <w:pPr>
        <w:pStyle w:val="18"/>
        <w:numPr>
          <w:ilvl w:val="0"/>
          <w:numId w:val="3"/>
        </w:numPr>
        <w:spacing w:line="360" w:lineRule="auto"/>
        <w:rPr>
          <w:rFonts w:hint="eastAsia" w:ascii="仿宋" w:hAnsi="仿宋" w:eastAsia="仿宋" w:cs="仿宋"/>
        </w:rPr>
      </w:pPr>
      <w:r>
        <w:rPr>
          <w:rFonts w:hint="eastAsia" w:ascii="仿宋" w:hAnsi="仿宋" w:eastAsia="仿宋" w:cs="仿宋"/>
        </w:rPr>
        <w:t>本项目的特定资格要求：</w:t>
      </w:r>
    </w:p>
    <w:p>
      <w:pPr>
        <w:pStyle w:val="18"/>
        <w:spacing w:line="360" w:lineRule="auto"/>
        <w:ind w:firstLine="480" w:firstLineChars="200"/>
        <w:rPr>
          <w:rFonts w:hint="eastAsia" w:ascii="仿宋" w:hAnsi="仿宋" w:eastAsia="仿宋" w:cs="仿宋"/>
        </w:rPr>
      </w:pPr>
      <w:r>
        <w:rPr>
          <w:rFonts w:hint="eastAsia" w:ascii="仿宋" w:hAnsi="仿宋" w:eastAsia="仿宋" w:cs="仿宋"/>
          <w:snapToGrid w:val="0"/>
          <w:kern w:val="28"/>
        </w:rPr>
        <w:t>1）</w:t>
      </w:r>
      <w:r>
        <w:rPr>
          <w:rFonts w:hint="eastAsia" w:ascii="仿宋" w:hAnsi="仿宋" w:eastAsia="仿宋" w:cs="仿宋"/>
        </w:rPr>
        <w:t>单位负责人为</w:t>
      </w:r>
      <w:r>
        <w:rPr>
          <w:rFonts w:hint="eastAsia" w:ascii="仿宋" w:hAnsi="仿宋" w:eastAsia="仿宋" w:cs="仿宋"/>
          <w:spacing w:val="8"/>
          <w:szCs w:val="24"/>
        </w:rPr>
        <w:t>同一</w:t>
      </w:r>
      <w:r>
        <w:rPr>
          <w:rFonts w:hint="eastAsia" w:ascii="仿宋" w:hAnsi="仿宋" w:eastAsia="仿宋" w:cs="仿宋"/>
        </w:rPr>
        <w:t>人或者存在直接控股、管理关系的不同供应商，不得参加同一合同项下的政府采购活动；</w:t>
      </w:r>
    </w:p>
    <w:p>
      <w:pPr>
        <w:pStyle w:val="18"/>
        <w:spacing w:line="360" w:lineRule="auto"/>
        <w:rPr>
          <w:rFonts w:hint="eastAsia" w:ascii="仿宋" w:hAnsi="仿宋" w:eastAsia="仿宋" w:cs="仿宋"/>
        </w:rPr>
      </w:pPr>
      <w:r>
        <w:rPr>
          <w:rFonts w:hint="eastAsia" w:ascii="仿宋" w:hAnsi="仿宋" w:eastAsia="仿宋" w:cs="仿宋"/>
        </w:rPr>
        <w:t>2）为采购项目提供整体设计、规范编制或者项目管理、监理、检测等服务后不得再参加该采购项目的其他采购活动</w:t>
      </w:r>
    </w:p>
    <w:p>
      <w:pPr>
        <w:pStyle w:val="2"/>
        <w:ind w:firstLine="482"/>
        <w:rPr>
          <w:rFonts w:hint="eastAsia" w:ascii="仿宋" w:hAnsi="仿宋" w:cs="仿宋"/>
          <w:sz w:val="24"/>
          <w:szCs w:val="24"/>
        </w:rPr>
      </w:pPr>
      <w:r>
        <w:rPr>
          <w:rFonts w:hint="eastAsia" w:ascii="仿宋" w:hAnsi="仿宋" w:cs="仿宋"/>
          <w:sz w:val="24"/>
          <w:szCs w:val="24"/>
        </w:rPr>
        <w:t>三、获取</w:t>
      </w:r>
      <w:bookmarkEnd w:id="12"/>
      <w:bookmarkEnd w:id="13"/>
      <w:bookmarkEnd w:id="14"/>
      <w:bookmarkEnd w:id="15"/>
      <w:r>
        <w:rPr>
          <w:rFonts w:hint="eastAsia" w:ascii="仿宋" w:hAnsi="仿宋" w:cs="仿宋"/>
          <w:sz w:val="24"/>
          <w:szCs w:val="24"/>
        </w:rPr>
        <w:t>磋商文件</w:t>
      </w:r>
    </w:p>
    <w:p>
      <w:pPr>
        <w:ind w:firstLine="480" w:firstLineChars="200"/>
        <w:rPr>
          <w:rFonts w:hint="eastAsia" w:ascii="仿宋" w:hAnsi="仿宋" w:eastAsia="仿宋" w:cs="仿宋"/>
          <w:sz w:val="24"/>
        </w:rPr>
      </w:pPr>
      <w:r>
        <w:rPr>
          <w:rFonts w:hint="eastAsia" w:ascii="仿宋" w:hAnsi="仿宋" w:eastAsia="仿宋" w:cs="仿宋"/>
          <w:sz w:val="24"/>
        </w:rPr>
        <w:t>1、时间：公告发布时间至响应截止时间，每天上午00:00至12:00，下午12:00至23:59（北京时间，法定节假日除外）</w:t>
      </w:r>
    </w:p>
    <w:p>
      <w:pPr>
        <w:ind w:firstLine="420"/>
        <w:rPr>
          <w:rFonts w:hint="eastAsia" w:ascii="仿宋" w:hAnsi="仿宋" w:eastAsia="仿宋" w:cs="仿宋"/>
          <w:sz w:val="24"/>
          <w:u w:val="single"/>
        </w:rPr>
      </w:pPr>
      <w:r>
        <w:rPr>
          <w:rFonts w:hint="eastAsia" w:ascii="仿宋" w:hAnsi="仿宋" w:eastAsia="仿宋" w:cs="仿宋"/>
          <w:sz w:val="24"/>
        </w:rPr>
        <w:t>2、地点（网址）：浙江政府采购网（http://zfcg.czt.zj.gov.cn）</w:t>
      </w:r>
    </w:p>
    <w:p>
      <w:pPr>
        <w:ind w:firstLine="420"/>
        <w:rPr>
          <w:rFonts w:hint="eastAsia" w:ascii="仿宋" w:hAnsi="仿宋" w:eastAsia="仿宋" w:cs="仿宋"/>
          <w:sz w:val="24"/>
        </w:rPr>
      </w:pPr>
      <w:r>
        <w:rPr>
          <w:rFonts w:hint="eastAsia" w:ascii="仿宋" w:hAnsi="仿宋" w:eastAsia="仿宋" w:cs="仿宋"/>
          <w:sz w:val="24"/>
        </w:rPr>
        <w:t>3、方式：供应商登录浙江政府采购网（http://zfcg.czt.zj.gov.cn/）进入政采云系统“项目采购”模块“获取磋商文件”菜单，进行网上获取磋商文件。通过本公告下方“游客，浏览磋商文件”下载的磋商文件仅供浏览。</w:t>
      </w:r>
    </w:p>
    <w:p>
      <w:pPr>
        <w:ind w:firstLine="420"/>
        <w:rPr>
          <w:rFonts w:hint="eastAsia" w:ascii="仿宋" w:hAnsi="仿宋" w:eastAsia="仿宋" w:cs="仿宋"/>
          <w:sz w:val="24"/>
        </w:rPr>
      </w:pPr>
      <w:r>
        <w:rPr>
          <w:rFonts w:hint="eastAsia" w:ascii="仿宋" w:hAnsi="仿宋" w:eastAsia="仿宋" w:cs="仿宋"/>
          <w:sz w:val="24"/>
        </w:rPr>
        <w:t>4、售价（元）：0</w:t>
      </w:r>
    </w:p>
    <w:p>
      <w:pPr>
        <w:ind w:firstLine="420"/>
        <w:rPr>
          <w:rFonts w:hint="eastAsia" w:ascii="仿宋" w:hAnsi="仿宋" w:eastAsia="仿宋" w:cs="仿宋"/>
          <w:sz w:val="24"/>
        </w:rPr>
      </w:pPr>
      <w:r>
        <w:rPr>
          <w:rFonts w:hint="eastAsia" w:ascii="仿宋" w:hAnsi="仿宋" w:eastAsia="仿宋" w:cs="仿宋"/>
          <w:sz w:val="24"/>
        </w:rPr>
        <w:t>5、投标保证金：本项目不收取投标保证金</w:t>
      </w:r>
    </w:p>
    <w:p>
      <w:pPr>
        <w:adjustRightInd w:val="0"/>
        <w:snapToGrid w:val="0"/>
        <w:ind w:firstLine="482" w:firstLineChars="200"/>
        <w:outlineLvl w:val="1"/>
        <w:rPr>
          <w:rFonts w:hint="eastAsia" w:ascii="仿宋" w:hAnsi="仿宋" w:eastAsia="仿宋" w:cs="仿宋"/>
          <w:b/>
          <w:sz w:val="24"/>
        </w:rPr>
      </w:pPr>
      <w:bookmarkStart w:id="16" w:name="_Toc22012"/>
      <w:r>
        <w:rPr>
          <w:rFonts w:hint="eastAsia" w:ascii="仿宋" w:hAnsi="仿宋" w:eastAsia="仿宋" w:cs="仿宋"/>
          <w:b/>
          <w:sz w:val="24"/>
        </w:rPr>
        <w:t>四、递交响应文件截止时间、开标时间和地点</w:t>
      </w:r>
      <w:bookmarkEnd w:id="16"/>
    </w:p>
    <w:p>
      <w:pPr>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递交响应文件截止时间：</w:t>
      </w:r>
      <w:r>
        <w:rPr>
          <w:rFonts w:hint="eastAsia" w:ascii="仿宋" w:hAnsi="仿宋" w:eastAsia="仿宋" w:cs="仿宋"/>
          <w:sz w:val="24"/>
          <w:highlight w:val="none"/>
          <w:lang w:eastAsia="zh-CN"/>
        </w:rPr>
        <w:t>2024年2月26日</w:t>
      </w:r>
      <w:r>
        <w:rPr>
          <w:rFonts w:hint="eastAsia" w:ascii="仿宋" w:hAnsi="仿宋" w:eastAsia="仿宋" w:cs="仿宋"/>
          <w:sz w:val="24"/>
          <w:highlight w:val="none"/>
        </w:rPr>
        <w:t>日14点30分00秒（北京时间）</w:t>
      </w:r>
    </w:p>
    <w:p>
      <w:pPr>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地点（网址）：政府采购云平台（http://zfcg.czt.zj.gov.cn）</w:t>
      </w:r>
    </w:p>
    <w:p>
      <w:pPr>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开标时间：</w:t>
      </w:r>
      <w:r>
        <w:rPr>
          <w:rFonts w:hint="eastAsia" w:ascii="仿宋" w:hAnsi="仿宋" w:eastAsia="仿宋" w:cs="仿宋"/>
          <w:sz w:val="24"/>
          <w:highlight w:val="none"/>
          <w:lang w:eastAsia="zh-CN"/>
        </w:rPr>
        <w:t>2024年2月26日</w:t>
      </w:r>
      <w:r>
        <w:rPr>
          <w:rFonts w:hint="eastAsia" w:ascii="仿宋" w:hAnsi="仿宋" w:eastAsia="仿宋" w:cs="仿宋"/>
          <w:sz w:val="24"/>
          <w:highlight w:val="none"/>
        </w:rPr>
        <w:t>日14点30分00秒（北京时间）</w:t>
      </w:r>
    </w:p>
    <w:p>
      <w:pPr>
        <w:ind w:firstLine="480" w:firstLineChars="200"/>
        <w:rPr>
          <w:rFonts w:hint="eastAsia" w:ascii="仿宋" w:hAnsi="仿宋" w:eastAsia="仿宋" w:cs="仿宋"/>
          <w:bCs/>
          <w:sz w:val="24"/>
          <w:u w:val="single"/>
        </w:rPr>
      </w:pPr>
      <w:r>
        <w:rPr>
          <w:rFonts w:hint="eastAsia" w:ascii="仿宋" w:hAnsi="仿宋" w:eastAsia="仿宋" w:cs="仿宋"/>
          <w:sz w:val="24"/>
        </w:rPr>
        <w:t>开标地点（网址）：政府采购云平台（http://zfcg.czt.zj.gov.cn）</w:t>
      </w:r>
    </w:p>
    <w:p>
      <w:pPr>
        <w:pStyle w:val="2"/>
        <w:ind w:firstLine="482"/>
        <w:rPr>
          <w:rFonts w:hint="eastAsia" w:ascii="仿宋" w:hAnsi="仿宋" w:cs="仿宋"/>
          <w:sz w:val="24"/>
          <w:szCs w:val="24"/>
        </w:rPr>
      </w:pPr>
      <w:bookmarkStart w:id="17" w:name="_Toc28359094"/>
      <w:bookmarkStart w:id="18" w:name="_Toc35393634"/>
      <w:bookmarkStart w:id="19" w:name="_Toc28359017"/>
      <w:bookmarkStart w:id="20" w:name="_Toc35393803"/>
      <w:r>
        <w:rPr>
          <w:rFonts w:hint="eastAsia" w:ascii="仿宋" w:hAnsi="仿宋" w:cs="仿宋"/>
          <w:sz w:val="24"/>
          <w:szCs w:val="24"/>
        </w:rPr>
        <w:t>五、公告期限</w:t>
      </w:r>
      <w:bookmarkEnd w:id="17"/>
      <w:bookmarkEnd w:id="18"/>
      <w:bookmarkEnd w:id="19"/>
      <w:bookmarkEnd w:id="20"/>
    </w:p>
    <w:p>
      <w:pPr>
        <w:ind w:firstLine="480" w:firstLineChars="200"/>
        <w:rPr>
          <w:rFonts w:hint="eastAsia" w:ascii="仿宋" w:hAnsi="仿宋" w:eastAsia="仿宋" w:cs="仿宋"/>
          <w:kern w:val="0"/>
          <w:sz w:val="24"/>
        </w:rPr>
      </w:pPr>
      <w:r>
        <w:rPr>
          <w:rFonts w:hint="eastAsia" w:ascii="仿宋" w:hAnsi="仿宋" w:eastAsia="仿宋" w:cs="仿宋"/>
          <w:kern w:val="0"/>
          <w:sz w:val="24"/>
        </w:rPr>
        <w:t>自本公告发布之日起3个工作日。</w:t>
      </w:r>
    </w:p>
    <w:p>
      <w:pPr>
        <w:pStyle w:val="2"/>
        <w:ind w:firstLine="482"/>
        <w:rPr>
          <w:rFonts w:hint="eastAsia" w:ascii="仿宋" w:hAnsi="仿宋" w:cs="仿宋"/>
          <w:sz w:val="24"/>
          <w:szCs w:val="24"/>
        </w:rPr>
      </w:pPr>
      <w:bookmarkStart w:id="21" w:name="_Toc35393635"/>
      <w:bookmarkStart w:id="22" w:name="_Toc35393804"/>
      <w:r>
        <w:rPr>
          <w:rFonts w:hint="eastAsia" w:ascii="仿宋" w:hAnsi="仿宋" w:cs="仿宋"/>
          <w:sz w:val="24"/>
          <w:szCs w:val="24"/>
        </w:rPr>
        <w:t>六、其他补充事宜</w:t>
      </w:r>
      <w:bookmarkEnd w:id="21"/>
      <w:bookmarkEnd w:id="22"/>
    </w:p>
    <w:p>
      <w:pPr>
        <w:ind w:firstLine="480" w:firstLineChars="200"/>
        <w:rPr>
          <w:rFonts w:hint="eastAsia" w:ascii="仿宋" w:hAnsi="仿宋" w:eastAsia="仿宋" w:cs="仿宋"/>
          <w:sz w:val="24"/>
        </w:rPr>
      </w:pPr>
      <w:r>
        <w:rPr>
          <w:rFonts w:hint="eastAsia" w:ascii="仿宋" w:hAnsi="仿宋" w:eastAsia="仿宋" w:cs="仿宋"/>
          <w:sz w:val="24"/>
        </w:rPr>
        <w:t>1.《浙江省财政厅关于进一步发挥政府采购政策功能全力推动经济稳进提质的通知》（浙财采监（〔2022〕3号）、《浙江省财政厅关于进一步促进政府采购公平竞争打造最优营商环境的通知》（浙财采监〔2021〕22号）、关于进一步加大政府采购支持中小企业力度的通知（浙财采监〔2022〕8号）已分别于2022年1月29日、2022年2月1日和2022年7月1日开始实施，此前有关规定与上述文件内容不一致的，按上述文件要求执行。</w:t>
      </w:r>
    </w:p>
    <w:p>
      <w:pPr>
        <w:ind w:firstLine="480" w:firstLineChars="200"/>
        <w:rPr>
          <w:rFonts w:hint="eastAsia" w:ascii="仿宋" w:hAnsi="仿宋" w:eastAsia="仿宋" w:cs="仿宋"/>
          <w:sz w:val="24"/>
        </w:rPr>
      </w:pPr>
      <w:r>
        <w:rPr>
          <w:rFonts w:hint="eastAsia" w:ascii="仿宋" w:hAnsi="仿宋" w:eastAsia="仿宋" w:cs="仿宋"/>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ind w:firstLine="480" w:firstLineChars="200"/>
        <w:rPr>
          <w:rFonts w:hint="eastAsia" w:ascii="仿宋" w:hAnsi="仿宋" w:eastAsia="仿宋" w:cs="仿宋"/>
          <w:sz w:val="24"/>
        </w:rPr>
      </w:pPr>
      <w:r>
        <w:rPr>
          <w:rFonts w:hint="eastAsia" w:ascii="仿宋" w:hAnsi="仿宋" w:eastAsia="仿宋" w:cs="仿宋"/>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ind w:firstLine="482" w:firstLineChars="200"/>
        <w:rPr>
          <w:rFonts w:hint="eastAsia" w:ascii="仿宋" w:hAnsi="仿宋" w:eastAsia="仿宋" w:cs="仿宋"/>
          <w:sz w:val="24"/>
        </w:rPr>
      </w:pPr>
      <w:r>
        <w:rPr>
          <w:rFonts w:hint="eastAsia" w:ascii="仿宋" w:hAnsi="仿宋" w:eastAsia="仿宋" w:cs="仿宋"/>
          <w:b/>
          <w:kern w:val="0"/>
          <w:sz w:val="24"/>
        </w:rPr>
        <w:t>4. 其他事项：（1）需要落实的政府采购政策：</w:t>
      </w:r>
      <w:r>
        <w:rPr>
          <w:rFonts w:hint="eastAsia" w:ascii="仿宋" w:hAnsi="仿宋" w:eastAsia="仿宋" w:cs="仿宋"/>
          <w:kern w:val="0"/>
          <w:sz w:val="24"/>
        </w:rPr>
        <w:t>包括节约资源、保护环境、</w:t>
      </w:r>
      <w:r>
        <w:rPr>
          <w:rFonts w:hint="eastAsia" w:ascii="仿宋" w:hAnsi="仿宋" w:eastAsia="仿宋" w:cs="仿宋"/>
          <w:sz w:val="24"/>
        </w:rPr>
        <w:t>支持创新、</w:t>
      </w:r>
      <w:r>
        <w:rPr>
          <w:rFonts w:hint="eastAsia" w:ascii="仿宋" w:hAnsi="仿宋" w:eastAsia="仿宋" w:cs="仿宋"/>
          <w:kern w:val="0"/>
          <w:sz w:val="24"/>
        </w:rPr>
        <w:t>促进中小企业发展等，详见磋商文件第三部分。</w:t>
      </w:r>
      <w:r>
        <w:rPr>
          <w:rFonts w:hint="eastAsia" w:ascii="仿宋" w:hAnsi="仿宋" w:eastAsia="仿宋" w:cs="仿宋"/>
          <w:b/>
          <w:kern w:val="0"/>
          <w:sz w:val="24"/>
          <w:szCs w:val="20"/>
        </w:rPr>
        <w:t>（2）</w:t>
      </w:r>
      <w:r>
        <w:rPr>
          <w:rFonts w:hint="eastAsia" w:ascii="仿宋" w:hAnsi="仿宋" w:eastAsia="仿宋" w:cs="仿宋"/>
          <w:b/>
          <w:sz w:val="24"/>
        </w:rPr>
        <w:t>电子交易的说明: 1）电子交易：</w:t>
      </w:r>
      <w:r>
        <w:rPr>
          <w:rFonts w:hint="eastAsia" w:ascii="仿宋" w:hAnsi="仿宋" w:eastAsia="仿宋" w:cs="仿宋"/>
          <w:sz w:val="24"/>
        </w:rPr>
        <w:t>本项目以数据电文形式，依托“政府采购云平台（www.zcygov.cn）”进行采购活动，不接受纸质响应文件。</w:t>
      </w:r>
      <w:r>
        <w:rPr>
          <w:rFonts w:hint="eastAsia" w:ascii="仿宋" w:hAnsi="仿宋" w:eastAsia="仿宋" w:cs="仿宋"/>
          <w:b/>
          <w:sz w:val="24"/>
        </w:rPr>
        <w:t>2）响应准备：</w:t>
      </w:r>
      <w:r>
        <w:rPr>
          <w:rFonts w:hint="eastAsia" w:ascii="仿宋" w:hAnsi="仿宋" w:eastAsia="仿宋" w:cs="仿宋"/>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sz w:val="24"/>
        </w:rPr>
        <w:t>3）磋商文件的获取：</w:t>
      </w:r>
      <w:r>
        <w:rPr>
          <w:rFonts w:hint="eastAsia" w:ascii="仿宋" w:hAnsi="仿宋" w:eastAsia="仿宋" w:cs="仿宋"/>
          <w:sz w:val="24"/>
        </w:rPr>
        <w:t>使用账号登录或者使用CA登录政采云平台；进入“项目采购”应用，在获取采购文件菜单中选择项目，获取磋商文件。</w:t>
      </w:r>
      <w:r>
        <w:rPr>
          <w:rFonts w:hint="eastAsia" w:ascii="仿宋" w:hAnsi="仿宋" w:eastAsia="仿宋" w:cs="仿宋"/>
          <w:b/>
          <w:sz w:val="24"/>
        </w:rPr>
        <w:t>4）响应文件的制作：</w:t>
      </w:r>
      <w:r>
        <w:rPr>
          <w:rFonts w:hint="eastAsia" w:ascii="仿宋" w:hAnsi="仿宋" w:eastAsia="仿宋" w:cs="仿宋"/>
          <w:sz w:val="24"/>
        </w:rPr>
        <w:t>在“政采云电子交易客户端”中完成“填写基本信息”、“导入投标文件”、“标书关联”、“标书检查”、“电子签名”、“生成电子标书”等操作。</w:t>
      </w:r>
      <w:r>
        <w:rPr>
          <w:rFonts w:hint="eastAsia" w:ascii="仿宋" w:hAnsi="仿宋" w:eastAsia="仿宋" w:cs="仿宋"/>
          <w:b/>
          <w:sz w:val="24"/>
        </w:rPr>
        <w:t>5）</w:t>
      </w:r>
      <w:r>
        <w:rPr>
          <w:rFonts w:hint="eastAsia" w:ascii="仿宋" w:hAnsi="仿宋" w:eastAsia="仿宋" w:cs="仿宋"/>
          <w:sz w:val="24"/>
        </w:rPr>
        <w:t>采购人、采购机构将依托政采云平台完成本项目的电子交易活动，平台不接受未按本公告约定方式获取磋商文件的供应商进行响应活动；</w:t>
      </w:r>
      <w:r>
        <w:rPr>
          <w:rFonts w:hint="eastAsia" w:ascii="仿宋" w:hAnsi="仿宋" w:eastAsia="仿宋" w:cs="仿宋"/>
          <w:b/>
          <w:sz w:val="24"/>
        </w:rPr>
        <w:t>6）</w:t>
      </w:r>
      <w:r>
        <w:rPr>
          <w:rFonts w:hint="eastAsia" w:ascii="仿宋" w:hAnsi="仿宋" w:eastAsia="仿宋" w:cs="仿宋"/>
          <w:sz w:val="24"/>
        </w:rPr>
        <w:t>对未按上述方式获取磋商文件的供应商对该文件提出的质疑，采购人或采购代理机构将不予处理</w:t>
      </w:r>
      <w:r>
        <w:rPr>
          <w:rFonts w:hint="eastAsia" w:ascii="仿宋" w:hAnsi="仿宋" w:eastAsia="仿宋" w:cs="仿宋"/>
          <w:b/>
          <w:sz w:val="24"/>
        </w:rPr>
        <w:t>；7）</w:t>
      </w:r>
      <w:r>
        <w:rPr>
          <w:rFonts w:hint="eastAsia" w:ascii="仿宋" w:hAnsi="仿宋" w:eastAsia="仿宋" w:cs="仿宋"/>
          <w:sz w:val="24"/>
        </w:rPr>
        <w:t>不提供磋商文件纸质版；</w:t>
      </w:r>
      <w:r>
        <w:rPr>
          <w:rFonts w:hint="eastAsia" w:ascii="仿宋" w:hAnsi="仿宋" w:eastAsia="仿宋" w:cs="仿宋"/>
          <w:b/>
          <w:sz w:val="24"/>
        </w:rPr>
        <w:t>8）响应文件的传输提交：</w:t>
      </w:r>
      <w:r>
        <w:rPr>
          <w:rFonts w:hint="eastAsia" w:ascii="仿宋" w:hAnsi="仿宋" w:eastAsia="仿宋" w:cs="仿宋"/>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ascii="仿宋" w:hAnsi="仿宋" w:eastAsia="仿宋" w:cs="仿宋"/>
          <w:b/>
          <w:sz w:val="24"/>
        </w:rPr>
        <w:t>9）响应文件的解密：</w:t>
      </w:r>
      <w:r>
        <w:rPr>
          <w:rFonts w:hint="eastAsia" w:ascii="仿宋" w:hAnsi="仿宋" w:eastAsia="仿宋" w:cs="仿宋"/>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仿宋" w:hAnsi="仿宋" w:eastAsia="仿宋" w:cs="仿宋"/>
          <w:b/>
          <w:sz w:val="24"/>
        </w:rPr>
        <w:t>）具体操作指南</w:t>
      </w:r>
      <w:r>
        <w:rPr>
          <w:rFonts w:hint="eastAsia" w:ascii="仿宋" w:hAnsi="仿宋" w:eastAsia="仿宋" w:cs="仿宋"/>
          <w:sz w:val="24"/>
        </w:rPr>
        <w:t>：详见政采云平台“服务中心-帮助文档-项目采购-操作流程-电子招投标-政府采购项目电子交易管理操作指南-供应商”。（3磋商文件公告期限与磋商公告的公告期限一致。</w:t>
      </w:r>
    </w:p>
    <w:p>
      <w:pPr>
        <w:widowControl/>
        <w:ind w:firstLine="482" w:firstLineChars="200"/>
        <w:rPr>
          <w:rFonts w:hint="eastAsia" w:ascii="仿宋" w:hAnsi="仿宋" w:eastAsia="仿宋" w:cs="仿宋"/>
          <w:b/>
          <w:bCs/>
          <w:kern w:val="0"/>
          <w:sz w:val="24"/>
        </w:rPr>
      </w:pPr>
      <w:r>
        <w:rPr>
          <w:rFonts w:hint="eastAsia" w:ascii="仿宋" w:hAnsi="仿宋" w:eastAsia="仿宋" w:cs="仿宋"/>
          <w:b/>
          <w:bCs/>
          <w:kern w:val="0"/>
          <w:sz w:val="24"/>
        </w:rPr>
        <w:t>七、联系方式：</w:t>
      </w:r>
    </w:p>
    <w:bookmarkEnd w:id="3"/>
    <w:p>
      <w:pPr>
        <w:rPr>
          <w:rFonts w:hint="eastAsia" w:ascii="仿宋" w:hAnsi="仿宋" w:eastAsia="仿宋" w:cs="仿宋"/>
          <w:sz w:val="24"/>
        </w:rPr>
      </w:pPr>
      <w:r>
        <w:rPr>
          <w:rFonts w:hint="eastAsia" w:ascii="仿宋" w:hAnsi="仿宋" w:eastAsia="仿宋" w:cs="仿宋"/>
          <w:sz w:val="24"/>
        </w:rPr>
        <w:t xml:space="preserve">    1.采购人信息</w:t>
      </w:r>
    </w:p>
    <w:p>
      <w:pPr>
        <w:ind w:firstLine="480"/>
        <w:rPr>
          <w:rFonts w:hint="eastAsia" w:ascii="仿宋" w:hAnsi="仿宋" w:eastAsia="仿宋" w:cs="仿宋"/>
          <w:sz w:val="24"/>
        </w:rPr>
      </w:pPr>
      <w:r>
        <w:rPr>
          <w:rFonts w:hint="eastAsia" w:ascii="仿宋" w:hAnsi="仿宋" w:eastAsia="仿宋" w:cs="仿宋"/>
          <w:sz w:val="24"/>
        </w:rPr>
        <w:t>名    称：浙江科技学院</w:t>
      </w:r>
    </w:p>
    <w:p>
      <w:pPr>
        <w:ind w:firstLine="480"/>
        <w:rPr>
          <w:rFonts w:hint="eastAsia" w:ascii="仿宋" w:hAnsi="仿宋" w:eastAsia="仿宋" w:cs="仿宋"/>
          <w:sz w:val="24"/>
        </w:rPr>
      </w:pPr>
      <w:r>
        <w:rPr>
          <w:rFonts w:hint="eastAsia" w:ascii="仿宋" w:hAnsi="仿宋" w:eastAsia="仿宋" w:cs="仿宋"/>
          <w:sz w:val="24"/>
        </w:rPr>
        <w:t xml:space="preserve">地    址：杭州市留和路318号 </w:t>
      </w:r>
    </w:p>
    <w:p>
      <w:pPr>
        <w:ind w:firstLine="480"/>
        <w:rPr>
          <w:rFonts w:hint="eastAsia" w:ascii="仿宋" w:hAnsi="仿宋" w:eastAsia="仿宋" w:cs="仿宋"/>
          <w:sz w:val="24"/>
        </w:rPr>
      </w:pPr>
      <w:r>
        <w:rPr>
          <w:rFonts w:hint="eastAsia" w:ascii="仿宋" w:hAnsi="仿宋" w:eastAsia="仿宋" w:cs="仿宋"/>
          <w:sz w:val="24"/>
        </w:rPr>
        <w:t>传    真： /</w:t>
      </w:r>
    </w:p>
    <w:p>
      <w:pPr>
        <w:ind w:firstLine="480" w:firstLineChars="200"/>
        <w:rPr>
          <w:rFonts w:hint="eastAsia" w:ascii="仿宋" w:hAnsi="仿宋" w:eastAsia="仿宋" w:cs="仿宋"/>
          <w:sz w:val="24"/>
        </w:rPr>
      </w:pPr>
      <w:r>
        <w:rPr>
          <w:rFonts w:hint="eastAsia" w:ascii="仿宋" w:hAnsi="仿宋" w:eastAsia="仿宋" w:cs="仿宋"/>
          <w:sz w:val="24"/>
        </w:rPr>
        <w:t>项目联系人（询问）：寇老师</w:t>
      </w:r>
    </w:p>
    <w:p>
      <w:pPr>
        <w:ind w:firstLine="480" w:firstLineChars="200"/>
        <w:rPr>
          <w:rFonts w:hint="eastAsia" w:ascii="仿宋" w:hAnsi="仿宋" w:eastAsia="仿宋" w:cs="仿宋"/>
          <w:sz w:val="24"/>
        </w:rPr>
      </w:pPr>
      <w:r>
        <w:rPr>
          <w:rFonts w:hint="eastAsia" w:ascii="仿宋" w:hAnsi="仿宋" w:eastAsia="仿宋" w:cs="仿宋"/>
          <w:sz w:val="24"/>
        </w:rPr>
        <w:t>项目联系方式（询问）：13588380826</w:t>
      </w:r>
    </w:p>
    <w:p>
      <w:pPr>
        <w:ind w:firstLine="480" w:firstLineChars="200"/>
        <w:rPr>
          <w:rFonts w:hint="eastAsia" w:ascii="仿宋" w:hAnsi="仿宋" w:eastAsia="仿宋" w:cs="仿宋"/>
          <w:sz w:val="24"/>
        </w:rPr>
      </w:pPr>
      <w:r>
        <w:rPr>
          <w:rFonts w:hint="eastAsia" w:ascii="仿宋" w:hAnsi="仿宋" w:eastAsia="仿宋" w:cs="仿宋"/>
          <w:sz w:val="24"/>
        </w:rPr>
        <w:t>质疑联系人：潘老师</w:t>
      </w:r>
    </w:p>
    <w:p>
      <w:pPr>
        <w:ind w:firstLine="480" w:firstLineChars="200"/>
        <w:rPr>
          <w:rFonts w:hint="eastAsia" w:ascii="仿宋" w:hAnsi="仿宋" w:eastAsia="仿宋" w:cs="仿宋"/>
          <w:sz w:val="24"/>
        </w:rPr>
      </w:pPr>
      <w:r>
        <w:rPr>
          <w:rFonts w:hint="eastAsia" w:ascii="仿宋" w:hAnsi="仿宋" w:eastAsia="仿宋" w:cs="仿宋"/>
          <w:sz w:val="24"/>
        </w:rPr>
        <w:t>质疑联系方式：0571-85070858</w:t>
      </w:r>
    </w:p>
    <w:p>
      <w:pPr>
        <w:rPr>
          <w:rFonts w:hint="eastAsia" w:ascii="仿宋" w:hAnsi="仿宋" w:eastAsia="仿宋" w:cs="仿宋"/>
          <w:sz w:val="24"/>
        </w:rPr>
      </w:pPr>
      <w:r>
        <w:rPr>
          <w:rFonts w:hint="eastAsia" w:ascii="仿宋" w:hAnsi="仿宋" w:eastAsia="仿宋" w:cs="仿宋"/>
          <w:sz w:val="24"/>
        </w:rPr>
        <w:t xml:space="preserve">    2.采购代理机构信息</w:t>
      </w:r>
    </w:p>
    <w:p>
      <w:pPr>
        <w:ind w:firstLine="480"/>
        <w:rPr>
          <w:rFonts w:hint="eastAsia" w:ascii="仿宋" w:hAnsi="仿宋" w:eastAsia="仿宋" w:cs="仿宋"/>
          <w:sz w:val="24"/>
        </w:rPr>
      </w:pPr>
      <w:r>
        <w:rPr>
          <w:rFonts w:hint="eastAsia" w:ascii="仿宋" w:hAnsi="仿宋" w:eastAsia="仿宋" w:cs="仿宋"/>
          <w:sz w:val="24"/>
        </w:rPr>
        <w:t>名    称：浙江省成套工程有限公司</w:t>
      </w:r>
    </w:p>
    <w:p>
      <w:pPr>
        <w:ind w:firstLine="480"/>
        <w:rPr>
          <w:rFonts w:hint="eastAsia" w:ascii="仿宋" w:hAnsi="仿宋" w:eastAsia="仿宋" w:cs="仿宋"/>
          <w:sz w:val="24"/>
        </w:rPr>
      </w:pPr>
      <w:r>
        <w:rPr>
          <w:rFonts w:hint="eastAsia" w:ascii="仿宋" w:hAnsi="仿宋" w:eastAsia="仿宋" w:cs="仿宋"/>
          <w:sz w:val="24"/>
        </w:rPr>
        <w:t>地    址：</w:t>
      </w:r>
      <w:r>
        <w:rPr>
          <w:rFonts w:hint="eastAsia" w:ascii="仿宋" w:hAnsi="仿宋" w:eastAsia="仿宋" w:cs="仿宋"/>
          <w:kern w:val="0"/>
          <w:sz w:val="24"/>
        </w:rPr>
        <w:t>杭州市古墩路701号紫金广场A座1205室</w:t>
      </w:r>
    </w:p>
    <w:p>
      <w:pPr>
        <w:rPr>
          <w:rFonts w:hint="eastAsia" w:ascii="仿宋" w:hAnsi="仿宋" w:eastAsia="仿宋" w:cs="仿宋"/>
          <w:sz w:val="24"/>
        </w:rPr>
      </w:pPr>
      <w:r>
        <w:rPr>
          <w:rFonts w:hint="eastAsia" w:ascii="仿宋" w:hAnsi="仿宋" w:eastAsia="仿宋" w:cs="仿宋"/>
          <w:sz w:val="24"/>
        </w:rPr>
        <w:t xml:space="preserve">    传    真：/</w:t>
      </w:r>
    </w:p>
    <w:p>
      <w:pPr>
        <w:rPr>
          <w:rFonts w:hint="eastAsia" w:ascii="仿宋" w:hAnsi="仿宋" w:eastAsia="仿宋" w:cs="仿宋"/>
          <w:sz w:val="24"/>
        </w:rPr>
      </w:pPr>
      <w:r>
        <w:rPr>
          <w:rFonts w:hint="eastAsia" w:ascii="仿宋" w:hAnsi="仿宋" w:eastAsia="仿宋" w:cs="仿宋"/>
          <w:sz w:val="24"/>
        </w:rPr>
        <w:t xml:space="preserve">    项目联系人（询问）：张昕云、白翠双</w:t>
      </w:r>
    </w:p>
    <w:p>
      <w:pPr>
        <w:rPr>
          <w:rFonts w:hint="eastAsia" w:ascii="仿宋" w:hAnsi="仿宋" w:eastAsia="仿宋" w:cs="仿宋"/>
          <w:sz w:val="24"/>
        </w:rPr>
      </w:pPr>
      <w:r>
        <w:rPr>
          <w:rFonts w:hint="eastAsia" w:ascii="仿宋" w:hAnsi="仿宋" w:eastAsia="仿宋" w:cs="仿宋"/>
          <w:sz w:val="24"/>
        </w:rPr>
        <w:t xml:space="preserve">    项目联系方式（询问）：0571-85064356</w:t>
      </w:r>
    </w:p>
    <w:p>
      <w:pPr>
        <w:ind w:firstLine="420"/>
        <w:rPr>
          <w:rFonts w:hint="eastAsia" w:ascii="仿宋" w:hAnsi="仿宋" w:eastAsia="仿宋" w:cs="仿宋"/>
          <w:sz w:val="24"/>
        </w:rPr>
      </w:pPr>
      <w:r>
        <w:rPr>
          <w:rFonts w:hint="eastAsia" w:ascii="仿宋" w:hAnsi="仿宋" w:eastAsia="仿宋" w:cs="仿宋"/>
          <w:sz w:val="24"/>
        </w:rPr>
        <w:t>质疑联系人：钱霞妃</w:t>
      </w:r>
    </w:p>
    <w:p>
      <w:pPr>
        <w:ind w:firstLine="420"/>
        <w:rPr>
          <w:rFonts w:hint="eastAsia" w:ascii="仿宋" w:hAnsi="仿宋" w:eastAsia="仿宋" w:cs="仿宋"/>
          <w:sz w:val="24"/>
        </w:rPr>
      </w:pPr>
      <w:r>
        <w:rPr>
          <w:rFonts w:hint="eastAsia" w:ascii="仿宋" w:hAnsi="仿宋" w:eastAsia="仿宋" w:cs="仿宋"/>
          <w:sz w:val="24"/>
        </w:rPr>
        <w:t>质疑联系方式：0571-85064367</w:t>
      </w:r>
    </w:p>
    <w:p>
      <w:pPr>
        <w:ind w:firstLine="480" w:firstLineChars="200"/>
        <w:rPr>
          <w:rFonts w:hint="eastAsia" w:ascii="仿宋" w:hAnsi="仿宋" w:eastAsia="仿宋" w:cs="仿宋"/>
          <w:sz w:val="24"/>
        </w:rPr>
      </w:pPr>
      <w:r>
        <w:rPr>
          <w:rFonts w:hint="eastAsia" w:ascii="仿宋" w:hAnsi="仿宋" w:eastAsia="仿宋" w:cs="仿宋"/>
          <w:sz w:val="24"/>
        </w:rPr>
        <w:t>3.同级政府采购监督管理部门</w:t>
      </w:r>
    </w:p>
    <w:p>
      <w:pPr>
        <w:ind w:firstLine="480" w:firstLineChars="200"/>
        <w:rPr>
          <w:rFonts w:hint="eastAsia" w:ascii="仿宋" w:hAnsi="仿宋" w:eastAsia="仿宋" w:cs="仿宋"/>
          <w:sz w:val="24"/>
        </w:rPr>
      </w:pPr>
      <w:r>
        <w:rPr>
          <w:rFonts w:hint="eastAsia" w:ascii="仿宋" w:hAnsi="仿宋" w:eastAsia="仿宋" w:cs="仿宋"/>
          <w:sz w:val="24"/>
        </w:rPr>
        <w:t>名称：</w:t>
      </w:r>
      <w:r>
        <w:rPr>
          <w:rFonts w:hint="eastAsia" w:ascii="仿宋" w:hAnsi="仿宋" w:eastAsia="仿宋" w:cs="仿宋"/>
          <w:sz w:val="24"/>
          <w:lang w:eastAsia="zh-CN"/>
        </w:rPr>
        <w:t>浙江科技学院</w:t>
      </w:r>
    </w:p>
    <w:p>
      <w:pPr>
        <w:ind w:firstLine="480" w:firstLineChars="200"/>
        <w:rPr>
          <w:rFonts w:hint="eastAsia" w:ascii="仿宋" w:hAnsi="仿宋" w:eastAsia="仿宋" w:cs="仿宋"/>
          <w:sz w:val="24"/>
        </w:rPr>
      </w:pPr>
      <w:r>
        <w:rPr>
          <w:rFonts w:hint="eastAsia" w:ascii="仿宋" w:hAnsi="仿宋" w:eastAsia="仿宋" w:cs="仿宋"/>
          <w:sz w:val="24"/>
        </w:rPr>
        <w:t>地址：杭州市留和路318号</w:t>
      </w:r>
    </w:p>
    <w:p>
      <w:pPr>
        <w:ind w:firstLine="480" w:firstLineChars="200"/>
        <w:rPr>
          <w:rFonts w:hint="eastAsia" w:ascii="仿宋" w:hAnsi="仿宋" w:eastAsia="仿宋" w:cs="仿宋"/>
          <w:sz w:val="24"/>
        </w:rPr>
      </w:pPr>
      <w:r>
        <w:rPr>
          <w:rFonts w:hint="eastAsia" w:ascii="仿宋" w:hAnsi="仿宋" w:eastAsia="仿宋" w:cs="仿宋"/>
          <w:sz w:val="24"/>
        </w:rPr>
        <w:t>传真：/</w:t>
      </w:r>
    </w:p>
    <w:p>
      <w:pPr>
        <w:ind w:firstLine="480" w:firstLineChars="200"/>
        <w:rPr>
          <w:rFonts w:hint="eastAsia" w:ascii="仿宋" w:hAnsi="仿宋" w:eastAsia="仿宋" w:cs="仿宋"/>
          <w:sz w:val="24"/>
        </w:rPr>
      </w:pPr>
      <w:r>
        <w:rPr>
          <w:rFonts w:hint="eastAsia" w:ascii="仿宋" w:hAnsi="仿宋" w:eastAsia="仿宋" w:cs="仿宋"/>
          <w:sz w:val="24"/>
        </w:rPr>
        <w:t>联系人：潘老师</w:t>
      </w:r>
    </w:p>
    <w:p>
      <w:pPr>
        <w:ind w:firstLine="480" w:firstLineChars="200"/>
        <w:rPr>
          <w:rFonts w:hint="eastAsia" w:ascii="仿宋" w:hAnsi="仿宋" w:eastAsia="仿宋" w:cs="仿宋"/>
          <w:sz w:val="24"/>
        </w:rPr>
      </w:pPr>
      <w:r>
        <w:rPr>
          <w:rFonts w:hint="eastAsia" w:ascii="仿宋" w:hAnsi="仿宋" w:eastAsia="仿宋" w:cs="仿宋"/>
          <w:sz w:val="24"/>
        </w:rPr>
        <w:t>监督投诉电话：0571-85070858</w:t>
      </w:r>
    </w:p>
    <w:p>
      <w:pPr>
        <w:ind w:firstLine="480" w:firstLineChars="200"/>
        <w:rPr>
          <w:rFonts w:hint="eastAsia" w:ascii="仿宋" w:hAnsi="仿宋" w:eastAsia="仿宋" w:cs="仿宋"/>
          <w:sz w:val="24"/>
        </w:rPr>
      </w:pPr>
      <w:r>
        <w:rPr>
          <w:rFonts w:hint="eastAsia" w:ascii="仿宋" w:hAnsi="仿宋" w:eastAsia="仿宋" w:cs="仿宋"/>
          <w:sz w:val="24"/>
        </w:rPr>
        <w:t>预算金额未达100万元的采购项目，由采购人处理采购争议。</w:t>
      </w:r>
    </w:p>
    <w:p>
      <w:pPr>
        <w:ind w:firstLine="480" w:firstLineChars="200"/>
        <w:rPr>
          <w:rFonts w:hint="eastAsia"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若对项目采购电子交易系统操作有疑问，可登录政采云（https://www.zcygov.cn/），点击右侧咨询小采，获取采小蜜智能服务管家帮助，或拨打政采云服务热线400-881-7190获取热线服务帮助。</w:t>
      </w:r>
    </w:p>
    <w:p>
      <w:pPr>
        <w:ind w:firstLine="480" w:firstLineChars="200"/>
        <w:rPr>
          <w:rFonts w:hint="eastAsia" w:ascii="仿宋" w:hAnsi="仿宋" w:eastAsia="仿宋" w:cs="仿宋"/>
          <w:sz w:val="24"/>
        </w:rPr>
      </w:pPr>
      <w:r>
        <w:rPr>
          <w:rFonts w:hint="eastAsia" w:ascii="仿宋" w:hAnsi="仿宋" w:eastAsia="仿宋" w:cs="仿宋"/>
          <w:sz w:val="24"/>
        </w:rPr>
        <w:t>CA问题联系电话（人工）：汇信CA 400-888-4636；天谷CA 400-087-8198。</w:t>
      </w:r>
    </w:p>
    <w:p>
      <w:pPr>
        <w:widowControl/>
        <w:ind w:firstLine="420" w:firstLineChars="200"/>
        <w:rPr>
          <w:rFonts w:hint="eastAsia" w:ascii="仿宋" w:hAnsi="仿宋" w:eastAsia="仿宋" w:cs="仿宋"/>
          <w:kern w:val="0"/>
          <w:szCs w:val="21"/>
        </w:rPr>
      </w:pPr>
    </w:p>
    <w:p>
      <w:pPr>
        <w:pStyle w:val="17"/>
        <w:spacing w:line="360" w:lineRule="auto"/>
        <w:ind w:firstLine="210"/>
        <w:rPr>
          <w:rFonts w:hint="eastAsia" w:ascii="仿宋" w:hAnsi="仿宋" w:eastAsia="仿宋" w:cs="仿宋"/>
          <w:kern w:val="0"/>
          <w:szCs w:val="21"/>
        </w:rPr>
      </w:pPr>
    </w:p>
    <w:p>
      <w:pPr>
        <w:pStyle w:val="17"/>
        <w:spacing w:line="360" w:lineRule="auto"/>
        <w:ind w:firstLine="210"/>
        <w:rPr>
          <w:rFonts w:hint="eastAsia" w:ascii="仿宋" w:hAnsi="仿宋" w:eastAsia="仿宋" w:cs="仿宋"/>
          <w:kern w:val="0"/>
          <w:szCs w:val="21"/>
        </w:rPr>
      </w:pPr>
    </w:p>
    <w:p>
      <w:pPr>
        <w:pStyle w:val="17"/>
        <w:spacing w:line="360" w:lineRule="auto"/>
        <w:ind w:firstLine="210"/>
        <w:rPr>
          <w:rFonts w:hint="eastAsia" w:ascii="仿宋" w:hAnsi="仿宋" w:eastAsia="仿宋" w:cs="仿宋"/>
          <w:kern w:val="0"/>
          <w:szCs w:val="21"/>
        </w:rPr>
      </w:pPr>
    </w:p>
    <w:p>
      <w:pPr>
        <w:pStyle w:val="17"/>
        <w:spacing w:line="360" w:lineRule="auto"/>
        <w:ind w:firstLine="210"/>
        <w:rPr>
          <w:rFonts w:hint="eastAsia" w:ascii="仿宋" w:hAnsi="仿宋" w:eastAsia="仿宋" w:cs="仿宋"/>
          <w:kern w:val="0"/>
          <w:szCs w:val="21"/>
        </w:rPr>
      </w:pPr>
    </w:p>
    <w:p>
      <w:pPr>
        <w:pStyle w:val="17"/>
        <w:spacing w:line="360" w:lineRule="auto"/>
        <w:ind w:firstLine="210"/>
        <w:rPr>
          <w:rFonts w:hint="eastAsia" w:ascii="仿宋" w:hAnsi="仿宋" w:eastAsia="仿宋" w:cs="仿宋"/>
          <w:kern w:val="0"/>
          <w:szCs w:val="21"/>
        </w:rPr>
      </w:pPr>
    </w:p>
    <w:p>
      <w:pPr>
        <w:pStyle w:val="17"/>
        <w:spacing w:line="360" w:lineRule="auto"/>
        <w:ind w:firstLine="210"/>
        <w:rPr>
          <w:rFonts w:hint="eastAsia" w:ascii="仿宋" w:hAnsi="仿宋" w:eastAsia="仿宋" w:cs="仿宋"/>
          <w:kern w:val="0"/>
          <w:szCs w:val="21"/>
        </w:rPr>
      </w:pPr>
    </w:p>
    <w:p>
      <w:pPr>
        <w:pStyle w:val="3"/>
        <w:rPr>
          <w:rFonts w:hint="eastAsia" w:ascii="仿宋" w:hAnsi="仿宋" w:eastAsia="仿宋" w:cs="仿宋"/>
          <w:color w:val="auto"/>
        </w:rPr>
      </w:pPr>
      <w:bookmarkStart w:id="23" w:name="_Toc227380470"/>
      <w:r>
        <w:rPr>
          <w:rFonts w:hint="eastAsia" w:ascii="仿宋" w:hAnsi="仿宋" w:eastAsia="仿宋" w:cs="仿宋"/>
          <w:color w:val="auto"/>
        </w:rPr>
        <w:br w:type="page"/>
      </w:r>
      <w:bookmarkStart w:id="24" w:name="_Toc13458"/>
      <w:bookmarkStart w:id="25" w:name="_Toc17745"/>
      <w:r>
        <w:rPr>
          <w:rFonts w:hint="eastAsia" w:ascii="仿宋" w:hAnsi="仿宋" w:eastAsia="仿宋" w:cs="仿宋"/>
          <w:color w:val="auto"/>
        </w:rPr>
        <w:t>第二章  磋商</w:t>
      </w:r>
      <w:bookmarkEnd w:id="23"/>
      <w:r>
        <w:rPr>
          <w:rFonts w:hint="eastAsia" w:ascii="仿宋" w:hAnsi="仿宋" w:eastAsia="仿宋" w:cs="仿宋"/>
          <w:color w:val="auto"/>
        </w:rPr>
        <w:t>须知前附表</w:t>
      </w:r>
      <w:bookmarkEnd w:id="24"/>
      <w:bookmarkEnd w:id="25"/>
    </w:p>
    <w:tbl>
      <w:tblPr>
        <w:tblStyle w:val="49"/>
        <w:tblW w:w="0" w:type="auto"/>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89"/>
        <w:gridCol w:w="1759"/>
        <w:gridCol w:w="6383"/>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31" w:hRule="atLeast"/>
          <w:tblHeader/>
          <w:jc w:val="center"/>
        </w:trPr>
        <w:tc>
          <w:tcPr>
            <w:tcW w:w="689" w:type="dxa"/>
            <w:noWrap w:val="0"/>
            <w:vAlign w:val="center"/>
          </w:tcPr>
          <w:p>
            <w:pPr>
              <w:adjustRightInd w:val="0"/>
              <w:snapToGrid w:val="0"/>
              <w:jc w:val="center"/>
              <w:rPr>
                <w:rFonts w:hint="eastAsia" w:ascii="仿宋" w:hAnsi="仿宋" w:eastAsia="仿宋" w:cs="仿宋"/>
                <w:b/>
                <w:bCs/>
                <w:sz w:val="24"/>
              </w:rPr>
            </w:pPr>
            <w:r>
              <w:rPr>
                <w:rFonts w:hint="eastAsia" w:ascii="仿宋" w:hAnsi="仿宋" w:eastAsia="仿宋" w:cs="仿宋"/>
                <w:b/>
                <w:bCs/>
                <w:sz w:val="24"/>
              </w:rPr>
              <w:t>序号</w:t>
            </w:r>
          </w:p>
        </w:tc>
        <w:tc>
          <w:tcPr>
            <w:tcW w:w="1759" w:type="dxa"/>
            <w:noWrap w:val="0"/>
            <w:vAlign w:val="center"/>
          </w:tcPr>
          <w:p>
            <w:pPr>
              <w:adjustRightInd w:val="0"/>
              <w:snapToGrid w:val="0"/>
              <w:jc w:val="center"/>
              <w:rPr>
                <w:rFonts w:hint="eastAsia" w:ascii="仿宋" w:hAnsi="仿宋" w:eastAsia="仿宋" w:cs="仿宋"/>
                <w:b/>
                <w:bCs/>
                <w:sz w:val="24"/>
              </w:rPr>
            </w:pPr>
            <w:r>
              <w:rPr>
                <w:rFonts w:hint="eastAsia" w:ascii="仿宋" w:hAnsi="仿宋" w:eastAsia="仿宋" w:cs="仿宋"/>
                <w:b/>
                <w:bCs/>
                <w:sz w:val="24"/>
              </w:rPr>
              <w:t>项   目</w:t>
            </w:r>
          </w:p>
        </w:tc>
        <w:tc>
          <w:tcPr>
            <w:tcW w:w="6383" w:type="dxa"/>
            <w:noWrap w:val="0"/>
            <w:vAlign w:val="center"/>
          </w:tcPr>
          <w:p>
            <w:pPr>
              <w:adjustRightInd w:val="0"/>
              <w:snapToGrid w:val="0"/>
              <w:jc w:val="center"/>
              <w:rPr>
                <w:rFonts w:hint="eastAsia" w:ascii="仿宋" w:hAnsi="仿宋" w:eastAsia="仿宋" w:cs="仿宋"/>
                <w:b/>
                <w:bCs/>
                <w:sz w:val="24"/>
              </w:rPr>
            </w:pPr>
            <w:r>
              <w:rPr>
                <w:rFonts w:hint="eastAsia" w:ascii="仿宋" w:hAnsi="仿宋" w:eastAsia="仿宋" w:cs="仿宋"/>
                <w:sz w:val="24"/>
              </w:rPr>
              <w:t>内       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66"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1</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项目名称</w:t>
            </w:r>
          </w:p>
        </w:tc>
        <w:tc>
          <w:tcPr>
            <w:tcW w:w="6383" w:type="dxa"/>
            <w:noWrap w:val="0"/>
            <w:vAlign w:val="center"/>
          </w:tcPr>
          <w:p>
            <w:pPr>
              <w:adjustRightInd w:val="0"/>
              <w:snapToGrid w:val="0"/>
              <w:jc w:val="left"/>
              <w:rPr>
                <w:rFonts w:hint="eastAsia" w:ascii="仿宋" w:hAnsi="仿宋" w:eastAsia="仿宋" w:cs="仿宋"/>
                <w:bCs/>
                <w:kern w:val="0"/>
                <w:sz w:val="24"/>
              </w:rPr>
            </w:pPr>
            <w:r>
              <w:rPr>
                <w:rFonts w:hint="eastAsia" w:ascii="仿宋" w:hAnsi="仿宋" w:eastAsia="仿宋" w:cs="仿宋"/>
                <w:kern w:val="0"/>
                <w:sz w:val="24"/>
              </w:rPr>
              <w:t>2024年实验室危险废弃物处置服务</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03"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2</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实施地点</w:t>
            </w:r>
          </w:p>
        </w:tc>
        <w:tc>
          <w:tcPr>
            <w:tcW w:w="6383" w:type="dxa"/>
            <w:noWrap w:val="0"/>
            <w:vAlign w:val="center"/>
          </w:tcPr>
          <w:p>
            <w:pPr>
              <w:rPr>
                <w:rFonts w:hint="eastAsia" w:ascii="仿宋" w:hAnsi="仿宋" w:eastAsia="仿宋" w:cs="仿宋"/>
                <w:sz w:val="24"/>
              </w:rPr>
            </w:pPr>
            <w:r>
              <w:rPr>
                <w:rFonts w:hint="eastAsia" w:ascii="仿宋" w:hAnsi="仿宋" w:eastAsia="仿宋" w:cs="仿宋"/>
                <w:sz w:val="24"/>
              </w:rPr>
              <w:t>采购人指定地点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3"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3</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项目编号</w:t>
            </w:r>
          </w:p>
        </w:tc>
        <w:tc>
          <w:tcPr>
            <w:tcW w:w="6383" w:type="dxa"/>
            <w:noWrap w:val="0"/>
            <w:vAlign w:val="center"/>
          </w:tcPr>
          <w:p>
            <w:pPr>
              <w:adjustRightInd w:val="0"/>
              <w:snapToGrid w:val="0"/>
              <w:rPr>
                <w:rFonts w:hint="eastAsia" w:ascii="仿宋" w:hAnsi="仿宋" w:eastAsia="仿宋" w:cs="仿宋"/>
                <w:bCs/>
                <w:sz w:val="24"/>
              </w:rPr>
            </w:pPr>
            <w:r>
              <w:rPr>
                <w:rFonts w:hint="eastAsia" w:ascii="仿宋" w:hAnsi="仿宋" w:eastAsia="仿宋" w:cs="仿宋"/>
                <w:bCs/>
                <w:sz w:val="24"/>
              </w:rPr>
              <w:t>ZJCT8-KJXY202404</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69"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4</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采购方式</w:t>
            </w:r>
          </w:p>
        </w:tc>
        <w:tc>
          <w:tcPr>
            <w:tcW w:w="6383" w:type="dxa"/>
            <w:noWrap w:val="0"/>
            <w:vAlign w:val="center"/>
          </w:tcPr>
          <w:p>
            <w:pPr>
              <w:adjustRightInd w:val="0"/>
              <w:snapToGrid w:val="0"/>
              <w:rPr>
                <w:rFonts w:hint="eastAsia" w:ascii="仿宋" w:hAnsi="仿宋" w:eastAsia="仿宋" w:cs="仿宋"/>
                <w:bCs/>
                <w:sz w:val="24"/>
              </w:rPr>
            </w:pPr>
            <w:r>
              <w:rPr>
                <w:rFonts w:hint="eastAsia" w:ascii="仿宋" w:hAnsi="仿宋" w:eastAsia="仿宋" w:cs="仿宋"/>
                <w:bCs/>
                <w:sz w:val="24"/>
              </w:rPr>
              <w:t>竞争性磋商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23"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5</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采购范围</w:t>
            </w:r>
          </w:p>
        </w:tc>
        <w:tc>
          <w:tcPr>
            <w:tcW w:w="6383" w:type="dxa"/>
            <w:noWrap w:val="0"/>
            <w:vAlign w:val="center"/>
          </w:tcPr>
          <w:p>
            <w:pPr>
              <w:adjustRightInd w:val="0"/>
              <w:snapToGrid w:val="0"/>
              <w:rPr>
                <w:rFonts w:hint="eastAsia" w:ascii="仿宋" w:hAnsi="仿宋" w:eastAsia="仿宋" w:cs="仿宋"/>
                <w:bCs/>
                <w:kern w:val="0"/>
                <w:sz w:val="24"/>
              </w:rPr>
            </w:pPr>
            <w:r>
              <w:rPr>
                <w:rFonts w:hint="eastAsia" w:ascii="仿宋" w:hAnsi="仿宋" w:eastAsia="仿宋" w:cs="仿宋"/>
                <w:kern w:val="0"/>
                <w:sz w:val="24"/>
              </w:rPr>
              <w:t>详见磋商文件需求</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6" w:hRule="atLeast"/>
          <w:jc w:val="center"/>
        </w:trPr>
        <w:tc>
          <w:tcPr>
            <w:tcW w:w="689" w:type="dxa"/>
            <w:noWrap w:val="0"/>
            <w:vAlign w:val="center"/>
          </w:tcPr>
          <w:p>
            <w:pPr>
              <w:adjustRightInd w:val="0"/>
              <w:snapToGrid w:val="0"/>
              <w:spacing w:line="240" w:lineRule="atLeast"/>
              <w:jc w:val="center"/>
              <w:rPr>
                <w:rFonts w:hint="eastAsia" w:ascii="仿宋" w:hAnsi="仿宋" w:eastAsia="仿宋" w:cs="仿宋"/>
                <w:sz w:val="24"/>
              </w:rPr>
            </w:pPr>
            <w:r>
              <w:rPr>
                <w:rFonts w:hint="eastAsia" w:ascii="仿宋" w:hAnsi="仿宋" w:eastAsia="仿宋" w:cs="仿宋"/>
                <w:sz w:val="24"/>
              </w:rPr>
              <w:t>6</w:t>
            </w:r>
          </w:p>
        </w:tc>
        <w:tc>
          <w:tcPr>
            <w:tcW w:w="1759" w:type="dxa"/>
            <w:noWrap w:val="0"/>
            <w:vAlign w:val="center"/>
          </w:tcPr>
          <w:p>
            <w:pPr>
              <w:adjustRightInd w:val="0"/>
              <w:spacing w:line="240" w:lineRule="atLeast"/>
              <w:jc w:val="center"/>
              <w:rPr>
                <w:rFonts w:hint="eastAsia" w:ascii="仿宋" w:hAnsi="仿宋" w:eastAsia="仿宋" w:cs="仿宋"/>
                <w:sz w:val="24"/>
                <w:lang w:eastAsia="zh-CN"/>
              </w:rPr>
            </w:pPr>
            <w:r>
              <w:rPr>
                <w:rFonts w:hint="eastAsia" w:ascii="仿宋" w:hAnsi="仿宋" w:eastAsia="仿宋" w:cs="仿宋"/>
                <w:sz w:val="24"/>
                <w:lang w:val="en-US" w:eastAsia="zh-CN"/>
              </w:rPr>
              <w:t>服务期</w:t>
            </w:r>
          </w:p>
        </w:tc>
        <w:tc>
          <w:tcPr>
            <w:tcW w:w="6383" w:type="dxa"/>
            <w:noWrap w:val="0"/>
            <w:vAlign w:val="center"/>
          </w:tcPr>
          <w:p>
            <w:pPr>
              <w:pStyle w:val="202"/>
              <w:snapToGrid w:val="0"/>
              <w:spacing w:line="380" w:lineRule="exact"/>
              <w:ind w:firstLine="0" w:firstLineChars="0"/>
              <w:rPr>
                <w:rFonts w:hint="eastAsia" w:ascii="仿宋" w:hAnsi="仿宋" w:eastAsia="仿宋" w:cs="仿宋"/>
                <w:kern w:val="0"/>
                <w:sz w:val="24"/>
                <w:highlight w:val="none"/>
              </w:rPr>
            </w:pPr>
            <w:r>
              <w:rPr>
                <w:rFonts w:hint="eastAsia" w:ascii="仿宋" w:hAnsi="仿宋" w:eastAsia="仿宋" w:cs="仿宋"/>
                <w:sz w:val="24"/>
                <w:highlight w:val="none"/>
                <w:lang w:eastAsia="zh-CN"/>
              </w:rPr>
              <w:t>自合同签订之日至2024年年底</w:t>
            </w:r>
            <w:r>
              <w:rPr>
                <w:rFonts w:hint="eastAsia" w:ascii="仿宋" w:hAnsi="仿宋" w:eastAsia="仿宋" w:cs="仿宋"/>
                <w:sz w:val="24"/>
                <w:highlight w:val="none"/>
              </w:rPr>
              <w:t>。计划分6-8次处置废弃物。供应商须在收到采购人提出的废弃物转运申请</w:t>
            </w:r>
            <w:r>
              <w:rPr>
                <w:rFonts w:ascii="仿宋" w:hAnsi="仿宋" w:eastAsia="仿宋" w:cs="仿宋"/>
                <w:sz w:val="24"/>
                <w:highlight w:val="none"/>
              </w:rPr>
              <w:t>5-7</w:t>
            </w:r>
            <w:r>
              <w:rPr>
                <w:rFonts w:hint="eastAsia" w:ascii="仿宋" w:hAnsi="仿宋" w:eastAsia="仿宋" w:cs="仿宋"/>
                <w:sz w:val="24"/>
                <w:highlight w:val="none"/>
              </w:rPr>
              <w:t>个工作日内完成废弃物的转运</w:t>
            </w:r>
            <w:r>
              <w:rPr>
                <w:rFonts w:hint="eastAsia" w:ascii="仿宋" w:hAnsi="仿宋" w:eastAsia="仿宋" w:cs="仿宋"/>
                <w:sz w:val="24"/>
                <w:highlight w:val="none"/>
                <w:lang w:eastAsia="zh-CN"/>
              </w:rPr>
              <w:t>，并且寒、暑假前各处理一次</w:t>
            </w:r>
            <w:r>
              <w:rPr>
                <w:rFonts w:hint="eastAsia" w:ascii="仿宋" w:hAnsi="仿宋" w:eastAsia="仿宋" w:cs="仿宋"/>
                <w:sz w:val="24"/>
                <w:highlight w:val="none"/>
              </w:rPr>
              <w:t>。</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20"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7</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资金来源</w:t>
            </w:r>
          </w:p>
        </w:tc>
        <w:tc>
          <w:tcPr>
            <w:tcW w:w="6383" w:type="dxa"/>
            <w:noWrap w:val="0"/>
            <w:vAlign w:val="center"/>
          </w:tcPr>
          <w:p>
            <w:pPr>
              <w:adjustRightInd w:val="0"/>
              <w:snapToGrid w:val="0"/>
              <w:rPr>
                <w:rFonts w:hint="eastAsia" w:ascii="仿宋" w:hAnsi="仿宋" w:eastAsia="仿宋" w:cs="仿宋"/>
                <w:sz w:val="24"/>
              </w:rPr>
            </w:pPr>
            <w:r>
              <w:rPr>
                <w:rFonts w:hint="eastAsia" w:ascii="仿宋" w:hAnsi="仿宋" w:eastAsia="仿宋" w:cs="仿宋"/>
                <w:sz w:val="24"/>
              </w:rPr>
              <w:t>财政资金</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56"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8</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资格审查方式</w:t>
            </w:r>
          </w:p>
        </w:tc>
        <w:tc>
          <w:tcPr>
            <w:tcW w:w="6383" w:type="dxa"/>
            <w:noWrap w:val="0"/>
            <w:vAlign w:val="center"/>
          </w:tcPr>
          <w:p>
            <w:pPr>
              <w:adjustRightInd w:val="0"/>
              <w:snapToGrid w:val="0"/>
              <w:rPr>
                <w:rFonts w:hint="eastAsia" w:ascii="仿宋" w:hAnsi="仿宋" w:eastAsia="仿宋" w:cs="仿宋"/>
                <w:sz w:val="24"/>
              </w:rPr>
            </w:pPr>
            <w:r>
              <w:rPr>
                <w:rFonts w:hint="eastAsia" w:ascii="仿宋" w:hAnsi="仿宋" w:eastAsia="仿宋" w:cs="仿宋"/>
                <w:sz w:val="24"/>
              </w:rPr>
              <w:t>资格后审，资格后审是指代理机构在开启资格证明文件后，评标委员会根据磋商文件的规定对供应商进行资格审查，资格审查未通过的供应商，不进入下一阶段开标。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17"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9</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投标保证金</w:t>
            </w:r>
          </w:p>
        </w:tc>
        <w:tc>
          <w:tcPr>
            <w:tcW w:w="6383" w:type="dxa"/>
            <w:noWrap w:val="0"/>
            <w:vAlign w:val="center"/>
          </w:tcPr>
          <w:p>
            <w:pPr>
              <w:adjustRightInd w:val="0"/>
              <w:snapToGrid w:val="0"/>
              <w:rPr>
                <w:rFonts w:hint="eastAsia" w:ascii="仿宋" w:hAnsi="仿宋" w:eastAsia="仿宋" w:cs="仿宋"/>
                <w:sz w:val="24"/>
              </w:rPr>
            </w:pPr>
            <w:r>
              <w:rPr>
                <w:rFonts w:hint="eastAsia" w:ascii="仿宋" w:hAnsi="仿宋" w:eastAsia="仿宋" w:cs="仿宋"/>
                <w:sz w:val="24"/>
              </w:rPr>
              <w:t>无</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83"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10</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履约保证金</w:t>
            </w:r>
          </w:p>
        </w:tc>
        <w:tc>
          <w:tcPr>
            <w:tcW w:w="6383" w:type="dxa"/>
            <w:noWrap w:val="0"/>
            <w:vAlign w:val="center"/>
          </w:tcPr>
          <w:p>
            <w:pPr>
              <w:adjustRightInd w:val="0"/>
              <w:snapToGrid w:val="0"/>
              <w:rPr>
                <w:rFonts w:hint="eastAsia" w:ascii="仿宋" w:hAnsi="仿宋" w:eastAsia="仿宋" w:cs="仿宋"/>
                <w:sz w:val="24"/>
              </w:rPr>
            </w:pPr>
            <w:r>
              <w:rPr>
                <w:rFonts w:hint="eastAsia" w:ascii="仿宋" w:hAnsi="仿宋" w:eastAsia="仿宋" w:cs="仿宋"/>
                <w:sz w:val="24"/>
              </w:rPr>
              <w:sym w:font="Wingdings" w:char="00A8"/>
            </w:r>
            <w:r>
              <w:rPr>
                <w:rFonts w:hint="eastAsia" w:ascii="仿宋" w:hAnsi="仿宋" w:eastAsia="仿宋" w:cs="仿宋"/>
                <w:sz w:val="24"/>
              </w:rPr>
              <w:t>无</w:t>
            </w:r>
          </w:p>
          <w:p>
            <w:pPr>
              <w:adjustRightInd w:val="0"/>
              <w:snapToGrid w:val="0"/>
              <w:rPr>
                <w:rFonts w:hint="eastAsia" w:ascii="仿宋" w:hAnsi="仿宋" w:eastAsia="仿宋" w:cs="仿宋"/>
                <w:sz w:val="24"/>
              </w:rPr>
            </w:pPr>
            <w:r>
              <w:rPr>
                <w:rFonts w:hint="eastAsia" w:ascii="仿宋" w:hAnsi="仿宋" w:eastAsia="仿宋" w:cs="仿宋"/>
                <w:sz w:val="24"/>
              </w:rPr>
              <w:sym w:font="Wingdings" w:char="00FE"/>
            </w:r>
            <w:r>
              <w:rPr>
                <w:rFonts w:hint="eastAsia" w:ascii="仿宋" w:hAnsi="仿宋" w:eastAsia="仿宋" w:cs="仿宋"/>
                <w:sz w:val="24"/>
              </w:rPr>
              <w:t>合同签订生效后7个工作日内，中标供应商向采购人缴纳合同总价的1%作为履约保证金。</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17"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11</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bCs/>
                <w:sz w:val="24"/>
              </w:rPr>
              <w:t>▲</w:t>
            </w:r>
            <w:r>
              <w:rPr>
                <w:rFonts w:hint="eastAsia" w:ascii="仿宋" w:hAnsi="仿宋" w:eastAsia="仿宋" w:cs="仿宋"/>
                <w:sz w:val="24"/>
              </w:rPr>
              <w:t>最高限价</w:t>
            </w:r>
          </w:p>
        </w:tc>
        <w:tc>
          <w:tcPr>
            <w:tcW w:w="6383" w:type="dxa"/>
            <w:noWrap w:val="0"/>
            <w:vAlign w:val="center"/>
          </w:tcPr>
          <w:p>
            <w:pPr>
              <w:pStyle w:val="101"/>
              <w:spacing w:line="240" w:lineRule="atLeast"/>
              <w:ind w:firstLine="0" w:firstLineChars="0"/>
              <w:rPr>
                <w:rFonts w:hint="eastAsia" w:ascii="仿宋" w:hAnsi="仿宋" w:eastAsia="仿宋" w:cs="仿宋"/>
                <w:b/>
                <w:sz w:val="24"/>
                <w:szCs w:val="24"/>
              </w:rPr>
            </w:pPr>
            <w:r>
              <w:rPr>
                <w:rFonts w:hint="eastAsia" w:ascii="仿宋" w:hAnsi="仿宋" w:eastAsia="仿宋" w:cs="仿宋"/>
                <w:b/>
                <w:sz w:val="24"/>
                <w:szCs w:val="24"/>
              </w:rPr>
              <w:t>本项目最高限价：</w:t>
            </w:r>
            <w:r>
              <w:rPr>
                <w:rFonts w:hint="eastAsia" w:ascii="仿宋" w:hAnsi="仿宋" w:eastAsia="仿宋" w:cs="仿宋"/>
                <w:sz w:val="24"/>
              </w:rPr>
              <w:t>300000.00</w:t>
            </w:r>
            <w:r>
              <w:rPr>
                <w:rFonts w:hint="eastAsia" w:ascii="仿宋" w:hAnsi="仿宋" w:eastAsia="仿宋" w:cs="仿宋"/>
                <w:b/>
                <w:sz w:val="24"/>
                <w:szCs w:val="24"/>
              </w:rPr>
              <w:t>元。</w:t>
            </w:r>
          </w:p>
          <w:p>
            <w:pPr>
              <w:pStyle w:val="101"/>
              <w:spacing w:line="240" w:lineRule="atLeast"/>
              <w:ind w:firstLine="0" w:firstLineChars="0"/>
              <w:rPr>
                <w:rFonts w:hint="eastAsia" w:ascii="仿宋" w:hAnsi="仿宋" w:eastAsia="仿宋" w:cs="仿宋"/>
                <w:sz w:val="24"/>
                <w:szCs w:val="24"/>
              </w:rPr>
            </w:pPr>
            <w:r>
              <w:rPr>
                <w:rFonts w:hint="eastAsia" w:ascii="仿宋" w:hAnsi="仿宋" w:eastAsia="仿宋" w:cs="仿宋"/>
                <w:b/>
                <w:sz w:val="24"/>
                <w:szCs w:val="24"/>
              </w:rPr>
              <w:t>投标报价超过最高限价的，作无效标处理。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17"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12</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付款方式</w:t>
            </w:r>
          </w:p>
        </w:tc>
        <w:tc>
          <w:tcPr>
            <w:tcW w:w="6383" w:type="dxa"/>
            <w:noWrap w:val="0"/>
            <w:vAlign w:val="center"/>
          </w:tcPr>
          <w:p>
            <w:pPr>
              <w:pStyle w:val="14"/>
              <w:rPr>
                <w:rFonts w:hint="eastAsia" w:ascii="仿宋" w:hAnsi="仿宋" w:eastAsia="仿宋" w:cs="仿宋"/>
                <w:sz w:val="24"/>
                <w:szCs w:val="32"/>
              </w:rPr>
            </w:pPr>
            <w:r>
              <w:rPr>
                <w:rFonts w:hint="eastAsia" w:ascii="仿宋" w:hAnsi="仿宋" w:eastAsia="仿宋" w:cs="仿宋"/>
                <w:sz w:val="24"/>
                <w:szCs w:val="32"/>
              </w:rPr>
              <w:t>1、预付款：（1）支付条件：供应商提交银行、保险公司等金融机构出具的预付款保</w:t>
            </w:r>
            <w:r>
              <w:rPr>
                <w:rFonts w:hint="eastAsia" w:ascii="仿宋" w:hAnsi="仿宋" w:eastAsia="仿宋" w:cs="仿宋"/>
                <w:sz w:val="24"/>
                <w:szCs w:val="32"/>
                <w:highlight w:val="none"/>
              </w:rPr>
              <w:t>函；（2）合同签订生效之日起7个工作日内，采购人向中标人支付合同金额40%的预付款。备注：签订合同时，供应商明确表示无需预付款或者主动要求降低预付款比例的，采购单位可不适用前述规定。</w:t>
            </w:r>
          </w:p>
          <w:p>
            <w:pPr>
              <w:pStyle w:val="14"/>
              <w:rPr>
                <w:rFonts w:hint="eastAsia" w:ascii="仿宋" w:hAnsi="仿宋" w:eastAsia="仿宋" w:cs="仿宋"/>
                <w:sz w:val="24"/>
              </w:rPr>
            </w:pPr>
            <w:r>
              <w:rPr>
                <w:rFonts w:hint="eastAsia" w:ascii="仿宋" w:hAnsi="仿宋" w:eastAsia="仿宋" w:cs="仿宋"/>
                <w:sz w:val="24"/>
                <w:szCs w:val="32"/>
              </w:rPr>
              <w:t>2、</w:t>
            </w:r>
            <w:r>
              <w:rPr>
                <w:rFonts w:hint="eastAsia" w:ascii="仿宋" w:hAnsi="仿宋" w:eastAsia="仿宋" w:cs="仿宋"/>
                <w:sz w:val="24"/>
                <w:szCs w:val="32"/>
                <w:lang w:val="en-US" w:eastAsia="zh-CN"/>
              </w:rPr>
              <w:t>采购人每次按实际发生处置量和合同商定的单价进行按时结算，每笔处置费，在收到供应商发票后10个工作日内完成转账的方式支付。</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97"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13</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踏勘现场</w:t>
            </w:r>
          </w:p>
        </w:tc>
        <w:tc>
          <w:tcPr>
            <w:tcW w:w="6383" w:type="dxa"/>
            <w:noWrap w:val="0"/>
            <w:vAlign w:val="center"/>
          </w:tcPr>
          <w:p>
            <w:pPr>
              <w:pStyle w:val="16"/>
              <w:rPr>
                <w:rFonts w:hint="eastAsia" w:ascii="仿宋" w:hAnsi="仿宋" w:eastAsia="仿宋" w:cs="仿宋"/>
                <w:sz w:val="24"/>
                <w:szCs w:val="24"/>
              </w:rPr>
            </w:pPr>
            <w:r>
              <w:rPr>
                <w:rFonts w:hint="eastAsia" w:ascii="仿宋" w:hAnsi="仿宋" w:eastAsia="仿宋" w:cs="仿宋"/>
                <w:sz w:val="24"/>
                <w:szCs w:val="24"/>
              </w:rPr>
              <w:t>采购人不组织现场踏勘。</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6"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14</w:t>
            </w:r>
          </w:p>
        </w:tc>
        <w:tc>
          <w:tcPr>
            <w:tcW w:w="1759" w:type="dxa"/>
            <w:noWrap w:val="0"/>
            <w:vAlign w:val="center"/>
          </w:tcPr>
          <w:p>
            <w:pPr>
              <w:adjustRightInd w:val="0"/>
              <w:snapToGrid w:val="0"/>
              <w:jc w:val="center"/>
              <w:rPr>
                <w:rFonts w:hint="eastAsia" w:ascii="仿宋" w:hAnsi="仿宋" w:eastAsia="仿宋" w:cs="仿宋"/>
                <w:snapToGrid w:val="0"/>
                <w:kern w:val="0"/>
                <w:sz w:val="24"/>
              </w:rPr>
            </w:pPr>
            <w:r>
              <w:rPr>
                <w:rFonts w:hint="eastAsia" w:ascii="仿宋" w:hAnsi="仿宋" w:eastAsia="仿宋" w:cs="仿宋"/>
                <w:snapToGrid w:val="0"/>
                <w:kern w:val="0"/>
                <w:sz w:val="24"/>
              </w:rPr>
              <w:t>投标答疑</w:t>
            </w:r>
          </w:p>
        </w:tc>
        <w:tc>
          <w:tcPr>
            <w:tcW w:w="6383" w:type="dxa"/>
            <w:noWrap w:val="0"/>
            <w:vAlign w:val="center"/>
          </w:tcPr>
          <w:p>
            <w:pPr>
              <w:adjustRightInd w:val="0"/>
              <w:snapToGrid w:val="0"/>
              <w:rPr>
                <w:rFonts w:hint="eastAsia" w:ascii="仿宋" w:hAnsi="仿宋" w:eastAsia="仿宋" w:cs="仿宋"/>
                <w:snapToGrid w:val="0"/>
                <w:kern w:val="0"/>
                <w:sz w:val="24"/>
              </w:rPr>
            </w:pPr>
            <w:r>
              <w:rPr>
                <w:rFonts w:hint="eastAsia" w:ascii="仿宋" w:hAnsi="仿宋" w:eastAsia="仿宋" w:cs="仿宋"/>
                <w:sz w:val="24"/>
              </w:rPr>
              <w:t>供应商如认为</w:t>
            </w:r>
            <w:r>
              <w:rPr>
                <w:rFonts w:hint="eastAsia" w:ascii="仿宋" w:hAnsi="仿宋" w:eastAsia="仿宋" w:cs="仿宋"/>
                <w:sz w:val="24"/>
                <w:highlight w:val="none"/>
              </w:rPr>
              <w:t>磋商文件表述不清晰的，必须在</w:t>
            </w:r>
            <w:r>
              <w:rPr>
                <w:rFonts w:hint="eastAsia" w:ascii="仿宋" w:hAnsi="仿宋" w:eastAsia="仿宋" w:cs="仿宋"/>
                <w:sz w:val="24"/>
                <w:highlight w:val="none"/>
                <w:lang w:eastAsia="zh-CN"/>
              </w:rPr>
              <w:t>2024年2月2</w:t>
            </w:r>
            <w:r>
              <w:rPr>
                <w:rFonts w:hint="eastAsia" w:ascii="仿宋" w:hAnsi="仿宋" w:eastAsia="仿宋" w:cs="仿宋"/>
                <w:sz w:val="24"/>
                <w:highlight w:val="none"/>
                <w:lang w:val="en-US" w:eastAsia="zh-CN"/>
              </w:rPr>
              <w:t>2</w:t>
            </w:r>
            <w:r>
              <w:rPr>
                <w:rFonts w:hint="eastAsia" w:ascii="仿宋" w:hAnsi="仿宋" w:eastAsia="仿宋" w:cs="仿宋"/>
                <w:sz w:val="24"/>
                <w:highlight w:val="none"/>
                <w:lang w:eastAsia="zh-CN"/>
              </w:rPr>
              <w:t>日</w:t>
            </w:r>
            <w:r>
              <w:rPr>
                <w:rFonts w:hint="eastAsia" w:ascii="仿宋" w:hAnsi="仿宋" w:eastAsia="仿宋" w:cs="仿宋"/>
                <w:snapToGrid w:val="0"/>
                <w:kern w:val="0"/>
                <w:sz w:val="24"/>
                <w:highlight w:val="none"/>
              </w:rPr>
              <w:t>16时之前将要求答疑</w:t>
            </w:r>
            <w:r>
              <w:rPr>
                <w:rFonts w:hint="eastAsia" w:ascii="仿宋" w:hAnsi="仿宋" w:eastAsia="仿宋" w:cs="仿宋"/>
                <w:snapToGrid w:val="0"/>
                <w:kern w:val="0"/>
                <w:sz w:val="24"/>
              </w:rPr>
              <w:t>的问题传真至：</w:t>
            </w:r>
            <w:r>
              <w:rPr>
                <w:rFonts w:hint="eastAsia" w:ascii="仿宋" w:hAnsi="仿宋" w:eastAsia="仿宋" w:cs="仿宋"/>
                <w:sz w:val="24"/>
              </w:rPr>
              <w:t>0571-88952913</w:t>
            </w:r>
            <w:r>
              <w:rPr>
                <w:rFonts w:hint="eastAsia" w:ascii="仿宋" w:hAnsi="仿宋" w:eastAsia="仿宋" w:cs="仿宋"/>
                <w:bCs/>
                <w:snapToGrid w:val="0"/>
                <w:kern w:val="0"/>
                <w:sz w:val="24"/>
              </w:rPr>
              <w:t>，同时将电子版答疑问题发至：</w:t>
            </w:r>
            <w:r>
              <w:rPr>
                <w:rFonts w:hint="eastAsia" w:ascii="仿宋" w:hAnsi="仿宋" w:eastAsia="仿宋" w:cs="仿宋"/>
                <w:bCs/>
                <w:sz w:val="24"/>
              </w:rPr>
              <w:t>1967168603@qq.com</w:t>
            </w:r>
            <w:r>
              <w:rPr>
                <w:rFonts w:hint="eastAsia" w:ascii="仿宋" w:hAnsi="仿宋" w:eastAsia="仿宋" w:cs="仿宋"/>
                <w:sz w:val="24"/>
                <w:lang w:val="zh-CN"/>
              </w:rPr>
              <w:t>。截止期后的疑问将不予受理、也不答复。</w:t>
            </w:r>
            <w:r>
              <w:rPr>
                <w:rFonts w:hint="eastAsia" w:ascii="仿宋" w:hAnsi="仿宋" w:eastAsia="仿宋" w:cs="仿宋"/>
                <w:sz w:val="24"/>
              </w:rPr>
              <w:t>答疑回复内容是磋商文件的组成部分，并将以书面形式送达所有已获取磋商文件的供应商。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55"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15</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响应文件的澄清与修改</w:t>
            </w:r>
          </w:p>
        </w:tc>
        <w:tc>
          <w:tcPr>
            <w:tcW w:w="6383" w:type="dxa"/>
            <w:noWrap w:val="0"/>
            <w:vAlign w:val="center"/>
          </w:tcPr>
          <w:p>
            <w:pPr>
              <w:adjustRightInd w:val="0"/>
              <w:snapToGrid w:val="0"/>
              <w:rPr>
                <w:rFonts w:hint="eastAsia" w:ascii="仿宋" w:hAnsi="仿宋" w:eastAsia="仿宋" w:cs="仿宋"/>
                <w:sz w:val="24"/>
              </w:rPr>
            </w:pPr>
            <w:r>
              <w:rPr>
                <w:rFonts w:hint="eastAsia" w:ascii="仿宋" w:hAnsi="仿宋" w:eastAsia="仿宋" w:cs="仿宋"/>
                <w:sz w:val="24"/>
              </w:rPr>
              <w:t>采购人或采购代理机构可以对已发出的磋商文件进行必要的澄清或者修改，如澄清或者修改的内容可能影响响应文件编制的，采购人或者采购代理机构应当在投标截止时间至少5日前，以更正公告形式通知所有获取磋商文件的潜在供应商；不足5日的，采购人或者采购代理机构应当顺延提交响应文件的截止时间。修改和澄清（答疑）答复的文件作为采购磋商文件的补充和组成部分，对所有供应商均有约束力。</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49"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16</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响应文件的编制</w:t>
            </w:r>
          </w:p>
        </w:tc>
        <w:tc>
          <w:tcPr>
            <w:tcW w:w="6383" w:type="dxa"/>
            <w:noWrap w:val="0"/>
            <w:vAlign w:val="center"/>
          </w:tcPr>
          <w:p>
            <w:pPr>
              <w:adjustRightInd w:val="0"/>
              <w:snapToGrid w:val="0"/>
              <w:rPr>
                <w:rFonts w:hint="eastAsia" w:ascii="仿宋" w:hAnsi="仿宋" w:eastAsia="仿宋" w:cs="仿宋"/>
                <w:sz w:val="24"/>
              </w:rPr>
            </w:pPr>
            <w:r>
              <w:rPr>
                <w:rFonts w:hint="eastAsia" w:ascii="仿宋" w:hAnsi="仿宋" w:eastAsia="仿宋" w:cs="仿宋"/>
                <w:sz w:val="24"/>
              </w:rPr>
              <w:t>供应商应先安装“政采云电子交易客户端”，并按照本磋商文件和“政府采购云平台”的要求，通过“政采云电子交易客户端”编制并加密响应文件。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8"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17</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响应文件的签章</w:t>
            </w:r>
          </w:p>
        </w:tc>
        <w:tc>
          <w:tcPr>
            <w:tcW w:w="6383" w:type="dxa"/>
            <w:noWrap w:val="0"/>
            <w:vAlign w:val="center"/>
          </w:tcPr>
          <w:p>
            <w:pPr>
              <w:adjustRightInd w:val="0"/>
              <w:snapToGrid w:val="0"/>
              <w:rPr>
                <w:rFonts w:hint="eastAsia" w:ascii="仿宋" w:hAnsi="仿宋" w:eastAsia="仿宋" w:cs="仿宋"/>
                <w:sz w:val="24"/>
              </w:rPr>
            </w:pPr>
            <w:r>
              <w:rPr>
                <w:rFonts w:hint="eastAsia" w:ascii="仿宋" w:hAnsi="仿宋" w:eastAsia="仿宋" w:cs="仿宋"/>
                <w:sz w:val="24"/>
              </w:rPr>
              <w:t>电子签章</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89"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18</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响应文件的形式</w:t>
            </w:r>
          </w:p>
        </w:tc>
        <w:tc>
          <w:tcPr>
            <w:tcW w:w="6383" w:type="dxa"/>
            <w:noWrap w:val="0"/>
            <w:vAlign w:val="center"/>
          </w:tcPr>
          <w:p>
            <w:pPr>
              <w:adjustRightInd w:val="0"/>
              <w:snapToGrid w:val="0"/>
              <w:rPr>
                <w:rFonts w:hint="eastAsia" w:ascii="仿宋" w:hAnsi="仿宋" w:eastAsia="仿宋" w:cs="仿宋"/>
                <w:b/>
                <w:bCs/>
                <w:sz w:val="24"/>
              </w:rPr>
            </w:pPr>
            <w:r>
              <w:rPr>
                <w:rFonts w:hint="eastAsia" w:ascii="仿宋" w:hAnsi="仿宋" w:eastAsia="仿宋" w:cs="仿宋"/>
                <w:b/>
                <w:bCs/>
                <w:sz w:val="24"/>
              </w:rPr>
              <w:t>电子响应文件（包括“电子加密响应文件”和“备份响应文件”，在响应文件编制完成后同时生成）；</w:t>
            </w:r>
          </w:p>
          <w:p>
            <w:pPr>
              <w:adjustRightInd w:val="0"/>
              <w:snapToGrid w:val="0"/>
              <w:rPr>
                <w:rFonts w:hint="eastAsia" w:ascii="仿宋" w:hAnsi="仿宋" w:eastAsia="仿宋" w:cs="仿宋"/>
                <w:b/>
                <w:bCs/>
                <w:sz w:val="24"/>
              </w:rPr>
            </w:pPr>
            <w:r>
              <w:rPr>
                <w:rFonts w:hint="eastAsia" w:ascii="仿宋" w:hAnsi="仿宋" w:eastAsia="仿宋" w:cs="仿宋"/>
                <w:b/>
                <w:bCs/>
                <w:sz w:val="24"/>
              </w:rPr>
              <w:t>（1）“电子加密响应文件”是指通过“政采云电子交易客户端”完成响应文件编制后生成并加密的数据电文形式的响应文件。</w:t>
            </w:r>
          </w:p>
          <w:p>
            <w:pPr>
              <w:adjustRightInd w:val="0"/>
              <w:snapToGrid w:val="0"/>
              <w:rPr>
                <w:rFonts w:hint="eastAsia" w:ascii="仿宋" w:hAnsi="仿宋" w:eastAsia="仿宋" w:cs="仿宋"/>
                <w:sz w:val="24"/>
              </w:rPr>
            </w:pPr>
            <w:r>
              <w:rPr>
                <w:rFonts w:hint="eastAsia" w:ascii="仿宋" w:hAnsi="仿宋" w:eastAsia="仿宋" w:cs="仿宋"/>
                <w:b/>
                <w:bCs/>
                <w:sz w:val="24"/>
              </w:rPr>
              <w:t>（2）“备份响应文件”是指与“电子加密响应文件”同时生成的数据电文形式的电子文件（备份标书，用于供应商标书解密异常时应急使用），其他方式编制的备份响应文件视为无效备份响应文件。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055"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19</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响应文件份数</w:t>
            </w:r>
          </w:p>
        </w:tc>
        <w:tc>
          <w:tcPr>
            <w:tcW w:w="6383" w:type="dxa"/>
            <w:noWrap w:val="0"/>
            <w:vAlign w:val="center"/>
          </w:tcPr>
          <w:p>
            <w:pPr>
              <w:snapToGrid w:val="0"/>
              <w:spacing w:line="320" w:lineRule="exact"/>
              <w:ind w:right="105" w:rightChars="50"/>
              <w:rPr>
                <w:rFonts w:hint="eastAsia" w:ascii="仿宋" w:hAnsi="仿宋" w:eastAsia="仿宋" w:cs="仿宋"/>
                <w:sz w:val="24"/>
              </w:rPr>
            </w:pPr>
            <w:r>
              <w:rPr>
                <w:rFonts w:hint="eastAsia" w:ascii="仿宋" w:hAnsi="仿宋" w:eastAsia="仿宋" w:cs="仿宋"/>
                <w:sz w:val="24"/>
              </w:rPr>
              <w:t>“电子加密响应文件”：在“政府采购云平台”上传递交、一份。每份电子响应文件应包括资格证明文件、商务技术文件及报价文件三部分内容。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3" w:hRule="atLeast"/>
          <w:jc w:val="center"/>
        </w:trPr>
        <w:tc>
          <w:tcPr>
            <w:tcW w:w="689" w:type="dxa"/>
            <w:vMerge w:val="restart"/>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20</w:t>
            </w:r>
          </w:p>
        </w:tc>
        <w:tc>
          <w:tcPr>
            <w:tcW w:w="1759" w:type="dxa"/>
            <w:vMerge w:val="restart"/>
            <w:noWrap w:val="0"/>
            <w:vAlign w:val="center"/>
          </w:tcPr>
          <w:p>
            <w:pPr>
              <w:adjustRightInd w:val="0"/>
              <w:snapToGrid w:val="0"/>
              <w:jc w:val="center"/>
              <w:rPr>
                <w:rFonts w:hint="eastAsia" w:ascii="仿宋" w:hAnsi="仿宋" w:eastAsia="仿宋" w:cs="仿宋"/>
                <w:b/>
                <w:bCs/>
                <w:sz w:val="24"/>
              </w:rPr>
            </w:pPr>
            <w:r>
              <w:rPr>
                <w:rFonts w:hint="eastAsia" w:ascii="仿宋" w:hAnsi="仿宋" w:eastAsia="仿宋" w:cs="仿宋"/>
                <w:sz w:val="24"/>
              </w:rPr>
              <w:t>响应文件的上传和递交（上传、递交过程中如有疑问，可咨询“政采云”客服热线：400-881-7190）</w:t>
            </w:r>
          </w:p>
        </w:tc>
        <w:tc>
          <w:tcPr>
            <w:tcW w:w="6383" w:type="dxa"/>
            <w:noWrap w:val="0"/>
            <w:vAlign w:val="center"/>
          </w:tcPr>
          <w:p>
            <w:pPr>
              <w:snapToGrid w:val="0"/>
              <w:spacing w:line="320" w:lineRule="exact"/>
              <w:rPr>
                <w:rFonts w:hint="eastAsia" w:ascii="仿宋" w:hAnsi="仿宋" w:eastAsia="仿宋" w:cs="仿宋"/>
                <w:sz w:val="24"/>
              </w:rPr>
            </w:pPr>
            <w:r>
              <w:rPr>
                <w:rFonts w:hint="eastAsia" w:ascii="仿宋" w:hAnsi="仿宋" w:eastAsia="仿宋" w:cs="仿宋"/>
                <w:sz w:val="24"/>
              </w:rPr>
              <w:t>1.电子加密响应文件：响应文件制作完成并生成加密标书，在投标截止时间前，供应商需将加密的响应文件上传至政采云平台，在开标时间开始后30分钟内，解密响应文件。</w:t>
            </w:r>
          </w:p>
          <w:p>
            <w:pPr>
              <w:snapToGrid w:val="0"/>
              <w:spacing w:line="320" w:lineRule="exact"/>
              <w:rPr>
                <w:rFonts w:hint="eastAsia" w:ascii="仿宋" w:hAnsi="仿宋" w:eastAsia="仿宋" w:cs="仿宋"/>
                <w:b/>
                <w:bCs/>
                <w:sz w:val="24"/>
              </w:rPr>
            </w:pPr>
            <w:r>
              <w:rPr>
                <w:rFonts w:hint="eastAsia" w:ascii="仿宋" w:hAnsi="仿宋" w:eastAsia="仿宋" w:cs="仿宋"/>
                <w:b/>
                <w:bCs/>
                <w:sz w:val="24"/>
              </w:rPr>
              <w:t>a.供应商应未在投标截止时间前成功上传电子加密响应文件的投标无效。</w:t>
            </w:r>
          </w:p>
          <w:p>
            <w:pPr>
              <w:adjustRightInd w:val="0"/>
              <w:snapToGrid w:val="0"/>
              <w:spacing w:line="240" w:lineRule="atLeast"/>
              <w:rPr>
                <w:rFonts w:hint="eastAsia" w:ascii="仿宋" w:hAnsi="仿宋" w:eastAsia="仿宋" w:cs="仿宋"/>
                <w:b/>
                <w:bCs/>
                <w:sz w:val="24"/>
              </w:rPr>
            </w:pPr>
            <w:r>
              <w:rPr>
                <w:rFonts w:hint="eastAsia" w:ascii="仿宋" w:hAnsi="仿宋" w:eastAsia="仿宋" w:cs="仿宋"/>
                <w:sz w:val="24"/>
              </w:rPr>
              <w:t>b.供应商成功上传电子加密响应文件后，可自行打印响应文件接收回执。</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1" w:hRule="atLeast"/>
          <w:jc w:val="center"/>
        </w:trPr>
        <w:tc>
          <w:tcPr>
            <w:tcW w:w="689" w:type="dxa"/>
            <w:vMerge w:val="continue"/>
            <w:noWrap w:val="0"/>
            <w:vAlign w:val="center"/>
          </w:tcPr>
          <w:p>
            <w:pPr>
              <w:adjustRightInd w:val="0"/>
              <w:snapToGrid w:val="0"/>
              <w:jc w:val="center"/>
              <w:rPr>
                <w:rFonts w:hint="eastAsia" w:ascii="仿宋" w:hAnsi="仿宋" w:eastAsia="仿宋" w:cs="仿宋"/>
                <w:sz w:val="24"/>
              </w:rPr>
            </w:pPr>
          </w:p>
        </w:tc>
        <w:tc>
          <w:tcPr>
            <w:tcW w:w="1759" w:type="dxa"/>
            <w:vMerge w:val="continue"/>
            <w:noWrap w:val="0"/>
            <w:vAlign w:val="center"/>
          </w:tcPr>
          <w:p>
            <w:pPr>
              <w:adjustRightInd w:val="0"/>
              <w:snapToGrid w:val="0"/>
              <w:jc w:val="center"/>
              <w:rPr>
                <w:rFonts w:hint="eastAsia" w:ascii="仿宋" w:hAnsi="仿宋" w:eastAsia="仿宋" w:cs="仿宋"/>
                <w:b/>
                <w:bCs/>
                <w:sz w:val="24"/>
              </w:rPr>
            </w:pPr>
          </w:p>
        </w:tc>
        <w:tc>
          <w:tcPr>
            <w:tcW w:w="6383" w:type="dxa"/>
            <w:noWrap w:val="0"/>
            <w:vAlign w:val="center"/>
          </w:tcPr>
          <w:p>
            <w:pPr>
              <w:snapToGrid w:val="0"/>
              <w:spacing w:line="240" w:lineRule="auto"/>
              <w:rPr>
                <w:rFonts w:hint="eastAsia" w:ascii="仿宋" w:hAnsi="仿宋" w:eastAsia="仿宋" w:cs="仿宋"/>
                <w:sz w:val="24"/>
              </w:rPr>
            </w:pPr>
            <w:r>
              <w:rPr>
                <w:rFonts w:hint="eastAsia" w:ascii="仿宋" w:hAnsi="仿宋" w:eastAsia="仿宋" w:cs="仿宋"/>
                <w:sz w:val="24"/>
              </w:rPr>
              <w:t>2.备份响应文件</w:t>
            </w:r>
          </w:p>
          <w:p>
            <w:pPr>
              <w:snapToGrid w:val="0"/>
              <w:spacing w:line="240" w:lineRule="auto"/>
              <w:rPr>
                <w:rFonts w:hint="eastAsia" w:ascii="仿宋" w:hAnsi="仿宋" w:eastAsia="仿宋" w:cs="仿宋"/>
                <w:sz w:val="24"/>
                <w:highlight w:val="none"/>
              </w:rPr>
            </w:pPr>
            <w:r>
              <w:rPr>
                <w:rFonts w:hint="eastAsia" w:ascii="仿宋" w:hAnsi="仿宋" w:eastAsia="仿宋" w:cs="仿宋"/>
                <w:sz w:val="24"/>
              </w:rPr>
              <w:t>a.备份投标文件送达地点：杭州市古墩路701号紫金广场A座1205室；备份投标文件签收人员联系电话：白翠双，18758008901。</w:t>
            </w:r>
          </w:p>
          <w:p>
            <w:pPr>
              <w:snapToGrid w:val="0"/>
              <w:spacing w:line="240" w:lineRule="auto"/>
              <w:rPr>
                <w:rFonts w:hint="eastAsia" w:ascii="仿宋" w:hAnsi="仿宋" w:eastAsia="仿宋" w:cs="仿宋"/>
                <w:sz w:val="24"/>
              </w:rPr>
            </w:pPr>
            <w:r>
              <w:rPr>
                <w:rFonts w:hint="eastAsia" w:ascii="仿宋" w:hAnsi="仿宋" w:eastAsia="仿宋" w:cs="仿宋"/>
                <w:sz w:val="24"/>
                <w:highlight w:val="none"/>
              </w:rPr>
              <w:fldChar w:fldCharType="begin"/>
            </w:r>
            <w:r>
              <w:rPr>
                <w:rFonts w:hint="eastAsia" w:ascii="仿宋" w:hAnsi="仿宋" w:eastAsia="仿宋" w:cs="仿宋"/>
                <w:sz w:val="24"/>
                <w:highlight w:val="none"/>
              </w:rPr>
              <w:instrText xml:space="preserve"> HYPERLINK "mailto:②投标人可在2022年8月8日09时30分前将在政采云平台上最后生成的具备电子签章的备份加密投标文件（文件名后缀为.bfbs）以电子邮件方式传送至浙江省成套工程有限公司邮箱（1350987792@qq.com）,未按规定时间递交备份文件的供应商自行承担该风险。" </w:instrText>
            </w:r>
            <w:r>
              <w:rPr>
                <w:rFonts w:hint="eastAsia" w:ascii="仿宋" w:hAnsi="仿宋" w:eastAsia="仿宋" w:cs="仿宋"/>
                <w:sz w:val="24"/>
                <w:highlight w:val="none"/>
              </w:rPr>
              <w:fldChar w:fldCharType="separate"/>
            </w:r>
            <w:r>
              <w:rPr>
                <w:rFonts w:hint="eastAsia" w:ascii="仿宋" w:hAnsi="仿宋" w:eastAsia="仿宋" w:cs="仿宋"/>
                <w:sz w:val="24"/>
                <w:highlight w:val="none"/>
              </w:rPr>
              <w:t>b.投标人可在</w:t>
            </w:r>
            <w:r>
              <w:rPr>
                <w:rFonts w:hint="eastAsia" w:ascii="仿宋" w:hAnsi="仿宋" w:eastAsia="仿宋" w:cs="仿宋"/>
                <w:sz w:val="24"/>
                <w:highlight w:val="none"/>
                <w:lang w:eastAsia="zh-CN"/>
              </w:rPr>
              <w:t>2024年2月26日</w:t>
            </w:r>
            <w:r>
              <w:rPr>
                <w:rFonts w:hint="eastAsia" w:ascii="仿宋" w:hAnsi="仿宋" w:eastAsia="仿宋" w:cs="仿宋"/>
                <w:sz w:val="24"/>
                <w:highlight w:val="none"/>
              </w:rPr>
              <w:t>日14点30分00秒前将在政采云平台上最后生成的具备电子签章的备份加密投标文件（文件名后缀为.bfbs）以电子邮件方式传送至浙江省成套工程有限公司邮箱（1967168603@qq.com）,未按规定时间递交备份文件的供应商自行承担该风险。</w:t>
            </w:r>
            <w:r>
              <w:rPr>
                <w:rFonts w:hint="eastAsia" w:ascii="仿宋" w:hAnsi="仿宋" w:eastAsia="仿宋" w:cs="仿宋"/>
                <w:sz w:val="24"/>
                <w:highlight w:val="none"/>
              </w:rPr>
              <w:fldChar w:fldCharType="end"/>
            </w:r>
          </w:p>
          <w:p>
            <w:pPr>
              <w:snapToGrid w:val="0"/>
              <w:spacing w:line="240" w:lineRule="auto"/>
              <w:rPr>
                <w:rFonts w:hint="eastAsia" w:ascii="仿宋" w:hAnsi="仿宋" w:eastAsia="仿宋" w:cs="仿宋"/>
                <w:sz w:val="24"/>
              </w:rPr>
            </w:pPr>
            <w:r>
              <w:rPr>
                <w:rFonts w:hint="eastAsia" w:ascii="仿宋" w:hAnsi="仿宋" w:eastAsia="仿宋" w:cs="仿宋"/>
                <w:sz w:val="24"/>
              </w:rPr>
              <w:t>以上二种方式任选其一即可。</w:t>
            </w:r>
          </w:p>
          <w:p>
            <w:pPr>
              <w:snapToGrid w:val="0"/>
              <w:spacing w:line="240" w:lineRule="auto"/>
              <w:rPr>
                <w:rFonts w:hint="eastAsia" w:ascii="仿宋" w:hAnsi="仿宋" w:eastAsia="仿宋" w:cs="仿宋"/>
                <w:b/>
                <w:bCs/>
                <w:sz w:val="24"/>
              </w:rPr>
            </w:pPr>
            <w:r>
              <w:rPr>
                <w:rFonts w:hint="eastAsia" w:ascii="仿宋" w:hAnsi="仿宋" w:eastAsia="仿宋" w:cs="仿宋"/>
                <w:sz w:val="24"/>
              </w:rPr>
              <w:t>采购人、采购机构不强制或变相强制投标人提交备份投标文件。</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33" w:hRule="atLeast"/>
          <w:jc w:val="center"/>
        </w:trPr>
        <w:tc>
          <w:tcPr>
            <w:tcW w:w="689" w:type="dxa"/>
            <w:vMerge w:val="continue"/>
            <w:noWrap w:val="0"/>
            <w:vAlign w:val="center"/>
          </w:tcPr>
          <w:p>
            <w:pPr>
              <w:adjustRightInd w:val="0"/>
              <w:snapToGrid w:val="0"/>
              <w:jc w:val="center"/>
              <w:rPr>
                <w:rFonts w:hint="eastAsia" w:ascii="仿宋" w:hAnsi="仿宋" w:eastAsia="仿宋" w:cs="仿宋"/>
                <w:sz w:val="24"/>
              </w:rPr>
            </w:pPr>
          </w:p>
        </w:tc>
        <w:tc>
          <w:tcPr>
            <w:tcW w:w="1759" w:type="dxa"/>
            <w:vMerge w:val="continue"/>
            <w:noWrap w:val="0"/>
            <w:vAlign w:val="center"/>
          </w:tcPr>
          <w:p>
            <w:pPr>
              <w:spacing w:line="360" w:lineRule="exact"/>
              <w:rPr>
                <w:rFonts w:hint="eastAsia" w:ascii="仿宋" w:hAnsi="仿宋" w:eastAsia="仿宋" w:cs="仿宋"/>
                <w:b/>
                <w:bCs/>
                <w:sz w:val="24"/>
              </w:rPr>
            </w:pPr>
          </w:p>
        </w:tc>
        <w:tc>
          <w:tcPr>
            <w:tcW w:w="6383" w:type="dxa"/>
            <w:noWrap w:val="0"/>
            <w:vAlign w:val="center"/>
          </w:tcPr>
          <w:p>
            <w:pPr>
              <w:snapToGrid w:val="0"/>
              <w:spacing w:line="320" w:lineRule="exact"/>
              <w:rPr>
                <w:rFonts w:hint="eastAsia" w:ascii="仿宋" w:hAnsi="仿宋" w:eastAsia="仿宋" w:cs="仿宋"/>
                <w:sz w:val="24"/>
              </w:rPr>
            </w:pPr>
            <w:r>
              <w:rPr>
                <w:rFonts w:hint="eastAsia" w:ascii="仿宋" w:hAnsi="仿宋" w:eastAsia="仿宋" w:cs="仿宋"/>
                <w:sz w:val="24"/>
              </w:rPr>
              <w:t>3.电子加密响应文件的解密和异常情况处理：</w:t>
            </w:r>
          </w:p>
          <w:p>
            <w:pPr>
              <w:snapToGrid w:val="0"/>
              <w:spacing w:line="320" w:lineRule="exact"/>
              <w:rPr>
                <w:rFonts w:hint="eastAsia" w:ascii="仿宋" w:hAnsi="仿宋" w:eastAsia="仿宋" w:cs="仿宋"/>
                <w:sz w:val="24"/>
              </w:rPr>
            </w:pPr>
            <w:r>
              <w:rPr>
                <w:rFonts w:hint="eastAsia" w:ascii="仿宋" w:hAnsi="仿宋" w:eastAsia="仿宋" w:cs="仿宋"/>
                <w:sz w:val="24"/>
              </w:rPr>
              <w:t>a.开标后，各投标供应商代表应当在限定时间内自行完成“电子加密响应文件”的在线解密。</w:t>
            </w:r>
          </w:p>
          <w:p>
            <w:pPr>
              <w:snapToGrid w:val="0"/>
              <w:spacing w:line="320" w:lineRule="exact"/>
              <w:rPr>
                <w:rFonts w:hint="eastAsia" w:ascii="仿宋" w:hAnsi="仿宋" w:eastAsia="仿宋" w:cs="仿宋"/>
                <w:sz w:val="24"/>
              </w:rPr>
            </w:pPr>
            <w:r>
              <w:rPr>
                <w:rFonts w:hint="eastAsia" w:ascii="仿宋" w:hAnsi="仿宋" w:eastAsia="仿宋" w:cs="仿宋"/>
                <w:sz w:val="24"/>
              </w:rPr>
              <w:t>b.通过“政府采购云平台”成功上传递交的“电子加密响应文件”无法按时解密，投标供应商如按规定递交了“备份响应文件”的，以“备份响应文件”为依据（由采购组织机构按“政府采购云平台”操作规范将“备份响应文件”上传至“政府采购云平台”，上传成功后，“电子加密响应文件”自动失效），否则视为响应文件撤回。</w:t>
            </w:r>
          </w:p>
          <w:p>
            <w:pPr>
              <w:adjustRightInd w:val="0"/>
              <w:snapToGrid w:val="0"/>
              <w:rPr>
                <w:rFonts w:hint="eastAsia" w:ascii="仿宋" w:hAnsi="仿宋" w:eastAsia="仿宋" w:cs="仿宋"/>
                <w:b/>
                <w:bCs/>
                <w:sz w:val="24"/>
              </w:rPr>
            </w:pPr>
            <w:r>
              <w:rPr>
                <w:rFonts w:hint="eastAsia" w:ascii="仿宋" w:hAnsi="仿宋" w:eastAsia="仿宋" w:cs="仿宋"/>
                <w:sz w:val="24"/>
              </w:rPr>
              <w:t>c.投标截止时间前，投标供应商仅递交了“备份响应文件”而未将电子加密响应文件上传至“政府采购云平台”的，投标无效。</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50"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21</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响应文件、流程文件签章</w:t>
            </w:r>
          </w:p>
        </w:tc>
        <w:tc>
          <w:tcPr>
            <w:tcW w:w="6383" w:type="dxa"/>
            <w:noWrap w:val="0"/>
            <w:vAlign w:val="center"/>
          </w:tcPr>
          <w:p>
            <w:pPr>
              <w:numPr>
                <w:ilvl w:val="0"/>
                <w:numId w:val="4"/>
              </w:numPr>
              <w:snapToGrid w:val="0"/>
              <w:spacing w:line="320" w:lineRule="exact"/>
              <w:rPr>
                <w:rFonts w:hint="eastAsia" w:ascii="仿宋" w:hAnsi="仿宋" w:eastAsia="仿宋" w:cs="仿宋"/>
                <w:sz w:val="24"/>
              </w:rPr>
            </w:pPr>
            <w:r>
              <w:rPr>
                <w:rFonts w:hint="eastAsia" w:ascii="仿宋" w:hAnsi="仿宋" w:eastAsia="仿宋" w:cs="仿宋"/>
                <w:sz w:val="24"/>
              </w:rPr>
              <w:t>电子响应文件必须有电子签章；</w:t>
            </w:r>
          </w:p>
          <w:p>
            <w:pPr>
              <w:numPr>
                <w:ilvl w:val="0"/>
                <w:numId w:val="4"/>
              </w:numPr>
              <w:snapToGrid w:val="0"/>
              <w:spacing w:line="320" w:lineRule="exact"/>
              <w:rPr>
                <w:rFonts w:hint="eastAsia" w:ascii="仿宋" w:hAnsi="仿宋" w:eastAsia="仿宋" w:cs="仿宋"/>
                <w:sz w:val="24"/>
              </w:rPr>
            </w:pPr>
            <w:r>
              <w:rPr>
                <w:rFonts w:hint="eastAsia" w:ascii="仿宋" w:hAnsi="仿宋" w:eastAsia="仿宋" w:cs="仿宋"/>
                <w:sz w:val="24"/>
              </w:rPr>
              <w:t>开标后，相关信息记录确认、澄清说明、回复等内容，电子签章、或者签章后上传相关文件，均认可；</w:t>
            </w:r>
          </w:p>
          <w:p>
            <w:pPr>
              <w:rPr>
                <w:rFonts w:hint="eastAsia" w:ascii="仿宋" w:hAnsi="仿宋" w:eastAsia="仿宋" w:cs="仿宋"/>
                <w:b/>
                <w:bCs/>
                <w:sz w:val="24"/>
                <w:lang w:val="zh-TW"/>
              </w:rPr>
            </w:pPr>
            <w:r>
              <w:rPr>
                <w:rFonts w:hint="eastAsia" w:ascii="仿宋" w:hAnsi="仿宋" w:eastAsia="仿宋" w:cs="仿宋"/>
                <w:sz w:val="24"/>
              </w:rPr>
              <w:t>3. 政采云系统平台有新的操作流程的，按其规定。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52"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22</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开标时间及地点</w:t>
            </w:r>
          </w:p>
        </w:tc>
        <w:tc>
          <w:tcPr>
            <w:tcW w:w="6383" w:type="dxa"/>
            <w:noWrap w:val="0"/>
            <w:vAlign w:val="center"/>
          </w:tcPr>
          <w:p>
            <w:pPr>
              <w:adjustRightInd w:val="0"/>
              <w:snapToGrid w:val="0"/>
              <w:rPr>
                <w:rFonts w:hint="eastAsia" w:ascii="仿宋" w:hAnsi="仿宋" w:eastAsia="仿宋" w:cs="仿宋"/>
                <w:sz w:val="24"/>
              </w:rPr>
            </w:pPr>
            <w:r>
              <w:rPr>
                <w:rFonts w:hint="eastAsia" w:ascii="仿宋" w:hAnsi="仿宋" w:eastAsia="仿宋" w:cs="仿宋"/>
                <w:sz w:val="24"/>
              </w:rPr>
              <w:t>详见采购公告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52"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23</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评标办法</w:t>
            </w:r>
          </w:p>
        </w:tc>
        <w:tc>
          <w:tcPr>
            <w:tcW w:w="6383" w:type="dxa"/>
            <w:noWrap w:val="0"/>
            <w:vAlign w:val="center"/>
          </w:tcPr>
          <w:p>
            <w:pPr>
              <w:adjustRightInd w:val="0"/>
              <w:snapToGrid w:val="0"/>
              <w:rPr>
                <w:rFonts w:hint="eastAsia" w:ascii="仿宋" w:hAnsi="仿宋" w:eastAsia="仿宋" w:cs="仿宋"/>
                <w:sz w:val="24"/>
              </w:rPr>
            </w:pPr>
            <w:r>
              <w:rPr>
                <w:rFonts w:hint="eastAsia" w:ascii="仿宋" w:hAnsi="仿宋" w:eastAsia="仿宋" w:cs="仿宋"/>
                <w:sz w:val="24"/>
              </w:rPr>
              <w:t>综合评分法</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52"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24</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中标结果公告</w:t>
            </w:r>
          </w:p>
        </w:tc>
        <w:tc>
          <w:tcPr>
            <w:tcW w:w="6383" w:type="dxa"/>
            <w:noWrap w:val="0"/>
            <w:vAlign w:val="center"/>
          </w:tcPr>
          <w:p>
            <w:pPr>
              <w:adjustRightInd w:val="0"/>
              <w:snapToGrid w:val="0"/>
              <w:rPr>
                <w:rFonts w:hint="eastAsia" w:ascii="仿宋" w:hAnsi="仿宋" w:eastAsia="仿宋" w:cs="仿宋"/>
                <w:sz w:val="24"/>
              </w:rPr>
            </w:pPr>
            <w:r>
              <w:rPr>
                <w:rFonts w:hint="eastAsia" w:ascii="仿宋" w:hAnsi="仿宋" w:eastAsia="仿宋" w:cs="仿宋"/>
                <w:sz w:val="24"/>
              </w:rPr>
              <w:t>采购结果经采购人确认后2个工作日内，采购代理机构将对外发布中标成交公告和中标通知书。采购代理机构按相关政府采购规定将中标结果发布在政府采购网上进行公示，公示期为1个工作日。采购人、采购代理机构及评标委员会对未中标的供应商不作落标原因解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25</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合同签订时间</w:t>
            </w:r>
          </w:p>
        </w:tc>
        <w:tc>
          <w:tcPr>
            <w:tcW w:w="6383" w:type="dxa"/>
            <w:noWrap w:val="0"/>
            <w:vAlign w:val="center"/>
          </w:tcPr>
          <w:p>
            <w:pPr>
              <w:adjustRightInd w:val="0"/>
              <w:snapToGrid w:val="0"/>
              <w:rPr>
                <w:rFonts w:hint="eastAsia" w:ascii="仿宋" w:hAnsi="仿宋" w:eastAsia="仿宋" w:cs="仿宋"/>
                <w:sz w:val="24"/>
              </w:rPr>
            </w:pPr>
            <w:r>
              <w:rPr>
                <w:rFonts w:hint="eastAsia" w:ascii="仿宋" w:hAnsi="仿宋" w:eastAsia="仿宋" w:cs="仿宋"/>
                <w:sz w:val="24"/>
              </w:rPr>
              <w:t>中标通知书发出后30日内。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9"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26</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投标有效期</w:t>
            </w:r>
          </w:p>
        </w:tc>
        <w:tc>
          <w:tcPr>
            <w:tcW w:w="6383" w:type="dxa"/>
            <w:noWrap w:val="0"/>
            <w:vAlign w:val="center"/>
          </w:tcPr>
          <w:p>
            <w:pPr>
              <w:adjustRightInd w:val="0"/>
              <w:snapToGrid w:val="0"/>
              <w:rPr>
                <w:rFonts w:hint="eastAsia" w:ascii="仿宋" w:hAnsi="仿宋" w:eastAsia="仿宋" w:cs="仿宋"/>
                <w:sz w:val="24"/>
              </w:rPr>
            </w:pPr>
            <w:r>
              <w:rPr>
                <w:rFonts w:hint="eastAsia" w:ascii="仿宋" w:hAnsi="仿宋" w:eastAsia="仿宋" w:cs="仿宋"/>
                <w:sz w:val="24"/>
              </w:rPr>
              <w:t>投标截止日后</w:t>
            </w:r>
            <w:r>
              <w:rPr>
                <w:rFonts w:hint="eastAsia" w:ascii="仿宋" w:hAnsi="仿宋" w:eastAsia="仿宋" w:cs="仿宋"/>
                <w:bCs/>
                <w:sz w:val="24"/>
              </w:rPr>
              <w:t>90天</w:t>
            </w:r>
            <w:r>
              <w:rPr>
                <w:rFonts w:hint="eastAsia" w:ascii="仿宋" w:hAnsi="仿宋" w:eastAsia="仿宋" w:cs="仿宋"/>
                <w:sz w:val="24"/>
              </w:rPr>
              <w:t>内有效，不足该有效期的，其投标视为无效标。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34"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27</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质疑</w:t>
            </w:r>
          </w:p>
        </w:tc>
        <w:tc>
          <w:tcPr>
            <w:tcW w:w="6383" w:type="dxa"/>
            <w:noWrap w:val="0"/>
            <w:vAlign w:val="center"/>
          </w:tcPr>
          <w:p>
            <w:pPr>
              <w:adjustRightInd w:val="0"/>
              <w:snapToGrid w:val="0"/>
              <w:rPr>
                <w:rFonts w:hint="eastAsia" w:ascii="仿宋" w:hAnsi="仿宋" w:eastAsia="仿宋" w:cs="仿宋"/>
                <w:snapToGrid w:val="0"/>
                <w:kern w:val="0"/>
                <w:sz w:val="24"/>
              </w:rPr>
            </w:pPr>
            <w:r>
              <w:rPr>
                <w:rFonts w:hint="eastAsia" w:ascii="仿宋" w:hAnsi="仿宋" w:eastAsia="仿宋" w:cs="仿宋"/>
                <w:snapToGrid w:val="0"/>
                <w:kern w:val="0"/>
                <w:sz w:val="24"/>
              </w:rPr>
              <w:t>根据《政府采购法》第五十二条的规定，供应商认为磋商文件、磋商过程和中标、成交结果使自己的权益受到损害的，可以在知道或者应知其权益受到损害之日起七个工作日内，以书面形式向采购人、采购代理机构提出质疑。</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235"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28</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投诉</w:t>
            </w:r>
          </w:p>
        </w:tc>
        <w:tc>
          <w:tcPr>
            <w:tcW w:w="6383" w:type="dxa"/>
            <w:noWrap w:val="0"/>
            <w:vAlign w:val="center"/>
          </w:tcPr>
          <w:p>
            <w:pPr>
              <w:adjustRightInd w:val="0"/>
              <w:snapToGrid w:val="0"/>
              <w:rPr>
                <w:rFonts w:hint="eastAsia" w:ascii="仿宋" w:hAnsi="仿宋" w:eastAsia="仿宋" w:cs="仿宋"/>
                <w:snapToGrid w:val="0"/>
                <w:kern w:val="0"/>
                <w:sz w:val="24"/>
              </w:rPr>
            </w:pPr>
            <w:r>
              <w:rPr>
                <w:rFonts w:hint="eastAsia" w:ascii="仿宋" w:hAnsi="仿宋" w:eastAsia="仿宋" w:cs="仿宋"/>
                <w:snapToGrid w:val="0"/>
                <w:kern w:val="0"/>
                <w:sz w:val="24"/>
              </w:rPr>
              <w:t>根据《政府采购法》第五十五条的规定，质疑供应商对采购人、采购代理机构的答复不满意或者采购人、采购代理机构未在规定的时间内作出答复的，可以在答复期满后十五个工作日内向同级政府采购监督管理部门投诉。</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38"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29</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特别说明</w:t>
            </w:r>
          </w:p>
        </w:tc>
        <w:tc>
          <w:tcPr>
            <w:tcW w:w="6383" w:type="dxa"/>
            <w:noWrap w:val="0"/>
            <w:vAlign w:val="center"/>
          </w:tcPr>
          <w:p>
            <w:pPr>
              <w:adjustRightInd w:val="0"/>
              <w:snapToGrid w:val="0"/>
              <w:rPr>
                <w:rFonts w:hint="eastAsia" w:ascii="仿宋" w:hAnsi="仿宋" w:eastAsia="仿宋" w:cs="仿宋"/>
                <w:snapToGrid w:val="0"/>
                <w:kern w:val="0"/>
                <w:sz w:val="24"/>
              </w:rPr>
            </w:pPr>
            <w:r>
              <w:rPr>
                <w:rFonts w:hint="eastAsia" w:ascii="仿宋" w:hAnsi="仿宋" w:eastAsia="仿宋" w:cs="仿宋"/>
                <w:snapToGrid w:val="0"/>
                <w:kern w:val="0"/>
                <w:sz w:val="24"/>
              </w:rPr>
              <w:t>（1）如果发现本磋商文件中存在含糊不清、相互矛盾、多种含义以及歧视性不公正条款或违法违规等内容时，请供应商在获取磋商文件后，答疑截止时间前按要求书面提出，逾期视同自动放弃疑问提出的权利或采购人不作答复。</w:t>
            </w:r>
          </w:p>
          <w:p>
            <w:pPr>
              <w:pStyle w:val="24"/>
              <w:adjustRightInd w:val="0"/>
              <w:snapToGrid w:val="0"/>
              <w:rPr>
                <w:rFonts w:hint="eastAsia" w:ascii="仿宋" w:hAnsi="仿宋" w:eastAsia="仿宋" w:cs="仿宋"/>
                <w:snapToGrid w:val="0"/>
                <w:kern w:val="0"/>
                <w:sz w:val="24"/>
                <w:szCs w:val="24"/>
              </w:rPr>
            </w:pPr>
            <w:r>
              <w:rPr>
                <w:rFonts w:hint="eastAsia" w:ascii="仿宋" w:hAnsi="仿宋" w:eastAsia="仿宋" w:cs="仿宋"/>
                <w:snapToGrid w:val="0"/>
                <w:kern w:val="0"/>
                <w:sz w:val="24"/>
                <w:szCs w:val="24"/>
              </w:rPr>
              <w:t>（2）该项目中标公示期间，供应商不得通过非正当途径、更不得通过非正当手段获取法律法规规定评标委员会（包括其他相关人员）应当保密的相关内容。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72"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30</w:t>
            </w:r>
          </w:p>
        </w:tc>
        <w:tc>
          <w:tcPr>
            <w:tcW w:w="175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采购代理服务费</w:t>
            </w:r>
          </w:p>
        </w:tc>
        <w:tc>
          <w:tcPr>
            <w:tcW w:w="6383" w:type="dxa"/>
            <w:noWrap w:val="0"/>
            <w:vAlign w:val="center"/>
          </w:tcPr>
          <w:p>
            <w:pPr>
              <w:pStyle w:val="101"/>
              <w:spacing w:line="240" w:lineRule="auto"/>
              <w:ind w:firstLine="0" w:firstLineChars="0"/>
              <w:rPr>
                <w:rFonts w:hint="eastAsia" w:ascii="仿宋" w:hAnsi="仿宋" w:eastAsia="仿宋" w:cs="仿宋"/>
                <w:sz w:val="24"/>
                <w:szCs w:val="24"/>
              </w:rPr>
            </w:pPr>
            <w:r>
              <w:rPr>
                <w:rFonts w:hint="eastAsia" w:ascii="仿宋" w:hAnsi="仿宋" w:eastAsia="仿宋" w:cs="仿宋"/>
                <w:sz w:val="24"/>
                <w:szCs w:val="24"/>
              </w:rPr>
              <w:t>本次采购代理服务费由各中标人支付。采购代理服务费金额：以中标价为取费基数，按取费基数以费率0.975％计取;对于单个采购类项目中标价或年度预算在30万元人民币以下时，按30万元人民币为取费基数计取采购代理服务费。采购代理服务费包含在投标总价中，由中标人在接到中标通知书时以人民币方式向采购代理机构一次性支付。</w:t>
            </w:r>
          </w:p>
          <w:p>
            <w:pPr>
              <w:pStyle w:val="101"/>
              <w:spacing w:line="240" w:lineRule="auto"/>
              <w:ind w:firstLine="0" w:firstLineChars="0"/>
              <w:rPr>
                <w:rFonts w:hint="eastAsia" w:ascii="仿宋" w:hAnsi="仿宋" w:eastAsia="仿宋" w:cs="仿宋"/>
                <w:sz w:val="24"/>
                <w:szCs w:val="24"/>
              </w:rPr>
            </w:pPr>
            <w:r>
              <w:rPr>
                <w:rFonts w:hint="eastAsia" w:ascii="仿宋" w:hAnsi="仿宋" w:eastAsia="仿宋" w:cs="仿宋"/>
                <w:sz w:val="24"/>
                <w:szCs w:val="24"/>
              </w:rPr>
              <w:t>相关信息如下:</w:t>
            </w:r>
          </w:p>
          <w:p>
            <w:pPr>
              <w:pStyle w:val="101"/>
              <w:spacing w:line="240" w:lineRule="auto"/>
              <w:ind w:firstLine="0" w:firstLineChars="0"/>
              <w:rPr>
                <w:rFonts w:hint="eastAsia" w:ascii="仿宋" w:hAnsi="仿宋" w:eastAsia="仿宋" w:cs="仿宋"/>
                <w:sz w:val="24"/>
                <w:szCs w:val="24"/>
              </w:rPr>
            </w:pPr>
            <w:r>
              <w:rPr>
                <w:rFonts w:hint="eastAsia" w:ascii="仿宋" w:hAnsi="仿宋" w:eastAsia="仿宋" w:cs="仿宋"/>
                <w:sz w:val="24"/>
                <w:szCs w:val="24"/>
              </w:rPr>
              <w:t>账户：浙江省成套工程有限公司</w:t>
            </w:r>
          </w:p>
          <w:p>
            <w:pPr>
              <w:widowControl/>
              <w:shd w:val="clear" w:color="auto" w:fill="FFFFFF"/>
              <w:spacing w:line="240" w:lineRule="auto"/>
              <w:jc w:val="left"/>
              <w:rPr>
                <w:rFonts w:hint="eastAsia" w:ascii="仿宋" w:hAnsi="仿宋" w:eastAsia="仿宋" w:cs="仿宋"/>
                <w:kern w:val="0"/>
                <w:sz w:val="24"/>
              </w:rPr>
            </w:pPr>
            <w:r>
              <w:rPr>
                <w:rFonts w:hint="eastAsia" w:ascii="仿宋" w:hAnsi="仿宋" w:eastAsia="仿宋" w:cs="仿宋"/>
                <w:kern w:val="0"/>
                <w:sz w:val="24"/>
              </w:rPr>
              <w:t>开户银行：杭州联合农村商业银行股份有限公司三墩支行</w:t>
            </w:r>
          </w:p>
          <w:p>
            <w:pPr>
              <w:widowControl/>
              <w:shd w:val="clear" w:color="auto" w:fill="FFFFFF"/>
              <w:spacing w:line="240" w:lineRule="auto"/>
              <w:jc w:val="left"/>
              <w:rPr>
                <w:rFonts w:hint="eastAsia" w:ascii="仿宋" w:hAnsi="仿宋" w:eastAsia="仿宋" w:cs="仿宋"/>
                <w:kern w:val="0"/>
                <w:sz w:val="24"/>
              </w:rPr>
            </w:pPr>
            <w:r>
              <w:rPr>
                <w:rFonts w:hint="eastAsia" w:ascii="仿宋" w:hAnsi="仿宋" w:eastAsia="仿宋" w:cs="仿宋"/>
                <w:kern w:val="0"/>
                <w:sz w:val="24"/>
              </w:rPr>
              <w:t>或者网银：浙江省农村信用合作社</w:t>
            </w:r>
          </w:p>
          <w:p>
            <w:pPr>
              <w:widowControl/>
              <w:shd w:val="clear" w:color="auto" w:fill="FFFFFF"/>
              <w:spacing w:line="240" w:lineRule="auto"/>
              <w:jc w:val="left"/>
              <w:rPr>
                <w:rFonts w:hint="eastAsia" w:ascii="仿宋" w:hAnsi="仿宋" w:eastAsia="仿宋" w:cs="仿宋"/>
                <w:kern w:val="0"/>
                <w:sz w:val="24"/>
              </w:rPr>
            </w:pPr>
            <w:r>
              <w:rPr>
                <w:rFonts w:hint="eastAsia" w:ascii="仿宋" w:hAnsi="仿宋" w:eastAsia="仿宋" w:cs="仿宋"/>
                <w:kern w:val="0"/>
                <w:sz w:val="24"/>
              </w:rPr>
              <w:t>或者 浙江省农村商业银行</w:t>
            </w:r>
          </w:p>
          <w:p>
            <w:pPr>
              <w:widowControl/>
              <w:shd w:val="clear" w:color="auto" w:fill="FFFFFF"/>
              <w:jc w:val="left"/>
              <w:rPr>
                <w:rFonts w:hint="eastAsia" w:ascii="仿宋" w:hAnsi="仿宋" w:eastAsia="仿宋" w:cs="仿宋"/>
                <w:kern w:val="0"/>
                <w:sz w:val="24"/>
              </w:rPr>
            </w:pPr>
            <w:r>
              <w:rPr>
                <w:rFonts w:hint="eastAsia" w:ascii="仿宋" w:hAnsi="仿宋" w:eastAsia="仿宋" w:cs="仿宋"/>
                <w:kern w:val="0"/>
                <w:sz w:val="24"/>
              </w:rPr>
              <w:t>账    号：201000065548152</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458"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31</w:t>
            </w:r>
          </w:p>
        </w:tc>
        <w:tc>
          <w:tcPr>
            <w:tcW w:w="1759" w:type="dxa"/>
            <w:noWrap w:val="0"/>
            <w:vAlign w:val="center"/>
          </w:tcPr>
          <w:p>
            <w:pPr>
              <w:snapToGrid w:val="0"/>
              <w:spacing w:line="400" w:lineRule="exact"/>
              <w:jc w:val="center"/>
              <w:rPr>
                <w:rFonts w:hint="eastAsia" w:ascii="仿宋" w:hAnsi="仿宋" w:eastAsia="仿宋" w:cs="仿宋"/>
                <w:bCs/>
                <w:kern w:val="0"/>
                <w:sz w:val="24"/>
              </w:rPr>
            </w:pPr>
            <w:r>
              <w:rPr>
                <w:rFonts w:hint="eastAsia" w:ascii="仿宋" w:hAnsi="仿宋" w:eastAsia="仿宋" w:cs="仿宋"/>
                <w:b/>
                <w:bCs/>
                <w:kern w:val="0"/>
                <w:sz w:val="24"/>
              </w:rPr>
              <w:t>投标无效情形</w:t>
            </w:r>
          </w:p>
        </w:tc>
        <w:tc>
          <w:tcPr>
            <w:tcW w:w="6383" w:type="dxa"/>
            <w:noWrap w:val="0"/>
            <w:vAlign w:val="center"/>
          </w:tcPr>
          <w:p>
            <w:pPr>
              <w:pStyle w:val="101"/>
              <w:spacing w:line="240" w:lineRule="atLeast"/>
              <w:ind w:firstLine="0" w:firstLineChars="0"/>
              <w:rPr>
                <w:rFonts w:hint="eastAsia" w:ascii="仿宋" w:hAnsi="仿宋" w:eastAsia="仿宋" w:cs="仿宋"/>
                <w:b/>
                <w:bCs/>
                <w:sz w:val="24"/>
                <w:szCs w:val="24"/>
              </w:rPr>
            </w:pPr>
            <w:r>
              <w:rPr>
                <w:rFonts w:hint="eastAsia" w:ascii="仿宋" w:hAnsi="仿宋" w:eastAsia="仿宋" w:cs="仿宋"/>
                <w:b/>
                <w:bCs/>
                <w:sz w:val="24"/>
                <w:szCs w:val="24"/>
              </w:rPr>
              <w:t>1.在资格审查时，如发现下列情形之一的，响应文件将被视为无效：</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（1）资格证明材料不全的，或者不符合磋商文件要求的；</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（2）供应商不具备磋商文件中规定的资格要求的；</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（3）经查询存在不良信用记录的。</w:t>
            </w:r>
          </w:p>
          <w:p>
            <w:pPr>
              <w:pStyle w:val="101"/>
              <w:spacing w:line="240" w:lineRule="atLeast"/>
              <w:ind w:firstLine="0" w:firstLineChars="0"/>
              <w:rPr>
                <w:rFonts w:hint="eastAsia" w:ascii="仿宋" w:hAnsi="仿宋" w:eastAsia="仿宋" w:cs="仿宋"/>
                <w:b/>
                <w:bCs/>
                <w:sz w:val="24"/>
                <w:szCs w:val="24"/>
              </w:rPr>
            </w:pPr>
            <w:r>
              <w:rPr>
                <w:rFonts w:hint="eastAsia" w:ascii="仿宋" w:hAnsi="仿宋" w:eastAsia="仿宋" w:cs="仿宋"/>
                <w:b/>
                <w:bCs/>
                <w:sz w:val="24"/>
                <w:szCs w:val="24"/>
              </w:rPr>
              <w:t>2.在符合性审查、商务和技术评审时，如发现下列情形之一的，响应文件将被视为无效：</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（1）资格文件及商务和技术文件未按要求签署、盖章的；</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（2）未提供或未按要求提供投标函、法定代表人资格证明书、法定代表人授权委托书。</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（3）法定代表人委托授权代表参加投标但未提供投标授权代表</w:t>
            </w:r>
            <w:r>
              <w:rPr>
                <w:rFonts w:hint="eastAsia" w:ascii="仿宋" w:hAnsi="仿宋" w:eastAsia="仿宋" w:cs="仿宋"/>
                <w:bCs/>
                <w:sz w:val="24"/>
                <w:szCs w:val="24"/>
                <w:lang w:val="zh-CN"/>
              </w:rPr>
              <w:t>授权委托书</w:t>
            </w:r>
            <w:r>
              <w:rPr>
                <w:rFonts w:hint="eastAsia" w:ascii="仿宋" w:hAnsi="仿宋" w:eastAsia="仿宋" w:cs="仿宋"/>
                <w:bCs/>
                <w:sz w:val="24"/>
                <w:szCs w:val="24"/>
              </w:rPr>
              <w:t>的。</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（4）未提供或未如实提供采购需求偏离表的；</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（5）对“▲”条款未作实质性响应的；</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（6）未提供或未如实提供服务方案，或者响应文件标明的响应或偏离与事实不符或虚假投标的；</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（7）投标服务方案不明确，存在一个或一个以上备选（替代）投标方案的；</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（8）响应文件含有采购人不能接受的附加条件的；</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（9）法律、法规和磋商文件规定的其他无效情形。</w:t>
            </w:r>
          </w:p>
          <w:p>
            <w:pPr>
              <w:pStyle w:val="101"/>
              <w:spacing w:line="240" w:lineRule="atLeast"/>
              <w:ind w:firstLine="0" w:firstLineChars="0"/>
              <w:rPr>
                <w:rFonts w:hint="eastAsia" w:ascii="仿宋" w:hAnsi="仿宋" w:eastAsia="仿宋" w:cs="仿宋"/>
                <w:b/>
                <w:bCs/>
                <w:sz w:val="24"/>
                <w:szCs w:val="24"/>
              </w:rPr>
            </w:pPr>
            <w:r>
              <w:rPr>
                <w:rFonts w:hint="eastAsia" w:ascii="仿宋" w:hAnsi="仿宋" w:eastAsia="仿宋" w:cs="仿宋"/>
                <w:b/>
                <w:bCs/>
                <w:sz w:val="24"/>
                <w:szCs w:val="24"/>
              </w:rPr>
              <w:t>3.在报价评审时，如发现下列情形之一的，响应文件将被视为无效：</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（1）报价文件未按要求签署、盖章的；</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（2）未按照磋商文件标明的币种报价的；</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（3）报价超过磋商文件中规定的预算金额或者最高限价的；</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（4）报价具有选择性的；</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（5）供应商报价低于项目预算50%的，应当在报价文件中详细阐述不影响产品质量或者诚信履约的具体原因。</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（6）报价明显低于其他通过符合性审查供应商的报价（有可能影响产品质量或者不能诚信履约的），供应商在评标现场合理的时间内无法提供书面说明（必要时提交相关证明材料）证明其报价合理性的。</w:t>
            </w:r>
          </w:p>
          <w:p>
            <w:pPr>
              <w:pStyle w:val="101"/>
              <w:spacing w:line="240" w:lineRule="atLeast"/>
              <w:ind w:firstLine="0" w:firstLineChars="0"/>
              <w:rPr>
                <w:rFonts w:hint="eastAsia" w:ascii="仿宋" w:hAnsi="仿宋" w:eastAsia="仿宋" w:cs="仿宋"/>
                <w:b/>
                <w:bCs/>
                <w:sz w:val="24"/>
                <w:szCs w:val="24"/>
              </w:rPr>
            </w:pPr>
            <w:r>
              <w:rPr>
                <w:rFonts w:hint="eastAsia" w:ascii="仿宋" w:hAnsi="仿宋" w:eastAsia="仿宋" w:cs="仿宋"/>
                <w:b/>
                <w:bCs/>
                <w:sz w:val="24"/>
                <w:szCs w:val="24"/>
              </w:rPr>
              <w:t>4.有下列情形之一的，视为供应商串通投标，其投标无效，由采购人或采购代理机构上报政府采购监督管理部门，视情列入不良行为记录名单，在一至三年内禁止参加政府采购活动：</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（1）不同供应商的响应文件由同一单位或者个人编制；</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（2）不同供应商委托同一单位或者个人办理投标事宜；</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（3）不同供应商的响应文件载明的项目管理成员或者联系人员为同一人；</w:t>
            </w:r>
          </w:p>
          <w:p>
            <w:pPr>
              <w:pStyle w:val="101"/>
              <w:spacing w:line="240" w:lineRule="atLeast"/>
              <w:ind w:firstLine="0" w:firstLineChars="0"/>
              <w:rPr>
                <w:rFonts w:hint="eastAsia" w:ascii="仿宋" w:hAnsi="仿宋" w:eastAsia="仿宋" w:cs="仿宋"/>
                <w:bCs/>
                <w:sz w:val="24"/>
                <w:szCs w:val="24"/>
              </w:rPr>
            </w:pPr>
            <w:r>
              <w:rPr>
                <w:rFonts w:hint="eastAsia" w:ascii="仿宋" w:hAnsi="仿宋" w:eastAsia="仿宋" w:cs="仿宋"/>
                <w:bCs/>
                <w:sz w:val="24"/>
                <w:szCs w:val="24"/>
              </w:rPr>
              <w:t>（4）不同供应商的响应文件异常一致或者投标报价呈规律性差异；</w:t>
            </w:r>
          </w:p>
          <w:p>
            <w:pPr>
              <w:pStyle w:val="101"/>
              <w:spacing w:line="240" w:lineRule="atLeast"/>
              <w:ind w:firstLine="0" w:firstLineChars="0"/>
              <w:rPr>
                <w:rFonts w:hint="eastAsia" w:ascii="仿宋" w:hAnsi="仿宋" w:eastAsia="仿宋" w:cs="仿宋"/>
                <w:bCs/>
                <w:snapToGrid w:val="0"/>
                <w:kern w:val="0"/>
                <w:sz w:val="24"/>
                <w:szCs w:val="24"/>
              </w:rPr>
            </w:pPr>
            <w:r>
              <w:rPr>
                <w:rFonts w:hint="eastAsia" w:ascii="仿宋" w:hAnsi="仿宋" w:eastAsia="仿宋" w:cs="仿宋"/>
                <w:bCs/>
                <w:sz w:val="24"/>
                <w:szCs w:val="24"/>
              </w:rPr>
              <w:t>（5）不同供应商的响应文件相互混装。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32</w:t>
            </w:r>
          </w:p>
        </w:tc>
        <w:tc>
          <w:tcPr>
            <w:tcW w:w="1759" w:type="dxa"/>
            <w:noWrap w:val="0"/>
            <w:vAlign w:val="center"/>
          </w:tcPr>
          <w:p>
            <w:pPr>
              <w:snapToGrid w:val="0"/>
              <w:spacing w:line="400" w:lineRule="exact"/>
              <w:jc w:val="center"/>
              <w:rPr>
                <w:rFonts w:hint="eastAsia" w:ascii="仿宋" w:hAnsi="仿宋" w:eastAsia="仿宋" w:cs="仿宋"/>
                <w:bCs/>
                <w:kern w:val="0"/>
                <w:sz w:val="24"/>
              </w:rPr>
            </w:pPr>
            <w:r>
              <w:rPr>
                <w:rFonts w:hint="eastAsia" w:ascii="仿宋" w:hAnsi="仿宋" w:eastAsia="仿宋" w:cs="仿宋"/>
                <w:bCs/>
                <w:kern w:val="0"/>
                <w:sz w:val="24"/>
              </w:rPr>
              <w:t>现场演示（本项目不采用）</w:t>
            </w:r>
          </w:p>
        </w:tc>
        <w:tc>
          <w:tcPr>
            <w:tcW w:w="6383" w:type="dxa"/>
            <w:noWrap w:val="0"/>
            <w:vAlign w:val="center"/>
          </w:tcPr>
          <w:p>
            <w:pPr>
              <w:pStyle w:val="78"/>
              <w:spacing w:line="240" w:lineRule="auto"/>
              <w:ind w:firstLine="0" w:firstLineChars="0"/>
              <w:rPr>
                <w:rFonts w:hint="eastAsia" w:ascii="仿宋" w:hAnsi="仿宋" w:eastAsia="仿宋" w:cs="仿宋"/>
                <w:b/>
                <w:bCs/>
              </w:rPr>
            </w:pPr>
            <w:r>
              <w:rPr>
                <w:rFonts w:hint="eastAsia" w:ascii="仿宋" w:hAnsi="仿宋" w:eastAsia="仿宋" w:cs="仿宋"/>
                <w:b/>
                <w:bCs/>
              </w:rPr>
              <w:t>（本项目不采用）</w:t>
            </w:r>
          </w:p>
          <w:p>
            <w:pPr>
              <w:pStyle w:val="78"/>
              <w:spacing w:line="240" w:lineRule="auto"/>
              <w:ind w:firstLine="0" w:firstLineChars="0"/>
              <w:rPr>
                <w:rFonts w:hint="eastAsia" w:ascii="仿宋" w:hAnsi="仿宋" w:eastAsia="仿宋" w:cs="仿宋"/>
                <w:b/>
                <w:bCs/>
              </w:rPr>
            </w:pPr>
            <w:r>
              <w:rPr>
                <w:rFonts w:hint="eastAsia" w:ascii="仿宋" w:hAnsi="仿宋" w:eastAsia="仿宋" w:cs="仿宋"/>
                <w:b/>
                <w:bCs/>
              </w:rPr>
              <w:t>1. 演示时间10分钟。</w:t>
            </w:r>
          </w:p>
          <w:p>
            <w:pPr>
              <w:pStyle w:val="78"/>
              <w:spacing w:line="240" w:lineRule="auto"/>
              <w:ind w:firstLine="0" w:firstLineChars="0"/>
              <w:rPr>
                <w:rFonts w:hint="eastAsia" w:ascii="仿宋" w:hAnsi="仿宋" w:eastAsia="仿宋" w:cs="仿宋"/>
              </w:rPr>
            </w:pPr>
            <w:r>
              <w:rPr>
                <w:rFonts w:hint="eastAsia" w:ascii="仿宋" w:hAnsi="仿宋" w:eastAsia="仿宋" w:cs="仿宋"/>
                <w:b/>
                <w:bCs/>
              </w:rPr>
              <w:t>2.1</w:t>
            </w:r>
            <w:r>
              <w:rPr>
                <w:rFonts w:hint="eastAsia" w:ascii="仿宋" w:hAnsi="仿宋" w:eastAsia="仿宋" w:cs="仿宋"/>
              </w:rPr>
              <w:t>）本项目须对部分需求功能进行现场演示，供应商对评分标准所涉及的功能要求进行演示，由于现在电子投标，若参与演示的供应商授权代表或技术人员须携带授权书及有效身份证明于开标时间前在1505开标室等候代理公司工作人员通知进行现场演示。</w:t>
            </w:r>
          </w:p>
          <w:p>
            <w:pPr>
              <w:pStyle w:val="78"/>
              <w:spacing w:line="240" w:lineRule="auto"/>
              <w:ind w:firstLine="0" w:firstLineChars="0"/>
              <w:rPr>
                <w:rFonts w:hint="eastAsia" w:ascii="仿宋" w:hAnsi="仿宋" w:eastAsia="仿宋" w:cs="仿宋"/>
              </w:rPr>
            </w:pPr>
            <w:r>
              <w:rPr>
                <w:rFonts w:hint="eastAsia" w:ascii="仿宋" w:hAnsi="仿宋" w:eastAsia="仿宋" w:cs="仿宋"/>
                <w:b/>
                <w:bCs/>
              </w:rPr>
              <w:t>2.2）</w:t>
            </w:r>
            <w:r>
              <w:rPr>
                <w:rFonts w:hint="eastAsia" w:ascii="仿宋" w:hAnsi="仿宋" w:eastAsia="仿宋" w:cs="仿宋"/>
              </w:rPr>
              <w:t>供应商也可以按要求逐条演示及讲解过程录制成视频，该录制视频总时长不超过10分钟以.mp4格式存储于U盘；供应商须自行核验U盘中的视频能正常播放，保证视频无需转码即可直接用主流播放器打开播放。</w:t>
            </w:r>
          </w:p>
          <w:p>
            <w:pPr>
              <w:pStyle w:val="78"/>
              <w:spacing w:line="240" w:lineRule="auto"/>
              <w:ind w:firstLine="0" w:firstLineChars="0"/>
              <w:rPr>
                <w:rFonts w:hint="eastAsia" w:ascii="仿宋" w:hAnsi="仿宋" w:eastAsia="仿宋" w:cs="仿宋"/>
              </w:rPr>
            </w:pPr>
            <w:r>
              <w:rPr>
                <w:rFonts w:hint="eastAsia" w:ascii="仿宋" w:hAnsi="仿宋" w:eastAsia="仿宋" w:cs="仿宋"/>
                <w:b/>
                <w:bCs/>
              </w:rPr>
              <w:t>2.3）</w:t>
            </w:r>
            <w:r>
              <w:rPr>
                <w:rFonts w:hint="eastAsia" w:ascii="仿宋" w:hAnsi="仿宋" w:eastAsia="仿宋" w:cs="仿宋"/>
              </w:rPr>
              <w:t>演示U盘可以EMS或顺丰邮寄形式在投标截止时间前递交，演示U盘应当密封包装并在包装上标注演示U盘、</w:t>
            </w:r>
            <w:r>
              <w:rPr>
                <w:rFonts w:hint="eastAsia" w:ascii="仿宋" w:hAnsi="仿宋" w:eastAsia="仿宋" w:cs="仿宋"/>
                <w:bCs/>
              </w:rPr>
              <w:t>投标项目名称、投标人名称并加盖公章</w:t>
            </w:r>
            <w:r>
              <w:rPr>
                <w:rFonts w:hint="eastAsia" w:ascii="仿宋" w:hAnsi="仿宋" w:eastAsia="仿宋" w:cs="仿宋"/>
              </w:rPr>
              <w:t>。</w:t>
            </w:r>
          </w:p>
          <w:p>
            <w:pPr>
              <w:pStyle w:val="151"/>
              <w:jc w:val="both"/>
              <w:rPr>
                <w:rFonts w:hint="eastAsia" w:ascii="仿宋" w:hAnsi="仿宋" w:eastAsia="仿宋" w:cs="仿宋"/>
                <w:color w:val="auto"/>
                <w:szCs w:val="24"/>
              </w:rPr>
            </w:pPr>
            <w:r>
              <w:rPr>
                <w:rFonts w:hint="eastAsia" w:ascii="仿宋" w:hAnsi="仿宋" w:eastAsia="仿宋" w:cs="仿宋"/>
                <w:b/>
                <w:bCs/>
                <w:color w:val="auto"/>
                <w:szCs w:val="24"/>
              </w:rPr>
              <w:t>2.4）</w:t>
            </w:r>
            <w:r>
              <w:rPr>
                <w:rFonts w:hint="eastAsia" w:ascii="仿宋" w:hAnsi="仿宋" w:eastAsia="仿宋" w:cs="仿宋"/>
                <w:color w:val="auto"/>
                <w:szCs w:val="24"/>
              </w:rPr>
              <w:t>未按采购文件要求提供演示U盘及演示内容，导致专家无法正常评审的风险由响应方自行承担。</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268" w:hRule="atLeast"/>
          <w:jc w:val="center"/>
        </w:trPr>
        <w:tc>
          <w:tcPr>
            <w:tcW w:w="689" w:type="dxa"/>
            <w:noWrap w:val="0"/>
            <w:vAlign w:val="center"/>
          </w:tcPr>
          <w:p>
            <w:pPr>
              <w:adjustRightInd w:val="0"/>
              <w:snapToGrid w:val="0"/>
              <w:jc w:val="center"/>
              <w:rPr>
                <w:rFonts w:hint="eastAsia" w:ascii="仿宋" w:hAnsi="仿宋" w:eastAsia="仿宋" w:cs="仿宋"/>
                <w:sz w:val="24"/>
              </w:rPr>
            </w:pPr>
            <w:r>
              <w:rPr>
                <w:rFonts w:hint="eastAsia" w:ascii="仿宋" w:hAnsi="仿宋" w:eastAsia="仿宋" w:cs="仿宋"/>
                <w:sz w:val="24"/>
              </w:rPr>
              <w:t>33</w:t>
            </w:r>
          </w:p>
        </w:tc>
        <w:tc>
          <w:tcPr>
            <w:tcW w:w="1759" w:type="dxa"/>
            <w:noWrap w:val="0"/>
            <w:vAlign w:val="center"/>
          </w:tcPr>
          <w:p>
            <w:pPr>
              <w:snapToGrid w:val="0"/>
              <w:jc w:val="center"/>
              <w:rPr>
                <w:rFonts w:hint="eastAsia" w:ascii="仿宋" w:hAnsi="仿宋" w:eastAsia="仿宋" w:cs="仿宋"/>
                <w:bCs/>
                <w:kern w:val="0"/>
                <w:sz w:val="24"/>
              </w:rPr>
            </w:pPr>
            <w:r>
              <w:rPr>
                <w:rFonts w:hint="eastAsia" w:ascii="仿宋" w:hAnsi="仿宋" w:eastAsia="仿宋" w:cs="仿宋"/>
                <w:bCs/>
                <w:kern w:val="0"/>
                <w:sz w:val="24"/>
              </w:rPr>
              <w:t>其他</w:t>
            </w:r>
          </w:p>
        </w:tc>
        <w:tc>
          <w:tcPr>
            <w:tcW w:w="6383" w:type="dxa"/>
            <w:noWrap w:val="0"/>
            <w:vAlign w:val="center"/>
          </w:tcPr>
          <w:p>
            <w:pPr>
              <w:pStyle w:val="16"/>
              <w:rPr>
                <w:rFonts w:hint="eastAsia" w:ascii="仿宋" w:hAnsi="仿宋" w:eastAsia="仿宋" w:cs="仿宋"/>
                <w:sz w:val="24"/>
                <w:szCs w:val="24"/>
              </w:rPr>
            </w:pPr>
            <w:r>
              <w:rPr>
                <w:rFonts w:hint="eastAsia" w:ascii="仿宋" w:hAnsi="仿宋" w:eastAsia="仿宋" w:cs="仿宋"/>
                <w:sz w:val="24"/>
                <w:szCs w:val="24"/>
              </w:rPr>
              <w:t>1、请供应商仔细阅读本磋商文件，其中带“▲”标记的条款为实质性内容，供应商须对带“▲”标记的条款做出实质性响应。</w:t>
            </w:r>
          </w:p>
          <w:p>
            <w:pPr>
              <w:pStyle w:val="16"/>
              <w:rPr>
                <w:rFonts w:hint="eastAsia" w:ascii="仿宋" w:hAnsi="仿宋" w:eastAsia="仿宋" w:cs="仿宋"/>
                <w:sz w:val="24"/>
                <w:szCs w:val="24"/>
              </w:rPr>
            </w:pPr>
            <w:r>
              <w:rPr>
                <w:rFonts w:hint="eastAsia" w:ascii="仿宋" w:hAnsi="仿宋" w:eastAsia="仿宋" w:cs="仿宋"/>
                <w:sz w:val="24"/>
                <w:szCs w:val="24"/>
              </w:rPr>
              <w:t>2、根据《关于在政府采购活动中查询及使用信用记录有关问题的通知》财库[2016]125号的规定：</w:t>
            </w:r>
          </w:p>
          <w:p>
            <w:pPr>
              <w:pStyle w:val="16"/>
              <w:rPr>
                <w:rFonts w:hint="eastAsia" w:ascii="仿宋" w:hAnsi="仿宋" w:eastAsia="仿宋" w:cs="仿宋"/>
                <w:sz w:val="24"/>
                <w:szCs w:val="24"/>
              </w:rPr>
            </w:pPr>
            <w:r>
              <w:rPr>
                <w:rFonts w:hint="eastAsia" w:ascii="仿宋" w:hAnsi="仿宋" w:eastAsia="仿宋" w:cs="仿宋"/>
                <w:sz w:val="24"/>
                <w:szCs w:val="24"/>
              </w:rPr>
              <w:t>1）采购人或采购代理机构将对本项目供应商的信用信息进行查询。</w:t>
            </w:r>
          </w:p>
          <w:p>
            <w:pPr>
              <w:pStyle w:val="16"/>
              <w:rPr>
                <w:rFonts w:hint="eastAsia" w:ascii="仿宋" w:hAnsi="仿宋" w:eastAsia="仿宋" w:cs="仿宋"/>
                <w:sz w:val="24"/>
                <w:szCs w:val="24"/>
              </w:rPr>
            </w:pPr>
            <w:r>
              <w:rPr>
                <w:rFonts w:hint="eastAsia" w:ascii="仿宋" w:hAnsi="仿宋" w:eastAsia="仿宋" w:cs="仿宋"/>
                <w:sz w:val="24"/>
                <w:szCs w:val="24"/>
              </w:rPr>
              <w:t>2）查询渠道为信用中国网站（www.creditchina.gov.cn）、中国政府采购网（www.ccgp.gov.cn）。</w:t>
            </w:r>
          </w:p>
          <w:p>
            <w:pPr>
              <w:pStyle w:val="16"/>
              <w:rPr>
                <w:rFonts w:hint="eastAsia" w:ascii="仿宋" w:hAnsi="仿宋" w:eastAsia="仿宋" w:cs="仿宋"/>
                <w:sz w:val="24"/>
                <w:szCs w:val="24"/>
              </w:rPr>
            </w:pPr>
            <w:r>
              <w:rPr>
                <w:rFonts w:hint="eastAsia" w:ascii="仿宋" w:hAnsi="仿宋" w:eastAsia="仿宋" w:cs="仿宋"/>
                <w:sz w:val="24"/>
                <w:szCs w:val="24"/>
              </w:rPr>
              <w:t>3）信用信息截止时点为从本项目投标截止日往前追溯三年，期间被列入失信被执行人名单、重大税收违法案件当事人名单、政府采购严重违法失信行为记录名单等供应商信用信息均将用于本项目。</w:t>
            </w:r>
          </w:p>
          <w:p>
            <w:pPr>
              <w:pStyle w:val="16"/>
              <w:rPr>
                <w:rFonts w:hint="eastAsia" w:ascii="仿宋" w:hAnsi="仿宋" w:eastAsia="仿宋" w:cs="仿宋"/>
                <w:sz w:val="24"/>
                <w:szCs w:val="24"/>
              </w:rPr>
            </w:pPr>
            <w:r>
              <w:rPr>
                <w:rFonts w:hint="eastAsia" w:ascii="仿宋" w:hAnsi="仿宋" w:eastAsia="仿宋" w:cs="仿宋"/>
                <w:sz w:val="24"/>
                <w:szCs w:val="24"/>
              </w:rPr>
              <w:t>4）信用信息查询记录和证据以网页截图等方式留存。</w:t>
            </w:r>
          </w:p>
          <w:p>
            <w:pPr>
              <w:pStyle w:val="16"/>
              <w:rPr>
                <w:rFonts w:hint="eastAsia" w:ascii="仿宋" w:hAnsi="仿宋" w:eastAsia="仿宋" w:cs="仿宋"/>
                <w:sz w:val="24"/>
                <w:szCs w:val="24"/>
              </w:rPr>
            </w:pPr>
            <w:r>
              <w:rPr>
                <w:rFonts w:hint="eastAsia" w:ascii="仿宋" w:hAnsi="仿宋" w:eastAsia="仿宋" w:cs="仿宋"/>
                <w:sz w:val="24"/>
                <w:szCs w:val="24"/>
              </w:rPr>
              <w:t>5）信用信息将作为评审和确定成交供应商的依据。</w:t>
            </w:r>
          </w:p>
          <w:p>
            <w:pPr>
              <w:pStyle w:val="16"/>
              <w:rPr>
                <w:rFonts w:hint="eastAsia" w:ascii="仿宋" w:hAnsi="仿宋" w:eastAsia="仿宋" w:cs="仿宋"/>
                <w:sz w:val="24"/>
                <w:szCs w:val="24"/>
              </w:rPr>
            </w:pPr>
            <w:r>
              <w:rPr>
                <w:rFonts w:hint="eastAsia" w:ascii="仿宋" w:hAnsi="仿宋" w:eastAsia="仿宋" w:cs="仿宋"/>
                <w:sz w:val="24"/>
                <w:szCs w:val="24"/>
              </w:rPr>
              <w:t xml:space="preserve">6）联合体成员存在不良信用记录的，视同联合体存在不良信用记录。4、扶持中小企业（监狱企业、残疾人福利性单位）： </w:t>
            </w:r>
          </w:p>
          <w:p>
            <w:pPr>
              <w:pStyle w:val="16"/>
              <w:rPr>
                <w:rFonts w:hint="eastAsia" w:ascii="仿宋" w:hAnsi="仿宋" w:eastAsia="仿宋" w:cs="仿宋"/>
                <w:b/>
                <w:bCs/>
                <w:sz w:val="24"/>
                <w:szCs w:val="24"/>
              </w:rPr>
            </w:pPr>
            <w:r>
              <w:rPr>
                <w:rFonts w:hint="eastAsia" w:ascii="仿宋" w:hAnsi="仿宋" w:eastAsia="仿宋" w:cs="仿宋"/>
                <w:sz w:val="24"/>
                <w:szCs w:val="24"/>
              </w:rPr>
              <w:t>3、标的：</w:t>
            </w:r>
            <w:r>
              <w:rPr>
                <w:rFonts w:hint="eastAsia" w:ascii="仿宋" w:hAnsi="仿宋" w:eastAsia="仿宋" w:cs="仿宋"/>
                <w:sz w:val="24"/>
                <w:szCs w:val="24"/>
                <w:u w:val="single"/>
              </w:rPr>
              <w:t>2024年实验室危险废弃物处置服务</w:t>
            </w:r>
            <w:r>
              <w:rPr>
                <w:rFonts w:hint="eastAsia" w:ascii="仿宋" w:hAnsi="仿宋" w:eastAsia="仿宋" w:cs="仿宋"/>
                <w:sz w:val="24"/>
                <w:szCs w:val="24"/>
              </w:rPr>
              <w:t>，</w:t>
            </w:r>
            <w:r>
              <w:rPr>
                <w:rFonts w:hint="eastAsia" w:ascii="仿宋" w:hAnsi="仿宋" w:eastAsia="仿宋" w:cs="仿宋"/>
                <w:b/>
                <w:bCs/>
                <w:sz w:val="24"/>
                <w:szCs w:val="24"/>
              </w:rPr>
              <w:t>属于其</w:t>
            </w:r>
            <w:r>
              <w:rPr>
                <w:rFonts w:hint="eastAsia" w:ascii="仿宋" w:hAnsi="仿宋" w:eastAsia="仿宋" w:cs="仿宋"/>
                <w:b/>
                <w:bCs/>
                <w:sz w:val="24"/>
                <w:szCs w:val="24"/>
                <w:u w:val="single"/>
              </w:rPr>
              <w:t>他未列明行业；</w:t>
            </w:r>
            <w:r>
              <w:rPr>
                <w:rFonts w:hint="eastAsia" w:ascii="仿宋" w:hAnsi="仿宋" w:eastAsia="仿宋" w:cs="仿宋"/>
                <w:b/>
                <w:bCs/>
                <w:sz w:val="24"/>
                <w:szCs w:val="24"/>
              </w:rPr>
              <w:t>【说明：从业人员300人以下的为中小微型企业。其中，从业人员100人及以上的为中型企业；从业人员10人及以上的为小型企业；从业人员10人以下的为微型企业。】</w:t>
            </w:r>
          </w:p>
          <w:p>
            <w:pPr>
              <w:pStyle w:val="16"/>
              <w:rPr>
                <w:rFonts w:hint="eastAsia" w:ascii="仿宋" w:hAnsi="仿宋" w:eastAsia="仿宋" w:cs="仿宋"/>
                <w:sz w:val="24"/>
                <w:szCs w:val="24"/>
              </w:rPr>
            </w:pPr>
            <w:r>
              <w:rPr>
                <w:rFonts w:hint="eastAsia" w:ascii="仿宋" w:hAnsi="仿宋" w:eastAsia="仿宋" w:cs="仿宋"/>
                <w:sz w:val="24"/>
                <w:szCs w:val="24"/>
              </w:rPr>
              <w:t>1）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tc>
      </w:tr>
    </w:tbl>
    <w:p>
      <w:pPr>
        <w:pStyle w:val="3"/>
        <w:rPr>
          <w:rFonts w:hint="eastAsia" w:ascii="仿宋" w:hAnsi="仿宋" w:eastAsia="仿宋" w:cs="仿宋"/>
          <w:color w:val="auto"/>
        </w:rPr>
      </w:pPr>
      <w:r>
        <w:rPr>
          <w:rFonts w:hint="eastAsia" w:ascii="仿宋" w:hAnsi="仿宋" w:eastAsia="仿宋" w:cs="仿宋"/>
          <w:b w:val="0"/>
          <w:bCs/>
          <w:color w:val="auto"/>
          <w:sz w:val="24"/>
        </w:rPr>
        <w:br w:type="page"/>
      </w:r>
      <w:bookmarkStart w:id="26" w:name="_Toc330481615"/>
      <w:bookmarkStart w:id="27" w:name="_Toc19575"/>
      <w:bookmarkStart w:id="28" w:name="_Toc6930"/>
      <w:bookmarkStart w:id="29" w:name="_Toc82873321"/>
      <w:bookmarkStart w:id="30" w:name="_Toc82338238"/>
      <w:bookmarkStart w:id="31" w:name="_Toc227380479"/>
      <w:r>
        <w:rPr>
          <w:rFonts w:hint="eastAsia" w:ascii="仿宋" w:hAnsi="仿宋" w:eastAsia="仿宋" w:cs="仿宋"/>
          <w:color w:val="auto"/>
        </w:rPr>
        <w:t>第三章  磋商须知</w:t>
      </w:r>
      <w:bookmarkEnd w:id="26"/>
      <w:bookmarkEnd w:id="27"/>
      <w:bookmarkEnd w:id="28"/>
    </w:p>
    <w:bookmarkEnd w:id="29"/>
    <w:bookmarkEnd w:id="30"/>
    <w:bookmarkEnd w:id="31"/>
    <w:p>
      <w:pPr>
        <w:pStyle w:val="171"/>
        <w:rPr>
          <w:rFonts w:hint="eastAsia" w:ascii="仿宋" w:hAnsi="仿宋" w:cs="仿宋"/>
          <w:sz w:val="24"/>
          <w:szCs w:val="24"/>
        </w:rPr>
      </w:pPr>
      <w:bookmarkStart w:id="32" w:name="_Toc82338239"/>
      <w:bookmarkStart w:id="33" w:name="_Toc227380480"/>
      <w:bookmarkStart w:id="34" w:name="_Toc82873322"/>
      <w:r>
        <w:rPr>
          <w:rFonts w:hint="eastAsia" w:ascii="仿宋" w:hAnsi="仿宋" w:cs="仿宋"/>
          <w:sz w:val="24"/>
          <w:szCs w:val="24"/>
        </w:rPr>
        <w:t>一、</w:t>
      </w:r>
      <w:bookmarkEnd w:id="32"/>
      <w:bookmarkEnd w:id="33"/>
      <w:bookmarkEnd w:id="34"/>
      <w:r>
        <w:rPr>
          <w:rFonts w:hint="eastAsia" w:ascii="仿宋" w:hAnsi="仿宋" w:cs="仿宋"/>
          <w:sz w:val="24"/>
          <w:szCs w:val="24"/>
        </w:rPr>
        <w:t>采购说明</w:t>
      </w:r>
    </w:p>
    <w:p>
      <w:pPr>
        <w:autoSpaceDE w:val="0"/>
        <w:autoSpaceDN w:val="0"/>
        <w:snapToGrid w:val="0"/>
        <w:ind w:firstLine="480" w:firstLineChars="200"/>
        <w:textAlignment w:val="bottom"/>
        <w:rPr>
          <w:rFonts w:hint="eastAsia" w:ascii="仿宋" w:hAnsi="仿宋" w:eastAsia="仿宋" w:cs="仿宋"/>
          <w:sz w:val="24"/>
        </w:rPr>
      </w:pPr>
      <w:bookmarkStart w:id="35" w:name="_Toc82338240"/>
      <w:bookmarkStart w:id="36" w:name="_Toc82873323"/>
      <w:bookmarkStart w:id="37" w:name="_Toc227380481"/>
      <w:r>
        <w:rPr>
          <w:rFonts w:hint="eastAsia" w:ascii="仿宋" w:hAnsi="仿宋" w:eastAsia="仿宋" w:cs="仿宋"/>
          <w:sz w:val="24"/>
        </w:rPr>
        <w:t>1.1、本次采购工作是按照《中华人民共和国政府采购法》、《政府采购竞争性磋商采购方式管理暂行办法》等有关法律、法规、规章、文件等规定组织和实施。</w:t>
      </w:r>
    </w:p>
    <w:p>
      <w:pPr>
        <w:autoSpaceDE w:val="0"/>
        <w:autoSpaceDN w:val="0"/>
        <w:snapToGrid w:val="0"/>
        <w:ind w:firstLine="480" w:firstLineChars="200"/>
        <w:textAlignment w:val="bottom"/>
        <w:rPr>
          <w:rFonts w:hint="eastAsia" w:ascii="仿宋" w:hAnsi="仿宋" w:eastAsia="仿宋" w:cs="仿宋"/>
          <w:sz w:val="24"/>
        </w:rPr>
      </w:pPr>
      <w:r>
        <w:rPr>
          <w:rFonts w:hint="eastAsia" w:ascii="仿宋" w:hAnsi="仿宋" w:eastAsia="仿宋" w:cs="仿宋"/>
          <w:sz w:val="24"/>
        </w:rPr>
        <w:t>1.2、本项目采购方式：竞争性磋商</w:t>
      </w:r>
    </w:p>
    <w:p>
      <w:pPr>
        <w:autoSpaceDE w:val="0"/>
        <w:autoSpaceDN w:val="0"/>
        <w:snapToGrid w:val="0"/>
        <w:ind w:firstLine="480" w:firstLineChars="200"/>
        <w:textAlignment w:val="bottom"/>
        <w:rPr>
          <w:rFonts w:hint="eastAsia" w:ascii="仿宋" w:hAnsi="仿宋" w:eastAsia="仿宋" w:cs="仿宋"/>
          <w:sz w:val="24"/>
        </w:rPr>
      </w:pPr>
      <w:r>
        <w:rPr>
          <w:rFonts w:hint="eastAsia" w:ascii="仿宋" w:hAnsi="仿宋" w:eastAsia="仿宋" w:cs="仿宋"/>
          <w:sz w:val="24"/>
        </w:rPr>
        <w:t>是指采购人、采购代理机构通过组建竞争性磋商小组（以下简称磋商小组）与符合条件的供应商就采购货物、工程和服务事宜进行磋商，供应商按照采购文件的要求提交响应文件和报价，采购人从磋商小组评审后提出的候选供应商名单中确定成交供应商的采购方式。</w:t>
      </w:r>
    </w:p>
    <w:bookmarkEnd w:id="35"/>
    <w:bookmarkEnd w:id="36"/>
    <w:bookmarkEnd w:id="37"/>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1.3、定义</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采购人：是指依法进行政府采购的国家机关、事业单位、团体组织，见“磋商须知前附表”；</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采购代理机构：受采购人委托，在委托的范围内办理政府采购事宜的机构，见“磋商须知前附表”；</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供应商：是指参加本政府采购项目磋商、签订合同、实施的单位，按阶段不同，分别理解为潜在供应商、磋商供应商、成交候选供应商、成交供应商、乙方；</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供应商代表：是指参加本项目采购活动的供应商法定代表人或法定代表人授权代表；</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联合体：是指两个以上单位组成联合体，以一个供应商的身份参加磋商；</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甲方：是指合同签订的一方，一般与采购人相同；</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乙方：是指合同签订的另一方，与成交供应商相同；</w:t>
      </w:r>
    </w:p>
    <w:p>
      <w:pPr>
        <w:pStyle w:val="101"/>
        <w:spacing w:line="360" w:lineRule="auto"/>
        <w:ind w:firstLine="249" w:firstLineChars="104"/>
        <w:rPr>
          <w:rFonts w:hint="eastAsia" w:ascii="仿宋" w:hAnsi="仿宋" w:eastAsia="仿宋" w:cs="仿宋"/>
          <w:sz w:val="24"/>
          <w:szCs w:val="24"/>
        </w:rPr>
      </w:pPr>
      <w:r>
        <w:rPr>
          <w:rFonts w:hint="eastAsia" w:ascii="仿宋" w:hAnsi="仿宋" w:eastAsia="仿宋" w:cs="仿宋"/>
          <w:sz w:val="24"/>
          <w:szCs w:val="24"/>
        </w:rPr>
        <w:t>“产品”系指供应商按采购文件规定，须向采购人提供的一切设备、保险、税金、备品备件、工具、手册及其它有关技术资料和材料。</w:t>
      </w:r>
    </w:p>
    <w:p>
      <w:pPr>
        <w:pStyle w:val="101"/>
        <w:spacing w:line="360" w:lineRule="auto"/>
        <w:ind w:firstLine="249" w:firstLineChars="104"/>
        <w:rPr>
          <w:rFonts w:hint="eastAsia" w:ascii="仿宋" w:hAnsi="仿宋" w:eastAsia="仿宋" w:cs="仿宋"/>
          <w:sz w:val="24"/>
          <w:szCs w:val="24"/>
        </w:rPr>
      </w:pPr>
      <w:r>
        <w:rPr>
          <w:rFonts w:hint="eastAsia" w:ascii="仿宋" w:hAnsi="仿宋" w:eastAsia="仿宋" w:cs="仿宋"/>
          <w:sz w:val="24"/>
          <w:szCs w:val="24"/>
        </w:rPr>
        <w:t>“服务”系指采购文件或合同规定投标人须承担的本项目服务以及其他项目采购需求规定的服务</w:t>
      </w:r>
    </w:p>
    <w:p>
      <w:pPr>
        <w:pStyle w:val="101"/>
        <w:spacing w:line="360" w:lineRule="auto"/>
        <w:ind w:firstLine="249" w:firstLineChars="104"/>
        <w:rPr>
          <w:rFonts w:hint="eastAsia" w:ascii="仿宋" w:hAnsi="仿宋" w:eastAsia="仿宋" w:cs="仿宋"/>
          <w:sz w:val="24"/>
          <w:szCs w:val="24"/>
        </w:rPr>
      </w:pPr>
      <w:r>
        <w:rPr>
          <w:rFonts w:hint="eastAsia" w:ascii="仿宋" w:hAnsi="仿宋" w:eastAsia="仿宋" w:cs="仿宋"/>
          <w:sz w:val="24"/>
          <w:szCs w:val="24"/>
        </w:rPr>
        <w:t>“书面形式”包括信函、传真、电报等。</w:t>
      </w:r>
    </w:p>
    <w:p>
      <w:pPr>
        <w:pStyle w:val="101"/>
        <w:spacing w:line="360" w:lineRule="auto"/>
        <w:ind w:firstLine="249" w:firstLineChars="104"/>
        <w:rPr>
          <w:rFonts w:hint="eastAsia" w:ascii="仿宋" w:hAnsi="仿宋" w:eastAsia="仿宋" w:cs="仿宋"/>
          <w:sz w:val="24"/>
          <w:szCs w:val="24"/>
        </w:rPr>
      </w:pPr>
      <w:r>
        <w:rPr>
          <w:rFonts w:hint="eastAsia" w:ascii="仿宋" w:hAnsi="仿宋" w:eastAsia="仿宋" w:cs="仿宋"/>
          <w:sz w:val="24"/>
          <w:szCs w:val="24"/>
        </w:rPr>
        <w:t>“▲”系指实质性要求条款。</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1.4、联合体（本项目不适用）</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联合体磋商响应的，应遵守以下规定：</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1）两个以上供应商可以组成一个联合体，以一个供应商的身份共同参加政府采购；</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2）组成联合体参加本项目的，须在购买采购文件时做出相关声明，否则不予接受。</w:t>
      </w:r>
    </w:p>
    <w:p>
      <w:pPr>
        <w:tabs>
          <w:tab w:val="left" w:pos="0"/>
        </w:tabs>
        <w:autoSpaceDE w:val="0"/>
        <w:autoSpaceDN w:val="0"/>
        <w:adjustRightInd w:val="0"/>
        <w:snapToGrid w:val="0"/>
        <w:ind w:firstLine="480" w:firstLineChars="200"/>
        <w:rPr>
          <w:rFonts w:hint="eastAsia" w:ascii="仿宋" w:hAnsi="仿宋" w:eastAsia="仿宋" w:cs="仿宋"/>
          <w:kern w:val="0"/>
          <w:sz w:val="24"/>
        </w:rPr>
      </w:pPr>
      <w:r>
        <w:rPr>
          <w:rFonts w:hint="eastAsia" w:ascii="仿宋" w:hAnsi="仿宋" w:eastAsia="仿宋" w:cs="仿宋"/>
          <w:sz w:val="24"/>
        </w:rPr>
        <w:t>3）</w:t>
      </w:r>
      <w:r>
        <w:rPr>
          <w:rFonts w:hint="eastAsia" w:ascii="仿宋" w:hAnsi="仿宋" w:eastAsia="仿宋" w:cs="仿宋"/>
          <w:kern w:val="0"/>
          <w:sz w:val="24"/>
        </w:rPr>
        <w:t>以联合体形式参加本项目的，联合体的各成员均应当具备《中华人民共和国政府采购法》第二十二条规定的条件；联合体各方中至少应当有一方符合采购人规定的特定条件，联合体中有同类资质的供应商按照联合体分工承担相同工作的，按照资质等级较低的供应商确定资质等级；</w:t>
      </w:r>
    </w:p>
    <w:p>
      <w:pPr>
        <w:tabs>
          <w:tab w:val="left" w:pos="0"/>
        </w:tabs>
        <w:autoSpaceDE w:val="0"/>
        <w:autoSpaceDN w:val="0"/>
        <w:adjustRightInd w:val="0"/>
        <w:snapToGrid w:val="0"/>
        <w:ind w:firstLine="480" w:firstLineChars="200"/>
        <w:rPr>
          <w:rFonts w:hint="eastAsia" w:ascii="仿宋" w:hAnsi="仿宋" w:eastAsia="仿宋" w:cs="仿宋"/>
          <w:kern w:val="0"/>
          <w:sz w:val="24"/>
          <w:lang w:val="zh-CN"/>
        </w:rPr>
      </w:pPr>
      <w:r>
        <w:rPr>
          <w:rFonts w:hint="eastAsia" w:ascii="仿宋" w:hAnsi="仿宋" w:eastAsia="仿宋" w:cs="仿宋"/>
          <w:kern w:val="0"/>
          <w:sz w:val="24"/>
        </w:rPr>
        <w:t>4）</w:t>
      </w:r>
      <w:r>
        <w:rPr>
          <w:rFonts w:hint="eastAsia" w:ascii="仿宋" w:hAnsi="仿宋" w:eastAsia="仿宋" w:cs="仿宋"/>
          <w:kern w:val="0"/>
          <w:sz w:val="24"/>
          <w:lang w:val="zh-CN"/>
        </w:rPr>
        <w:t>联合体各方之间应当签订联合协议，明确约定联合体各方承担的工作和相应的责任，在联合协议中指定本项目主办人，并将联合协议作为响应文件组成的一部分；</w:t>
      </w:r>
      <w:r>
        <w:rPr>
          <w:rFonts w:hint="eastAsia" w:ascii="仿宋" w:hAnsi="仿宋" w:eastAsia="仿宋" w:cs="仿宋"/>
          <w:kern w:val="0"/>
          <w:sz w:val="24"/>
        </w:rPr>
        <w:t>本项目的主体、关键性工作须由主办人完成，并在联合协议中进行说明；</w:t>
      </w:r>
    </w:p>
    <w:p>
      <w:pPr>
        <w:tabs>
          <w:tab w:val="left" w:pos="0"/>
        </w:tabs>
        <w:autoSpaceDE w:val="0"/>
        <w:autoSpaceDN w:val="0"/>
        <w:adjustRightInd w:val="0"/>
        <w:snapToGrid w:val="0"/>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5）联合体各方签订联合协议后，不得再以自己名义单独在同一项目中参加磋商，也不得组成新的联合体参加同一项目磋商；</w:t>
      </w:r>
    </w:p>
    <w:p>
      <w:pPr>
        <w:tabs>
          <w:tab w:val="left" w:pos="0"/>
        </w:tabs>
        <w:autoSpaceDE w:val="0"/>
        <w:autoSpaceDN w:val="0"/>
        <w:adjustRightInd w:val="0"/>
        <w:snapToGrid w:val="0"/>
        <w:ind w:firstLine="480" w:firstLineChars="200"/>
        <w:rPr>
          <w:rFonts w:hint="eastAsia" w:ascii="仿宋" w:hAnsi="仿宋" w:eastAsia="仿宋" w:cs="仿宋"/>
          <w:kern w:val="0"/>
          <w:sz w:val="24"/>
        </w:rPr>
      </w:pPr>
      <w:r>
        <w:rPr>
          <w:rFonts w:hint="eastAsia" w:ascii="仿宋" w:hAnsi="仿宋" w:eastAsia="仿宋" w:cs="仿宋"/>
          <w:kern w:val="0"/>
          <w:sz w:val="24"/>
          <w:lang w:val="zh-CN"/>
        </w:rPr>
        <w:t>6）</w:t>
      </w:r>
      <w:r>
        <w:rPr>
          <w:rFonts w:hint="eastAsia" w:ascii="仿宋" w:hAnsi="仿宋" w:eastAsia="仿宋" w:cs="仿宋"/>
          <w:kern w:val="0"/>
          <w:sz w:val="24"/>
        </w:rPr>
        <w:t>联合体各方应当共同与采购人签订采购合同，就采购合同约定的事项对采购人承担连带责任；</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kern w:val="0"/>
          <w:sz w:val="24"/>
          <w:szCs w:val="24"/>
        </w:rPr>
        <w:t>7</w:t>
      </w:r>
      <w:r>
        <w:rPr>
          <w:rFonts w:hint="eastAsia" w:ascii="仿宋" w:hAnsi="仿宋" w:eastAsia="仿宋" w:cs="仿宋"/>
          <w:kern w:val="0"/>
          <w:sz w:val="24"/>
          <w:szCs w:val="24"/>
          <w:lang w:val="zh-CN"/>
        </w:rPr>
        <w:t>）</w:t>
      </w:r>
      <w:r>
        <w:rPr>
          <w:rFonts w:hint="eastAsia" w:ascii="仿宋" w:hAnsi="仿宋" w:eastAsia="仿宋" w:cs="仿宋"/>
          <w:sz w:val="24"/>
          <w:szCs w:val="24"/>
        </w:rPr>
        <w:t>联合体磋商，响应文件中供应商名称应注明“成员单位名称1和成员单位名称2的联合体”。</w:t>
      </w:r>
    </w:p>
    <w:p>
      <w:pPr>
        <w:adjustRightInd w:val="0"/>
        <w:snapToGrid w:val="0"/>
        <w:ind w:firstLine="480" w:firstLineChars="200"/>
        <w:rPr>
          <w:rFonts w:hint="eastAsia" w:ascii="仿宋" w:hAnsi="仿宋" w:eastAsia="仿宋" w:cs="仿宋"/>
          <w:bCs/>
          <w:sz w:val="24"/>
        </w:rPr>
      </w:pPr>
      <w:r>
        <w:rPr>
          <w:rFonts w:hint="eastAsia" w:ascii="仿宋" w:hAnsi="仿宋" w:eastAsia="仿宋" w:cs="仿宋"/>
          <w:sz w:val="24"/>
        </w:rPr>
        <w:t>1.5、</w:t>
      </w:r>
      <w:r>
        <w:rPr>
          <w:rFonts w:hint="eastAsia" w:ascii="仿宋" w:hAnsi="仿宋" w:eastAsia="仿宋" w:cs="仿宋"/>
          <w:bCs/>
          <w:sz w:val="24"/>
        </w:rPr>
        <w:t>费用</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无论采购活动中的做法和结果如何，供应商自行承担采购活动中所发生的全部费用。</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1.6、保密</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参与采购活动的各方应对采购文件和响应文件中的商业和技术等秘密保密，违者应对此造成的后果承担法律责任。</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1.7、语言文字</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除专用术语外，与采购有关的语言使用中文。专用术语应附有中文注释。</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1.8、计量单位</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所有计量均采用中华人民共和国法定计量单位。</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1.9、踏勘现场</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1.9.1磋商须知前附表规定组织踏勘现场的，采购人按磋商须知前附表规定的时间、地点组织供应商踏勘项目现场。</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1.9.2供应商踏勘现场发生的费用自理。</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1.9.3除采购人的原因外，供应商自行负责在踏勘现场中所发生的人员伤亡和财产损失。</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1.9.4采购人在踏勘现场中介绍的场地和相关的周边环境情况，供应商在编制响应文件时参考，采购人不对供应商据此作出的判断和决策负责。</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1.10、分包（本项目不适用）</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磋商须知前附表规定允许分包的，供应商应当在响应文件载明分包的具体情况，应符合采购人在磋商须知前附表规定的分包内容、分包金额和接受分包的第三人资质要求等限制条件。</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1.11、偏离</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响应文件应完全响应采购文件规定的实质性内容和条件。</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1.12、其他</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▲1.12.1</w:t>
      </w:r>
      <w:r>
        <w:rPr>
          <w:rFonts w:hint="eastAsia" w:ascii="仿宋" w:hAnsi="仿宋" w:eastAsia="仿宋" w:cs="仿宋"/>
          <w:b/>
          <w:sz w:val="24"/>
          <w:szCs w:val="24"/>
          <w:u w:val="single"/>
        </w:rPr>
        <w:t>供应商的法定代表人作为全权代表参加磋商，供应商须在响应文件中提供《法定代表人资格证明书》；法定代表人授权委托人作为全权代表参加磋商，供应商须在响应文件中提供附有《法定代表人资格证明书》的《法定代表人授权委托书》。</w:t>
      </w:r>
    </w:p>
    <w:p>
      <w:pPr>
        <w:pStyle w:val="101"/>
        <w:spacing w:line="360" w:lineRule="auto"/>
        <w:ind w:firstLine="482"/>
        <w:rPr>
          <w:rFonts w:hint="eastAsia" w:ascii="仿宋" w:hAnsi="仿宋" w:eastAsia="仿宋" w:cs="仿宋"/>
          <w:sz w:val="24"/>
          <w:szCs w:val="24"/>
        </w:rPr>
      </w:pPr>
      <w:r>
        <w:rPr>
          <w:rFonts w:hint="eastAsia" w:ascii="仿宋" w:hAnsi="仿宋" w:eastAsia="仿宋" w:cs="仿宋"/>
          <w:b/>
          <w:sz w:val="24"/>
          <w:szCs w:val="24"/>
        </w:rPr>
        <w:t>根据政府采购相关法律、法规、规章、文件规定并满足采购文件规定资格条件的区域性分支机构、个体工商户、个人独资企业、合伙企业参加本项目磋商响应并由供应商授权委托人签署的相关响应文件与本采购文件规定由法定代表人签署的文件材料具有同等效力。</w:t>
      </w:r>
    </w:p>
    <w:p>
      <w:pPr>
        <w:pStyle w:val="101"/>
        <w:spacing w:line="360" w:lineRule="auto"/>
        <w:ind w:firstLine="480"/>
        <w:rPr>
          <w:rFonts w:hint="eastAsia" w:ascii="仿宋" w:hAnsi="仿宋" w:eastAsia="仿宋" w:cs="仿宋"/>
          <w:bCs/>
          <w:sz w:val="24"/>
          <w:szCs w:val="24"/>
        </w:rPr>
      </w:pPr>
      <w:r>
        <w:rPr>
          <w:rFonts w:hint="eastAsia" w:ascii="仿宋" w:hAnsi="仿宋" w:eastAsia="仿宋" w:cs="仿宋"/>
          <w:sz w:val="24"/>
          <w:szCs w:val="24"/>
        </w:rPr>
        <w:t>▲1.12.2</w:t>
      </w:r>
      <w:r>
        <w:rPr>
          <w:rFonts w:hint="eastAsia" w:ascii="仿宋" w:hAnsi="仿宋" w:eastAsia="仿宋" w:cs="仿宋"/>
          <w:b/>
          <w:bCs/>
          <w:sz w:val="24"/>
          <w:szCs w:val="24"/>
          <w:u w:val="single"/>
        </w:rPr>
        <w:t>供应商对所参加磋商标段内的采购内容必须全部进行响应。</w:t>
      </w:r>
    </w:p>
    <w:p>
      <w:pPr>
        <w:pStyle w:val="101"/>
        <w:spacing w:line="360" w:lineRule="auto"/>
        <w:ind w:firstLine="480"/>
        <w:rPr>
          <w:rFonts w:hint="eastAsia" w:ascii="仿宋" w:hAnsi="仿宋" w:eastAsia="仿宋" w:cs="仿宋"/>
          <w:bCs/>
          <w:sz w:val="24"/>
          <w:szCs w:val="24"/>
        </w:rPr>
      </w:pPr>
      <w:r>
        <w:rPr>
          <w:rFonts w:hint="eastAsia" w:ascii="仿宋" w:hAnsi="仿宋" w:eastAsia="仿宋" w:cs="仿宋"/>
          <w:sz w:val="24"/>
          <w:szCs w:val="24"/>
        </w:rPr>
        <w:t>1.12.3</w:t>
      </w:r>
      <w:r>
        <w:rPr>
          <w:rFonts w:hint="eastAsia" w:ascii="仿宋" w:hAnsi="仿宋" w:eastAsia="仿宋" w:cs="仿宋"/>
          <w:bCs/>
          <w:sz w:val="24"/>
          <w:szCs w:val="24"/>
        </w:rPr>
        <w:t>采购文件中如有描述歧义或前后不一致的地方，磋商小组有权按公平、合理的原则进行评判，但对同一条款的评判适用于每个供应商。</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bCs/>
          <w:sz w:val="24"/>
          <w:szCs w:val="24"/>
        </w:rPr>
        <w:t>1.12.4响应文件的响应内容必须真实、明确、准确。否则，磋商小组将对其作出不利的评审。</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bCs/>
          <w:sz w:val="24"/>
        </w:rPr>
        <w:t>12.5</w:t>
      </w:r>
      <w:r>
        <w:rPr>
          <w:rFonts w:hint="eastAsia" w:ascii="仿宋" w:hAnsi="仿宋" w:eastAsia="仿宋" w:cs="仿宋"/>
          <w:sz w:val="24"/>
        </w:rPr>
        <w:t>项目资金为财政资金，资金已落实。</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1.12.6供应商须对所响应产品、方案、技术、服务等拥有合法的占有、使用、收益、处分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pPr>
        <w:adjustRightInd w:val="0"/>
        <w:snapToGrid w:val="0"/>
        <w:ind w:firstLine="482" w:firstLineChars="200"/>
        <w:rPr>
          <w:rFonts w:hint="eastAsia" w:ascii="仿宋" w:hAnsi="仿宋" w:eastAsia="仿宋" w:cs="仿宋"/>
          <w:b/>
          <w:kern w:val="0"/>
          <w:sz w:val="24"/>
          <w:u w:val="single"/>
        </w:rPr>
      </w:pPr>
      <w:r>
        <w:rPr>
          <w:rFonts w:hint="eastAsia" w:ascii="仿宋" w:hAnsi="仿宋" w:eastAsia="仿宋" w:cs="仿宋"/>
          <w:b/>
          <w:kern w:val="0"/>
          <w:sz w:val="24"/>
          <w:u w:val="single"/>
        </w:rPr>
        <w:t>1.12.7磋商响应所使用的资格、信誉、荣誉、业绩、企业认证等证明材料必须为供应商自身所拥有，不同法人、其他组织资料与供应商无关，评审时不作为该供应商的依据。</w:t>
      </w:r>
    </w:p>
    <w:p>
      <w:pPr>
        <w:pStyle w:val="171"/>
        <w:rPr>
          <w:rFonts w:hint="eastAsia" w:ascii="仿宋" w:hAnsi="仿宋" w:cs="仿宋"/>
          <w:sz w:val="24"/>
          <w:szCs w:val="24"/>
        </w:rPr>
      </w:pPr>
      <w:bookmarkStart w:id="38" w:name="_Toc334729025"/>
      <w:r>
        <w:rPr>
          <w:rFonts w:hint="eastAsia" w:ascii="仿宋" w:hAnsi="仿宋" w:cs="仿宋"/>
          <w:sz w:val="24"/>
          <w:szCs w:val="24"/>
        </w:rPr>
        <w:t>二、</w:t>
      </w:r>
      <w:bookmarkEnd w:id="38"/>
      <w:r>
        <w:rPr>
          <w:rFonts w:hint="eastAsia" w:ascii="仿宋" w:hAnsi="仿宋" w:cs="仿宋"/>
          <w:sz w:val="24"/>
          <w:szCs w:val="24"/>
        </w:rPr>
        <w:t>采购文件</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2.1、采购文件组成</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2.1.1第一章 竞争性磋商采购公告</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2.1.2第二章 磋商须知前附表</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2.1.3第三章 磋商须知</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2.1.4第四章 采购内容及需求</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2.1.5第五章 磋商评审办法</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2.1.6第六章 主要合同条款</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2.1.7第七章 响应文件格式</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2.1.8采购文件补充文件（如有）</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2.2、采购文件的解释权</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采购文件的解释权归采购人和采购代理机构所有。</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2.3、采购文件的质疑和投诉</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2.3.1供应商认为采购文件、采购过程和成交结果使自己的权益受到损害的，可以在知道或者应知其权益受到损害之日起七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w:t>
      </w:r>
    </w:p>
    <w:p>
      <w:pPr>
        <w:pStyle w:val="24"/>
        <w:snapToGrid w:val="0"/>
        <w:ind w:firstLine="480" w:firstLineChars="200"/>
        <w:rPr>
          <w:rFonts w:hint="eastAsia" w:ascii="仿宋" w:hAnsi="仿宋" w:eastAsia="仿宋" w:cs="仿宋"/>
          <w:sz w:val="24"/>
          <w:szCs w:val="24"/>
        </w:rPr>
      </w:pPr>
      <w:r>
        <w:rPr>
          <w:rFonts w:hint="eastAsia" w:ascii="仿宋" w:hAnsi="仿宋" w:eastAsia="仿宋" w:cs="仿宋"/>
          <w:sz w:val="24"/>
          <w:szCs w:val="24"/>
        </w:rPr>
        <w:t>2.3.2供应商应知其权益受到损害之日，是指：</w:t>
      </w:r>
    </w:p>
    <w:p>
      <w:pPr>
        <w:pStyle w:val="24"/>
        <w:snapToGrid w:val="0"/>
        <w:ind w:firstLine="480" w:firstLineChars="200"/>
        <w:rPr>
          <w:rFonts w:hint="eastAsia" w:ascii="仿宋" w:hAnsi="仿宋" w:eastAsia="仿宋" w:cs="仿宋"/>
          <w:sz w:val="24"/>
          <w:szCs w:val="24"/>
        </w:rPr>
      </w:pPr>
      <w:r>
        <w:rPr>
          <w:rFonts w:hint="eastAsia" w:ascii="仿宋" w:hAnsi="仿宋" w:eastAsia="仿宋" w:cs="仿宋"/>
          <w:sz w:val="24"/>
          <w:szCs w:val="24"/>
        </w:rPr>
        <w:t>（1）对可以质疑的采购文件提出质疑的，为收到采购文件之日或者采购公告期限届满之日。</w:t>
      </w:r>
    </w:p>
    <w:p>
      <w:pPr>
        <w:pStyle w:val="24"/>
        <w:snapToGrid w:val="0"/>
        <w:ind w:firstLine="480" w:firstLineChars="200"/>
        <w:rPr>
          <w:rFonts w:hint="eastAsia" w:ascii="仿宋" w:hAnsi="仿宋" w:eastAsia="仿宋" w:cs="仿宋"/>
          <w:sz w:val="24"/>
          <w:szCs w:val="24"/>
        </w:rPr>
      </w:pPr>
      <w:r>
        <w:rPr>
          <w:rFonts w:hint="eastAsia" w:ascii="仿宋" w:hAnsi="仿宋" w:eastAsia="仿宋" w:cs="仿宋"/>
          <w:sz w:val="24"/>
          <w:szCs w:val="24"/>
        </w:rPr>
        <w:t>（2）对采购过程提出质疑的，为各采购程序环节结束之日。</w:t>
      </w:r>
    </w:p>
    <w:p>
      <w:pPr>
        <w:pStyle w:val="24"/>
        <w:snapToGrid w:val="0"/>
        <w:ind w:firstLine="480" w:firstLineChars="200"/>
        <w:rPr>
          <w:rFonts w:hint="eastAsia" w:ascii="仿宋" w:hAnsi="仿宋" w:eastAsia="仿宋" w:cs="仿宋"/>
          <w:sz w:val="24"/>
          <w:szCs w:val="24"/>
        </w:rPr>
      </w:pPr>
      <w:r>
        <w:rPr>
          <w:rFonts w:hint="eastAsia" w:ascii="仿宋" w:hAnsi="仿宋" w:eastAsia="仿宋" w:cs="仿宋"/>
          <w:sz w:val="24"/>
          <w:szCs w:val="24"/>
        </w:rPr>
        <w:t>（3）对成交结果提出质疑的，为成交结果公告期限届满之日。</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2.3.3质疑书须包括以下内容：</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（一）质疑人的名称、地址、邮政编码、联系人、联系电话；</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（二）被质疑采购项目名称、编号及采购内容；</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（三）具体的质疑事项及事实依据；</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（四）认为自己合法权益受到损害或可能受到损害的相关证据材料；</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（五）提出质疑的日期。</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2.3.4质疑书中涉及的相关材料中有外文资料的，应当将与质疑相关的外文资料完整、客观、真实地翻译为中文，并注明翻译人员姓名、工作单位、联系方式等信息。</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2.3.5质疑书必须署名，由法定代表人签字（或盖章）并加盖单位公章。</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2.3.6质疑书以直接提交、传真或邮寄方式提交（一式三份）。</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2.3.7质疑书以传真形式提交后，同时须向采购人和采购代理机构提交质疑书原件，采购人和采购代理机构以收到原件之日作为收到质疑日。</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2.3.8质疑、投诉应当采用书面形式，质疑书、投诉书均应明确阐述采购文件、采购过程或成交结果中使自己合法权益受到损害的实质性内容，提供相关事实、依据和证据及其来源或线索，便于有关单位调查、答复和处理。</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 xml:space="preserve">2.4、采购文件的澄清与修改 </w:t>
      </w:r>
    </w:p>
    <w:p>
      <w:pPr>
        <w:pStyle w:val="24"/>
        <w:snapToGrid w:val="0"/>
        <w:ind w:firstLine="480" w:firstLineChars="200"/>
        <w:rPr>
          <w:rFonts w:hint="eastAsia" w:ascii="仿宋" w:hAnsi="仿宋" w:eastAsia="仿宋" w:cs="仿宋"/>
          <w:sz w:val="24"/>
          <w:szCs w:val="24"/>
        </w:rPr>
      </w:pPr>
      <w:r>
        <w:rPr>
          <w:rFonts w:hint="eastAsia" w:ascii="仿宋" w:hAnsi="仿宋" w:eastAsia="仿宋" w:cs="仿宋"/>
          <w:sz w:val="24"/>
          <w:szCs w:val="24"/>
        </w:rPr>
        <w:t>2.4.1</w:t>
      </w:r>
      <w:r>
        <w:rPr>
          <w:rFonts w:hint="eastAsia" w:ascii="仿宋" w:hAnsi="仿宋" w:eastAsia="仿宋" w:cs="仿宋"/>
          <w:bCs/>
          <w:sz w:val="24"/>
          <w:szCs w:val="24"/>
        </w:rPr>
        <w:t>供应商应认真阅读本采购文件，发现其中有</w:t>
      </w:r>
      <w:r>
        <w:rPr>
          <w:rFonts w:hint="eastAsia" w:ascii="仿宋" w:hAnsi="仿宋" w:eastAsia="仿宋" w:cs="仿宋"/>
          <w:sz w:val="24"/>
          <w:szCs w:val="24"/>
        </w:rPr>
        <w:t>表述不清晰、前后矛盾等内容的</w:t>
      </w:r>
      <w:r>
        <w:rPr>
          <w:rFonts w:hint="eastAsia" w:ascii="仿宋" w:hAnsi="仿宋" w:eastAsia="仿宋" w:cs="仿宋"/>
          <w:bCs/>
          <w:sz w:val="24"/>
          <w:szCs w:val="24"/>
        </w:rPr>
        <w:t>，供应商可以在</w:t>
      </w:r>
      <w:r>
        <w:rPr>
          <w:rFonts w:hint="eastAsia" w:ascii="仿宋" w:hAnsi="仿宋" w:eastAsia="仿宋" w:cs="仿宋"/>
          <w:sz w:val="24"/>
          <w:szCs w:val="24"/>
        </w:rPr>
        <w:t>获取采购文件期限届满之日及之前</w:t>
      </w:r>
      <w:r>
        <w:rPr>
          <w:rFonts w:hint="eastAsia" w:ascii="仿宋" w:hAnsi="仿宋" w:eastAsia="仿宋" w:cs="仿宋"/>
          <w:bCs/>
          <w:sz w:val="24"/>
          <w:szCs w:val="24"/>
        </w:rPr>
        <w:t>以书面形式要求采购人、采购代理机构澄清</w:t>
      </w:r>
      <w:r>
        <w:rPr>
          <w:rFonts w:hint="eastAsia" w:ascii="仿宋" w:hAnsi="仿宋" w:eastAsia="仿宋" w:cs="仿宋"/>
          <w:sz w:val="24"/>
          <w:szCs w:val="24"/>
        </w:rPr>
        <w:t>。</w:t>
      </w:r>
      <w:r>
        <w:rPr>
          <w:rFonts w:hint="eastAsia" w:ascii="仿宋" w:hAnsi="仿宋" w:eastAsia="仿宋" w:cs="仿宋"/>
          <w:bCs/>
          <w:sz w:val="24"/>
          <w:szCs w:val="24"/>
        </w:rPr>
        <w:t>采购人、采购代理机构</w:t>
      </w:r>
      <w:r>
        <w:rPr>
          <w:rFonts w:hint="eastAsia" w:ascii="仿宋" w:hAnsi="仿宋" w:eastAsia="仿宋" w:cs="仿宋"/>
          <w:sz w:val="24"/>
          <w:szCs w:val="24"/>
        </w:rPr>
        <w:t>对已发出的采购文件进行必要澄清、修改的，应当在响应截止时间5日前；不足5日的，采购人、采购代理机构应当顺延提交响应截止时间。修改和澄清答复文件作为采购文件的补充和组成部分，对所有供应商均有约束力。在财政部门指定的政府采购信息发布媒体上发布更正公告，并以书面形式通知所有采购文件收受人。</w:t>
      </w:r>
    </w:p>
    <w:p>
      <w:pPr>
        <w:pStyle w:val="24"/>
        <w:snapToGrid w:val="0"/>
        <w:ind w:firstLine="480" w:firstLineChars="200"/>
        <w:rPr>
          <w:rFonts w:hint="eastAsia" w:ascii="仿宋" w:hAnsi="仿宋" w:eastAsia="仿宋" w:cs="仿宋"/>
          <w:sz w:val="24"/>
          <w:szCs w:val="24"/>
        </w:rPr>
      </w:pPr>
      <w:r>
        <w:rPr>
          <w:rFonts w:hint="eastAsia" w:ascii="仿宋" w:hAnsi="仿宋" w:eastAsia="仿宋" w:cs="仿宋"/>
          <w:sz w:val="24"/>
          <w:szCs w:val="24"/>
        </w:rPr>
        <w:t>2.4.2</w:t>
      </w:r>
      <w:r>
        <w:rPr>
          <w:rFonts w:hint="eastAsia" w:ascii="仿宋" w:hAnsi="仿宋" w:eastAsia="仿宋" w:cs="仿宋"/>
          <w:bCs/>
          <w:sz w:val="24"/>
          <w:szCs w:val="24"/>
        </w:rPr>
        <w:t>采购人、采购代理机构</w:t>
      </w:r>
      <w:r>
        <w:rPr>
          <w:rFonts w:hint="eastAsia" w:ascii="仿宋" w:hAnsi="仿宋" w:eastAsia="仿宋" w:cs="仿宋"/>
          <w:sz w:val="24"/>
          <w:szCs w:val="24"/>
        </w:rPr>
        <w:t>必须以书面形式答复供应商要求澄清的问题，并将不包含问题来源的答复书面通知所有购买采购文件的供应商；除书面答复以外的其他澄清方式及澄清内容均无效。</w:t>
      </w:r>
    </w:p>
    <w:p>
      <w:pPr>
        <w:pStyle w:val="24"/>
        <w:snapToGrid w:val="0"/>
        <w:ind w:firstLine="480" w:firstLineChars="200"/>
        <w:rPr>
          <w:rFonts w:hint="eastAsia" w:ascii="仿宋" w:hAnsi="仿宋" w:eastAsia="仿宋" w:cs="仿宋"/>
          <w:sz w:val="24"/>
          <w:szCs w:val="24"/>
        </w:rPr>
      </w:pPr>
      <w:r>
        <w:rPr>
          <w:rFonts w:hint="eastAsia" w:ascii="仿宋" w:hAnsi="仿宋" w:eastAsia="仿宋" w:cs="仿宋"/>
          <w:sz w:val="24"/>
          <w:szCs w:val="24"/>
        </w:rPr>
        <w:t>2.4.3采购文件澄清、修改的内容为采购文件的组成部分。当采购文件与采购文件的澄清、修改通知就同一内容的表述不一致时，以最后发出的书面文件为准。</w:t>
      </w:r>
    </w:p>
    <w:p>
      <w:pPr>
        <w:pStyle w:val="24"/>
        <w:snapToGrid w:val="0"/>
        <w:ind w:firstLine="480" w:firstLineChars="200"/>
        <w:rPr>
          <w:rFonts w:hint="eastAsia" w:ascii="仿宋" w:hAnsi="仿宋" w:eastAsia="仿宋" w:cs="仿宋"/>
          <w:sz w:val="24"/>
          <w:szCs w:val="24"/>
        </w:rPr>
      </w:pPr>
      <w:r>
        <w:rPr>
          <w:rFonts w:hint="eastAsia" w:ascii="仿宋" w:hAnsi="仿宋" w:eastAsia="仿宋" w:cs="仿宋"/>
          <w:sz w:val="24"/>
          <w:szCs w:val="24"/>
        </w:rPr>
        <w:t>2.4.4采购文件的澄清、修改都应该通过本代理机构发布。</w:t>
      </w:r>
    </w:p>
    <w:p>
      <w:pPr>
        <w:pStyle w:val="171"/>
        <w:rPr>
          <w:rFonts w:hint="eastAsia" w:ascii="仿宋" w:hAnsi="仿宋" w:cs="仿宋"/>
          <w:sz w:val="24"/>
          <w:szCs w:val="24"/>
        </w:rPr>
      </w:pPr>
      <w:bookmarkStart w:id="39" w:name="_Toc82338241"/>
      <w:bookmarkStart w:id="40" w:name="_Toc82873324"/>
      <w:bookmarkStart w:id="41" w:name="_Toc227380482"/>
      <w:r>
        <w:rPr>
          <w:rFonts w:hint="eastAsia" w:ascii="仿宋" w:hAnsi="仿宋" w:cs="仿宋"/>
          <w:sz w:val="24"/>
          <w:szCs w:val="24"/>
        </w:rPr>
        <w:t>三、</w:t>
      </w:r>
      <w:bookmarkEnd w:id="39"/>
      <w:bookmarkEnd w:id="40"/>
      <w:bookmarkEnd w:id="41"/>
      <w:r>
        <w:rPr>
          <w:rFonts w:hint="eastAsia" w:ascii="仿宋" w:hAnsi="仿宋" w:cs="仿宋"/>
          <w:sz w:val="24"/>
          <w:szCs w:val="24"/>
        </w:rPr>
        <w:t>响应文件</w:t>
      </w:r>
    </w:p>
    <w:p>
      <w:pPr>
        <w:widowControl/>
        <w:ind w:firstLine="482" w:firstLineChars="200"/>
        <w:jc w:val="left"/>
        <w:rPr>
          <w:rFonts w:hint="eastAsia" w:ascii="仿宋" w:hAnsi="仿宋" w:eastAsia="仿宋" w:cs="仿宋"/>
          <w:b/>
          <w:bCs/>
          <w:sz w:val="24"/>
        </w:rPr>
      </w:pPr>
      <w:r>
        <w:rPr>
          <w:rFonts w:hint="eastAsia" w:ascii="仿宋" w:hAnsi="仿宋" w:eastAsia="仿宋" w:cs="仿宋"/>
          <w:b/>
          <w:bCs/>
          <w:sz w:val="24"/>
        </w:rPr>
        <w:t xml:space="preserve">3.1、响应文件组成：由资格证明文件、商务技术文件、报价文件三部分组成。 </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3.1.1资格证明文件</w:t>
      </w:r>
    </w:p>
    <w:p>
      <w:pPr>
        <w:widowControl/>
        <w:numPr>
          <w:ilvl w:val="0"/>
          <w:numId w:val="5"/>
        </w:numPr>
        <w:ind w:firstLine="480"/>
        <w:jc w:val="left"/>
        <w:rPr>
          <w:rFonts w:hint="eastAsia" w:ascii="仿宋" w:hAnsi="仿宋" w:eastAsia="仿宋" w:cs="仿宋"/>
          <w:sz w:val="24"/>
        </w:rPr>
      </w:pPr>
      <w:r>
        <w:rPr>
          <w:rFonts w:hint="eastAsia" w:ascii="仿宋" w:hAnsi="仿宋" w:eastAsia="仿宋" w:cs="仿宋"/>
          <w:sz w:val="24"/>
        </w:rPr>
        <w:t>符合参加政府采购活动应当具备的一般条件的承诺函；</w:t>
      </w:r>
    </w:p>
    <w:p>
      <w:pPr>
        <w:widowControl/>
        <w:numPr>
          <w:ilvl w:val="0"/>
          <w:numId w:val="5"/>
        </w:numPr>
        <w:ind w:firstLine="480"/>
        <w:jc w:val="left"/>
        <w:rPr>
          <w:rFonts w:hint="eastAsia" w:ascii="仿宋" w:hAnsi="仿宋" w:eastAsia="仿宋" w:cs="仿宋"/>
          <w:sz w:val="24"/>
        </w:rPr>
      </w:pPr>
      <w:r>
        <w:rPr>
          <w:rFonts w:hint="eastAsia" w:ascii="仿宋" w:hAnsi="仿宋" w:eastAsia="仿宋" w:cs="仿宋"/>
          <w:sz w:val="24"/>
        </w:rPr>
        <w:t>特定资格条件：详见采购公告</w:t>
      </w:r>
    </w:p>
    <w:p>
      <w:pPr>
        <w:widowControl/>
        <w:numPr>
          <w:ilvl w:val="0"/>
          <w:numId w:val="5"/>
        </w:numPr>
        <w:ind w:firstLine="480"/>
        <w:jc w:val="left"/>
        <w:rPr>
          <w:rFonts w:hint="eastAsia" w:ascii="仿宋" w:hAnsi="仿宋" w:eastAsia="仿宋" w:cs="仿宋"/>
          <w:sz w:val="24"/>
        </w:rPr>
      </w:pPr>
      <w:r>
        <w:rPr>
          <w:rFonts w:hint="eastAsia" w:ascii="仿宋" w:hAnsi="仿宋" w:eastAsia="仿宋" w:cs="仿宋"/>
          <w:sz w:val="24"/>
        </w:rPr>
        <w:t>落实政府采购政策需满足的资格要求：无</w:t>
      </w:r>
    </w:p>
    <w:p>
      <w:pPr>
        <w:widowControl/>
        <w:ind w:firstLine="482" w:firstLineChars="200"/>
        <w:jc w:val="left"/>
        <w:rPr>
          <w:rFonts w:hint="eastAsia" w:ascii="仿宋" w:hAnsi="仿宋" w:eastAsia="仿宋" w:cs="仿宋"/>
          <w:b/>
          <w:bCs/>
          <w:sz w:val="24"/>
        </w:rPr>
      </w:pPr>
      <w:r>
        <w:rPr>
          <w:rFonts w:hint="eastAsia" w:ascii="仿宋" w:hAnsi="仿宋" w:eastAsia="仿宋" w:cs="仿宋"/>
          <w:b/>
          <w:bCs/>
          <w:sz w:val="24"/>
        </w:rPr>
        <w:t>上述资格条件审查材料有一项不提供的，视为资格审查不通过。</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3.1.2商务技术文件</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A、商务部分：</w:t>
      </w:r>
    </w:p>
    <w:p>
      <w:pPr>
        <w:pStyle w:val="101"/>
        <w:snapToGrid/>
        <w:spacing w:line="360" w:lineRule="auto"/>
        <w:ind w:left="420" w:firstLine="0" w:firstLineChars="0"/>
        <w:rPr>
          <w:rFonts w:hint="eastAsia" w:ascii="仿宋" w:hAnsi="仿宋" w:eastAsia="仿宋" w:cs="仿宋"/>
          <w:sz w:val="24"/>
          <w:szCs w:val="24"/>
        </w:rPr>
      </w:pPr>
      <w:r>
        <w:rPr>
          <w:rFonts w:hint="eastAsia" w:ascii="仿宋" w:hAnsi="仿宋" w:eastAsia="仿宋" w:cs="仿宋"/>
          <w:sz w:val="24"/>
          <w:szCs w:val="24"/>
        </w:rPr>
        <w:t>（1）法定代表人资格证明书；</w:t>
      </w:r>
    </w:p>
    <w:p>
      <w:pPr>
        <w:pStyle w:val="101"/>
        <w:snapToGrid/>
        <w:spacing w:line="360" w:lineRule="auto"/>
        <w:ind w:left="420" w:firstLine="0" w:firstLineChars="0"/>
        <w:rPr>
          <w:rFonts w:hint="eastAsia" w:ascii="仿宋" w:hAnsi="仿宋" w:eastAsia="仿宋" w:cs="仿宋"/>
          <w:sz w:val="24"/>
          <w:szCs w:val="24"/>
        </w:rPr>
      </w:pPr>
      <w:r>
        <w:rPr>
          <w:rFonts w:hint="eastAsia" w:ascii="仿宋" w:hAnsi="仿宋" w:eastAsia="仿宋" w:cs="仿宋"/>
          <w:sz w:val="24"/>
          <w:szCs w:val="24"/>
        </w:rPr>
        <w:t>（2）法定代表人授权委托书（法定代表人参与不需提供此书）；</w:t>
      </w:r>
    </w:p>
    <w:p>
      <w:pPr>
        <w:pStyle w:val="101"/>
        <w:snapToGrid/>
        <w:spacing w:line="360" w:lineRule="auto"/>
        <w:ind w:left="420" w:firstLine="0" w:firstLineChars="0"/>
        <w:rPr>
          <w:rFonts w:hint="eastAsia" w:ascii="仿宋" w:hAnsi="仿宋" w:eastAsia="仿宋" w:cs="仿宋"/>
          <w:sz w:val="24"/>
          <w:szCs w:val="24"/>
        </w:rPr>
      </w:pPr>
      <w:r>
        <w:rPr>
          <w:rFonts w:hint="eastAsia" w:ascii="仿宋" w:hAnsi="仿宋" w:eastAsia="仿宋" w:cs="仿宋"/>
          <w:sz w:val="24"/>
          <w:szCs w:val="24"/>
        </w:rPr>
        <w:t>（3）偏离表；</w:t>
      </w:r>
    </w:p>
    <w:p>
      <w:pPr>
        <w:pStyle w:val="101"/>
        <w:snapToGrid/>
        <w:spacing w:line="360" w:lineRule="auto"/>
        <w:ind w:left="420" w:firstLine="0" w:firstLineChars="0"/>
        <w:rPr>
          <w:rFonts w:hint="eastAsia" w:ascii="仿宋" w:hAnsi="仿宋" w:eastAsia="仿宋" w:cs="仿宋"/>
          <w:sz w:val="24"/>
          <w:szCs w:val="24"/>
        </w:rPr>
      </w:pPr>
      <w:r>
        <w:rPr>
          <w:rFonts w:hint="eastAsia" w:ascii="仿宋" w:hAnsi="仿宋" w:eastAsia="仿宋" w:cs="仿宋"/>
          <w:sz w:val="24"/>
          <w:szCs w:val="24"/>
        </w:rPr>
        <w:t>（4）供应商体系认证证书（质量、环境、职业健康安全等）(如有)；</w:t>
      </w:r>
    </w:p>
    <w:p>
      <w:pPr>
        <w:pStyle w:val="101"/>
        <w:snapToGrid/>
        <w:spacing w:line="360" w:lineRule="auto"/>
        <w:ind w:left="420" w:firstLine="0" w:firstLineChars="0"/>
        <w:rPr>
          <w:rFonts w:hint="eastAsia" w:ascii="仿宋" w:hAnsi="仿宋" w:eastAsia="仿宋" w:cs="仿宋"/>
          <w:bCs/>
          <w:sz w:val="24"/>
          <w:szCs w:val="24"/>
        </w:rPr>
      </w:pPr>
      <w:r>
        <w:rPr>
          <w:rFonts w:hint="eastAsia" w:ascii="仿宋" w:hAnsi="仿宋" w:eastAsia="仿宋" w:cs="仿宋"/>
          <w:bCs/>
          <w:sz w:val="24"/>
          <w:szCs w:val="24"/>
        </w:rPr>
        <w:t>（5）类似业绩</w:t>
      </w:r>
    </w:p>
    <w:p>
      <w:pPr>
        <w:pStyle w:val="101"/>
        <w:snapToGrid/>
        <w:spacing w:line="360" w:lineRule="auto"/>
        <w:ind w:left="420" w:firstLine="0" w:firstLineChars="0"/>
        <w:rPr>
          <w:rFonts w:hint="eastAsia" w:ascii="仿宋" w:hAnsi="仿宋" w:eastAsia="仿宋" w:cs="仿宋"/>
          <w:sz w:val="24"/>
          <w:szCs w:val="24"/>
        </w:rPr>
      </w:pPr>
      <w:r>
        <w:rPr>
          <w:rFonts w:hint="eastAsia" w:ascii="仿宋" w:hAnsi="仿宋" w:eastAsia="仿宋" w:cs="仿宋"/>
          <w:sz w:val="24"/>
          <w:szCs w:val="24"/>
        </w:rPr>
        <w:t>（6）涉及评分的相关其他资料；</w:t>
      </w:r>
    </w:p>
    <w:p>
      <w:pPr>
        <w:pStyle w:val="101"/>
        <w:snapToGrid/>
        <w:spacing w:line="360" w:lineRule="auto"/>
        <w:ind w:left="420" w:firstLine="480"/>
        <w:rPr>
          <w:rFonts w:hint="eastAsia" w:ascii="仿宋" w:hAnsi="仿宋" w:eastAsia="仿宋" w:cs="仿宋"/>
          <w:sz w:val="24"/>
          <w:szCs w:val="24"/>
        </w:rPr>
      </w:pPr>
      <w:r>
        <w:rPr>
          <w:rFonts w:hint="eastAsia" w:ascii="仿宋" w:hAnsi="仿宋" w:eastAsia="仿宋" w:cs="仿宋"/>
          <w:sz w:val="24"/>
          <w:szCs w:val="24"/>
        </w:rPr>
        <w:t>以上证明材料均为复印件加盖公章。</w:t>
      </w:r>
    </w:p>
    <w:p>
      <w:pPr>
        <w:pStyle w:val="101"/>
        <w:numPr>
          <w:ilvl w:val="0"/>
          <w:numId w:val="6"/>
        </w:numPr>
        <w:snapToGrid/>
        <w:spacing w:line="360" w:lineRule="auto"/>
        <w:ind w:left="420" w:firstLine="0" w:firstLineChars="0"/>
        <w:rPr>
          <w:rFonts w:hint="eastAsia" w:ascii="仿宋" w:hAnsi="仿宋" w:eastAsia="仿宋" w:cs="仿宋"/>
          <w:b/>
          <w:bCs/>
          <w:sz w:val="24"/>
          <w:szCs w:val="24"/>
        </w:rPr>
      </w:pPr>
      <w:r>
        <w:rPr>
          <w:rFonts w:hint="eastAsia" w:ascii="仿宋" w:hAnsi="仿宋" w:eastAsia="仿宋" w:cs="仿宋"/>
          <w:b/>
          <w:bCs/>
          <w:sz w:val="24"/>
          <w:szCs w:val="24"/>
        </w:rPr>
        <w:t>技术部分：</w:t>
      </w:r>
    </w:p>
    <w:p>
      <w:pPr>
        <w:pStyle w:val="101"/>
        <w:snapToGrid/>
        <w:spacing w:line="360" w:lineRule="auto"/>
        <w:ind w:left="420" w:firstLine="0" w:firstLineChars="0"/>
        <w:rPr>
          <w:rFonts w:hint="eastAsia" w:ascii="仿宋" w:hAnsi="仿宋" w:eastAsia="仿宋" w:cs="仿宋"/>
          <w:bCs/>
          <w:sz w:val="24"/>
          <w:szCs w:val="24"/>
        </w:rPr>
      </w:pPr>
      <w:r>
        <w:rPr>
          <w:rFonts w:hint="eastAsia" w:ascii="仿宋" w:hAnsi="仿宋" w:eastAsia="仿宋" w:cs="仿宋"/>
          <w:bCs/>
          <w:sz w:val="24"/>
          <w:szCs w:val="24"/>
        </w:rPr>
        <w:t>（1）投标函</w:t>
      </w:r>
    </w:p>
    <w:p>
      <w:pPr>
        <w:pStyle w:val="101"/>
        <w:snapToGrid/>
        <w:spacing w:line="360" w:lineRule="auto"/>
        <w:ind w:left="420" w:firstLine="0" w:firstLineChars="0"/>
        <w:rPr>
          <w:rFonts w:hint="eastAsia" w:ascii="仿宋" w:hAnsi="仿宋" w:eastAsia="仿宋" w:cs="仿宋"/>
          <w:bCs/>
          <w:sz w:val="24"/>
          <w:szCs w:val="24"/>
        </w:rPr>
      </w:pPr>
      <w:r>
        <w:rPr>
          <w:rFonts w:hint="eastAsia" w:ascii="仿宋" w:hAnsi="仿宋" w:eastAsia="仿宋" w:cs="仿宋"/>
          <w:bCs/>
          <w:sz w:val="24"/>
          <w:szCs w:val="24"/>
        </w:rPr>
        <w:t>（2）授权委托书或法定代表人（单位负责人、自然人本人）身份证明</w:t>
      </w:r>
    </w:p>
    <w:p>
      <w:pPr>
        <w:pStyle w:val="101"/>
        <w:snapToGrid/>
        <w:spacing w:line="360" w:lineRule="auto"/>
        <w:ind w:left="420" w:firstLine="0" w:firstLineChars="0"/>
        <w:rPr>
          <w:rFonts w:hint="eastAsia" w:ascii="仿宋" w:hAnsi="仿宋" w:eastAsia="仿宋" w:cs="仿宋"/>
          <w:bCs/>
          <w:sz w:val="24"/>
          <w:szCs w:val="24"/>
        </w:rPr>
      </w:pPr>
      <w:r>
        <w:rPr>
          <w:rFonts w:hint="eastAsia" w:ascii="仿宋" w:hAnsi="仿宋" w:eastAsia="仿宋" w:cs="仿宋"/>
          <w:bCs/>
          <w:sz w:val="24"/>
          <w:szCs w:val="24"/>
        </w:rPr>
        <w:t>（3）联合协议</w:t>
      </w:r>
    </w:p>
    <w:p>
      <w:pPr>
        <w:pStyle w:val="101"/>
        <w:snapToGrid/>
        <w:spacing w:line="360" w:lineRule="auto"/>
        <w:ind w:left="420" w:firstLine="0" w:firstLineChars="0"/>
        <w:rPr>
          <w:rFonts w:hint="eastAsia" w:ascii="仿宋" w:hAnsi="仿宋" w:eastAsia="仿宋" w:cs="仿宋"/>
          <w:bCs/>
          <w:sz w:val="24"/>
          <w:szCs w:val="24"/>
        </w:rPr>
      </w:pPr>
      <w:r>
        <w:rPr>
          <w:rFonts w:hint="eastAsia" w:ascii="仿宋" w:hAnsi="仿宋" w:eastAsia="仿宋" w:cs="仿宋"/>
          <w:bCs/>
          <w:sz w:val="24"/>
          <w:szCs w:val="24"/>
        </w:rPr>
        <w:t>（4）分包意向协议</w:t>
      </w:r>
    </w:p>
    <w:p>
      <w:pPr>
        <w:pStyle w:val="101"/>
        <w:snapToGrid/>
        <w:spacing w:line="360" w:lineRule="auto"/>
        <w:ind w:left="420" w:firstLine="0" w:firstLineChars="0"/>
        <w:rPr>
          <w:rFonts w:hint="eastAsia" w:ascii="仿宋" w:hAnsi="仿宋" w:eastAsia="仿宋" w:cs="仿宋"/>
          <w:bCs/>
          <w:sz w:val="24"/>
          <w:szCs w:val="24"/>
        </w:rPr>
      </w:pPr>
      <w:r>
        <w:rPr>
          <w:rFonts w:hint="eastAsia" w:ascii="仿宋" w:hAnsi="仿宋" w:eastAsia="仿宋" w:cs="仿宋"/>
          <w:bCs/>
          <w:sz w:val="24"/>
          <w:szCs w:val="24"/>
        </w:rPr>
        <w:t>（5）符合性审查资料</w:t>
      </w:r>
    </w:p>
    <w:p>
      <w:pPr>
        <w:pStyle w:val="101"/>
        <w:snapToGrid/>
        <w:spacing w:line="360" w:lineRule="auto"/>
        <w:ind w:left="420" w:firstLine="0" w:firstLineChars="0"/>
        <w:rPr>
          <w:rFonts w:hint="eastAsia" w:ascii="仿宋" w:hAnsi="仿宋" w:eastAsia="仿宋" w:cs="仿宋"/>
          <w:bCs/>
          <w:sz w:val="24"/>
          <w:szCs w:val="24"/>
        </w:rPr>
      </w:pPr>
      <w:r>
        <w:rPr>
          <w:rFonts w:hint="eastAsia" w:ascii="仿宋" w:hAnsi="仿宋" w:eastAsia="仿宋" w:cs="仿宋"/>
          <w:bCs/>
          <w:sz w:val="24"/>
          <w:szCs w:val="24"/>
        </w:rPr>
        <w:t>（6）评标标准相应的商务技术资料</w:t>
      </w:r>
    </w:p>
    <w:p>
      <w:pPr>
        <w:pStyle w:val="101"/>
        <w:snapToGrid/>
        <w:spacing w:line="360" w:lineRule="auto"/>
        <w:ind w:left="420" w:firstLine="0" w:firstLineChars="0"/>
        <w:rPr>
          <w:rFonts w:hint="eastAsia" w:ascii="仿宋" w:hAnsi="仿宋" w:eastAsia="仿宋" w:cs="仿宋"/>
          <w:bCs/>
          <w:sz w:val="24"/>
          <w:szCs w:val="24"/>
        </w:rPr>
      </w:pPr>
      <w:r>
        <w:rPr>
          <w:rFonts w:hint="eastAsia" w:ascii="仿宋" w:hAnsi="仿宋" w:eastAsia="仿宋" w:cs="仿宋"/>
          <w:bCs/>
          <w:sz w:val="24"/>
          <w:szCs w:val="24"/>
        </w:rPr>
        <w:t>（7）投标标的清单</w:t>
      </w:r>
    </w:p>
    <w:p>
      <w:pPr>
        <w:pStyle w:val="101"/>
        <w:snapToGrid/>
        <w:spacing w:line="360" w:lineRule="auto"/>
        <w:ind w:left="420" w:firstLine="0" w:firstLineChars="0"/>
        <w:rPr>
          <w:rFonts w:hint="eastAsia" w:ascii="仿宋" w:hAnsi="仿宋" w:eastAsia="仿宋" w:cs="仿宋"/>
          <w:bCs/>
          <w:sz w:val="24"/>
          <w:szCs w:val="24"/>
        </w:rPr>
      </w:pPr>
      <w:r>
        <w:rPr>
          <w:rFonts w:hint="eastAsia" w:ascii="仿宋" w:hAnsi="仿宋" w:eastAsia="仿宋" w:cs="仿宋"/>
          <w:bCs/>
          <w:sz w:val="24"/>
          <w:szCs w:val="24"/>
        </w:rPr>
        <w:t>（8）商务技术偏离表</w:t>
      </w:r>
    </w:p>
    <w:p>
      <w:pPr>
        <w:pStyle w:val="101"/>
        <w:snapToGrid/>
        <w:spacing w:line="360" w:lineRule="auto"/>
        <w:ind w:left="420" w:firstLine="0" w:firstLineChars="0"/>
        <w:rPr>
          <w:rFonts w:hint="eastAsia" w:ascii="仿宋" w:hAnsi="仿宋" w:eastAsia="仿宋" w:cs="仿宋"/>
          <w:bCs/>
          <w:sz w:val="24"/>
          <w:szCs w:val="24"/>
        </w:rPr>
      </w:pPr>
      <w:r>
        <w:rPr>
          <w:rFonts w:hint="eastAsia" w:ascii="仿宋" w:hAnsi="仿宋" w:eastAsia="仿宋" w:cs="仿宋"/>
          <w:bCs/>
          <w:sz w:val="24"/>
          <w:szCs w:val="24"/>
          <w:lang w:val="zh-CN"/>
        </w:rPr>
        <w:t>（</w:t>
      </w:r>
      <w:r>
        <w:rPr>
          <w:rFonts w:hint="eastAsia" w:ascii="仿宋" w:hAnsi="仿宋" w:eastAsia="仿宋" w:cs="仿宋"/>
          <w:bCs/>
          <w:sz w:val="24"/>
          <w:szCs w:val="24"/>
        </w:rPr>
        <w:t>9</w:t>
      </w:r>
      <w:r>
        <w:rPr>
          <w:rFonts w:hint="eastAsia" w:ascii="仿宋" w:hAnsi="仿宋" w:eastAsia="仿宋" w:cs="仿宋"/>
          <w:bCs/>
          <w:sz w:val="24"/>
          <w:szCs w:val="24"/>
          <w:lang w:val="zh-CN"/>
        </w:rPr>
        <w:t>）政府采购供应商廉洁自律承诺书</w:t>
      </w:r>
    </w:p>
    <w:p>
      <w:pPr>
        <w:pStyle w:val="101"/>
        <w:snapToGrid/>
        <w:spacing w:line="360" w:lineRule="auto"/>
        <w:ind w:left="420" w:firstLine="0" w:firstLineChars="0"/>
        <w:rPr>
          <w:rFonts w:hint="eastAsia" w:ascii="仿宋" w:hAnsi="仿宋" w:eastAsia="仿宋" w:cs="仿宋"/>
          <w:bCs/>
          <w:sz w:val="24"/>
          <w:szCs w:val="24"/>
        </w:rPr>
      </w:pPr>
      <w:r>
        <w:rPr>
          <w:rFonts w:hint="eastAsia" w:ascii="仿宋" w:hAnsi="仿宋" w:eastAsia="仿宋" w:cs="仿宋"/>
          <w:bCs/>
          <w:sz w:val="24"/>
          <w:szCs w:val="24"/>
        </w:rPr>
        <w:t>（10）供应商认为需要提供的其他资料</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3.1.3  报价文件</w:t>
      </w:r>
    </w:p>
    <w:p>
      <w:pPr>
        <w:pStyle w:val="101"/>
        <w:adjustRightInd w:val="0"/>
        <w:snapToGrid/>
        <w:spacing w:line="360" w:lineRule="auto"/>
        <w:ind w:left="420" w:leftChars="200" w:firstLine="0" w:firstLineChars="0"/>
        <w:rPr>
          <w:rFonts w:hint="eastAsia" w:ascii="仿宋" w:hAnsi="仿宋" w:eastAsia="仿宋" w:cs="仿宋"/>
          <w:sz w:val="24"/>
          <w:szCs w:val="24"/>
        </w:rPr>
      </w:pPr>
      <w:r>
        <w:rPr>
          <w:rFonts w:hint="eastAsia" w:ascii="仿宋" w:hAnsi="仿宋" w:eastAsia="仿宋" w:cs="仿宋"/>
          <w:sz w:val="24"/>
          <w:szCs w:val="24"/>
        </w:rPr>
        <w:t>（1）开标一览表（报价表）</w:t>
      </w:r>
    </w:p>
    <w:p>
      <w:pPr>
        <w:pStyle w:val="101"/>
        <w:adjustRightInd w:val="0"/>
        <w:snapToGrid/>
        <w:spacing w:line="360" w:lineRule="auto"/>
        <w:ind w:left="420" w:leftChars="200" w:firstLine="0" w:firstLineChars="0"/>
        <w:rPr>
          <w:rFonts w:hint="eastAsia" w:ascii="仿宋" w:hAnsi="仿宋" w:eastAsia="仿宋" w:cs="仿宋"/>
          <w:sz w:val="24"/>
          <w:szCs w:val="24"/>
        </w:rPr>
      </w:pPr>
      <w:r>
        <w:rPr>
          <w:rFonts w:hint="eastAsia" w:ascii="仿宋" w:hAnsi="仿宋" w:eastAsia="仿宋" w:cs="仿宋"/>
          <w:sz w:val="24"/>
          <w:szCs w:val="24"/>
        </w:rPr>
        <w:t>（2）中小企业声明函及其相关的充分的证明材料（如是小微企业）；</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3.2、响应文件的编制</w:t>
      </w:r>
    </w:p>
    <w:p>
      <w:pPr>
        <w:adjustRightInd w:val="0"/>
        <w:snapToGrid w:val="0"/>
        <w:ind w:firstLine="480" w:firstLineChars="200"/>
        <w:jc w:val="left"/>
        <w:rPr>
          <w:rFonts w:hint="eastAsia" w:ascii="仿宋" w:hAnsi="仿宋" w:eastAsia="仿宋" w:cs="仿宋"/>
          <w:snapToGrid w:val="0"/>
          <w:kern w:val="0"/>
          <w:sz w:val="24"/>
        </w:rPr>
      </w:pPr>
      <w:r>
        <w:rPr>
          <w:rFonts w:hint="eastAsia" w:ascii="仿宋" w:hAnsi="仿宋" w:eastAsia="仿宋" w:cs="仿宋"/>
          <w:snapToGrid w:val="0"/>
          <w:kern w:val="0"/>
          <w:sz w:val="24"/>
        </w:rPr>
        <w:t>3.2.1 供应商通过“政采云”平台制作电子响应文件，响应文件制作详见“供应商-政府采购项目电子交易操作指南”。</w:t>
      </w:r>
    </w:p>
    <w:p>
      <w:pPr>
        <w:adjustRightInd w:val="0"/>
        <w:snapToGrid w:val="0"/>
        <w:ind w:firstLine="480" w:firstLineChars="200"/>
        <w:jc w:val="left"/>
        <w:rPr>
          <w:rFonts w:hint="eastAsia" w:ascii="仿宋" w:hAnsi="仿宋" w:eastAsia="仿宋" w:cs="仿宋"/>
          <w:snapToGrid w:val="0"/>
          <w:kern w:val="0"/>
          <w:sz w:val="24"/>
        </w:rPr>
      </w:pPr>
      <w:r>
        <w:rPr>
          <w:rFonts w:hint="eastAsia" w:ascii="仿宋" w:hAnsi="仿宋" w:eastAsia="仿宋" w:cs="仿宋"/>
          <w:snapToGrid w:val="0"/>
          <w:kern w:val="0"/>
          <w:sz w:val="24"/>
        </w:rPr>
        <w:t>3.2.2 响应文件是电子响应文件，包括“电子加密响应文件”和“备份响应文件”，在响应文件编制完成后同时生成。</w:t>
      </w:r>
    </w:p>
    <w:p>
      <w:pPr>
        <w:adjustRightInd w:val="0"/>
        <w:snapToGrid w:val="0"/>
        <w:ind w:firstLine="480" w:firstLineChars="200"/>
        <w:jc w:val="left"/>
        <w:rPr>
          <w:rFonts w:hint="eastAsia" w:ascii="仿宋" w:hAnsi="仿宋" w:eastAsia="仿宋" w:cs="仿宋"/>
          <w:snapToGrid w:val="0"/>
          <w:kern w:val="0"/>
          <w:sz w:val="24"/>
        </w:rPr>
      </w:pPr>
      <w:r>
        <w:rPr>
          <w:rFonts w:hint="eastAsia" w:ascii="仿宋" w:hAnsi="仿宋" w:eastAsia="仿宋" w:cs="仿宋"/>
          <w:snapToGrid w:val="0"/>
          <w:kern w:val="0"/>
          <w:sz w:val="24"/>
        </w:rPr>
        <w:t>（1）“电子加密响应文件”是指通过“政采云电子交易客户端”完成响应文件编制后生成并加密的数据电文形式的响应文件。</w:t>
      </w:r>
    </w:p>
    <w:p>
      <w:pPr>
        <w:adjustRightInd w:val="0"/>
        <w:snapToGrid w:val="0"/>
        <w:ind w:firstLine="480" w:firstLineChars="200"/>
        <w:jc w:val="left"/>
        <w:rPr>
          <w:rFonts w:hint="eastAsia" w:ascii="仿宋" w:hAnsi="仿宋" w:eastAsia="仿宋" w:cs="仿宋"/>
          <w:snapToGrid w:val="0"/>
          <w:kern w:val="0"/>
          <w:sz w:val="24"/>
        </w:rPr>
      </w:pPr>
      <w:r>
        <w:rPr>
          <w:rFonts w:hint="eastAsia" w:ascii="仿宋" w:hAnsi="仿宋" w:eastAsia="仿宋" w:cs="仿宋"/>
          <w:snapToGrid w:val="0"/>
          <w:kern w:val="0"/>
          <w:sz w:val="24"/>
        </w:rPr>
        <w:t>（2）“备份响应文件”是指与“电子加密响应文件”同时生成的数据电文形式的电子文件（备份标书，用于供应商标书解密异常时应急使用），其他方式编制的备份响应文件视为无效备份响应文件。</w:t>
      </w:r>
    </w:p>
    <w:p>
      <w:pPr>
        <w:adjustRightInd w:val="0"/>
        <w:snapToGrid w:val="0"/>
        <w:ind w:firstLine="480" w:firstLineChars="200"/>
        <w:jc w:val="left"/>
        <w:rPr>
          <w:rFonts w:hint="eastAsia" w:ascii="仿宋" w:hAnsi="仿宋" w:eastAsia="仿宋" w:cs="仿宋"/>
          <w:snapToGrid w:val="0"/>
          <w:kern w:val="0"/>
          <w:sz w:val="24"/>
        </w:rPr>
      </w:pPr>
      <w:r>
        <w:rPr>
          <w:rFonts w:hint="eastAsia" w:ascii="仿宋" w:hAnsi="仿宋" w:eastAsia="仿宋" w:cs="仿宋"/>
          <w:snapToGrid w:val="0"/>
          <w:kern w:val="0"/>
          <w:sz w:val="24"/>
        </w:rPr>
        <w:t>（3）“电子加密响应文件”：在“政府采购云平台”上传递交、一份。每份电子响应文件应包括资格响应文件、商务技术响应文件及报价响应文件三部分内容。</w:t>
      </w:r>
    </w:p>
    <w:p>
      <w:pPr>
        <w:adjustRightInd w:val="0"/>
        <w:snapToGrid w:val="0"/>
        <w:ind w:firstLine="480" w:firstLineChars="200"/>
        <w:jc w:val="left"/>
        <w:rPr>
          <w:rFonts w:hint="eastAsia" w:ascii="仿宋" w:hAnsi="仿宋" w:eastAsia="仿宋" w:cs="仿宋"/>
          <w:snapToGrid w:val="0"/>
          <w:kern w:val="0"/>
          <w:sz w:val="24"/>
        </w:rPr>
      </w:pPr>
      <w:r>
        <w:rPr>
          <w:rFonts w:hint="eastAsia" w:ascii="仿宋" w:hAnsi="仿宋" w:eastAsia="仿宋" w:cs="仿宋"/>
          <w:snapToGrid w:val="0"/>
          <w:kern w:val="0"/>
          <w:sz w:val="24"/>
        </w:rPr>
        <w:t>（4）“备份响应文件”：密封包装后（建议顺丰快递形式）投标截止时间前递交一份</w:t>
      </w:r>
    </w:p>
    <w:p>
      <w:pPr>
        <w:adjustRightInd w:val="0"/>
        <w:snapToGrid w:val="0"/>
        <w:ind w:firstLine="482" w:firstLineChars="200"/>
        <w:jc w:val="left"/>
        <w:rPr>
          <w:rFonts w:hint="eastAsia" w:ascii="仿宋" w:hAnsi="仿宋" w:eastAsia="仿宋" w:cs="仿宋"/>
          <w:b/>
          <w:bCs/>
          <w:snapToGrid w:val="0"/>
          <w:kern w:val="0"/>
          <w:sz w:val="24"/>
        </w:rPr>
      </w:pPr>
      <w:r>
        <w:rPr>
          <w:rFonts w:hint="eastAsia" w:ascii="仿宋" w:hAnsi="仿宋" w:eastAsia="仿宋" w:cs="仿宋"/>
          <w:b/>
          <w:bCs/>
          <w:snapToGrid w:val="0"/>
          <w:kern w:val="0"/>
          <w:sz w:val="24"/>
        </w:rPr>
        <w:t>3.2.3 响应文件中投标函、法定代表人资格证明书及授权委托函的格式、签字、盖章及内容均应符合采购文件格式要求，否则响应文件无效。</w:t>
      </w:r>
    </w:p>
    <w:p>
      <w:pPr>
        <w:adjustRightInd w:val="0"/>
        <w:snapToGrid w:val="0"/>
        <w:ind w:firstLine="480" w:firstLineChars="200"/>
        <w:jc w:val="left"/>
        <w:rPr>
          <w:rFonts w:hint="eastAsia" w:ascii="仿宋" w:hAnsi="仿宋" w:eastAsia="仿宋" w:cs="仿宋"/>
          <w:snapToGrid w:val="0"/>
          <w:kern w:val="0"/>
          <w:sz w:val="24"/>
        </w:rPr>
      </w:pPr>
      <w:r>
        <w:rPr>
          <w:rFonts w:hint="eastAsia" w:ascii="仿宋" w:hAnsi="仿宋" w:eastAsia="仿宋" w:cs="仿宋"/>
          <w:snapToGrid w:val="0"/>
          <w:kern w:val="0"/>
          <w:sz w:val="24"/>
        </w:rPr>
        <w:t>3.2.4供应商应根据“政采云供应商项目采购-电子招投标操作指南”及本招标文件规定编制电子响应文件并进行关联定位，以便磋商小组在评标时，点击评分项，可直接定位到该评分项内容。</w:t>
      </w:r>
    </w:p>
    <w:p>
      <w:pPr>
        <w:adjustRightInd w:val="0"/>
        <w:snapToGrid w:val="0"/>
        <w:ind w:firstLine="480" w:firstLineChars="200"/>
        <w:jc w:val="left"/>
        <w:rPr>
          <w:rFonts w:hint="eastAsia" w:ascii="仿宋" w:hAnsi="仿宋" w:eastAsia="仿宋" w:cs="仿宋"/>
          <w:snapToGrid w:val="0"/>
          <w:kern w:val="0"/>
          <w:sz w:val="24"/>
        </w:rPr>
      </w:pPr>
      <w:r>
        <w:rPr>
          <w:rFonts w:hint="eastAsia" w:ascii="仿宋" w:hAnsi="仿宋" w:eastAsia="仿宋" w:cs="仿宋"/>
          <w:snapToGrid w:val="0"/>
          <w:kern w:val="0"/>
          <w:sz w:val="24"/>
        </w:rPr>
        <w:t>如对招标文件的某项要求，供应商的投标响应文件未能提供相应的内容与其对应，则磋商小组在评审时会提示供应商未对此项招标要求提供相应内容。由此产生的评分影响由供应商自行承担。</w:t>
      </w:r>
    </w:p>
    <w:p>
      <w:pPr>
        <w:adjustRightInd w:val="0"/>
        <w:snapToGrid w:val="0"/>
        <w:ind w:firstLine="480" w:firstLineChars="200"/>
        <w:jc w:val="left"/>
        <w:rPr>
          <w:rFonts w:hint="eastAsia" w:ascii="仿宋" w:hAnsi="仿宋" w:eastAsia="仿宋" w:cs="仿宋"/>
          <w:snapToGrid w:val="0"/>
          <w:kern w:val="0"/>
          <w:sz w:val="24"/>
        </w:rPr>
      </w:pPr>
      <w:r>
        <w:rPr>
          <w:rFonts w:hint="eastAsia" w:ascii="仿宋" w:hAnsi="仿宋" w:eastAsia="仿宋" w:cs="仿宋"/>
          <w:snapToGrid w:val="0"/>
          <w:kern w:val="0"/>
          <w:sz w:val="24"/>
        </w:rPr>
        <w:t>响应文件内容不完整、编排混乱导致响应文件被误读、漏读，或者在按采购文件规定的部分查找不到相关内容的，是供应商的责任。</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3.3、磋商报价</w:t>
      </w:r>
    </w:p>
    <w:p>
      <w:pPr>
        <w:pStyle w:val="101"/>
        <w:spacing w:line="360" w:lineRule="auto"/>
        <w:ind w:firstLine="480"/>
        <w:rPr>
          <w:rFonts w:hint="eastAsia" w:ascii="仿宋" w:hAnsi="仿宋" w:eastAsia="仿宋" w:cs="仿宋"/>
          <w:sz w:val="24"/>
          <w:szCs w:val="24"/>
          <w:u w:val="thick"/>
        </w:rPr>
      </w:pPr>
      <w:r>
        <w:rPr>
          <w:rFonts w:hint="eastAsia" w:ascii="仿宋" w:hAnsi="仿宋" w:eastAsia="仿宋" w:cs="仿宋"/>
          <w:sz w:val="24"/>
          <w:szCs w:val="24"/>
        </w:rPr>
        <w:t>3.3.1 ▲</w:t>
      </w:r>
      <w:r>
        <w:rPr>
          <w:rFonts w:hint="eastAsia" w:ascii="仿宋" w:hAnsi="仿宋" w:eastAsia="仿宋" w:cs="仿宋"/>
          <w:b/>
          <w:sz w:val="24"/>
          <w:szCs w:val="24"/>
          <w:u w:val="thick"/>
        </w:rPr>
        <w:t>本项目报价为含税人民币价</w:t>
      </w:r>
      <w:r>
        <w:rPr>
          <w:rFonts w:hint="eastAsia" w:ascii="仿宋" w:hAnsi="仿宋" w:eastAsia="仿宋" w:cs="仿宋"/>
          <w:sz w:val="24"/>
          <w:szCs w:val="24"/>
          <w:u w:val="thick"/>
        </w:rPr>
        <w:t>。</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3.3.2 供应商报价包括履行所有规定服务并提交服务成果所产生的全部费用。服务及服务成果须达到磋商文件规定的质量标准及使用要求。</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bCs/>
          <w:sz w:val="24"/>
          <w:szCs w:val="24"/>
        </w:rPr>
        <w:t xml:space="preserve">3.3 </w:t>
      </w:r>
      <w:r>
        <w:rPr>
          <w:rFonts w:hint="eastAsia" w:ascii="仿宋" w:hAnsi="仿宋" w:eastAsia="仿宋" w:cs="仿宋"/>
          <w:sz w:val="24"/>
          <w:szCs w:val="24"/>
        </w:rPr>
        <w:t>报价应按不同费用构成分开填写，具体详见“响应文件格式”。</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3.3.4本项目最高限价详见“磋商须知前附表”。</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3.4、响应文件有效期</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3.4.1 响应文件有效期按“磋商须知前附表”规定，响应文件应在该有效期内保持有效。合同签订后，响应文件作为合同附件，响应文件有效期同合同有效期。</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3.4.2 在特殊情况下，采购人可与供应商协商延长响应文件有效期，这种要求和答复均应以书面形式进行。</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3.5、响应文件的修改和撤回</w:t>
      </w:r>
    </w:p>
    <w:p>
      <w:pPr>
        <w:pStyle w:val="24"/>
        <w:adjustRightInd w:val="0"/>
        <w:ind w:firstLine="480" w:firstLineChars="200"/>
        <w:rPr>
          <w:rFonts w:hint="eastAsia" w:ascii="仿宋" w:hAnsi="仿宋" w:eastAsia="仿宋" w:cs="仿宋"/>
          <w:sz w:val="24"/>
          <w:szCs w:val="24"/>
        </w:rPr>
      </w:pPr>
      <w:r>
        <w:rPr>
          <w:rFonts w:hint="eastAsia" w:ascii="仿宋" w:hAnsi="仿宋" w:eastAsia="仿宋" w:cs="仿宋"/>
          <w:snapToGrid w:val="0"/>
          <w:kern w:val="0"/>
          <w:sz w:val="24"/>
          <w:szCs w:val="24"/>
        </w:rPr>
        <w:t>3.5.1 供应商在递交响应文件后，在规定的响应截止时间前，</w:t>
      </w:r>
      <w:r>
        <w:rPr>
          <w:rFonts w:hint="eastAsia" w:ascii="仿宋" w:hAnsi="仿宋" w:eastAsia="仿宋" w:cs="仿宋"/>
          <w:sz w:val="24"/>
          <w:szCs w:val="24"/>
        </w:rPr>
        <w:t>可以补充、修改或者撤回电子交易文件。补充或者修改电子交易文件的，应当先行撤回原文件，补充、修改后重新传输递交。响应截止时间前未完成传输的，视为投标文件撤回，投标无效。</w:t>
      </w:r>
    </w:p>
    <w:p>
      <w:pPr>
        <w:adjustRightInd w:val="0"/>
        <w:snapToGrid w:val="0"/>
        <w:ind w:firstLine="480" w:firstLineChars="200"/>
        <w:jc w:val="left"/>
        <w:rPr>
          <w:rFonts w:hint="eastAsia" w:ascii="仿宋" w:hAnsi="仿宋" w:eastAsia="仿宋" w:cs="仿宋"/>
          <w:snapToGrid w:val="0"/>
          <w:kern w:val="0"/>
          <w:sz w:val="24"/>
        </w:rPr>
      </w:pPr>
      <w:r>
        <w:rPr>
          <w:rFonts w:hint="eastAsia" w:ascii="仿宋" w:hAnsi="仿宋" w:eastAsia="仿宋" w:cs="仿宋"/>
          <w:snapToGrid w:val="0"/>
          <w:kern w:val="0"/>
          <w:sz w:val="24"/>
        </w:rPr>
        <w:t>3.5.2 在响应截止期之后，供应商不得对其投标作任何修改。</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3.5.3从响应截止期至供应商在投标函格式中确定的投标有效期期满这段时间内，供应商不得撤回其投标.</w:t>
      </w:r>
    </w:p>
    <w:p>
      <w:pPr>
        <w:pStyle w:val="24"/>
        <w:adjustRightInd w:val="0"/>
        <w:ind w:firstLine="420"/>
        <w:rPr>
          <w:rFonts w:hint="eastAsia" w:ascii="仿宋" w:hAnsi="仿宋" w:eastAsia="仿宋" w:cs="仿宋"/>
          <w:b/>
          <w:bCs/>
          <w:sz w:val="24"/>
          <w:szCs w:val="24"/>
        </w:rPr>
      </w:pPr>
      <w:r>
        <w:rPr>
          <w:rFonts w:hint="eastAsia" w:ascii="仿宋" w:hAnsi="仿宋" w:eastAsia="仿宋" w:cs="仿宋"/>
          <w:b/>
          <w:bCs/>
          <w:sz w:val="24"/>
          <w:szCs w:val="24"/>
        </w:rPr>
        <w:t>3.6、响应文件的提交</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3.6.1供应商应在“磋商须知前附表”规定响应截止时间前提交响应文件。</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3.6.2供应商提交响应文件地点见“磋商须知前附表”。</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3.6.3供应商提交的响应文件均不予退还。</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3.6.4逾期送达的或者未送达指定地点的响应文件，采购人将不予受理。</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3.6.5采购人或采购代理机构可以按本须知规定以澄清与修改形式书面通知所有供应商，酌情延长递交响应文件的截止日期。在上述情况下，采购人或采购代理机构与供应商在响应文件递交截止日期方面的全部权利、责任和义务，将适用于延长至新的响应文件递交截止日期。</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3.7、备选磋商响应方案</w:t>
      </w:r>
    </w:p>
    <w:p>
      <w:pPr>
        <w:autoSpaceDE w:val="0"/>
        <w:autoSpaceDN w:val="0"/>
        <w:adjustRightInd w:val="0"/>
        <w:snapToGrid w:val="0"/>
        <w:ind w:firstLine="480" w:firstLineChars="200"/>
        <w:textAlignment w:val="bottom"/>
        <w:rPr>
          <w:rFonts w:hint="eastAsia" w:ascii="仿宋" w:hAnsi="仿宋" w:eastAsia="仿宋" w:cs="仿宋"/>
          <w:sz w:val="24"/>
        </w:rPr>
      </w:pPr>
      <w:r>
        <w:rPr>
          <w:rFonts w:hint="eastAsia" w:ascii="仿宋" w:hAnsi="仿宋" w:eastAsia="仿宋" w:cs="仿宋"/>
          <w:sz w:val="24"/>
        </w:rPr>
        <w:t>供应商不得提交备选磋商响应方案，否则，响应文件将被判定为无效标。</w:t>
      </w:r>
    </w:p>
    <w:p>
      <w:pPr>
        <w:pStyle w:val="171"/>
        <w:rPr>
          <w:rFonts w:hint="eastAsia" w:ascii="仿宋" w:hAnsi="仿宋" w:cs="仿宋"/>
          <w:sz w:val="24"/>
          <w:szCs w:val="24"/>
        </w:rPr>
      </w:pPr>
      <w:r>
        <w:rPr>
          <w:rFonts w:hint="eastAsia" w:ascii="仿宋" w:hAnsi="仿宋" w:cs="仿宋"/>
          <w:sz w:val="24"/>
          <w:szCs w:val="24"/>
        </w:rPr>
        <w:t>四、响应文件的开启</w:t>
      </w:r>
    </w:p>
    <w:p>
      <w:pPr>
        <w:autoSpaceDE w:val="0"/>
        <w:autoSpaceDN w:val="0"/>
        <w:adjustRightInd w:val="0"/>
        <w:snapToGrid w:val="0"/>
        <w:ind w:firstLine="480" w:firstLineChars="200"/>
        <w:textAlignment w:val="bottom"/>
        <w:rPr>
          <w:rFonts w:hint="eastAsia" w:ascii="仿宋" w:hAnsi="仿宋" w:eastAsia="仿宋" w:cs="仿宋"/>
          <w:sz w:val="24"/>
        </w:rPr>
      </w:pPr>
      <w:r>
        <w:rPr>
          <w:rFonts w:hint="eastAsia" w:ascii="仿宋" w:hAnsi="仿宋" w:eastAsia="仿宋" w:cs="仿宋"/>
          <w:sz w:val="24"/>
        </w:rPr>
        <w:t>采购代理机构将按照采购公告规定的时间、地点组织响应文件的开启。具体按以下程序进行：</w:t>
      </w:r>
    </w:p>
    <w:p>
      <w:pPr>
        <w:adjustRightInd w:val="0"/>
        <w:snapToGrid w:val="0"/>
        <w:ind w:firstLine="480" w:firstLineChars="200"/>
        <w:jc w:val="left"/>
        <w:rPr>
          <w:rFonts w:hint="eastAsia" w:ascii="仿宋" w:hAnsi="仿宋" w:eastAsia="仿宋" w:cs="仿宋"/>
          <w:snapToGrid w:val="0"/>
          <w:kern w:val="0"/>
          <w:sz w:val="24"/>
        </w:rPr>
      </w:pPr>
      <w:r>
        <w:rPr>
          <w:rFonts w:hint="eastAsia" w:ascii="仿宋" w:hAnsi="仿宋" w:eastAsia="仿宋" w:cs="仿宋"/>
          <w:snapToGrid w:val="0"/>
          <w:kern w:val="0"/>
          <w:sz w:val="24"/>
        </w:rPr>
        <w:t>4.1开评标期间，供应商代表应在线操作，并关注政采云有关信息公布、澄清等情况。供应商代表不参加开标程序的，事后不得对采购相关人员、开标过程和开标结果提出异议。</w:t>
      </w:r>
    </w:p>
    <w:p>
      <w:pPr>
        <w:adjustRightInd w:val="0"/>
        <w:snapToGrid w:val="0"/>
        <w:ind w:firstLine="480" w:firstLineChars="200"/>
        <w:jc w:val="left"/>
        <w:rPr>
          <w:rFonts w:hint="eastAsia" w:ascii="仿宋" w:hAnsi="仿宋" w:eastAsia="仿宋" w:cs="仿宋"/>
          <w:snapToGrid w:val="0"/>
          <w:kern w:val="0"/>
          <w:sz w:val="24"/>
        </w:rPr>
      </w:pPr>
      <w:r>
        <w:rPr>
          <w:rFonts w:hint="eastAsia" w:ascii="仿宋" w:hAnsi="仿宋" w:eastAsia="仿宋" w:cs="仿宋"/>
          <w:snapToGrid w:val="0"/>
          <w:kern w:val="0"/>
          <w:sz w:val="24"/>
        </w:rPr>
        <w:t>4.2开标程序</w:t>
      </w:r>
    </w:p>
    <w:p>
      <w:pPr>
        <w:adjustRightInd w:val="0"/>
        <w:snapToGrid w:val="0"/>
        <w:ind w:firstLine="482" w:firstLineChars="200"/>
        <w:jc w:val="left"/>
        <w:rPr>
          <w:rFonts w:hint="eastAsia" w:ascii="仿宋" w:hAnsi="仿宋" w:eastAsia="仿宋" w:cs="仿宋"/>
          <w:b/>
          <w:bCs/>
          <w:sz w:val="24"/>
        </w:rPr>
      </w:pPr>
      <w:r>
        <w:rPr>
          <w:rFonts w:hint="eastAsia" w:ascii="仿宋" w:hAnsi="仿宋" w:eastAsia="仿宋" w:cs="仿宋"/>
          <w:b/>
          <w:bCs/>
          <w:sz w:val="24"/>
        </w:rPr>
        <w:t>4.2.1开标第一阶段</w:t>
      </w:r>
    </w:p>
    <w:p>
      <w:pPr>
        <w:adjustRightInd w:val="0"/>
        <w:snapToGrid w:val="0"/>
        <w:ind w:firstLine="480" w:firstLineChars="200"/>
        <w:jc w:val="left"/>
        <w:rPr>
          <w:rFonts w:hint="eastAsia" w:ascii="仿宋" w:hAnsi="仿宋" w:eastAsia="仿宋" w:cs="仿宋"/>
          <w:sz w:val="24"/>
        </w:rPr>
      </w:pPr>
      <w:r>
        <w:rPr>
          <w:rFonts w:hint="eastAsia" w:ascii="仿宋" w:hAnsi="仿宋" w:eastAsia="仿宋" w:cs="仿宋"/>
          <w:sz w:val="24"/>
        </w:rPr>
        <w:t>（1）向各供应商发出电子加密投标文件【开始解密】通知，由供应商按招标文件规定的时间内自行进行投标文件解密。供应商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pPr>
        <w:adjustRightInd w:val="0"/>
        <w:snapToGrid w:val="0"/>
        <w:ind w:firstLine="480" w:firstLineChars="200"/>
        <w:jc w:val="left"/>
        <w:rPr>
          <w:rFonts w:hint="eastAsia" w:ascii="仿宋" w:hAnsi="仿宋" w:eastAsia="仿宋" w:cs="仿宋"/>
          <w:sz w:val="24"/>
        </w:rPr>
      </w:pPr>
      <w:r>
        <w:rPr>
          <w:rFonts w:hint="eastAsia" w:ascii="仿宋" w:hAnsi="仿宋" w:eastAsia="仿宋" w:cs="仿宋"/>
          <w:sz w:val="24"/>
        </w:rPr>
        <w:t>（2）投标文件解密结束，各供应商通过邮件形式将签好的《政府采购活动现场确认声明书》发送至采购代理机构邮箱；</w:t>
      </w:r>
    </w:p>
    <w:p>
      <w:pPr>
        <w:adjustRightInd w:val="0"/>
        <w:snapToGrid w:val="0"/>
        <w:ind w:firstLine="480" w:firstLineChars="200"/>
        <w:jc w:val="left"/>
        <w:rPr>
          <w:rFonts w:hint="eastAsia" w:ascii="仿宋" w:hAnsi="仿宋" w:eastAsia="仿宋" w:cs="仿宋"/>
          <w:sz w:val="24"/>
        </w:rPr>
      </w:pPr>
      <w:r>
        <w:rPr>
          <w:rFonts w:hint="eastAsia" w:ascii="仿宋" w:hAnsi="仿宋" w:eastAsia="仿宋" w:cs="仿宋"/>
          <w:sz w:val="24"/>
        </w:rPr>
        <w:t>（3）开启投标文件，进入资格审查；</w:t>
      </w:r>
    </w:p>
    <w:p>
      <w:pPr>
        <w:adjustRightInd w:val="0"/>
        <w:snapToGrid w:val="0"/>
        <w:ind w:firstLine="480" w:firstLineChars="200"/>
        <w:jc w:val="left"/>
        <w:rPr>
          <w:rFonts w:hint="eastAsia" w:ascii="仿宋" w:hAnsi="仿宋" w:eastAsia="仿宋" w:cs="仿宋"/>
          <w:sz w:val="24"/>
        </w:rPr>
      </w:pPr>
      <w:r>
        <w:rPr>
          <w:rFonts w:hint="eastAsia" w:ascii="仿宋" w:hAnsi="仿宋" w:eastAsia="仿宋" w:cs="仿宋"/>
          <w:sz w:val="24"/>
        </w:rPr>
        <w:t>（4）开启资格审查通过的投标供应商的商务技术文件进入符合性审查、商务技术评审；</w:t>
      </w:r>
    </w:p>
    <w:p>
      <w:pPr>
        <w:adjustRightInd w:val="0"/>
        <w:snapToGrid w:val="0"/>
        <w:ind w:firstLine="480" w:firstLineChars="200"/>
        <w:jc w:val="left"/>
        <w:rPr>
          <w:rFonts w:hint="eastAsia" w:ascii="仿宋" w:hAnsi="仿宋" w:eastAsia="仿宋" w:cs="仿宋"/>
          <w:sz w:val="24"/>
        </w:rPr>
      </w:pPr>
      <w:r>
        <w:rPr>
          <w:rFonts w:hint="eastAsia" w:ascii="仿宋" w:hAnsi="仿宋" w:eastAsia="仿宋" w:cs="仿宋"/>
          <w:sz w:val="24"/>
        </w:rPr>
        <w:t>（5）第一阶段开标结束。</w:t>
      </w:r>
    </w:p>
    <w:p>
      <w:pPr>
        <w:adjustRightInd w:val="0"/>
        <w:snapToGrid w:val="0"/>
        <w:ind w:firstLine="480" w:firstLineChars="200"/>
        <w:jc w:val="left"/>
        <w:rPr>
          <w:rFonts w:hint="eastAsia" w:ascii="仿宋" w:hAnsi="仿宋" w:eastAsia="仿宋" w:cs="仿宋"/>
          <w:sz w:val="24"/>
        </w:rPr>
      </w:pPr>
      <w:r>
        <w:rPr>
          <w:rFonts w:hint="eastAsia" w:ascii="仿宋" w:hAnsi="仿宋" w:eastAsia="仿宋" w:cs="仿宋"/>
          <w:sz w:val="24"/>
        </w:rPr>
        <w:t>备注：开标程序的第一阶段结束后，磋商小组将对依法对投标供应商的资格进行审查，资格审查结束后进入符合性审查和商务技术的评审工作。</w:t>
      </w:r>
    </w:p>
    <w:p>
      <w:pPr>
        <w:adjustRightInd w:val="0"/>
        <w:snapToGrid w:val="0"/>
        <w:ind w:firstLine="482" w:firstLineChars="200"/>
        <w:jc w:val="left"/>
        <w:rPr>
          <w:rFonts w:hint="eastAsia" w:ascii="仿宋" w:hAnsi="仿宋" w:eastAsia="仿宋" w:cs="仿宋"/>
          <w:sz w:val="24"/>
        </w:rPr>
      </w:pPr>
      <w:r>
        <w:rPr>
          <w:rFonts w:hint="eastAsia" w:ascii="仿宋" w:hAnsi="仿宋" w:eastAsia="仿宋" w:cs="仿宋"/>
          <w:b/>
          <w:bCs/>
          <w:sz w:val="24"/>
        </w:rPr>
        <w:t>4.2.2开标第二阶段</w:t>
      </w:r>
    </w:p>
    <w:p>
      <w:pPr>
        <w:adjustRightInd w:val="0"/>
        <w:snapToGrid w:val="0"/>
        <w:ind w:firstLine="480" w:firstLineChars="200"/>
        <w:jc w:val="left"/>
        <w:rPr>
          <w:rFonts w:hint="eastAsia" w:ascii="仿宋" w:hAnsi="仿宋" w:eastAsia="仿宋" w:cs="仿宋"/>
          <w:sz w:val="24"/>
        </w:rPr>
      </w:pPr>
      <w:r>
        <w:rPr>
          <w:rFonts w:hint="eastAsia" w:ascii="仿宋" w:hAnsi="仿宋" w:eastAsia="仿宋" w:cs="仿宋"/>
          <w:sz w:val="24"/>
        </w:rPr>
        <w:t>（1）符合性审查、商务技术评审结束后，举行开标程序第二阶段会议。公布经商务技术评审后有效供应商的名单，同时公布其商务技术部分得分情况。</w:t>
      </w:r>
    </w:p>
    <w:p>
      <w:pPr>
        <w:adjustRightInd w:val="0"/>
        <w:snapToGrid w:val="0"/>
        <w:ind w:firstLine="480" w:firstLineChars="200"/>
        <w:jc w:val="left"/>
        <w:rPr>
          <w:rFonts w:hint="eastAsia" w:ascii="仿宋" w:hAnsi="仿宋" w:eastAsia="仿宋" w:cs="仿宋"/>
          <w:sz w:val="24"/>
        </w:rPr>
      </w:pPr>
      <w:r>
        <w:rPr>
          <w:rFonts w:hint="eastAsia" w:ascii="仿宋" w:hAnsi="仿宋" w:eastAsia="仿宋" w:cs="仿宋"/>
          <w:sz w:val="24"/>
        </w:rPr>
        <w:t xml:space="preserve"> （3）评审结束后，公布中标（成交）候选供应商名单，及采购人最终确定中标或成交供应商名单的时间和公告方式等。</w:t>
      </w:r>
    </w:p>
    <w:p>
      <w:pPr>
        <w:adjustRightInd w:val="0"/>
        <w:snapToGrid w:val="0"/>
        <w:ind w:firstLine="480" w:firstLineChars="200"/>
        <w:jc w:val="left"/>
        <w:rPr>
          <w:rFonts w:hint="eastAsia" w:ascii="仿宋" w:hAnsi="仿宋" w:eastAsia="仿宋" w:cs="仿宋"/>
          <w:sz w:val="24"/>
        </w:rPr>
      </w:pPr>
      <w:r>
        <w:rPr>
          <w:rFonts w:hint="eastAsia" w:ascii="仿宋" w:hAnsi="仿宋" w:eastAsia="仿宋" w:cs="仿宋"/>
          <w:sz w:val="24"/>
        </w:rPr>
        <w:t>4.3如遇“政府采购云平台”电子化开标或评审程序调整的，或者政采云系统提供数据电文交互功能的，按其规定执行。</w:t>
      </w:r>
    </w:p>
    <w:p>
      <w:pPr>
        <w:pStyle w:val="171"/>
        <w:rPr>
          <w:rFonts w:hint="eastAsia" w:ascii="仿宋" w:hAnsi="仿宋" w:cs="仿宋"/>
          <w:sz w:val="24"/>
          <w:szCs w:val="24"/>
        </w:rPr>
      </w:pPr>
      <w:r>
        <w:rPr>
          <w:rFonts w:hint="eastAsia" w:ascii="仿宋" w:hAnsi="仿宋" w:cs="仿宋"/>
          <w:sz w:val="24"/>
          <w:szCs w:val="24"/>
        </w:rPr>
        <w:t>五、磋商</w:t>
      </w:r>
    </w:p>
    <w:p>
      <w:pPr>
        <w:pStyle w:val="24"/>
        <w:adjustRightInd w:val="0"/>
        <w:snapToGrid w:val="0"/>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5.1、组建磋商小组</w:t>
      </w:r>
    </w:p>
    <w:p>
      <w:pPr>
        <w:pStyle w:val="24"/>
        <w:adjustRightInd w:val="0"/>
        <w:snapToGrid w:val="0"/>
        <w:ind w:firstLine="480" w:firstLineChars="200"/>
        <w:rPr>
          <w:rFonts w:hint="eastAsia" w:ascii="仿宋" w:hAnsi="仿宋" w:eastAsia="仿宋" w:cs="仿宋"/>
          <w:sz w:val="24"/>
          <w:szCs w:val="24"/>
        </w:rPr>
      </w:pPr>
      <w:r>
        <w:rPr>
          <w:rFonts w:hint="eastAsia" w:ascii="仿宋" w:hAnsi="仿宋" w:eastAsia="仿宋" w:cs="仿宋"/>
          <w:sz w:val="24"/>
          <w:szCs w:val="24"/>
        </w:rPr>
        <w:t>采购人及采购代理机构将依法组建磋商小组。磋商小组由采购人代表和评审专家共3人或3人以上单数组成，其中评审专家人数不得少于磋商小组成员总数的2/3。</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 xml:space="preserve">5.1.1磋商小组人员签到：出席磋商小组人员凭有效身份证件登记、签到，签订《政府采购评审人员廉洁自律承诺书》。 </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 xml:space="preserve">5.1.2采购代理机构介绍磋商现场人员情况，宣布评审工作纪律，告知磋商小组应当回避情形，宣读提交响应文件的供应商名单。 </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 xml:space="preserve">5.1.3采购代理机构组织推荐磋商小组组长，组长由磋商小组各成员推选产生。组长召集成员认真阅读采购文件以及相关补充、质疑、答复文件、项目书面说明等材料，熟悉采购项目的基本概况，采购项目的质量要求、数量、主要技术标准或服务需求，采购合同主要条款，响应文件无效情形；负责主持评审工作，组织磋商小组进行有关评审的讨论和表决，负责组织磋商工作，审核磋商小组各成员的评审情况，评分汇总审核，审核磋商记录、无效响应决议、评审报告、成交结果意见等磋商评审记录文件，负责组织磋商小组各成员对相关文件的签字确认。 </w:t>
      </w:r>
    </w:p>
    <w:p>
      <w:pPr>
        <w:widowControl/>
        <w:ind w:firstLine="482" w:firstLineChars="200"/>
        <w:jc w:val="left"/>
        <w:rPr>
          <w:rFonts w:hint="eastAsia" w:ascii="仿宋" w:hAnsi="仿宋" w:eastAsia="仿宋" w:cs="仿宋"/>
          <w:b/>
          <w:bCs/>
          <w:sz w:val="24"/>
        </w:rPr>
      </w:pPr>
      <w:r>
        <w:rPr>
          <w:rFonts w:hint="eastAsia" w:ascii="仿宋" w:hAnsi="仿宋" w:eastAsia="仿宋" w:cs="仿宋"/>
          <w:b/>
          <w:bCs/>
          <w:sz w:val="24"/>
        </w:rPr>
        <w:t>5.2、响应文件的资格性、符合性审查</w:t>
      </w:r>
    </w:p>
    <w:p>
      <w:pPr>
        <w:widowControl/>
        <w:ind w:firstLine="482" w:firstLineChars="200"/>
        <w:jc w:val="left"/>
        <w:rPr>
          <w:rFonts w:hint="eastAsia" w:ascii="仿宋" w:hAnsi="仿宋" w:eastAsia="仿宋" w:cs="仿宋"/>
          <w:b/>
          <w:bCs/>
          <w:sz w:val="24"/>
        </w:rPr>
      </w:pPr>
      <w:r>
        <w:rPr>
          <w:rFonts w:hint="eastAsia" w:ascii="仿宋" w:hAnsi="仿宋" w:eastAsia="仿宋" w:cs="仿宋"/>
          <w:b/>
          <w:bCs/>
          <w:sz w:val="24"/>
        </w:rPr>
        <w:t xml:space="preserve">5.2.1 资格性检查 </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 xml:space="preserve">依据法律法规和采购文件规定，由磋商小组对响应文件中的资格证明文件进行审查，以确定供应商是否具备磋商资格，是否提供资格证明文件、资格证明文件是否有效等。包括以下内容： </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 xml:space="preserve">1）是否符合《中华人民共和国政府采购法》第二十二条的要求； </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2）是否符合《中华人民共和国政府采购法实施条例》第十八条的要求；</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 xml:space="preserve">3）是否符合财库[2016]125 号文件的要求； </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 xml:space="preserve">4）是否符合采购文件对特定资格条件的要求； </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5）是否符合采购文件对联合体参加磋商的要求。</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以上具体审查内容详见采购公告供应商资格要求。</w:t>
      </w:r>
    </w:p>
    <w:p>
      <w:pPr>
        <w:widowControl/>
        <w:ind w:firstLine="482" w:firstLineChars="200"/>
        <w:jc w:val="left"/>
        <w:rPr>
          <w:rFonts w:hint="eastAsia" w:ascii="仿宋" w:hAnsi="仿宋" w:eastAsia="仿宋" w:cs="仿宋"/>
          <w:b/>
          <w:bCs/>
          <w:sz w:val="24"/>
        </w:rPr>
      </w:pPr>
      <w:r>
        <w:rPr>
          <w:rFonts w:hint="eastAsia" w:ascii="仿宋" w:hAnsi="仿宋" w:eastAsia="仿宋" w:cs="仿宋"/>
          <w:b/>
          <w:bCs/>
          <w:sz w:val="24"/>
        </w:rPr>
        <w:t xml:space="preserve">5.2.2 符合性检查 </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资格性审查后，磋商小组依据采购文件的规定，对响应文件的完整性、有效性及响应程度进行符合性审查，以确定响应文件是否有效。</w:t>
      </w:r>
      <w:r>
        <w:rPr>
          <w:rFonts w:hint="eastAsia" w:ascii="仿宋" w:hAnsi="仿宋" w:eastAsia="仿宋" w:cs="仿宋"/>
          <w:b/>
          <w:bCs/>
          <w:sz w:val="24"/>
        </w:rPr>
        <w:t>最终报价前符合性检查内容包括：</w:t>
      </w:r>
      <w:r>
        <w:rPr>
          <w:rFonts w:hint="eastAsia" w:ascii="仿宋" w:hAnsi="仿宋" w:eastAsia="仿宋" w:cs="仿宋"/>
          <w:sz w:val="24"/>
        </w:rPr>
        <w:t xml:space="preserve"> </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 xml:space="preserve">1）响应文件是否按采购文件要求签署、盖章； </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 xml:space="preserve">2）响应文件是否满足采购文件中实质性响应条款的（具体条文前标注“▲”的为实质性响应条款）； </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 xml:space="preserve">3）响应文件是否含有采购人不能接受的附加条件的； </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 xml:space="preserve">4）响应文件是否符合法律、法规和磋商文件规定的其它无效情形。 </w:t>
      </w:r>
    </w:p>
    <w:p>
      <w:pPr>
        <w:widowControl/>
        <w:ind w:firstLine="482" w:firstLineChars="200"/>
        <w:jc w:val="left"/>
        <w:rPr>
          <w:rFonts w:hint="eastAsia" w:ascii="仿宋" w:hAnsi="仿宋" w:eastAsia="仿宋" w:cs="仿宋"/>
          <w:b/>
          <w:bCs/>
          <w:sz w:val="24"/>
        </w:rPr>
      </w:pPr>
      <w:r>
        <w:rPr>
          <w:rFonts w:hint="eastAsia" w:ascii="仿宋" w:hAnsi="仿宋" w:eastAsia="仿宋" w:cs="仿宋"/>
          <w:b/>
          <w:bCs/>
          <w:sz w:val="24"/>
        </w:rPr>
        <w:t xml:space="preserve">最终报价后符合性检查内容包括： </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 xml:space="preserve">1）供应商是否拒绝按采购文件修正原则对报价内容进行确认的。 </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 xml:space="preserve">2）最终报价是否高于本项目预算或最高限价的； </w:t>
      </w:r>
    </w:p>
    <w:p>
      <w:pPr>
        <w:widowControl/>
        <w:ind w:firstLine="482" w:firstLineChars="200"/>
        <w:jc w:val="left"/>
        <w:rPr>
          <w:rFonts w:hint="eastAsia" w:ascii="仿宋" w:hAnsi="仿宋" w:eastAsia="仿宋" w:cs="仿宋"/>
          <w:b/>
          <w:bCs/>
          <w:sz w:val="24"/>
        </w:rPr>
      </w:pPr>
      <w:r>
        <w:rPr>
          <w:rFonts w:hint="eastAsia" w:ascii="仿宋" w:hAnsi="仿宋" w:eastAsia="仿宋" w:cs="仿宋"/>
          <w:b/>
          <w:bCs/>
          <w:sz w:val="24"/>
        </w:rPr>
        <w:t>5.2.3 响应文件具有下列无效情形之一的，将被视为否决响应：</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1）资格证明文件不全，或者不符合采购文件中规定的资格条件的；</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2）响应文件无法定代表人或其授权委托人签字的；</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3）响应文件未按照采购文件要求签署、盖章的；</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4）未提供法定代表人授权委托书（供应商代表不是法定代表人）、磋商响应函或填写项目不齐全的；</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5）响应文件有效期不满足采购文件要求的；</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6）以联合体形式成交磋商的，在响应文件中未提交联合协议的；</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7）未提供或未如实提供报价响应，或者响应文件标明的商务、技术响应与事实不符或虚假响应的；</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8）未响应采购文件标注“▲”号实质性要求的；</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9）报价技术方案不明确，存在一个或一个以上备选（替代）方案的；</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10）报价超出最高限价的；</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11）报价具有选择性的；</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12）单位负责人为同一人或者存在直接控股、管理关系的不同供应商，参加同一合同项下的政府采购活动；</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 xml:space="preserve">13）参与本次采购活动前三年内，供应商在政府采购领域中，项目招标、投标和合同履约期间存在违法以及违反政府采购供应商行为规范且情节严重的； </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14）与采购人存在利害关系可能影响采购活动公正性的法人、其他组织或者个人；</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15）供应商之间有串通投标、弄虚作假、行贿等违法行为；</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16）响应文件含有采购人不能接受的附加条件的；</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17）不符合法律、法规和采购文件中规定的其他无效情形。</w:t>
      </w:r>
    </w:p>
    <w:p>
      <w:pPr>
        <w:widowControl/>
        <w:ind w:firstLine="487" w:firstLineChars="203"/>
        <w:jc w:val="left"/>
        <w:rPr>
          <w:rFonts w:hint="eastAsia" w:ascii="仿宋" w:hAnsi="仿宋" w:eastAsia="仿宋" w:cs="仿宋"/>
          <w:sz w:val="24"/>
        </w:rPr>
      </w:pPr>
      <w:r>
        <w:rPr>
          <w:rFonts w:hint="eastAsia" w:ascii="仿宋" w:hAnsi="仿宋" w:eastAsia="仿宋" w:cs="仿宋"/>
          <w:sz w:val="24"/>
        </w:rPr>
        <w:t xml:space="preserve">5.2.4磋商小组对拟认定为资格不符、响应文件无效的，应组织相关供应商代表进行陈述、澄清或申辩，并签字确认。 </w:t>
      </w:r>
    </w:p>
    <w:p>
      <w:pPr>
        <w:widowControl/>
        <w:ind w:firstLine="487" w:firstLineChars="203"/>
        <w:jc w:val="left"/>
        <w:rPr>
          <w:rFonts w:hint="eastAsia" w:ascii="仿宋" w:hAnsi="仿宋" w:eastAsia="仿宋" w:cs="仿宋"/>
          <w:sz w:val="24"/>
        </w:rPr>
      </w:pPr>
      <w:r>
        <w:rPr>
          <w:rFonts w:hint="eastAsia" w:ascii="仿宋" w:hAnsi="仿宋" w:eastAsia="仿宋" w:cs="仿宋"/>
          <w:sz w:val="24"/>
        </w:rPr>
        <w:t xml:space="preserve">5.2.5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 </w:t>
      </w:r>
    </w:p>
    <w:p>
      <w:pPr>
        <w:widowControl/>
        <w:ind w:firstLine="487" w:firstLineChars="203"/>
        <w:jc w:val="left"/>
        <w:rPr>
          <w:rFonts w:hint="eastAsia" w:ascii="仿宋" w:hAnsi="仿宋" w:eastAsia="仿宋" w:cs="仿宋"/>
          <w:sz w:val="24"/>
        </w:rPr>
      </w:pPr>
      <w:r>
        <w:rPr>
          <w:rFonts w:hint="eastAsia" w:ascii="仿宋" w:hAnsi="仿宋" w:eastAsia="仿宋" w:cs="仿宋"/>
          <w:sz w:val="24"/>
        </w:rPr>
        <w:t>5.2.6磋商小组要求供应商澄清、说明或者更正响应文件应当以书面形式作出。供应商的澄清、说明或者更正应当由法定代表人或其授权委托人签字或者加盖公章。由授权委托人签字的，应当附法定代表人授权书。</w:t>
      </w:r>
    </w:p>
    <w:p>
      <w:pPr>
        <w:widowControl/>
        <w:ind w:firstLine="482" w:firstLineChars="200"/>
        <w:jc w:val="left"/>
        <w:rPr>
          <w:rFonts w:hint="eastAsia" w:ascii="仿宋" w:hAnsi="仿宋" w:eastAsia="仿宋" w:cs="仿宋"/>
          <w:b/>
          <w:bCs/>
          <w:sz w:val="24"/>
        </w:rPr>
      </w:pPr>
      <w:r>
        <w:rPr>
          <w:rFonts w:hint="eastAsia" w:ascii="仿宋" w:hAnsi="仿宋" w:eastAsia="仿宋" w:cs="仿宋"/>
          <w:b/>
          <w:bCs/>
          <w:sz w:val="24"/>
        </w:rPr>
        <w:t>5.3 磋商程序</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5.3.1 磋商小组对资格符合性审查合格的供应商进入下一步磋商活动。</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5.3.2 磋商小组所有成员应当集中与单一供应商分别进行磋商，并将给予所有参加磋商的供应商平等的磋商机会。</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5.3.3 在磋商过程中，磋商小组可以根据采购文件和磋商情况实质性变动采购需求中的技术、服务要求以及合同草案条款。作出实质性变动的，须经采购人代表确认。</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5.3.4 对采购文件作出的实质性变动是采购文件的有效组成部分，磋商小组以书面形式同时通知所有参加磋商的供应商。</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5.3.5 供应商应当按照采购文件的变动情况和磋商小组的要求重新提交响应文件或者响应文件补充文件，并由其法定代表人或其授权委托人签字或者加盖公章。其中响应文件补充文件需现场提交，需重新提交响应文件的根据磋商现场磋商小组公布的时间为准。</w:t>
      </w:r>
    </w:p>
    <w:p>
      <w:pPr>
        <w:widowControl/>
        <w:ind w:firstLine="482" w:firstLineChars="200"/>
        <w:jc w:val="left"/>
        <w:rPr>
          <w:rFonts w:hint="eastAsia" w:ascii="仿宋" w:hAnsi="仿宋" w:eastAsia="仿宋" w:cs="仿宋"/>
          <w:b/>
          <w:bCs/>
          <w:sz w:val="24"/>
        </w:rPr>
      </w:pPr>
      <w:r>
        <w:rPr>
          <w:rFonts w:hint="eastAsia" w:ascii="仿宋" w:hAnsi="仿宋" w:eastAsia="仿宋" w:cs="仿宋"/>
          <w:b/>
          <w:bCs/>
          <w:sz w:val="24"/>
        </w:rPr>
        <w:t xml:space="preserve">5.4 最终报价 </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5.4.1磋商结束后，磋商小组应当要求所有实质性响应的供应商按磋商小组规定时间内分别进行最后报价，最后报价是供应商响应文件的有效组成部分。各供应商在规定时间之后的报价将被视为无效。最后报价密封提交。</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5.4.2已提交响应文件的供应商，在提交最后报价之前，若因磋商文件实质性变动导致供应商无法满足采购需求的，允许供应商退出磋商。</w:t>
      </w:r>
    </w:p>
    <w:p>
      <w:pPr>
        <w:adjustRightInd w:val="0"/>
        <w:snapToGrid w:val="0"/>
        <w:ind w:firstLine="482" w:firstLineChars="200"/>
        <w:rPr>
          <w:rFonts w:hint="eastAsia" w:ascii="仿宋" w:hAnsi="仿宋" w:eastAsia="仿宋" w:cs="仿宋"/>
          <w:b/>
          <w:bCs/>
          <w:sz w:val="24"/>
        </w:rPr>
      </w:pPr>
      <w:r>
        <w:rPr>
          <w:rFonts w:hint="eastAsia" w:ascii="仿宋" w:hAnsi="仿宋" w:eastAsia="仿宋" w:cs="仿宋"/>
          <w:b/>
          <w:bCs/>
          <w:sz w:val="24"/>
        </w:rPr>
        <w:t xml:space="preserve">5.4.3最后报价修正原则如下： </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 xml:space="preserve">响应文件中最后报价单内容与响应文件中相应内容不一致的，以最后报价单为准； </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 xml:space="preserve">最后报价单大写金额和小写金额不一致的，以大写金额为准； </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 xml:space="preserve">单价金额小数点或者百分比有明显错位的，以最后报价单的总价为准，并修改单价； </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 xml:space="preserve">最后报价单总价金额与按单价汇总金额不一致的，以单价金额计算结果为准； </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 xml:space="preserve">对不同文字文本响应文件的解释发生异议的，以中文文本为准。 </w:t>
      </w:r>
    </w:p>
    <w:p>
      <w:pPr>
        <w:adjustRightInd w:val="0"/>
        <w:snapToGrid w:val="0"/>
        <w:ind w:firstLine="480" w:firstLineChars="200"/>
        <w:rPr>
          <w:rFonts w:hint="eastAsia" w:ascii="仿宋" w:hAnsi="仿宋" w:eastAsia="仿宋" w:cs="仿宋"/>
          <w:b/>
          <w:bCs/>
          <w:sz w:val="24"/>
        </w:rPr>
      </w:pPr>
      <w:r>
        <w:rPr>
          <w:rFonts w:hint="eastAsia" w:ascii="仿宋" w:hAnsi="仿宋" w:eastAsia="仿宋" w:cs="仿宋"/>
          <w:sz w:val="24"/>
        </w:rPr>
        <w:t>同时出现两种以上不一致的，按照前款规定的顺序修正。</w:t>
      </w:r>
      <w:r>
        <w:rPr>
          <w:rFonts w:hint="eastAsia" w:ascii="仿宋" w:hAnsi="仿宋" w:eastAsia="仿宋" w:cs="仿宋"/>
          <w:b/>
          <w:bCs/>
          <w:sz w:val="24"/>
        </w:rPr>
        <w:t xml:space="preserve">修正后的报价需经供应商确认，供应商不确认的，其磋商响应无效。 </w:t>
      </w:r>
    </w:p>
    <w:p>
      <w:pPr>
        <w:pStyle w:val="2"/>
        <w:ind w:firstLine="482"/>
        <w:rPr>
          <w:rFonts w:hint="eastAsia" w:ascii="仿宋" w:hAnsi="仿宋" w:cs="仿宋"/>
          <w:sz w:val="24"/>
          <w:szCs w:val="24"/>
        </w:rPr>
      </w:pPr>
      <w:bookmarkStart w:id="42" w:name="_Toc251938331"/>
      <w:r>
        <w:rPr>
          <w:rFonts w:hint="eastAsia" w:ascii="仿宋" w:hAnsi="仿宋" w:cs="仿宋"/>
          <w:sz w:val="24"/>
          <w:szCs w:val="24"/>
        </w:rPr>
        <w:t>六、评审及合同签订</w:t>
      </w:r>
      <w:bookmarkEnd w:id="42"/>
    </w:p>
    <w:p>
      <w:pPr>
        <w:pStyle w:val="24"/>
        <w:adjustRightInd w:val="0"/>
        <w:snapToGrid w:val="0"/>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6.1、评审</w:t>
      </w:r>
    </w:p>
    <w:p>
      <w:pPr>
        <w:pStyle w:val="24"/>
        <w:adjustRightInd w:val="0"/>
        <w:snapToGrid w:val="0"/>
        <w:ind w:firstLine="480" w:firstLineChars="200"/>
        <w:rPr>
          <w:rFonts w:hint="eastAsia" w:ascii="仿宋" w:hAnsi="仿宋" w:eastAsia="仿宋" w:cs="仿宋"/>
          <w:sz w:val="24"/>
          <w:szCs w:val="24"/>
        </w:rPr>
      </w:pPr>
      <w:r>
        <w:rPr>
          <w:rFonts w:hint="eastAsia" w:ascii="仿宋" w:hAnsi="仿宋" w:eastAsia="仿宋" w:cs="仿宋"/>
          <w:sz w:val="24"/>
          <w:szCs w:val="24"/>
        </w:rPr>
        <w:t>6.1.1经磋商确定最终采购需求和提交最后报价的供应商后，由磋商小组采用综合评分法对提交最后报价的供应商的响应文件和最后报价进行综合评分。</w:t>
      </w:r>
    </w:p>
    <w:p>
      <w:pPr>
        <w:pStyle w:val="24"/>
        <w:adjustRightInd w:val="0"/>
        <w:snapToGrid w:val="0"/>
        <w:ind w:firstLine="482" w:firstLineChars="200"/>
        <w:rPr>
          <w:rFonts w:hint="eastAsia" w:ascii="仿宋" w:hAnsi="仿宋" w:eastAsia="仿宋" w:cs="仿宋"/>
          <w:b/>
          <w:bCs/>
          <w:sz w:val="24"/>
          <w:szCs w:val="24"/>
        </w:rPr>
      </w:pPr>
      <w:r>
        <w:rPr>
          <w:rFonts w:hint="eastAsia" w:ascii="仿宋" w:hAnsi="仿宋" w:eastAsia="仿宋" w:cs="仿宋"/>
          <w:b/>
          <w:bCs/>
          <w:sz w:val="24"/>
          <w:szCs w:val="24"/>
        </w:rPr>
        <w:t>6.1.2具体评审办法详见第五章“磋商评审办法”。</w:t>
      </w:r>
    </w:p>
    <w:p>
      <w:pPr>
        <w:pStyle w:val="24"/>
        <w:adjustRightInd w:val="0"/>
        <w:snapToGrid w:val="0"/>
        <w:ind w:firstLine="480" w:firstLineChars="200"/>
        <w:rPr>
          <w:rFonts w:hint="eastAsia" w:ascii="仿宋" w:hAnsi="仿宋" w:eastAsia="仿宋" w:cs="仿宋"/>
          <w:sz w:val="24"/>
          <w:szCs w:val="24"/>
        </w:rPr>
      </w:pPr>
      <w:r>
        <w:rPr>
          <w:rFonts w:hint="eastAsia" w:ascii="仿宋" w:hAnsi="仿宋" w:eastAsia="仿宋" w:cs="仿宋"/>
          <w:sz w:val="24"/>
          <w:szCs w:val="24"/>
        </w:rPr>
        <w:t>6.1.3磋商小组应当根据综合评分情况，按照评审得分由高到低顺序推荐3名成交候选供应商，并编写评审报告。评审得分相同的，按照最后报价由低到高的顺序推荐。评审得分且最后报价相同的，按照技术指标优劣顺序推荐。如果技术得分也相同，由磋商小组全体成员记名投票按少数服从多数的原则确定中标候选顺序。</w:t>
      </w:r>
    </w:p>
    <w:p>
      <w:pPr>
        <w:pStyle w:val="24"/>
        <w:adjustRightInd w:val="0"/>
        <w:snapToGrid w:val="0"/>
        <w:ind w:firstLine="480" w:firstLineChars="200"/>
        <w:rPr>
          <w:rFonts w:hint="eastAsia" w:ascii="仿宋" w:hAnsi="仿宋" w:eastAsia="仿宋" w:cs="仿宋"/>
          <w:sz w:val="24"/>
          <w:szCs w:val="24"/>
        </w:rPr>
      </w:pPr>
      <w:r>
        <w:rPr>
          <w:rFonts w:hint="eastAsia" w:ascii="仿宋" w:hAnsi="仿宋" w:eastAsia="仿宋" w:cs="仿宋"/>
          <w:sz w:val="24"/>
          <w:szCs w:val="24"/>
        </w:rPr>
        <w:t>6.1.4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6.2 出现下列情形之一的，采购代理机构将终止竞争性磋商采购活动：</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（1）因情况变化，不再符合规定的竞争性磋商采购方式适用情形的；</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（2）出现影响采购公正的违法、违规行为的；</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3）除《政府采购竞争性磋商采购方式管理暂行办法》第二十一条和《关于政府采购竞争性磋商采购方式管理暂行办法有关问题的补充通知》（财库〔2015〕124号）规定的情形外，在采购过程中符合要求的供应商或者报价未超过最高限价的供应商不足3家的。</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（4）所有报价经磋商小组认定明显高于市场价格；</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（5）因重大变故，采购任务取消的；</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6.3、确定采购结果</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采购人应当在收到评审报告后5个工作日内，从评审报告提出的成交候选供应商中，按照排序由高到低的原则确定成交供应商。采购人逾期未确定成交供应商且不提出异议的，视为确定评审报告提出的排序第一的供应商为成交供应商。</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6.4、结果公告</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在采购人确认采购结果后，采购代理机构将成交结果发布在浙江政府采购网进行公告。采购人、采购代理机构及磋商小组对未成交的供应商不作落标原因解释。</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6.5、发出成交通知书</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6.5.1发布成交结果公告后，采购代理机构将以书面形式向成交供应商发出成交通知书。</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6.6、采购过程、采购结果质疑</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6.6.1供应商认为采购过程、采购结果使自己的合法权益受到损害的，供应商可以提出书面质疑。质疑应当有明确的请求和必要的证明材料。</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6.6.2质疑书须包括以下内容：</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（一）质疑人的名称、地址、邮政编码、联系人、联系电话，以及被质疑人名称及联系方式；</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（二）被质疑采购项目名称、编号及采购内容；</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（三）具体的质疑事项及事实依据；</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（四）认为自己合法权益受到损害或可能受到损害的相关证据材料；</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（五）提出质疑的日期。</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6.6.3采购过程的质疑期限自各采购程序环节结束之日起计算，7个工作日内向采购代理机构提出，逾期提出不予受理。</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采购结果的质疑期限自成交结果公告期限届满之日起计算，7个工作日内向采购代理机构提出，逾期提出不予受理。</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6.6.4质疑书中涉及的相关材料中有外文资料的，应当将与质疑相关的外文资料完整、客观、真实地翻译为中文，并注明相关人员姓名、工作单位、联系方式等信息。</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6.6.5质疑书必须署名，由法定代表人签字（或盖章）并加盖单位公章。</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5.6.6质疑书以直接提交、传真或邮寄方式提交（一式三份）。</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6.6.7质疑书以传真形式提交后，同时须向采购代理机构提交质疑书原件，采购代理机构以收到原件之日作为收到质疑日。</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6.6.8供应商不得捏造事实、提供虚假材料或者以非法手段取得证明材料进行质疑。</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6.7、签订合同</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6.7.1 成交供应商应在接到成交通知书后按成交通知书规定的时间、地点与采购人签订合同。</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6.7.2采购文件及补充文件、磋商修改文件、成交供应商的响应文件及磋商响应修改文件、磋商过程中有关承诺文件和成交通知书均作为合同附件。</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6.7.3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6.7.4拒签合同</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采购人将向政府采购监管部门进行汇报。</w:t>
      </w:r>
    </w:p>
    <w:p>
      <w:pPr>
        <w:pStyle w:val="101"/>
        <w:spacing w:line="360" w:lineRule="auto"/>
        <w:ind w:firstLine="480"/>
        <w:rPr>
          <w:rFonts w:hint="eastAsia" w:ascii="仿宋" w:hAnsi="仿宋" w:eastAsia="仿宋" w:cs="仿宋"/>
          <w:sz w:val="24"/>
          <w:szCs w:val="24"/>
        </w:rPr>
      </w:pPr>
      <w:r>
        <w:rPr>
          <w:rFonts w:hint="eastAsia" w:ascii="仿宋" w:hAnsi="仿宋" w:eastAsia="仿宋" w:cs="仿宋"/>
          <w:sz w:val="24"/>
          <w:szCs w:val="24"/>
        </w:rPr>
        <w:t>成交供应商拒绝签订政府采购合同的，采购人可以按照评审报告推荐的成交候选人名单排序，确定下一候选人为成交供应商，也可以重新开展政府采购活动。拒绝签订政府采购合同的成交供应商不得参加对该项目重新开展的采购活动。</w:t>
      </w:r>
    </w:p>
    <w:p>
      <w:pPr>
        <w:pStyle w:val="101"/>
        <w:spacing w:line="360" w:lineRule="auto"/>
        <w:ind w:firstLine="482"/>
        <w:rPr>
          <w:rFonts w:hint="eastAsia" w:ascii="仿宋" w:hAnsi="仿宋" w:eastAsia="仿宋" w:cs="仿宋"/>
          <w:b/>
          <w:bCs/>
          <w:sz w:val="24"/>
          <w:szCs w:val="24"/>
        </w:rPr>
      </w:pPr>
      <w:r>
        <w:rPr>
          <w:rFonts w:hint="eastAsia" w:ascii="仿宋" w:hAnsi="仿宋" w:eastAsia="仿宋" w:cs="仿宋"/>
          <w:b/>
          <w:bCs/>
          <w:sz w:val="24"/>
          <w:szCs w:val="24"/>
        </w:rPr>
        <w:t>6.8 采购代理服务费</w:t>
      </w:r>
    </w:p>
    <w:p>
      <w:pPr>
        <w:pStyle w:val="24"/>
        <w:adjustRightInd w:val="0"/>
        <w:snapToGrid w:val="0"/>
        <w:ind w:firstLine="480" w:firstLineChars="200"/>
        <w:rPr>
          <w:rFonts w:hint="eastAsia" w:ascii="仿宋" w:hAnsi="仿宋" w:eastAsia="仿宋" w:cs="仿宋"/>
          <w:sz w:val="24"/>
          <w:szCs w:val="24"/>
        </w:rPr>
      </w:pPr>
      <w:r>
        <w:rPr>
          <w:rFonts w:hint="eastAsia" w:ascii="仿宋" w:hAnsi="仿宋" w:eastAsia="仿宋" w:cs="仿宋"/>
          <w:sz w:val="24"/>
          <w:szCs w:val="24"/>
        </w:rPr>
        <w:t>6.8.1本次采购代理服务费按“磋商须知前附表”规定收取。</w:t>
      </w:r>
    </w:p>
    <w:p>
      <w:pPr>
        <w:pStyle w:val="101"/>
        <w:spacing w:line="360" w:lineRule="auto"/>
        <w:ind w:firstLine="480"/>
        <w:rPr>
          <w:rFonts w:hint="eastAsia" w:ascii="仿宋" w:hAnsi="仿宋" w:eastAsia="仿宋" w:cs="仿宋"/>
          <w:bCs/>
          <w:sz w:val="24"/>
          <w:szCs w:val="24"/>
        </w:rPr>
      </w:pPr>
      <w:r>
        <w:rPr>
          <w:rFonts w:hint="eastAsia" w:ascii="仿宋" w:hAnsi="仿宋" w:eastAsia="仿宋" w:cs="仿宋"/>
          <w:bCs/>
          <w:sz w:val="24"/>
          <w:szCs w:val="24"/>
        </w:rPr>
        <w:t>6.8.2 采购文件有效期内供应商撤销响应文件的，应向采购人交纳项目预算金额的2%费用。</w:t>
      </w:r>
    </w:p>
    <w:p>
      <w:pPr>
        <w:pStyle w:val="101"/>
        <w:spacing w:line="360" w:lineRule="auto"/>
        <w:ind w:firstLine="480"/>
        <w:rPr>
          <w:rFonts w:hint="eastAsia" w:ascii="仿宋" w:hAnsi="仿宋" w:eastAsia="仿宋" w:cs="仿宋"/>
          <w:bCs/>
          <w:sz w:val="24"/>
          <w:szCs w:val="24"/>
        </w:rPr>
      </w:pPr>
      <w:r>
        <w:rPr>
          <w:rFonts w:hint="eastAsia" w:ascii="仿宋" w:hAnsi="仿宋" w:eastAsia="仿宋" w:cs="仿宋"/>
          <w:bCs/>
          <w:sz w:val="24"/>
          <w:szCs w:val="24"/>
        </w:rPr>
        <w:t>6.8.3成交供应商如不按采购文件规定交纳采购代理服务费的，将取消其中标资格，成交供应商应向采购代理机构交纳采购文件规定的采购代理服务费作为赔偿。</w:t>
      </w:r>
    </w:p>
    <w:p>
      <w:pPr>
        <w:pStyle w:val="101"/>
        <w:spacing w:line="360" w:lineRule="auto"/>
        <w:ind w:firstLine="480"/>
        <w:rPr>
          <w:rFonts w:hint="eastAsia" w:ascii="仿宋" w:hAnsi="仿宋" w:eastAsia="仿宋" w:cs="仿宋"/>
          <w:bCs/>
          <w:sz w:val="24"/>
          <w:szCs w:val="24"/>
        </w:rPr>
      </w:pPr>
      <w:r>
        <w:rPr>
          <w:rFonts w:hint="eastAsia" w:ascii="仿宋" w:hAnsi="仿宋" w:eastAsia="仿宋" w:cs="仿宋"/>
          <w:bCs/>
          <w:sz w:val="24"/>
          <w:szCs w:val="24"/>
        </w:rPr>
        <w:t>6.8.4成交供应商不按采购文件规定交纳采购代理服务费的，视为未按照采购文件确定的事项签订政府采购合同。</w:t>
      </w:r>
    </w:p>
    <w:p>
      <w:pPr>
        <w:pStyle w:val="24"/>
        <w:adjustRightInd w:val="0"/>
        <w:snapToGrid w:val="0"/>
        <w:ind w:firstLine="420" w:firstLineChars="200"/>
        <w:rPr>
          <w:rFonts w:hint="eastAsia" w:ascii="仿宋" w:hAnsi="仿宋" w:eastAsia="仿宋" w:cs="仿宋"/>
        </w:rPr>
      </w:pPr>
    </w:p>
    <w:p>
      <w:pPr>
        <w:pStyle w:val="3"/>
        <w:numPr>
          <w:ilvl w:val="0"/>
          <w:numId w:val="7"/>
        </w:numPr>
        <w:rPr>
          <w:rFonts w:hint="eastAsia" w:ascii="仿宋" w:hAnsi="仿宋" w:eastAsia="仿宋" w:cs="仿宋"/>
          <w:color w:val="auto"/>
        </w:rPr>
      </w:pPr>
      <w:r>
        <w:rPr>
          <w:rFonts w:hint="eastAsia" w:ascii="仿宋" w:hAnsi="仿宋" w:eastAsia="仿宋" w:cs="仿宋"/>
          <w:color w:val="auto"/>
        </w:rPr>
        <w:br w:type="page"/>
      </w:r>
      <w:bookmarkStart w:id="43" w:name="_Toc413075737"/>
      <w:bookmarkStart w:id="44" w:name="_Toc8296"/>
      <w:r>
        <w:rPr>
          <w:rFonts w:hint="eastAsia" w:ascii="仿宋" w:hAnsi="仿宋" w:eastAsia="仿宋" w:cs="仿宋"/>
          <w:color w:val="auto"/>
        </w:rPr>
        <w:t xml:space="preserve"> </w:t>
      </w:r>
      <w:bookmarkEnd w:id="43"/>
      <w:bookmarkStart w:id="45" w:name="_Toc32021"/>
      <w:r>
        <w:rPr>
          <w:rFonts w:hint="eastAsia" w:ascii="仿宋" w:hAnsi="仿宋" w:eastAsia="仿宋" w:cs="仿宋"/>
          <w:color w:val="auto"/>
        </w:rPr>
        <w:t>采购内容及技术需求</w:t>
      </w:r>
      <w:bookmarkEnd w:id="44"/>
      <w:bookmarkEnd w:id="45"/>
      <w:bookmarkStart w:id="46" w:name="_Toc259644123"/>
      <w:bookmarkStart w:id="47" w:name="_Toc82873330"/>
      <w:bookmarkStart w:id="48" w:name="_Toc82338247"/>
      <w:bookmarkStart w:id="49" w:name="_Toc330306493"/>
      <w:bookmarkStart w:id="50" w:name="_Toc26275"/>
    </w:p>
    <w:p>
      <w:pPr>
        <w:pStyle w:val="2"/>
        <w:ind w:firstLine="562"/>
        <w:rPr>
          <w:rFonts w:hint="eastAsia" w:ascii="仿宋" w:hAnsi="仿宋" w:cs="仿宋"/>
        </w:rPr>
      </w:pPr>
      <w:r>
        <w:rPr>
          <w:rFonts w:hint="eastAsia" w:ascii="仿宋" w:hAnsi="仿宋" w:cs="仿宋"/>
        </w:rPr>
        <w:t>一、项目概况</w:t>
      </w:r>
    </w:p>
    <w:p>
      <w:pPr>
        <w:pStyle w:val="151"/>
        <w:spacing w:line="288" w:lineRule="auto"/>
        <w:ind w:firstLine="480" w:firstLineChars="200"/>
        <w:rPr>
          <w:rFonts w:hint="eastAsia" w:ascii="仿宋" w:hAnsi="仿宋" w:eastAsia="仿宋" w:cs="仿宋"/>
          <w:szCs w:val="24"/>
        </w:rPr>
      </w:pPr>
      <w:r>
        <w:rPr>
          <w:rFonts w:hint="eastAsia" w:ascii="仿宋" w:hAnsi="仿宋" w:eastAsia="仿宋" w:cs="仿宋"/>
          <w:szCs w:val="24"/>
        </w:rPr>
        <w:t>浙江科技学院在教学、科研过程中产生的危险废物，根据《中华人民共和国环境保护法》及《中华人民共和国固体废物污染环境防治法》有关规定，以及其他环境保护法律、法规的规定，委托贵单位根据要求提供服务。</w:t>
      </w:r>
    </w:p>
    <w:p>
      <w:pPr>
        <w:pStyle w:val="2"/>
        <w:ind w:firstLine="562"/>
        <w:rPr>
          <w:rFonts w:hint="eastAsia" w:ascii="仿宋" w:hAnsi="仿宋" w:cs="仿宋"/>
        </w:rPr>
      </w:pPr>
      <w:r>
        <w:rPr>
          <w:rFonts w:hint="eastAsia" w:ascii="仿宋" w:hAnsi="仿宋" w:cs="仿宋"/>
        </w:rPr>
        <w:t>二、具体要求</w:t>
      </w:r>
    </w:p>
    <w:p>
      <w:pPr>
        <w:spacing w:line="288" w:lineRule="auto"/>
        <w:ind w:firstLine="480" w:firstLineChars="200"/>
        <w:rPr>
          <w:rFonts w:hint="eastAsia" w:ascii="仿宋" w:hAnsi="仿宋" w:eastAsia="仿宋" w:cs="仿宋"/>
          <w:sz w:val="24"/>
        </w:rPr>
      </w:pPr>
      <w:r>
        <w:rPr>
          <w:rFonts w:hint="eastAsia" w:ascii="仿宋" w:hAnsi="仿宋" w:eastAsia="仿宋" w:cs="仿宋"/>
          <w:sz w:val="24"/>
        </w:rPr>
        <w:t>1.采购人预计产生实验室废液（有机、无机及含低浓度重金属离子废液）、废试剂瓶、各类瓶装废试剂（含不明废试剂、重金属废试剂、含汞物及管制类废试剂等多种瓶装废试剂）和废树脂等（含各类瓶装废试剂约）。管制类废试剂指易**和易制爆废试剂等危险废物，不包括剧毒品及各类管制民爆物废试剂。</w:t>
      </w:r>
    </w:p>
    <w:p>
      <w:pPr>
        <w:spacing w:line="288" w:lineRule="auto"/>
        <w:ind w:firstLine="480" w:firstLineChars="200"/>
        <w:rPr>
          <w:rFonts w:hint="eastAsia" w:ascii="仿宋" w:hAnsi="仿宋" w:eastAsia="仿宋" w:cs="仿宋"/>
          <w:sz w:val="24"/>
        </w:rPr>
      </w:pPr>
      <w:r>
        <w:rPr>
          <w:rFonts w:hint="eastAsia" w:ascii="仿宋" w:hAnsi="仿宋" w:eastAsia="仿宋" w:cs="仿宋"/>
          <w:sz w:val="24"/>
        </w:rPr>
        <w:t>废弃物清单组成:</w:t>
      </w:r>
    </w:p>
    <w:tbl>
      <w:tblPr>
        <w:tblStyle w:val="49"/>
        <w:tblW w:w="4998" w:type="pct"/>
        <w:tblInd w:w="0" w:type="dxa"/>
        <w:tblLayout w:type="autofit"/>
        <w:tblCellMar>
          <w:top w:w="15" w:type="dxa"/>
          <w:left w:w="15" w:type="dxa"/>
          <w:bottom w:w="15" w:type="dxa"/>
          <w:right w:w="15" w:type="dxa"/>
        </w:tblCellMar>
      </w:tblPr>
      <w:tblGrid>
        <w:gridCol w:w="3951"/>
        <w:gridCol w:w="2430"/>
        <w:gridCol w:w="2716"/>
      </w:tblGrid>
      <w:tr>
        <w:tblPrEx>
          <w:tblCellMar>
            <w:top w:w="15" w:type="dxa"/>
            <w:left w:w="15" w:type="dxa"/>
            <w:bottom w:w="15" w:type="dxa"/>
            <w:right w:w="15" w:type="dxa"/>
          </w:tblCellMar>
        </w:tblPrEx>
        <w:trPr>
          <w:trHeight w:val="229" w:hRule="atLeast"/>
        </w:trPr>
        <w:tc>
          <w:tcPr>
            <w:tcW w:w="2171"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废物名称</w:t>
            </w:r>
          </w:p>
        </w:tc>
        <w:tc>
          <w:tcPr>
            <w:tcW w:w="1335"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计量单位</w:t>
            </w:r>
          </w:p>
        </w:tc>
        <w:tc>
          <w:tcPr>
            <w:tcW w:w="1492" w:type="pct"/>
            <w:tcBorders>
              <w:top w:val="single" w:color="000000" w:sz="4" w:space="0"/>
              <w:left w:val="single" w:color="000000" w:sz="4" w:space="0"/>
              <w:bottom w:val="single" w:color="000000" w:sz="4" w:space="0"/>
              <w:right w:val="single" w:color="000000" w:sz="4" w:space="0"/>
            </w:tcBorders>
            <w:noWrap w:val="0"/>
            <w:vAlign w:val="bottom"/>
          </w:tcPr>
          <w:p>
            <w:pPr>
              <w:widowControl/>
              <w:jc w:val="center"/>
              <w:textAlignment w:val="bottom"/>
              <w:rPr>
                <w:rFonts w:hint="eastAsia" w:ascii="仿宋" w:hAnsi="仿宋" w:eastAsia="仿宋" w:cs="仿宋"/>
                <w:color w:val="000000"/>
                <w:sz w:val="24"/>
              </w:rPr>
            </w:pPr>
            <w:r>
              <w:rPr>
                <w:rFonts w:hint="eastAsia" w:ascii="仿宋" w:hAnsi="仿宋" w:eastAsia="仿宋" w:cs="仿宋"/>
                <w:color w:val="000000"/>
                <w:kern w:val="0"/>
                <w:sz w:val="24"/>
                <w:lang w:bidi="ar"/>
              </w:rPr>
              <w:t>数量</w:t>
            </w:r>
          </w:p>
        </w:tc>
      </w:tr>
      <w:tr>
        <w:tblPrEx>
          <w:tblCellMar>
            <w:top w:w="15" w:type="dxa"/>
            <w:left w:w="15" w:type="dxa"/>
            <w:bottom w:w="15" w:type="dxa"/>
            <w:right w:w="15" w:type="dxa"/>
          </w:tblCellMar>
        </w:tblPrEx>
        <w:trPr>
          <w:trHeight w:val="229" w:hRule="atLeast"/>
        </w:trPr>
        <w:tc>
          <w:tcPr>
            <w:tcW w:w="2171"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不明试剂</w:t>
            </w:r>
          </w:p>
        </w:tc>
        <w:tc>
          <w:tcPr>
            <w:tcW w:w="1335"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kg</w:t>
            </w:r>
          </w:p>
        </w:tc>
        <w:tc>
          <w:tcPr>
            <w:tcW w:w="1492" w:type="pct"/>
            <w:tcBorders>
              <w:top w:val="single" w:color="000000" w:sz="4" w:space="0"/>
              <w:left w:val="single" w:color="000000" w:sz="4" w:space="0"/>
              <w:bottom w:val="single" w:color="000000" w:sz="4" w:space="0"/>
              <w:right w:val="single" w:color="000000" w:sz="4" w:space="0"/>
            </w:tcBorders>
            <w:noWrap w:val="0"/>
            <w:vAlign w:val="bottom"/>
          </w:tcPr>
          <w:p>
            <w:pPr>
              <w:widowControl/>
              <w:jc w:val="center"/>
              <w:textAlignment w:val="bottom"/>
              <w:rPr>
                <w:rFonts w:hint="eastAsia" w:ascii="仿宋" w:hAnsi="仿宋" w:eastAsia="仿宋" w:cs="仿宋"/>
                <w:color w:val="000000"/>
                <w:sz w:val="24"/>
              </w:rPr>
            </w:pPr>
            <w:r>
              <w:rPr>
                <w:rFonts w:hint="eastAsia" w:ascii="仿宋" w:hAnsi="仿宋" w:eastAsia="仿宋" w:cs="仿宋"/>
                <w:color w:val="000000"/>
                <w:kern w:val="0"/>
                <w:sz w:val="24"/>
                <w:lang w:bidi="ar"/>
              </w:rPr>
              <w:t>100</w:t>
            </w:r>
          </w:p>
        </w:tc>
      </w:tr>
      <w:tr>
        <w:tblPrEx>
          <w:tblCellMar>
            <w:top w:w="15" w:type="dxa"/>
            <w:left w:w="15" w:type="dxa"/>
            <w:bottom w:w="15" w:type="dxa"/>
            <w:right w:w="15" w:type="dxa"/>
          </w:tblCellMar>
        </w:tblPrEx>
        <w:trPr>
          <w:trHeight w:val="229" w:hRule="atLeast"/>
        </w:trPr>
        <w:tc>
          <w:tcPr>
            <w:tcW w:w="2171"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汞化物试剂</w:t>
            </w:r>
          </w:p>
        </w:tc>
        <w:tc>
          <w:tcPr>
            <w:tcW w:w="1335"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kg</w:t>
            </w:r>
          </w:p>
        </w:tc>
        <w:tc>
          <w:tcPr>
            <w:tcW w:w="1492" w:type="pct"/>
            <w:tcBorders>
              <w:top w:val="single" w:color="000000" w:sz="4" w:space="0"/>
              <w:left w:val="single" w:color="000000" w:sz="4" w:space="0"/>
              <w:bottom w:val="single" w:color="000000" w:sz="4" w:space="0"/>
              <w:right w:val="single" w:color="000000" w:sz="4" w:space="0"/>
            </w:tcBorders>
            <w:noWrap w:val="0"/>
            <w:vAlign w:val="bottom"/>
          </w:tcPr>
          <w:p>
            <w:pPr>
              <w:widowControl/>
              <w:jc w:val="center"/>
              <w:textAlignment w:val="bottom"/>
              <w:rPr>
                <w:rFonts w:hint="eastAsia" w:ascii="仿宋" w:hAnsi="仿宋" w:eastAsia="仿宋" w:cs="仿宋"/>
                <w:color w:val="000000"/>
                <w:sz w:val="24"/>
              </w:rPr>
            </w:pPr>
            <w:r>
              <w:rPr>
                <w:rFonts w:hint="eastAsia" w:ascii="仿宋" w:hAnsi="仿宋" w:eastAsia="仿宋" w:cs="仿宋"/>
                <w:color w:val="000000"/>
                <w:kern w:val="0"/>
                <w:sz w:val="24"/>
                <w:lang w:bidi="ar"/>
              </w:rPr>
              <w:t>30</w:t>
            </w:r>
          </w:p>
        </w:tc>
      </w:tr>
      <w:tr>
        <w:tblPrEx>
          <w:tblCellMar>
            <w:top w:w="15" w:type="dxa"/>
            <w:left w:w="15" w:type="dxa"/>
            <w:bottom w:w="15" w:type="dxa"/>
            <w:right w:w="15" w:type="dxa"/>
          </w:tblCellMar>
        </w:tblPrEx>
        <w:trPr>
          <w:trHeight w:val="229" w:hRule="atLeast"/>
        </w:trPr>
        <w:tc>
          <w:tcPr>
            <w:tcW w:w="2171"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普通废试剂</w:t>
            </w:r>
          </w:p>
        </w:tc>
        <w:tc>
          <w:tcPr>
            <w:tcW w:w="1335"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kg</w:t>
            </w:r>
          </w:p>
        </w:tc>
        <w:tc>
          <w:tcPr>
            <w:tcW w:w="1492" w:type="pct"/>
            <w:tcBorders>
              <w:top w:val="single" w:color="000000" w:sz="4" w:space="0"/>
              <w:left w:val="single" w:color="000000" w:sz="4" w:space="0"/>
              <w:bottom w:val="single" w:color="000000" w:sz="4" w:space="0"/>
              <w:right w:val="single" w:color="000000" w:sz="4" w:space="0"/>
            </w:tcBorders>
            <w:noWrap w:val="0"/>
            <w:vAlign w:val="bottom"/>
          </w:tcPr>
          <w:p>
            <w:pPr>
              <w:widowControl/>
              <w:jc w:val="center"/>
              <w:textAlignment w:val="bottom"/>
              <w:rPr>
                <w:rFonts w:hint="eastAsia" w:ascii="仿宋" w:hAnsi="仿宋" w:eastAsia="仿宋" w:cs="仿宋"/>
                <w:color w:val="000000"/>
                <w:sz w:val="24"/>
              </w:rPr>
            </w:pPr>
            <w:r>
              <w:rPr>
                <w:rFonts w:hint="eastAsia" w:ascii="仿宋" w:hAnsi="仿宋" w:eastAsia="仿宋" w:cs="仿宋"/>
                <w:color w:val="000000"/>
                <w:kern w:val="0"/>
                <w:sz w:val="24"/>
                <w:lang w:bidi="ar"/>
              </w:rPr>
              <w:t>2000</w:t>
            </w:r>
          </w:p>
        </w:tc>
      </w:tr>
      <w:tr>
        <w:tblPrEx>
          <w:tblCellMar>
            <w:top w:w="15" w:type="dxa"/>
            <w:left w:w="15" w:type="dxa"/>
            <w:bottom w:w="15" w:type="dxa"/>
            <w:right w:w="15" w:type="dxa"/>
          </w:tblCellMar>
        </w:tblPrEx>
        <w:trPr>
          <w:trHeight w:val="229" w:hRule="atLeast"/>
        </w:trPr>
        <w:tc>
          <w:tcPr>
            <w:tcW w:w="2171"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重金属试剂</w:t>
            </w:r>
          </w:p>
        </w:tc>
        <w:tc>
          <w:tcPr>
            <w:tcW w:w="1335"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kg</w:t>
            </w:r>
          </w:p>
        </w:tc>
        <w:tc>
          <w:tcPr>
            <w:tcW w:w="1492" w:type="pct"/>
            <w:tcBorders>
              <w:top w:val="single" w:color="000000" w:sz="4" w:space="0"/>
              <w:left w:val="single" w:color="000000" w:sz="4" w:space="0"/>
              <w:bottom w:val="single" w:color="000000" w:sz="4" w:space="0"/>
              <w:right w:val="single" w:color="000000" w:sz="4" w:space="0"/>
            </w:tcBorders>
            <w:noWrap w:val="0"/>
            <w:vAlign w:val="bottom"/>
          </w:tcPr>
          <w:p>
            <w:pPr>
              <w:widowControl/>
              <w:jc w:val="center"/>
              <w:textAlignment w:val="bottom"/>
              <w:rPr>
                <w:rFonts w:hint="eastAsia" w:ascii="仿宋" w:hAnsi="仿宋" w:eastAsia="仿宋" w:cs="仿宋"/>
                <w:color w:val="000000"/>
                <w:sz w:val="24"/>
              </w:rPr>
            </w:pPr>
            <w:r>
              <w:rPr>
                <w:rFonts w:hint="eastAsia" w:ascii="仿宋" w:hAnsi="仿宋" w:eastAsia="仿宋" w:cs="仿宋"/>
                <w:color w:val="000000"/>
                <w:kern w:val="0"/>
                <w:sz w:val="24"/>
                <w:lang w:bidi="ar"/>
              </w:rPr>
              <w:t>50</w:t>
            </w:r>
          </w:p>
        </w:tc>
      </w:tr>
      <w:tr>
        <w:tblPrEx>
          <w:tblCellMar>
            <w:top w:w="15" w:type="dxa"/>
            <w:left w:w="15" w:type="dxa"/>
            <w:bottom w:w="15" w:type="dxa"/>
            <w:right w:w="15" w:type="dxa"/>
          </w:tblCellMar>
        </w:tblPrEx>
        <w:trPr>
          <w:trHeight w:val="865" w:hRule="atLeast"/>
        </w:trPr>
        <w:tc>
          <w:tcPr>
            <w:tcW w:w="2171"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实验室废固（试剂玻璃空瓶、试剂塑料空瓶、玻璃器皿、碎玻璃、塑料/玻璃空针管、抹布、手套、废塑脂、废硅胶、纽扣电池、废活性炭）</w:t>
            </w:r>
          </w:p>
        </w:tc>
        <w:tc>
          <w:tcPr>
            <w:tcW w:w="1335"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kg</w:t>
            </w:r>
          </w:p>
        </w:tc>
        <w:tc>
          <w:tcPr>
            <w:tcW w:w="1492"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4000</w:t>
            </w:r>
          </w:p>
        </w:tc>
      </w:tr>
      <w:tr>
        <w:tblPrEx>
          <w:tblCellMar>
            <w:top w:w="15" w:type="dxa"/>
            <w:left w:w="15" w:type="dxa"/>
            <w:bottom w:w="15" w:type="dxa"/>
            <w:right w:w="15" w:type="dxa"/>
          </w:tblCellMar>
        </w:tblPrEx>
        <w:trPr>
          <w:trHeight w:val="229" w:hRule="atLeast"/>
        </w:trPr>
        <w:tc>
          <w:tcPr>
            <w:tcW w:w="2171"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实验室废液</w:t>
            </w:r>
          </w:p>
        </w:tc>
        <w:tc>
          <w:tcPr>
            <w:tcW w:w="1335" w:type="pct"/>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仿宋" w:hAnsi="仿宋" w:eastAsia="仿宋" w:cs="仿宋"/>
                <w:color w:val="000000"/>
                <w:sz w:val="24"/>
              </w:rPr>
            </w:pPr>
            <w:r>
              <w:rPr>
                <w:rFonts w:hint="eastAsia" w:ascii="仿宋" w:hAnsi="仿宋" w:eastAsia="仿宋" w:cs="仿宋"/>
                <w:color w:val="000000"/>
                <w:kern w:val="0"/>
                <w:sz w:val="24"/>
                <w:lang w:bidi="ar"/>
              </w:rPr>
              <w:t>kg</w:t>
            </w:r>
          </w:p>
        </w:tc>
        <w:tc>
          <w:tcPr>
            <w:tcW w:w="1492" w:type="pct"/>
            <w:tcBorders>
              <w:top w:val="single" w:color="000000" w:sz="4" w:space="0"/>
              <w:left w:val="single" w:color="000000" w:sz="4" w:space="0"/>
              <w:bottom w:val="single" w:color="000000" w:sz="4" w:space="0"/>
              <w:right w:val="single" w:color="000000" w:sz="4" w:space="0"/>
            </w:tcBorders>
            <w:noWrap w:val="0"/>
            <w:vAlign w:val="bottom"/>
          </w:tcPr>
          <w:p>
            <w:pPr>
              <w:widowControl/>
              <w:jc w:val="center"/>
              <w:textAlignment w:val="bottom"/>
              <w:rPr>
                <w:rFonts w:hint="eastAsia" w:ascii="仿宋" w:hAnsi="仿宋" w:eastAsia="仿宋" w:cs="仿宋"/>
                <w:color w:val="000000"/>
                <w:sz w:val="24"/>
              </w:rPr>
            </w:pPr>
            <w:r>
              <w:rPr>
                <w:rFonts w:hint="eastAsia" w:ascii="仿宋" w:hAnsi="仿宋" w:eastAsia="仿宋" w:cs="仿宋"/>
                <w:color w:val="000000"/>
                <w:kern w:val="0"/>
                <w:sz w:val="24"/>
                <w:lang w:bidi="ar"/>
              </w:rPr>
              <w:t>13000</w:t>
            </w:r>
          </w:p>
        </w:tc>
      </w:tr>
    </w:tbl>
    <w:p>
      <w:pPr>
        <w:pStyle w:val="151"/>
        <w:spacing w:line="288" w:lineRule="auto"/>
        <w:ind w:firstLine="480" w:firstLineChars="200"/>
        <w:rPr>
          <w:rFonts w:hint="eastAsia" w:ascii="仿宋" w:hAnsi="仿宋" w:eastAsia="仿宋" w:cs="仿宋"/>
          <w:szCs w:val="24"/>
        </w:rPr>
      </w:pPr>
      <w:r>
        <w:rPr>
          <w:rFonts w:hint="eastAsia" w:ascii="仿宋" w:hAnsi="仿宋" w:eastAsia="仿宋" w:cs="仿宋"/>
          <w:szCs w:val="24"/>
        </w:rPr>
        <w:t>2.采购人危险废物转移计划经相关部门审批通过后，方可实施废物运输处理。</w:t>
      </w:r>
    </w:p>
    <w:p>
      <w:pPr>
        <w:spacing w:line="288" w:lineRule="auto"/>
        <w:ind w:firstLine="480" w:firstLineChars="200"/>
        <w:rPr>
          <w:rFonts w:hint="eastAsia" w:ascii="仿宋" w:hAnsi="仿宋" w:eastAsia="仿宋" w:cs="仿宋"/>
          <w:sz w:val="24"/>
        </w:rPr>
      </w:pPr>
      <w:r>
        <w:rPr>
          <w:rFonts w:hint="eastAsia" w:ascii="仿宋" w:hAnsi="仿宋" w:eastAsia="仿宋" w:cs="仿宋"/>
          <w:sz w:val="24"/>
        </w:rPr>
        <w:t>3.废物的运输须按国家有关危险废物的运输规定执行，2024年度处置实验室废弃物次数6-8次（</w:t>
      </w:r>
      <w:r>
        <w:rPr>
          <w:rFonts w:hint="eastAsia" w:ascii="仿宋" w:hAnsi="仿宋" w:eastAsia="仿宋" w:cs="仿宋"/>
          <w:b/>
          <w:spacing w:val="-6"/>
          <w:sz w:val="24"/>
        </w:rPr>
        <w:t>▲备注：2024年度</w:t>
      </w:r>
      <w:r>
        <w:rPr>
          <w:rFonts w:hint="eastAsia" w:ascii="仿宋" w:hAnsi="仿宋" w:eastAsia="仿宋" w:cs="仿宋"/>
          <w:b/>
          <w:sz w:val="24"/>
        </w:rPr>
        <w:t>暑期及寒假前必须保证各处置一次，废弃试剂单独装运</w:t>
      </w:r>
      <w:r>
        <w:rPr>
          <w:rFonts w:hint="eastAsia" w:ascii="仿宋" w:hAnsi="仿宋" w:eastAsia="仿宋" w:cs="仿宋"/>
          <w:sz w:val="24"/>
        </w:rPr>
        <w:t>）;在装卸运输过程中服务提供方在进出校区时应提供运输、废弃物内外包装（含一次性的废液空桶）、处置时提供的其他服务（现场检验和化验等）和各类瓶装废试剂分拣打包服务。所有服务必须是独立服务供应商完成，不得转包服务。</w:t>
      </w:r>
    </w:p>
    <w:p>
      <w:pPr>
        <w:pStyle w:val="151"/>
        <w:spacing w:line="288" w:lineRule="auto"/>
        <w:ind w:firstLine="480" w:firstLineChars="200"/>
        <w:rPr>
          <w:rFonts w:hint="eastAsia" w:ascii="仿宋" w:hAnsi="仿宋" w:eastAsia="仿宋" w:cs="仿宋"/>
          <w:szCs w:val="24"/>
        </w:rPr>
      </w:pPr>
      <w:r>
        <w:rPr>
          <w:rFonts w:hint="eastAsia" w:ascii="仿宋" w:hAnsi="仿宋" w:eastAsia="仿宋" w:cs="仿宋"/>
          <w:szCs w:val="24"/>
        </w:rPr>
        <w:t>4.处置单位必须保证所持有许可证、执照、批准书等相关证件合法有效，并提交相关证件的复印件于甲方备案(供应方需提供具备危废代码900-041-49、900-047-49资质的证明)。</w:t>
      </w:r>
    </w:p>
    <w:p>
      <w:pPr>
        <w:pStyle w:val="151"/>
        <w:spacing w:line="288" w:lineRule="auto"/>
        <w:ind w:firstLine="480" w:firstLineChars="200"/>
        <w:rPr>
          <w:rFonts w:hint="eastAsia" w:ascii="仿宋" w:hAnsi="仿宋" w:eastAsia="仿宋" w:cs="仿宋"/>
          <w:szCs w:val="24"/>
        </w:rPr>
      </w:pPr>
      <w:r>
        <w:rPr>
          <w:rFonts w:hint="eastAsia" w:ascii="仿宋" w:hAnsi="仿宋" w:eastAsia="仿宋" w:cs="仿宋"/>
          <w:szCs w:val="24"/>
        </w:rPr>
        <w:t>5.处置单位应具备处理实验室废弃物所需的条件和设施，保证各项处理条件和设施符合国家法律、法规对处理实验室废弃物的技术要求，并在运输和处置过程中，不产生对环境的二次污染。废物处理应最大限度实现再生利用，并且按法规规定的方式处理残余物，使对环境影响最小化。</w:t>
      </w:r>
    </w:p>
    <w:p>
      <w:pPr>
        <w:pStyle w:val="151"/>
        <w:spacing w:line="288" w:lineRule="auto"/>
        <w:ind w:firstLine="480" w:firstLineChars="200"/>
        <w:rPr>
          <w:rFonts w:hint="eastAsia" w:ascii="仿宋" w:hAnsi="仿宋" w:eastAsia="仿宋" w:cs="仿宋"/>
          <w:szCs w:val="24"/>
        </w:rPr>
      </w:pPr>
      <w:r>
        <w:rPr>
          <w:rFonts w:hint="eastAsia" w:ascii="仿宋" w:hAnsi="仿宋" w:eastAsia="仿宋" w:cs="仿宋"/>
          <w:szCs w:val="24"/>
        </w:rPr>
        <w:t>6.处置单位运输车辆和装卸人员到采购人指定地点收取实验室废弃物，不得影响校园正常的教学活动，遵守采购人的相关环境以及安全管理规定。</w:t>
      </w:r>
    </w:p>
    <w:p>
      <w:pPr>
        <w:pStyle w:val="151"/>
        <w:spacing w:line="288" w:lineRule="auto"/>
        <w:ind w:firstLine="480" w:firstLineChars="200"/>
        <w:rPr>
          <w:rFonts w:hint="eastAsia" w:ascii="仿宋" w:hAnsi="仿宋" w:eastAsia="仿宋" w:cs="仿宋"/>
          <w:szCs w:val="24"/>
          <w:highlight w:val="none"/>
        </w:rPr>
      </w:pPr>
      <w:r>
        <w:rPr>
          <w:rFonts w:hint="eastAsia" w:ascii="仿宋" w:hAnsi="仿宋" w:eastAsia="仿宋" w:cs="仿宋"/>
          <w:szCs w:val="24"/>
        </w:rPr>
        <w:t>7.处置单位将指定专人负责该废物转移、处置、结算、报送资料、协助学校的处置核查等事宜，实验室废弃物交处置单位签收之</w:t>
      </w:r>
      <w:r>
        <w:rPr>
          <w:rFonts w:hint="eastAsia" w:ascii="仿宋" w:hAnsi="仿宋" w:eastAsia="仿宋" w:cs="仿宋"/>
          <w:szCs w:val="24"/>
          <w:highlight w:val="none"/>
        </w:rPr>
        <w:t>后，其运输、处置过程均遵照国家有关规定执行，处置单位废物处理人员必须接受必要的教育，若发生意外或者事故，责任由处置单位承担，除国家法律另有规定者除外。</w:t>
      </w:r>
    </w:p>
    <w:p>
      <w:pPr>
        <w:spacing w:line="288"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8.服务期：</w:t>
      </w:r>
      <w:r>
        <w:rPr>
          <w:rFonts w:hint="eastAsia" w:ascii="仿宋" w:hAnsi="仿宋" w:eastAsia="仿宋" w:cs="仿宋"/>
          <w:sz w:val="24"/>
          <w:highlight w:val="none"/>
          <w:lang w:eastAsia="zh-CN"/>
        </w:rPr>
        <w:t>自合同签订之日至2024年年底</w:t>
      </w:r>
      <w:r>
        <w:rPr>
          <w:rFonts w:hint="eastAsia" w:ascii="仿宋" w:hAnsi="仿宋" w:eastAsia="仿宋" w:cs="仿宋"/>
          <w:sz w:val="24"/>
          <w:highlight w:val="none"/>
        </w:rPr>
        <w:t>。计划分6-8次处置废弃物。供应商须在收到采购人提出的废弃物转运申请</w:t>
      </w:r>
      <w:r>
        <w:rPr>
          <w:rFonts w:ascii="仿宋" w:hAnsi="仿宋" w:eastAsia="仿宋" w:cs="仿宋"/>
          <w:sz w:val="24"/>
          <w:highlight w:val="none"/>
        </w:rPr>
        <w:t>5-7</w:t>
      </w:r>
      <w:r>
        <w:rPr>
          <w:rFonts w:hint="eastAsia" w:ascii="仿宋" w:hAnsi="仿宋" w:eastAsia="仿宋" w:cs="仿宋"/>
          <w:sz w:val="24"/>
          <w:highlight w:val="none"/>
        </w:rPr>
        <w:t>个工作日内完成废弃物的转运</w:t>
      </w:r>
      <w:r>
        <w:rPr>
          <w:rFonts w:hint="eastAsia" w:ascii="仿宋" w:hAnsi="仿宋" w:eastAsia="仿宋" w:cs="仿宋"/>
          <w:sz w:val="24"/>
          <w:highlight w:val="none"/>
          <w:lang w:eastAsia="zh-CN"/>
        </w:rPr>
        <w:t>，并且寒、暑假前各处理一次</w:t>
      </w:r>
      <w:r>
        <w:rPr>
          <w:rFonts w:hint="eastAsia" w:ascii="仿宋" w:hAnsi="仿宋" w:eastAsia="仿宋" w:cs="仿宋"/>
          <w:sz w:val="24"/>
          <w:highlight w:val="none"/>
        </w:rPr>
        <w:t>。</w:t>
      </w:r>
    </w:p>
    <w:p>
      <w:pPr>
        <w:pStyle w:val="2"/>
        <w:ind w:firstLine="0" w:firstLineChars="0"/>
        <w:rPr>
          <w:rFonts w:hint="eastAsia" w:ascii="仿宋" w:hAnsi="仿宋" w:cs="仿宋"/>
          <w:b w:val="0"/>
          <w:sz w:val="24"/>
        </w:rPr>
      </w:pPr>
      <w:bookmarkStart w:id="51" w:name="_Toc297879977"/>
      <w:r>
        <w:rPr>
          <w:rFonts w:hint="eastAsia" w:ascii="仿宋" w:hAnsi="仿宋" w:cs="仿宋"/>
        </w:rPr>
        <w:t>三、其他商务要求</w:t>
      </w:r>
      <w:bookmarkEnd w:id="51"/>
    </w:p>
    <w:tbl>
      <w:tblPr>
        <w:tblStyle w:val="49"/>
        <w:tblW w:w="9204"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40"/>
        <w:gridCol w:w="776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12" w:hRule="atLeast"/>
        </w:trPr>
        <w:tc>
          <w:tcPr>
            <w:tcW w:w="1440"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rPr>
            </w:pPr>
            <w:r>
              <w:rPr>
                <w:rFonts w:hint="eastAsia" w:ascii="仿宋" w:hAnsi="仿宋" w:eastAsia="仿宋" w:cs="仿宋"/>
                <w:kern w:val="0"/>
                <w:sz w:val="24"/>
              </w:rPr>
              <w:t>付款条件</w:t>
            </w:r>
          </w:p>
        </w:tc>
        <w:tc>
          <w:tcPr>
            <w:tcW w:w="7764"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sz w:val="24"/>
              </w:rPr>
            </w:pPr>
            <w:r>
              <w:rPr>
                <w:rFonts w:hint="eastAsia" w:ascii="仿宋" w:hAnsi="仿宋" w:eastAsia="仿宋" w:cs="仿宋"/>
                <w:kern w:val="0"/>
                <w:sz w:val="24"/>
              </w:rPr>
              <w:t>1.合同总价的</w:t>
            </w:r>
            <w:r>
              <w:rPr>
                <w:rFonts w:hint="eastAsia" w:ascii="仿宋" w:hAnsi="仿宋" w:eastAsia="仿宋" w:cs="仿宋"/>
                <w:b/>
                <w:bCs/>
                <w:kern w:val="0"/>
                <w:sz w:val="24"/>
              </w:rPr>
              <w:t>1％</w:t>
            </w:r>
            <w:r>
              <w:rPr>
                <w:rFonts w:hint="eastAsia" w:ascii="仿宋" w:hAnsi="仿宋" w:eastAsia="仿宋" w:cs="仿宋"/>
                <w:kern w:val="0"/>
                <w:sz w:val="24"/>
              </w:rPr>
              <w:t>作为履约保证金，签订合同前由中标方交入鉴证方（采购中心或者学校）指定帐户，自货物交付验收合格后由采购方及时无息退回中标方。</w:t>
            </w:r>
          </w:p>
          <w:p>
            <w:pPr>
              <w:rPr>
                <w:rFonts w:hint="eastAsia" w:ascii="仿宋" w:hAnsi="仿宋" w:eastAsia="仿宋" w:cs="仿宋"/>
                <w:sz w:val="24"/>
                <w:szCs w:val="32"/>
              </w:rPr>
            </w:pPr>
            <w:r>
              <w:rPr>
                <w:rFonts w:hint="eastAsia" w:ascii="仿宋" w:hAnsi="仿宋" w:eastAsia="仿宋" w:cs="仿宋"/>
                <w:sz w:val="24"/>
              </w:rPr>
              <w:t>2.</w:t>
            </w:r>
            <w:r>
              <w:rPr>
                <w:rFonts w:hint="eastAsia" w:ascii="仿宋" w:hAnsi="仿宋" w:eastAsia="仿宋" w:cs="仿宋"/>
                <w:sz w:val="24"/>
                <w:szCs w:val="32"/>
              </w:rPr>
              <w:t>合同签订生效之日起7个工作日内，采购人向中标人支付合同金额40%的预付款。备注：签订合同时，供应商明确表示无需预付款或者主动要求降低预付款比例的，采购单位可不适用前述规定。</w:t>
            </w:r>
          </w:p>
          <w:p>
            <w:pPr>
              <w:rPr>
                <w:rFonts w:hint="eastAsia" w:ascii="仿宋" w:hAnsi="仿宋" w:eastAsia="仿宋" w:cs="仿宋"/>
                <w:kern w:val="0"/>
                <w:sz w:val="24"/>
              </w:rPr>
            </w:pPr>
            <w:r>
              <w:rPr>
                <w:rFonts w:hint="eastAsia" w:ascii="仿宋" w:hAnsi="仿宋" w:eastAsia="仿宋" w:cs="仿宋"/>
                <w:sz w:val="24"/>
                <w:szCs w:val="32"/>
              </w:rPr>
              <w:t>3.</w:t>
            </w:r>
            <w:r>
              <w:rPr>
                <w:rFonts w:hint="eastAsia" w:ascii="仿宋" w:hAnsi="仿宋" w:eastAsia="仿宋" w:cs="仿宋"/>
                <w:sz w:val="24"/>
                <w:szCs w:val="32"/>
                <w:lang w:val="en-US" w:eastAsia="zh-CN"/>
              </w:rPr>
              <w:t>采购人每次按实际发生处置量和合同商定的单价进行按时结算，每笔处置费，在收到供应商发票后10个工作日内完成转账的方式支付。</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40" w:type="dxa"/>
            <w:tcBorders>
              <w:top w:val="single" w:color="auto" w:sz="4" w:space="0"/>
              <w:left w:val="single" w:color="auto" w:sz="4" w:space="0"/>
              <w:bottom w:val="single" w:color="auto" w:sz="4" w:space="0"/>
              <w:right w:val="single" w:color="auto" w:sz="4" w:space="0"/>
            </w:tcBorders>
            <w:noWrap w:val="0"/>
            <w:vAlign w:val="center"/>
          </w:tcPr>
          <w:p>
            <w:pPr>
              <w:widowControl/>
              <w:jc w:val="center"/>
              <w:rPr>
                <w:rFonts w:hint="eastAsia" w:ascii="仿宋" w:hAnsi="仿宋" w:eastAsia="仿宋" w:cs="仿宋"/>
                <w:kern w:val="0"/>
                <w:sz w:val="24"/>
              </w:rPr>
            </w:pPr>
            <w:r>
              <w:rPr>
                <w:rFonts w:hint="eastAsia" w:ascii="仿宋" w:hAnsi="仿宋" w:eastAsia="仿宋" w:cs="仿宋"/>
                <w:kern w:val="0"/>
                <w:sz w:val="24"/>
              </w:rPr>
              <w:t>团队人员要求</w:t>
            </w:r>
          </w:p>
        </w:tc>
        <w:tc>
          <w:tcPr>
            <w:tcW w:w="7764" w:type="dxa"/>
            <w:tcBorders>
              <w:top w:val="single" w:color="auto" w:sz="4" w:space="0"/>
              <w:left w:val="single" w:color="auto" w:sz="4" w:space="0"/>
              <w:bottom w:val="single" w:color="auto" w:sz="4" w:space="0"/>
              <w:right w:val="single" w:color="auto" w:sz="4" w:space="0"/>
            </w:tcBorders>
            <w:noWrap w:val="0"/>
            <w:vAlign w:val="center"/>
          </w:tcPr>
          <w:p>
            <w:pPr>
              <w:widowControl/>
              <w:rPr>
                <w:rFonts w:hint="eastAsia" w:ascii="仿宋" w:hAnsi="仿宋" w:eastAsia="仿宋" w:cs="仿宋"/>
                <w:kern w:val="0"/>
                <w:sz w:val="24"/>
              </w:rPr>
            </w:pPr>
            <w:r>
              <w:rPr>
                <w:rFonts w:hint="eastAsia" w:ascii="仿宋" w:hAnsi="仿宋" w:eastAsia="仿宋" w:cs="仿宋"/>
                <w:bCs/>
                <w:sz w:val="24"/>
              </w:rPr>
              <w:t>成交供应商应针对于本项目的需求和特点，配置符合要求的项目服务团队，项目负责人具备类似工作经验和相关资质证书，项目实施人员数量充足，资质齐全、经验丰富、专业分工合理、权责明确等。供应商一旦中标，没有经采购人允许，不得对项目服务团队的机构人员配置进行变更。</w:t>
            </w:r>
          </w:p>
        </w:tc>
      </w:tr>
    </w:tbl>
    <w:p>
      <w:pPr>
        <w:pStyle w:val="3"/>
        <w:rPr>
          <w:rFonts w:hint="eastAsia" w:ascii="仿宋" w:hAnsi="仿宋" w:eastAsia="仿宋" w:cs="仿宋"/>
          <w:color w:val="auto"/>
        </w:rPr>
      </w:pPr>
      <w:r>
        <w:rPr>
          <w:rFonts w:hint="eastAsia" w:ascii="仿宋" w:hAnsi="仿宋" w:eastAsia="仿宋" w:cs="仿宋"/>
          <w:color w:val="auto"/>
          <w:sz w:val="24"/>
        </w:rPr>
        <w:br w:type="page"/>
      </w:r>
      <w:bookmarkEnd w:id="46"/>
      <w:bookmarkEnd w:id="47"/>
      <w:bookmarkEnd w:id="48"/>
      <w:bookmarkEnd w:id="49"/>
      <w:bookmarkEnd w:id="50"/>
      <w:bookmarkStart w:id="52" w:name="_Toc5675"/>
      <w:bookmarkStart w:id="53" w:name="_Toc325532437"/>
      <w:bookmarkStart w:id="54" w:name="_Toc20215"/>
      <w:r>
        <w:rPr>
          <w:rFonts w:hint="eastAsia" w:ascii="仿宋" w:hAnsi="仿宋" w:eastAsia="仿宋" w:cs="仿宋"/>
          <w:b w:val="0"/>
          <w:color w:val="auto"/>
        </w:rPr>
        <w:t>第五章  磋商评审办法及评审细则</w:t>
      </w:r>
      <w:bookmarkEnd w:id="52"/>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本评标办法遵照《中华人民共和国政府采购法》、《政府采购竞争性磋商采购方式管理暂行办法》等政府采购有关法律、法规、规章、文件的规定，并结合本项目的具体情况制定。磋商评审具体流程如下：</w:t>
      </w:r>
    </w:p>
    <w:p>
      <w:pPr>
        <w:pStyle w:val="2"/>
        <w:ind w:firstLine="482"/>
        <w:rPr>
          <w:rFonts w:hint="eastAsia" w:ascii="仿宋" w:hAnsi="仿宋" w:cs="仿宋"/>
          <w:sz w:val="24"/>
          <w:szCs w:val="24"/>
        </w:rPr>
      </w:pPr>
      <w:r>
        <w:rPr>
          <w:rFonts w:hint="eastAsia" w:ascii="仿宋" w:hAnsi="仿宋" w:cs="仿宋"/>
          <w:sz w:val="24"/>
          <w:szCs w:val="24"/>
        </w:rPr>
        <w:t>一、采购原则</w:t>
      </w:r>
    </w:p>
    <w:p>
      <w:pPr>
        <w:pStyle w:val="24"/>
        <w:adjustRightInd w:val="0"/>
        <w:snapToGrid w:val="0"/>
        <w:ind w:firstLine="480" w:firstLineChars="200"/>
        <w:rPr>
          <w:rFonts w:hint="eastAsia" w:ascii="仿宋" w:hAnsi="仿宋" w:eastAsia="仿宋" w:cs="仿宋"/>
          <w:sz w:val="24"/>
          <w:szCs w:val="24"/>
        </w:rPr>
      </w:pPr>
      <w:r>
        <w:rPr>
          <w:rFonts w:hint="eastAsia" w:ascii="仿宋" w:hAnsi="仿宋" w:eastAsia="仿宋" w:cs="仿宋"/>
          <w:sz w:val="24"/>
          <w:szCs w:val="24"/>
        </w:rPr>
        <w:t>磋商小组成员应当按照客观、公正、审慎的原则，根据采购文件规定的评审程序、评审方法和评审标准进行评审，并推荐成交候选人。磋商评审期间，磋商小组必须严格遵守保密规定，不得泄露评审的有关情况以及评审过程中获悉的国家秘密、商业秘密。如发现采购文件内容违反国家有关强制性规定的，磋商小组应当停止评审并向采购人或者采购代理机构说明情况。</w:t>
      </w:r>
    </w:p>
    <w:p>
      <w:pPr>
        <w:pStyle w:val="24"/>
        <w:adjustRightInd w:val="0"/>
        <w:snapToGrid w:val="0"/>
        <w:ind w:firstLine="480" w:firstLineChars="200"/>
        <w:rPr>
          <w:rFonts w:hint="eastAsia" w:ascii="仿宋" w:hAnsi="仿宋" w:eastAsia="仿宋" w:cs="仿宋"/>
          <w:kern w:val="0"/>
          <w:sz w:val="24"/>
          <w:szCs w:val="24"/>
        </w:rPr>
      </w:pPr>
      <w:r>
        <w:rPr>
          <w:rFonts w:hint="eastAsia" w:ascii="仿宋" w:hAnsi="仿宋" w:eastAsia="仿宋" w:cs="仿宋"/>
          <w:kern w:val="0"/>
          <w:sz w:val="24"/>
          <w:szCs w:val="24"/>
        </w:rPr>
        <w:t>磋商小组将按竞争性磋商有关规定与供应商进行封闭式磋商，磋商的内容包括（但不限于）供应商的报价、合同条款响应情况、技术方案的可行性、承诺的后期服务等。供应商有义务对磋商小组就响应文件中不明确的条款进行澄清，供应商在磋商时可以对其响应文件进行补充或调整，在磋商结束前，供应商应对其澄清、补充、调整的相关内容以书面方式进行最终确认，形成最终承诺书。磋商小组对供应商的磋商最多不超过3轮。在磋商过程中，采购人及磋商小组有权变更相关要求，不对因此而受影响的供应商承担责任。磋商中如有实质性变动，磋商小组将用书面形式通知参加磋商的供应商。</w:t>
      </w:r>
    </w:p>
    <w:p>
      <w:pPr>
        <w:pStyle w:val="2"/>
        <w:ind w:firstLine="482"/>
        <w:rPr>
          <w:rFonts w:hint="eastAsia" w:ascii="仿宋" w:hAnsi="仿宋" w:cs="仿宋"/>
          <w:sz w:val="24"/>
          <w:szCs w:val="24"/>
        </w:rPr>
      </w:pPr>
      <w:r>
        <w:rPr>
          <w:rFonts w:hint="eastAsia" w:ascii="仿宋" w:hAnsi="仿宋" w:cs="仿宋"/>
          <w:sz w:val="24"/>
          <w:szCs w:val="24"/>
        </w:rPr>
        <w:t>二、评审</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1、评审工作由磋商小组负责。磋商小组由采购人代表和评审专家共3人或3人及以上单数组成，其中评审专家人数不得少于磋商小组成员总数的2/3。</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2、资格、符合性审查</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磋商小组在对响应文件的有效性、完整性和响应程度进行审查时，可以要求供应商对响应文件中含义不明确、同类问题表述不一致或者有明显文字和计算错误的等书面内容进行必要的澄清、说明或更正。供应商的澄清、说明或者更正不得超出响应文件的范围或者改变响应文件的实质性内容。</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磋商小组要求供应商澄清、说明或者更正响应文件以书面形式做出。供应商的澄清、说明或者更正应当由法定代表人或其授权代表签字或者加盖公章。由授权代表签字的，应当附法定代表人授权书。</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3、经过磋商后，磋商小组对符合要求的有效供应商根据响应文件响应情况、磋商情况等进行详细评审，并向采购人提出评审意见和磋商评审报告。</w:t>
      </w:r>
    </w:p>
    <w:p>
      <w:pPr>
        <w:pStyle w:val="2"/>
        <w:ind w:firstLine="482"/>
        <w:rPr>
          <w:rFonts w:hint="eastAsia" w:ascii="仿宋" w:hAnsi="仿宋" w:cs="仿宋"/>
          <w:sz w:val="24"/>
          <w:szCs w:val="24"/>
        </w:rPr>
      </w:pPr>
      <w:r>
        <w:rPr>
          <w:rFonts w:hint="eastAsia" w:ascii="仿宋" w:hAnsi="仿宋" w:cs="仿宋"/>
          <w:sz w:val="24"/>
          <w:szCs w:val="24"/>
        </w:rPr>
        <w:t>三、评审细则</w:t>
      </w:r>
    </w:p>
    <w:p>
      <w:pPr>
        <w:pStyle w:val="27"/>
        <w:adjustRightInd w:val="0"/>
        <w:snapToGrid w:val="0"/>
        <w:spacing w:line="360" w:lineRule="auto"/>
        <w:ind w:firstLineChars="200"/>
        <w:rPr>
          <w:rFonts w:hint="eastAsia" w:ascii="仿宋" w:hAnsi="仿宋" w:eastAsia="仿宋" w:cs="仿宋"/>
          <w:szCs w:val="24"/>
        </w:rPr>
      </w:pPr>
      <w:r>
        <w:rPr>
          <w:rFonts w:hint="eastAsia" w:ascii="仿宋" w:hAnsi="仿宋" w:eastAsia="仿宋" w:cs="仿宋"/>
          <w:szCs w:val="24"/>
        </w:rPr>
        <w:t>1、本项目采用综合评分法（总分100分），磋商小组根据本评审办法进行评审，对各供应商的价格、商务、技术等评分因素在分值范围内进行打分。每个供应商最终得分=商务技术分+价格分。</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2、评审时，磋商小组根据评审情况，对各供应商的最后报价方面在分值范围内进行统一打分，对各供应商的商务方面在分值范围内进行统一打分，对各供应商的技术方面在分值范围内进行独立打分。</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3、磋商小组按照评审得分由高到低顺序推荐3名成交候选供应商。评审得分相同的，以报价低者获得中标人推荐资格，评审得分和报价均相同时以商务技术部分得分高的获得中标人推荐资格，评审得分、报价和商务技术部分得分均相同时由评标委员会全体成员记名投票按少数服从多数的原则（不得弃权）确定一个供应商获得中标人推荐资格。其他同品牌供应商不作为中标候选人,并编写评标报告。</w:t>
      </w:r>
    </w:p>
    <w:p>
      <w:pPr>
        <w:adjustRightInd w:val="0"/>
        <w:snapToGrid w:val="0"/>
        <w:ind w:firstLine="480" w:firstLineChars="200"/>
        <w:rPr>
          <w:rFonts w:hint="eastAsia" w:ascii="仿宋" w:hAnsi="仿宋" w:eastAsia="仿宋" w:cs="仿宋"/>
          <w:sz w:val="24"/>
        </w:rPr>
      </w:pPr>
      <w:r>
        <w:rPr>
          <w:rFonts w:hint="eastAsia" w:ascii="仿宋" w:hAnsi="仿宋" w:eastAsia="仿宋" w:cs="仿宋"/>
          <w:sz w:val="24"/>
        </w:rPr>
        <w:t>4、评分因素及分值范围</w:t>
      </w:r>
    </w:p>
    <w:tbl>
      <w:tblPr>
        <w:tblStyle w:val="49"/>
        <w:tblpPr w:leftFromText="180" w:rightFromText="180" w:vertAnchor="text" w:horzAnchor="margin" w:tblpX="-10" w:tblpY="64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15"/>
        <w:gridCol w:w="1398"/>
        <w:gridCol w:w="6561"/>
        <w:gridCol w:w="7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3" w:hRule="atLeast"/>
        </w:trPr>
        <w:tc>
          <w:tcPr>
            <w:tcW w:w="331" w:type="pct"/>
            <w:noWrap w:val="0"/>
            <w:vAlign w:val="center"/>
          </w:tcPr>
          <w:p>
            <w:pPr>
              <w:spacing w:line="240" w:lineRule="auto"/>
              <w:jc w:val="center"/>
              <w:outlineLvl w:val="0"/>
              <w:rPr>
                <w:rFonts w:hint="eastAsia" w:ascii="仿宋" w:hAnsi="仿宋" w:eastAsia="仿宋" w:cs="仿宋"/>
                <w:b/>
                <w:sz w:val="24"/>
              </w:rPr>
            </w:pPr>
            <w:bookmarkStart w:id="55" w:name="_Toc4795"/>
            <w:r>
              <w:rPr>
                <w:rFonts w:hint="eastAsia" w:ascii="仿宋" w:hAnsi="仿宋" w:eastAsia="仿宋" w:cs="仿宋"/>
                <w:b/>
                <w:sz w:val="24"/>
              </w:rPr>
              <w:t>序号</w:t>
            </w:r>
            <w:bookmarkEnd w:id="55"/>
          </w:p>
        </w:tc>
        <w:tc>
          <w:tcPr>
            <w:tcW w:w="4287" w:type="pct"/>
            <w:gridSpan w:val="2"/>
            <w:noWrap w:val="0"/>
            <w:vAlign w:val="center"/>
          </w:tcPr>
          <w:p>
            <w:pPr>
              <w:spacing w:line="240" w:lineRule="auto"/>
              <w:jc w:val="center"/>
              <w:outlineLvl w:val="0"/>
              <w:rPr>
                <w:rFonts w:hint="eastAsia" w:ascii="仿宋" w:hAnsi="仿宋" w:eastAsia="仿宋" w:cs="仿宋"/>
                <w:b/>
                <w:sz w:val="24"/>
              </w:rPr>
            </w:pPr>
            <w:bookmarkStart w:id="56" w:name="_Toc30214"/>
            <w:r>
              <w:rPr>
                <w:rFonts w:hint="eastAsia" w:ascii="仿宋" w:hAnsi="仿宋" w:eastAsia="仿宋" w:cs="仿宋"/>
                <w:b/>
                <w:sz w:val="24"/>
              </w:rPr>
              <w:t>评标标准</w:t>
            </w:r>
            <w:bookmarkEnd w:id="56"/>
          </w:p>
        </w:tc>
        <w:tc>
          <w:tcPr>
            <w:tcW w:w="381" w:type="pct"/>
            <w:noWrap w:val="0"/>
            <w:vAlign w:val="center"/>
          </w:tcPr>
          <w:p>
            <w:pPr>
              <w:spacing w:line="240" w:lineRule="auto"/>
              <w:outlineLvl w:val="0"/>
              <w:rPr>
                <w:rFonts w:hint="eastAsia" w:ascii="仿宋" w:hAnsi="仿宋" w:eastAsia="仿宋" w:cs="仿宋"/>
                <w:b/>
                <w:sz w:val="24"/>
              </w:rPr>
            </w:pPr>
            <w:bookmarkStart w:id="57" w:name="_Toc28641"/>
            <w:r>
              <w:rPr>
                <w:rFonts w:hint="eastAsia" w:ascii="仿宋" w:hAnsi="仿宋" w:eastAsia="仿宋" w:cs="仿宋"/>
                <w:b/>
                <w:sz w:val="24"/>
              </w:rPr>
              <w:t>分值</w:t>
            </w:r>
            <w:bookmarkEnd w:id="57"/>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5000" w:type="pct"/>
            <w:gridSpan w:val="4"/>
            <w:noWrap w:val="0"/>
            <w:vAlign w:val="center"/>
          </w:tcPr>
          <w:p>
            <w:pPr>
              <w:spacing w:line="240" w:lineRule="auto"/>
              <w:jc w:val="center"/>
              <w:outlineLvl w:val="0"/>
              <w:rPr>
                <w:rFonts w:hint="eastAsia" w:ascii="仿宋" w:hAnsi="仿宋" w:eastAsia="仿宋" w:cs="仿宋"/>
                <w:b/>
                <w:sz w:val="24"/>
              </w:rPr>
            </w:pPr>
            <w:bookmarkStart w:id="58" w:name="_Toc19210"/>
            <w:r>
              <w:rPr>
                <w:rFonts w:hint="eastAsia" w:ascii="仿宋" w:hAnsi="仿宋" w:eastAsia="仿宋" w:cs="仿宋"/>
                <w:b/>
                <w:sz w:val="24"/>
              </w:rPr>
              <w:t>商务部分（</w:t>
            </w:r>
            <w:r>
              <w:rPr>
                <w:rFonts w:hint="eastAsia" w:ascii="仿宋" w:hAnsi="仿宋" w:eastAsia="仿宋" w:cs="仿宋"/>
                <w:b/>
                <w:sz w:val="24"/>
                <w:lang w:val="en-US" w:eastAsia="zh-CN"/>
              </w:rPr>
              <w:t>4</w:t>
            </w:r>
            <w:r>
              <w:rPr>
                <w:rFonts w:hint="eastAsia" w:ascii="仿宋" w:hAnsi="仿宋" w:eastAsia="仿宋" w:cs="仿宋"/>
                <w:b/>
                <w:sz w:val="24"/>
              </w:rPr>
              <w:t>分）</w:t>
            </w:r>
            <w:bookmarkEnd w:id="58"/>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31" w:type="pct"/>
            <w:noWrap w:val="0"/>
            <w:vAlign w:val="center"/>
          </w:tcPr>
          <w:p>
            <w:pPr>
              <w:spacing w:line="240" w:lineRule="auto"/>
              <w:jc w:val="center"/>
              <w:outlineLvl w:val="0"/>
              <w:rPr>
                <w:rFonts w:hint="eastAsia" w:ascii="仿宋" w:hAnsi="仿宋" w:eastAsia="仿宋" w:cs="仿宋"/>
                <w:sz w:val="24"/>
              </w:rPr>
            </w:pPr>
            <w:bookmarkStart w:id="59" w:name="_Toc910"/>
            <w:r>
              <w:rPr>
                <w:rFonts w:hint="eastAsia" w:ascii="仿宋" w:hAnsi="仿宋" w:eastAsia="仿宋" w:cs="仿宋"/>
                <w:sz w:val="24"/>
              </w:rPr>
              <w:t>1</w:t>
            </w:r>
            <w:bookmarkEnd w:id="59"/>
          </w:p>
        </w:tc>
        <w:tc>
          <w:tcPr>
            <w:tcW w:w="753" w:type="pct"/>
            <w:noWrap w:val="0"/>
            <w:vAlign w:val="center"/>
          </w:tcPr>
          <w:p>
            <w:pPr>
              <w:spacing w:line="240" w:lineRule="auto"/>
              <w:outlineLvl w:val="0"/>
              <w:rPr>
                <w:rFonts w:hint="eastAsia" w:ascii="仿宋" w:hAnsi="仿宋" w:eastAsia="仿宋" w:cs="仿宋"/>
                <w:sz w:val="24"/>
              </w:rPr>
            </w:pPr>
            <w:bookmarkStart w:id="60" w:name="_Toc20345"/>
            <w:r>
              <w:rPr>
                <w:rFonts w:hint="eastAsia" w:ascii="仿宋" w:hAnsi="仿宋" w:eastAsia="仿宋" w:cs="仿宋"/>
                <w:sz w:val="24"/>
              </w:rPr>
              <w:t>类似业绩</w:t>
            </w:r>
            <w:bookmarkEnd w:id="60"/>
          </w:p>
        </w:tc>
        <w:tc>
          <w:tcPr>
            <w:tcW w:w="3533" w:type="pct"/>
            <w:noWrap w:val="0"/>
            <w:vAlign w:val="center"/>
          </w:tcPr>
          <w:p>
            <w:pPr>
              <w:snapToGrid w:val="0"/>
              <w:spacing w:line="240" w:lineRule="auto"/>
              <w:jc w:val="left"/>
              <w:rPr>
                <w:rFonts w:hint="eastAsia"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b/>
                <w:bCs/>
                <w:kern w:val="0"/>
                <w:sz w:val="24"/>
              </w:rPr>
              <w:t>客观分</w:t>
            </w:r>
            <w:r>
              <w:rPr>
                <w:rFonts w:hint="eastAsia" w:ascii="仿宋" w:hAnsi="仿宋" w:eastAsia="仿宋" w:cs="仿宋"/>
                <w:kern w:val="0"/>
                <w:sz w:val="24"/>
              </w:rPr>
              <w:t>】供应商自2020年1月1日以来（以合同签订时间为准）具有类似实验室危险废弃物回收处置业绩：每提供1份合同业绩得1分，最高得1分。</w:t>
            </w:r>
          </w:p>
          <w:p>
            <w:pPr>
              <w:spacing w:line="240" w:lineRule="auto"/>
              <w:outlineLvl w:val="0"/>
              <w:rPr>
                <w:rFonts w:hint="eastAsia" w:ascii="仿宋" w:hAnsi="仿宋" w:eastAsia="仿宋" w:cs="仿宋"/>
                <w:b/>
                <w:bCs/>
                <w:sz w:val="24"/>
              </w:rPr>
            </w:pPr>
            <w:bookmarkStart w:id="61" w:name="_Toc20743"/>
            <w:r>
              <w:rPr>
                <w:rFonts w:hint="eastAsia" w:ascii="仿宋" w:hAnsi="仿宋" w:eastAsia="仿宋" w:cs="仿宋"/>
                <w:b/>
                <w:bCs/>
                <w:kern w:val="0"/>
                <w:sz w:val="24"/>
              </w:rPr>
              <w:t>【证明材料：（1）须提供合同复印件（至少包括首页、盖章页，并须能体现相关评审因素）并加盖供应商公章；（2）不提供或无法提供有效证明材料的不得分。】</w:t>
            </w:r>
            <w:bookmarkEnd w:id="61"/>
          </w:p>
        </w:tc>
        <w:tc>
          <w:tcPr>
            <w:tcW w:w="381" w:type="pct"/>
            <w:noWrap w:val="0"/>
            <w:vAlign w:val="center"/>
          </w:tcPr>
          <w:p>
            <w:pPr>
              <w:spacing w:line="240" w:lineRule="auto"/>
              <w:ind w:firstLine="240" w:firstLineChars="100"/>
              <w:outlineLvl w:val="0"/>
              <w:rPr>
                <w:rFonts w:hint="eastAsia" w:ascii="仿宋" w:hAnsi="仿宋" w:eastAsia="仿宋" w:cs="仿宋"/>
                <w:sz w:val="24"/>
              </w:rPr>
            </w:pPr>
            <w:bookmarkStart w:id="62" w:name="_Toc2910"/>
            <w:r>
              <w:rPr>
                <w:rFonts w:hint="eastAsia" w:ascii="仿宋" w:hAnsi="仿宋" w:eastAsia="仿宋" w:cs="仿宋"/>
                <w:sz w:val="24"/>
              </w:rPr>
              <w:t>1</w:t>
            </w:r>
            <w:bookmarkEnd w:id="6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331" w:type="pct"/>
            <w:noWrap w:val="0"/>
            <w:vAlign w:val="center"/>
          </w:tcPr>
          <w:p>
            <w:pPr>
              <w:spacing w:line="240" w:lineRule="auto"/>
              <w:jc w:val="center"/>
              <w:outlineLvl w:val="0"/>
              <w:rPr>
                <w:rFonts w:hint="eastAsia" w:ascii="仿宋" w:hAnsi="仿宋" w:eastAsia="仿宋" w:cs="仿宋"/>
                <w:sz w:val="24"/>
              </w:rPr>
            </w:pPr>
            <w:bookmarkStart w:id="63" w:name="_Toc4738"/>
            <w:r>
              <w:rPr>
                <w:rFonts w:hint="eastAsia" w:ascii="仿宋" w:hAnsi="仿宋" w:eastAsia="仿宋" w:cs="仿宋"/>
                <w:sz w:val="24"/>
              </w:rPr>
              <w:t>2</w:t>
            </w:r>
            <w:bookmarkEnd w:id="63"/>
          </w:p>
        </w:tc>
        <w:tc>
          <w:tcPr>
            <w:tcW w:w="753" w:type="pct"/>
            <w:noWrap w:val="0"/>
            <w:vAlign w:val="center"/>
          </w:tcPr>
          <w:p>
            <w:pPr>
              <w:spacing w:line="240" w:lineRule="auto"/>
              <w:outlineLvl w:val="0"/>
              <w:rPr>
                <w:rFonts w:hint="eastAsia" w:ascii="仿宋" w:hAnsi="仿宋" w:eastAsia="仿宋" w:cs="仿宋"/>
                <w:sz w:val="24"/>
              </w:rPr>
            </w:pPr>
            <w:bookmarkStart w:id="64" w:name="_Toc16657"/>
            <w:r>
              <w:rPr>
                <w:rFonts w:hint="eastAsia" w:ascii="仿宋" w:hAnsi="仿宋" w:eastAsia="仿宋" w:cs="仿宋"/>
                <w:sz w:val="24"/>
              </w:rPr>
              <w:t>体系证书</w:t>
            </w:r>
            <w:bookmarkEnd w:id="64"/>
          </w:p>
        </w:tc>
        <w:tc>
          <w:tcPr>
            <w:tcW w:w="3533" w:type="pct"/>
            <w:noWrap w:val="0"/>
            <w:vAlign w:val="center"/>
          </w:tcPr>
          <w:p>
            <w:pPr>
              <w:snapToGrid w:val="0"/>
              <w:spacing w:line="240" w:lineRule="auto"/>
              <w:jc w:val="left"/>
              <w:rPr>
                <w:rFonts w:hint="eastAsia" w:ascii="仿宋" w:hAnsi="仿宋" w:eastAsia="仿宋" w:cs="仿宋"/>
                <w:kern w:val="0"/>
                <w:sz w:val="24"/>
              </w:rPr>
            </w:pPr>
            <w:r>
              <w:rPr>
                <w:rFonts w:hint="eastAsia" w:ascii="仿宋" w:hAnsi="仿宋" w:eastAsia="仿宋" w:cs="仿宋"/>
                <w:kern w:val="0"/>
                <w:sz w:val="24"/>
              </w:rPr>
              <w:t>【</w:t>
            </w:r>
            <w:r>
              <w:rPr>
                <w:rFonts w:hint="eastAsia" w:ascii="仿宋" w:hAnsi="仿宋" w:eastAsia="仿宋" w:cs="仿宋"/>
                <w:b/>
                <w:bCs/>
                <w:kern w:val="0"/>
                <w:sz w:val="24"/>
              </w:rPr>
              <w:t>客观分</w:t>
            </w:r>
            <w:r>
              <w:rPr>
                <w:rFonts w:hint="eastAsia" w:ascii="仿宋" w:hAnsi="仿宋" w:eastAsia="仿宋" w:cs="仿宋"/>
                <w:kern w:val="0"/>
                <w:sz w:val="24"/>
              </w:rPr>
              <w:t>】供应商具有ISO9001质量管理体系认证证书、1S45001职业健康安全管理体系认证证书、ISO14001环境管理体系认证证书的，每项得1分，本项目最高得</w:t>
            </w:r>
            <w:r>
              <w:rPr>
                <w:rFonts w:hint="eastAsia" w:ascii="仿宋" w:hAnsi="仿宋" w:eastAsia="仿宋" w:cs="仿宋"/>
                <w:kern w:val="0"/>
                <w:sz w:val="24"/>
                <w:lang w:val="en-US" w:eastAsia="zh-CN"/>
              </w:rPr>
              <w:t>3</w:t>
            </w:r>
            <w:r>
              <w:rPr>
                <w:rFonts w:hint="eastAsia" w:ascii="仿宋" w:hAnsi="仿宋" w:eastAsia="仿宋" w:cs="仿宋"/>
                <w:kern w:val="0"/>
                <w:sz w:val="24"/>
              </w:rPr>
              <w:t>分。</w:t>
            </w:r>
          </w:p>
          <w:p>
            <w:pPr>
              <w:spacing w:line="240" w:lineRule="auto"/>
              <w:rPr>
                <w:rFonts w:hint="eastAsia" w:ascii="仿宋" w:hAnsi="仿宋" w:eastAsia="仿宋" w:cs="仿宋"/>
                <w:sz w:val="24"/>
              </w:rPr>
            </w:pPr>
            <w:r>
              <w:rPr>
                <w:rFonts w:hint="eastAsia" w:ascii="仿宋" w:hAnsi="仿宋" w:eastAsia="仿宋" w:cs="仿宋"/>
                <w:b/>
                <w:bCs/>
                <w:sz w:val="24"/>
              </w:rPr>
              <w:t>【证明材料：须提供有效期内的证书复印件并加盖供应商公章及www.cnca.gov.cn“认证结果”查询截图，不提供或不符合要求不得分。】</w:t>
            </w:r>
          </w:p>
        </w:tc>
        <w:tc>
          <w:tcPr>
            <w:tcW w:w="381" w:type="pct"/>
            <w:noWrap w:val="0"/>
            <w:vAlign w:val="center"/>
          </w:tcPr>
          <w:p>
            <w:pPr>
              <w:spacing w:line="240" w:lineRule="auto"/>
              <w:ind w:firstLine="240" w:firstLineChars="100"/>
              <w:outlineLvl w:val="0"/>
              <w:rPr>
                <w:rFonts w:hint="eastAsia" w:ascii="仿宋" w:hAnsi="仿宋" w:eastAsia="仿宋" w:cs="仿宋"/>
                <w:sz w:val="24"/>
                <w:lang w:eastAsia="zh-CN"/>
              </w:rPr>
            </w:pPr>
            <w:r>
              <w:rPr>
                <w:rFonts w:hint="eastAsia" w:ascii="仿宋" w:hAnsi="仿宋" w:eastAsia="仿宋" w:cs="仿宋"/>
                <w:sz w:val="24"/>
                <w:lang w:val="en-US" w:eastAsia="zh-CN"/>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5000" w:type="pct"/>
            <w:gridSpan w:val="4"/>
            <w:noWrap w:val="0"/>
            <w:vAlign w:val="center"/>
          </w:tcPr>
          <w:p>
            <w:pPr>
              <w:spacing w:line="240" w:lineRule="auto"/>
              <w:jc w:val="center"/>
              <w:outlineLvl w:val="0"/>
              <w:rPr>
                <w:rFonts w:hint="eastAsia" w:ascii="仿宋" w:hAnsi="仿宋" w:eastAsia="仿宋" w:cs="仿宋"/>
                <w:b/>
                <w:bCs/>
                <w:sz w:val="24"/>
              </w:rPr>
            </w:pPr>
            <w:bookmarkStart w:id="65" w:name="_Toc11944"/>
            <w:r>
              <w:rPr>
                <w:rFonts w:hint="eastAsia" w:ascii="仿宋" w:hAnsi="仿宋" w:eastAsia="仿宋" w:cs="仿宋"/>
                <w:b/>
                <w:bCs/>
                <w:sz w:val="24"/>
              </w:rPr>
              <w:t>技术部分（</w:t>
            </w:r>
            <w:r>
              <w:rPr>
                <w:rFonts w:hint="eastAsia" w:ascii="仿宋" w:hAnsi="仿宋" w:eastAsia="仿宋" w:cs="仿宋"/>
                <w:b/>
                <w:bCs/>
                <w:sz w:val="24"/>
                <w:lang w:val="en-US" w:eastAsia="zh-CN"/>
              </w:rPr>
              <w:t>66</w:t>
            </w:r>
            <w:r>
              <w:rPr>
                <w:rFonts w:hint="eastAsia" w:ascii="仿宋" w:hAnsi="仿宋" w:eastAsia="仿宋" w:cs="仿宋"/>
                <w:b/>
                <w:bCs/>
                <w:sz w:val="24"/>
              </w:rPr>
              <w:t>分）</w:t>
            </w:r>
            <w:bookmarkEnd w:id="65"/>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6" w:hRule="atLeast"/>
        </w:trPr>
        <w:tc>
          <w:tcPr>
            <w:tcW w:w="331" w:type="pct"/>
            <w:noWrap w:val="0"/>
            <w:vAlign w:val="center"/>
          </w:tcPr>
          <w:p>
            <w:pPr>
              <w:spacing w:line="240" w:lineRule="auto"/>
              <w:jc w:val="center"/>
              <w:outlineLvl w:val="0"/>
              <w:rPr>
                <w:rFonts w:hint="eastAsia" w:ascii="仿宋" w:hAnsi="仿宋" w:eastAsia="仿宋" w:cs="仿宋"/>
                <w:sz w:val="24"/>
              </w:rPr>
            </w:pPr>
            <w:r>
              <w:rPr>
                <w:rFonts w:hint="eastAsia" w:ascii="仿宋" w:hAnsi="仿宋" w:eastAsia="仿宋" w:cs="仿宋"/>
                <w:sz w:val="24"/>
              </w:rPr>
              <w:t>3</w:t>
            </w:r>
          </w:p>
        </w:tc>
        <w:tc>
          <w:tcPr>
            <w:tcW w:w="753" w:type="pct"/>
            <w:noWrap w:val="0"/>
            <w:vAlign w:val="center"/>
          </w:tcPr>
          <w:p>
            <w:pPr>
              <w:snapToGrid w:val="0"/>
              <w:spacing w:line="240" w:lineRule="auto"/>
              <w:jc w:val="center"/>
              <w:rPr>
                <w:rFonts w:hint="eastAsia" w:ascii="仿宋" w:hAnsi="仿宋" w:eastAsia="仿宋" w:cs="仿宋"/>
                <w:sz w:val="24"/>
              </w:rPr>
            </w:pPr>
            <w:r>
              <w:rPr>
                <w:rFonts w:hint="eastAsia" w:ascii="仿宋" w:hAnsi="仿宋" w:eastAsia="仿宋" w:cs="仿宋"/>
                <w:sz w:val="24"/>
              </w:rPr>
              <w:t>项目了解与分析</w:t>
            </w:r>
          </w:p>
        </w:tc>
        <w:tc>
          <w:tcPr>
            <w:tcW w:w="3533" w:type="pct"/>
            <w:noWrap w:val="0"/>
            <w:vAlign w:val="center"/>
          </w:tcPr>
          <w:p>
            <w:pPr>
              <w:spacing w:line="240" w:lineRule="auto"/>
              <w:rPr>
                <w:rFonts w:hint="eastAsia" w:ascii="仿宋" w:hAnsi="仿宋" w:eastAsia="仿宋" w:cs="仿宋"/>
                <w:bCs/>
                <w:sz w:val="24"/>
              </w:rPr>
            </w:pPr>
            <w:r>
              <w:rPr>
                <w:rFonts w:hint="eastAsia" w:ascii="仿宋" w:hAnsi="仿宋" w:eastAsia="仿宋" w:cs="仿宋"/>
                <w:bCs/>
                <w:sz w:val="24"/>
              </w:rPr>
              <w:t>根据供应商针对本项目的需求和目标，理解到位程度和综合分析透彻程度进行综合打分。理解到位、综合分析透彻的得5分；理解较到位、综合分析较透彻的得3分；理解程度一般、分析不到位的得1分；未提供或不涉及该项内容得0分。</w:t>
            </w:r>
          </w:p>
        </w:tc>
        <w:tc>
          <w:tcPr>
            <w:tcW w:w="381" w:type="pct"/>
            <w:noWrap w:val="0"/>
            <w:vAlign w:val="center"/>
          </w:tcPr>
          <w:p>
            <w:pPr>
              <w:spacing w:line="240" w:lineRule="auto"/>
              <w:jc w:val="center"/>
              <w:outlineLvl w:val="0"/>
              <w:rPr>
                <w:rFonts w:hint="eastAsia" w:ascii="仿宋" w:hAnsi="仿宋" w:eastAsia="仿宋" w:cs="仿宋"/>
                <w:sz w:val="24"/>
                <w:lang w:eastAsia="zh-CN"/>
              </w:rPr>
            </w:pPr>
            <w:r>
              <w:rPr>
                <w:rFonts w:hint="eastAsia" w:ascii="仿宋" w:hAnsi="仿宋" w:eastAsia="仿宋" w:cs="仿宋"/>
                <w:sz w:val="24"/>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trPr>
        <w:tc>
          <w:tcPr>
            <w:tcW w:w="331" w:type="pct"/>
            <w:noWrap w:val="0"/>
            <w:vAlign w:val="center"/>
          </w:tcPr>
          <w:p>
            <w:pPr>
              <w:spacing w:line="240" w:lineRule="auto"/>
              <w:jc w:val="center"/>
              <w:outlineLvl w:val="0"/>
              <w:rPr>
                <w:rFonts w:hint="eastAsia" w:ascii="仿宋" w:hAnsi="仿宋" w:eastAsia="仿宋" w:cs="仿宋"/>
                <w:sz w:val="24"/>
              </w:rPr>
            </w:pPr>
            <w:r>
              <w:rPr>
                <w:rFonts w:hint="eastAsia" w:ascii="仿宋" w:hAnsi="仿宋" w:eastAsia="仿宋" w:cs="仿宋"/>
                <w:sz w:val="24"/>
              </w:rPr>
              <w:t>4</w:t>
            </w:r>
          </w:p>
        </w:tc>
        <w:tc>
          <w:tcPr>
            <w:tcW w:w="753" w:type="pct"/>
            <w:noWrap w:val="0"/>
            <w:vAlign w:val="center"/>
          </w:tcPr>
          <w:p>
            <w:pPr>
              <w:snapToGrid w:val="0"/>
              <w:spacing w:line="240" w:lineRule="auto"/>
              <w:jc w:val="center"/>
              <w:rPr>
                <w:rFonts w:hint="eastAsia" w:ascii="仿宋" w:hAnsi="仿宋" w:eastAsia="仿宋" w:cs="仿宋"/>
                <w:sz w:val="24"/>
                <w:highlight w:val="none"/>
              </w:rPr>
            </w:pPr>
            <w:r>
              <w:rPr>
                <w:rFonts w:hint="eastAsia" w:ascii="仿宋" w:hAnsi="仿宋" w:eastAsia="仿宋" w:cs="仿宋"/>
                <w:bCs/>
                <w:sz w:val="24"/>
                <w:highlight w:val="none"/>
              </w:rPr>
              <w:t>响应程度</w:t>
            </w:r>
          </w:p>
        </w:tc>
        <w:tc>
          <w:tcPr>
            <w:tcW w:w="3533" w:type="pct"/>
            <w:noWrap w:val="0"/>
            <w:vAlign w:val="center"/>
          </w:tcPr>
          <w:p>
            <w:pPr>
              <w:snapToGrid w:val="0"/>
              <w:spacing w:line="240" w:lineRule="auto"/>
              <w:rPr>
                <w:rFonts w:hint="eastAsia" w:ascii="仿宋" w:hAnsi="仿宋" w:eastAsia="仿宋" w:cs="仿宋"/>
                <w:bCs/>
                <w:spacing w:val="-6"/>
                <w:sz w:val="24"/>
                <w:highlight w:val="none"/>
              </w:rPr>
            </w:pPr>
            <w:r>
              <w:rPr>
                <w:rFonts w:hint="eastAsia" w:ascii="仿宋" w:hAnsi="仿宋" w:eastAsia="仿宋" w:cs="仿宋"/>
                <w:kern w:val="0"/>
                <w:sz w:val="24"/>
                <w:highlight w:val="none"/>
              </w:rPr>
              <w:t>【</w:t>
            </w:r>
            <w:r>
              <w:rPr>
                <w:rFonts w:hint="eastAsia" w:ascii="仿宋" w:hAnsi="仿宋" w:eastAsia="仿宋" w:cs="仿宋"/>
                <w:b/>
                <w:bCs/>
                <w:kern w:val="0"/>
                <w:sz w:val="24"/>
                <w:highlight w:val="none"/>
              </w:rPr>
              <w:t>客观分</w:t>
            </w:r>
            <w:r>
              <w:rPr>
                <w:rFonts w:hint="eastAsia" w:ascii="仿宋" w:hAnsi="仿宋" w:eastAsia="仿宋" w:cs="仿宋"/>
                <w:kern w:val="0"/>
                <w:sz w:val="24"/>
                <w:highlight w:val="none"/>
              </w:rPr>
              <w:t>】</w:t>
            </w:r>
            <w:r>
              <w:rPr>
                <w:rFonts w:hint="eastAsia" w:ascii="仿宋" w:hAnsi="仿宋" w:eastAsia="仿宋" w:cs="仿宋"/>
                <w:bCs/>
                <w:spacing w:val="-6"/>
                <w:sz w:val="24"/>
                <w:highlight w:val="none"/>
              </w:rPr>
              <w:t>不符合（负偏离）服务要求中标注“▲”条款（不可偏离）的响应文件无效，满足或明显优于磋商文件明确的全部服务要求的该项得满分</w:t>
            </w:r>
            <w:r>
              <w:rPr>
                <w:rFonts w:ascii="仿宋" w:hAnsi="仿宋" w:eastAsia="仿宋" w:cs="仿宋"/>
                <w:bCs/>
                <w:spacing w:val="-6"/>
                <w:sz w:val="24"/>
                <w:highlight w:val="none"/>
              </w:rPr>
              <w:t>17</w:t>
            </w:r>
            <w:r>
              <w:rPr>
                <w:rFonts w:hint="eastAsia" w:ascii="仿宋" w:hAnsi="仿宋" w:eastAsia="仿宋" w:cs="仿宋"/>
                <w:bCs/>
                <w:spacing w:val="-6"/>
                <w:sz w:val="24"/>
                <w:highlight w:val="none"/>
              </w:rPr>
              <w:t>分；</w:t>
            </w:r>
            <w:r>
              <w:rPr>
                <w:rFonts w:hint="eastAsia" w:ascii="仿宋" w:hAnsi="仿宋" w:eastAsia="仿宋" w:cs="仿宋"/>
                <w:b/>
                <w:spacing w:val="-6"/>
                <w:sz w:val="24"/>
                <w:highlight w:val="none"/>
              </w:rPr>
              <w:t>有辅助证明材料要求的标“★”条款，按照采购内容的要求提供相关证明材料。</w:t>
            </w:r>
          </w:p>
          <w:p>
            <w:pPr>
              <w:snapToGrid w:val="0"/>
              <w:spacing w:line="240" w:lineRule="auto"/>
              <w:rPr>
                <w:rFonts w:hint="eastAsia" w:ascii="仿宋" w:hAnsi="仿宋" w:eastAsia="仿宋" w:cs="仿宋"/>
                <w:bCs/>
                <w:spacing w:val="-6"/>
                <w:sz w:val="24"/>
                <w:highlight w:val="none"/>
              </w:rPr>
            </w:pPr>
            <w:r>
              <w:rPr>
                <w:rFonts w:hint="eastAsia" w:ascii="仿宋" w:hAnsi="仿宋" w:eastAsia="仿宋" w:cs="仿宋"/>
                <w:bCs/>
                <w:spacing w:val="-6"/>
                <w:sz w:val="24"/>
                <w:highlight w:val="none"/>
              </w:rPr>
              <w:t>响应条款标“★”低于服务要求（负偏离）的每项扣2分；</w:t>
            </w:r>
          </w:p>
          <w:p>
            <w:pPr>
              <w:snapToGrid w:val="0"/>
              <w:spacing w:line="240" w:lineRule="auto"/>
              <w:rPr>
                <w:rFonts w:hint="eastAsia" w:ascii="仿宋" w:hAnsi="仿宋" w:eastAsia="仿宋" w:cs="仿宋"/>
                <w:bCs/>
                <w:sz w:val="24"/>
                <w:highlight w:val="none"/>
              </w:rPr>
            </w:pPr>
            <w:r>
              <w:rPr>
                <w:rFonts w:hint="eastAsia" w:ascii="仿宋" w:hAnsi="仿宋" w:eastAsia="仿宋" w:cs="仿宋"/>
                <w:bCs/>
                <w:spacing w:val="-6"/>
                <w:sz w:val="24"/>
                <w:highlight w:val="none"/>
              </w:rPr>
              <w:t>负偏离10项及以上的响应文件无效。</w:t>
            </w:r>
          </w:p>
        </w:tc>
        <w:tc>
          <w:tcPr>
            <w:tcW w:w="381" w:type="pct"/>
            <w:noWrap w:val="0"/>
            <w:vAlign w:val="center"/>
          </w:tcPr>
          <w:p>
            <w:pPr>
              <w:spacing w:line="240" w:lineRule="auto"/>
              <w:jc w:val="center"/>
              <w:outlineLvl w:val="0"/>
              <w:rPr>
                <w:rFonts w:hint="eastAsia" w:ascii="仿宋" w:hAnsi="仿宋" w:eastAsia="仿宋" w:cs="仿宋"/>
                <w:sz w:val="24"/>
              </w:rPr>
            </w:pPr>
            <w:r>
              <w:rPr>
                <w:rFonts w:ascii="仿宋" w:hAnsi="仿宋" w:eastAsia="仿宋" w:cs="仿宋"/>
                <w:sz w:val="24"/>
              </w:rPr>
              <w:t>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331" w:type="pct"/>
            <w:vMerge w:val="restart"/>
            <w:noWrap w:val="0"/>
            <w:vAlign w:val="center"/>
          </w:tcPr>
          <w:p>
            <w:pPr>
              <w:spacing w:line="240" w:lineRule="auto"/>
              <w:jc w:val="center"/>
              <w:outlineLvl w:val="0"/>
              <w:rPr>
                <w:rFonts w:hint="eastAsia" w:ascii="仿宋" w:hAnsi="仿宋" w:eastAsia="仿宋" w:cs="仿宋"/>
                <w:sz w:val="24"/>
              </w:rPr>
            </w:pPr>
            <w:r>
              <w:rPr>
                <w:rFonts w:hint="eastAsia" w:ascii="仿宋" w:hAnsi="仿宋" w:eastAsia="仿宋" w:cs="仿宋"/>
                <w:sz w:val="24"/>
              </w:rPr>
              <w:t>5</w:t>
            </w:r>
          </w:p>
        </w:tc>
        <w:tc>
          <w:tcPr>
            <w:tcW w:w="753" w:type="pct"/>
            <w:vMerge w:val="restart"/>
            <w:noWrap w:val="0"/>
            <w:vAlign w:val="center"/>
          </w:tcPr>
          <w:p>
            <w:pPr>
              <w:snapToGrid w:val="0"/>
              <w:spacing w:line="240" w:lineRule="auto"/>
              <w:jc w:val="center"/>
              <w:rPr>
                <w:rFonts w:hint="eastAsia" w:ascii="仿宋" w:hAnsi="仿宋" w:eastAsia="仿宋" w:cs="仿宋"/>
                <w:spacing w:val="-6"/>
                <w:sz w:val="24"/>
              </w:rPr>
            </w:pPr>
            <w:r>
              <w:rPr>
                <w:rFonts w:hint="eastAsia" w:ascii="仿宋" w:hAnsi="仿宋" w:eastAsia="仿宋" w:cs="仿宋"/>
                <w:spacing w:val="-6"/>
                <w:sz w:val="24"/>
              </w:rPr>
              <w:t>服务方案</w:t>
            </w:r>
          </w:p>
        </w:tc>
        <w:tc>
          <w:tcPr>
            <w:tcW w:w="3533" w:type="pct"/>
            <w:noWrap w:val="0"/>
            <w:vAlign w:val="center"/>
          </w:tcPr>
          <w:p>
            <w:pPr>
              <w:spacing w:line="240" w:lineRule="auto"/>
              <w:rPr>
                <w:rFonts w:hint="eastAsia" w:ascii="仿宋" w:hAnsi="仿宋" w:eastAsia="仿宋" w:cs="仿宋"/>
                <w:bCs/>
                <w:sz w:val="24"/>
              </w:rPr>
            </w:pPr>
            <w:r>
              <w:rPr>
                <w:rFonts w:hint="eastAsia" w:ascii="仿宋" w:hAnsi="仿宋" w:eastAsia="仿宋" w:cs="仿宋"/>
                <w:sz w:val="24"/>
              </w:rPr>
              <w:t>根据供应商提供的整体服务方案的全面性和针对性进行综合打分。</w:t>
            </w:r>
            <w:r>
              <w:rPr>
                <w:rFonts w:hint="eastAsia" w:ascii="仿宋" w:hAnsi="仿宋" w:eastAsia="仿宋" w:cs="仿宋"/>
                <w:kern w:val="0"/>
                <w:sz w:val="24"/>
              </w:rPr>
              <w:t>方案全面可行、有针对性的得</w:t>
            </w:r>
            <w:r>
              <w:rPr>
                <w:rFonts w:ascii="仿宋" w:hAnsi="仿宋" w:eastAsia="仿宋" w:cs="仿宋"/>
                <w:kern w:val="0"/>
                <w:sz w:val="24"/>
              </w:rPr>
              <w:t>3</w:t>
            </w:r>
            <w:r>
              <w:rPr>
                <w:rFonts w:hint="eastAsia" w:ascii="仿宋" w:hAnsi="仿宋" w:eastAsia="仿宋" w:cs="仿宋"/>
                <w:kern w:val="0"/>
                <w:sz w:val="24"/>
              </w:rPr>
              <w:t>分；方案较全面可行、较有针对性的得</w:t>
            </w:r>
            <w:r>
              <w:rPr>
                <w:rFonts w:ascii="仿宋" w:hAnsi="仿宋" w:eastAsia="仿宋" w:cs="仿宋"/>
                <w:kern w:val="0"/>
                <w:sz w:val="24"/>
              </w:rPr>
              <w:t>2</w:t>
            </w:r>
            <w:r>
              <w:rPr>
                <w:rFonts w:hint="eastAsia" w:ascii="仿宋" w:hAnsi="仿宋" w:eastAsia="仿宋" w:cs="仿宋"/>
                <w:kern w:val="0"/>
                <w:sz w:val="24"/>
              </w:rPr>
              <w:t>分；方案不够全面、针对性较弱的得1分；</w:t>
            </w:r>
            <w:r>
              <w:rPr>
                <w:rFonts w:hint="eastAsia" w:ascii="仿宋" w:hAnsi="仿宋" w:eastAsia="仿宋" w:cs="仿宋"/>
                <w:bCs/>
                <w:sz w:val="24"/>
              </w:rPr>
              <w:t>未提供或不涉及该项内容得0分。</w:t>
            </w:r>
          </w:p>
        </w:tc>
        <w:tc>
          <w:tcPr>
            <w:tcW w:w="381" w:type="pct"/>
            <w:noWrap w:val="0"/>
            <w:vAlign w:val="center"/>
          </w:tcPr>
          <w:p>
            <w:pPr>
              <w:spacing w:line="240" w:lineRule="auto"/>
              <w:jc w:val="center"/>
              <w:outlineLvl w:val="0"/>
              <w:rPr>
                <w:rFonts w:hint="eastAsia" w:ascii="仿宋" w:hAnsi="仿宋" w:eastAsia="仿宋" w:cs="仿宋"/>
                <w:sz w:val="24"/>
              </w:rPr>
            </w:pPr>
            <w:r>
              <w:rPr>
                <w:rFonts w:ascii="仿宋" w:hAnsi="仿宋" w:eastAsia="仿宋" w:cs="仿宋"/>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31" w:type="pct"/>
            <w:vMerge w:val="continue"/>
            <w:noWrap w:val="0"/>
            <w:vAlign w:val="center"/>
          </w:tcPr>
          <w:p>
            <w:pPr>
              <w:spacing w:line="240" w:lineRule="auto"/>
              <w:jc w:val="center"/>
              <w:outlineLvl w:val="0"/>
              <w:rPr>
                <w:rFonts w:hint="eastAsia" w:ascii="仿宋" w:hAnsi="仿宋" w:eastAsia="仿宋" w:cs="仿宋"/>
                <w:sz w:val="24"/>
              </w:rPr>
            </w:pPr>
          </w:p>
        </w:tc>
        <w:tc>
          <w:tcPr>
            <w:tcW w:w="753" w:type="pct"/>
            <w:vMerge w:val="continue"/>
            <w:noWrap w:val="0"/>
            <w:vAlign w:val="center"/>
          </w:tcPr>
          <w:p>
            <w:pPr>
              <w:spacing w:line="240" w:lineRule="auto"/>
              <w:jc w:val="center"/>
              <w:rPr>
                <w:rFonts w:hint="eastAsia" w:ascii="仿宋" w:hAnsi="仿宋" w:eastAsia="仿宋" w:cs="仿宋"/>
                <w:sz w:val="24"/>
              </w:rPr>
            </w:pPr>
          </w:p>
        </w:tc>
        <w:tc>
          <w:tcPr>
            <w:tcW w:w="3533" w:type="pct"/>
            <w:noWrap w:val="0"/>
            <w:vAlign w:val="center"/>
          </w:tcPr>
          <w:p>
            <w:pPr>
              <w:widowControl/>
              <w:spacing w:line="240" w:lineRule="auto"/>
              <w:jc w:val="left"/>
              <w:rPr>
                <w:rFonts w:hint="eastAsia" w:ascii="仿宋" w:hAnsi="仿宋" w:eastAsia="仿宋" w:cs="仿宋"/>
                <w:sz w:val="24"/>
              </w:rPr>
            </w:pPr>
            <w:r>
              <w:rPr>
                <w:rFonts w:hint="eastAsia" w:ascii="仿宋" w:hAnsi="仿宋" w:eastAsia="仿宋" w:cs="仿宋"/>
                <w:sz w:val="24"/>
              </w:rPr>
              <w:t>根据供应商提供的</w:t>
            </w:r>
            <w:r>
              <w:rPr>
                <w:rFonts w:hint="eastAsia" w:ascii="仿宋" w:hAnsi="仿宋" w:eastAsia="仿宋" w:cs="仿宋"/>
                <w:color w:val="000000"/>
                <w:sz w:val="24"/>
              </w:rPr>
              <w:t>服务承诺的全面性及保证措施完善程度、针对性程度进行综合打分。</w:t>
            </w:r>
            <w:r>
              <w:rPr>
                <w:rFonts w:hint="eastAsia" w:ascii="仿宋" w:hAnsi="仿宋" w:eastAsia="仿宋" w:cs="仿宋"/>
                <w:kern w:val="0"/>
                <w:sz w:val="24"/>
              </w:rPr>
              <w:t>方案全面可行、有针对性、完善的得</w:t>
            </w:r>
            <w:r>
              <w:rPr>
                <w:rFonts w:ascii="仿宋" w:hAnsi="仿宋" w:eastAsia="仿宋" w:cs="仿宋"/>
                <w:kern w:val="0"/>
                <w:sz w:val="24"/>
              </w:rPr>
              <w:t>3</w:t>
            </w:r>
            <w:r>
              <w:rPr>
                <w:rFonts w:hint="eastAsia" w:ascii="仿宋" w:hAnsi="仿宋" w:eastAsia="仿宋" w:cs="仿宋"/>
                <w:kern w:val="0"/>
                <w:sz w:val="24"/>
              </w:rPr>
              <w:t>分；方案较全面可行、较有针对性、较完善的得</w:t>
            </w:r>
            <w:r>
              <w:rPr>
                <w:rFonts w:ascii="仿宋" w:hAnsi="仿宋" w:eastAsia="仿宋" w:cs="仿宋"/>
                <w:kern w:val="0"/>
                <w:sz w:val="24"/>
              </w:rPr>
              <w:t>2</w:t>
            </w:r>
            <w:r>
              <w:rPr>
                <w:rFonts w:hint="eastAsia" w:ascii="仿宋" w:hAnsi="仿宋" w:eastAsia="仿宋" w:cs="仿宋"/>
                <w:kern w:val="0"/>
                <w:sz w:val="24"/>
              </w:rPr>
              <w:t>分；方案不够全面、针对性较弱的得1分；</w:t>
            </w:r>
            <w:r>
              <w:rPr>
                <w:rFonts w:hint="eastAsia" w:ascii="仿宋" w:hAnsi="仿宋" w:eastAsia="仿宋" w:cs="仿宋"/>
                <w:bCs/>
                <w:sz w:val="24"/>
              </w:rPr>
              <w:t>未提供或不涉及该项内容得0分。</w:t>
            </w:r>
          </w:p>
        </w:tc>
        <w:tc>
          <w:tcPr>
            <w:tcW w:w="381" w:type="pct"/>
            <w:noWrap w:val="0"/>
            <w:vAlign w:val="center"/>
          </w:tcPr>
          <w:p>
            <w:pPr>
              <w:spacing w:line="240" w:lineRule="auto"/>
              <w:jc w:val="center"/>
              <w:outlineLvl w:val="0"/>
              <w:rPr>
                <w:rFonts w:hint="eastAsia" w:ascii="仿宋" w:hAnsi="仿宋" w:eastAsia="仿宋" w:cs="仿宋"/>
                <w:sz w:val="24"/>
              </w:rPr>
            </w:pPr>
            <w:r>
              <w:rPr>
                <w:rFonts w:ascii="仿宋" w:hAnsi="仿宋" w:eastAsia="仿宋" w:cs="仿宋"/>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331" w:type="pct"/>
            <w:vMerge w:val="continue"/>
            <w:noWrap w:val="0"/>
            <w:vAlign w:val="center"/>
          </w:tcPr>
          <w:p>
            <w:pPr>
              <w:spacing w:line="240" w:lineRule="auto"/>
              <w:jc w:val="center"/>
              <w:outlineLvl w:val="0"/>
              <w:rPr>
                <w:rFonts w:hint="eastAsia" w:ascii="仿宋" w:hAnsi="仿宋" w:eastAsia="仿宋" w:cs="仿宋"/>
                <w:sz w:val="24"/>
              </w:rPr>
            </w:pPr>
          </w:p>
        </w:tc>
        <w:tc>
          <w:tcPr>
            <w:tcW w:w="753" w:type="pct"/>
            <w:vMerge w:val="continue"/>
            <w:noWrap w:val="0"/>
            <w:vAlign w:val="center"/>
          </w:tcPr>
          <w:p>
            <w:pPr>
              <w:spacing w:line="240" w:lineRule="auto"/>
              <w:jc w:val="center"/>
              <w:rPr>
                <w:rFonts w:hint="eastAsia" w:ascii="仿宋" w:hAnsi="仿宋" w:eastAsia="仿宋" w:cs="仿宋"/>
                <w:sz w:val="24"/>
              </w:rPr>
            </w:pPr>
          </w:p>
        </w:tc>
        <w:tc>
          <w:tcPr>
            <w:tcW w:w="3533" w:type="pct"/>
            <w:noWrap w:val="0"/>
            <w:vAlign w:val="center"/>
          </w:tcPr>
          <w:p>
            <w:pPr>
              <w:widowControl/>
              <w:spacing w:line="240" w:lineRule="auto"/>
              <w:jc w:val="left"/>
              <w:rPr>
                <w:rFonts w:hint="eastAsia" w:ascii="仿宋" w:hAnsi="仿宋" w:eastAsia="仿宋" w:cs="仿宋"/>
                <w:sz w:val="24"/>
              </w:rPr>
            </w:pPr>
            <w:r>
              <w:rPr>
                <w:rFonts w:hint="eastAsia" w:ascii="仿宋" w:hAnsi="仿宋" w:eastAsia="仿宋" w:cs="仿宋"/>
                <w:sz w:val="24"/>
              </w:rPr>
              <w:t>根据供应商针对本项目提出的有利于项目实施和安全管理的合理化建议方案进行综合打分。</w:t>
            </w:r>
            <w:r>
              <w:rPr>
                <w:rFonts w:hint="eastAsia" w:ascii="仿宋" w:hAnsi="仿宋" w:eastAsia="仿宋" w:cs="仿宋"/>
                <w:kern w:val="0"/>
                <w:sz w:val="24"/>
              </w:rPr>
              <w:t>方案完整、全面、可实施性高的得</w:t>
            </w:r>
            <w:r>
              <w:rPr>
                <w:rFonts w:ascii="仿宋" w:hAnsi="仿宋" w:eastAsia="仿宋" w:cs="仿宋"/>
                <w:kern w:val="0"/>
                <w:sz w:val="24"/>
              </w:rPr>
              <w:t>3</w:t>
            </w:r>
            <w:r>
              <w:rPr>
                <w:rFonts w:hint="eastAsia" w:ascii="仿宋" w:hAnsi="仿宋" w:eastAsia="仿宋" w:cs="仿宋"/>
                <w:kern w:val="0"/>
                <w:sz w:val="24"/>
              </w:rPr>
              <w:t>分；方案较完整、较全面、可实施性较高的得</w:t>
            </w:r>
            <w:r>
              <w:rPr>
                <w:rFonts w:ascii="仿宋" w:hAnsi="仿宋" w:eastAsia="仿宋" w:cs="仿宋"/>
                <w:kern w:val="0"/>
                <w:sz w:val="24"/>
              </w:rPr>
              <w:t>2</w:t>
            </w:r>
            <w:r>
              <w:rPr>
                <w:rFonts w:hint="eastAsia" w:ascii="仿宋" w:hAnsi="仿宋" w:eastAsia="仿宋" w:cs="仿宋"/>
                <w:kern w:val="0"/>
                <w:sz w:val="24"/>
              </w:rPr>
              <w:t>分；方案不够完整、可实施性较弱的得1分；</w:t>
            </w:r>
            <w:r>
              <w:rPr>
                <w:rFonts w:hint="eastAsia" w:ascii="仿宋" w:hAnsi="仿宋" w:eastAsia="仿宋" w:cs="仿宋"/>
                <w:bCs/>
                <w:sz w:val="24"/>
              </w:rPr>
              <w:t>未提供或不涉及该项内容得0分。</w:t>
            </w:r>
          </w:p>
        </w:tc>
        <w:tc>
          <w:tcPr>
            <w:tcW w:w="381" w:type="pct"/>
            <w:noWrap w:val="0"/>
            <w:vAlign w:val="center"/>
          </w:tcPr>
          <w:p>
            <w:pPr>
              <w:spacing w:line="240" w:lineRule="auto"/>
              <w:jc w:val="center"/>
              <w:outlineLvl w:val="0"/>
              <w:rPr>
                <w:rFonts w:hint="eastAsia" w:ascii="仿宋" w:hAnsi="仿宋" w:eastAsia="仿宋" w:cs="仿宋"/>
                <w:sz w:val="24"/>
              </w:rPr>
            </w:pPr>
            <w:r>
              <w:rPr>
                <w:rFonts w:ascii="仿宋" w:hAnsi="仿宋" w:eastAsia="仿宋" w:cs="仿宋"/>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3" w:hRule="atLeast"/>
        </w:trPr>
        <w:tc>
          <w:tcPr>
            <w:tcW w:w="331" w:type="pct"/>
            <w:vMerge w:val="continue"/>
            <w:noWrap w:val="0"/>
            <w:vAlign w:val="center"/>
          </w:tcPr>
          <w:p>
            <w:pPr>
              <w:spacing w:line="240" w:lineRule="auto"/>
              <w:jc w:val="center"/>
              <w:outlineLvl w:val="0"/>
              <w:rPr>
                <w:rFonts w:hint="eastAsia" w:ascii="仿宋" w:hAnsi="仿宋" w:eastAsia="仿宋" w:cs="仿宋"/>
                <w:sz w:val="24"/>
              </w:rPr>
            </w:pPr>
          </w:p>
        </w:tc>
        <w:tc>
          <w:tcPr>
            <w:tcW w:w="753" w:type="pct"/>
            <w:vMerge w:val="continue"/>
            <w:noWrap w:val="0"/>
            <w:vAlign w:val="center"/>
          </w:tcPr>
          <w:p>
            <w:pPr>
              <w:spacing w:line="240" w:lineRule="auto"/>
              <w:jc w:val="center"/>
              <w:rPr>
                <w:rFonts w:hint="eastAsia" w:ascii="仿宋" w:hAnsi="仿宋" w:eastAsia="仿宋" w:cs="仿宋"/>
                <w:sz w:val="24"/>
              </w:rPr>
            </w:pPr>
          </w:p>
        </w:tc>
        <w:tc>
          <w:tcPr>
            <w:tcW w:w="3533" w:type="pct"/>
            <w:noWrap w:val="0"/>
            <w:vAlign w:val="center"/>
          </w:tcPr>
          <w:p>
            <w:pPr>
              <w:widowControl/>
              <w:spacing w:line="240" w:lineRule="auto"/>
              <w:jc w:val="left"/>
              <w:rPr>
                <w:rFonts w:hint="eastAsia" w:ascii="仿宋" w:hAnsi="仿宋" w:eastAsia="仿宋" w:cs="仿宋"/>
                <w:kern w:val="0"/>
                <w:sz w:val="24"/>
              </w:rPr>
            </w:pPr>
            <w:r>
              <w:rPr>
                <w:rFonts w:hint="eastAsia" w:ascii="仿宋" w:hAnsi="仿宋" w:eastAsia="仿宋" w:cs="仿宋"/>
                <w:sz w:val="24"/>
              </w:rPr>
              <w:t>根据供应商提供的与本项目需求相关有利于项目实施的实质性增值服务进行综合打分。增值服务方案有效可行的得</w:t>
            </w:r>
            <w:r>
              <w:rPr>
                <w:rFonts w:ascii="仿宋" w:hAnsi="仿宋" w:eastAsia="仿宋" w:cs="仿宋"/>
                <w:sz w:val="24"/>
              </w:rPr>
              <w:t>2</w:t>
            </w:r>
            <w:r>
              <w:rPr>
                <w:rFonts w:hint="eastAsia" w:ascii="仿宋" w:hAnsi="仿宋" w:eastAsia="仿宋" w:cs="仿宋"/>
                <w:sz w:val="24"/>
              </w:rPr>
              <w:t>分；增值服务方案可实施性较弱的得1分；</w:t>
            </w:r>
            <w:r>
              <w:rPr>
                <w:rFonts w:hint="eastAsia" w:ascii="仿宋" w:hAnsi="仿宋" w:eastAsia="仿宋" w:cs="仿宋"/>
                <w:bCs/>
                <w:sz w:val="24"/>
              </w:rPr>
              <w:t>未提供或不涉及该项内容得0分。</w:t>
            </w:r>
          </w:p>
        </w:tc>
        <w:tc>
          <w:tcPr>
            <w:tcW w:w="381" w:type="pct"/>
            <w:noWrap w:val="0"/>
            <w:vAlign w:val="center"/>
          </w:tcPr>
          <w:p>
            <w:pPr>
              <w:spacing w:line="240" w:lineRule="auto"/>
              <w:jc w:val="center"/>
              <w:outlineLvl w:val="0"/>
              <w:rPr>
                <w:rFonts w:hint="eastAsia" w:ascii="仿宋" w:hAnsi="仿宋" w:eastAsia="仿宋" w:cs="仿宋"/>
                <w:sz w:val="24"/>
              </w:rPr>
            </w:pPr>
            <w:r>
              <w:rPr>
                <w:rFonts w:ascii="仿宋" w:hAnsi="仿宋" w:eastAsia="仿宋" w:cs="仿宋"/>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331" w:type="pct"/>
            <w:vMerge w:val="restart"/>
            <w:noWrap w:val="0"/>
            <w:vAlign w:val="center"/>
          </w:tcPr>
          <w:p>
            <w:pPr>
              <w:spacing w:line="240" w:lineRule="auto"/>
              <w:jc w:val="center"/>
              <w:rPr>
                <w:rFonts w:hint="eastAsia" w:ascii="仿宋" w:hAnsi="仿宋" w:eastAsia="仿宋" w:cs="仿宋"/>
                <w:sz w:val="24"/>
              </w:rPr>
            </w:pPr>
            <w:r>
              <w:rPr>
                <w:rFonts w:hint="eastAsia" w:ascii="仿宋" w:hAnsi="仿宋" w:eastAsia="仿宋" w:cs="仿宋"/>
                <w:sz w:val="24"/>
              </w:rPr>
              <w:t>6</w:t>
            </w:r>
          </w:p>
        </w:tc>
        <w:tc>
          <w:tcPr>
            <w:tcW w:w="753" w:type="pct"/>
            <w:vMerge w:val="restart"/>
            <w:noWrap w:val="0"/>
            <w:vAlign w:val="center"/>
          </w:tcPr>
          <w:p>
            <w:pPr>
              <w:spacing w:line="240" w:lineRule="auto"/>
              <w:jc w:val="center"/>
              <w:rPr>
                <w:rFonts w:hint="eastAsia" w:ascii="仿宋" w:hAnsi="仿宋" w:eastAsia="仿宋" w:cs="仿宋"/>
                <w:spacing w:val="-6"/>
                <w:sz w:val="24"/>
              </w:rPr>
            </w:pPr>
            <w:r>
              <w:rPr>
                <w:rFonts w:hint="eastAsia" w:ascii="仿宋" w:hAnsi="仿宋" w:eastAsia="仿宋" w:cs="仿宋"/>
                <w:sz w:val="24"/>
              </w:rPr>
              <w:t>项目实施</w:t>
            </w:r>
            <w:r>
              <w:rPr>
                <w:rFonts w:hint="eastAsia" w:ascii="仿宋" w:hAnsi="仿宋" w:eastAsia="仿宋" w:cs="仿宋"/>
                <w:kern w:val="0"/>
                <w:sz w:val="24"/>
              </w:rPr>
              <w:t>方案</w:t>
            </w:r>
          </w:p>
        </w:tc>
        <w:tc>
          <w:tcPr>
            <w:tcW w:w="3533" w:type="pct"/>
            <w:noWrap w:val="0"/>
            <w:vAlign w:val="center"/>
          </w:tcPr>
          <w:p>
            <w:pPr>
              <w:spacing w:line="240" w:lineRule="auto"/>
              <w:rPr>
                <w:rFonts w:hint="eastAsia" w:ascii="仿宋" w:hAnsi="仿宋" w:eastAsia="仿宋" w:cs="仿宋"/>
                <w:bCs/>
                <w:sz w:val="24"/>
              </w:rPr>
            </w:pPr>
            <w:r>
              <w:rPr>
                <w:rFonts w:hint="eastAsia" w:ascii="仿宋" w:hAnsi="仿宋" w:eastAsia="仿宋" w:cs="仿宋"/>
                <w:sz w:val="24"/>
              </w:rPr>
              <w:t>根据供应商提供的实验废弃物收集方案的合理性、全面性、科学性、针对性进行综合打分。</w:t>
            </w:r>
            <w:r>
              <w:rPr>
                <w:rFonts w:hint="eastAsia" w:ascii="仿宋" w:hAnsi="仿宋" w:eastAsia="仿宋" w:cs="仿宋"/>
                <w:kern w:val="0"/>
                <w:sz w:val="24"/>
              </w:rPr>
              <w:t>方案全面、科学可行、有针对性的得</w:t>
            </w:r>
            <w:r>
              <w:rPr>
                <w:rFonts w:ascii="仿宋" w:hAnsi="仿宋" w:eastAsia="仿宋" w:cs="仿宋"/>
                <w:kern w:val="0"/>
                <w:sz w:val="24"/>
              </w:rPr>
              <w:t>3</w:t>
            </w:r>
            <w:r>
              <w:rPr>
                <w:rFonts w:hint="eastAsia" w:ascii="仿宋" w:hAnsi="仿宋" w:eastAsia="仿宋" w:cs="仿宋"/>
                <w:kern w:val="0"/>
                <w:sz w:val="24"/>
              </w:rPr>
              <w:t>分；方案较全面可行、较有针对性的得</w:t>
            </w:r>
            <w:r>
              <w:rPr>
                <w:rFonts w:ascii="仿宋" w:hAnsi="仿宋" w:eastAsia="仿宋" w:cs="仿宋"/>
                <w:kern w:val="0"/>
                <w:sz w:val="24"/>
              </w:rPr>
              <w:t>2</w:t>
            </w:r>
            <w:r>
              <w:rPr>
                <w:rFonts w:hint="eastAsia" w:ascii="仿宋" w:hAnsi="仿宋" w:eastAsia="仿宋" w:cs="仿宋"/>
                <w:kern w:val="0"/>
                <w:sz w:val="24"/>
              </w:rPr>
              <w:t>分；方案不够全面、针对性较弱的得1分；</w:t>
            </w:r>
            <w:r>
              <w:rPr>
                <w:rFonts w:hint="eastAsia" w:ascii="仿宋" w:hAnsi="仿宋" w:eastAsia="仿宋" w:cs="仿宋"/>
                <w:bCs/>
                <w:sz w:val="24"/>
              </w:rPr>
              <w:t>未提供或不涉及该项内容得0分。</w:t>
            </w:r>
          </w:p>
        </w:tc>
        <w:tc>
          <w:tcPr>
            <w:tcW w:w="381" w:type="pct"/>
            <w:noWrap w:val="0"/>
            <w:vAlign w:val="center"/>
          </w:tcPr>
          <w:p>
            <w:pPr>
              <w:snapToGrid w:val="0"/>
              <w:spacing w:line="240" w:lineRule="auto"/>
              <w:jc w:val="center"/>
              <w:rPr>
                <w:rFonts w:hint="eastAsia" w:ascii="仿宋" w:hAnsi="仿宋" w:eastAsia="仿宋" w:cs="仿宋"/>
                <w:bCs/>
                <w:snapToGrid w:val="0"/>
                <w:kern w:val="0"/>
                <w:sz w:val="24"/>
              </w:rPr>
            </w:pPr>
            <w:r>
              <w:rPr>
                <w:rFonts w:ascii="仿宋" w:hAnsi="仿宋" w:eastAsia="仿宋" w:cs="仿宋"/>
                <w:bCs/>
                <w:snapToGrid w:val="0"/>
                <w:kern w:val="0"/>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331" w:type="pct"/>
            <w:vMerge w:val="continue"/>
            <w:noWrap w:val="0"/>
            <w:vAlign w:val="center"/>
          </w:tcPr>
          <w:p>
            <w:pPr>
              <w:spacing w:line="240" w:lineRule="auto"/>
              <w:jc w:val="center"/>
              <w:rPr>
                <w:rFonts w:hint="eastAsia" w:ascii="仿宋" w:hAnsi="仿宋" w:eastAsia="仿宋" w:cs="仿宋"/>
                <w:sz w:val="24"/>
              </w:rPr>
            </w:pPr>
          </w:p>
        </w:tc>
        <w:tc>
          <w:tcPr>
            <w:tcW w:w="753" w:type="pct"/>
            <w:vMerge w:val="continue"/>
            <w:noWrap w:val="0"/>
            <w:vAlign w:val="center"/>
          </w:tcPr>
          <w:p>
            <w:pPr>
              <w:spacing w:line="240" w:lineRule="auto"/>
              <w:jc w:val="center"/>
              <w:rPr>
                <w:rFonts w:hint="eastAsia" w:ascii="仿宋" w:hAnsi="仿宋" w:eastAsia="仿宋" w:cs="仿宋"/>
                <w:sz w:val="24"/>
              </w:rPr>
            </w:pPr>
          </w:p>
        </w:tc>
        <w:tc>
          <w:tcPr>
            <w:tcW w:w="3533" w:type="pct"/>
            <w:noWrap w:val="0"/>
            <w:vAlign w:val="center"/>
          </w:tcPr>
          <w:p>
            <w:pPr>
              <w:spacing w:line="240" w:lineRule="auto"/>
              <w:rPr>
                <w:rFonts w:hint="eastAsia" w:ascii="仿宋" w:hAnsi="仿宋" w:eastAsia="仿宋" w:cs="仿宋"/>
                <w:bCs/>
                <w:sz w:val="24"/>
              </w:rPr>
            </w:pPr>
            <w:r>
              <w:rPr>
                <w:rFonts w:hint="eastAsia" w:ascii="仿宋" w:hAnsi="仿宋" w:eastAsia="仿宋" w:cs="仿宋"/>
                <w:sz w:val="24"/>
              </w:rPr>
              <w:t>根据供应商提供的实验废弃物清运方案的合理性、全面性、科学性、针对性进行综合打分。</w:t>
            </w:r>
            <w:r>
              <w:rPr>
                <w:rFonts w:hint="eastAsia" w:ascii="仿宋" w:hAnsi="仿宋" w:eastAsia="仿宋" w:cs="仿宋"/>
                <w:kern w:val="0"/>
                <w:sz w:val="24"/>
              </w:rPr>
              <w:t>方案全面、科学可行、有针对性的得</w:t>
            </w:r>
            <w:r>
              <w:rPr>
                <w:rFonts w:ascii="仿宋" w:hAnsi="仿宋" w:eastAsia="仿宋" w:cs="仿宋"/>
                <w:kern w:val="0"/>
                <w:sz w:val="24"/>
              </w:rPr>
              <w:t>3</w:t>
            </w:r>
            <w:r>
              <w:rPr>
                <w:rFonts w:hint="eastAsia" w:ascii="仿宋" w:hAnsi="仿宋" w:eastAsia="仿宋" w:cs="仿宋"/>
                <w:kern w:val="0"/>
                <w:sz w:val="24"/>
              </w:rPr>
              <w:t>分；方案较全面可行、较有针对性的得</w:t>
            </w:r>
            <w:r>
              <w:rPr>
                <w:rFonts w:ascii="仿宋" w:hAnsi="仿宋" w:eastAsia="仿宋" w:cs="仿宋"/>
                <w:kern w:val="0"/>
                <w:sz w:val="24"/>
              </w:rPr>
              <w:t>2</w:t>
            </w:r>
            <w:r>
              <w:rPr>
                <w:rFonts w:hint="eastAsia" w:ascii="仿宋" w:hAnsi="仿宋" w:eastAsia="仿宋" w:cs="仿宋"/>
                <w:kern w:val="0"/>
                <w:sz w:val="24"/>
              </w:rPr>
              <w:t>分；方案不够全面、针对性较弱的得1分；</w:t>
            </w:r>
            <w:r>
              <w:rPr>
                <w:rFonts w:hint="eastAsia" w:ascii="仿宋" w:hAnsi="仿宋" w:eastAsia="仿宋" w:cs="仿宋"/>
                <w:bCs/>
                <w:sz w:val="24"/>
              </w:rPr>
              <w:t>未提供或不涉及该项内容得0分。</w:t>
            </w:r>
          </w:p>
        </w:tc>
        <w:tc>
          <w:tcPr>
            <w:tcW w:w="381" w:type="pct"/>
            <w:noWrap w:val="0"/>
            <w:vAlign w:val="center"/>
          </w:tcPr>
          <w:p>
            <w:pPr>
              <w:snapToGrid w:val="0"/>
              <w:spacing w:line="240" w:lineRule="auto"/>
              <w:jc w:val="center"/>
              <w:rPr>
                <w:rFonts w:hint="eastAsia" w:ascii="仿宋" w:hAnsi="仿宋" w:eastAsia="仿宋" w:cs="仿宋"/>
                <w:bCs/>
                <w:snapToGrid w:val="0"/>
                <w:kern w:val="0"/>
                <w:sz w:val="24"/>
              </w:rPr>
            </w:pPr>
            <w:r>
              <w:rPr>
                <w:rFonts w:ascii="仿宋" w:hAnsi="仿宋" w:eastAsia="仿宋" w:cs="仿宋"/>
                <w:bCs/>
                <w:snapToGrid w:val="0"/>
                <w:kern w:val="0"/>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331" w:type="pct"/>
            <w:vMerge w:val="continue"/>
            <w:noWrap w:val="0"/>
            <w:vAlign w:val="center"/>
          </w:tcPr>
          <w:p>
            <w:pPr>
              <w:spacing w:line="240" w:lineRule="auto"/>
              <w:jc w:val="center"/>
              <w:rPr>
                <w:rFonts w:hint="eastAsia" w:ascii="仿宋" w:hAnsi="仿宋" w:eastAsia="仿宋" w:cs="仿宋"/>
                <w:sz w:val="24"/>
              </w:rPr>
            </w:pPr>
          </w:p>
        </w:tc>
        <w:tc>
          <w:tcPr>
            <w:tcW w:w="753" w:type="pct"/>
            <w:vMerge w:val="continue"/>
            <w:noWrap w:val="0"/>
            <w:vAlign w:val="center"/>
          </w:tcPr>
          <w:p>
            <w:pPr>
              <w:spacing w:line="240" w:lineRule="auto"/>
              <w:jc w:val="center"/>
              <w:rPr>
                <w:rFonts w:hint="eastAsia" w:ascii="仿宋" w:hAnsi="仿宋" w:eastAsia="仿宋" w:cs="仿宋"/>
                <w:sz w:val="24"/>
              </w:rPr>
            </w:pPr>
          </w:p>
        </w:tc>
        <w:tc>
          <w:tcPr>
            <w:tcW w:w="3533" w:type="pct"/>
            <w:noWrap w:val="0"/>
            <w:vAlign w:val="center"/>
          </w:tcPr>
          <w:p>
            <w:pPr>
              <w:spacing w:line="240" w:lineRule="auto"/>
              <w:rPr>
                <w:rFonts w:hint="eastAsia" w:ascii="仿宋" w:hAnsi="仿宋" w:eastAsia="仿宋" w:cs="仿宋"/>
                <w:bCs/>
                <w:sz w:val="24"/>
              </w:rPr>
            </w:pPr>
            <w:r>
              <w:rPr>
                <w:rFonts w:hint="eastAsia" w:ascii="仿宋" w:hAnsi="仿宋" w:eastAsia="仿宋" w:cs="仿宋"/>
                <w:sz w:val="24"/>
              </w:rPr>
              <w:t>根据供应商提供的无公害处理方案（处置要求、方式等）的合理性、全面性、科学性、针对性进行综合打分。</w:t>
            </w:r>
            <w:r>
              <w:rPr>
                <w:rFonts w:hint="eastAsia" w:ascii="仿宋" w:hAnsi="仿宋" w:eastAsia="仿宋" w:cs="仿宋"/>
                <w:kern w:val="0"/>
                <w:sz w:val="24"/>
              </w:rPr>
              <w:t>方案全面、科学可行、有针对性的得</w:t>
            </w:r>
            <w:r>
              <w:rPr>
                <w:rFonts w:hint="eastAsia" w:ascii="仿宋" w:hAnsi="仿宋" w:eastAsia="仿宋" w:cs="仿宋"/>
                <w:kern w:val="0"/>
                <w:sz w:val="24"/>
                <w:lang w:val="en-US" w:eastAsia="zh-CN"/>
              </w:rPr>
              <w:t>5</w:t>
            </w:r>
            <w:r>
              <w:rPr>
                <w:rFonts w:hint="eastAsia" w:ascii="仿宋" w:hAnsi="仿宋" w:eastAsia="仿宋" w:cs="仿宋"/>
                <w:kern w:val="0"/>
                <w:sz w:val="24"/>
              </w:rPr>
              <w:t>分；方案较全面可行、较有针对性的得</w:t>
            </w:r>
            <w:r>
              <w:rPr>
                <w:rFonts w:hint="eastAsia" w:ascii="仿宋" w:hAnsi="仿宋" w:eastAsia="仿宋" w:cs="仿宋"/>
                <w:kern w:val="0"/>
                <w:sz w:val="24"/>
                <w:lang w:val="en-US" w:eastAsia="zh-CN"/>
              </w:rPr>
              <w:t>3</w:t>
            </w:r>
            <w:r>
              <w:rPr>
                <w:rFonts w:hint="eastAsia" w:ascii="仿宋" w:hAnsi="仿宋" w:eastAsia="仿宋" w:cs="仿宋"/>
                <w:kern w:val="0"/>
                <w:sz w:val="24"/>
              </w:rPr>
              <w:t>分；方案不够全面、针对性较弱的得1分；</w:t>
            </w:r>
            <w:r>
              <w:rPr>
                <w:rFonts w:hint="eastAsia" w:ascii="仿宋" w:hAnsi="仿宋" w:eastAsia="仿宋" w:cs="仿宋"/>
                <w:bCs/>
                <w:sz w:val="24"/>
              </w:rPr>
              <w:t>未提供或不涉及该项内容得0分。</w:t>
            </w:r>
          </w:p>
        </w:tc>
        <w:tc>
          <w:tcPr>
            <w:tcW w:w="381" w:type="pct"/>
            <w:noWrap w:val="0"/>
            <w:vAlign w:val="center"/>
          </w:tcPr>
          <w:p>
            <w:pPr>
              <w:snapToGrid w:val="0"/>
              <w:spacing w:line="240" w:lineRule="auto"/>
              <w:jc w:val="center"/>
              <w:rPr>
                <w:rFonts w:hint="eastAsia" w:ascii="仿宋" w:hAnsi="仿宋" w:eastAsia="仿宋" w:cs="仿宋"/>
                <w:bCs/>
                <w:snapToGrid w:val="0"/>
                <w:kern w:val="0"/>
                <w:sz w:val="24"/>
                <w:lang w:eastAsia="zh-CN"/>
              </w:rPr>
            </w:pPr>
            <w:r>
              <w:rPr>
                <w:rFonts w:hint="eastAsia" w:ascii="仿宋" w:hAnsi="仿宋" w:eastAsia="仿宋" w:cs="仿宋"/>
                <w:bCs/>
                <w:snapToGrid w:val="0"/>
                <w:kern w:val="0"/>
                <w:sz w:val="24"/>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331" w:type="pct"/>
            <w:vMerge w:val="continue"/>
            <w:noWrap w:val="0"/>
            <w:vAlign w:val="center"/>
          </w:tcPr>
          <w:p>
            <w:pPr>
              <w:spacing w:line="240" w:lineRule="auto"/>
              <w:jc w:val="center"/>
              <w:rPr>
                <w:rFonts w:hint="eastAsia" w:ascii="仿宋" w:hAnsi="仿宋" w:eastAsia="仿宋" w:cs="仿宋"/>
                <w:sz w:val="24"/>
              </w:rPr>
            </w:pPr>
          </w:p>
        </w:tc>
        <w:tc>
          <w:tcPr>
            <w:tcW w:w="753" w:type="pct"/>
            <w:vMerge w:val="continue"/>
            <w:noWrap w:val="0"/>
            <w:vAlign w:val="center"/>
          </w:tcPr>
          <w:p>
            <w:pPr>
              <w:spacing w:line="240" w:lineRule="auto"/>
              <w:jc w:val="center"/>
              <w:rPr>
                <w:rFonts w:hint="eastAsia" w:ascii="仿宋" w:hAnsi="仿宋" w:eastAsia="仿宋" w:cs="仿宋"/>
                <w:sz w:val="24"/>
              </w:rPr>
            </w:pPr>
          </w:p>
        </w:tc>
        <w:tc>
          <w:tcPr>
            <w:tcW w:w="3533" w:type="pct"/>
            <w:noWrap w:val="0"/>
            <w:vAlign w:val="center"/>
          </w:tcPr>
          <w:p>
            <w:pPr>
              <w:spacing w:line="240" w:lineRule="auto"/>
              <w:rPr>
                <w:rFonts w:hint="eastAsia" w:ascii="仿宋" w:hAnsi="仿宋" w:eastAsia="仿宋" w:cs="仿宋"/>
                <w:bCs/>
                <w:sz w:val="24"/>
              </w:rPr>
            </w:pPr>
            <w:r>
              <w:rPr>
                <w:rFonts w:hint="eastAsia" w:ascii="仿宋" w:hAnsi="仿宋" w:eastAsia="仿宋" w:cs="仿宋"/>
                <w:sz w:val="24"/>
              </w:rPr>
              <w:t>根据供应商提供的校内</w:t>
            </w:r>
            <w:r>
              <w:rPr>
                <w:rFonts w:hint="eastAsia" w:ascii="仿宋" w:hAnsi="仿宋" w:eastAsia="仿宋" w:cs="仿宋"/>
                <w:kern w:val="0"/>
                <w:sz w:val="24"/>
              </w:rPr>
              <w:t>安全作业方案和特殊、突发任务应急预案</w:t>
            </w:r>
            <w:r>
              <w:rPr>
                <w:rFonts w:hint="eastAsia" w:ascii="仿宋" w:hAnsi="仿宋" w:eastAsia="仿宋" w:cs="仿宋"/>
                <w:sz w:val="24"/>
              </w:rPr>
              <w:t>合理性、全面性、科学性、针对性进行综合打分。</w:t>
            </w:r>
            <w:r>
              <w:rPr>
                <w:rFonts w:hint="eastAsia" w:ascii="仿宋" w:hAnsi="仿宋" w:eastAsia="仿宋" w:cs="仿宋"/>
                <w:kern w:val="0"/>
                <w:sz w:val="24"/>
              </w:rPr>
              <w:t>方案全面、科学可行、有针对性的得</w:t>
            </w:r>
            <w:r>
              <w:rPr>
                <w:rFonts w:hint="eastAsia" w:ascii="仿宋" w:hAnsi="仿宋" w:eastAsia="仿宋" w:cs="仿宋"/>
                <w:kern w:val="0"/>
                <w:sz w:val="24"/>
                <w:lang w:val="en-US" w:eastAsia="zh-CN"/>
              </w:rPr>
              <w:t>5</w:t>
            </w:r>
            <w:r>
              <w:rPr>
                <w:rFonts w:hint="eastAsia" w:ascii="仿宋" w:hAnsi="仿宋" w:eastAsia="仿宋" w:cs="仿宋"/>
                <w:kern w:val="0"/>
                <w:sz w:val="24"/>
              </w:rPr>
              <w:t>分；方案较全面可行、较有针对性的得</w:t>
            </w:r>
            <w:r>
              <w:rPr>
                <w:rFonts w:hint="eastAsia" w:ascii="仿宋" w:hAnsi="仿宋" w:eastAsia="仿宋" w:cs="仿宋"/>
                <w:kern w:val="0"/>
                <w:sz w:val="24"/>
                <w:lang w:val="en-US" w:eastAsia="zh-CN"/>
              </w:rPr>
              <w:t>3</w:t>
            </w:r>
            <w:r>
              <w:rPr>
                <w:rFonts w:hint="eastAsia" w:ascii="仿宋" w:hAnsi="仿宋" w:eastAsia="仿宋" w:cs="仿宋"/>
                <w:kern w:val="0"/>
                <w:sz w:val="24"/>
              </w:rPr>
              <w:t>分；方案不够全面、针对性较弱的得1分；</w:t>
            </w:r>
            <w:r>
              <w:rPr>
                <w:rFonts w:hint="eastAsia" w:ascii="仿宋" w:hAnsi="仿宋" w:eastAsia="仿宋" w:cs="仿宋"/>
                <w:bCs/>
                <w:sz w:val="24"/>
              </w:rPr>
              <w:t>未提供或不涉及该项内容得0分。</w:t>
            </w:r>
          </w:p>
        </w:tc>
        <w:tc>
          <w:tcPr>
            <w:tcW w:w="381" w:type="pct"/>
            <w:noWrap w:val="0"/>
            <w:vAlign w:val="center"/>
          </w:tcPr>
          <w:p>
            <w:pPr>
              <w:snapToGrid w:val="0"/>
              <w:spacing w:line="240" w:lineRule="auto"/>
              <w:jc w:val="center"/>
              <w:rPr>
                <w:rFonts w:hint="eastAsia" w:ascii="仿宋" w:hAnsi="仿宋" w:eastAsia="仿宋" w:cs="仿宋"/>
                <w:bCs/>
                <w:snapToGrid w:val="0"/>
                <w:kern w:val="0"/>
                <w:sz w:val="24"/>
                <w:lang w:eastAsia="zh-CN"/>
              </w:rPr>
            </w:pPr>
            <w:r>
              <w:rPr>
                <w:rFonts w:hint="eastAsia" w:ascii="仿宋" w:hAnsi="仿宋" w:eastAsia="仿宋" w:cs="仿宋"/>
                <w:bCs/>
                <w:snapToGrid w:val="0"/>
                <w:kern w:val="0"/>
                <w:sz w:val="24"/>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331" w:type="pct"/>
            <w:vMerge w:val="continue"/>
            <w:noWrap w:val="0"/>
            <w:vAlign w:val="center"/>
          </w:tcPr>
          <w:p>
            <w:pPr>
              <w:spacing w:line="240" w:lineRule="auto"/>
              <w:jc w:val="center"/>
              <w:rPr>
                <w:rFonts w:hint="eastAsia" w:ascii="仿宋" w:hAnsi="仿宋" w:eastAsia="仿宋" w:cs="仿宋"/>
                <w:sz w:val="24"/>
              </w:rPr>
            </w:pPr>
          </w:p>
        </w:tc>
        <w:tc>
          <w:tcPr>
            <w:tcW w:w="753" w:type="pct"/>
            <w:vMerge w:val="continue"/>
            <w:noWrap w:val="0"/>
            <w:vAlign w:val="center"/>
          </w:tcPr>
          <w:p>
            <w:pPr>
              <w:spacing w:line="240" w:lineRule="auto"/>
              <w:jc w:val="center"/>
              <w:rPr>
                <w:rFonts w:hint="eastAsia" w:ascii="仿宋" w:hAnsi="仿宋" w:eastAsia="仿宋" w:cs="仿宋"/>
                <w:spacing w:val="-6"/>
                <w:sz w:val="24"/>
              </w:rPr>
            </w:pPr>
          </w:p>
        </w:tc>
        <w:tc>
          <w:tcPr>
            <w:tcW w:w="3533" w:type="pct"/>
            <w:noWrap w:val="0"/>
            <w:vAlign w:val="center"/>
          </w:tcPr>
          <w:p>
            <w:pPr>
              <w:widowControl/>
              <w:spacing w:line="240" w:lineRule="auto"/>
              <w:jc w:val="left"/>
              <w:rPr>
                <w:rFonts w:hint="eastAsia" w:ascii="仿宋" w:hAnsi="仿宋" w:eastAsia="仿宋" w:cs="仿宋"/>
                <w:spacing w:val="-6"/>
                <w:sz w:val="24"/>
              </w:rPr>
            </w:pPr>
            <w:r>
              <w:rPr>
                <w:rFonts w:hint="eastAsia" w:ascii="仿宋" w:hAnsi="仿宋" w:eastAsia="仿宋" w:cs="仿宋"/>
                <w:sz w:val="24"/>
              </w:rPr>
              <w:t>根据供应商提供的实验室危险废弃物的</w:t>
            </w:r>
            <w:r>
              <w:rPr>
                <w:rFonts w:hint="eastAsia" w:ascii="仿宋" w:hAnsi="仿宋" w:eastAsia="仿宋" w:cs="仿宋"/>
                <w:spacing w:val="-6"/>
                <w:sz w:val="24"/>
              </w:rPr>
              <w:t>处置周期、处置完成后废液留存率及相关承诺方案的合理性、全面性、科学性、针对性。</w:t>
            </w:r>
            <w:r>
              <w:rPr>
                <w:rFonts w:hint="eastAsia" w:ascii="仿宋" w:hAnsi="仿宋" w:eastAsia="仿宋" w:cs="仿宋"/>
                <w:kern w:val="0"/>
                <w:sz w:val="24"/>
              </w:rPr>
              <w:t>方案全面、科学可行、有针对性的得</w:t>
            </w:r>
            <w:r>
              <w:rPr>
                <w:rFonts w:hint="eastAsia" w:ascii="仿宋" w:hAnsi="仿宋" w:eastAsia="仿宋" w:cs="仿宋"/>
                <w:kern w:val="0"/>
                <w:sz w:val="24"/>
                <w:lang w:val="en-US" w:eastAsia="zh-CN"/>
              </w:rPr>
              <w:t>5</w:t>
            </w:r>
            <w:r>
              <w:rPr>
                <w:rFonts w:hint="eastAsia" w:ascii="仿宋" w:hAnsi="仿宋" w:eastAsia="仿宋" w:cs="仿宋"/>
                <w:kern w:val="0"/>
                <w:sz w:val="24"/>
              </w:rPr>
              <w:t>分；方案较全面可行、较有针对性的得</w:t>
            </w:r>
            <w:r>
              <w:rPr>
                <w:rFonts w:hint="eastAsia" w:ascii="仿宋" w:hAnsi="仿宋" w:eastAsia="仿宋" w:cs="仿宋"/>
                <w:kern w:val="0"/>
                <w:sz w:val="24"/>
                <w:lang w:val="en-US" w:eastAsia="zh-CN"/>
              </w:rPr>
              <w:t>3</w:t>
            </w:r>
            <w:r>
              <w:rPr>
                <w:rFonts w:hint="eastAsia" w:ascii="仿宋" w:hAnsi="仿宋" w:eastAsia="仿宋" w:cs="仿宋"/>
                <w:kern w:val="0"/>
                <w:sz w:val="24"/>
              </w:rPr>
              <w:t>分；方案不够全面、针对性较弱的得1分；</w:t>
            </w:r>
            <w:r>
              <w:rPr>
                <w:rFonts w:hint="eastAsia" w:ascii="仿宋" w:hAnsi="仿宋" w:eastAsia="仿宋" w:cs="仿宋"/>
                <w:bCs/>
                <w:sz w:val="24"/>
              </w:rPr>
              <w:t>未提供或不涉及该项内容得0分。</w:t>
            </w:r>
          </w:p>
        </w:tc>
        <w:tc>
          <w:tcPr>
            <w:tcW w:w="381" w:type="pct"/>
            <w:noWrap w:val="0"/>
            <w:vAlign w:val="center"/>
          </w:tcPr>
          <w:p>
            <w:pPr>
              <w:spacing w:line="240" w:lineRule="auto"/>
              <w:jc w:val="center"/>
              <w:outlineLvl w:val="0"/>
              <w:rPr>
                <w:rFonts w:hint="eastAsia" w:ascii="仿宋" w:hAnsi="仿宋" w:eastAsia="仿宋" w:cs="仿宋"/>
                <w:sz w:val="24"/>
                <w:lang w:eastAsia="zh-CN"/>
              </w:rPr>
            </w:pPr>
            <w:r>
              <w:rPr>
                <w:rFonts w:hint="eastAsia" w:ascii="仿宋" w:hAnsi="仿宋" w:eastAsia="仿宋" w:cs="仿宋"/>
                <w:sz w:val="24"/>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331" w:type="pct"/>
            <w:vMerge w:val="continue"/>
            <w:noWrap w:val="0"/>
            <w:vAlign w:val="center"/>
          </w:tcPr>
          <w:p>
            <w:pPr>
              <w:spacing w:line="240" w:lineRule="auto"/>
              <w:jc w:val="center"/>
              <w:rPr>
                <w:rFonts w:hint="eastAsia" w:ascii="仿宋" w:hAnsi="仿宋" w:eastAsia="仿宋" w:cs="仿宋"/>
                <w:sz w:val="24"/>
              </w:rPr>
            </w:pPr>
          </w:p>
        </w:tc>
        <w:tc>
          <w:tcPr>
            <w:tcW w:w="753" w:type="pct"/>
            <w:vMerge w:val="continue"/>
            <w:noWrap w:val="0"/>
            <w:vAlign w:val="center"/>
          </w:tcPr>
          <w:p>
            <w:pPr>
              <w:spacing w:line="240" w:lineRule="auto"/>
              <w:jc w:val="center"/>
              <w:rPr>
                <w:rFonts w:hint="eastAsia" w:ascii="仿宋" w:hAnsi="仿宋" w:eastAsia="仿宋" w:cs="仿宋"/>
                <w:spacing w:val="-6"/>
                <w:sz w:val="24"/>
              </w:rPr>
            </w:pPr>
          </w:p>
        </w:tc>
        <w:tc>
          <w:tcPr>
            <w:tcW w:w="3533" w:type="pct"/>
            <w:noWrap w:val="0"/>
            <w:vAlign w:val="center"/>
          </w:tcPr>
          <w:p>
            <w:pPr>
              <w:widowControl/>
              <w:spacing w:line="240" w:lineRule="auto"/>
              <w:jc w:val="left"/>
              <w:rPr>
                <w:rFonts w:hint="eastAsia" w:ascii="仿宋" w:hAnsi="仿宋" w:eastAsia="仿宋" w:cs="仿宋"/>
                <w:spacing w:val="-6"/>
                <w:sz w:val="24"/>
              </w:rPr>
            </w:pPr>
            <w:r>
              <w:rPr>
                <w:rFonts w:hint="eastAsia" w:ascii="仿宋" w:hAnsi="仿宋" w:eastAsia="仿宋" w:cs="仿宋"/>
                <w:spacing w:val="-6"/>
                <w:sz w:val="24"/>
              </w:rPr>
              <w:t>根据供应商针对本项目服务需求，投入的相关设备设施和处置场所相关要求及规定等的合理性、全面性、科学性、针对性进行综合打分。设备设施全面、有针对性，处置场所合理、科学的得</w:t>
            </w:r>
            <w:r>
              <w:rPr>
                <w:rFonts w:ascii="仿宋" w:hAnsi="仿宋" w:eastAsia="仿宋" w:cs="仿宋"/>
                <w:spacing w:val="-6"/>
                <w:sz w:val="24"/>
              </w:rPr>
              <w:t>3</w:t>
            </w:r>
            <w:r>
              <w:rPr>
                <w:rFonts w:hint="eastAsia" w:ascii="仿宋" w:hAnsi="仿宋" w:eastAsia="仿宋" w:cs="仿宋"/>
                <w:spacing w:val="-6"/>
                <w:sz w:val="24"/>
              </w:rPr>
              <w:t>分；设备设施较全面、较有针对性，处置场所较合理、较科学的得</w:t>
            </w:r>
            <w:r>
              <w:rPr>
                <w:rFonts w:ascii="仿宋" w:hAnsi="仿宋" w:eastAsia="仿宋" w:cs="仿宋"/>
                <w:spacing w:val="-6"/>
                <w:sz w:val="24"/>
              </w:rPr>
              <w:t>2</w:t>
            </w:r>
            <w:r>
              <w:rPr>
                <w:rFonts w:hint="eastAsia" w:ascii="仿宋" w:hAnsi="仿宋" w:eastAsia="仿宋" w:cs="仿宋"/>
                <w:spacing w:val="-6"/>
                <w:sz w:val="24"/>
              </w:rPr>
              <w:t>分；设备设施不够全面，处置场所科学性一般的得1分；</w:t>
            </w:r>
            <w:r>
              <w:rPr>
                <w:rFonts w:hint="eastAsia" w:ascii="仿宋" w:hAnsi="仿宋" w:eastAsia="仿宋" w:cs="仿宋"/>
                <w:bCs/>
                <w:sz w:val="24"/>
              </w:rPr>
              <w:t>未提供或不涉及该项内容得0分。</w:t>
            </w:r>
          </w:p>
        </w:tc>
        <w:tc>
          <w:tcPr>
            <w:tcW w:w="381" w:type="pct"/>
            <w:noWrap w:val="0"/>
            <w:vAlign w:val="center"/>
          </w:tcPr>
          <w:p>
            <w:pPr>
              <w:spacing w:line="240" w:lineRule="auto"/>
              <w:jc w:val="center"/>
              <w:outlineLvl w:val="0"/>
              <w:rPr>
                <w:rFonts w:hint="eastAsia" w:ascii="仿宋" w:hAnsi="仿宋" w:eastAsia="仿宋" w:cs="仿宋"/>
                <w:sz w:val="24"/>
              </w:rPr>
            </w:pPr>
            <w:r>
              <w:rPr>
                <w:rFonts w:ascii="仿宋" w:hAnsi="仿宋" w:eastAsia="仿宋" w:cs="仿宋"/>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331" w:type="pct"/>
            <w:noWrap w:val="0"/>
            <w:vAlign w:val="center"/>
          </w:tcPr>
          <w:p>
            <w:pPr>
              <w:spacing w:line="240" w:lineRule="auto"/>
              <w:jc w:val="center"/>
              <w:rPr>
                <w:rFonts w:hint="eastAsia" w:ascii="仿宋" w:hAnsi="仿宋" w:eastAsia="仿宋" w:cs="仿宋"/>
                <w:sz w:val="24"/>
              </w:rPr>
            </w:pPr>
            <w:r>
              <w:rPr>
                <w:rFonts w:hint="eastAsia" w:ascii="仿宋" w:hAnsi="仿宋" w:eastAsia="仿宋" w:cs="仿宋"/>
                <w:sz w:val="24"/>
              </w:rPr>
              <w:t>7</w:t>
            </w:r>
          </w:p>
        </w:tc>
        <w:tc>
          <w:tcPr>
            <w:tcW w:w="753" w:type="pct"/>
            <w:noWrap w:val="0"/>
            <w:vAlign w:val="center"/>
          </w:tcPr>
          <w:p>
            <w:pPr>
              <w:spacing w:line="240" w:lineRule="auto"/>
              <w:jc w:val="center"/>
              <w:rPr>
                <w:rFonts w:hint="eastAsia" w:ascii="仿宋" w:hAnsi="仿宋" w:eastAsia="仿宋" w:cs="仿宋"/>
                <w:sz w:val="24"/>
                <w:highlight w:val="none"/>
              </w:rPr>
            </w:pPr>
            <w:r>
              <w:rPr>
                <w:rFonts w:hint="eastAsia" w:ascii="仿宋" w:hAnsi="仿宋" w:eastAsia="仿宋" w:cs="仿宋"/>
                <w:spacing w:val="-6"/>
                <w:sz w:val="24"/>
                <w:highlight w:val="none"/>
              </w:rPr>
              <w:t>售后服务方案及响应的时间</w:t>
            </w:r>
          </w:p>
        </w:tc>
        <w:tc>
          <w:tcPr>
            <w:tcW w:w="3533" w:type="pct"/>
            <w:noWrap w:val="0"/>
            <w:vAlign w:val="center"/>
          </w:tcPr>
          <w:p>
            <w:pPr>
              <w:pStyle w:val="18"/>
              <w:spacing w:line="240" w:lineRule="auto"/>
              <w:ind w:firstLine="0"/>
              <w:jc w:val="left"/>
              <w:rPr>
                <w:rFonts w:hint="eastAsia" w:ascii="仿宋" w:hAnsi="仿宋" w:eastAsia="仿宋" w:cs="仿宋"/>
                <w:szCs w:val="24"/>
                <w:highlight w:val="none"/>
              </w:rPr>
            </w:pPr>
            <w:r>
              <w:rPr>
                <w:rFonts w:hint="eastAsia" w:ascii="仿宋" w:hAnsi="仿宋" w:eastAsia="仿宋" w:cs="仿宋"/>
                <w:szCs w:val="24"/>
                <w:highlight w:val="none"/>
              </w:rPr>
              <w:t>1）售后服务方案</w:t>
            </w:r>
          </w:p>
          <w:p>
            <w:pPr>
              <w:spacing w:line="240" w:lineRule="auto"/>
              <w:rPr>
                <w:rFonts w:hint="eastAsia" w:ascii="仿宋" w:hAnsi="仿宋" w:eastAsia="仿宋" w:cs="仿宋"/>
                <w:sz w:val="24"/>
                <w:highlight w:val="none"/>
              </w:rPr>
            </w:pPr>
            <w:r>
              <w:rPr>
                <w:rFonts w:hint="eastAsia" w:ascii="仿宋" w:hAnsi="仿宋" w:eastAsia="仿宋" w:cs="仿宋"/>
                <w:sz w:val="24"/>
                <w:highlight w:val="none"/>
              </w:rPr>
              <w:t>根据供应商提供的针对本项目的售后服务方案完整合理性、专业服务力量和服务保障性进行综合打分。方案完整合理、专业服务力量强和服务保障高的得</w:t>
            </w:r>
            <w:r>
              <w:rPr>
                <w:rFonts w:ascii="仿宋" w:hAnsi="仿宋" w:eastAsia="仿宋" w:cs="仿宋"/>
                <w:sz w:val="24"/>
                <w:highlight w:val="none"/>
              </w:rPr>
              <w:t>2</w:t>
            </w:r>
            <w:r>
              <w:rPr>
                <w:rFonts w:hint="eastAsia" w:ascii="仿宋" w:hAnsi="仿宋" w:eastAsia="仿宋" w:cs="仿宋"/>
                <w:sz w:val="24"/>
                <w:highlight w:val="none"/>
              </w:rPr>
              <w:t>分；方案较完整、专业服务力量较弱的得1分；未提供或不涉及该项内容得0分。</w:t>
            </w:r>
          </w:p>
          <w:p>
            <w:pPr>
              <w:pStyle w:val="18"/>
              <w:spacing w:line="240" w:lineRule="auto"/>
              <w:ind w:firstLine="0"/>
              <w:jc w:val="left"/>
              <w:rPr>
                <w:rFonts w:hint="eastAsia" w:ascii="仿宋" w:hAnsi="仿宋" w:eastAsia="仿宋" w:cs="仿宋"/>
                <w:szCs w:val="24"/>
                <w:highlight w:val="none"/>
              </w:rPr>
            </w:pPr>
            <w:r>
              <w:rPr>
                <w:rFonts w:hint="eastAsia" w:ascii="仿宋" w:hAnsi="仿宋" w:eastAsia="仿宋" w:cs="仿宋"/>
                <w:szCs w:val="24"/>
                <w:highlight w:val="none"/>
              </w:rPr>
              <w:t>2）售后服务响应时间</w:t>
            </w:r>
          </w:p>
          <w:p>
            <w:pPr>
              <w:pStyle w:val="18"/>
              <w:spacing w:line="240" w:lineRule="auto"/>
              <w:ind w:firstLine="0"/>
              <w:jc w:val="left"/>
              <w:rPr>
                <w:rFonts w:hint="eastAsia" w:ascii="仿宋" w:hAnsi="仿宋" w:eastAsia="仿宋" w:cs="仿宋"/>
                <w:bCs/>
                <w:szCs w:val="24"/>
                <w:highlight w:val="none"/>
              </w:rPr>
            </w:pPr>
            <w:r>
              <w:rPr>
                <w:rFonts w:hint="eastAsia" w:ascii="仿宋" w:hAnsi="仿宋" w:eastAsia="仿宋" w:cs="仿宋"/>
                <w:szCs w:val="24"/>
                <w:highlight w:val="none"/>
              </w:rPr>
              <w:t>【</w:t>
            </w:r>
            <w:r>
              <w:rPr>
                <w:rFonts w:hint="eastAsia" w:ascii="仿宋" w:hAnsi="仿宋" w:eastAsia="仿宋" w:cs="仿宋"/>
                <w:b/>
                <w:bCs/>
                <w:szCs w:val="24"/>
                <w:highlight w:val="none"/>
              </w:rPr>
              <w:t>客观分</w:t>
            </w:r>
            <w:r>
              <w:rPr>
                <w:rFonts w:hint="eastAsia" w:ascii="仿宋" w:hAnsi="仿宋" w:eastAsia="仿宋" w:cs="仿宋"/>
                <w:szCs w:val="24"/>
                <w:highlight w:val="none"/>
              </w:rPr>
              <w:t>】在出现应急响应</w:t>
            </w:r>
            <w:r>
              <w:rPr>
                <w:rFonts w:hint="eastAsia" w:ascii="仿宋" w:hAnsi="仿宋" w:eastAsia="仿宋" w:cs="仿宋"/>
                <w:szCs w:val="24"/>
                <w:highlight w:val="none"/>
                <w:lang w:val="en-US" w:eastAsia="zh-CN"/>
              </w:rPr>
              <w:t>需求</w:t>
            </w:r>
            <w:r>
              <w:rPr>
                <w:rFonts w:hint="eastAsia" w:ascii="仿宋" w:hAnsi="仿宋" w:eastAsia="仿宋" w:cs="仿宋"/>
                <w:szCs w:val="24"/>
                <w:highlight w:val="none"/>
              </w:rPr>
              <w:t>时，供应商在接到采购人通知后1小时内响应</w:t>
            </w:r>
            <w:r>
              <w:rPr>
                <w:rFonts w:hint="eastAsia" w:ascii="仿宋" w:hAnsi="仿宋" w:eastAsia="仿宋" w:cs="仿宋"/>
                <w:szCs w:val="24"/>
                <w:highlight w:val="none"/>
                <w:lang w:val="en-US" w:eastAsia="zh-CN"/>
              </w:rPr>
              <w:t>并解决问题</w:t>
            </w:r>
            <w:r>
              <w:rPr>
                <w:rFonts w:hint="eastAsia" w:ascii="仿宋" w:hAnsi="仿宋" w:eastAsia="仿宋" w:cs="仿宋"/>
                <w:szCs w:val="24"/>
                <w:highlight w:val="none"/>
              </w:rPr>
              <w:t>，按要求提供承诺函得</w:t>
            </w:r>
            <w:r>
              <w:rPr>
                <w:rFonts w:hint="eastAsia" w:ascii="仿宋" w:hAnsi="仿宋" w:eastAsia="仿宋" w:cs="仿宋"/>
                <w:szCs w:val="24"/>
                <w:highlight w:val="none"/>
                <w:lang w:val="en-US" w:eastAsia="zh-CN"/>
              </w:rPr>
              <w:t>2</w:t>
            </w:r>
            <w:r>
              <w:rPr>
                <w:rFonts w:hint="eastAsia" w:ascii="仿宋" w:hAnsi="仿宋" w:eastAsia="仿宋" w:cs="仿宋"/>
                <w:szCs w:val="24"/>
                <w:highlight w:val="none"/>
              </w:rPr>
              <w:t>分；未提供或不涉及该项内容得0分。</w:t>
            </w:r>
          </w:p>
          <w:p>
            <w:pPr>
              <w:spacing w:line="240" w:lineRule="auto"/>
              <w:rPr>
                <w:rFonts w:hint="eastAsia" w:ascii="仿宋" w:hAnsi="仿宋" w:eastAsia="仿宋" w:cs="仿宋"/>
                <w:sz w:val="24"/>
                <w:highlight w:val="none"/>
              </w:rPr>
            </w:pPr>
            <w:r>
              <w:rPr>
                <w:rFonts w:hint="eastAsia" w:ascii="仿宋" w:hAnsi="仿宋" w:eastAsia="仿宋" w:cs="仿宋"/>
                <w:bCs/>
                <w:sz w:val="24"/>
                <w:highlight w:val="none"/>
              </w:rPr>
              <w:t>【证明材料：提供承诺书，格式自拟】</w:t>
            </w:r>
          </w:p>
        </w:tc>
        <w:tc>
          <w:tcPr>
            <w:tcW w:w="381" w:type="pct"/>
            <w:noWrap w:val="0"/>
            <w:vAlign w:val="center"/>
          </w:tcPr>
          <w:p>
            <w:pPr>
              <w:snapToGrid w:val="0"/>
              <w:spacing w:line="240" w:lineRule="auto"/>
              <w:jc w:val="center"/>
              <w:rPr>
                <w:rFonts w:hint="eastAsia" w:ascii="仿宋" w:hAnsi="仿宋" w:eastAsia="仿宋" w:cs="仿宋"/>
                <w:bCs/>
                <w:snapToGrid w:val="0"/>
                <w:kern w:val="0"/>
                <w:sz w:val="24"/>
                <w:lang w:eastAsia="zh-CN"/>
              </w:rPr>
            </w:pPr>
            <w:r>
              <w:rPr>
                <w:rFonts w:hint="eastAsia" w:ascii="仿宋" w:hAnsi="仿宋" w:eastAsia="仿宋" w:cs="仿宋"/>
                <w:bCs/>
                <w:snapToGrid w:val="0"/>
                <w:kern w:val="0"/>
                <w:sz w:val="24"/>
                <w:lang w:val="en-US" w:eastAsia="zh-CN"/>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331" w:type="pct"/>
            <w:vMerge w:val="restart"/>
            <w:noWrap w:val="0"/>
            <w:vAlign w:val="center"/>
          </w:tcPr>
          <w:p>
            <w:pPr>
              <w:spacing w:line="240" w:lineRule="auto"/>
              <w:jc w:val="center"/>
              <w:rPr>
                <w:rFonts w:hint="eastAsia" w:ascii="仿宋" w:hAnsi="仿宋" w:eastAsia="仿宋" w:cs="仿宋"/>
                <w:sz w:val="24"/>
              </w:rPr>
            </w:pPr>
            <w:r>
              <w:rPr>
                <w:rFonts w:hint="eastAsia" w:ascii="仿宋" w:hAnsi="仿宋" w:eastAsia="仿宋" w:cs="仿宋"/>
                <w:sz w:val="24"/>
              </w:rPr>
              <w:t>8</w:t>
            </w:r>
          </w:p>
        </w:tc>
        <w:tc>
          <w:tcPr>
            <w:tcW w:w="753" w:type="pct"/>
            <w:vMerge w:val="restart"/>
            <w:noWrap w:val="0"/>
            <w:vAlign w:val="center"/>
          </w:tcPr>
          <w:p>
            <w:pPr>
              <w:spacing w:line="240" w:lineRule="auto"/>
              <w:jc w:val="center"/>
              <w:outlineLvl w:val="0"/>
              <w:rPr>
                <w:rFonts w:hint="eastAsia" w:ascii="仿宋" w:hAnsi="仿宋" w:eastAsia="仿宋" w:cs="仿宋"/>
                <w:b/>
                <w:bCs/>
                <w:sz w:val="24"/>
              </w:rPr>
            </w:pPr>
            <w:bookmarkStart w:id="66" w:name="_Toc10377"/>
            <w:r>
              <w:rPr>
                <w:rFonts w:hint="eastAsia" w:ascii="仿宋" w:hAnsi="仿宋" w:eastAsia="仿宋" w:cs="仿宋"/>
                <w:sz w:val="24"/>
              </w:rPr>
              <w:t>团队能力情况</w:t>
            </w:r>
            <w:bookmarkEnd w:id="66"/>
          </w:p>
        </w:tc>
        <w:tc>
          <w:tcPr>
            <w:tcW w:w="3533" w:type="pct"/>
            <w:noWrap w:val="0"/>
            <w:vAlign w:val="center"/>
          </w:tcPr>
          <w:p>
            <w:pPr>
              <w:spacing w:line="240" w:lineRule="auto"/>
              <w:jc w:val="left"/>
              <w:outlineLvl w:val="0"/>
              <w:rPr>
                <w:rFonts w:ascii="仿宋" w:hAnsi="仿宋" w:eastAsia="仿宋" w:cs="仿宋"/>
                <w:b/>
                <w:bCs/>
                <w:sz w:val="24"/>
              </w:rPr>
            </w:pPr>
            <w:r>
              <w:rPr>
                <w:rFonts w:hint="eastAsia" w:ascii="仿宋" w:hAnsi="仿宋" w:eastAsia="仿宋" w:cs="仿宋"/>
                <w:sz w:val="24"/>
              </w:rPr>
              <w:t>根据项目负责人专业素质、技术能力、同类项目实施经验</w:t>
            </w:r>
            <w:r>
              <w:rPr>
                <w:rFonts w:hint="eastAsia" w:ascii="仿宋" w:hAnsi="仿宋" w:eastAsia="仿宋" w:cs="仿宋"/>
                <w:sz w:val="24"/>
                <w:lang w:val="zh-CN"/>
              </w:rPr>
              <w:t>性进</w:t>
            </w:r>
            <w:r>
              <w:rPr>
                <w:rFonts w:hint="eastAsia" w:ascii="仿宋" w:hAnsi="仿宋" w:eastAsia="仿宋" w:cs="仿宋"/>
                <w:sz w:val="24"/>
              </w:rPr>
              <w:t>行综合打分。专业素质高、技术能力强、同类项目实施经验丰富的得</w:t>
            </w:r>
            <w:r>
              <w:rPr>
                <w:rFonts w:ascii="仿宋" w:hAnsi="仿宋" w:eastAsia="仿宋" w:cs="仿宋"/>
                <w:sz w:val="24"/>
              </w:rPr>
              <w:t>2</w:t>
            </w:r>
            <w:r>
              <w:rPr>
                <w:rFonts w:hint="eastAsia" w:ascii="仿宋" w:hAnsi="仿宋" w:eastAsia="仿宋" w:cs="仿宋"/>
                <w:sz w:val="24"/>
              </w:rPr>
              <w:t>分；专业素质技术能力较强、无同类项目实施经验的得1分；未提供或不涉及该项内容得0分。</w:t>
            </w:r>
          </w:p>
        </w:tc>
        <w:tc>
          <w:tcPr>
            <w:tcW w:w="381" w:type="pct"/>
            <w:noWrap w:val="0"/>
            <w:vAlign w:val="center"/>
          </w:tcPr>
          <w:p>
            <w:pPr>
              <w:spacing w:line="240" w:lineRule="auto"/>
              <w:jc w:val="center"/>
              <w:outlineLvl w:val="0"/>
              <w:rPr>
                <w:rFonts w:hint="eastAsia" w:ascii="仿宋" w:hAnsi="仿宋" w:eastAsia="仿宋" w:cs="仿宋"/>
                <w:sz w:val="24"/>
              </w:rPr>
            </w:pPr>
            <w:r>
              <w:rPr>
                <w:rFonts w:ascii="仿宋" w:hAnsi="仿宋" w:eastAsia="仿宋" w:cs="仿宋"/>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331" w:type="pct"/>
            <w:vMerge w:val="continue"/>
            <w:noWrap w:val="0"/>
            <w:vAlign w:val="center"/>
          </w:tcPr>
          <w:p>
            <w:pPr>
              <w:spacing w:line="240" w:lineRule="auto"/>
              <w:jc w:val="center"/>
              <w:rPr>
                <w:rFonts w:hint="eastAsia" w:ascii="仿宋" w:hAnsi="仿宋" w:eastAsia="仿宋" w:cs="仿宋"/>
                <w:sz w:val="24"/>
              </w:rPr>
            </w:pPr>
          </w:p>
        </w:tc>
        <w:tc>
          <w:tcPr>
            <w:tcW w:w="753" w:type="pct"/>
            <w:vMerge w:val="continue"/>
            <w:noWrap w:val="0"/>
            <w:vAlign w:val="center"/>
          </w:tcPr>
          <w:p>
            <w:pPr>
              <w:spacing w:line="240" w:lineRule="auto"/>
              <w:jc w:val="center"/>
              <w:outlineLvl w:val="0"/>
              <w:rPr>
                <w:rFonts w:hint="eastAsia" w:ascii="仿宋" w:hAnsi="仿宋" w:eastAsia="仿宋" w:cs="仿宋"/>
                <w:b/>
                <w:bCs/>
                <w:sz w:val="24"/>
              </w:rPr>
            </w:pPr>
          </w:p>
        </w:tc>
        <w:tc>
          <w:tcPr>
            <w:tcW w:w="3533" w:type="pct"/>
            <w:noWrap w:val="0"/>
            <w:vAlign w:val="center"/>
          </w:tcPr>
          <w:p>
            <w:pPr>
              <w:spacing w:line="240" w:lineRule="auto"/>
              <w:rPr>
                <w:rFonts w:hint="eastAsia" w:ascii="仿宋" w:hAnsi="仿宋" w:eastAsia="仿宋" w:cs="仿宋"/>
                <w:sz w:val="24"/>
              </w:rPr>
            </w:pPr>
            <w:r>
              <w:rPr>
                <w:rFonts w:hint="eastAsia" w:ascii="仿宋" w:hAnsi="仿宋" w:eastAsia="仿宋" w:cs="仿宋"/>
                <w:sz w:val="24"/>
              </w:rPr>
              <w:t>根据供应商</w:t>
            </w:r>
            <w:r>
              <w:rPr>
                <w:rFonts w:hint="eastAsia" w:ascii="仿宋" w:hAnsi="仿宋" w:eastAsia="仿宋" w:cs="仿宋"/>
                <w:sz w:val="24"/>
                <w:lang w:val="zh-CN"/>
              </w:rPr>
              <w:t>提供</w:t>
            </w:r>
            <w:r>
              <w:rPr>
                <w:rFonts w:hint="eastAsia" w:ascii="仿宋" w:hAnsi="仿宋" w:eastAsia="仿宋" w:cs="仿宋"/>
                <w:sz w:val="24"/>
              </w:rPr>
              <w:t>的</w:t>
            </w:r>
            <w:r>
              <w:rPr>
                <w:rFonts w:hint="eastAsia" w:ascii="仿宋" w:hAnsi="仿宋" w:eastAsia="仿宋" w:cs="仿宋"/>
                <w:sz w:val="24"/>
                <w:lang w:val="zh-CN"/>
              </w:rPr>
              <w:t>项目团队人员配置方案，项目团队配置的科学性、合理性及分工</w:t>
            </w:r>
            <w:r>
              <w:rPr>
                <w:rFonts w:hint="eastAsia" w:ascii="仿宋" w:hAnsi="仿宋" w:eastAsia="仿宋" w:cs="仿宋"/>
                <w:sz w:val="24"/>
              </w:rPr>
              <w:t>的明确性进行综合打分。</w:t>
            </w:r>
            <w:r>
              <w:rPr>
                <w:rFonts w:hint="eastAsia" w:ascii="仿宋" w:hAnsi="仿宋" w:eastAsia="仿宋" w:cs="仿宋"/>
                <w:sz w:val="24"/>
                <w:lang w:val="zh-CN"/>
              </w:rPr>
              <w:t>项目团队配置科学、合理及分工</w:t>
            </w:r>
            <w:r>
              <w:rPr>
                <w:rFonts w:hint="eastAsia" w:ascii="仿宋" w:hAnsi="仿宋" w:eastAsia="仿宋" w:cs="仿宋"/>
                <w:sz w:val="24"/>
              </w:rPr>
              <w:t>明确的得</w:t>
            </w:r>
            <w:r>
              <w:rPr>
                <w:rFonts w:ascii="仿宋" w:hAnsi="仿宋" w:eastAsia="仿宋" w:cs="仿宋"/>
                <w:sz w:val="24"/>
              </w:rPr>
              <w:t>3</w:t>
            </w:r>
            <w:r>
              <w:rPr>
                <w:rFonts w:hint="eastAsia" w:ascii="仿宋" w:hAnsi="仿宋" w:eastAsia="仿宋" w:cs="仿宋"/>
                <w:sz w:val="24"/>
              </w:rPr>
              <w:t>分；</w:t>
            </w:r>
            <w:r>
              <w:rPr>
                <w:rFonts w:hint="eastAsia" w:ascii="仿宋" w:hAnsi="仿宋" w:eastAsia="仿宋" w:cs="仿宋"/>
                <w:sz w:val="24"/>
                <w:lang w:val="zh-CN"/>
              </w:rPr>
              <w:t>项目团队配置</w:t>
            </w:r>
            <w:r>
              <w:rPr>
                <w:rFonts w:hint="eastAsia" w:ascii="仿宋" w:hAnsi="仿宋" w:eastAsia="仿宋" w:cs="仿宋"/>
                <w:sz w:val="24"/>
              </w:rPr>
              <w:t>较</w:t>
            </w:r>
            <w:r>
              <w:rPr>
                <w:rFonts w:hint="eastAsia" w:ascii="仿宋" w:hAnsi="仿宋" w:eastAsia="仿宋" w:cs="仿宋"/>
                <w:sz w:val="24"/>
                <w:lang w:val="zh-CN"/>
              </w:rPr>
              <w:t>科学、</w:t>
            </w:r>
            <w:r>
              <w:rPr>
                <w:rFonts w:hint="eastAsia" w:ascii="仿宋" w:hAnsi="仿宋" w:eastAsia="仿宋" w:cs="仿宋"/>
                <w:sz w:val="24"/>
              </w:rPr>
              <w:t>较</w:t>
            </w:r>
            <w:r>
              <w:rPr>
                <w:rFonts w:hint="eastAsia" w:ascii="仿宋" w:hAnsi="仿宋" w:eastAsia="仿宋" w:cs="仿宋"/>
                <w:sz w:val="24"/>
                <w:lang w:val="zh-CN"/>
              </w:rPr>
              <w:t>合理及分工</w:t>
            </w:r>
            <w:r>
              <w:rPr>
                <w:rFonts w:hint="eastAsia" w:ascii="仿宋" w:hAnsi="仿宋" w:eastAsia="仿宋" w:cs="仿宋"/>
                <w:sz w:val="24"/>
              </w:rPr>
              <w:t>较明确的得</w:t>
            </w:r>
            <w:r>
              <w:rPr>
                <w:rFonts w:hint="eastAsia" w:ascii="仿宋" w:hAnsi="仿宋" w:eastAsia="仿宋" w:cs="仿宋"/>
                <w:sz w:val="24"/>
                <w:lang w:val="en-US" w:eastAsia="zh-CN"/>
              </w:rPr>
              <w:t>2</w:t>
            </w:r>
            <w:r>
              <w:rPr>
                <w:rFonts w:hint="eastAsia" w:ascii="仿宋" w:hAnsi="仿宋" w:eastAsia="仿宋" w:cs="仿宋"/>
                <w:sz w:val="24"/>
              </w:rPr>
              <w:t>分；</w:t>
            </w:r>
            <w:r>
              <w:rPr>
                <w:rFonts w:hint="eastAsia" w:ascii="仿宋" w:hAnsi="仿宋" w:eastAsia="仿宋" w:cs="仿宋"/>
                <w:sz w:val="24"/>
                <w:lang w:val="zh-CN"/>
              </w:rPr>
              <w:t>项目团队配置</w:t>
            </w:r>
            <w:r>
              <w:rPr>
                <w:rFonts w:hint="eastAsia" w:ascii="仿宋" w:hAnsi="仿宋" w:eastAsia="仿宋" w:cs="仿宋"/>
                <w:sz w:val="24"/>
              </w:rPr>
              <w:t>较</w:t>
            </w:r>
            <w:r>
              <w:rPr>
                <w:rFonts w:hint="eastAsia" w:ascii="仿宋" w:hAnsi="仿宋" w:eastAsia="仿宋" w:cs="仿宋"/>
                <w:sz w:val="24"/>
                <w:lang w:val="zh-CN"/>
              </w:rPr>
              <w:t>合理、分工</w:t>
            </w:r>
            <w:r>
              <w:rPr>
                <w:rFonts w:hint="eastAsia" w:ascii="仿宋" w:hAnsi="仿宋" w:eastAsia="仿宋" w:cs="仿宋"/>
                <w:sz w:val="24"/>
              </w:rPr>
              <w:t>比较杂乱不清晰的得1分；</w:t>
            </w:r>
            <w:r>
              <w:rPr>
                <w:rFonts w:hint="eastAsia" w:ascii="仿宋" w:hAnsi="仿宋" w:eastAsia="仿宋" w:cs="仿宋"/>
                <w:bCs/>
                <w:sz w:val="24"/>
              </w:rPr>
              <w:t>未提供或不涉及该项内容得0分。</w:t>
            </w:r>
          </w:p>
          <w:p>
            <w:pPr>
              <w:spacing w:line="240" w:lineRule="auto"/>
              <w:jc w:val="left"/>
              <w:outlineLvl w:val="0"/>
              <w:rPr>
                <w:rFonts w:hint="eastAsia" w:ascii="仿宋" w:hAnsi="仿宋" w:eastAsia="仿宋" w:cs="仿宋"/>
                <w:b/>
                <w:bCs/>
                <w:sz w:val="24"/>
              </w:rPr>
            </w:pPr>
            <w:bookmarkStart w:id="67" w:name="_Toc18397"/>
            <w:r>
              <w:rPr>
                <w:rFonts w:hint="eastAsia" w:ascii="仿宋" w:hAnsi="仿宋" w:eastAsia="仿宋" w:cs="仿宋"/>
                <w:b/>
                <w:bCs/>
                <w:sz w:val="24"/>
                <w:lang w:val="zh-CN"/>
              </w:rPr>
              <w:t>【</w:t>
            </w:r>
            <w:r>
              <w:rPr>
                <w:rFonts w:hint="eastAsia" w:ascii="仿宋" w:hAnsi="仿宋" w:eastAsia="仿宋" w:cs="仿宋"/>
                <w:b/>
                <w:bCs/>
                <w:sz w:val="24"/>
              </w:rPr>
              <w:t>证明材料：提供人员证书，履历表，人员近三个月内其中任意一个月参保证明，加盖公章</w:t>
            </w:r>
            <w:r>
              <w:rPr>
                <w:rFonts w:hint="eastAsia" w:ascii="仿宋" w:hAnsi="仿宋" w:eastAsia="仿宋" w:cs="仿宋"/>
                <w:b/>
                <w:bCs/>
                <w:sz w:val="24"/>
                <w:lang w:val="zh-CN"/>
              </w:rPr>
              <w:t>】</w:t>
            </w:r>
            <w:bookmarkEnd w:id="67"/>
          </w:p>
        </w:tc>
        <w:tc>
          <w:tcPr>
            <w:tcW w:w="381" w:type="pct"/>
            <w:noWrap w:val="0"/>
            <w:vAlign w:val="center"/>
          </w:tcPr>
          <w:p>
            <w:pPr>
              <w:spacing w:line="240" w:lineRule="auto"/>
              <w:jc w:val="center"/>
              <w:outlineLvl w:val="0"/>
              <w:rPr>
                <w:rFonts w:hint="eastAsia" w:ascii="仿宋" w:hAnsi="仿宋" w:eastAsia="仿宋" w:cs="仿宋"/>
                <w:b/>
                <w:bCs/>
                <w:sz w:val="24"/>
              </w:rPr>
            </w:pPr>
            <w:r>
              <w:rPr>
                <w:rFonts w:ascii="仿宋" w:hAnsi="仿宋" w:eastAsia="仿宋" w:cs="仿宋"/>
                <w:sz w:val="24"/>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5000" w:type="pct"/>
            <w:gridSpan w:val="4"/>
            <w:noWrap w:val="0"/>
            <w:vAlign w:val="center"/>
          </w:tcPr>
          <w:p>
            <w:pPr>
              <w:spacing w:line="240" w:lineRule="auto"/>
              <w:jc w:val="center"/>
              <w:rPr>
                <w:rFonts w:hint="eastAsia" w:ascii="仿宋" w:hAnsi="仿宋" w:eastAsia="仿宋" w:cs="仿宋"/>
                <w:sz w:val="24"/>
              </w:rPr>
            </w:pPr>
            <w:r>
              <w:rPr>
                <w:rFonts w:hint="eastAsia" w:ascii="仿宋" w:hAnsi="仿宋" w:eastAsia="仿宋" w:cs="仿宋"/>
                <w:b/>
                <w:bCs/>
                <w:sz w:val="24"/>
              </w:rPr>
              <w:t>报价部分（</w:t>
            </w:r>
            <w:r>
              <w:rPr>
                <w:rFonts w:hint="eastAsia" w:ascii="仿宋" w:hAnsi="仿宋" w:eastAsia="仿宋" w:cs="仿宋"/>
                <w:b/>
                <w:bCs/>
                <w:sz w:val="24"/>
                <w:lang w:val="en-US" w:eastAsia="zh-CN"/>
              </w:rPr>
              <w:t>3</w:t>
            </w:r>
            <w:r>
              <w:rPr>
                <w:rFonts w:hint="eastAsia" w:ascii="仿宋" w:hAnsi="仿宋" w:eastAsia="仿宋" w:cs="仿宋"/>
                <w:b/>
                <w:bCs/>
                <w:sz w:val="24"/>
                <w:lang w:val="en-US" w:eastAsia="zh-CN"/>
              </w:rPr>
              <w:t>0</w:t>
            </w:r>
            <w:r>
              <w:rPr>
                <w:rFonts w:hint="eastAsia" w:ascii="仿宋" w:hAnsi="仿宋" w:eastAsia="仿宋" w:cs="仿宋"/>
                <w:b/>
                <w:bCs/>
                <w:sz w:val="24"/>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4" w:hRule="atLeast"/>
        </w:trPr>
        <w:tc>
          <w:tcPr>
            <w:tcW w:w="331" w:type="pct"/>
            <w:noWrap w:val="0"/>
            <w:vAlign w:val="center"/>
          </w:tcPr>
          <w:p>
            <w:pPr>
              <w:spacing w:line="240" w:lineRule="auto"/>
              <w:jc w:val="center"/>
              <w:outlineLvl w:val="0"/>
              <w:rPr>
                <w:rFonts w:hint="eastAsia" w:ascii="仿宋" w:hAnsi="仿宋" w:eastAsia="仿宋" w:cs="仿宋"/>
                <w:sz w:val="24"/>
              </w:rPr>
            </w:pPr>
            <w:r>
              <w:rPr>
                <w:rFonts w:hint="eastAsia" w:ascii="仿宋" w:hAnsi="仿宋" w:eastAsia="仿宋" w:cs="仿宋"/>
                <w:sz w:val="24"/>
              </w:rPr>
              <w:t>9</w:t>
            </w:r>
          </w:p>
        </w:tc>
        <w:tc>
          <w:tcPr>
            <w:tcW w:w="753" w:type="pct"/>
            <w:noWrap w:val="0"/>
            <w:vAlign w:val="center"/>
          </w:tcPr>
          <w:p>
            <w:pPr>
              <w:spacing w:line="240" w:lineRule="auto"/>
              <w:jc w:val="center"/>
              <w:outlineLvl w:val="0"/>
              <w:rPr>
                <w:rFonts w:hint="eastAsia" w:ascii="仿宋" w:hAnsi="仿宋" w:eastAsia="仿宋" w:cs="仿宋"/>
                <w:sz w:val="24"/>
              </w:rPr>
            </w:pPr>
            <w:bookmarkStart w:id="68" w:name="_Toc12891"/>
            <w:r>
              <w:rPr>
                <w:rFonts w:hint="eastAsia" w:ascii="仿宋" w:hAnsi="仿宋" w:eastAsia="仿宋" w:cs="仿宋"/>
                <w:sz w:val="24"/>
              </w:rPr>
              <w:t>报价分</w:t>
            </w:r>
            <w:bookmarkEnd w:id="68"/>
          </w:p>
        </w:tc>
        <w:tc>
          <w:tcPr>
            <w:tcW w:w="3533" w:type="pct"/>
            <w:noWrap w:val="0"/>
            <w:vAlign w:val="center"/>
          </w:tcPr>
          <w:p>
            <w:pPr>
              <w:spacing w:line="240" w:lineRule="auto"/>
              <w:outlineLvl w:val="0"/>
              <w:rPr>
                <w:rFonts w:hint="eastAsia" w:ascii="仿宋" w:hAnsi="仿宋" w:eastAsia="仿宋" w:cs="仿宋"/>
                <w:sz w:val="24"/>
              </w:rPr>
            </w:pPr>
            <w:bookmarkStart w:id="69" w:name="_Toc2742"/>
            <w:r>
              <w:rPr>
                <w:rFonts w:hint="eastAsia" w:ascii="仿宋" w:hAnsi="仿宋" w:eastAsia="仿宋" w:cs="仿宋"/>
                <w:sz w:val="24"/>
              </w:rPr>
              <w:t>有效投标报价的最低价作为评标基准价，其最低报价为满分；按［投标报价得分=（评标基准价/投标报价）*</w:t>
            </w:r>
            <w:r>
              <w:rPr>
                <w:rFonts w:hint="eastAsia" w:ascii="仿宋" w:hAnsi="仿宋" w:eastAsia="仿宋" w:cs="仿宋"/>
                <w:sz w:val="24"/>
                <w:lang w:val="en-US" w:eastAsia="zh-CN"/>
              </w:rPr>
              <w:t>3</w:t>
            </w:r>
            <w:r>
              <w:rPr>
                <w:rFonts w:ascii="仿宋" w:hAnsi="仿宋" w:eastAsia="仿宋" w:cs="仿宋"/>
                <w:sz w:val="24"/>
              </w:rPr>
              <w:t>0</w:t>
            </w:r>
            <w:r>
              <w:rPr>
                <w:rFonts w:hint="eastAsia" w:ascii="仿宋" w:hAnsi="仿宋" w:eastAsia="仿宋" w:cs="仿宋"/>
                <w:sz w:val="24"/>
              </w:rPr>
              <w:t>］的计算公式计算。</w:t>
            </w:r>
            <w:bookmarkEnd w:id="69"/>
          </w:p>
          <w:p>
            <w:pPr>
              <w:widowControl/>
              <w:shd w:val="clear" w:color="auto" w:fill="FFFFFF"/>
              <w:spacing w:after="225" w:line="240" w:lineRule="auto"/>
              <w:rPr>
                <w:rFonts w:hint="eastAsia" w:ascii="仿宋" w:hAnsi="仿宋" w:eastAsia="仿宋" w:cs="仿宋"/>
                <w:sz w:val="24"/>
              </w:rPr>
            </w:pPr>
            <w:r>
              <w:rPr>
                <w:rFonts w:hint="eastAsia" w:ascii="仿宋" w:hAnsi="仿宋" w:eastAsia="仿宋" w:cs="仿宋"/>
                <w:sz w:val="24"/>
              </w:rPr>
              <w:t>评标过程中，不得去掉报价中的最高报价和最低报价。</w:t>
            </w:r>
          </w:p>
          <w:p>
            <w:pPr>
              <w:widowControl/>
              <w:shd w:val="clear" w:color="auto" w:fill="FFFFFF"/>
              <w:spacing w:after="225" w:line="240" w:lineRule="auto"/>
              <w:rPr>
                <w:rFonts w:hint="eastAsia" w:ascii="仿宋" w:hAnsi="仿宋" w:eastAsia="仿宋" w:cs="仿宋"/>
                <w:sz w:val="24"/>
              </w:rPr>
            </w:pPr>
            <w:r>
              <w:rPr>
                <w:rFonts w:hint="eastAsia" w:ascii="仿宋" w:hAnsi="仿宋" w:eastAsia="仿宋" w:cs="仿宋"/>
                <w:sz w:val="24"/>
              </w:rPr>
              <w:t>因落实政府采购政策需要进行价格调整的，以调整后的价格计算评标基准价和投标报价。</w:t>
            </w:r>
          </w:p>
        </w:tc>
        <w:tc>
          <w:tcPr>
            <w:tcW w:w="381" w:type="pct"/>
            <w:noWrap w:val="0"/>
            <w:vAlign w:val="center"/>
          </w:tcPr>
          <w:p>
            <w:pPr>
              <w:spacing w:line="240" w:lineRule="auto"/>
              <w:ind w:firstLine="120" w:firstLineChars="50"/>
              <w:outlineLvl w:val="0"/>
              <w:rPr>
                <w:rFonts w:ascii="仿宋" w:hAnsi="仿宋" w:eastAsia="仿宋" w:cs="仿宋"/>
                <w:sz w:val="24"/>
              </w:rPr>
            </w:pPr>
          </w:p>
          <w:p>
            <w:pPr>
              <w:spacing w:line="240" w:lineRule="auto"/>
              <w:ind w:firstLine="120" w:firstLineChars="50"/>
              <w:outlineLvl w:val="0"/>
              <w:rPr>
                <w:rFonts w:hint="eastAsia" w:ascii="仿宋" w:hAnsi="仿宋" w:eastAsia="仿宋" w:cs="仿宋"/>
                <w:sz w:val="24"/>
              </w:rPr>
            </w:pPr>
            <w:r>
              <w:rPr>
                <w:rFonts w:hint="eastAsia" w:ascii="仿宋" w:hAnsi="仿宋" w:eastAsia="仿宋" w:cs="仿宋"/>
                <w:sz w:val="24"/>
                <w:lang w:val="en-US" w:eastAsia="zh-CN"/>
              </w:rPr>
              <w:t>3</w:t>
            </w:r>
            <w:r>
              <w:rPr>
                <w:rFonts w:ascii="仿宋" w:hAnsi="仿宋" w:eastAsia="仿宋" w:cs="仿宋"/>
                <w:sz w:val="24"/>
              </w:rPr>
              <w:t>0</w:t>
            </w:r>
          </w:p>
        </w:tc>
      </w:tr>
    </w:tbl>
    <w:p>
      <w:pPr>
        <w:rPr>
          <w:rFonts w:hint="eastAsia" w:ascii="仿宋" w:hAnsi="仿宋" w:eastAsia="仿宋" w:cs="仿宋"/>
          <w:sz w:val="24"/>
        </w:rPr>
      </w:pPr>
      <w:r>
        <w:rPr>
          <w:rFonts w:hint="eastAsia" w:ascii="仿宋" w:hAnsi="仿宋" w:eastAsia="仿宋" w:cs="仿宋"/>
          <w:sz w:val="24"/>
          <w:shd w:val="clear" w:color="auto" w:fill="FFFFFF"/>
        </w:rPr>
        <w:t> *</w:t>
      </w:r>
      <w:r>
        <w:rPr>
          <w:rFonts w:hint="eastAsia" w:ascii="仿宋" w:hAnsi="仿宋" w:eastAsia="仿宋" w:cs="仿宋"/>
          <w:b/>
          <w:sz w:val="24"/>
        </w:rPr>
        <w:t>备注：</w:t>
      </w:r>
      <w:r>
        <w:rPr>
          <w:rFonts w:hint="eastAsia" w:ascii="仿宋" w:hAnsi="仿宋" w:eastAsia="仿宋" w:cs="仿宋"/>
          <w:sz w:val="24"/>
        </w:rPr>
        <w:t>供应商编制响应文件（商务技术文件部分）时，建议按此目录（序号和内容）提供评审标准相应的商务技术资料。</w:t>
      </w:r>
    </w:p>
    <w:p>
      <w:pPr>
        <w:pStyle w:val="2"/>
        <w:ind w:firstLine="0" w:firstLineChars="0"/>
        <w:rPr>
          <w:rFonts w:hint="eastAsia" w:ascii="仿宋" w:hAnsi="仿宋" w:cs="仿宋"/>
          <w:sz w:val="24"/>
          <w:szCs w:val="24"/>
        </w:rPr>
      </w:pPr>
      <w:r>
        <w:rPr>
          <w:rFonts w:hint="eastAsia" w:ascii="仿宋" w:hAnsi="仿宋" w:cs="仿宋"/>
          <w:sz w:val="24"/>
          <w:szCs w:val="24"/>
        </w:rPr>
        <w:t>四、供应商义务</w:t>
      </w:r>
    </w:p>
    <w:p>
      <w:pPr>
        <w:autoSpaceDE w:val="0"/>
        <w:autoSpaceDN w:val="0"/>
        <w:ind w:firstLine="480" w:firstLineChars="200"/>
        <w:textAlignment w:val="bottom"/>
        <w:rPr>
          <w:rFonts w:hint="eastAsia" w:ascii="仿宋" w:hAnsi="仿宋" w:eastAsia="仿宋" w:cs="仿宋"/>
          <w:sz w:val="24"/>
        </w:rPr>
      </w:pPr>
      <w:r>
        <w:rPr>
          <w:rFonts w:hint="eastAsia" w:ascii="仿宋" w:hAnsi="仿宋" w:eastAsia="仿宋" w:cs="仿宋"/>
          <w:sz w:val="24"/>
        </w:rPr>
        <w:t>磋商评审期间，供应商应随时随地答复磋商小组的提出的问题，解答包括有关的商务、技术问题等，并及时形成磋商承诺。</w:t>
      </w:r>
    </w:p>
    <w:p>
      <w:pPr>
        <w:autoSpaceDE w:val="0"/>
        <w:autoSpaceDN w:val="0"/>
        <w:ind w:firstLine="602" w:firstLineChars="200"/>
        <w:jc w:val="center"/>
        <w:textAlignment w:val="bottom"/>
        <w:outlineLvl w:val="0"/>
        <w:rPr>
          <w:rFonts w:hint="eastAsia" w:ascii="仿宋" w:hAnsi="仿宋" w:eastAsia="仿宋" w:cs="仿宋"/>
          <w:bCs/>
          <w:sz w:val="30"/>
          <w:szCs w:val="30"/>
        </w:rPr>
      </w:pPr>
      <w:r>
        <w:rPr>
          <w:rFonts w:hint="eastAsia" w:ascii="仿宋" w:hAnsi="仿宋" w:eastAsia="仿宋" w:cs="仿宋"/>
          <w:b/>
          <w:bCs/>
          <w:sz w:val="30"/>
          <w:szCs w:val="30"/>
        </w:rPr>
        <w:br w:type="page"/>
      </w:r>
      <w:bookmarkStart w:id="70" w:name="_Toc12235"/>
      <w:r>
        <w:rPr>
          <w:rFonts w:hint="eastAsia" w:ascii="仿宋" w:hAnsi="仿宋" w:eastAsia="仿宋" w:cs="仿宋"/>
          <w:b/>
          <w:bCs/>
          <w:sz w:val="30"/>
          <w:szCs w:val="30"/>
        </w:rPr>
        <w:t xml:space="preserve">第六章 </w:t>
      </w:r>
      <w:bookmarkEnd w:id="53"/>
      <w:r>
        <w:rPr>
          <w:rFonts w:hint="eastAsia" w:ascii="仿宋" w:hAnsi="仿宋" w:eastAsia="仿宋" w:cs="仿宋"/>
          <w:b/>
          <w:bCs/>
          <w:sz w:val="30"/>
          <w:szCs w:val="30"/>
        </w:rPr>
        <w:t>采购合同主要条款</w:t>
      </w:r>
      <w:bookmarkEnd w:id="54"/>
      <w:bookmarkEnd w:id="70"/>
    </w:p>
    <w:p>
      <w:pPr>
        <w:pStyle w:val="24"/>
        <w:snapToGrid w:val="0"/>
        <w:spacing w:line="288" w:lineRule="auto"/>
        <w:jc w:val="center"/>
        <w:rPr>
          <w:rFonts w:hint="eastAsia" w:ascii="仿宋" w:hAnsi="仿宋" w:eastAsia="仿宋" w:cs="仿宋"/>
          <w:b/>
          <w:spacing w:val="-6"/>
          <w:sz w:val="28"/>
          <w:szCs w:val="28"/>
        </w:rPr>
      </w:pPr>
      <w:bookmarkStart w:id="71" w:name="_Toc8543"/>
      <w:bookmarkStart w:id="72" w:name="_Toc227380487"/>
      <w:bookmarkStart w:id="73" w:name="_Toc82873329"/>
      <w:bookmarkStart w:id="74" w:name="_Toc82338246"/>
      <w:r>
        <w:rPr>
          <w:rFonts w:hint="eastAsia" w:ascii="仿宋" w:hAnsi="仿宋" w:eastAsia="仿宋" w:cs="仿宋"/>
          <w:b/>
          <w:spacing w:val="-6"/>
          <w:sz w:val="28"/>
          <w:szCs w:val="28"/>
        </w:rPr>
        <w:t xml:space="preserve">浙江科技学院 </w:t>
      </w:r>
      <w:r>
        <w:rPr>
          <w:rFonts w:hint="eastAsia" w:ascii="仿宋" w:hAnsi="仿宋" w:eastAsia="仿宋" w:cs="仿宋"/>
          <w:b/>
          <w:spacing w:val="-6"/>
          <w:sz w:val="28"/>
          <w:szCs w:val="28"/>
          <w:u w:val="single"/>
        </w:rPr>
        <w:t xml:space="preserve">               </w:t>
      </w:r>
      <w:r>
        <w:rPr>
          <w:rFonts w:hint="eastAsia" w:ascii="仿宋" w:hAnsi="仿宋" w:eastAsia="仿宋" w:cs="仿宋"/>
          <w:b/>
          <w:spacing w:val="-6"/>
          <w:sz w:val="28"/>
          <w:szCs w:val="28"/>
        </w:rPr>
        <w:t>项目采购合同</w:t>
      </w:r>
    </w:p>
    <w:p>
      <w:pPr>
        <w:spacing w:line="288" w:lineRule="auto"/>
        <w:rPr>
          <w:rFonts w:hint="eastAsia" w:ascii="仿宋" w:hAnsi="仿宋" w:eastAsia="仿宋" w:cs="仿宋"/>
          <w:spacing w:val="-6"/>
          <w:sz w:val="24"/>
        </w:rPr>
      </w:pPr>
      <w:r>
        <w:rPr>
          <w:rFonts w:hint="eastAsia" w:ascii="仿宋" w:hAnsi="仿宋" w:eastAsia="仿宋" w:cs="仿宋"/>
          <w:spacing w:val="-6"/>
          <w:sz w:val="24"/>
        </w:rPr>
        <w:t>（本合同为合同样稿，最终稿由三方协商后确定，合同实质性内容不得更改；签订合同时删除此行）</w:t>
      </w:r>
    </w:p>
    <w:p>
      <w:pPr>
        <w:snapToGrid w:val="0"/>
        <w:spacing w:before="159" w:beforeLines="50" w:line="288" w:lineRule="auto"/>
        <w:rPr>
          <w:rFonts w:hint="eastAsia" w:ascii="仿宋" w:hAnsi="仿宋" w:eastAsia="仿宋" w:cs="仿宋"/>
          <w:b/>
          <w:bCs/>
          <w:spacing w:val="-6"/>
          <w:sz w:val="24"/>
          <w:u w:val="single"/>
        </w:rPr>
      </w:pPr>
      <w:r>
        <w:rPr>
          <w:rFonts w:hint="eastAsia" w:ascii="仿宋" w:hAnsi="仿宋" w:eastAsia="仿宋" w:cs="仿宋"/>
          <w:b/>
          <w:bCs/>
          <w:spacing w:val="-6"/>
          <w:sz w:val="24"/>
        </w:rPr>
        <w:t>合同编号：</w:t>
      </w:r>
    </w:p>
    <w:p>
      <w:pPr>
        <w:snapToGrid w:val="0"/>
        <w:spacing w:line="288" w:lineRule="auto"/>
        <w:rPr>
          <w:rFonts w:hint="eastAsia" w:ascii="仿宋" w:hAnsi="仿宋" w:eastAsia="仿宋" w:cs="仿宋"/>
          <w:spacing w:val="-6"/>
          <w:sz w:val="24"/>
        </w:rPr>
      </w:pPr>
      <w:r>
        <w:rPr>
          <w:rFonts w:hint="eastAsia" w:ascii="仿宋" w:hAnsi="仿宋" w:eastAsia="仿宋" w:cs="仿宋"/>
          <w:spacing w:val="-6"/>
          <w:sz w:val="24"/>
        </w:rPr>
        <w:t>确认书编号：</w:t>
      </w:r>
    </w:p>
    <w:p>
      <w:pPr>
        <w:spacing w:line="288" w:lineRule="auto"/>
        <w:jc w:val="left"/>
        <w:rPr>
          <w:rFonts w:hint="eastAsia" w:ascii="仿宋" w:hAnsi="仿宋" w:eastAsia="仿宋" w:cs="仿宋"/>
          <w:spacing w:val="-6"/>
          <w:sz w:val="24"/>
        </w:rPr>
      </w:pPr>
      <w:r>
        <w:rPr>
          <w:rFonts w:hint="eastAsia" w:ascii="仿宋" w:hAnsi="仿宋" w:eastAsia="仿宋" w:cs="仿宋"/>
          <w:spacing w:val="-6"/>
          <w:sz w:val="24"/>
        </w:rPr>
        <w:t>需方（甲方）：浙江科技学院</w:t>
      </w:r>
    </w:p>
    <w:p>
      <w:pPr>
        <w:spacing w:line="288" w:lineRule="auto"/>
        <w:jc w:val="left"/>
        <w:rPr>
          <w:rFonts w:hint="eastAsia" w:ascii="仿宋" w:hAnsi="仿宋" w:eastAsia="仿宋" w:cs="仿宋"/>
          <w:spacing w:val="-6"/>
          <w:sz w:val="24"/>
        </w:rPr>
      </w:pPr>
      <w:r>
        <w:rPr>
          <w:rFonts w:hint="eastAsia" w:ascii="仿宋" w:hAnsi="仿宋" w:eastAsia="仿宋" w:cs="仿宋"/>
          <w:spacing w:val="-6"/>
          <w:sz w:val="24"/>
        </w:rPr>
        <w:t>供方（乙方）：</w:t>
      </w:r>
    </w:p>
    <w:p>
      <w:pPr>
        <w:spacing w:line="288" w:lineRule="auto"/>
        <w:jc w:val="left"/>
        <w:rPr>
          <w:rFonts w:hint="eastAsia" w:ascii="仿宋" w:hAnsi="仿宋" w:eastAsia="仿宋" w:cs="仿宋"/>
          <w:spacing w:val="-6"/>
          <w:sz w:val="24"/>
        </w:rPr>
      </w:pPr>
      <w:r>
        <w:rPr>
          <w:rFonts w:hint="eastAsia" w:ascii="仿宋" w:hAnsi="仿宋" w:eastAsia="仿宋" w:cs="仿宋"/>
          <w:bCs/>
          <w:spacing w:val="-6"/>
          <w:sz w:val="24"/>
        </w:rPr>
        <w:t>鉴证方:</w:t>
      </w:r>
    </w:p>
    <w:p>
      <w:pPr>
        <w:spacing w:line="288" w:lineRule="auto"/>
        <w:jc w:val="left"/>
        <w:rPr>
          <w:rFonts w:hint="eastAsia" w:ascii="仿宋" w:hAnsi="仿宋" w:eastAsia="仿宋" w:cs="仿宋"/>
          <w:spacing w:val="-6"/>
          <w:sz w:val="24"/>
        </w:rPr>
      </w:pPr>
      <w:r>
        <w:rPr>
          <w:rFonts w:hint="eastAsia" w:ascii="仿宋" w:hAnsi="仿宋" w:eastAsia="仿宋" w:cs="仿宋"/>
          <w:spacing w:val="-6"/>
          <w:sz w:val="24"/>
        </w:rPr>
        <w:t>签约时间、地点：    年  月   日，杭州</w:t>
      </w:r>
    </w:p>
    <w:p>
      <w:pPr>
        <w:pStyle w:val="24"/>
        <w:spacing w:line="288" w:lineRule="auto"/>
        <w:ind w:firstLine="482" w:firstLineChars="200"/>
        <w:rPr>
          <w:rFonts w:hint="eastAsia" w:ascii="仿宋" w:hAnsi="仿宋" w:eastAsia="仿宋" w:cs="仿宋"/>
          <w:b/>
          <w:sz w:val="24"/>
          <w:szCs w:val="24"/>
        </w:rPr>
      </w:pPr>
      <w:r>
        <w:rPr>
          <w:rFonts w:hint="eastAsia" w:ascii="仿宋" w:hAnsi="仿宋" w:eastAsia="仿宋" w:cs="仿宋"/>
          <w:b/>
          <w:sz w:val="24"/>
          <w:szCs w:val="24"/>
        </w:rPr>
        <w:t>第一条：采购内容</w:t>
      </w:r>
    </w:p>
    <w:tbl>
      <w:tblPr>
        <w:tblStyle w:val="49"/>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4"/>
        <w:gridCol w:w="2677"/>
        <w:gridCol w:w="1582"/>
        <w:gridCol w:w="2620"/>
        <w:gridCol w:w="16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0" w:hRule="exact"/>
          <w:jc w:val="center"/>
        </w:trPr>
        <w:tc>
          <w:tcPr>
            <w:tcW w:w="412" w:type="pct"/>
            <w:noWrap w:val="0"/>
            <w:vAlign w:val="center"/>
          </w:tcPr>
          <w:p>
            <w:pPr>
              <w:spacing w:line="288" w:lineRule="auto"/>
              <w:jc w:val="center"/>
              <w:rPr>
                <w:bCs/>
                <w:spacing w:val="-6"/>
                <w:szCs w:val="21"/>
              </w:rPr>
            </w:pPr>
            <w:r>
              <w:rPr>
                <w:rFonts w:hint="eastAsia"/>
                <w:bCs/>
                <w:spacing w:val="-6"/>
                <w:szCs w:val="21"/>
              </w:rPr>
              <w:t>序号</w:t>
            </w:r>
          </w:p>
        </w:tc>
        <w:tc>
          <w:tcPr>
            <w:tcW w:w="1442" w:type="pct"/>
            <w:noWrap w:val="0"/>
            <w:vAlign w:val="center"/>
          </w:tcPr>
          <w:p>
            <w:pPr>
              <w:spacing w:line="288" w:lineRule="auto"/>
              <w:jc w:val="center"/>
              <w:rPr>
                <w:bCs/>
                <w:spacing w:val="-6"/>
                <w:szCs w:val="21"/>
              </w:rPr>
            </w:pPr>
            <w:r>
              <w:rPr>
                <w:rFonts w:hint="eastAsia"/>
                <w:bCs/>
                <w:spacing w:val="-6"/>
                <w:szCs w:val="21"/>
              </w:rPr>
              <w:t>名称</w:t>
            </w:r>
          </w:p>
        </w:tc>
        <w:tc>
          <w:tcPr>
            <w:tcW w:w="851" w:type="pct"/>
            <w:noWrap w:val="0"/>
            <w:vAlign w:val="center"/>
          </w:tcPr>
          <w:p>
            <w:pPr>
              <w:spacing w:line="288" w:lineRule="auto"/>
              <w:jc w:val="center"/>
              <w:rPr>
                <w:bCs/>
                <w:spacing w:val="-6"/>
                <w:szCs w:val="21"/>
              </w:rPr>
            </w:pPr>
            <w:r>
              <w:rPr>
                <w:rFonts w:hint="eastAsia"/>
                <w:bCs/>
                <w:spacing w:val="-6"/>
                <w:szCs w:val="21"/>
              </w:rPr>
              <w:t>预估数量</w:t>
            </w:r>
          </w:p>
          <w:p>
            <w:pPr>
              <w:spacing w:line="288" w:lineRule="auto"/>
              <w:jc w:val="center"/>
              <w:rPr>
                <w:bCs/>
                <w:spacing w:val="-6"/>
                <w:szCs w:val="21"/>
              </w:rPr>
            </w:pPr>
            <w:r>
              <w:rPr>
                <w:rFonts w:hint="eastAsia"/>
                <w:bCs/>
                <w:spacing w:val="-6"/>
                <w:szCs w:val="21"/>
              </w:rPr>
              <w:t>（千克）</w:t>
            </w:r>
          </w:p>
        </w:tc>
        <w:tc>
          <w:tcPr>
            <w:tcW w:w="1411" w:type="pct"/>
            <w:noWrap w:val="0"/>
            <w:vAlign w:val="center"/>
          </w:tcPr>
          <w:p>
            <w:pPr>
              <w:spacing w:line="288" w:lineRule="auto"/>
              <w:jc w:val="center"/>
              <w:rPr>
                <w:bCs/>
                <w:spacing w:val="-6"/>
                <w:szCs w:val="21"/>
              </w:rPr>
            </w:pPr>
            <w:r>
              <w:rPr>
                <w:rFonts w:hint="eastAsia"/>
                <w:bCs/>
                <w:spacing w:val="-6"/>
                <w:szCs w:val="21"/>
              </w:rPr>
              <w:t>单价</w:t>
            </w:r>
          </w:p>
          <w:p>
            <w:pPr>
              <w:spacing w:line="288" w:lineRule="auto"/>
              <w:jc w:val="center"/>
              <w:rPr>
                <w:bCs/>
                <w:spacing w:val="-6"/>
                <w:szCs w:val="21"/>
              </w:rPr>
            </w:pPr>
            <w:r>
              <w:rPr>
                <w:rFonts w:hint="eastAsia"/>
                <w:bCs/>
                <w:spacing w:val="-6"/>
                <w:szCs w:val="21"/>
              </w:rPr>
              <w:t>（元人民币/千克）</w:t>
            </w:r>
          </w:p>
        </w:tc>
        <w:tc>
          <w:tcPr>
            <w:tcW w:w="882" w:type="pct"/>
            <w:noWrap w:val="0"/>
            <w:vAlign w:val="center"/>
          </w:tcPr>
          <w:p>
            <w:pPr>
              <w:spacing w:line="288" w:lineRule="auto"/>
              <w:jc w:val="center"/>
              <w:rPr>
                <w:bCs/>
                <w:spacing w:val="-6"/>
                <w:szCs w:val="21"/>
              </w:rPr>
            </w:pPr>
            <w:r>
              <w:rPr>
                <w:rFonts w:hint="eastAsia"/>
                <w:bCs/>
                <w:spacing w:val="-6"/>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exact"/>
          <w:jc w:val="center"/>
        </w:trPr>
        <w:tc>
          <w:tcPr>
            <w:tcW w:w="412" w:type="pct"/>
            <w:noWrap w:val="0"/>
            <w:vAlign w:val="center"/>
          </w:tcPr>
          <w:p>
            <w:pPr>
              <w:spacing w:line="288" w:lineRule="auto"/>
              <w:jc w:val="center"/>
              <w:rPr>
                <w:bCs/>
                <w:spacing w:val="-6"/>
                <w:szCs w:val="21"/>
              </w:rPr>
            </w:pPr>
            <w:r>
              <w:rPr>
                <w:rFonts w:hint="eastAsia"/>
                <w:bCs/>
                <w:spacing w:val="-6"/>
                <w:szCs w:val="21"/>
              </w:rPr>
              <w:t>1</w:t>
            </w:r>
          </w:p>
        </w:tc>
        <w:tc>
          <w:tcPr>
            <w:tcW w:w="1442" w:type="pct"/>
            <w:noWrap w:val="0"/>
            <w:vAlign w:val="center"/>
          </w:tcPr>
          <w:p>
            <w:pPr>
              <w:spacing w:line="288" w:lineRule="auto"/>
              <w:jc w:val="center"/>
              <w:rPr>
                <w:bCs/>
                <w:spacing w:val="-6"/>
                <w:szCs w:val="21"/>
              </w:rPr>
            </w:pPr>
          </w:p>
        </w:tc>
        <w:tc>
          <w:tcPr>
            <w:tcW w:w="851" w:type="pct"/>
            <w:noWrap w:val="0"/>
            <w:vAlign w:val="center"/>
          </w:tcPr>
          <w:p>
            <w:pPr>
              <w:spacing w:line="288" w:lineRule="auto"/>
              <w:jc w:val="center"/>
              <w:rPr>
                <w:bCs/>
                <w:spacing w:val="-6"/>
                <w:szCs w:val="21"/>
              </w:rPr>
            </w:pPr>
          </w:p>
        </w:tc>
        <w:tc>
          <w:tcPr>
            <w:tcW w:w="1411" w:type="pct"/>
            <w:noWrap w:val="0"/>
            <w:vAlign w:val="center"/>
          </w:tcPr>
          <w:p>
            <w:pPr>
              <w:spacing w:line="288" w:lineRule="auto"/>
              <w:jc w:val="center"/>
              <w:rPr>
                <w:bCs/>
                <w:spacing w:val="-6"/>
                <w:szCs w:val="21"/>
              </w:rPr>
            </w:pPr>
          </w:p>
        </w:tc>
        <w:tc>
          <w:tcPr>
            <w:tcW w:w="882" w:type="pct"/>
            <w:vMerge w:val="restart"/>
            <w:noWrap w:val="0"/>
            <w:vAlign w:val="center"/>
          </w:tcPr>
          <w:p>
            <w:pPr>
              <w:spacing w:line="288" w:lineRule="auto"/>
              <w:jc w:val="center"/>
              <w:rPr>
                <w:bCs/>
                <w:spacing w:val="-6"/>
                <w:szCs w:val="21"/>
              </w:rPr>
            </w:pPr>
            <w:r>
              <w:rPr>
                <w:rFonts w:hint="eastAsia"/>
                <w:bCs/>
                <w:spacing w:val="-6"/>
                <w:szCs w:val="21"/>
              </w:rPr>
              <w:t>包含运费及税金等一切费用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exact"/>
          <w:jc w:val="center"/>
        </w:trPr>
        <w:tc>
          <w:tcPr>
            <w:tcW w:w="412" w:type="pct"/>
            <w:noWrap w:val="0"/>
            <w:vAlign w:val="center"/>
          </w:tcPr>
          <w:p>
            <w:pPr>
              <w:spacing w:line="288" w:lineRule="auto"/>
              <w:jc w:val="center"/>
              <w:rPr>
                <w:bCs/>
                <w:spacing w:val="-6"/>
                <w:szCs w:val="21"/>
              </w:rPr>
            </w:pPr>
            <w:r>
              <w:rPr>
                <w:rFonts w:hint="eastAsia"/>
                <w:bCs/>
                <w:spacing w:val="-6"/>
                <w:szCs w:val="21"/>
              </w:rPr>
              <w:t>2</w:t>
            </w:r>
          </w:p>
        </w:tc>
        <w:tc>
          <w:tcPr>
            <w:tcW w:w="1442" w:type="pct"/>
            <w:noWrap w:val="0"/>
            <w:vAlign w:val="center"/>
          </w:tcPr>
          <w:p>
            <w:pPr>
              <w:spacing w:line="288" w:lineRule="auto"/>
              <w:jc w:val="center"/>
              <w:rPr>
                <w:bCs/>
                <w:spacing w:val="-6"/>
                <w:szCs w:val="21"/>
              </w:rPr>
            </w:pPr>
          </w:p>
        </w:tc>
        <w:tc>
          <w:tcPr>
            <w:tcW w:w="851" w:type="pct"/>
            <w:noWrap w:val="0"/>
            <w:vAlign w:val="center"/>
          </w:tcPr>
          <w:p>
            <w:pPr>
              <w:spacing w:line="288" w:lineRule="auto"/>
              <w:jc w:val="center"/>
              <w:rPr>
                <w:bCs/>
                <w:spacing w:val="-6"/>
                <w:szCs w:val="21"/>
              </w:rPr>
            </w:pPr>
          </w:p>
        </w:tc>
        <w:tc>
          <w:tcPr>
            <w:tcW w:w="1411" w:type="pct"/>
            <w:noWrap w:val="0"/>
            <w:vAlign w:val="center"/>
          </w:tcPr>
          <w:p>
            <w:pPr>
              <w:spacing w:line="288" w:lineRule="auto"/>
              <w:jc w:val="center"/>
              <w:rPr>
                <w:bCs/>
                <w:spacing w:val="-6"/>
                <w:szCs w:val="21"/>
              </w:rPr>
            </w:pPr>
          </w:p>
        </w:tc>
        <w:tc>
          <w:tcPr>
            <w:tcW w:w="882" w:type="pct"/>
            <w:vMerge w:val="continue"/>
            <w:noWrap w:val="0"/>
            <w:vAlign w:val="center"/>
          </w:tcPr>
          <w:p>
            <w:pPr>
              <w:spacing w:line="288" w:lineRule="auto"/>
              <w:jc w:val="center"/>
              <w:rPr>
                <w:bCs/>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exact"/>
          <w:jc w:val="center"/>
        </w:trPr>
        <w:tc>
          <w:tcPr>
            <w:tcW w:w="412" w:type="pct"/>
            <w:noWrap w:val="0"/>
            <w:vAlign w:val="center"/>
          </w:tcPr>
          <w:p>
            <w:pPr>
              <w:spacing w:line="288" w:lineRule="auto"/>
              <w:jc w:val="center"/>
              <w:rPr>
                <w:bCs/>
                <w:spacing w:val="-6"/>
                <w:szCs w:val="21"/>
              </w:rPr>
            </w:pPr>
            <w:r>
              <w:rPr>
                <w:rFonts w:hint="eastAsia"/>
                <w:bCs/>
                <w:spacing w:val="-6"/>
                <w:szCs w:val="21"/>
              </w:rPr>
              <w:t>3</w:t>
            </w:r>
          </w:p>
        </w:tc>
        <w:tc>
          <w:tcPr>
            <w:tcW w:w="1442" w:type="pct"/>
            <w:noWrap w:val="0"/>
            <w:vAlign w:val="center"/>
          </w:tcPr>
          <w:p>
            <w:pPr>
              <w:spacing w:line="288" w:lineRule="auto"/>
              <w:jc w:val="center"/>
              <w:rPr>
                <w:bCs/>
                <w:spacing w:val="-6"/>
                <w:szCs w:val="21"/>
              </w:rPr>
            </w:pPr>
          </w:p>
        </w:tc>
        <w:tc>
          <w:tcPr>
            <w:tcW w:w="851" w:type="pct"/>
            <w:noWrap w:val="0"/>
            <w:vAlign w:val="center"/>
          </w:tcPr>
          <w:p>
            <w:pPr>
              <w:spacing w:line="288" w:lineRule="auto"/>
              <w:jc w:val="center"/>
              <w:rPr>
                <w:bCs/>
                <w:spacing w:val="-6"/>
                <w:szCs w:val="21"/>
              </w:rPr>
            </w:pPr>
          </w:p>
        </w:tc>
        <w:tc>
          <w:tcPr>
            <w:tcW w:w="1411" w:type="pct"/>
            <w:noWrap w:val="0"/>
            <w:vAlign w:val="center"/>
          </w:tcPr>
          <w:p>
            <w:pPr>
              <w:spacing w:line="288" w:lineRule="auto"/>
              <w:jc w:val="center"/>
              <w:rPr>
                <w:bCs/>
                <w:spacing w:val="-6"/>
                <w:szCs w:val="21"/>
              </w:rPr>
            </w:pPr>
          </w:p>
        </w:tc>
        <w:tc>
          <w:tcPr>
            <w:tcW w:w="882" w:type="pct"/>
            <w:vMerge w:val="continue"/>
            <w:noWrap w:val="0"/>
            <w:vAlign w:val="center"/>
          </w:tcPr>
          <w:p>
            <w:pPr>
              <w:spacing w:line="288" w:lineRule="auto"/>
              <w:jc w:val="center"/>
              <w:rPr>
                <w:bCs/>
                <w:spacing w:val="-6"/>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exact"/>
          <w:jc w:val="center"/>
        </w:trPr>
        <w:tc>
          <w:tcPr>
            <w:tcW w:w="2706" w:type="pct"/>
            <w:gridSpan w:val="3"/>
            <w:noWrap w:val="0"/>
            <w:vAlign w:val="center"/>
          </w:tcPr>
          <w:p>
            <w:pPr>
              <w:spacing w:line="288" w:lineRule="auto"/>
              <w:jc w:val="center"/>
              <w:rPr>
                <w:bCs/>
                <w:spacing w:val="-6"/>
                <w:szCs w:val="21"/>
              </w:rPr>
            </w:pPr>
            <w:r>
              <w:rPr>
                <w:rFonts w:hint="eastAsia"/>
                <w:bCs/>
                <w:spacing w:val="-6"/>
                <w:szCs w:val="21"/>
              </w:rPr>
              <w:t>合计（元人民币/千克）</w:t>
            </w:r>
          </w:p>
        </w:tc>
        <w:tc>
          <w:tcPr>
            <w:tcW w:w="2293" w:type="pct"/>
            <w:gridSpan w:val="2"/>
            <w:noWrap w:val="0"/>
            <w:vAlign w:val="center"/>
          </w:tcPr>
          <w:p>
            <w:pPr>
              <w:spacing w:line="288" w:lineRule="auto"/>
              <w:rPr>
                <w:bCs/>
                <w:spacing w:val="-6"/>
                <w:szCs w:val="21"/>
              </w:rPr>
            </w:pPr>
            <w:r>
              <w:rPr>
                <w:rFonts w:hint="eastAsia"/>
                <w:bCs/>
                <w:spacing w:val="-6"/>
                <w:szCs w:val="21"/>
              </w:rPr>
              <w:t>大写：人民币        元整</w:t>
            </w:r>
          </w:p>
          <w:p>
            <w:pPr>
              <w:spacing w:line="288" w:lineRule="auto"/>
              <w:rPr>
                <w:bCs/>
                <w:spacing w:val="-6"/>
                <w:szCs w:val="21"/>
              </w:rPr>
            </w:pPr>
            <w:r>
              <w:rPr>
                <w:rFonts w:hint="eastAsia"/>
                <w:bCs/>
                <w:spacing w:val="-6"/>
                <w:szCs w:val="21"/>
              </w:rPr>
              <w:t xml:space="preserve">小写：¥          </w:t>
            </w:r>
          </w:p>
        </w:tc>
      </w:tr>
    </w:tbl>
    <w:p>
      <w:pPr>
        <w:snapToGrid w:val="0"/>
        <w:spacing w:line="288" w:lineRule="auto"/>
        <w:ind w:firstLine="458" w:firstLineChars="200"/>
        <w:rPr>
          <w:rFonts w:hint="eastAsia" w:ascii="仿宋" w:hAnsi="仿宋" w:eastAsia="仿宋" w:cs="仿宋"/>
          <w:b/>
          <w:spacing w:val="-6"/>
          <w:sz w:val="24"/>
        </w:rPr>
      </w:pPr>
      <w:r>
        <w:rPr>
          <w:rFonts w:hint="eastAsia" w:ascii="仿宋" w:hAnsi="仿宋" w:eastAsia="仿宋" w:cs="仿宋"/>
          <w:b/>
          <w:spacing w:val="-6"/>
          <w:sz w:val="24"/>
        </w:rPr>
        <w:t>第二条：合同价款</w:t>
      </w:r>
    </w:p>
    <w:p>
      <w:pPr>
        <w:snapToGrid w:val="0"/>
        <w:spacing w:line="288" w:lineRule="auto"/>
        <w:ind w:firstLine="456" w:firstLineChars="200"/>
        <w:rPr>
          <w:rFonts w:hint="eastAsia" w:ascii="仿宋" w:hAnsi="仿宋" w:eastAsia="仿宋" w:cs="仿宋"/>
          <w:spacing w:val="-6"/>
          <w:sz w:val="24"/>
          <w:u w:val="single"/>
        </w:rPr>
      </w:pPr>
      <w:r>
        <w:rPr>
          <w:rFonts w:hint="eastAsia" w:ascii="仿宋" w:hAnsi="仿宋" w:eastAsia="仿宋" w:cs="仿宋"/>
          <w:spacing w:val="-6"/>
          <w:sz w:val="24"/>
        </w:rPr>
        <w:t>1.合同总价款为：¥</w:t>
      </w:r>
      <w:r>
        <w:rPr>
          <w:rFonts w:hint="eastAsia" w:ascii="仿宋" w:hAnsi="仿宋" w:eastAsia="仿宋" w:cs="仿宋"/>
          <w:spacing w:val="-6"/>
          <w:sz w:val="24"/>
          <w:u w:val="single"/>
        </w:rPr>
        <w:t xml:space="preserve">          </w:t>
      </w:r>
      <w:r>
        <w:rPr>
          <w:rFonts w:hint="eastAsia" w:ascii="仿宋" w:hAnsi="仿宋" w:eastAsia="仿宋" w:cs="仿宋"/>
          <w:b/>
          <w:bCs/>
          <w:spacing w:val="-6"/>
          <w:sz w:val="24"/>
        </w:rPr>
        <w:t xml:space="preserve">      </w:t>
      </w:r>
      <w:r>
        <w:rPr>
          <w:rFonts w:hint="eastAsia" w:ascii="仿宋" w:hAnsi="仿宋" w:eastAsia="仿宋" w:cs="仿宋"/>
          <w:spacing w:val="-6"/>
          <w:sz w:val="24"/>
        </w:rPr>
        <w:t xml:space="preserve">       大写：</w:t>
      </w:r>
      <w:r>
        <w:rPr>
          <w:rFonts w:hint="eastAsia" w:ascii="仿宋" w:hAnsi="仿宋" w:eastAsia="仿宋" w:cs="仿宋"/>
          <w:spacing w:val="-6"/>
          <w:sz w:val="24"/>
          <w:u w:val="single"/>
        </w:rPr>
        <w:t>人民币        元整</w:t>
      </w:r>
    </w:p>
    <w:p>
      <w:pPr>
        <w:adjustRightInd w:val="0"/>
        <w:snapToGrid w:val="0"/>
        <w:spacing w:line="288" w:lineRule="auto"/>
        <w:ind w:firstLine="456" w:firstLineChars="200"/>
        <w:rPr>
          <w:rFonts w:hint="eastAsia" w:ascii="仿宋" w:hAnsi="仿宋" w:eastAsia="仿宋" w:cs="仿宋"/>
          <w:bCs/>
          <w:spacing w:val="-6"/>
          <w:sz w:val="24"/>
        </w:rPr>
      </w:pPr>
      <w:r>
        <w:rPr>
          <w:rFonts w:hint="eastAsia" w:ascii="仿宋" w:hAnsi="仿宋" w:eastAsia="仿宋" w:cs="仿宋"/>
          <w:spacing w:val="-6"/>
          <w:sz w:val="24"/>
        </w:rPr>
        <w:t>2.</w:t>
      </w:r>
      <w:r>
        <w:rPr>
          <w:rFonts w:hint="eastAsia" w:ascii="仿宋" w:hAnsi="仿宋" w:eastAsia="仿宋" w:cs="仿宋"/>
          <w:bCs/>
          <w:spacing w:val="-6"/>
          <w:sz w:val="24"/>
        </w:rPr>
        <w:t>以上合同总价是履行合同的最终价格，费用包括服务期间所产生的一切税金和费用由。</w:t>
      </w:r>
    </w:p>
    <w:p>
      <w:pPr>
        <w:adjustRightInd w:val="0"/>
        <w:snapToGrid w:val="0"/>
        <w:spacing w:line="288" w:lineRule="auto"/>
        <w:ind w:firstLine="420" w:firstLineChars="200"/>
        <w:rPr>
          <w:szCs w:val="21"/>
        </w:rPr>
      </w:pPr>
      <w:r>
        <w:rPr>
          <w:rFonts w:hint="eastAsia"/>
          <w:szCs w:val="21"/>
        </w:rPr>
        <w:t>3.项目按实际处置量结算，具体处置次数以甲方实际需求为准。</w:t>
      </w:r>
    </w:p>
    <w:p>
      <w:pPr>
        <w:snapToGrid w:val="0"/>
        <w:spacing w:line="288" w:lineRule="auto"/>
        <w:ind w:firstLine="458" w:firstLineChars="200"/>
        <w:rPr>
          <w:rFonts w:hint="eastAsia" w:ascii="仿宋" w:hAnsi="仿宋" w:eastAsia="仿宋" w:cs="仿宋"/>
          <w:b/>
          <w:spacing w:val="-6"/>
          <w:sz w:val="24"/>
        </w:rPr>
      </w:pPr>
      <w:r>
        <w:rPr>
          <w:rFonts w:hint="eastAsia" w:ascii="仿宋" w:hAnsi="仿宋" w:eastAsia="仿宋" w:cs="仿宋"/>
          <w:b/>
          <w:spacing w:val="-6"/>
          <w:sz w:val="24"/>
        </w:rPr>
        <w:t>第三条：服务期限及地点：</w:t>
      </w:r>
    </w:p>
    <w:p>
      <w:pPr>
        <w:snapToGrid w:val="0"/>
        <w:spacing w:line="288" w:lineRule="auto"/>
        <w:ind w:firstLine="456" w:firstLineChars="200"/>
        <w:rPr>
          <w:rFonts w:hint="eastAsia" w:ascii="仿宋" w:hAnsi="仿宋" w:eastAsia="仿宋" w:cs="仿宋"/>
          <w:spacing w:val="-6"/>
          <w:sz w:val="24"/>
        </w:rPr>
      </w:pPr>
      <w:r>
        <w:rPr>
          <w:rFonts w:hint="eastAsia" w:ascii="仿宋" w:hAnsi="仿宋" w:eastAsia="仿宋" w:cs="仿宋"/>
          <w:spacing w:val="-6"/>
          <w:sz w:val="24"/>
        </w:rPr>
        <w:t>1.服务期限：</w:t>
      </w:r>
    </w:p>
    <w:p>
      <w:pPr>
        <w:snapToGrid w:val="0"/>
        <w:spacing w:line="288" w:lineRule="auto"/>
        <w:ind w:firstLine="456" w:firstLineChars="200"/>
        <w:rPr>
          <w:rFonts w:hint="eastAsia" w:ascii="仿宋" w:hAnsi="仿宋" w:eastAsia="仿宋" w:cs="仿宋"/>
          <w:spacing w:val="-6"/>
          <w:sz w:val="24"/>
        </w:rPr>
      </w:pPr>
      <w:r>
        <w:rPr>
          <w:rFonts w:hint="eastAsia" w:ascii="仿宋" w:hAnsi="仿宋" w:eastAsia="仿宋" w:cs="仿宋"/>
          <w:spacing w:val="-6"/>
          <w:sz w:val="24"/>
        </w:rPr>
        <w:t>2.服务地点：</w:t>
      </w:r>
    </w:p>
    <w:p>
      <w:pPr>
        <w:snapToGrid w:val="0"/>
        <w:spacing w:line="288" w:lineRule="auto"/>
        <w:ind w:firstLine="458" w:firstLineChars="200"/>
        <w:rPr>
          <w:rFonts w:hint="eastAsia" w:ascii="仿宋" w:hAnsi="仿宋" w:eastAsia="仿宋" w:cs="仿宋"/>
          <w:b/>
          <w:spacing w:val="-6"/>
          <w:sz w:val="24"/>
        </w:rPr>
      </w:pPr>
      <w:r>
        <w:rPr>
          <w:rFonts w:hint="eastAsia" w:ascii="仿宋" w:hAnsi="仿宋" w:eastAsia="仿宋" w:cs="仿宋"/>
          <w:b/>
          <w:spacing w:val="-6"/>
          <w:sz w:val="24"/>
        </w:rPr>
        <w:t>第四条：服务要求</w:t>
      </w:r>
    </w:p>
    <w:p>
      <w:pPr>
        <w:snapToGrid w:val="0"/>
        <w:spacing w:line="288" w:lineRule="auto"/>
        <w:ind w:firstLine="456" w:firstLineChars="200"/>
        <w:rPr>
          <w:rFonts w:hint="eastAsia" w:ascii="仿宋" w:hAnsi="仿宋" w:eastAsia="仿宋" w:cs="仿宋"/>
          <w:spacing w:val="-6"/>
          <w:sz w:val="24"/>
        </w:rPr>
      </w:pPr>
      <w:r>
        <w:rPr>
          <w:rFonts w:hint="eastAsia" w:ascii="仿宋" w:hAnsi="仿宋" w:eastAsia="仿宋" w:cs="仿宋"/>
          <w:spacing w:val="-6"/>
          <w:sz w:val="24"/>
        </w:rPr>
        <w:t>1.</w:t>
      </w:r>
    </w:p>
    <w:p>
      <w:pPr>
        <w:snapToGrid w:val="0"/>
        <w:spacing w:line="288" w:lineRule="auto"/>
        <w:ind w:firstLine="456" w:firstLineChars="200"/>
        <w:rPr>
          <w:rFonts w:hint="eastAsia" w:ascii="仿宋" w:hAnsi="仿宋" w:eastAsia="仿宋" w:cs="仿宋"/>
          <w:spacing w:val="-6"/>
          <w:sz w:val="24"/>
        </w:rPr>
      </w:pPr>
      <w:r>
        <w:rPr>
          <w:rFonts w:hint="eastAsia" w:ascii="仿宋" w:hAnsi="仿宋" w:eastAsia="仿宋" w:cs="仿宋"/>
          <w:spacing w:val="-6"/>
          <w:sz w:val="24"/>
        </w:rPr>
        <w:t>2.培训：</w:t>
      </w:r>
    </w:p>
    <w:p>
      <w:pPr>
        <w:snapToGrid w:val="0"/>
        <w:spacing w:line="288" w:lineRule="auto"/>
        <w:ind w:firstLine="458" w:firstLineChars="200"/>
        <w:rPr>
          <w:rFonts w:hint="eastAsia" w:ascii="仿宋" w:hAnsi="仿宋" w:eastAsia="仿宋" w:cs="仿宋"/>
          <w:b/>
          <w:spacing w:val="-6"/>
          <w:sz w:val="24"/>
        </w:rPr>
      </w:pPr>
      <w:r>
        <w:rPr>
          <w:rFonts w:hint="eastAsia" w:ascii="仿宋" w:hAnsi="仿宋" w:eastAsia="仿宋" w:cs="仿宋"/>
          <w:b/>
          <w:spacing w:val="-6"/>
          <w:sz w:val="24"/>
        </w:rPr>
        <w:t>第五条：知识产权</w:t>
      </w:r>
    </w:p>
    <w:p>
      <w:pPr>
        <w:snapToGrid w:val="0"/>
        <w:spacing w:line="288" w:lineRule="auto"/>
        <w:ind w:firstLine="456" w:firstLineChars="200"/>
        <w:rPr>
          <w:rFonts w:hint="eastAsia" w:ascii="仿宋" w:hAnsi="仿宋" w:eastAsia="仿宋" w:cs="仿宋"/>
          <w:spacing w:val="-6"/>
          <w:sz w:val="24"/>
        </w:rPr>
      </w:pPr>
      <w:r>
        <w:rPr>
          <w:rFonts w:hint="eastAsia" w:ascii="仿宋" w:hAnsi="仿宋" w:eastAsia="仿宋" w:cs="仿宋"/>
          <w:spacing w:val="-6"/>
          <w:sz w:val="24"/>
        </w:rPr>
        <w:t>乙方应保证所提供的服务或其任何一部分（包括交付成果的所有资料）均不会侵犯任何第三方的知识产权，若有侵犯行为，所发生的一切责任由乙方承担。</w:t>
      </w:r>
    </w:p>
    <w:p>
      <w:pPr>
        <w:ind w:firstLine="458" w:firstLineChars="200"/>
        <w:rPr>
          <w:rFonts w:hint="eastAsia" w:ascii="仿宋" w:hAnsi="仿宋" w:eastAsia="仿宋" w:cs="仿宋"/>
          <w:b/>
          <w:spacing w:val="-6"/>
          <w:sz w:val="24"/>
        </w:rPr>
      </w:pPr>
      <w:r>
        <w:rPr>
          <w:rFonts w:hint="eastAsia" w:ascii="仿宋" w:hAnsi="仿宋" w:eastAsia="仿宋" w:cs="仿宋"/>
          <w:b/>
          <w:spacing w:val="-6"/>
          <w:sz w:val="24"/>
        </w:rPr>
        <w:t>第六条：转包或分包</w:t>
      </w:r>
    </w:p>
    <w:p>
      <w:pPr>
        <w:snapToGrid w:val="0"/>
        <w:spacing w:line="312" w:lineRule="auto"/>
        <w:ind w:firstLine="485" w:firstLineChars="213"/>
        <w:rPr>
          <w:rFonts w:hint="eastAsia" w:ascii="仿宋" w:hAnsi="仿宋" w:eastAsia="仿宋" w:cs="仿宋"/>
          <w:spacing w:val="-6"/>
          <w:sz w:val="24"/>
        </w:rPr>
      </w:pPr>
      <w:r>
        <w:rPr>
          <w:rFonts w:hint="eastAsia" w:ascii="仿宋" w:hAnsi="仿宋" w:eastAsia="仿宋" w:cs="仿宋"/>
          <w:spacing w:val="-6"/>
          <w:sz w:val="24"/>
        </w:rPr>
        <w:t>不允许转包。</w:t>
      </w:r>
    </w:p>
    <w:p>
      <w:pPr>
        <w:snapToGrid w:val="0"/>
        <w:spacing w:line="312" w:lineRule="auto"/>
        <w:ind w:firstLine="485" w:firstLineChars="213"/>
        <w:rPr>
          <w:rFonts w:hint="eastAsia" w:ascii="仿宋" w:hAnsi="仿宋" w:eastAsia="仿宋" w:cs="仿宋"/>
          <w:spacing w:val="-6"/>
          <w:sz w:val="24"/>
        </w:rPr>
      </w:pPr>
      <w:r>
        <w:rPr>
          <w:rFonts w:hint="eastAsia" w:ascii="仿宋" w:hAnsi="仿宋" w:eastAsia="仿宋" w:cs="仿宋"/>
          <w:spacing w:val="-6"/>
          <w:sz w:val="24"/>
        </w:rPr>
        <w:t xml:space="preserve">允许分包部分：无  </w:t>
      </w:r>
    </w:p>
    <w:p>
      <w:pPr>
        <w:ind w:firstLine="458" w:firstLineChars="200"/>
        <w:rPr>
          <w:rFonts w:hint="eastAsia" w:ascii="仿宋" w:hAnsi="仿宋" w:eastAsia="仿宋" w:cs="仿宋"/>
          <w:b/>
          <w:spacing w:val="-6"/>
          <w:sz w:val="24"/>
        </w:rPr>
      </w:pPr>
      <w:r>
        <w:rPr>
          <w:rFonts w:hint="eastAsia" w:ascii="仿宋" w:hAnsi="仿宋" w:eastAsia="仿宋" w:cs="仿宋"/>
          <w:b/>
          <w:spacing w:val="-6"/>
          <w:sz w:val="24"/>
        </w:rPr>
        <w:t>第七条：服务质量验收</w:t>
      </w:r>
    </w:p>
    <w:p>
      <w:pPr>
        <w:ind w:firstLine="420"/>
        <w:rPr>
          <w:rFonts w:hint="eastAsia" w:ascii="仿宋" w:hAnsi="仿宋" w:eastAsia="仿宋" w:cs="仿宋"/>
          <w:spacing w:val="-6"/>
          <w:sz w:val="24"/>
        </w:rPr>
      </w:pPr>
      <w:r>
        <w:rPr>
          <w:rFonts w:hint="eastAsia" w:ascii="仿宋" w:hAnsi="仿宋" w:eastAsia="仿宋" w:cs="仿宋"/>
          <w:spacing w:val="-6"/>
          <w:sz w:val="24"/>
        </w:rPr>
        <w:t>1.甲方对乙方交付的服务依据采购文件及响应文件承诺的技术规格要求和国家有关质量标准验收，符合技术要求的，给予签收，验收不合格的不予签收。</w:t>
      </w:r>
    </w:p>
    <w:p>
      <w:pPr>
        <w:ind w:firstLine="420"/>
        <w:rPr>
          <w:rFonts w:hint="eastAsia" w:ascii="仿宋" w:hAnsi="仿宋" w:eastAsia="仿宋" w:cs="仿宋"/>
          <w:spacing w:val="-6"/>
          <w:sz w:val="24"/>
        </w:rPr>
      </w:pPr>
      <w:r>
        <w:rPr>
          <w:rFonts w:hint="eastAsia" w:ascii="仿宋" w:hAnsi="仿宋" w:eastAsia="仿宋" w:cs="仿宋"/>
          <w:spacing w:val="-6"/>
          <w:sz w:val="24"/>
        </w:rPr>
        <w:t>2.验收时乙方必须在现场，验收完毕后作出验收结果报告。</w:t>
      </w:r>
    </w:p>
    <w:p>
      <w:pPr>
        <w:ind w:firstLine="420"/>
        <w:rPr>
          <w:rFonts w:hint="eastAsia" w:ascii="仿宋" w:hAnsi="仿宋" w:eastAsia="仿宋" w:cs="仿宋"/>
          <w:spacing w:val="-6"/>
          <w:sz w:val="24"/>
        </w:rPr>
      </w:pPr>
      <w:r>
        <w:rPr>
          <w:rFonts w:hint="eastAsia" w:ascii="仿宋" w:hAnsi="仿宋" w:eastAsia="仿宋" w:cs="仿宋"/>
          <w:spacing w:val="-6"/>
          <w:sz w:val="24"/>
        </w:rPr>
        <w:t>3.如发现有重大的服务质量问题，甲乙双方均同意提请国家法定检测机构鉴定，如检测结果证明产品有质量问题，由甲方承担检测费用；如检测结果证明有服务质量问题，由乙方承担检测费用，同时乙方支付给甲方合同金额总价10％的赔偿金。</w:t>
      </w:r>
    </w:p>
    <w:p>
      <w:pPr>
        <w:snapToGrid w:val="0"/>
        <w:spacing w:line="288" w:lineRule="auto"/>
        <w:ind w:firstLine="458" w:firstLineChars="200"/>
        <w:rPr>
          <w:rFonts w:hint="eastAsia" w:ascii="仿宋" w:hAnsi="仿宋" w:eastAsia="仿宋" w:cs="仿宋"/>
          <w:b/>
          <w:spacing w:val="-6"/>
          <w:sz w:val="24"/>
        </w:rPr>
      </w:pPr>
      <w:r>
        <w:rPr>
          <w:rFonts w:hint="eastAsia" w:ascii="仿宋" w:hAnsi="仿宋" w:eastAsia="仿宋" w:cs="仿宋"/>
          <w:b/>
          <w:spacing w:val="-6"/>
          <w:sz w:val="24"/>
        </w:rPr>
        <w:t>第八条：双方的责任和义务</w:t>
      </w:r>
    </w:p>
    <w:p>
      <w:pPr>
        <w:snapToGrid w:val="0"/>
        <w:spacing w:line="288" w:lineRule="auto"/>
        <w:ind w:firstLine="456" w:firstLineChars="200"/>
        <w:rPr>
          <w:rFonts w:hint="eastAsia" w:ascii="仿宋" w:hAnsi="仿宋" w:eastAsia="仿宋" w:cs="仿宋"/>
          <w:spacing w:val="-6"/>
          <w:sz w:val="24"/>
        </w:rPr>
      </w:pPr>
      <w:r>
        <w:rPr>
          <w:rFonts w:hint="eastAsia" w:ascii="仿宋" w:hAnsi="仿宋" w:eastAsia="仿宋" w:cs="仿宋"/>
          <w:spacing w:val="-6"/>
          <w:sz w:val="24"/>
        </w:rPr>
        <w:t>1.甲方的责任和义务</w:t>
      </w:r>
    </w:p>
    <w:p>
      <w:pPr>
        <w:snapToGrid w:val="0"/>
        <w:spacing w:line="288" w:lineRule="auto"/>
        <w:ind w:firstLine="456" w:firstLineChars="200"/>
        <w:rPr>
          <w:rFonts w:hint="eastAsia" w:ascii="仿宋" w:hAnsi="仿宋" w:eastAsia="仿宋" w:cs="仿宋"/>
          <w:spacing w:val="-6"/>
          <w:sz w:val="24"/>
        </w:rPr>
      </w:pPr>
      <w:r>
        <w:rPr>
          <w:rFonts w:hint="eastAsia" w:ascii="仿宋" w:hAnsi="仿宋" w:eastAsia="仿宋" w:cs="仿宋"/>
          <w:spacing w:val="-6"/>
          <w:sz w:val="24"/>
        </w:rPr>
        <w:t>（1）按本合同约定要求按时付清合同费用。</w:t>
      </w:r>
    </w:p>
    <w:p>
      <w:pPr>
        <w:snapToGrid w:val="0"/>
        <w:spacing w:line="288" w:lineRule="auto"/>
        <w:ind w:firstLine="456" w:firstLineChars="200"/>
        <w:rPr>
          <w:rFonts w:hint="eastAsia" w:ascii="仿宋" w:hAnsi="仿宋" w:eastAsia="仿宋" w:cs="仿宋"/>
          <w:spacing w:val="-6"/>
          <w:sz w:val="24"/>
        </w:rPr>
      </w:pPr>
      <w:r>
        <w:rPr>
          <w:rFonts w:hint="eastAsia" w:ascii="仿宋" w:hAnsi="仿宋" w:eastAsia="仿宋" w:cs="仿宋"/>
          <w:spacing w:val="-6"/>
          <w:sz w:val="24"/>
        </w:rPr>
        <w:t>（2）配合乙方准备好服务实施环境；</w:t>
      </w:r>
    </w:p>
    <w:p>
      <w:pPr>
        <w:snapToGrid w:val="0"/>
        <w:spacing w:line="288" w:lineRule="auto"/>
        <w:ind w:firstLine="456" w:firstLineChars="200"/>
        <w:rPr>
          <w:rFonts w:hint="eastAsia" w:ascii="仿宋" w:hAnsi="仿宋" w:eastAsia="仿宋" w:cs="仿宋"/>
          <w:spacing w:val="-6"/>
          <w:sz w:val="24"/>
        </w:rPr>
      </w:pPr>
      <w:r>
        <w:rPr>
          <w:rFonts w:hint="eastAsia" w:ascii="仿宋" w:hAnsi="仿宋" w:eastAsia="仿宋" w:cs="仿宋"/>
          <w:spacing w:val="-6"/>
          <w:sz w:val="24"/>
        </w:rPr>
        <w:t>2.乙方的责任和义务</w:t>
      </w:r>
    </w:p>
    <w:p>
      <w:pPr>
        <w:snapToGrid w:val="0"/>
        <w:spacing w:line="288" w:lineRule="auto"/>
        <w:ind w:firstLine="456" w:firstLineChars="200"/>
        <w:rPr>
          <w:rFonts w:hint="eastAsia" w:ascii="仿宋" w:hAnsi="仿宋" w:eastAsia="仿宋" w:cs="仿宋"/>
          <w:spacing w:val="-6"/>
          <w:sz w:val="24"/>
        </w:rPr>
      </w:pPr>
      <w:r>
        <w:rPr>
          <w:rFonts w:hint="eastAsia" w:ascii="仿宋" w:hAnsi="仿宋" w:eastAsia="仿宋" w:cs="仿宋"/>
          <w:spacing w:val="-6"/>
          <w:sz w:val="24"/>
        </w:rPr>
        <w:t>（1）按时交付合同项下之合格服务。</w:t>
      </w:r>
    </w:p>
    <w:p>
      <w:pPr>
        <w:snapToGrid w:val="0"/>
        <w:spacing w:line="288" w:lineRule="auto"/>
        <w:ind w:firstLine="456" w:firstLineChars="200"/>
        <w:rPr>
          <w:rFonts w:hint="eastAsia" w:ascii="仿宋" w:hAnsi="仿宋" w:eastAsia="仿宋" w:cs="仿宋"/>
          <w:spacing w:val="-6"/>
          <w:sz w:val="24"/>
        </w:rPr>
      </w:pPr>
      <w:r>
        <w:rPr>
          <w:rFonts w:hint="eastAsia" w:ascii="仿宋" w:hAnsi="仿宋" w:eastAsia="仿宋" w:cs="仿宋"/>
          <w:spacing w:val="-6"/>
          <w:sz w:val="24"/>
        </w:rPr>
        <w:t>（2）按照采购文件及相应文件承诺的内容进行优质及时的服务。</w:t>
      </w:r>
    </w:p>
    <w:p>
      <w:pPr>
        <w:snapToGrid w:val="0"/>
        <w:spacing w:line="288" w:lineRule="auto"/>
        <w:ind w:firstLine="456" w:firstLineChars="200"/>
        <w:rPr>
          <w:rFonts w:hint="eastAsia" w:ascii="仿宋" w:hAnsi="仿宋" w:eastAsia="仿宋" w:cs="仿宋"/>
          <w:spacing w:val="-6"/>
          <w:sz w:val="24"/>
        </w:rPr>
      </w:pPr>
      <w:r>
        <w:rPr>
          <w:rFonts w:hint="eastAsia" w:ascii="仿宋" w:hAnsi="仿宋" w:eastAsia="仿宋" w:cs="仿宋"/>
          <w:spacing w:val="-6"/>
          <w:sz w:val="24"/>
        </w:rPr>
        <w:t>（3）遵循相应职业道德对服务过程中涉及到甲方的有关信息内容进行严格保密。</w:t>
      </w:r>
    </w:p>
    <w:p>
      <w:pPr>
        <w:snapToGrid w:val="0"/>
        <w:spacing w:line="288" w:lineRule="auto"/>
        <w:ind w:firstLine="458" w:firstLineChars="200"/>
        <w:rPr>
          <w:rFonts w:hint="eastAsia" w:ascii="仿宋" w:hAnsi="仿宋" w:eastAsia="仿宋" w:cs="仿宋"/>
          <w:b/>
          <w:spacing w:val="-6"/>
          <w:sz w:val="24"/>
        </w:rPr>
      </w:pPr>
      <w:r>
        <w:rPr>
          <w:rFonts w:hint="eastAsia" w:ascii="仿宋" w:hAnsi="仿宋" w:eastAsia="仿宋" w:cs="仿宋"/>
          <w:b/>
          <w:spacing w:val="-6"/>
          <w:sz w:val="24"/>
        </w:rPr>
        <w:t>第九条：货款的支付</w:t>
      </w:r>
    </w:p>
    <w:p>
      <w:pPr>
        <w:widowControl/>
        <w:tabs>
          <w:tab w:val="left" w:pos="530"/>
        </w:tabs>
        <w:spacing w:line="460" w:lineRule="exact"/>
        <w:ind w:firstLine="456" w:firstLineChars="200"/>
        <w:jc w:val="left"/>
        <w:rPr>
          <w:rFonts w:hint="eastAsia" w:ascii="仿宋" w:hAnsi="仿宋" w:eastAsia="仿宋" w:cs="仿宋"/>
          <w:spacing w:val="-6"/>
          <w:sz w:val="24"/>
        </w:rPr>
      </w:pPr>
      <w:r>
        <w:rPr>
          <w:rFonts w:hint="eastAsia" w:ascii="仿宋" w:hAnsi="仿宋" w:eastAsia="仿宋" w:cs="仿宋"/>
          <w:spacing w:val="-6"/>
          <w:sz w:val="24"/>
        </w:rPr>
        <w:t>1.</w:t>
      </w:r>
      <w:r>
        <w:rPr>
          <w:rFonts w:hint="eastAsia" w:ascii="仿宋" w:hAnsi="仿宋" w:eastAsia="仿宋" w:cs="仿宋"/>
        </w:rPr>
        <w:t xml:space="preserve"> </w:t>
      </w:r>
      <w:r>
        <w:rPr>
          <w:rFonts w:hint="eastAsia" w:ascii="仿宋" w:hAnsi="仿宋" w:eastAsia="仿宋" w:cs="仿宋"/>
          <w:spacing w:val="-6"/>
          <w:sz w:val="24"/>
        </w:rPr>
        <w:t>合同签订后一周内，乙方向甲方提交合同金额1%的履约保证金，签订合同前由乙方交入甲方账户，交付验收合格后及时退还。</w:t>
      </w:r>
    </w:p>
    <w:p>
      <w:pPr>
        <w:widowControl/>
        <w:tabs>
          <w:tab w:val="left" w:pos="530"/>
        </w:tabs>
        <w:spacing w:line="460" w:lineRule="exact"/>
        <w:ind w:firstLine="456" w:firstLineChars="200"/>
        <w:jc w:val="left"/>
        <w:rPr>
          <w:rFonts w:hint="eastAsia" w:ascii="仿宋" w:hAnsi="仿宋" w:eastAsia="仿宋" w:cs="仿宋"/>
          <w:bCs/>
          <w:snapToGrid w:val="0"/>
          <w:kern w:val="0"/>
          <w:sz w:val="24"/>
        </w:rPr>
      </w:pPr>
      <w:r>
        <w:rPr>
          <w:rFonts w:hint="eastAsia" w:ascii="仿宋" w:hAnsi="仿宋" w:eastAsia="仿宋" w:cs="仿宋"/>
          <w:spacing w:val="-6"/>
          <w:sz w:val="24"/>
        </w:rPr>
        <w:t>2.预付款：（1）支付条件：乙方提交银行、保险公司等金融机构出具的预付款保函；（2）支付时间、数额：合同生效后7个工作日内，甲方向乙方支付合同金额40%的预付款。（3）签订合同时，乙方明确表示无需预付款或者主动要求降低预付款比例的，甲方可不适用前述规定。</w:t>
      </w:r>
      <w:r>
        <w:rPr>
          <w:rFonts w:hint="eastAsia" w:ascii="仿宋" w:hAnsi="仿宋" w:eastAsia="仿宋" w:cs="仿宋"/>
          <w:bCs/>
          <w:snapToGrid w:val="0"/>
          <w:kern w:val="0"/>
          <w:sz w:val="24"/>
        </w:rPr>
        <w:t xml:space="preserve"> </w:t>
      </w:r>
    </w:p>
    <w:p>
      <w:pPr>
        <w:widowControl/>
        <w:tabs>
          <w:tab w:val="left" w:pos="530"/>
        </w:tabs>
        <w:spacing w:line="460" w:lineRule="exact"/>
        <w:ind w:firstLine="456" w:firstLineChars="200"/>
        <w:jc w:val="left"/>
        <w:rPr>
          <w:rFonts w:hint="eastAsia" w:ascii="仿宋" w:hAnsi="仿宋" w:eastAsia="仿宋" w:cs="仿宋"/>
          <w:sz w:val="24"/>
          <w:szCs w:val="32"/>
          <w:lang w:val="en-US" w:eastAsia="zh-CN"/>
        </w:rPr>
      </w:pPr>
      <w:r>
        <w:rPr>
          <w:rFonts w:hint="eastAsia" w:ascii="仿宋" w:hAnsi="仿宋" w:eastAsia="仿宋" w:cs="仿宋"/>
          <w:spacing w:val="-6"/>
          <w:sz w:val="24"/>
        </w:rPr>
        <w:t>3.</w:t>
      </w:r>
      <w:r>
        <w:rPr>
          <w:rFonts w:hint="eastAsia" w:ascii="仿宋" w:hAnsi="仿宋" w:eastAsia="仿宋" w:cs="仿宋"/>
          <w:sz w:val="24"/>
          <w:szCs w:val="32"/>
        </w:rPr>
        <w:t>合同签订，</w:t>
      </w:r>
      <w:r>
        <w:rPr>
          <w:rFonts w:hint="eastAsia" w:ascii="仿宋" w:hAnsi="仿宋" w:eastAsia="仿宋" w:cs="仿宋"/>
          <w:sz w:val="24"/>
          <w:szCs w:val="32"/>
          <w:lang w:val="en-US" w:eastAsia="zh-CN"/>
        </w:rPr>
        <w:t>采购人每次按实际发生处置量和合同商定的单价进行按时结算，每笔处置费，在收到供应商发票后10个工作日内完成转账的方式支付，遇到学校放假，向后顺延。</w:t>
      </w:r>
    </w:p>
    <w:p>
      <w:pPr>
        <w:spacing w:line="312" w:lineRule="auto"/>
        <w:ind w:firstLine="458" w:firstLineChars="200"/>
        <w:rPr>
          <w:rFonts w:hint="eastAsia" w:ascii="仿宋" w:hAnsi="仿宋" w:eastAsia="仿宋" w:cs="仿宋"/>
          <w:b/>
          <w:spacing w:val="-6"/>
          <w:sz w:val="24"/>
        </w:rPr>
      </w:pPr>
      <w:r>
        <w:rPr>
          <w:rFonts w:hint="eastAsia" w:ascii="仿宋" w:hAnsi="仿宋" w:eastAsia="仿宋" w:cs="仿宋"/>
          <w:b/>
          <w:spacing w:val="-6"/>
          <w:sz w:val="24"/>
        </w:rPr>
        <w:t>第十条：违约责任</w:t>
      </w:r>
    </w:p>
    <w:p>
      <w:pPr>
        <w:adjustRightInd w:val="0"/>
        <w:snapToGrid w:val="0"/>
        <w:spacing w:line="312" w:lineRule="auto"/>
        <w:ind w:firstLine="485" w:firstLineChars="213"/>
        <w:rPr>
          <w:rFonts w:hint="eastAsia" w:ascii="仿宋" w:hAnsi="仿宋" w:eastAsia="仿宋" w:cs="仿宋"/>
          <w:spacing w:val="-6"/>
          <w:sz w:val="24"/>
        </w:rPr>
      </w:pPr>
      <w:r>
        <w:rPr>
          <w:rFonts w:hint="eastAsia" w:ascii="仿宋" w:hAnsi="仿宋" w:eastAsia="仿宋" w:cs="仿宋"/>
          <w:spacing w:val="-6"/>
          <w:sz w:val="24"/>
        </w:rPr>
        <w:t>1.甲方无正当理由拒绝验收项目的，甲方向乙方偿付拒收合同总价的百分之五违约金。</w:t>
      </w:r>
    </w:p>
    <w:p>
      <w:pPr>
        <w:adjustRightInd w:val="0"/>
        <w:snapToGrid w:val="0"/>
        <w:spacing w:line="312" w:lineRule="auto"/>
        <w:ind w:firstLine="485" w:firstLineChars="213"/>
        <w:rPr>
          <w:rFonts w:hint="eastAsia" w:ascii="仿宋" w:hAnsi="仿宋" w:eastAsia="仿宋" w:cs="仿宋"/>
          <w:spacing w:val="-6"/>
          <w:sz w:val="24"/>
        </w:rPr>
      </w:pPr>
      <w:r>
        <w:rPr>
          <w:rFonts w:hint="eastAsia" w:ascii="仿宋" w:hAnsi="仿宋" w:eastAsia="仿宋" w:cs="仿宋"/>
          <w:spacing w:val="-6"/>
          <w:sz w:val="24"/>
        </w:rPr>
        <w:t>2.甲方无故逾期验收和办理合同款项支付手续的,甲方应按逾期付款总额每日万分之五向乙方支付违约金。</w:t>
      </w:r>
    </w:p>
    <w:p>
      <w:pPr>
        <w:adjustRightInd w:val="0"/>
        <w:snapToGrid w:val="0"/>
        <w:spacing w:line="312" w:lineRule="auto"/>
        <w:ind w:left="1" w:firstLine="485" w:firstLineChars="213"/>
        <w:rPr>
          <w:rFonts w:hint="eastAsia" w:ascii="仿宋" w:hAnsi="仿宋" w:eastAsia="仿宋" w:cs="仿宋"/>
          <w:spacing w:val="-6"/>
          <w:sz w:val="24"/>
        </w:rPr>
      </w:pPr>
      <w:r>
        <w:rPr>
          <w:rFonts w:hint="eastAsia" w:ascii="仿宋" w:hAnsi="仿宋" w:eastAsia="仿宋" w:cs="仿宋"/>
          <w:spacing w:val="-6"/>
          <w:sz w:val="24"/>
        </w:rPr>
        <w:t xml:space="preserve">3.乙方逾期履行合同的，自逾期之日起，乙方应按逾期交付项目总额每日万分之五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pPr>
        <w:snapToGrid w:val="0"/>
        <w:spacing w:line="312" w:lineRule="auto"/>
        <w:ind w:firstLine="456" w:firstLineChars="200"/>
        <w:rPr>
          <w:rFonts w:hint="eastAsia" w:ascii="仿宋" w:hAnsi="仿宋" w:eastAsia="仿宋" w:cs="仿宋"/>
          <w:spacing w:val="-6"/>
          <w:sz w:val="24"/>
        </w:rPr>
      </w:pPr>
      <w:r>
        <w:rPr>
          <w:rFonts w:hint="eastAsia" w:ascii="仿宋" w:hAnsi="仿宋" w:eastAsia="仿宋" w:cs="仿宋"/>
          <w:spacing w:val="-6"/>
          <w:sz w:val="24"/>
        </w:rPr>
        <w:t>4.乙方提供的服务不符合采购文件及响应文件承诺的规定标准的，甲方有权拒绝乙方的服务，直至单方面解除合同，同时没收乙方的履约保证金，不予支付合同款。</w:t>
      </w:r>
    </w:p>
    <w:p>
      <w:pPr>
        <w:pStyle w:val="24"/>
        <w:snapToGrid w:val="0"/>
        <w:spacing w:before="120" w:after="120" w:line="288" w:lineRule="auto"/>
        <w:ind w:firstLine="343" w:firstLineChars="150"/>
        <w:rPr>
          <w:rFonts w:hint="eastAsia" w:ascii="仿宋" w:hAnsi="仿宋" w:eastAsia="仿宋" w:cs="仿宋"/>
          <w:b/>
          <w:spacing w:val="-6"/>
          <w:sz w:val="24"/>
          <w:szCs w:val="24"/>
        </w:rPr>
      </w:pPr>
      <w:r>
        <w:rPr>
          <w:rFonts w:hint="eastAsia" w:ascii="仿宋" w:hAnsi="仿宋" w:eastAsia="仿宋" w:cs="仿宋"/>
          <w:b/>
          <w:spacing w:val="-6"/>
          <w:sz w:val="24"/>
          <w:szCs w:val="24"/>
        </w:rPr>
        <w:t>第十一条：不可抗力事件处理</w:t>
      </w:r>
    </w:p>
    <w:p>
      <w:pPr>
        <w:snapToGrid w:val="0"/>
        <w:spacing w:line="288" w:lineRule="auto"/>
        <w:ind w:right="23" w:rightChars="11" w:firstLine="456" w:firstLineChars="200"/>
        <w:rPr>
          <w:rFonts w:hint="eastAsia" w:ascii="仿宋" w:hAnsi="仿宋" w:eastAsia="仿宋" w:cs="仿宋"/>
          <w:spacing w:val="-6"/>
          <w:sz w:val="24"/>
        </w:rPr>
      </w:pPr>
      <w:r>
        <w:rPr>
          <w:rFonts w:hint="eastAsia" w:ascii="仿宋" w:hAnsi="仿宋" w:eastAsia="仿宋" w:cs="仿宋"/>
          <w:spacing w:val="-6"/>
          <w:sz w:val="24"/>
        </w:rPr>
        <w:t>1.在合同有效期内，任何一方因不可抗力事件导致不能履行合同，则合同履行期可延长，其延长期与不可抗力影响期相同。</w:t>
      </w:r>
    </w:p>
    <w:p>
      <w:pPr>
        <w:snapToGrid w:val="0"/>
        <w:spacing w:line="288" w:lineRule="auto"/>
        <w:ind w:right="23" w:rightChars="11" w:firstLine="456" w:firstLineChars="200"/>
        <w:rPr>
          <w:rFonts w:hint="eastAsia" w:ascii="仿宋" w:hAnsi="仿宋" w:eastAsia="仿宋" w:cs="仿宋"/>
          <w:spacing w:val="-6"/>
          <w:sz w:val="24"/>
        </w:rPr>
      </w:pPr>
      <w:r>
        <w:rPr>
          <w:rFonts w:hint="eastAsia" w:ascii="仿宋" w:hAnsi="仿宋" w:eastAsia="仿宋" w:cs="仿宋"/>
          <w:spacing w:val="-6"/>
          <w:sz w:val="24"/>
        </w:rPr>
        <w:t>2.不可抗力事件发生后，应立即通知对方，并寄送有关权威机构出具的证明。</w:t>
      </w:r>
    </w:p>
    <w:p>
      <w:pPr>
        <w:snapToGrid w:val="0"/>
        <w:spacing w:line="288" w:lineRule="auto"/>
        <w:ind w:right="23" w:rightChars="11" w:firstLine="456" w:firstLineChars="200"/>
        <w:rPr>
          <w:rFonts w:hint="eastAsia" w:ascii="仿宋" w:hAnsi="仿宋" w:eastAsia="仿宋" w:cs="仿宋"/>
          <w:spacing w:val="-6"/>
          <w:sz w:val="24"/>
        </w:rPr>
      </w:pPr>
      <w:r>
        <w:rPr>
          <w:rFonts w:hint="eastAsia" w:ascii="仿宋" w:hAnsi="仿宋" w:eastAsia="仿宋" w:cs="仿宋"/>
          <w:spacing w:val="-6"/>
          <w:sz w:val="24"/>
        </w:rPr>
        <w:t>3.不可抗力事件延续120天以上，双方应通过友好协商，确定是否继续履行合同。</w:t>
      </w:r>
    </w:p>
    <w:p>
      <w:pPr>
        <w:snapToGrid w:val="0"/>
        <w:spacing w:line="288" w:lineRule="auto"/>
        <w:ind w:right="-514" w:rightChars="-245"/>
        <w:rPr>
          <w:rFonts w:hint="eastAsia" w:ascii="仿宋" w:hAnsi="仿宋" w:eastAsia="仿宋" w:cs="仿宋"/>
          <w:b/>
          <w:spacing w:val="-6"/>
          <w:sz w:val="24"/>
        </w:rPr>
      </w:pPr>
      <w:r>
        <w:rPr>
          <w:rFonts w:hint="eastAsia" w:ascii="仿宋" w:hAnsi="仿宋" w:eastAsia="仿宋" w:cs="仿宋"/>
          <w:b/>
          <w:spacing w:val="-6"/>
          <w:sz w:val="24"/>
        </w:rPr>
        <w:t>第十二条：争议解决</w:t>
      </w:r>
    </w:p>
    <w:p>
      <w:pPr>
        <w:snapToGrid w:val="0"/>
        <w:spacing w:line="288" w:lineRule="auto"/>
        <w:ind w:right="23" w:rightChars="11" w:firstLine="456" w:firstLineChars="200"/>
        <w:rPr>
          <w:rFonts w:hint="eastAsia" w:ascii="仿宋" w:hAnsi="仿宋" w:eastAsia="仿宋" w:cs="仿宋"/>
          <w:spacing w:val="-6"/>
          <w:sz w:val="24"/>
        </w:rPr>
      </w:pPr>
      <w:r>
        <w:rPr>
          <w:rFonts w:hint="eastAsia" w:ascii="仿宋" w:hAnsi="仿宋" w:eastAsia="仿宋" w:cs="仿宋"/>
          <w:spacing w:val="-6"/>
          <w:sz w:val="24"/>
        </w:rPr>
        <w:t>本合同未尽事宜由三方协商解决，并签订必要的书面协议。如协商不成，三方同意将本合同引起的争议提交杭州仲裁委员会仲裁解决，仲裁为终局。</w:t>
      </w:r>
    </w:p>
    <w:p>
      <w:pPr>
        <w:snapToGrid w:val="0"/>
        <w:spacing w:line="288" w:lineRule="auto"/>
        <w:ind w:right="-514" w:rightChars="-245"/>
        <w:rPr>
          <w:rFonts w:hint="eastAsia" w:ascii="仿宋" w:hAnsi="仿宋" w:eastAsia="仿宋" w:cs="仿宋"/>
          <w:b/>
          <w:spacing w:val="-6"/>
          <w:sz w:val="24"/>
        </w:rPr>
      </w:pPr>
      <w:r>
        <w:rPr>
          <w:rFonts w:hint="eastAsia" w:ascii="仿宋" w:hAnsi="仿宋" w:eastAsia="仿宋" w:cs="仿宋"/>
          <w:b/>
          <w:spacing w:val="-6"/>
          <w:sz w:val="24"/>
        </w:rPr>
        <w:t>第十三条：合同生效</w:t>
      </w:r>
    </w:p>
    <w:p>
      <w:pPr>
        <w:snapToGrid w:val="0"/>
        <w:spacing w:line="288" w:lineRule="auto"/>
        <w:ind w:right="23" w:rightChars="11" w:firstLine="456" w:firstLineChars="200"/>
        <w:rPr>
          <w:rFonts w:hint="eastAsia" w:ascii="仿宋" w:hAnsi="仿宋" w:eastAsia="仿宋" w:cs="仿宋"/>
          <w:spacing w:val="-6"/>
          <w:sz w:val="24"/>
        </w:rPr>
      </w:pPr>
      <w:r>
        <w:rPr>
          <w:rFonts w:hint="eastAsia" w:ascii="仿宋" w:hAnsi="仿宋" w:eastAsia="仿宋" w:cs="仿宋"/>
          <w:spacing w:val="-6"/>
          <w:sz w:val="24"/>
        </w:rPr>
        <w:t>1.合同经甲方、乙方和鉴证方（采购代理机构）法定代表人或授权代表签字并加盖叁方单位公章，甲方收到乙方提交的履约保证金后生效。</w:t>
      </w:r>
    </w:p>
    <w:p>
      <w:pPr>
        <w:snapToGrid w:val="0"/>
        <w:spacing w:line="288" w:lineRule="auto"/>
        <w:ind w:right="23" w:rightChars="11" w:firstLine="456" w:firstLineChars="200"/>
        <w:rPr>
          <w:rFonts w:hint="eastAsia" w:ascii="仿宋" w:hAnsi="仿宋" w:eastAsia="仿宋" w:cs="仿宋"/>
          <w:spacing w:val="-6"/>
          <w:sz w:val="24"/>
        </w:rPr>
      </w:pPr>
      <w:r>
        <w:rPr>
          <w:rFonts w:hint="eastAsia" w:ascii="仿宋" w:hAnsi="仿宋" w:eastAsia="仿宋" w:cs="仿宋"/>
          <w:spacing w:val="-6"/>
          <w:sz w:val="24"/>
        </w:rPr>
        <w:t>2.合同执行中涉及采购资金和采购内容修改或补充的，须经财政部门审批，并签书面补充协议报政府采购监督管理部门备案，方可作为主合同不可分割的一部分。</w:t>
      </w:r>
    </w:p>
    <w:p>
      <w:pPr>
        <w:snapToGrid w:val="0"/>
        <w:spacing w:line="288" w:lineRule="auto"/>
        <w:ind w:right="23" w:rightChars="11" w:firstLine="456" w:firstLineChars="200"/>
        <w:rPr>
          <w:rFonts w:hint="eastAsia" w:ascii="仿宋" w:hAnsi="仿宋" w:eastAsia="仿宋" w:cs="仿宋"/>
          <w:spacing w:val="-6"/>
          <w:sz w:val="24"/>
        </w:rPr>
      </w:pPr>
      <w:r>
        <w:rPr>
          <w:rFonts w:hint="eastAsia" w:ascii="仿宋" w:hAnsi="仿宋" w:eastAsia="仿宋" w:cs="仿宋"/>
          <w:spacing w:val="-6"/>
          <w:sz w:val="24"/>
        </w:rPr>
        <w:t>3.本合同未尽事宜，遵照《中华人民共和国合同法》有关条文执行。</w:t>
      </w:r>
    </w:p>
    <w:p>
      <w:pPr>
        <w:snapToGrid w:val="0"/>
        <w:spacing w:line="288" w:lineRule="auto"/>
        <w:ind w:right="23" w:rightChars="11" w:firstLine="456" w:firstLineChars="200"/>
        <w:rPr>
          <w:rFonts w:hint="eastAsia" w:ascii="仿宋" w:hAnsi="仿宋" w:eastAsia="仿宋" w:cs="仿宋"/>
          <w:spacing w:val="-6"/>
          <w:sz w:val="24"/>
        </w:rPr>
      </w:pPr>
      <w:r>
        <w:rPr>
          <w:rFonts w:hint="eastAsia" w:ascii="仿宋" w:hAnsi="仿宋" w:eastAsia="仿宋" w:cs="仿宋"/>
          <w:spacing w:val="-6"/>
          <w:sz w:val="24"/>
        </w:rPr>
        <w:t>4.本合同一式陆份，乙方、鉴证方(采购代理机构)各执壹份，甲方执肆份。</w:t>
      </w:r>
    </w:p>
    <w:p>
      <w:pPr>
        <w:snapToGrid w:val="0"/>
        <w:spacing w:line="288" w:lineRule="auto"/>
        <w:ind w:right="23" w:rightChars="11" w:firstLine="456" w:firstLineChars="200"/>
        <w:rPr>
          <w:rFonts w:hint="eastAsia" w:ascii="仿宋" w:hAnsi="仿宋" w:eastAsia="仿宋" w:cs="仿宋"/>
          <w:spacing w:val="-6"/>
          <w:sz w:val="24"/>
        </w:rPr>
      </w:pPr>
      <w:r>
        <w:rPr>
          <w:rFonts w:hint="eastAsia" w:ascii="仿宋" w:hAnsi="仿宋" w:eastAsia="仿宋" w:cs="仿宋"/>
          <w:spacing w:val="-6"/>
          <w:sz w:val="24"/>
        </w:rPr>
        <w:t>5.相关竞争性磋商文件、询标承诺、产品配置清单等与本合同具有同等法律效力。</w:t>
      </w:r>
    </w:p>
    <w:tbl>
      <w:tblPr>
        <w:tblStyle w:val="4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36"/>
        <w:gridCol w:w="453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trPr>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甲方（需方）：公章（或合同专用章）</w:t>
            </w:r>
          </w:p>
        </w:tc>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乙方（供方）：公章（或合同专用章）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甲方法定代表人或受委托人(签字）：</w:t>
            </w:r>
          </w:p>
          <w:p>
            <w:pPr>
              <w:spacing w:line="288" w:lineRule="auto"/>
              <w:ind w:firstLine="456" w:firstLineChars="200"/>
              <w:rPr>
                <w:rFonts w:hint="eastAsia" w:ascii="仿宋" w:hAnsi="仿宋" w:eastAsia="仿宋" w:cs="仿宋"/>
                <w:spacing w:val="-6"/>
                <w:sz w:val="24"/>
              </w:rPr>
            </w:pPr>
          </w:p>
        </w:tc>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乙方法定代表人或受委托人(签字）：</w:t>
            </w:r>
          </w:p>
          <w:p>
            <w:pPr>
              <w:spacing w:line="288" w:lineRule="auto"/>
              <w:ind w:firstLine="456" w:firstLineChars="200"/>
              <w:rPr>
                <w:rFonts w:hint="eastAsia" w:ascii="仿宋" w:hAnsi="仿宋" w:eastAsia="仿宋" w:cs="仿宋"/>
                <w:spacing w:val="-6"/>
                <w:sz w:val="24"/>
              </w:rPr>
            </w:pPr>
            <w:r>
              <w:rPr>
                <w:rFonts w:hint="eastAsia" w:ascii="仿宋" w:hAnsi="仿宋" w:eastAsia="仿宋" w:cs="仿宋"/>
                <w:spacing w:val="-6"/>
                <w:sz w:val="24"/>
              </w:rPr>
              <w:t>（签字）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trPr>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甲方项目负责人(签字）：</w:t>
            </w:r>
          </w:p>
        </w:tc>
        <w:tc>
          <w:tcPr>
            <w:tcW w:w="4536" w:type="dxa"/>
            <w:noWrap w:val="0"/>
            <w:vAlign w:val="center"/>
          </w:tcPr>
          <w:p>
            <w:pPr>
              <w:spacing w:line="288" w:lineRule="auto"/>
              <w:ind w:firstLine="456" w:firstLineChars="200"/>
              <w:rPr>
                <w:rFonts w:hint="eastAsia" w:ascii="仿宋" w:hAnsi="仿宋" w:eastAsia="仿宋" w:cs="仿宋"/>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 xml:space="preserve">地址： </w:t>
            </w:r>
          </w:p>
        </w:tc>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地址：</w:t>
            </w:r>
            <w:r>
              <w:rPr>
                <w:rFonts w:hint="eastAsia" w:ascii="仿宋" w:hAnsi="仿宋" w:eastAsia="仿宋" w:cs="仿宋"/>
                <w:spacing w:val="-6"/>
                <w:sz w:val="24"/>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邮编：</w:t>
            </w:r>
          </w:p>
        </w:tc>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邮编：</w:t>
            </w:r>
            <w:r>
              <w:rPr>
                <w:rFonts w:hint="eastAsia" w:ascii="仿宋" w:hAnsi="仿宋" w:eastAsia="仿宋" w:cs="仿宋"/>
                <w:spacing w:val="-6"/>
                <w:sz w:val="24"/>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电话：</w:t>
            </w:r>
          </w:p>
        </w:tc>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电话：</w:t>
            </w:r>
            <w:r>
              <w:rPr>
                <w:rFonts w:hint="eastAsia" w:ascii="仿宋" w:hAnsi="仿宋" w:eastAsia="仿宋" w:cs="仿宋"/>
                <w:spacing w:val="-6"/>
                <w:sz w:val="24"/>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 xml:space="preserve">传真： </w:t>
            </w:r>
          </w:p>
        </w:tc>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传真：</w:t>
            </w:r>
            <w:r>
              <w:rPr>
                <w:rFonts w:hint="eastAsia" w:ascii="仿宋" w:hAnsi="仿宋" w:eastAsia="仿宋" w:cs="仿宋"/>
                <w:spacing w:val="-6"/>
                <w:sz w:val="24"/>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 xml:space="preserve">开户银行： </w:t>
            </w:r>
          </w:p>
        </w:tc>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开户银行：</w:t>
            </w:r>
            <w:r>
              <w:rPr>
                <w:rFonts w:hint="eastAsia" w:ascii="仿宋" w:hAnsi="仿宋" w:eastAsia="仿宋" w:cs="仿宋"/>
                <w:spacing w:val="-6"/>
                <w:sz w:val="24"/>
              </w:rPr>
              <w:tab/>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帐号：</w:t>
            </w:r>
          </w:p>
        </w:tc>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帐号：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签字日期：      年  月  日</w:t>
            </w:r>
          </w:p>
        </w:tc>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签字日期：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536" w:type="dxa"/>
          <w:trHeight w:val="632" w:hRule="atLeast"/>
        </w:trPr>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合同鉴证方：浙江         公章（或合同专用章）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536" w:type="dxa"/>
          <w:trHeight w:val="717" w:hRule="atLeast"/>
        </w:trPr>
        <w:tc>
          <w:tcPr>
            <w:tcW w:w="4536" w:type="dxa"/>
            <w:noWrap w:val="0"/>
            <w:vAlign w:val="center"/>
          </w:tcPr>
          <w:p>
            <w:pPr>
              <w:spacing w:line="288" w:lineRule="auto"/>
              <w:rPr>
                <w:rFonts w:hint="eastAsia" w:ascii="仿宋" w:hAnsi="仿宋" w:eastAsia="仿宋" w:cs="仿宋"/>
                <w:spacing w:val="-6"/>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536" w:type="dxa"/>
        </w:trPr>
        <w:tc>
          <w:tcPr>
            <w:tcW w:w="4536" w:type="dxa"/>
            <w:noWrap w:val="0"/>
            <w:vAlign w:val="center"/>
          </w:tcPr>
          <w:p>
            <w:pPr>
              <w:spacing w:line="288" w:lineRule="auto"/>
              <w:rPr>
                <w:rFonts w:hint="eastAsia" w:ascii="仿宋" w:hAnsi="仿宋" w:eastAsia="仿宋" w:cs="仿宋"/>
                <w:spacing w:val="-6"/>
                <w:sz w:val="24"/>
              </w:rPr>
            </w:pPr>
            <w:r>
              <w:rPr>
                <w:rFonts w:hint="eastAsia" w:ascii="仿宋" w:hAnsi="仿宋" w:eastAsia="仿宋" w:cs="仿宋"/>
                <w:spacing w:val="-6"/>
                <w:sz w:val="24"/>
              </w:rPr>
              <w:t>鉴证日期：</w:t>
            </w:r>
          </w:p>
        </w:tc>
      </w:tr>
    </w:tbl>
    <w:p>
      <w:pPr>
        <w:pStyle w:val="3"/>
        <w:rPr>
          <w:rFonts w:hint="eastAsia" w:ascii="仿宋" w:hAnsi="仿宋" w:eastAsia="仿宋" w:cs="仿宋"/>
          <w:color w:val="auto"/>
        </w:rPr>
      </w:pPr>
      <w:r>
        <w:rPr>
          <w:rFonts w:hint="eastAsia" w:ascii="仿宋" w:hAnsi="仿宋" w:eastAsia="仿宋" w:cs="仿宋"/>
          <w:b w:val="0"/>
          <w:color w:val="auto"/>
          <w:spacing w:val="-6"/>
          <w:sz w:val="24"/>
        </w:rPr>
        <w:br w:type="page"/>
      </w:r>
      <w:bookmarkStart w:id="75" w:name="_Toc1483"/>
      <w:r>
        <w:rPr>
          <w:rFonts w:hint="eastAsia" w:ascii="仿宋" w:hAnsi="仿宋" w:eastAsia="仿宋" w:cs="仿宋"/>
          <w:color w:val="auto"/>
        </w:rPr>
        <w:t>第七章  响应文件格式</w:t>
      </w:r>
      <w:bookmarkEnd w:id="71"/>
      <w:bookmarkEnd w:id="72"/>
      <w:bookmarkEnd w:id="73"/>
      <w:bookmarkEnd w:id="74"/>
      <w:bookmarkEnd w:id="75"/>
    </w:p>
    <w:p>
      <w:pPr>
        <w:jc w:val="center"/>
        <w:rPr>
          <w:rFonts w:hint="eastAsia" w:ascii="仿宋" w:hAnsi="仿宋" w:eastAsia="仿宋" w:cs="仿宋"/>
        </w:rPr>
      </w:pPr>
      <w:r>
        <w:rPr>
          <w:rFonts w:hint="eastAsia" w:ascii="仿宋" w:hAnsi="仿宋" w:eastAsia="仿宋" w:cs="仿宋"/>
        </w:rPr>
        <w:t>（未提供格式的由供应商自拟）</w:t>
      </w:r>
    </w:p>
    <w:p>
      <w:pPr>
        <w:jc w:val="center"/>
        <w:rPr>
          <w:rFonts w:hint="eastAsia" w:ascii="仿宋" w:hAnsi="仿宋" w:eastAsia="仿宋" w:cs="仿宋"/>
          <w:b/>
          <w:kern w:val="0"/>
          <w:sz w:val="36"/>
          <w:szCs w:val="36"/>
        </w:rPr>
      </w:pPr>
    </w:p>
    <w:p>
      <w:pPr>
        <w:jc w:val="center"/>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pPr>
        <w:jc w:val="center"/>
        <w:rPr>
          <w:rFonts w:hint="eastAsia" w:ascii="仿宋" w:hAnsi="仿宋" w:eastAsia="仿宋" w:cs="仿宋"/>
          <w:b/>
          <w:kern w:val="0"/>
          <w:sz w:val="36"/>
          <w:szCs w:val="36"/>
        </w:rPr>
      </w:pPr>
      <w:r>
        <w:rPr>
          <w:rFonts w:hint="eastAsia" w:ascii="仿宋" w:hAnsi="仿宋" w:eastAsia="仿宋" w:cs="仿宋"/>
          <w:b/>
          <w:kern w:val="0"/>
          <w:sz w:val="36"/>
          <w:szCs w:val="36"/>
        </w:rPr>
        <w:t>目录</w:t>
      </w:r>
    </w:p>
    <w:p>
      <w:pPr>
        <w:jc w:val="center"/>
        <w:rPr>
          <w:rFonts w:hint="eastAsia" w:ascii="仿宋" w:hAnsi="仿宋" w:eastAsia="仿宋" w:cs="仿宋"/>
          <w:b/>
          <w:kern w:val="0"/>
          <w:sz w:val="36"/>
          <w:szCs w:val="36"/>
        </w:rPr>
      </w:pPr>
    </w:p>
    <w:p>
      <w:pPr>
        <w:snapToGrid w:val="0"/>
        <w:rPr>
          <w:rFonts w:hint="eastAsia" w:ascii="仿宋" w:hAnsi="仿宋" w:eastAsia="仿宋" w:cs="仿宋"/>
          <w:sz w:val="24"/>
        </w:rPr>
      </w:pPr>
      <w:r>
        <w:rPr>
          <w:rFonts w:hint="eastAsia" w:ascii="仿宋" w:hAnsi="仿宋" w:eastAsia="仿宋" w:cs="仿宋"/>
          <w:sz w:val="24"/>
        </w:rPr>
        <w:t>（1）符合参加政府采购活动应当具备的一般条件的承诺函……………（页码）</w:t>
      </w:r>
    </w:p>
    <w:p>
      <w:pPr>
        <w:snapToGrid w:val="0"/>
        <w:rPr>
          <w:rFonts w:hint="eastAsia" w:ascii="仿宋" w:hAnsi="仿宋" w:eastAsia="仿宋" w:cs="仿宋"/>
          <w:sz w:val="24"/>
        </w:rPr>
      </w:pPr>
      <w:r>
        <w:rPr>
          <w:rFonts w:hint="eastAsia" w:ascii="仿宋" w:hAnsi="仿宋" w:eastAsia="仿宋" w:cs="仿宋"/>
          <w:sz w:val="24"/>
        </w:rPr>
        <w:t>（2）本项目的特定资格要求………………………………………………（页码）</w:t>
      </w:r>
    </w:p>
    <w:p>
      <w:pPr>
        <w:snapToGrid w:val="0"/>
        <w:rPr>
          <w:rFonts w:hint="eastAsia" w:ascii="仿宋" w:hAnsi="仿宋" w:eastAsia="仿宋" w:cs="仿宋"/>
          <w:sz w:val="24"/>
        </w:rPr>
      </w:pPr>
      <w:r>
        <w:rPr>
          <w:rFonts w:hint="eastAsia" w:ascii="仿宋" w:hAnsi="仿宋" w:eastAsia="仿宋" w:cs="仿宋"/>
          <w:sz w:val="24"/>
        </w:rPr>
        <w:t>（3）落实政府采购政策需满足的资格要求…………………………………（页码）</w:t>
      </w:r>
    </w:p>
    <w:p>
      <w:pPr>
        <w:widowControl/>
        <w:jc w:val="left"/>
        <w:rPr>
          <w:rFonts w:hint="eastAsia" w:ascii="仿宋" w:hAnsi="仿宋" w:eastAsia="仿宋" w:cs="仿宋"/>
          <w:sz w:val="24"/>
        </w:rPr>
      </w:pPr>
    </w:p>
    <w:p>
      <w:pPr>
        <w:snapToGrid w:val="0"/>
        <w:ind w:firstLine="480" w:firstLineChars="200"/>
        <w:rPr>
          <w:rFonts w:hint="eastAsia" w:ascii="仿宋" w:hAnsi="仿宋" w:eastAsia="仿宋" w:cs="仿宋"/>
          <w:sz w:val="24"/>
        </w:rPr>
      </w:pPr>
    </w:p>
    <w:p>
      <w:pPr>
        <w:ind w:firstLine="480" w:firstLineChars="200"/>
        <w:rPr>
          <w:rFonts w:hint="eastAsia" w:ascii="仿宋" w:hAnsi="仿宋" w:eastAsia="仿宋" w:cs="仿宋"/>
          <w:sz w:val="24"/>
        </w:rPr>
      </w:pPr>
    </w:p>
    <w:p>
      <w:pPr>
        <w:snapToGrid w:val="0"/>
        <w:ind w:right="480"/>
        <w:jc w:val="center"/>
        <w:rPr>
          <w:rFonts w:hint="eastAsia" w:ascii="仿宋" w:hAnsi="仿宋" w:eastAsia="仿宋" w:cs="仿宋"/>
          <w:b/>
          <w:kern w:val="0"/>
          <w:sz w:val="32"/>
          <w:szCs w:val="32"/>
        </w:rPr>
      </w:pPr>
      <w:r>
        <w:rPr>
          <w:rFonts w:hint="eastAsia" w:ascii="仿宋" w:hAnsi="仿宋" w:eastAsia="仿宋" w:cs="仿宋"/>
          <w:kern w:val="0"/>
          <w:sz w:val="24"/>
        </w:rPr>
        <w:br w:type="page"/>
      </w:r>
      <w:r>
        <w:rPr>
          <w:rFonts w:hint="eastAsia" w:ascii="仿宋" w:hAnsi="仿宋" w:eastAsia="仿宋" w:cs="仿宋"/>
          <w:b/>
          <w:kern w:val="0"/>
          <w:sz w:val="32"/>
          <w:szCs w:val="32"/>
        </w:rPr>
        <w:t xml:space="preserve">  一、符合参加政府采购活动应当具备的一般条件的承诺函</w:t>
      </w:r>
    </w:p>
    <w:p>
      <w:pPr>
        <w:snapToGrid w:val="0"/>
        <w:rPr>
          <w:rFonts w:hint="eastAsia" w:ascii="仿宋" w:hAnsi="仿宋" w:eastAsia="仿宋" w:cs="仿宋"/>
          <w:sz w:val="24"/>
        </w:rPr>
      </w:pPr>
    </w:p>
    <w:p>
      <w:pPr>
        <w:snapToGrid w:val="0"/>
        <w:rPr>
          <w:rFonts w:hint="eastAsia" w:ascii="仿宋" w:hAnsi="仿宋" w:eastAsia="仿宋" w:cs="仿宋"/>
          <w:sz w:val="24"/>
        </w:rPr>
      </w:pPr>
      <w:r>
        <w:rPr>
          <w:rFonts w:hint="eastAsia" w:ascii="仿宋" w:hAnsi="仿宋" w:eastAsia="仿宋" w:cs="仿宋"/>
          <w:sz w:val="24"/>
        </w:rPr>
        <w:t>浙江科技学院</w:t>
      </w:r>
    </w:p>
    <w:p>
      <w:pPr>
        <w:snapToGrid w:val="0"/>
        <w:rPr>
          <w:rFonts w:hint="eastAsia" w:ascii="仿宋" w:hAnsi="仿宋" w:eastAsia="仿宋" w:cs="仿宋"/>
          <w:sz w:val="24"/>
        </w:rPr>
      </w:pPr>
      <w:r>
        <w:rPr>
          <w:rFonts w:hint="eastAsia" w:ascii="仿宋" w:hAnsi="仿宋" w:eastAsia="仿宋" w:cs="仿宋"/>
          <w:sz w:val="24"/>
        </w:rPr>
        <w:t>浙江省成套工程有限公司：</w:t>
      </w:r>
    </w:p>
    <w:p>
      <w:pPr>
        <w:snapToGrid w:val="0"/>
        <w:ind w:firstLine="480" w:firstLineChars="200"/>
        <w:rPr>
          <w:rFonts w:hint="eastAsia" w:ascii="仿宋" w:hAnsi="仿宋" w:eastAsia="仿宋" w:cs="仿宋"/>
          <w:sz w:val="24"/>
        </w:rPr>
      </w:pPr>
      <w:r>
        <w:rPr>
          <w:rFonts w:hint="eastAsia" w:ascii="仿宋" w:hAnsi="仿宋" w:eastAsia="仿宋" w:cs="仿宋"/>
          <w:sz w:val="24"/>
        </w:rPr>
        <w:t>我方参与</w:t>
      </w:r>
      <w:r>
        <w:rPr>
          <w:rFonts w:hint="eastAsia" w:ascii="仿宋" w:hAnsi="仿宋" w:eastAsia="仿宋" w:cs="仿宋"/>
          <w:sz w:val="24"/>
          <w:u w:val="single"/>
        </w:rPr>
        <w:t xml:space="preserve">                      </w:t>
      </w:r>
      <w:r>
        <w:rPr>
          <w:rFonts w:hint="eastAsia" w:ascii="仿宋" w:hAnsi="仿宋" w:eastAsia="仿宋" w:cs="仿宋"/>
          <w:sz w:val="24"/>
        </w:rPr>
        <w:t>（项目名称）【编号：</w:t>
      </w:r>
      <w:r>
        <w:rPr>
          <w:rFonts w:hint="eastAsia" w:ascii="仿宋" w:hAnsi="仿宋" w:eastAsia="仿宋" w:cs="仿宋"/>
          <w:sz w:val="24"/>
          <w:u w:val="single"/>
        </w:rPr>
        <w:t xml:space="preserve">                 </w:t>
      </w:r>
      <w:r>
        <w:rPr>
          <w:rFonts w:hint="eastAsia" w:ascii="仿宋" w:hAnsi="仿宋" w:eastAsia="仿宋" w:cs="仿宋"/>
          <w:sz w:val="24"/>
        </w:rPr>
        <w:t>】政府采购活动，郑重承诺：</w:t>
      </w:r>
    </w:p>
    <w:p>
      <w:pPr>
        <w:snapToGrid w:val="0"/>
        <w:ind w:firstLine="360" w:firstLineChars="150"/>
        <w:rPr>
          <w:rFonts w:hint="eastAsia" w:ascii="仿宋" w:hAnsi="仿宋" w:eastAsia="仿宋" w:cs="仿宋"/>
          <w:sz w:val="24"/>
        </w:rPr>
      </w:pPr>
      <w:r>
        <w:rPr>
          <w:rFonts w:hint="eastAsia" w:ascii="仿宋" w:hAnsi="仿宋" w:eastAsia="仿宋" w:cs="仿宋"/>
          <w:sz w:val="24"/>
        </w:rPr>
        <w:t>（一）具备《中华人民共和国政府采购法》第二十二条第一款规定的条件：</w:t>
      </w:r>
    </w:p>
    <w:p>
      <w:pPr>
        <w:snapToGrid w:val="0"/>
        <w:ind w:firstLine="480" w:firstLineChars="200"/>
        <w:rPr>
          <w:rFonts w:hint="eastAsia" w:ascii="仿宋" w:hAnsi="仿宋" w:eastAsia="仿宋" w:cs="仿宋"/>
          <w:sz w:val="24"/>
        </w:rPr>
      </w:pPr>
      <w:r>
        <w:rPr>
          <w:rFonts w:hint="eastAsia" w:ascii="仿宋" w:hAnsi="仿宋" w:eastAsia="仿宋" w:cs="仿宋"/>
          <w:sz w:val="24"/>
        </w:rPr>
        <w:t>1、具有独立承担民事责任的能力；</w:t>
      </w:r>
    </w:p>
    <w:p>
      <w:pPr>
        <w:snapToGrid w:val="0"/>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pPr>
        <w:snapToGrid w:val="0"/>
        <w:ind w:firstLine="480" w:firstLineChars="200"/>
        <w:rPr>
          <w:rFonts w:hint="eastAsia" w:ascii="仿宋" w:hAnsi="仿宋" w:eastAsia="仿宋" w:cs="仿宋"/>
          <w:sz w:val="24"/>
        </w:rPr>
      </w:pPr>
      <w:r>
        <w:rPr>
          <w:rFonts w:hint="eastAsia" w:ascii="仿宋" w:hAnsi="仿宋" w:eastAsia="仿宋" w:cs="仿宋"/>
          <w:sz w:val="24"/>
        </w:rPr>
        <w:t>3、具有履行合同所必需的设备和专业技术能力；</w:t>
      </w:r>
    </w:p>
    <w:p>
      <w:pPr>
        <w:snapToGrid w:val="0"/>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pPr>
        <w:snapToGrid w:val="0"/>
        <w:ind w:firstLine="480" w:firstLineChars="200"/>
        <w:rPr>
          <w:rFonts w:hint="eastAsia" w:ascii="仿宋" w:hAnsi="仿宋" w:eastAsia="仿宋" w:cs="仿宋"/>
          <w:sz w:val="24"/>
        </w:rPr>
      </w:pPr>
      <w:r>
        <w:rPr>
          <w:rFonts w:hint="eastAsia" w:ascii="仿宋" w:hAnsi="仿宋" w:eastAsia="仿宋" w:cs="仿宋"/>
          <w:sz w:val="24"/>
        </w:rPr>
        <w:t>5、参加政府采购活动前三年内，在经营活动中没有重大违法记录；</w:t>
      </w:r>
    </w:p>
    <w:p>
      <w:pPr>
        <w:snapToGrid w:val="0"/>
        <w:ind w:firstLine="480" w:firstLineChars="200"/>
        <w:rPr>
          <w:rFonts w:hint="eastAsia" w:ascii="仿宋" w:hAnsi="仿宋" w:eastAsia="仿宋" w:cs="仿宋"/>
          <w:sz w:val="24"/>
        </w:rPr>
      </w:pPr>
      <w:r>
        <w:rPr>
          <w:rFonts w:hint="eastAsia" w:ascii="仿宋" w:hAnsi="仿宋" w:eastAsia="仿宋" w:cs="仿宋"/>
          <w:sz w:val="24"/>
        </w:rPr>
        <w:t>6、具有法律、行政法规规定的其他条件。</w:t>
      </w:r>
    </w:p>
    <w:p>
      <w:pPr>
        <w:snapToGrid w:val="0"/>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pPr>
        <w:snapToGrid w:val="0"/>
        <w:ind w:firstLine="480" w:firstLineChars="200"/>
        <w:rPr>
          <w:rFonts w:hint="eastAsia" w:ascii="仿宋" w:hAnsi="仿宋" w:eastAsia="仿宋" w:cs="仿宋"/>
          <w:sz w:val="24"/>
        </w:rPr>
      </w:pPr>
      <w:r>
        <w:rPr>
          <w:rFonts w:hint="eastAsia" w:ascii="仿宋" w:hAnsi="仿宋" w:eastAsia="仿宋" w:cs="仿宋"/>
          <w:sz w:val="24"/>
        </w:rPr>
        <w:t>（三）不存在以下情况：</w:t>
      </w:r>
    </w:p>
    <w:p>
      <w:pPr>
        <w:snapToGrid w:val="0"/>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pPr>
        <w:snapToGrid w:val="0"/>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pPr>
        <w:snapToGrid w:val="0"/>
        <w:ind w:firstLine="5520" w:firstLineChars="2300"/>
        <w:rPr>
          <w:rFonts w:hint="eastAsia" w:ascii="仿宋" w:hAnsi="仿宋" w:eastAsia="仿宋" w:cs="仿宋"/>
          <w:kern w:val="0"/>
          <w:sz w:val="24"/>
          <w:lang w:val="zh-CN"/>
        </w:rPr>
      </w:pPr>
    </w:p>
    <w:p>
      <w:pPr>
        <w:snapToGrid w:val="0"/>
        <w:ind w:firstLine="5520" w:firstLineChars="2300"/>
        <w:rPr>
          <w:rFonts w:hint="eastAsia" w:ascii="仿宋" w:hAnsi="仿宋" w:eastAsia="仿宋" w:cs="仿宋"/>
          <w:kern w:val="0"/>
          <w:sz w:val="24"/>
          <w:lang w:val="zh-CN"/>
        </w:rPr>
      </w:pPr>
    </w:p>
    <w:p>
      <w:pPr>
        <w:snapToGrid w:val="0"/>
        <w:jc w:val="right"/>
        <w:rPr>
          <w:rFonts w:hint="eastAsia" w:ascii="仿宋" w:hAnsi="仿宋" w:eastAsia="仿宋" w:cs="仿宋"/>
          <w:kern w:val="0"/>
          <w:sz w:val="24"/>
        </w:rPr>
      </w:pPr>
      <w:r>
        <w:rPr>
          <w:rFonts w:hint="eastAsia" w:ascii="仿宋" w:hAnsi="仿宋" w:eastAsia="仿宋" w:cs="仿宋"/>
          <w:kern w:val="0"/>
          <w:sz w:val="24"/>
          <w:lang w:val="zh-CN"/>
        </w:rPr>
        <w:t>供应商名称(盖章</w:t>
      </w:r>
      <w:r>
        <w:rPr>
          <w:rFonts w:hint="eastAsia" w:ascii="仿宋" w:hAnsi="仿宋" w:eastAsia="仿宋" w:cs="仿宋"/>
          <w:kern w:val="0"/>
          <w:sz w:val="24"/>
        </w:rPr>
        <w:t>或电子签章</w:t>
      </w:r>
      <w:r>
        <w:rPr>
          <w:rFonts w:hint="eastAsia" w:ascii="仿宋" w:hAnsi="仿宋" w:eastAsia="仿宋" w:cs="仿宋"/>
          <w:kern w:val="0"/>
          <w:sz w:val="24"/>
          <w:lang w:val="zh-CN"/>
        </w:rPr>
        <w:t>)：</w:t>
      </w:r>
    </w:p>
    <w:p>
      <w:pPr>
        <w:snapToGrid w:val="0"/>
        <w:rPr>
          <w:rFonts w:hint="eastAsia"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pPr>
        <w:snapToGrid w:val="0"/>
        <w:ind w:right="480"/>
        <w:jc w:val="center"/>
        <w:rPr>
          <w:rFonts w:hint="eastAsia" w:ascii="仿宋" w:hAnsi="仿宋" w:eastAsia="仿宋" w:cs="仿宋"/>
          <w:b/>
          <w:kern w:val="0"/>
          <w:sz w:val="32"/>
          <w:szCs w:val="32"/>
        </w:rPr>
      </w:pPr>
    </w:p>
    <w:p>
      <w:pPr>
        <w:rPr>
          <w:rFonts w:hint="eastAsia" w:ascii="仿宋" w:hAnsi="仿宋" w:eastAsia="仿宋" w:cs="仿宋"/>
          <w:szCs w:val="21"/>
        </w:rPr>
      </w:pPr>
    </w:p>
    <w:p>
      <w:pPr>
        <w:widowControl/>
        <w:ind w:left="150"/>
        <w:jc w:val="center"/>
        <w:rPr>
          <w:rFonts w:hint="eastAsia" w:ascii="仿宋" w:hAnsi="仿宋" w:eastAsia="仿宋" w:cs="仿宋"/>
          <w:b/>
          <w:kern w:val="0"/>
          <w:sz w:val="32"/>
          <w:szCs w:val="32"/>
        </w:rPr>
      </w:pPr>
    </w:p>
    <w:p>
      <w:pPr>
        <w:widowControl/>
        <w:ind w:left="150"/>
        <w:jc w:val="center"/>
        <w:rPr>
          <w:rFonts w:hint="eastAsia" w:ascii="仿宋" w:hAnsi="仿宋" w:eastAsia="仿宋" w:cs="仿宋"/>
          <w:b/>
          <w:kern w:val="0"/>
          <w:sz w:val="32"/>
          <w:szCs w:val="32"/>
        </w:rPr>
      </w:pPr>
      <w:r>
        <w:rPr>
          <w:rFonts w:hint="eastAsia" w:ascii="仿宋" w:hAnsi="仿宋" w:eastAsia="仿宋" w:cs="仿宋"/>
          <w:b/>
          <w:kern w:val="0"/>
          <w:sz w:val="32"/>
          <w:szCs w:val="32"/>
        </w:rPr>
        <w:t>二、本项目的特定资格要求</w:t>
      </w:r>
    </w:p>
    <w:p>
      <w:pPr>
        <w:snapToGrid w:val="0"/>
        <w:ind w:right="480"/>
        <w:jc w:val="center"/>
        <w:rPr>
          <w:rFonts w:hint="eastAsia" w:ascii="仿宋" w:hAnsi="仿宋" w:eastAsia="仿宋" w:cs="仿宋"/>
          <w:b/>
          <w:kern w:val="0"/>
          <w:sz w:val="24"/>
        </w:rPr>
      </w:pPr>
      <w:r>
        <w:rPr>
          <w:rFonts w:hint="eastAsia" w:ascii="仿宋" w:hAnsi="仿宋" w:eastAsia="仿宋" w:cs="仿宋"/>
          <w:b/>
          <w:kern w:val="0"/>
          <w:sz w:val="24"/>
        </w:rPr>
        <w:t>（根据招标公告本项目的特定资格要求提供相应的材料；未要求的，无需提供）</w:t>
      </w:r>
    </w:p>
    <w:p>
      <w:pPr>
        <w:snapToGrid w:val="0"/>
        <w:ind w:right="480"/>
        <w:jc w:val="center"/>
        <w:rPr>
          <w:rFonts w:hint="eastAsia" w:ascii="仿宋" w:hAnsi="仿宋" w:eastAsia="仿宋" w:cs="仿宋"/>
          <w:b/>
          <w:kern w:val="0"/>
          <w:sz w:val="32"/>
          <w:szCs w:val="32"/>
        </w:rPr>
      </w:pPr>
    </w:p>
    <w:p>
      <w:pPr>
        <w:snapToGrid w:val="0"/>
        <w:ind w:right="480"/>
        <w:jc w:val="center"/>
        <w:rPr>
          <w:rFonts w:hint="eastAsia" w:ascii="仿宋" w:hAnsi="仿宋" w:eastAsia="仿宋" w:cs="仿宋"/>
          <w:b/>
          <w:kern w:val="0"/>
          <w:sz w:val="32"/>
          <w:szCs w:val="32"/>
        </w:rPr>
      </w:pPr>
    </w:p>
    <w:p>
      <w:pPr>
        <w:rPr>
          <w:rFonts w:hint="eastAsia" w:ascii="仿宋" w:hAnsi="仿宋" w:eastAsia="仿宋" w:cs="仿宋"/>
          <w:b/>
          <w:kern w:val="0"/>
          <w:sz w:val="36"/>
          <w:szCs w:val="36"/>
        </w:rPr>
      </w:pPr>
    </w:p>
    <w:p>
      <w:pPr>
        <w:pStyle w:val="18"/>
        <w:rPr>
          <w:rFonts w:hint="eastAsia" w:ascii="仿宋" w:hAnsi="仿宋" w:eastAsia="仿宋" w:cs="仿宋"/>
          <w:b/>
          <w:sz w:val="36"/>
          <w:szCs w:val="36"/>
        </w:rPr>
      </w:pPr>
    </w:p>
    <w:p>
      <w:pPr>
        <w:rPr>
          <w:rFonts w:hint="eastAsia" w:ascii="仿宋" w:hAnsi="仿宋" w:eastAsia="仿宋" w:cs="仿宋"/>
          <w:b/>
          <w:kern w:val="0"/>
          <w:sz w:val="36"/>
          <w:szCs w:val="36"/>
        </w:rPr>
      </w:pPr>
    </w:p>
    <w:p>
      <w:pPr>
        <w:pStyle w:val="18"/>
        <w:rPr>
          <w:rFonts w:hint="eastAsia" w:ascii="仿宋" w:hAnsi="仿宋" w:eastAsia="仿宋" w:cs="仿宋"/>
          <w:b/>
          <w:sz w:val="36"/>
          <w:szCs w:val="36"/>
        </w:rPr>
      </w:pPr>
    </w:p>
    <w:p>
      <w:pPr>
        <w:rPr>
          <w:rFonts w:hint="eastAsia" w:ascii="仿宋" w:hAnsi="仿宋" w:eastAsia="仿宋" w:cs="仿宋"/>
          <w:b/>
          <w:kern w:val="0"/>
          <w:sz w:val="36"/>
          <w:szCs w:val="36"/>
        </w:rPr>
      </w:pPr>
    </w:p>
    <w:p>
      <w:pPr>
        <w:pStyle w:val="18"/>
        <w:rPr>
          <w:rFonts w:hint="eastAsia" w:ascii="仿宋" w:hAnsi="仿宋" w:eastAsia="仿宋" w:cs="仿宋"/>
          <w:b/>
          <w:sz w:val="36"/>
          <w:szCs w:val="36"/>
        </w:rPr>
      </w:pPr>
    </w:p>
    <w:p>
      <w:pPr>
        <w:rPr>
          <w:rFonts w:hint="eastAsia" w:ascii="仿宋" w:hAnsi="仿宋" w:eastAsia="仿宋" w:cs="仿宋"/>
          <w:b/>
          <w:kern w:val="0"/>
          <w:sz w:val="36"/>
          <w:szCs w:val="36"/>
        </w:rPr>
      </w:pPr>
    </w:p>
    <w:p>
      <w:pPr>
        <w:pStyle w:val="18"/>
        <w:rPr>
          <w:rFonts w:hint="eastAsia" w:ascii="仿宋" w:hAnsi="仿宋" w:eastAsia="仿宋" w:cs="仿宋"/>
          <w:b/>
          <w:sz w:val="36"/>
          <w:szCs w:val="36"/>
        </w:rPr>
      </w:pPr>
    </w:p>
    <w:p>
      <w:pPr>
        <w:rPr>
          <w:rFonts w:hint="eastAsia" w:ascii="仿宋" w:hAnsi="仿宋" w:eastAsia="仿宋" w:cs="仿宋"/>
          <w:b/>
          <w:kern w:val="0"/>
          <w:sz w:val="36"/>
          <w:szCs w:val="36"/>
        </w:rPr>
      </w:pPr>
    </w:p>
    <w:p>
      <w:pPr>
        <w:pStyle w:val="18"/>
        <w:rPr>
          <w:rFonts w:hint="eastAsia" w:ascii="仿宋" w:hAnsi="仿宋" w:eastAsia="仿宋" w:cs="仿宋"/>
          <w:b/>
          <w:sz w:val="36"/>
          <w:szCs w:val="36"/>
        </w:rPr>
      </w:pPr>
    </w:p>
    <w:p>
      <w:pPr>
        <w:rPr>
          <w:rFonts w:hint="eastAsia" w:ascii="仿宋" w:hAnsi="仿宋" w:eastAsia="仿宋" w:cs="仿宋"/>
          <w:b/>
          <w:kern w:val="0"/>
          <w:sz w:val="36"/>
          <w:szCs w:val="36"/>
        </w:rPr>
      </w:pPr>
    </w:p>
    <w:p>
      <w:pPr>
        <w:pStyle w:val="18"/>
        <w:rPr>
          <w:rFonts w:hint="eastAsia" w:ascii="仿宋" w:hAnsi="仿宋" w:eastAsia="仿宋" w:cs="仿宋"/>
          <w:b/>
          <w:sz w:val="36"/>
          <w:szCs w:val="36"/>
        </w:rPr>
      </w:pPr>
    </w:p>
    <w:p>
      <w:pPr>
        <w:rPr>
          <w:rFonts w:hint="eastAsia" w:ascii="仿宋" w:hAnsi="仿宋" w:eastAsia="仿宋" w:cs="仿宋"/>
          <w:b/>
          <w:kern w:val="0"/>
          <w:sz w:val="36"/>
          <w:szCs w:val="36"/>
        </w:rPr>
      </w:pPr>
    </w:p>
    <w:p>
      <w:pPr>
        <w:pStyle w:val="18"/>
        <w:rPr>
          <w:rFonts w:hint="eastAsia" w:ascii="仿宋" w:hAnsi="仿宋" w:eastAsia="仿宋" w:cs="仿宋"/>
          <w:b/>
          <w:sz w:val="36"/>
          <w:szCs w:val="36"/>
        </w:rPr>
      </w:pPr>
    </w:p>
    <w:p>
      <w:pPr>
        <w:rPr>
          <w:rFonts w:hint="eastAsia" w:ascii="仿宋" w:hAnsi="仿宋" w:eastAsia="仿宋" w:cs="仿宋"/>
          <w:b/>
          <w:kern w:val="0"/>
          <w:sz w:val="36"/>
          <w:szCs w:val="36"/>
        </w:rPr>
      </w:pPr>
    </w:p>
    <w:p>
      <w:pPr>
        <w:pStyle w:val="18"/>
        <w:rPr>
          <w:rFonts w:hint="eastAsia" w:ascii="仿宋" w:hAnsi="仿宋" w:eastAsia="仿宋" w:cs="仿宋"/>
          <w:b/>
          <w:sz w:val="36"/>
          <w:szCs w:val="36"/>
        </w:rPr>
      </w:pPr>
    </w:p>
    <w:p>
      <w:pPr>
        <w:rPr>
          <w:rFonts w:hint="eastAsia" w:ascii="仿宋" w:hAnsi="仿宋" w:eastAsia="仿宋" w:cs="仿宋"/>
        </w:rPr>
      </w:pPr>
    </w:p>
    <w:p>
      <w:pPr>
        <w:pStyle w:val="18"/>
        <w:rPr>
          <w:rFonts w:hint="eastAsia" w:ascii="仿宋" w:hAnsi="仿宋" w:eastAsia="仿宋" w:cs="仿宋"/>
        </w:rPr>
      </w:pPr>
    </w:p>
    <w:p>
      <w:pPr>
        <w:ind w:right="420" w:firstLine="3614" w:firstLineChars="1000"/>
        <w:rPr>
          <w:rFonts w:hint="eastAsia" w:ascii="仿宋" w:hAnsi="仿宋" w:eastAsia="仿宋" w:cs="仿宋"/>
          <w:b/>
          <w:kern w:val="0"/>
          <w:sz w:val="36"/>
          <w:szCs w:val="36"/>
        </w:rPr>
      </w:pPr>
    </w:p>
    <w:p>
      <w:pPr>
        <w:ind w:right="420" w:firstLine="3614" w:firstLineChars="1000"/>
        <w:rPr>
          <w:rFonts w:hint="eastAsia" w:ascii="仿宋" w:hAnsi="仿宋" w:eastAsia="仿宋" w:cs="仿宋"/>
          <w:b/>
          <w:kern w:val="0"/>
          <w:sz w:val="36"/>
          <w:szCs w:val="36"/>
        </w:rPr>
      </w:pPr>
      <w:r>
        <w:rPr>
          <w:rFonts w:hint="eastAsia" w:ascii="仿宋" w:hAnsi="仿宋" w:eastAsia="仿宋" w:cs="仿宋"/>
          <w:b/>
          <w:kern w:val="0"/>
          <w:sz w:val="36"/>
          <w:szCs w:val="36"/>
        </w:rPr>
        <w:t>商务技术文件部分</w:t>
      </w:r>
    </w:p>
    <w:p>
      <w:pPr>
        <w:jc w:val="center"/>
        <w:rPr>
          <w:rFonts w:hint="eastAsia" w:ascii="仿宋" w:hAnsi="仿宋" w:eastAsia="仿宋" w:cs="仿宋"/>
          <w:b/>
          <w:kern w:val="0"/>
          <w:sz w:val="24"/>
        </w:rPr>
      </w:pPr>
    </w:p>
    <w:p>
      <w:pPr>
        <w:jc w:val="center"/>
        <w:rPr>
          <w:rFonts w:hint="eastAsia" w:ascii="仿宋" w:hAnsi="仿宋" w:eastAsia="仿宋" w:cs="仿宋"/>
          <w:b/>
          <w:kern w:val="0"/>
          <w:sz w:val="24"/>
        </w:rPr>
      </w:pPr>
      <w:r>
        <w:rPr>
          <w:rFonts w:hint="eastAsia" w:ascii="仿宋" w:hAnsi="仿宋" w:eastAsia="仿宋" w:cs="仿宋"/>
          <w:b/>
          <w:kern w:val="0"/>
          <w:sz w:val="24"/>
        </w:rPr>
        <w:t>目录</w:t>
      </w:r>
    </w:p>
    <w:p>
      <w:pPr>
        <w:snapToGrid w:val="0"/>
        <w:rPr>
          <w:rFonts w:hint="eastAsia" w:ascii="仿宋" w:hAnsi="仿宋" w:eastAsia="仿宋" w:cs="仿宋"/>
          <w:sz w:val="24"/>
        </w:rPr>
      </w:pPr>
      <w:r>
        <w:rPr>
          <w:rFonts w:hint="eastAsia" w:ascii="仿宋" w:hAnsi="仿宋" w:eastAsia="仿宋" w:cs="仿宋"/>
          <w:sz w:val="24"/>
        </w:rPr>
        <w:t>（1）投标函……………………………………………………………………（页码）</w:t>
      </w:r>
    </w:p>
    <w:p>
      <w:pPr>
        <w:snapToGrid w:val="0"/>
        <w:rPr>
          <w:rFonts w:hint="eastAsia" w:ascii="仿宋" w:hAnsi="仿宋" w:eastAsia="仿宋" w:cs="仿宋"/>
          <w:sz w:val="24"/>
        </w:rPr>
      </w:pPr>
      <w:r>
        <w:rPr>
          <w:rFonts w:hint="eastAsia" w:ascii="仿宋" w:hAnsi="仿宋" w:eastAsia="仿宋" w:cs="仿宋"/>
          <w:sz w:val="24"/>
        </w:rPr>
        <w:t>（2）授权委托书或法定代表人（单位负责人、自然人本人）身份证明…（页码）</w:t>
      </w:r>
    </w:p>
    <w:p>
      <w:pPr>
        <w:snapToGrid w:val="0"/>
        <w:rPr>
          <w:rFonts w:hint="eastAsia" w:ascii="仿宋" w:hAnsi="仿宋" w:eastAsia="仿宋" w:cs="仿宋"/>
          <w:sz w:val="24"/>
        </w:rPr>
      </w:pPr>
      <w:r>
        <w:rPr>
          <w:rFonts w:hint="eastAsia" w:ascii="仿宋" w:hAnsi="仿宋" w:eastAsia="仿宋" w:cs="仿宋"/>
          <w:sz w:val="24"/>
        </w:rPr>
        <w:t>（3）联合协议…………………………………………………………………（页码）</w:t>
      </w:r>
    </w:p>
    <w:p>
      <w:pPr>
        <w:snapToGrid w:val="0"/>
        <w:rPr>
          <w:rFonts w:hint="eastAsia" w:ascii="仿宋" w:hAnsi="仿宋" w:eastAsia="仿宋" w:cs="仿宋"/>
          <w:sz w:val="24"/>
        </w:rPr>
      </w:pPr>
      <w:r>
        <w:rPr>
          <w:rFonts w:hint="eastAsia" w:ascii="仿宋" w:hAnsi="仿宋" w:eastAsia="仿宋" w:cs="仿宋"/>
          <w:sz w:val="24"/>
        </w:rPr>
        <w:t>（4）分包意向协议……………………………………………………………（页码）</w:t>
      </w:r>
    </w:p>
    <w:p>
      <w:pPr>
        <w:snapToGrid w:val="0"/>
        <w:rPr>
          <w:rFonts w:hint="eastAsia" w:ascii="仿宋" w:hAnsi="仿宋" w:eastAsia="仿宋" w:cs="仿宋"/>
          <w:sz w:val="24"/>
        </w:rPr>
      </w:pPr>
      <w:r>
        <w:rPr>
          <w:rFonts w:hint="eastAsia" w:ascii="仿宋" w:hAnsi="仿宋" w:eastAsia="仿宋" w:cs="仿宋"/>
          <w:sz w:val="24"/>
        </w:rPr>
        <w:t>（5）符合性审查资料…………………………………………………………（页码）</w:t>
      </w:r>
    </w:p>
    <w:p>
      <w:pPr>
        <w:snapToGrid w:val="0"/>
        <w:rPr>
          <w:rFonts w:hint="eastAsia" w:ascii="仿宋" w:hAnsi="仿宋" w:eastAsia="仿宋" w:cs="仿宋"/>
          <w:sz w:val="24"/>
        </w:rPr>
      </w:pPr>
      <w:r>
        <w:rPr>
          <w:rFonts w:hint="eastAsia" w:ascii="仿宋" w:hAnsi="仿宋" w:eastAsia="仿宋" w:cs="仿宋"/>
          <w:sz w:val="24"/>
        </w:rPr>
        <w:t>（6）评标标准相应的商务技术资料…………………………………………（页码）</w:t>
      </w:r>
    </w:p>
    <w:p>
      <w:pPr>
        <w:snapToGrid w:val="0"/>
        <w:rPr>
          <w:rFonts w:hint="eastAsia" w:ascii="仿宋" w:hAnsi="仿宋" w:eastAsia="仿宋" w:cs="仿宋"/>
          <w:sz w:val="24"/>
        </w:rPr>
      </w:pPr>
      <w:r>
        <w:rPr>
          <w:rFonts w:hint="eastAsia" w:ascii="仿宋" w:hAnsi="仿宋" w:eastAsia="仿宋" w:cs="仿宋"/>
          <w:sz w:val="24"/>
        </w:rPr>
        <w:t>（7）投标标的清单……………………………………………………………（页码）</w:t>
      </w:r>
    </w:p>
    <w:p>
      <w:pPr>
        <w:snapToGrid w:val="0"/>
        <w:rPr>
          <w:rFonts w:hint="eastAsia" w:ascii="仿宋" w:hAnsi="仿宋" w:eastAsia="仿宋" w:cs="仿宋"/>
          <w:sz w:val="24"/>
        </w:rPr>
      </w:pPr>
      <w:r>
        <w:rPr>
          <w:rFonts w:hint="eastAsia" w:ascii="仿宋" w:hAnsi="仿宋" w:eastAsia="仿宋" w:cs="仿宋"/>
          <w:sz w:val="24"/>
        </w:rPr>
        <w:t>（8）商务技术偏离表…………………………………………………………（页码）</w:t>
      </w:r>
    </w:p>
    <w:p>
      <w:pPr>
        <w:snapToGrid w:val="0"/>
        <w:rPr>
          <w:rFonts w:hint="eastAsia" w:ascii="仿宋" w:hAnsi="仿宋" w:eastAsia="仿宋" w:cs="仿宋"/>
          <w:sz w:val="24"/>
        </w:rPr>
      </w:pPr>
      <w:r>
        <w:rPr>
          <w:rFonts w:hint="eastAsia" w:ascii="仿宋" w:hAnsi="仿宋" w:eastAsia="仿宋" w:cs="仿宋"/>
          <w:sz w:val="24"/>
          <w:lang w:val="zh-CN"/>
        </w:rPr>
        <w:t>（</w:t>
      </w:r>
      <w:r>
        <w:rPr>
          <w:rFonts w:hint="eastAsia" w:ascii="仿宋" w:hAnsi="仿宋" w:eastAsia="仿宋" w:cs="仿宋"/>
          <w:sz w:val="24"/>
        </w:rPr>
        <w:t>9</w:t>
      </w:r>
      <w:r>
        <w:rPr>
          <w:rFonts w:hint="eastAsia" w:ascii="仿宋" w:hAnsi="仿宋" w:eastAsia="仿宋" w:cs="仿宋"/>
          <w:sz w:val="24"/>
          <w:lang w:val="zh-CN"/>
        </w:rPr>
        <w:t>）政府采购供应商廉洁自律承诺书</w:t>
      </w:r>
      <w:r>
        <w:rPr>
          <w:rFonts w:hint="eastAsia" w:ascii="仿宋" w:hAnsi="仿宋" w:eastAsia="仿宋" w:cs="仿宋"/>
          <w:sz w:val="24"/>
        </w:rPr>
        <w:t>………………………………………（页码）</w:t>
      </w:r>
    </w:p>
    <w:p>
      <w:pPr>
        <w:snapToGrid w:val="0"/>
        <w:rPr>
          <w:rFonts w:hint="eastAsia"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10</w:t>
      </w:r>
      <w:r>
        <w:rPr>
          <w:rFonts w:hint="eastAsia" w:ascii="仿宋" w:hAnsi="仿宋" w:eastAsia="仿宋" w:cs="仿宋"/>
          <w:sz w:val="24"/>
          <w:lang w:val="zh-CN"/>
        </w:rPr>
        <w:t>）</w:t>
      </w:r>
      <w:r>
        <w:rPr>
          <w:rFonts w:hint="eastAsia" w:ascii="仿宋" w:hAnsi="仿宋" w:eastAsia="仿宋" w:cs="仿宋"/>
          <w:bCs/>
          <w:sz w:val="24"/>
        </w:rPr>
        <w:t>供应商认为需要提供的其他资料</w:t>
      </w:r>
      <w:r>
        <w:rPr>
          <w:rFonts w:hint="eastAsia" w:ascii="仿宋" w:hAnsi="仿宋" w:eastAsia="仿宋" w:cs="仿宋"/>
          <w:sz w:val="24"/>
        </w:rPr>
        <w:t>………………………………………（页码）</w:t>
      </w:r>
    </w:p>
    <w:p>
      <w:pPr>
        <w:snapToGrid w:val="0"/>
        <w:jc w:val="center"/>
        <w:rPr>
          <w:rFonts w:hint="eastAsia" w:ascii="仿宋" w:hAnsi="仿宋" w:eastAsia="仿宋" w:cs="仿宋"/>
          <w:b/>
          <w:kern w:val="0"/>
          <w:sz w:val="32"/>
          <w:szCs w:val="32"/>
          <w:lang w:val="zh-CN"/>
        </w:rPr>
      </w:pPr>
    </w:p>
    <w:p>
      <w:pPr>
        <w:snapToGrid w:val="0"/>
        <w:jc w:val="center"/>
        <w:rPr>
          <w:rFonts w:hint="eastAsia" w:ascii="仿宋" w:hAnsi="仿宋" w:eastAsia="仿宋" w:cs="仿宋"/>
          <w:b/>
          <w:kern w:val="0"/>
          <w:sz w:val="32"/>
          <w:szCs w:val="32"/>
          <w:lang w:val="zh-CN"/>
        </w:rPr>
      </w:pPr>
    </w:p>
    <w:p>
      <w:pPr>
        <w:snapToGrid w:val="0"/>
        <w:jc w:val="center"/>
        <w:rPr>
          <w:rFonts w:hint="eastAsia" w:ascii="仿宋" w:hAnsi="仿宋" w:eastAsia="仿宋" w:cs="仿宋"/>
          <w:b/>
          <w:kern w:val="0"/>
          <w:sz w:val="32"/>
          <w:szCs w:val="32"/>
          <w:lang w:val="zh-CN"/>
        </w:rPr>
      </w:pPr>
    </w:p>
    <w:p>
      <w:pPr>
        <w:snapToGrid w:val="0"/>
        <w:jc w:val="center"/>
        <w:rPr>
          <w:rFonts w:hint="eastAsia" w:ascii="仿宋" w:hAnsi="仿宋" w:eastAsia="仿宋" w:cs="仿宋"/>
          <w:b/>
          <w:kern w:val="0"/>
          <w:sz w:val="32"/>
          <w:szCs w:val="32"/>
          <w:lang w:val="zh-CN"/>
        </w:rPr>
      </w:pPr>
    </w:p>
    <w:p>
      <w:pPr>
        <w:snapToGrid w:val="0"/>
        <w:jc w:val="center"/>
        <w:rPr>
          <w:rFonts w:hint="eastAsia" w:ascii="仿宋" w:hAnsi="仿宋" w:eastAsia="仿宋" w:cs="仿宋"/>
          <w:b/>
          <w:kern w:val="0"/>
          <w:sz w:val="32"/>
          <w:szCs w:val="32"/>
          <w:lang w:val="zh-CN"/>
        </w:rPr>
      </w:pPr>
    </w:p>
    <w:p>
      <w:pPr>
        <w:snapToGrid w:val="0"/>
        <w:jc w:val="center"/>
        <w:rPr>
          <w:rFonts w:hint="eastAsia" w:ascii="仿宋" w:hAnsi="仿宋" w:eastAsia="仿宋" w:cs="仿宋"/>
          <w:b/>
          <w:kern w:val="0"/>
          <w:sz w:val="32"/>
          <w:szCs w:val="32"/>
        </w:rPr>
      </w:pPr>
    </w:p>
    <w:p>
      <w:pPr>
        <w:snapToGrid w:val="0"/>
        <w:jc w:val="center"/>
        <w:rPr>
          <w:rFonts w:hint="eastAsia" w:ascii="仿宋" w:hAnsi="仿宋" w:eastAsia="仿宋" w:cs="仿宋"/>
          <w:b/>
          <w:kern w:val="0"/>
          <w:sz w:val="32"/>
          <w:szCs w:val="32"/>
        </w:rPr>
      </w:pPr>
    </w:p>
    <w:p>
      <w:pPr>
        <w:rPr>
          <w:rFonts w:hint="eastAsia" w:ascii="仿宋" w:hAnsi="仿宋" w:eastAsia="仿宋" w:cs="仿宋"/>
        </w:rPr>
      </w:pPr>
    </w:p>
    <w:p>
      <w:pPr>
        <w:snapToGrid w:val="0"/>
        <w:jc w:val="center"/>
        <w:rPr>
          <w:rFonts w:hint="eastAsia" w:ascii="仿宋" w:hAnsi="仿宋" w:eastAsia="仿宋" w:cs="仿宋"/>
          <w:b/>
          <w:kern w:val="0"/>
          <w:sz w:val="32"/>
          <w:szCs w:val="32"/>
        </w:rPr>
      </w:pPr>
    </w:p>
    <w:p>
      <w:pPr>
        <w:rPr>
          <w:rFonts w:hint="eastAsia" w:ascii="仿宋" w:hAnsi="仿宋" w:eastAsia="仿宋" w:cs="仿宋"/>
          <w:b/>
          <w:kern w:val="0"/>
          <w:sz w:val="32"/>
          <w:szCs w:val="32"/>
        </w:rPr>
      </w:pPr>
    </w:p>
    <w:p>
      <w:pPr>
        <w:snapToGrid w:val="0"/>
        <w:jc w:val="center"/>
        <w:rPr>
          <w:rFonts w:hint="eastAsia" w:ascii="仿宋" w:hAnsi="仿宋" w:eastAsia="仿宋" w:cs="仿宋"/>
          <w:b/>
          <w:sz w:val="24"/>
        </w:rPr>
      </w:pPr>
      <w:r>
        <w:rPr>
          <w:rFonts w:hint="eastAsia" w:ascii="仿宋" w:hAnsi="仿宋" w:eastAsia="仿宋" w:cs="仿宋"/>
          <w:b/>
          <w:kern w:val="0"/>
          <w:sz w:val="24"/>
        </w:rPr>
        <w:br w:type="page"/>
      </w:r>
      <w:r>
        <w:rPr>
          <w:rFonts w:hint="eastAsia" w:ascii="仿宋" w:hAnsi="仿宋" w:eastAsia="仿宋" w:cs="仿宋"/>
          <w:b/>
          <w:kern w:val="0"/>
          <w:sz w:val="32"/>
          <w:szCs w:val="32"/>
          <w:lang w:val="zh-CN"/>
        </w:rPr>
        <w:t>一、磋商响应函</w:t>
      </w:r>
    </w:p>
    <w:p>
      <w:pPr>
        <w:snapToGrid w:val="0"/>
        <w:rPr>
          <w:rFonts w:hint="eastAsia" w:ascii="仿宋" w:hAnsi="仿宋" w:eastAsia="仿宋" w:cs="仿宋"/>
          <w:sz w:val="24"/>
        </w:rPr>
      </w:pPr>
      <w:r>
        <w:rPr>
          <w:rFonts w:hint="eastAsia" w:ascii="仿宋" w:hAnsi="仿宋" w:eastAsia="仿宋" w:cs="仿宋"/>
          <w:sz w:val="24"/>
        </w:rPr>
        <w:t>浙江科技学院</w:t>
      </w:r>
    </w:p>
    <w:p>
      <w:pPr>
        <w:snapToGrid w:val="0"/>
        <w:rPr>
          <w:rFonts w:hint="eastAsia" w:ascii="仿宋" w:hAnsi="仿宋" w:eastAsia="仿宋" w:cs="仿宋"/>
          <w:sz w:val="24"/>
        </w:rPr>
      </w:pPr>
      <w:r>
        <w:rPr>
          <w:rFonts w:hint="eastAsia" w:ascii="仿宋" w:hAnsi="仿宋" w:eastAsia="仿宋" w:cs="仿宋"/>
          <w:sz w:val="24"/>
        </w:rPr>
        <w:t>浙江省成套工程有限公司：</w:t>
      </w:r>
    </w:p>
    <w:p>
      <w:pPr>
        <w:snapToGrid w:val="0"/>
        <w:ind w:firstLine="480" w:firstLineChars="200"/>
        <w:rPr>
          <w:rFonts w:hint="eastAsia" w:ascii="仿宋" w:hAnsi="仿宋" w:eastAsia="仿宋" w:cs="仿宋"/>
          <w:sz w:val="24"/>
        </w:rPr>
      </w:pPr>
      <w:r>
        <w:rPr>
          <w:rFonts w:hint="eastAsia" w:ascii="仿宋" w:hAnsi="仿宋" w:eastAsia="仿宋" w:cs="仿宋"/>
          <w:sz w:val="24"/>
        </w:rPr>
        <w:t>我方参加你方组织的</w:t>
      </w:r>
      <w:r>
        <w:rPr>
          <w:rFonts w:hint="eastAsia" w:ascii="仿宋" w:hAnsi="仿宋" w:eastAsia="仿宋" w:cs="仿宋"/>
          <w:sz w:val="24"/>
          <w:u w:val="single"/>
        </w:rPr>
        <w:t xml:space="preserve">             </w:t>
      </w:r>
      <w:r>
        <w:rPr>
          <w:rFonts w:hint="eastAsia" w:ascii="仿宋" w:hAnsi="仿宋" w:eastAsia="仿宋" w:cs="仿宋"/>
          <w:sz w:val="24"/>
        </w:rPr>
        <w:t>（项目名称）【编号：</w:t>
      </w:r>
      <w:r>
        <w:rPr>
          <w:rFonts w:hint="eastAsia" w:ascii="仿宋" w:hAnsi="仿宋" w:eastAsia="仿宋" w:cs="仿宋"/>
          <w:sz w:val="24"/>
          <w:u w:val="single"/>
        </w:rPr>
        <w:t xml:space="preserve">           </w:t>
      </w:r>
      <w:r>
        <w:rPr>
          <w:rFonts w:hint="eastAsia" w:ascii="仿宋" w:hAnsi="仿宋" w:eastAsia="仿宋" w:cs="仿宋"/>
          <w:sz w:val="24"/>
        </w:rPr>
        <w:t>】磋商的有关活动，并对此项目进行磋商。为此：</w:t>
      </w:r>
    </w:p>
    <w:p>
      <w:pPr>
        <w:snapToGrid w:val="0"/>
        <w:ind w:firstLine="480" w:firstLineChars="200"/>
        <w:rPr>
          <w:rFonts w:hint="eastAsia" w:ascii="仿宋" w:hAnsi="仿宋" w:eastAsia="仿宋" w:cs="仿宋"/>
          <w:sz w:val="24"/>
        </w:rPr>
      </w:pPr>
      <w:r>
        <w:rPr>
          <w:rFonts w:hint="eastAsia" w:ascii="仿宋" w:hAnsi="仿宋" w:eastAsia="仿宋" w:cs="仿宋"/>
          <w:sz w:val="24"/>
        </w:rPr>
        <w:t>1、我方承诺磋商有效期从提交响应文件的截止之日起</w:t>
      </w:r>
      <w:r>
        <w:rPr>
          <w:rFonts w:hint="eastAsia" w:ascii="仿宋" w:hAnsi="仿宋" w:eastAsia="仿宋" w:cs="仿宋"/>
          <w:sz w:val="24"/>
          <w:u w:val="single"/>
        </w:rPr>
        <w:t xml:space="preserve">  90  </w:t>
      </w:r>
      <w:r>
        <w:rPr>
          <w:rFonts w:hint="eastAsia" w:ascii="仿宋" w:hAnsi="仿宋" w:eastAsia="仿宋" w:cs="仿宋"/>
          <w:sz w:val="24"/>
        </w:rPr>
        <w:t>天（不少于90天），本响应文件在磋商有效期满之前均具有约束力。</w:t>
      </w:r>
    </w:p>
    <w:p>
      <w:pPr>
        <w:snapToGrid w:val="0"/>
        <w:ind w:firstLine="480" w:firstLineChars="200"/>
        <w:rPr>
          <w:rFonts w:hint="eastAsia" w:ascii="仿宋" w:hAnsi="仿宋" w:eastAsia="仿宋" w:cs="仿宋"/>
          <w:sz w:val="24"/>
        </w:rPr>
      </w:pPr>
      <w:r>
        <w:rPr>
          <w:rFonts w:hint="eastAsia" w:ascii="仿宋" w:hAnsi="仿宋" w:eastAsia="仿宋" w:cs="仿宋"/>
          <w:sz w:val="24"/>
        </w:rPr>
        <w:t>2、我方的响应文件包括以下内容：</w:t>
      </w:r>
    </w:p>
    <w:p>
      <w:pPr>
        <w:snapToGrid w:val="0"/>
        <w:ind w:left="210" w:leftChars="100" w:firstLine="480" w:firstLineChars="200"/>
        <w:rPr>
          <w:rFonts w:hint="eastAsia" w:ascii="仿宋" w:hAnsi="仿宋" w:eastAsia="仿宋" w:cs="仿宋"/>
          <w:sz w:val="24"/>
        </w:rPr>
      </w:pPr>
      <w:r>
        <w:rPr>
          <w:rFonts w:hint="eastAsia" w:ascii="仿宋" w:hAnsi="仿宋" w:eastAsia="仿宋" w:cs="仿宋"/>
          <w:sz w:val="24"/>
        </w:rPr>
        <w:t>2.1资格文件：</w:t>
      </w:r>
    </w:p>
    <w:p>
      <w:pPr>
        <w:snapToGrid w:val="0"/>
        <w:ind w:left="420" w:leftChars="200" w:firstLine="480" w:firstLineChars="200"/>
        <w:rPr>
          <w:rFonts w:hint="eastAsia" w:ascii="仿宋" w:hAnsi="仿宋" w:eastAsia="仿宋" w:cs="仿宋"/>
          <w:sz w:val="24"/>
        </w:rPr>
      </w:pPr>
      <w:r>
        <w:rPr>
          <w:rFonts w:hint="eastAsia" w:ascii="仿宋" w:hAnsi="仿宋" w:eastAsia="仿宋" w:cs="仿宋"/>
          <w:sz w:val="24"/>
        </w:rPr>
        <w:t>2.1.1承诺函；</w:t>
      </w:r>
    </w:p>
    <w:p>
      <w:pPr>
        <w:snapToGrid w:val="0"/>
        <w:ind w:left="420" w:leftChars="200" w:firstLine="480" w:firstLineChars="200"/>
        <w:rPr>
          <w:rFonts w:hint="eastAsia" w:ascii="仿宋" w:hAnsi="仿宋" w:eastAsia="仿宋" w:cs="仿宋"/>
          <w:sz w:val="24"/>
        </w:rPr>
      </w:pPr>
      <w:r>
        <w:rPr>
          <w:rFonts w:hint="eastAsia" w:ascii="仿宋" w:hAnsi="仿宋" w:eastAsia="仿宋" w:cs="仿宋"/>
          <w:sz w:val="24"/>
        </w:rPr>
        <w:t>2.1.2落实政府采购政策需满足的资格要求（如果有）；</w:t>
      </w:r>
    </w:p>
    <w:p>
      <w:pPr>
        <w:snapToGrid w:val="0"/>
        <w:ind w:left="420" w:leftChars="200" w:firstLine="480" w:firstLineChars="200"/>
        <w:rPr>
          <w:rFonts w:hint="eastAsia" w:ascii="仿宋" w:hAnsi="仿宋" w:eastAsia="仿宋" w:cs="仿宋"/>
          <w:sz w:val="24"/>
        </w:rPr>
      </w:pPr>
      <w:r>
        <w:rPr>
          <w:rFonts w:hint="eastAsia" w:ascii="仿宋" w:hAnsi="仿宋" w:eastAsia="仿宋" w:cs="仿宋"/>
          <w:sz w:val="24"/>
        </w:rPr>
        <w:t>2.1.3本项目的特定资格要求（如果有）。</w:t>
      </w:r>
    </w:p>
    <w:p>
      <w:pPr>
        <w:snapToGrid w:val="0"/>
        <w:ind w:left="210" w:leftChars="1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pPr>
        <w:snapToGrid w:val="0"/>
        <w:ind w:left="420" w:leftChars="200" w:firstLine="480" w:firstLineChars="200"/>
        <w:rPr>
          <w:rFonts w:hint="eastAsia"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pPr>
        <w:snapToGrid w:val="0"/>
        <w:ind w:left="420" w:leftChars="200" w:firstLine="480" w:firstLineChars="200"/>
        <w:rPr>
          <w:rFonts w:hint="eastAsia" w:ascii="仿宋" w:hAnsi="仿宋" w:eastAsia="仿宋" w:cs="仿宋"/>
          <w:sz w:val="24"/>
        </w:rPr>
      </w:pPr>
      <w:r>
        <w:rPr>
          <w:rFonts w:hint="eastAsia" w:ascii="仿宋" w:hAnsi="仿宋" w:eastAsia="仿宋" w:cs="仿宋"/>
          <w:sz w:val="24"/>
        </w:rPr>
        <w:t>2.2.2授权委托书或法定代表人（单位负责人）身份证明；</w:t>
      </w:r>
    </w:p>
    <w:p>
      <w:pPr>
        <w:snapToGrid w:val="0"/>
        <w:ind w:left="420" w:leftChars="200" w:firstLine="480" w:firstLineChars="200"/>
        <w:rPr>
          <w:rFonts w:hint="eastAsia" w:ascii="仿宋" w:hAnsi="仿宋" w:eastAsia="仿宋" w:cs="仿宋"/>
          <w:sz w:val="24"/>
        </w:rPr>
      </w:pPr>
      <w:r>
        <w:rPr>
          <w:rFonts w:hint="eastAsia" w:ascii="仿宋" w:hAnsi="仿宋" w:eastAsia="仿宋" w:cs="仿宋"/>
          <w:sz w:val="24"/>
        </w:rPr>
        <w:t>2.2.3联合协议（如果有）；</w:t>
      </w:r>
    </w:p>
    <w:p>
      <w:pPr>
        <w:snapToGrid w:val="0"/>
        <w:ind w:left="420" w:leftChars="200" w:firstLine="480" w:firstLineChars="200"/>
        <w:rPr>
          <w:rFonts w:hint="eastAsia" w:ascii="仿宋" w:hAnsi="仿宋" w:eastAsia="仿宋" w:cs="仿宋"/>
          <w:sz w:val="24"/>
        </w:rPr>
      </w:pPr>
      <w:r>
        <w:rPr>
          <w:rFonts w:hint="eastAsia" w:ascii="仿宋" w:hAnsi="仿宋" w:eastAsia="仿宋" w:cs="仿宋"/>
          <w:sz w:val="24"/>
        </w:rPr>
        <w:t>2.2.4分包意向协议（如果有）；</w:t>
      </w:r>
    </w:p>
    <w:p>
      <w:pPr>
        <w:snapToGrid w:val="0"/>
        <w:ind w:left="420" w:leftChars="200" w:firstLine="480" w:firstLineChars="200"/>
        <w:rPr>
          <w:rFonts w:hint="eastAsia" w:ascii="仿宋" w:hAnsi="仿宋" w:eastAsia="仿宋" w:cs="仿宋"/>
          <w:sz w:val="24"/>
        </w:rPr>
      </w:pPr>
      <w:r>
        <w:rPr>
          <w:rFonts w:hint="eastAsia" w:ascii="仿宋" w:hAnsi="仿宋" w:eastAsia="仿宋" w:cs="仿宋"/>
          <w:sz w:val="24"/>
        </w:rPr>
        <w:t>2.2.5符合性审查资料；</w:t>
      </w:r>
    </w:p>
    <w:p>
      <w:pPr>
        <w:snapToGrid w:val="0"/>
        <w:ind w:left="420" w:leftChars="200" w:firstLine="480" w:firstLineChars="200"/>
        <w:rPr>
          <w:rFonts w:hint="eastAsia" w:ascii="仿宋" w:hAnsi="仿宋" w:eastAsia="仿宋" w:cs="仿宋"/>
          <w:sz w:val="24"/>
        </w:rPr>
      </w:pPr>
      <w:r>
        <w:rPr>
          <w:rFonts w:hint="eastAsia" w:ascii="仿宋" w:hAnsi="仿宋" w:eastAsia="仿宋" w:cs="仿宋"/>
          <w:sz w:val="24"/>
        </w:rPr>
        <w:t>2.2.6评标标准相应的商务技术资料；</w:t>
      </w:r>
    </w:p>
    <w:p>
      <w:pPr>
        <w:snapToGrid w:val="0"/>
        <w:ind w:left="420" w:leftChars="200" w:firstLine="480" w:firstLineChars="200"/>
        <w:rPr>
          <w:rFonts w:hint="eastAsia" w:ascii="仿宋" w:hAnsi="仿宋" w:eastAsia="仿宋" w:cs="仿宋"/>
          <w:sz w:val="24"/>
        </w:rPr>
      </w:pPr>
      <w:r>
        <w:rPr>
          <w:rFonts w:hint="eastAsia" w:ascii="仿宋" w:hAnsi="仿宋" w:eastAsia="仿宋" w:cs="仿宋"/>
          <w:sz w:val="24"/>
        </w:rPr>
        <w:t>2.2.7投标标的清单；</w:t>
      </w:r>
    </w:p>
    <w:p>
      <w:pPr>
        <w:snapToGrid w:val="0"/>
        <w:ind w:left="420" w:leftChars="200"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8商务技术偏离表；</w:t>
      </w:r>
    </w:p>
    <w:p>
      <w:pPr>
        <w:snapToGrid w:val="0"/>
        <w:ind w:left="420" w:leftChars="2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9</w:t>
      </w:r>
      <w:r>
        <w:rPr>
          <w:rFonts w:hint="eastAsia" w:ascii="仿宋" w:hAnsi="仿宋" w:eastAsia="仿宋" w:cs="仿宋"/>
          <w:sz w:val="24"/>
          <w:lang w:val="zh-CN"/>
        </w:rPr>
        <w:t>政府采购供应商廉洁自律承诺书；</w:t>
      </w:r>
    </w:p>
    <w:p>
      <w:pPr>
        <w:snapToGrid w:val="0"/>
        <w:ind w:left="420" w:leftChars="200" w:firstLine="480" w:firstLineChars="200"/>
        <w:rPr>
          <w:rFonts w:hint="eastAsia" w:ascii="仿宋" w:hAnsi="仿宋" w:eastAsia="仿宋" w:cs="仿宋"/>
          <w:sz w:val="24"/>
          <w:lang w:val="zh-CN"/>
        </w:rPr>
      </w:pPr>
      <w:r>
        <w:rPr>
          <w:rFonts w:hint="eastAsia" w:ascii="仿宋" w:hAnsi="仿宋" w:eastAsia="仿宋" w:cs="仿宋"/>
          <w:sz w:val="24"/>
        </w:rPr>
        <w:t>2.2.10</w:t>
      </w:r>
      <w:r>
        <w:rPr>
          <w:rFonts w:hint="eastAsia" w:ascii="仿宋" w:hAnsi="仿宋" w:eastAsia="仿宋" w:cs="仿宋"/>
          <w:bCs/>
          <w:sz w:val="24"/>
        </w:rPr>
        <w:t>供应商认为需要提供的其他资料</w:t>
      </w:r>
      <w:r>
        <w:rPr>
          <w:rFonts w:hint="eastAsia" w:ascii="仿宋" w:hAnsi="仿宋" w:eastAsia="仿宋" w:cs="仿宋"/>
          <w:sz w:val="24"/>
          <w:lang w:val="zh-CN"/>
        </w:rPr>
        <w:t>；</w:t>
      </w:r>
    </w:p>
    <w:p>
      <w:pPr>
        <w:snapToGrid w:val="0"/>
        <w:ind w:left="210" w:leftChars="100"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pPr>
        <w:snapToGrid w:val="0"/>
        <w:ind w:left="420" w:leftChars="200" w:firstLine="480" w:firstLineChars="200"/>
        <w:rPr>
          <w:rFonts w:hint="eastAsia" w:ascii="仿宋" w:hAnsi="仿宋" w:eastAsia="仿宋" w:cs="仿宋"/>
          <w:sz w:val="24"/>
        </w:rPr>
      </w:pPr>
      <w:r>
        <w:rPr>
          <w:rFonts w:hint="eastAsia" w:ascii="仿宋" w:hAnsi="仿宋" w:eastAsia="仿宋" w:cs="仿宋"/>
          <w:sz w:val="24"/>
        </w:rPr>
        <w:t>2.3.1开标一览表（报价表）；</w:t>
      </w:r>
    </w:p>
    <w:p>
      <w:pPr>
        <w:snapToGrid w:val="0"/>
        <w:ind w:left="420" w:leftChars="200" w:firstLine="480" w:firstLineChars="200"/>
        <w:rPr>
          <w:rFonts w:hint="eastAsia" w:ascii="仿宋" w:hAnsi="仿宋" w:eastAsia="仿宋" w:cs="仿宋"/>
          <w:sz w:val="24"/>
        </w:rPr>
      </w:pPr>
      <w:r>
        <w:rPr>
          <w:rFonts w:hint="eastAsia" w:ascii="仿宋" w:hAnsi="仿宋" w:eastAsia="仿宋" w:cs="仿宋"/>
          <w:sz w:val="24"/>
        </w:rPr>
        <w:t>2.3.2中小企业声明函（如果有）；</w:t>
      </w:r>
    </w:p>
    <w:p>
      <w:pPr>
        <w:snapToGrid w:val="0"/>
        <w:ind w:firstLine="480" w:firstLineChars="200"/>
        <w:rPr>
          <w:rFonts w:hint="eastAsia" w:ascii="仿宋" w:hAnsi="仿宋" w:eastAsia="仿宋" w:cs="仿宋"/>
          <w:sz w:val="24"/>
        </w:rPr>
      </w:pPr>
      <w:r>
        <w:rPr>
          <w:rFonts w:hint="eastAsia" w:ascii="仿宋" w:hAnsi="仿宋" w:eastAsia="仿宋" w:cs="仿宋"/>
          <w:sz w:val="24"/>
        </w:rPr>
        <w:t>3、我方承诺除商务技术偏离表列出的偏离外，我方响应采购文件的全部要求。</w:t>
      </w:r>
    </w:p>
    <w:p>
      <w:pPr>
        <w:snapToGrid w:val="0"/>
        <w:ind w:firstLine="480" w:firstLineChars="200"/>
        <w:rPr>
          <w:rFonts w:hint="eastAsia" w:ascii="仿宋" w:hAnsi="仿宋" w:eastAsia="仿宋" w:cs="仿宋"/>
          <w:sz w:val="24"/>
        </w:rPr>
      </w:pPr>
      <w:r>
        <w:rPr>
          <w:rFonts w:hint="eastAsia" w:ascii="仿宋" w:hAnsi="仿宋" w:eastAsia="仿宋" w:cs="仿宋"/>
          <w:sz w:val="24"/>
        </w:rPr>
        <w:t>4、如我方成交，我方承诺：</w:t>
      </w:r>
    </w:p>
    <w:p>
      <w:pPr>
        <w:snapToGrid w:val="0"/>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4.1在收到成交通知书后，在成交通知书规定的期限内与你方签订合同； </w:t>
      </w:r>
    </w:p>
    <w:p>
      <w:pPr>
        <w:snapToGrid w:val="0"/>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pPr>
        <w:snapToGrid w:val="0"/>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4.3按照采购文件要求提交履约保证金； </w:t>
      </w:r>
    </w:p>
    <w:p>
      <w:pPr>
        <w:snapToGrid w:val="0"/>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4.4在合同约定的期限内完成合同规定的全部义务。 </w:t>
      </w:r>
    </w:p>
    <w:p>
      <w:pPr>
        <w:snapToGrid w:val="0"/>
        <w:ind w:left="210" w:leftChars="100" w:firstLine="480" w:firstLineChars="200"/>
        <w:rPr>
          <w:rFonts w:hint="eastAsia"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按采购文件要求支付采购代理机构成交服务费</w:t>
      </w:r>
      <w:r>
        <w:rPr>
          <w:rFonts w:hint="eastAsia" w:ascii="仿宋" w:hAnsi="仿宋" w:eastAsia="仿宋" w:cs="仿宋"/>
          <w:sz w:val="24"/>
        </w:rPr>
        <w:t>。</w:t>
      </w:r>
    </w:p>
    <w:p>
      <w:pPr>
        <w:snapToGrid w:val="0"/>
        <w:ind w:firstLine="3840" w:firstLineChars="1600"/>
        <w:jc w:val="right"/>
        <w:rPr>
          <w:rFonts w:hint="eastAsia" w:ascii="仿宋" w:hAnsi="仿宋" w:eastAsia="仿宋" w:cs="仿宋"/>
          <w:sz w:val="24"/>
        </w:rPr>
      </w:pPr>
      <w:r>
        <w:rPr>
          <w:rFonts w:hint="eastAsia" w:ascii="仿宋" w:hAnsi="仿宋" w:eastAsia="仿宋" w:cs="仿宋"/>
          <w:sz w:val="24"/>
        </w:rPr>
        <w:t>供应商名称（</w:t>
      </w:r>
      <w:r>
        <w:rPr>
          <w:rFonts w:hint="eastAsia" w:ascii="仿宋" w:hAnsi="仿宋" w:eastAsia="仿宋" w:cs="仿宋"/>
          <w:kern w:val="0"/>
          <w:sz w:val="24"/>
          <w:lang w:val="zh-CN"/>
        </w:rPr>
        <w:t>盖章</w:t>
      </w:r>
      <w:r>
        <w:rPr>
          <w:rFonts w:hint="eastAsia" w:ascii="仿宋" w:hAnsi="仿宋" w:eastAsia="仿宋" w:cs="仿宋"/>
          <w:kern w:val="0"/>
          <w:sz w:val="24"/>
        </w:rPr>
        <w:t>或电子签章</w:t>
      </w:r>
      <w:r>
        <w:rPr>
          <w:rFonts w:hint="eastAsia" w:ascii="仿宋" w:hAnsi="仿宋" w:eastAsia="仿宋" w:cs="仿宋"/>
          <w:sz w:val="24"/>
        </w:rPr>
        <w:t>）：</w:t>
      </w:r>
    </w:p>
    <w:p>
      <w:pPr>
        <w:snapToGrid w:val="0"/>
        <w:jc w:val="right"/>
        <w:rPr>
          <w:rFonts w:hint="eastAsia" w:ascii="仿宋" w:hAnsi="仿宋" w:eastAsia="仿宋" w:cs="仿宋"/>
          <w:szCs w:val="21"/>
        </w:rPr>
      </w:pPr>
      <w:r>
        <w:rPr>
          <w:rFonts w:hint="eastAsia" w:ascii="仿宋" w:hAnsi="仿宋" w:eastAsia="仿宋" w:cs="仿宋"/>
          <w:sz w:val="24"/>
        </w:rPr>
        <w:t xml:space="preserve">     日期：  年   月   日</w:t>
      </w:r>
    </w:p>
    <w:p>
      <w:pP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br w:type="page"/>
      </w:r>
      <w:r>
        <w:rPr>
          <w:rFonts w:hint="eastAsia" w:ascii="仿宋" w:hAnsi="仿宋" w:eastAsia="仿宋" w:cs="仿宋"/>
          <w:b/>
          <w:kern w:val="0"/>
          <w:sz w:val="32"/>
          <w:szCs w:val="32"/>
          <w:lang w:val="zh-CN"/>
        </w:rPr>
        <w:t>二、授权委托书或法定代表人（单位负责人、自然人本人）身份证明</w:t>
      </w:r>
    </w:p>
    <w:p>
      <w:pPr>
        <w:snapToGrid w:val="0"/>
        <w:rPr>
          <w:rFonts w:hint="eastAsia" w:ascii="仿宋" w:hAnsi="仿宋" w:eastAsia="仿宋" w:cs="仿宋"/>
          <w:szCs w:val="21"/>
        </w:rPr>
      </w:pPr>
      <w:r>
        <w:rPr>
          <w:rFonts w:hint="eastAsia" w:ascii="仿宋" w:hAnsi="仿宋" w:eastAsia="仿宋" w:cs="仿宋"/>
          <w:sz w:val="24"/>
        </w:rPr>
        <w:t xml:space="preserve">                      </w:t>
      </w:r>
      <w:r>
        <w:rPr>
          <w:rFonts w:hint="eastAsia" w:ascii="仿宋" w:hAnsi="仿宋" w:eastAsia="仿宋" w:cs="仿宋"/>
          <w:szCs w:val="21"/>
        </w:rPr>
        <w:t xml:space="preserve">          </w:t>
      </w:r>
    </w:p>
    <w:p>
      <w:pPr>
        <w:snapToGrid w:val="0"/>
        <w:ind w:firstLine="2872" w:firstLineChars="894"/>
        <w:rPr>
          <w:rFonts w:hint="eastAsia" w:ascii="仿宋" w:hAnsi="仿宋" w:eastAsia="仿宋" w:cs="仿宋"/>
        </w:rPr>
      </w:pPr>
      <w:r>
        <w:rPr>
          <w:rFonts w:hint="eastAsia" w:ascii="仿宋" w:hAnsi="仿宋" w:eastAsia="仿宋" w:cs="仿宋"/>
          <w:b/>
          <w:kern w:val="0"/>
          <w:sz w:val="32"/>
          <w:szCs w:val="32"/>
          <w:lang w:val="zh-CN"/>
        </w:rPr>
        <w:t>授权委托书（适用于非联合体投标）</w:t>
      </w:r>
    </w:p>
    <w:p>
      <w:pPr>
        <w:snapToGrid w:val="0"/>
        <w:rPr>
          <w:rFonts w:hint="eastAsia" w:ascii="仿宋" w:hAnsi="仿宋" w:eastAsia="仿宋" w:cs="仿宋"/>
          <w:kern w:val="0"/>
          <w:sz w:val="24"/>
        </w:rPr>
      </w:pPr>
      <w:r>
        <w:rPr>
          <w:rFonts w:hint="eastAsia" w:ascii="仿宋" w:hAnsi="仿宋" w:eastAsia="仿宋" w:cs="仿宋"/>
          <w:sz w:val="24"/>
        </w:rPr>
        <w:t>浙江科技学院、（采购代理机构）</w:t>
      </w:r>
      <w:r>
        <w:rPr>
          <w:rFonts w:hint="eastAsia" w:ascii="仿宋" w:hAnsi="仿宋" w:eastAsia="仿宋" w:cs="仿宋"/>
          <w:kern w:val="0"/>
          <w:sz w:val="24"/>
          <w:lang w:val="zh-CN"/>
        </w:rPr>
        <w:t>：</w:t>
      </w:r>
    </w:p>
    <w:p>
      <w:pPr>
        <w:snapToGrid w:val="0"/>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kern w:val="0"/>
          <w:sz w:val="24"/>
        </w:rPr>
        <w:t xml:space="preserve">              项目</w:t>
      </w:r>
      <w:r>
        <w:rPr>
          <w:rFonts w:hint="eastAsia" w:ascii="仿宋" w:hAnsi="仿宋" w:eastAsia="仿宋" w:cs="仿宋"/>
          <w:sz w:val="24"/>
        </w:rPr>
        <w:t>【项目编号：               】</w:t>
      </w:r>
      <w:r>
        <w:rPr>
          <w:rFonts w:hint="eastAsia" w:ascii="仿宋" w:hAnsi="仿宋" w:eastAsia="仿宋" w:cs="仿宋"/>
          <w:kern w:val="0"/>
          <w:sz w:val="24"/>
          <w:lang w:val="zh-CN"/>
        </w:rPr>
        <w:t>政府采购投标的一切事项，其法律后果由我方承担。</w:t>
      </w:r>
    </w:p>
    <w:p>
      <w:pPr>
        <w:snapToGrid w:val="0"/>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pPr>
        <w:snapToGrid w:val="0"/>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pPr>
        <w:snapToGrid w:val="0"/>
        <w:rPr>
          <w:rFonts w:hint="eastAsia" w:ascii="仿宋" w:hAnsi="仿宋" w:eastAsia="仿宋" w:cs="仿宋"/>
          <w:kern w:val="0"/>
          <w:sz w:val="24"/>
        </w:rPr>
      </w:pPr>
      <w:r>
        <w:rPr>
          <w:rFonts w:hint="eastAsia" w:ascii="仿宋" w:hAnsi="仿宋" w:eastAsia="仿宋" w:cs="仿宋"/>
          <w:kern w:val="0"/>
          <w:sz w:val="24"/>
          <w:lang w:val="zh-CN"/>
        </w:rPr>
        <w:t xml:space="preserve">                                                 投标人名称(电子签名)：</w:t>
      </w:r>
    </w:p>
    <w:p>
      <w:pPr>
        <w:snapToGrid w:val="0"/>
        <w:rPr>
          <w:rFonts w:hint="eastAsia"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pPr>
        <w:snapToGrid w:val="0"/>
        <w:rPr>
          <w:rFonts w:hint="eastAsia" w:ascii="仿宋" w:hAnsi="仿宋" w:eastAsia="仿宋" w:cs="仿宋"/>
          <w:sz w:val="24"/>
        </w:rPr>
      </w:pPr>
    </w:p>
    <w:p>
      <w:pPr>
        <w:snapToGrid w:val="0"/>
        <w:rPr>
          <w:rFonts w:hint="eastAsia" w:ascii="仿宋" w:hAnsi="仿宋" w:eastAsia="仿宋" w:cs="仿宋"/>
          <w:sz w:val="24"/>
        </w:rPr>
      </w:pPr>
    </w:p>
    <w:p>
      <w:pPr>
        <w:snapToGrid w:val="0"/>
        <w:rPr>
          <w:rFonts w:hint="eastAsia" w:ascii="仿宋" w:hAnsi="仿宋" w:eastAsia="仿宋" w:cs="仿宋"/>
          <w:sz w:val="24"/>
        </w:rPr>
      </w:pPr>
    </w:p>
    <w:p>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zh-CN"/>
        </w:rPr>
        <w:t xml:space="preserve">      </w:t>
      </w:r>
      <w:r>
        <w:rPr>
          <w:rFonts w:hint="eastAsia" w:ascii="仿宋" w:hAnsi="仿宋" w:eastAsia="仿宋" w:cs="仿宋"/>
          <w:b/>
          <w:kern w:val="0"/>
          <w:sz w:val="32"/>
          <w:szCs w:val="32"/>
        </w:rPr>
        <w:t xml:space="preserve"> </w:t>
      </w:r>
      <w:r>
        <w:rPr>
          <w:rFonts w:hint="eastAsia" w:ascii="仿宋" w:hAnsi="仿宋" w:eastAsia="仿宋" w:cs="仿宋"/>
          <w:b/>
          <w:kern w:val="0"/>
          <w:sz w:val="32"/>
          <w:szCs w:val="32"/>
          <w:lang w:val="zh-CN"/>
        </w:rPr>
        <w:t>授权委托书（适用于联合体投标）</w:t>
      </w:r>
    </w:p>
    <w:p>
      <w:pPr>
        <w:snapToGrid w:val="0"/>
        <w:rPr>
          <w:rFonts w:hint="eastAsia" w:ascii="仿宋" w:hAnsi="仿宋" w:eastAsia="仿宋" w:cs="仿宋"/>
          <w:kern w:val="0"/>
          <w:sz w:val="24"/>
        </w:rPr>
      </w:pPr>
      <w:r>
        <w:rPr>
          <w:rFonts w:hint="eastAsia" w:ascii="仿宋" w:hAnsi="仿宋" w:eastAsia="仿宋" w:cs="仿宋"/>
          <w:sz w:val="24"/>
        </w:rPr>
        <w:t>浙江科技学院、（采购代理机构）</w:t>
      </w:r>
      <w:r>
        <w:rPr>
          <w:rFonts w:hint="eastAsia" w:ascii="仿宋" w:hAnsi="仿宋" w:eastAsia="仿宋" w:cs="仿宋"/>
          <w:kern w:val="0"/>
          <w:sz w:val="24"/>
          <w:lang w:val="zh-CN"/>
        </w:rPr>
        <w:t>：</w:t>
      </w:r>
    </w:p>
    <w:p>
      <w:pPr>
        <w:snapToGrid w:val="0"/>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kern w:val="0"/>
          <w:sz w:val="24"/>
        </w:rPr>
        <w:t xml:space="preserve">        项目</w:t>
      </w:r>
      <w:r>
        <w:rPr>
          <w:rFonts w:hint="eastAsia" w:ascii="仿宋" w:hAnsi="仿宋" w:eastAsia="仿宋" w:cs="仿宋"/>
          <w:sz w:val="24"/>
        </w:rPr>
        <w:t>【项目编号：      】</w:t>
      </w:r>
      <w:r>
        <w:rPr>
          <w:rFonts w:hint="eastAsia" w:ascii="仿宋" w:hAnsi="仿宋" w:eastAsia="仿宋" w:cs="仿宋"/>
          <w:kern w:val="0"/>
          <w:sz w:val="24"/>
          <w:lang w:val="zh-CN"/>
        </w:rPr>
        <w:t>政府采购投标的一切事项，其法律后果由我方承担。</w:t>
      </w:r>
    </w:p>
    <w:p>
      <w:pPr>
        <w:snapToGrid w:val="0"/>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pPr>
        <w:snapToGrid w:val="0"/>
        <w:rPr>
          <w:rFonts w:hint="eastAsia" w:ascii="仿宋" w:hAnsi="仿宋" w:eastAsia="仿宋" w:cs="仿宋"/>
          <w:b/>
          <w:kern w:val="0"/>
          <w:sz w:val="32"/>
          <w:szCs w:val="32"/>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pPr>
        <w:rPr>
          <w:rFonts w:hint="eastAsia" w:ascii="仿宋" w:hAnsi="仿宋" w:eastAsia="仿宋" w:cs="仿宋"/>
        </w:rPr>
      </w:pPr>
    </w:p>
    <w:p>
      <w:pPr>
        <w:snapToGrid w:val="0"/>
        <w:jc w:val="right"/>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jc w:val="right"/>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ind w:firstLine="5760" w:firstLineChars="2400"/>
        <w:rPr>
          <w:rFonts w:hint="eastAsia" w:ascii="仿宋" w:hAnsi="仿宋" w:eastAsia="仿宋" w:cs="仿宋"/>
        </w:rPr>
      </w:pPr>
      <w:r>
        <w:rPr>
          <w:rFonts w:hint="eastAsia" w:ascii="仿宋" w:hAnsi="仿宋" w:eastAsia="仿宋" w:cs="仿宋"/>
          <w:kern w:val="0"/>
          <w:sz w:val="24"/>
          <w:lang w:val="zh-CN"/>
        </w:rPr>
        <w:t>……</w:t>
      </w:r>
    </w:p>
    <w:p>
      <w:pPr>
        <w:snapToGrid w:val="0"/>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pPr>
        <w:pStyle w:val="18"/>
        <w:ind w:firstLine="0"/>
        <w:rPr>
          <w:rFonts w:hint="eastAsia" w:ascii="仿宋" w:hAnsi="仿宋" w:eastAsia="仿宋" w:cs="仿宋"/>
        </w:rPr>
      </w:pPr>
    </w:p>
    <w:p>
      <w:pPr>
        <w:pStyle w:val="31"/>
        <w:rPr>
          <w:rFonts w:hint="eastAsia" w:ascii="仿宋" w:hAnsi="仿宋" w:eastAsia="仿宋" w:cs="仿宋"/>
        </w:rPr>
      </w:pPr>
    </w:p>
    <w:p>
      <w:pPr>
        <w:autoSpaceDE w:val="0"/>
        <w:autoSpaceDN w:val="0"/>
        <w:jc w:val="center"/>
        <w:rPr>
          <w:rFonts w:hint="eastAsia"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的身份证明（适用于法定代表人、单位负责人或者自然人本人代表投标人参加投标）</w:t>
      </w:r>
    </w:p>
    <w:p>
      <w:pPr>
        <w:pStyle w:val="160"/>
        <w:spacing w:line="360" w:lineRule="auto"/>
        <w:rPr>
          <w:rFonts w:hint="eastAsia" w:ascii="仿宋" w:hAnsi="仿宋" w:eastAsia="仿宋" w:cs="仿宋"/>
          <w:bCs/>
        </w:rPr>
      </w:pPr>
      <w:r>
        <w:rPr>
          <w:rFonts w:hint="eastAsia" w:ascii="仿宋" w:hAnsi="仿宋" w:eastAsia="仿宋" w:cs="仿宋"/>
          <w:bCs/>
        </w:rPr>
        <w:t>身份证件扫描件：</w:t>
      </w:r>
    </w:p>
    <w:tbl>
      <w:tblPr>
        <w:tblStyle w:val="4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3" w:hRule="atLeast"/>
          <w:jc w:val="center"/>
        </w:trPr>
        <w:tc>
          <w:tcPr>
            <w:tcW w:w="9207" w:type="dxa"/>
            <w:noWrap w:val="0"/>
            <w:vAlign w:val="top"/>
          </w:tcPr>
          <w:p>
            <w:pPr>
              <w:pStyle w:val="160"/>
              <w:adjustRightInd w:val="0"/>
              <w:spacing w:line="360" w:lineRule="auto"/>
              <w:rPr>
                <w:rFonts w:hint="eastAsia" w:ascii="仿宋" w:hAnsi="仿宋" w:eastAsia="仿宋" w:cs="仿宋"/>
                <w:bCs/>
              </w:rPr>
            </w:pPr>
            <w:r>
              <w:rPr>
                <w:rFonts w:hint="eastAsia" w:ascii="仿宋" w:hAnsi="仿宋" w:eastAsia="仿宋" w:cs="仿宋"/>
                <w:bCs/>
              </w:rPr>
              <w:t>正面：                                 反面：</w:t>
            </w:r>
          </w:p>
          <w:p>
            <w:pPr>
              <w:pStyle w:val="160"/>
              <w:adjustRightInd w:val="0"/>
              <w:spacing w:line="360" w:lineRule="auto"/>
              <w:rPr>
                <w:rFonts w:hint="eastAsia" w:ascii="仿宋" w:hAnsi="仿宋" w:eastAsia="仿宋" w:cs="仿宋"/>
                <w:bCs/>
              </w:rPr>
            </w:pPr>
          </w:p>
        </w:tc>
      </w:tr>
    </w:tbl>
    <w:p>
      <w:pPr>
        <w:snapToGrid w:val="0"/>
        <w:ind w:firstLine="576"/>
        <w:jc w:val="center"/>
        <w:rPr>
          <w:rFonts w:hint="eastAsia" w:ascii="仿宋" w:hAnsi="仿宋" w:eastAsia="仿宋" w:cs="仿宋"/>
          <w:kern w:val="0"/>
          <w:szCs w:val="21"/>
          <w:lang w:val="zh-CN"/>
        </w:rPr>
      </w:pPr>
      <w:r>
        <w:rPr>
          <w:rFonts w:hint="eastAsia" w:ascii="仿宋" w:hAnsi="仿宋" w:eastAsia="仿宋" w:cs="仿宋"/>
          <w:kern w:val="0"/>
          <w:szCs w:val="21"/>
          <w:lang w:val="zh-CN"/>
        </w:rPr>
        <w:t xml:space="preserve">                 </w:t>
      </w:r>
    </w:p>
    <w:p>
      <w:pPr>
        <w:snapToGrid w:val="0"/>
        <w:ind w:firstLine="576"/>
        <w:jc w:val="right"/>
        <w:rPr>
          <w:rFonts w:hint="eastAsia" w:ascii="仿宋" w:hAnsi="仿宋" w:eastAsia="仿宋" w:cs="仿宋"/>
          <w:kern w:val="0"/>
          <w:szCs w:val="21"/>
          <w:lang w:val="zh-CN"/>
        </w:rPr>
      </w:pPr>
      <w:r>
        <w:rPr>
          <w:rFonts w:hint="eastAsia" w:ascii="仿宋" w:hAnsi="仿宋" w:eastAsia="仿宋" w:cs="仿宋"/>
          <w:kern w:val="0"/>
          <w:szCs w:val="21"/>
          <w:lang w:val="zh-CN"/>
        </w:rPr>
        <w:t xml:space="preserve">                  投标人名称(电子签名)：</w:t>
      </w:r>
    </w:p>
    <w:p>
      <w:pPr>
        <w:jc w:val="left"/>
        <w:rPr>
          <w:rFonts w:hint="eastAsia" w:ascii="仿宋" w:hAnsi="仿宋" w:eastAsia="仿宋" w:cs="仿宋"/>
        </w:rPr>
      </w:pPr>
      <w:r>
        <w:rPr>
          <w:rFonts w:hint="eastAsia" w:ascii="仿宋" w:hAnsi="仿宋" w:eastAsia="仿宋" w:cs="仿宋"/>
          <w:kern w:val="0"/>
          <w:szCs w:val="21"/>
          <w:lang w:val="zh-CN"/>
        </w:rPr>
        <w:t xml:space="preserve">  </w:t>
      </w:r>
      <w:r>
        <w:rPr>
          <w:rFonts w:hint="eastAsia" w:ascii="仿宋" w:hAnsi="仿宋" w:eastAsia="仿宋" w:cs="仿宋"/>
          <w:kern w:val="0"/>
          <w:szCs w:val="21"/>
        </w:rPr>
        <w:t xml:space="preserve">                                                                  </w:t>
      </w:r>
      <w:r>
        <w:rPr>
          <w:rFonts w:hint="eastAsia" w:ascii="仿宋" w:hAnsi="仿宋" w:eastAsia="仿宋" w:cs="仿宋"/>
          <w:kern w:val="0"/>
          <w:szCs w:val="21"/>
          <w:lang w:val="zh-CN"/>
        </w:rPr>
        <w:t>日期：  年</w:t>
      </w:r>
      <w:r>
        <w:rPr>
          <w:rFonts w:hint="eastAsia" w:ascii="仿宋" w:hAnsi="仿宋" w:eastAsia="仿宋" w:cs="仿宋"/>
          <w:kern w:val="0"/>
          <w:szCs w:val="21"/>
        </w:rPr>
        <w:t xml:space="preserve">  月  日</w:t>
      </w:r>
    </w:p>
    <w:p>
      <w:pPr>
        <w:tabs>
          <w:tab w:val="center" w:pos="4595"/>
          <w:tab w:val="left" w:pos="6033"/>
        </w:tabs>
        <w:jc w:val="left"/>
        <w:rPr>
          <w:rFonts w:hint="eastAsia" w:ascii="仿宋" w:hAnsi="仿宋" w:eastAsia="仿宋" w:cs="仿宋"/>
          <w:b/>
          <w:spacing w:val="6"/>
          <w:sz w:val="32"/>
          <w:szCs w:val="32"/>
          <w:lang w:eastAsia="zh-CN"/>
        </w:rPr>
      </w:pPr>
      <w:r>
        <w:rPr>
          <w:rFonts w:hint="eastAsia" w:ascii="仿宋" w:hAnsi="仿宋" w:eastAsia="仿宋" w:cs="仿宋"/>
          <w:b/>
          <w:kern w:val="0"/>
          <w:sz w:val="32"/>
          <w:szCs w:val="32"/>
        </w:rPr>
        <w:br w:type="page"/>
      </w:r>
      <w:r>
        <w:rPr>
          <w:rFonts w:hint="eastAsia" w:ascii="仿宋" w:hAnsi="仿宋" w:eastAsia="仿宋" w:cs="仿宋"/>
          <w:b/>
          <w:kern w:val="0"/>
          <w:sz w:val="32"/>
          <w:szCs w:val="32"/>
          <w:lang w:eastAsia="zh-CN"/>
        </w:rPr>
        <w:tab/>
      </w:r>
      <w:r>
        <w:rPr>
          <w:rFonts w:hint="eastAsia" w:ascii="仿宋" w:hAnsi="仿宋" w:eastAsia="仿宋" w:cs="仿宋"/>
          <w:b/>
          <w:spacing w:val="6"/>
          <w:sz w:val="32"/>
          <w:szCs w:val="32"/>
        </w:rPr>
        <w:t>联合协议</w:t>
      </w:r>
      <w:r>
        <w:rPr>
          <w:rFonts w:hint="eastAsia" w:ascii="仿宋" w:hAnsi="仿宋" w:eastAsia="仿宋" w:cs="仿宋"/>
          <w:b/>
          <w:sz w:val="32"/>
          <w:szCs w:val="32"/>
          <w:lang w:eastAsia="zh-CN"/>
        </w:rPr>
        <w:t>（</w:t>
      </w:r>
      <w:r>
        <w:rPr>
          <w:rFonts w:hint="eastAsia" w:ascii="仿宋" w:hAnsi="仿宋" w:eastAsia="仿宋" w:cs="仿宋"/>
          <w:b/>
          <w:sz w:val="32"/>
          <w:szCs w:val="32"/>
          <w:lang w:val="en-US" w:eastAsia="zh-CN"/>
        </w:rPr>
        <w:t>本项目不适用</w:t>
      </w:r>
      <w:r>
        <w:rPr>
          <w:rFonts w:hint="eastAsia" w:ascii="仿宋" w:hAnsi="仿宋" w:eastAsia="仿宋" w:cs="仿宋"/>
          <w:b/>
          <w:sz w:val="32"/>
          <w:szCs w:val="32"/>
          <w:lang w:eastAsia="zh-CN"/>
        </w:rPr>
        <w:t>）</w:t>
      </w:r>
      <w:r>
        <w:rPr>
          <w:rFonts w:hint="eastAsia" w:ascii="仿宋" w:hAnsi="仿宋" w:eastAsia="仿宋" w:cs="仿宋"/>
          <w:b/>
          <w:spacing w:val="6"/>
          <w:sz w:val="32"/>
          <w:szCs w:val="32"/>
          <w:lang w:eastAsia="zh-CN"/>
        </w:rPr>
        <w:tab/>
      </w:r>
    </w:p>
    <w:p>
      <w:pPr>
        <w:widowControl/>
        <w:ind w:firstLine="482" w:firstLineChars="200"/>
        <w:jc w:val="left"/>
        <w:rPr>
          <w:rFonts w:hint="eastAsia" w:ascii="仿宋" w:hAnsi="仿宋" w:eastAsia="仿宋" w:cs="仿宋"/>
          <w:b/>
          <w:sz w:val="24"/>
        </w:rPr>
      </w:pPr>
      <w:r>
        <w:rPr>
          <w:rFonts w:hint="eastAsia" w:ascii="仿宋" w:hAnsi="仿宋" w:eastAsia="仿宋" w:cs="仿宋"/>
          <w:b/>
          <w:sz w:val="24"/>
        </w:rPr>
        <w:t>（以联合体形式投标的，提供联合协议；本项目不接受联合体投标或者供应商不以联合体形式投标的，则不需要提供）</w:t>
      </w:r>
    </w:p>
    <w:p>
      <w:pPr>
        <w:snapToGrid w:val="0"/>
        <w:ind w:firstLine="480" w:firstLineChars="200"/>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组成一个联合体，以一个供应商的身份</w:t>
      </w:r>
      <w:r>
        <w:rPr>
          <w:rFonts w:hint="eastAsia" w:ascii="仿宋" w:hAnsi="仿宋" w:eastAsia="仿宋" w:cs="仿宋"/>
          <w:kern w:val="0"/>
          <w:sz w:val="24"/>
        </w:rPr>
        <w:t>参加</w:t>
      </w:r>
      <w:r>
        <w:rPr>
          <w:rFonts w:hint="eastAsia" w:ascii="仿宋" w:hAnsi="仿宋" w:eastAsia="仿宋" w:cs="仿宋"/>
          <w:sz w:val="24"/>
        </w:rPr>
        <w:t>2024年实验室危险废弃物处置服务【招标编号：ZJCT8-KJXY202404】</w:t>
      </w:r>
      <w:r>
        <w:rPr>
          <w:rFonts w:hint="eastAsia" w:ascii="仿宋" w:hAnsi="仿宋" w:eastAsia="仿宋" w:cs="仿宋"/>
          <w:kern w:val="0"/>
          <w:sz w:val="24"/>
          <w:lang w:val="zh-CN"/>
        </w:rPr>
        <w:t>投标。</w:t>
      </w:r>
    </w:p>
    <w:p>
      <w:pPr>
        <w:snapToGrid w:val="0"/>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pPr>
        <w:snapToGrid w:val="0"/>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授权代表根据招标文件规定及投标内容而对采购人、采购机构所作的任何合法承诺，包括书面澄清及相应等均对联合投标各方产生约束力。</w:t>
      </w:r>
    </w:p>
    <w:p>
      <w:pPr>
        <w:snapToGrid w:val="0"/>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p>
    <w:p>
      <w:pPr>
        <w:snapToGrid w:val="0"/>
        <w:ind w:firstLine="480" w:firstLineChars="200"/>
        <w:rPr>
          <w:rFonts w:hint="eastAsia" w:ascii="仿宋" w:hAnsi="仿宋" w:eastAsia="仿宋" w:cs="仿宋"/>
          <w:kern w:val="0"/>
          <w:sz w:val="24"/>
          <w:lang w:val="zh-CN"/>
        </w:rPr>
      </w:pPr>
      <w:r>
        <w:rPr>
          <w:rFonts w:hint="eastAsia" w:ascii="仿宋" w:hAnsi="仿宋" w:eastAsia="仿宋" w:cs="仿宋"/>
          <w:kern w:val="0"/>
          <w:sz w:val="24"/>
          <w:u w:val="single"/>
          <w:lang w:val="zh-CN"/>
        </w:rPr>
        <w:t>（联合体成员1）</w:t>
      </w:r>
      <w:r>
        <w:rPr>
          <w:rFonts w:hint="eastAsia" w:ascii="仿宋" w:hAnsi="仿宋" w:eastAsia="仿宋" w:cs="仿宋"/>
          <w:kern w:val="0"/>
          <w:sz w:val="24"/>
          <w:lang w:val="zh-CN"/>
        </w:rPr>
        <w:t>承担的工作和义务为：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w:t>
      </w:r>
    </w:p>
    <w:p>
      <w:pPr>
        <w:snapToGrid w:val="0"/>
        <w:ind w:firstLine="480" w:firstLineChars="200"/>
        <w:rPr>
          <w:rFonts w:hint="eastAsia" w:ascii="仿宋" w:hAnsi="仿宋" w:eastAsia="仿宋" w:cs="仿宋"/>
          <w:kern w:val="0"/>
          <w:sz w:val="24"/>
          <w:lang w:val="zh-CN"/>
        </w:rPr>
      </w:pPr>
      <w:r>
        <w:rPr>
          <w:rFonts w:hint="eastAsia" w:ascii="仿宋" w:hAnsi="仿宋" w:eastAsia="仿宋" w:cs="仿宋"/>
          <w:kern w:val="0"/>
          <w:sz w:val="24"/>
          <w:u w:val="single"/>
          <w:lang w:val="zh-CN"/>
        </w:rPr>
        <w:t>（联合体成员2）</w:t>
      </w:r>
      <w:r>
        <w:rPr>
          <w:rFonts w:hint="eastAsia" w:ascii="仿宋" w:hAnsi="仿宋" w:eastAsia="仿宋" w:cs="仿宋"/>
          <w:kern w:val="0"/>
          <w:sz w:val="24"/>
          <w:lang w:val="zh-CN"/>
        </w:rPr>
        <w:t>承担的工作和义务为：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w:t>
      </w:r>
    </w:p>
    <w:p>
      <w:pPr>
        <w:snapToGrid w:val="0"/>
        <w:ind w:firstLine="576"/>
        <w:rPr>
          <w:rFonts w:hint="eastAsia" w:ascii="仿宋" w:hAnsi="仿宋" w:eastAsia="仿宋" w:cs="仿宋"/>
          <w:kern w:val="0"/>
          <w:sz w:val="24"/>
          <w:lang w:val="zh-CN"/>
        </w:rPr>
      </w:pPr>
      <w:r>
        <w:rPr>
          <w:rFonts w:hint="eastAsia" w:ascii="仿宋" w:hAnsi="仿宋" w:eastAsia="仿宋" w:cs="仿宋"/>
          <w:kern w:val="0"/>
          <w:sz w:val="24"/>
          <w:lang w:val="zh-CN"/>
        </w:rPr>
        <w:t>……</w:t>
      </w:r>
    </w:p>
    <w:p>
      <w:pPr>
        <w:snapToGrid w:val="0"/>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四、联合体成员中小企业合同份额。</w:t>
      </w:r>
    </w:p>
    <w:p>
      <w:pPr>
        <w:snapToGrid w:val="0"/>
        <w:ind w:firstLine="480" w:firstLineChars="200"/>
        <w:rPr>
          <w:rFonts w:hint="eastAsia"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w:t>
      </w:r>
      <w:bookmarkStart w:id="76" w:name="_Hlk101131882"/>
      <w:r>
        <w:rPr>
          <w:rFonts w:hint="eastAsia" w:ascii="仿宋" w:hAnsi="仿宋" w:eastAsia="仿宋" w:cs="仿宋"/>
          <w:kern w:val="0"/>
          <w:sz w:val="24"/>
          <w:u w:val="single"/>
        </w:rPr>
        <w:t>联合体成员X,……</w:t>
      </w:r>
      <w:bookmarkEnd w:id="76"/>
      <w:r>
        <w:rPr>
          <w:rFonts w:hint="eastAsia" w:ascii="仿宋" w:hAnsi="仿宋" w:eastAsia="仿宋" w:cs="仿宋"/>
          <w:kern w:val="0"/>
          <w:sz w:val="24"/>
          <w:u w:val="single"/>
        </w:rPr>
        <w:t>）</w:t>
      </w:r>
      <w:r>
        <w:rPr>
          <w:rFonts w:hint="eastAsia" w:ascii="仿宋" w:hAnsi="仿宋" w:eastAsia="仿宋" w:cs="仿宋"/>
          <w:kern w:val="0"/>
          <w:sz w:val="24"/>
        </w:rPr>
        <w:t>提供的服务由小微企业承接，其合同份额占到合同总金额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w:t>
      </w:r>
      <w:bookmarkStart w:id="77" w:name="_Hlk101133598"/>
      <w:r>
        <w:rPr>
          <w:rFonts w:hint="eastAsia" w:ascii="仿宋" w:hAnsi="仿宋" w:eastAsia="仿宋" w:cs="仿宋"/>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sz w:val="24"/>
        </w:rPr>
        <w:t>拟享受以上价格扣除政策的，填写有关内容。</w:t>
      </w:r>
      <w:bookmarkEnd w:id="77"/>
      <w:r>
        <w:rPr>
          <w:rFonts w:hint="eastAsia" w:ascii="仿宋" w:hAnsi="仿宋" w:eastAsia="仿宋" w:cs="仿宋"/>
          <w:b/>
          <w:kern w:val="0"/>
          <w:sz w:val="24"/>
          <w:lang w:val="zh-CN"/>
        </w:rPr>
        <w:t>）</w:t>
      </w:r>
    </w:p>
    <w:p>
      <w:pPr>
        <w:ind w:firstLine="480" w:firstLineChars="200"/>
        <w:rPr>
          <w:rFonts w:hint="eastAsia" w:ascii="仿宋" w:hAnsi="仿宋" w:eastAsia="仿宋" w:cs="仿宋"/>
          <w:b/>
          <w:bCs/>
          <w:kern w:val="0"/>
          <w:sz w:val="24"/>
          <w:lang w:val="zh-CN"/>
        </w:rPr>
      </w:pPr>
      <w:r>
        <w:rPr>
          <w:rFonts w:hint="eastAsia" w:ascii="仿宋" w:hAnsi="仿宋" w:eastAsia="仿宋" w:cs="仿宋"/>
          <w:sz w:val="24"/>
        </w:rPr>
        <w:t>2、</w:t>
      </w:r>
      <w:bookmarkStart w:id="78"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kern w:val="0"/>
          <w:sz w:val="24"/>
          <w:lang w:val="zh-CN"/>
        </w:rPr>
        <w:t>）</w:t>
      </w:r>
      <w:bookmarkEnd w:id="78"/>
    </w:p>
    <w:p>
      <w:pPr>
        <w:snapToGrid w:val="0"/>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pPr>
        <w:snapToGrid w:val="0"/>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pPr>
        <w:snapToGrid w:val="0"/>
        <w:ind w:firstLine="720" w:firstLineChars="300"/>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pPr>
        <w:snapToGrid w:val="0"/>
        <w:ind w:firstLine="720" w:firstLineChars="300"/>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pPr>
        <w:snapToGrid w:val="0"/>
        <w:ind w:firstLine="720" w:firstLineChars="300"/>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3、本协议提交采购人、采购机构后，联合体各方不得以任何形式对上述内容进行修改或撤销。</w:t>
      </w:r>
    </w:p>
    <w:p>
      <w:pPr>
        <w:snapToGrid w:val="0"/>
        <w:ind w:left="4200" w:leftChars="2000"/>
        <w:jc w:val="left"/>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ind w:left="4200" w:leftChars="2000"/>
        <w:jc w:val="left"/>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pPr>
        <w:snapToGrid w:val="0"/>
        <w:ind w:left="4200" w:leftChars="2000"/>
        <w:jc w:val="left"/>
        <w:rPr>
          <w:rFonts w:hint="eastAsia" w:ascii="仿宋" w:hAnsi="仿宋" w:eastAsia="仿宋" w:cs="仿宋"/>
        </w:rPr>
      </w:pPr>
      <w:r>
        <w:rPr>
          <w:rFonts w:hint="eastAsia" w:ascii="仿宋" w:hAnsi="仿宋" w:eastAsia="仿宋" w:cs="仿宋"/>
          <w:kern w:val="0"/>
          <w:sz w:val="24"/>
          <w:lang w:val="zh-CN"/>
        </w:rPr>
        <w:t>……</w:t>
      </w:r>
    </w:p>
    <w:p>
      <w:pPr>
        <w:snapToGrid w:val="0"/>
        <w:ind w:left="4200" w:leftChars="2000"/>
        <w:jc w:val="left"/>
        <w:rPr>
          <w:rFonts w:hint="eastAsia" w:ascii="仿宋" w:hAnsi="仿宋" w:eastAsia="仿宋" w:cs="仿宋"/>
          <w:kern w:val="0"/>
          <w:sz w:val="24"/>
          <w:lang w:val="zh-CN"/>
        </w:rPr>
      </w:pPr>
      <w:r>
        <w:rPr>
          <w:rFonts w:hint="eastAsia" w:ascii="仿宋" w:hAnsi="仿宋" w:eastAsia="仿宋" w:cs="仿宋"/>
          <w:kern w:val="0"/>
          <w:sz w:val="24"/>
          <w:lang w:val="zh-CN"/>
        </w:rPr>
        <w:t>日期：  年  月   日</w:t>
      </w:r>
    </w:p>
    <w:p>
      <w:pPr>
        <w:ind w:right="420"/>
        <w:rPr>
          <w:rFonts w:hint="eastAsia" w:ascii="仿宋" w:hAnsi="仿宋" w:eastAsia="仿宋" w:cs="仿宋"/>
          <w:sz w:val="24"/>
        </w:rPr>
      </w:pPr>
      <w:r>
        <w:rPr>
          <w:rFonts w:hint="eastAsia" w:ascii="仿宋" w:hAnsi="仿宋" w:eastAsia="仿宋" w:cs="仿宋"/>
          <w:sz w:val="24"/>
        </w:rPr>
        <w:t>注：按本格式和要求提供。</w:t>
      </w:r>
    </w:p>
    <w:p>
      <w:pPr>
        <w:jc w:val="center"/>
        <w:rPr>
          <w:rFonts w:hint="eastAsia" w:ascii="仿宋" w:hAnsi="仿宋" w:eastAsia="仿宋" w:cs="仿宋"/>
          <w:b/>
          <w:kern w:val="0"/>
          <w:sz w:val="32"/>
          <w:szCs w:val="32"/>
        </w:rPr>
      </w:pPr>
      <w:r>
        <w:rPr>
          <w:rFonts w:hint="eastAsia" w:ascii="仿宋" w:hAnsi="仿宋" w:eastAsia="仿宋" w:cs="仿宋"/>
          <w:b/>
          <w:kern w:val="0"/>
          <w:sz w:val="32"/>
          <w:szCs w:val="32"/>
        </w:rPr>
        <w:br w:type="page"/>
      </w:r>
      <w:r>
        <w:rPr>
          <w:rFonts w:hint="eastAsia" w:ascii="仿宋" w:hAnsi="仿宋" w:eastAsia="仿宋" w:cs="仿宋"/>
          <w:b/>
          <w:kern w:val="0"/>
          <w:sz w:val="32"/>
          <w:szCs w:val="32"/>
        </w:rPr>
        <w:t>三、符合性审查资料</w:t>
      </w:r>
    </w:p>
    <w:p>
      <w:pPr>
        <w:jc w:val="center"/>
        <w:rPr>
          <w:rFonts w:hint="eastAsia" w:ascii="仿宋" w:hAnsi="仿宋" w:eastAsia="仿宋" w:cs="仿宋"/>
          <w:b/>
          <w:kern w:val="0"/>
          <w:sz w:val="32"/>
          <w:szCs w:val="32"/>
        </w:rPr>
      </w:pPr>
    </w:p>
    <w:tbl>
      <w:tblPr>
        <w:tblStyle w:val="49"/>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noWrap w:val="0"/>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序号</w:t>
            </w:r>
          </w:p>
        </w:tc>
        <w:tc>
          <w:tcPr>
            <w:tcW w:w="4991" w:type="dxa"/>
            <w:noWrap w:val="0"/>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实质性要求</w:t>
            </w:r>
          </w:p>
        </w:tc>
        <w:tc>
          <w:tcPr>
            <w:tcW w:w="2551" w:type="dxa"/>
            <w:noWrap w:val="0"/>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需要提供的符合性审查资料</w:t>
            </w:r>
          </w:p>
        </w:tc>
        <w:tc>
          <w:tcPr>
            <w:tcW w:w="1418" w:type="dxa"/>
            <w:noWrap w:val="0"/>
            <w:vAlign w:val="center"/>
          </w:tcPr>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响应文件中的</w:t>
            </w:r>
          </w:p>
          <w:p>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pPr>
              <w:rPr>
                <w:rFonts w:hint="eastAsia" w:ascii="仿宋" w:hAnsi="仿宋" w:eastAsia="仿宋" w:cs="仿宋"/>
                <w:sz w:val="24"/>
              </w:rPr>
            </w:pPr>
            <w:r>
              <w:rPr>
                <w:rFonts w:hint="eastAsia" w:ascii="仿宋" w:hAnsi="仿宋" w:eastAsia="仿宋" w:cs="仿宋"/>
                <w:sz w:val="24"/>
              </w:rPr>
              <w:t>1</w:t>
            </w:r>
          </w:p>
        </w:tc>
        <w:tc>
          <w:tcPr>
            <w:tcW w:w="4991" w:type="dxa"/>
            <w:noWrap w:val="0"/>
            <w:vAlign w:val="center"/>
          </w:tcPr>
          <w:p>
            <w:pPr>
              <w:rPr>
                <w:rFonts w:hint="eastAsia" w:ascii="仿宋" w:hAnsi="仿宋" w:eastAsia="仿宋" w:cs="仿宋"/>
                <w:sz w:val="24"/>
              </w:rPr>
            </w:pPr>
            <w:r>
              <w:rPr>
                <w:rFonts w:hint="eastAsia" w:ascii="仿宋" w:hAnsi="仿宋" w:eastAsia="仿宋" w:cs="仿宋"/>
                <w:sz w:val="24"/>
              </w:rPr>
              <w:t>响应文件按照采购文件要求签署、盖章。</w:t>
            </w:r>
          </w:p>
        </w:tc>
        <w:tc>
          <w:tcPr>
            <w:tcW w:w="2551" w:type="dxa"/>
            <w:noWrap w:val="0"/>
            <w:vAlign w:val="center"/>
          </w:tcPr>
          <w:p>
            <w:pPr>
              <w:rPr>
                <w:rFonts w:hint="eastAsia" w:ascii="仿宋" w:hAnsi="仿宋" w:eastAsia="仿宋" w:cs="仿宋"/>
                <w:sz w:val="24"/>
              </w:rPr>
            </w:pPr>
            <w:r>
              <w:rPr>
                <w:rFonts w:hint="eastAsia" w:ascii="仿宋" w:hAnsi="仿宋" w:eastAsia="仿宋" w:cs="仿宋"/>
                <w:sz w:val="24"/>
              </w:rPr>
              <w:t>需要使用电子签名或者签字盖章的响应文件的组成部分</w:t>
            </w:r>
          </w:p>
        </w:tc>
        <w:tc>
          <w:tcPr>
            <w:tcW w:w="1418" w:type="dxa"/>
            <w:noWrap w:val="0"/>
            <w:vAlign w:val="top"/>
          </w:tcPr>
          <w:p>
            <w:pPr>
              <w:rPr>
                <w:rFonts w:hint="eastAsia" w:ascii="仿宋" w:hAnsi="仿宋" w:eastAsia="仿宋" w:cs="仿宋"/>
                <w:sz w:val="24"/>
              </w:rPr>
            </w:pPr>
          </w:p>
          <w:p>
            <w:pPr>
              <w:rPr>
                <w:rFonts w:hint="eastAsia" w:ascii="仿宋" w:hAnsi="仿宋" w:eastAsia="仿宋" w:cs="仿宋"/>
                <w:sz w:val="24"/>
              </w:rPr>
            </w:pPr>
            <w:r>
              <w:rPr>
                <w:rFonts w:hint="eastAsia" w:ascii="仿宋" w:hAnsi="仿宋" w:eastAsia="仿宋" w:cs="仿宋"/>
                <w:sz w:val="24"/>
              </w:rPr>
              <w:t>见响应文件</w:t>
            </w:r>
          </w:p>
          <w:p>
            <w:pPr>
              <w:rPr>
                <w:rFonts w:hint="eastAsia" w:ascii="仿宋" w:hAnsi="仿宋" w:eastAsia="仿宋" w:cs="仿宋"/>
                <w:sz w:val="24"/>
              </w:rPr>
            </w:pPr>
            <w:r>
              <w:rPr>
                <w:rFonts w:hint="eastAsia" w:ascii="仿宋" w:hAnsi="仿宋" w:eastAsia="仿宋" w:cs="仿宋"/>
                <w:sz w:val="24"/>
              </w:rPr>
              <w:t>第</w:t>
            </w:r>
            <w:r>
              <w:rPr>
                <w:rFonts w:hint="eastAsia" w:ascii="仿宋" w:hAnsi="仿宋" w:eastAsia="仿宋" w:cs="仿宋"/>
                <w:sz w:val="24"/>
                <w:u w:val="single"/>
              </w:rPr>
              <w:t xml:space="preserve">  </w:t>
            </w:r>
            <w:r>
              <w:rPr>
                <w:rFonts w:hint="eastAsia" w:ascii="仿宋" w:hAnsi="仿宋" w:eastAsia="仿宋" w:cs="仿宋"/>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pPr>
              <w:rPr>
                <w:rFonts w:hint="eastAsia" w:ascii="仿宋" w:hAnsi="仿宋" w:eastAsia="仿宋" w:cs="仿宋"/>
                <w:sz w:val="24"/>
              </w:rPr>
            </w:pPr>
            <w:r>
              <w:rPr>
                <w:rFonts w:hint="eastAsia" w:ascii="仿宋" w:hAnsi="仿宋" w:eastAsia="仿宋" w:cs="仿宋"/>
                <w:sz w:val="24"/>
              </w:rPr>
              <w:t>2</w:t>
            </w:r>
          </w:p>
        </w:tc>
        <w:tc>
          <w:tcPr>
            <w:tcW w:w="4991" w:type="dxa"/>
            <w:noWrap w:val="0"/>
            <w:vAlign w:val="center"/>
          </w:tcPr>
          <w:p>
            <w:pPr>
              <w:rPr>
                <w:rFonts w:hint="eastAsia" w:ascii="仿宋" w:hAnsi="仿宋" w:eastAsia="仿宋" w:cs="仿宋"/>
                <w:sz w:val="24"/>
              </w:rPr>
            </w:pPr>
            <w:r>
              <w:rPr>
                <w:rFonts w:hint="eastAsia" w:ascii="仿宋" w:hAnsi="仿宋" w:eastAsia="仿宋" w:cs="仿宋"/>
                <w:sz w:val="24"/>
              </w:rPr>
              <w:t>采购人拟采购的产品属于政府强制采购的节能产品品目清单范围的，供应商按采购文件要求提供国家确定的认证机构出具的、处于有效期之内的节能产品认证证书。</w:t>
            </w:r>
          </w:p>
        </w:tc>
        <w:tc>
          <w:tcPr>
            <w:tcW w:w="2551" w:type="dxa"/>
            <w:noWrap w:val="0"/>
            <w:vAlign w:val="center"/>
          </w:tcPr>
          <w:p>
            <w:pPr>
              <w:rPr>
                <w:rFonts w:hint="eastAsia" w:ascii="仿宋" w:hAnsi="仿宋" w:eastAsia="仿宋" w:cs="仿宋"/>
                <w:sz w:val="24"/>
              </w:rPr>
            </w:pPr>
            <w:r>
              <w:rPr>
                <w:rFonts w:hint="eastAsia" w:ascii="仿宋" w:hAnsi="仿宋" w:eastAsia="仿宋" w:cs="仿宋"/>
                <w:sz w:val="24"/>
              </w:rPr>
              <w:t>节能产品认证证书（本项目拟采购的产品不属于政府强制采购的节能产品品目清单范围的，无需提供）</w:t>
            </w:r>
          </w:p>
        </w:tc>
        <w:tc>
          <w:tcPr>
            <w:tcW w:w="1418" w:type="dxa"/>
            <w:noWrap w:val="0"/>
            <w:vAlign w:val="top"/>
          </w:tcPr>
          <w:p>
            <w:pPr>
              <w:rPr>
                <w:rFonts w:hint="eastAsia" w:ascii="仿宋" w:hAnsi="仿宋" w:eastAsia="仿宋" w:cs="仿宋"/>
                <w:sz w:val="24"/>
              </w:rPr>
            </w:pPr>
          </w:p>
          <w:p>
            <w:pPr>
              <w:rPr>
                <w:rFonts w:hint="eastAsia" w:ascii="仿宋" w:hAnsi="仿宋" w:eastAsia="仿宋" w:cs="仿宋"/>
                <w:sz w:val="24"/>
              </w:rPr>
            </w:pPr>
          </w:p>
          <w:p>
            <w:pPr>
              <w:rPr>
                <w:rFonts w:hint="eastAsia" w:ascii="仿宋" w:hAnsi="仿宋" w:eastAsia="仿宋" w:cs="仿宋"/>
                <w:sz w:val="24"/>
              </w:rPr>
            </w:pPr>
            <w:r>
              <w:rPr>
                <w:rFonts w:hint="eastAsia" w:ascii="仿宋" w:hAnsi="仿宋" w:eastAsia="仿宋" w:cs="仿宋"/>
                <w:sz w:val="24"/>
              </w:rPr>
              <w:t>见响应文件</w:t>
            </w:r>
          </w:p>
          <w:p>
            <w:pPr>
              <w:pStyle w:val="2"/>
              <w:tabs>
                <w:tab w:val="left" w:pos="432"/>
              </w:tabs>
              <w:ind w:firstLine="480"/>
              <w:rPr>
                <w:rFonts w:hint="eastAsia" w:ascii="仿宋" w:hAnsi="仿宋" w:cs="仿宋"/>
                <w:sz w:val="24"/>
                <w:szCs w:val="24"/>
              </w:rPr>
            </w:pPr>
            <w:r>
              <w:rPr>
                <w:rFonts w:hint="eastAsia" w:ascii="仿宋" w:hAnsi="仿宋" w:cs="仿宋"/>
                <w:b w:val="0"/>
                <w:bCs w:val="0"/>
                <w:sz w:val="24"/>
                <w:szCs w:val="24"/>
              </w:rPr>
              <w:t>第</w:t>
            </w:r>
            <w:r>
              <w:rPr>
                <w:rFonts w:hint="eastAsia" w:ascii="仿宋" w:hAnsi="仿宋" w:cs="仿宋"/>
                <w:b w:val="0"/>
                <w:bCs w:val="0"/>
                <w:sz w:val="24"/>
                <w:szCs w:val="24"/>
                <w:u w:val="single"/>
              </w:rPr>
              <w:t xml:space="preserve">  </w:t>
            </w:r>
            <w:r>
              <w:rPr>
                <w:rFonts w:hint="eastAsia" w:ascii="仿宋" w:hAnsi="仿宋" w:cs="仿宋"/>
                <w:b w:val="0"/>
                <w:bCs w:val="0"/>
                <w:sz w:val="24"/>
                <w:szCs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pPr>
              <w:rPr>
                <w:rFonts w:hint="eastAsia" w:ascii="仿宋" w:hAnsi="仿宋" w:eastAsia="仿宋" w:cs="仿宋"/>
                <w:sz w:val="24"/>
              </w:rPr>
            </w:pPr>
            <w:r>
              <w:rPr>
                <w:rFonts w:hint="eastAsia" w:ascii="仿宋" w:hAnsi="仿宋" w:eastAsia="仿宋" w:cs="仿宋"/>
                <w:sz w:val="24"/>
              </w:rPr>
              <w:t>3</w:t>
            </w:r>
          </w:p>
        </w:tc>
        <w:tc>
          <w:tcPr>
            <w:tcW w:w="4991" w:type="dxa"/>
            <w:noWrap w:val="0"/>
            <w:vAlign w:val="center"/>
          </w:tcPr>
          <w:p>
            <w:pPr>
              <w:rPr>
                <w:rFonts w:hint="eastAsia" w:ascii="仿宋" w:hAnsi="仿宋" w:eastAsia="仿宋" w:cs="仿宋"/>
                <w:sz w:val="24"/>
              </w:rPr>
            </w:pPr>
            <w:r>
              <w:rPr>
                <w:rFonts w:hint="eastAsia" w:ascii="仿宋" w:hAnsi="仿宋" w:eastAsia="仿宋" w:cs="仿宋"/>
                <w:sz w:val="24"/>
              </w:rPr>
              <w:t>响应文件中承诺的磋商有效期不少于采购文件中载明的磋商有效期。</w:t>
            </w:r>
          </w:p>
        </w:tc>
        <w:tc>
          <w:tcPr>
            <w:tcW w:w="2551" w:type="dxa"/>
            <w:noWrap w:val="0"/>
            <w:vAlign w:val="center"/>
          </w:tcPr>
          <w:p>
            <w:pPr>
              <w:rPr>
                <w:rFonts w:hint="eastAsia" w:ascii="仿宋" w:hAnsi="仿宋" w:eastAsia="仿宋" w:cs="仿宋"/>
                <w:sz w:val="24"/>
              </w:rPr>
            </w:pPr>
            <w:r>
              <w:rPr>
                <w:rFonts w:hint="eastAsia" w:ascii="仿宋" w:hAnsi="仿宋" w:eastAsia="仿宋" w:cs="仿宋"/>
                <w:sz w:val="24"/>
              </w:rPr>
              <w:t>磋商响应函</w:t>
            </w:r>
          </w:p>
        </w:tc>
        <w:tc>
          <w:tcPr>
            <w:tcW w:w="1418" w:type="dxa"/>
            <w:noWrap w:val="0"/>
            <w:vAlign w:val="top"/>
          </w:tcPr>
          <w:p>
            <w:pPr>
              <w:rPr>
                <w:rFonts w:hint="eastAsia" w:ascii="仿宋" w:hAnsi="仿宋" w:eastAsia="仿宋" w:cs="仿宋"/>
                <w:sz w:val="24"/>
              </w:rPr>
            </w:pPr>
            <w:r>
              <w:rPr>
                <w:rFonts w:hint="eastAsia" w:ascii="仿宋" w:hAnsi="仿宋" w:eastAsia="仿宋" w:cs="仿宋"/>
                <w:sz w:val="24"/>
              </w:rPr>
              <w:t>见响应文件第</w:t>
            </w:r>
            <w:r>
              <w:rPr>
                <w:rFonts w:hint="eastAsia" w:ascii="仿宋" w:hAnsi="仿宋" w:eastAsia="仿宋" w:cs="仿宋"/>
                <w:sz w:val="24"/>
                <w:u w:val="single"/>
              </w:rPr>
              <w:t xml:space="preserve">  </w:t>
            </w:r>
            <w:r>
              <w:rPr>
                <w:rFonts w:hint="eastAsia" w:ascii="仿宋" w:hAnsi="仿宋" w:eastAsia="仿宋" w:cs="仿宋"/>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noWrap w:val="0"/>
            <w:vAlign w:val="center"/>
          </w:tcPr>
          <w:p>
            <w:pPr>
              <w:rPr>
                <w:rFonts w:hint="eastAsia" w:ascii="仿宋" w:hAnsi="仿宋" w:eastAsia="仿宋" w:cs="仿宋"/>
                <w:sz w:val="24"/>
              </w:rPr>
            </w:pPr>
            <w:r>
              <w:rPr>
                <w:rFonts w:hint="eastAsia" w:ascii="仿宋" w:hAnsi="仿宋" w:eastAsia="仿宋" w:cs="仿宋"/>
                <w:sz w:val="24"/>
              </w:rPr>
              <w:t>4</w:t>
            </w:r>
          </w:p>
        </w:tc>
        <w:tc>
          <w:tcPr>
            <w:tcW w:w="4991" w:type="dxa"/>
            <w:noWrap w:val="0"/>
            <w:vAlign w:val="center"/>
          </w:tcPr>
          <w:p>
            <w:pPr>
              <w:rPr>
                <w:rFonts w:hint="eastAsia" w:ascii="仿宋" w:hAnsi="仿宋" w:eastAsia="仿宋" w:cs="仿宋"/>
                <w:sz w:val="24"/>
              </w:rPr>
            </w:pPr>
            <w:r>
              <w:rPr>
                <w:rFonts w:hint="eastAsia" w:ascii="仿宋" w:hAnsi="仿宋" w:eastAsia="仿宋" w:cs="仿宋"/>
                <w:sz w:val="24"/>
              </w:rPr>
              <w:t>响应文件满足采购文件的其它实质性要求。</w:t>
            </w:r>
          </w:p>
        </w:tc>
        <w:tc>
          <w:tcPr>
            <w:tcW w:w="2551" w:type="dxa"/>
            <w:noWrap w:val="0"/>
            <w:vAlign w:val="center"/>
          </w:tcPr>
          <w:p>
            <w:pPr>
              <w:rPr>
                <w:rFonts w:hint="eastAsia" w:ascii="仿宋" w:hAnsi="仿宋" w:eastAsia="仿宋" w:cs="仿宋"/>
                <w:sz w:val="24"/>
              </w:rPr>
            </w:pPr>
            <w:r>
              <w:rPr>
                <w:rFonts w:hint="eastAsia" w:ascii="仿宋" w:hAnsi="仿宋" w:eastAsia="仿宋" w:cs="仿宋"/>
                <w:kern w:val="0"/>
                <w:sz w:val="24"/>
              </w:rPr>
              <w:t>采购文件其它实质性要求相应的材料（“▲” 系指实质性要求条款，采购文件无其它实质性要求的，无需提供）</w:t>
            </w:r>
          </w:p>
        </w:tc>
        <w:tc>
          <w:tcPr>
            <w:tcW w:w="1418" w:type="dxa"/>
            <w:noWrap w:val="0"/>
            <w:vAlign w:val="top"/>
          </w:tcPr>
          <w:p>
            <w:pPr>
              <w:rPr>
                <w:rFonts w:hint="eastAsia" w:ascii="仿宋" w:hAnsi="仿宋" w:eastAsia="仿宋" w:cs="仿宋"/>
                <w:sz w:val="24"/>
              </w:rPr>
            </w:pPr>
            <w:r>
              <w:rPr>
                <w:rFonts w:hint="eastAsia" w:ascii="仿宋" w:hAnsi="仿宋" w:eastAsia="仿宋" w:cs="仿宋"/>
                <w:sz w:val="24"/>
              </w:rPr>
              <w:t>见响应文件第</w:t>
            </w:r>
            <w:r>
              <w:rPr>
                <w:rFonts w:hint="eastAsia" w:ascii="仿宋" w:hAnsi="仿宋" w:eastAsia="仿宋" w:cs="仿宋"/>
                <w:sz w:val="24"/>
                <w:u w:val="single"/>
              </w:rPr>
              <w:t xml:space="preserve">  </w:t>
            </w:r>
            <w:r>
              <w:rPr>
                <w:rFonts w:hint="eastAsia" w:ascii="仿宋" w:hAnsi="仿宋" w:eastAsia="仿宋" w:cs="仿宋"/>
                <w:sz w:val="24"/>
              </w:rPr>
              <w:t>页</w:t>
            </w:r>
          </w:p>
        </w:tc>
      </w:tr>
    </w:tbl>
    <w:p>
      <w:pPr>
        <w:jc w:val="center"/>
        <w:rPr>
          <w:rFonts w:hint="eastAsia" w:ascii="仿宋" w:hAnsi="仿宋" w:eastAsia="仿宋" w:cs="仿宋"/>
          <w:b/>
          <w:kern w:val="0"/>
          <w:sz w:val="32"/>
          <w:szCs w:val="32"/>
        </w:rPr>
      </w:pPr>
    </w:p>
    <w:p>
      <w:pPr>
        <w:jc w:val="center"/>
        <w:rPr>
          <w:rFonts w:hint="eastAsia" w:ascii="仿宋" w:hAnsi="仿宋" w:eastAsia="仿宋" w:cs="仿宋"/>
        </w:rPr>
      </w:pPr>
      <w:r>
        <w:rPr>
          <w:rFonts w:hint="eastAsia" w:ascii="仿宋" w:hAnsi="仿宋" w:eastAsia="仿宋" w:cs="仿宋"/>
          <w:b/>
          <w:kern w:val="0"/>
          <w:sz w:val="32"/>
          <w:szCs w:val="32"/>
        </w:rPr>
        <w:br w:type="page"/>
      </w:r>
      <w:r>
        <w:rPr>
          <w:rFonts w:hint="eastAsia" w:ascii="仿宋" w:hAnsi="仿宋" w:eastAsia="仿宋" w:cs="仿宋"/>
          <w:b/>
          <w:kern w:val="0"/>
          <w:sz w:val="32"/>
          <w:szCs w:val="32"/>
        </w:rPr>
        <w:t>四、评标标准相应的商务技术资料</w:t>
      </w:r>
    </w:p>
    <w:p>
      <w:pPr>
        <w:snapToGrid w:val="0"/>
        <w:jc w:val="left"/>
        <w:rPr>
          <w:rFonts w:hint="eastAsia" w:ascii="仿宋" w:hAnsi="仿宋" w:eastAsia="仿宋" w:cs="仿宋"/>
          <w:b/>
          <w:kern w:val="0"/>
          <w:sz w:val="32"/>
          <w:szCs w:val="32"/>
        </w:rPr>
      </w:pPr>
      <w:r>
        <w:rPr>
          <w:rFonts w:hint="eastAsia" w:ascii="仿宋" w:hAnsi="仿宋" w:eastAsia="仿宋" w:cs="仿宋"/>
          <w:b/>
          <w:szCs w:val="21"/>
        </w:rPr>
        <w:t>（按招标文件第五部分评标办法前附表中“投标文件中评标标准相应的商务技术资料目录”提供资料。）</w:t>
      </w:r>
    </w:p>
    <w:p>
      <w:pPr>
        <w:ind w:firstLine="2891" w:firstLineChars="900"/>
        <w:rPr>
          <w:rFonts w:hint="eastAsia" w:ascii="仿宋" w:hAnsi="仿宋" w:eastAsia="仿宋" w:cs="仿宋"/>
          <w:b/>
          <w:kern w:val="0"/>
          <w:sz w:val="32"/>
          <w:szCs w:val="32"/>
        </w:rPr>
      </w:pPr>
      <w:r>
        <w:rPr>
          <w:rFonts w:hint="eastAsia" w:ascii="仿宋" w:hAnsi="仿宋" w:eastAsia="仿宋" w:cs="仿宋"/>
          <w:b/>
          <w:kern w:val="0"/>
          <w:sz w:val="32"/>
          <w:szCs w:val="32"/>
        </w:rPr>
        <w:t>五、投标标的清单</w:t>
      </w:r>
    </w:p>
    <w:tbl>
      <w:tblPr>
        <w:tblStyle w:val="49"/>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984"/>
        <w:gridCol w:w="1228"/>
        <w:gridCol w:w="1531"/>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szCs w:val="21"/>
              </w:rPr>
            </w:pPr>
            <w:r>
              <w:rPr>
                <w:rFonts w:hint="eastAsia" w:ascii="仿宋" w:hAnsi="仿宋" w:eastAsia="仿宋" w:cs="仿宋"/>
                <w:b/>
                <w:szCs w:val="21"/>
              </w:rPr>
              <w:t>序号</w:t>
            </w:r>
          </w:p>
        </w:tc>
        <w:tc>
          <w:tcPr>
            <w:tcW w:w="984"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szCs w:val="21"/>
              </w:rPr>
            </w:pPr>
            <w:r>
              <w:rPr>
                <w:rFonts w:hint="eastAsia" w:ascii="仿宋" w:hAnsi="仿宋" w:eastAsia="仿宋" w:cs="仿宋"/>
                <w:b/>
                <w:szCs w:val="21"/>
              </w:rPr>
              <w:t>名称</w:t>
            </w:r>
          </w:p>
        </w:tc>
        <w:tc>
          <w:tcPr>
            <w:tcW w:w="1228"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szCs w:val="21"/>
              </w:rPr>
            </w:pPr>
            <w:r>
              <w:rPr>
                <w:rFonts w:hint="eastAsia" w:ascii="仿宋" w:hAnsi="仿宋" w:eastAsia="仿宋" w:cs="仿宋"/>
                <w:b/>
                <w:szCs w:val="21"/>
              </w:rPr>
              <w:t>品牌</w:t>
            </w:r>
          </w:p>
          <w:p>
            <w:pPr>
              <w:jc w:val="center"/>
              <w:rPr>
                <w:rFonts w:hint="eastAsia" w:ascii="仿宋" w:hAnsi="仿宋" w:eastAsia="仿宋" w:cs="仿宋"/>
                <w:b/>
                <w:szCs w:val="21"/>
              </w:rPr>
            </w:pPr>
            <w:r>
              <w:rPr>
                <w:rFonts w:hint="eastAsia" w:ascii="仿宋" w:hAnsi="仿宋" w:eastAsia="仿宋" w:cs="仿宋"/>
                <w:b/>
                <w:szCs w:val="21"/>
              </w:rPr>
              <w:t>（如果有）</w:t>
            </w:r>
          </w:p>
        </w:tc>
        <w:tc>
          <w:tcPr>
            <w:tcW w:w="1531"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szCs w:val="21"/>
              </w:rPr>
            </w:pPr>
            <w:r>
              <w:rPr>
                <w:rFonts w:hint="eastAsia" w:ascii="仿宋" w:hAnsi="仿宋" w:eastAsia="仿宋" w:cs="仿宋"/>
                <w:b/>
                <w:szCs w:val="21"/>
              </w:rPr>
              <w:t>型号（如果有）</w:t>
            </w:r>
          </w:p>
        </w:tc>
        <w:tc>
          <w:tcPr>
            <w:tcW w:w="277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szCs w:val="21"/>
              </w:rPr>
            </w:pPr>
            <w:r>
              <w:rPr>
                <w:rFonts w:hint="eastAsia" w:ascii="仿宋" w:hAnsi="仿宋" w:eastAsia="仿宋" w:cs="仿宋"/>
                <w:b/>
                <w:szCs w:val="21"/>
              </w:rPr>
              <w:t>规格配置详细说明</w:t>
            </w:r>
          </w:p>
        </w:tc>
        <w:tc>
          <w:tcPr>
            <w:tcW w:w="93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szCs w:val="21"/>
              </w:rPr>
            </w:pPr>
            <w:r>
              <w:rPr>
                <w:rFonts w:hint="eastAsia" w:ascii="仿宋" w:hAnsi="仿宋" w:eastAsia="仿宋" w:cs="仿宋"/>
                <w:b/>
                <w:szCs w:val="21"/>
              </w:rPr>
              <w:t>数量</w:t>
            </w:r>
          </w:p>
        </w:tc>
        <w:tc>
          <w:tcPr>
            <w:tcW w:w="152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b/>
                <w:szCs w:val="21"/>
              </w:rPr>
            </w:pPr>
            <w:r>
              <w:rPr>
                <w:rFonts w:hint="eastAsia" w:ascii="仿宋" w:hAnsi="仿宋" w:eastAsia="仿宋" w:cs="仿宋"/>
                <w:b/>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szCs w:val="21"/>
              </w:rPr>
            </w:pPr>
            <w:r>
              <w:rPr>
                <w:rFonts w:hint="eastAsia" w:ascii="仿宋" w:hAnsi="仿宋" w:eastAsia="仿宋" w:cs="仿宋"/>
                <w:szCs w:val="21"/>
              </w:rPr>
              <w:t>1</w:t>
            </w:r>
          </w:p>
        </w:tc>
        <w:tc>
          <w:tcPr>
            <w:tcW w:w="984"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Cs w:val="21"/>
              </w:rPr>
            </w:pPr>
          </w:p>
        </w:tc>
        <w:tc>
          <w:tcPr>
            <w:tcW w:w="122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Cs w:val="21"/>
              </w:rPr>
            </w:pPr>
          </w:p>
        </w:tc>
        <w:tc>
          <w:tcPr>
            <w:tcW w:w="1531"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Cs w:val="21"/>
              </w:rPr>
            </w:pPr>
          </w:p>
        </w:tc>
        <w:tc>
          <w:tcPr>
            <w:tcW w:w="277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szCs w:val="21"/>
              </w:rPr>
            </w:pPr>
          </w:p>
        </w:tc>
        <w:tc>
          <w:tcPr>
            <w:tcW w:w="93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szCs w:val="21"/>
              </w:rPr>
            </w:pPr>
          </w:p>
        </w:tc>
        <w:tc>
          <w:tcPr>
            <w:tcW w:w="152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szCs w:val="21"/>
              </w:rPr>
            </w:pPr>
            <w:r>
              <w:rPr>
                <w:rFonts w:hint="eastAsia" w:ascii="仿宋" w:hAnsi="仿宋" w:eastAsia="仿宋" w:cs="仿宋"/>
                <w:szCs w:val="21"/>
              </w:rPr>
              <w:t>2</w:t>
            </w:r>
          </w:p>
        </w:tc>
        <w:tc>
          <w:tcPr>
            <w:tcW w:w="984"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Cs w:val="21"/>
              </w:rPr>
            </w:pPr>
          </w:p>
        </w:tc>
        <w:tc>
          <w:tcPr>
            <w:tcW w:w="122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Cs w:val="21"/>
              </w:rPr>
            </w:pPr>
          </w:p>
        </w:tc>
        <w:tc>
          <w:tcPr>
            <w:tcW w:w="1531"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Cs w:val="21"/>
              </w:rPr>
            </w:pPr>
          </w:p>
        </w:tc>
        <w:tc>
          <w:tcPr>
            <w:tcW w:w="277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szCs w:val="21"/>
              </w:rPr>
            </w:pPr>
          </w:p>
        </w:tc>
        <w:tc>
          <w:tcPr>
            <w:tcW w:w="93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szCs w:val="21"/>
              </w:rPr>
            </w:pPr>
          </w:p>
        </w:tc>
        <w:tc>
          <w:tcPr>
            <w:tcW w:w="152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szCs w:val="21"/>
              </w:rPr>
            </w:pPr>
            <w:r>
              <w:rPr>
                <w:rFonts w:hint="eastAsia" w:ascii="仿宋" w:hAnsi="仿宋" w:eastAsia="仿宋" w:cs="仿宋"/>
                <w:szCs w:val="21"/>
              </w:rPr>
              <w:t>……</w:t>
            </w:r>
          </w:p>
        </w:tc>
        <w:tc>
          <w:tcPr>
            <w:tcW w:w="984"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Cs w:val="21"/>
              </w:rPr>
            </w:pPr>
          </w:p>
        </w:tc>
        <w:tc>
          <w:tcPr>
            <w:tcW w:w="1228"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Cs w:val="21"/>
              </w:rPr>
            </w:pPr>
          </w:p>
        </w:tc>
        <w:tc>
          <w:tcPr>
            <w:tcW w:w="1531" w:type="dxa"/>
            <w:tcBorders>
              <w:top w:val="single" w:color="auto" w:sz="4" w:space="0"/>
              <w:left w:val="single" w:color="auto" w:sz="4" w:space="0"/>
              <w:bottom w:val="single" w:color="auto" w:sz="4" w:space="0"/>
              <w:right w:val="single" w:color="auto" w:sz="4" w:space="0"/>
            </w:tcBorders>
            <w:noWrap w:val="0"/>
            <w:vAlign w:val="center"/>
          </w:tcPr>
          <w:p>
            <w:pPr>
              <w:snapToGrid w:val="0"/>
              <w:jc w:val="center"/>
              <w:rPr>
                <w:rFonts w:hint="eastAsia" w:ascii="仿宋" w:hAnsi="仿宋" w:eastAsia="仿宋" w:cs="仿宋"/>
                <w:szCs w:val="21"/>
              </w:rPr>
            </w:pPr>
          </w:p>
        </w:tc>
        <w:tc>
          <w:tcPr>
            <w:tcW w:w="2775"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szCs w:val="21"/>
              </w:rPr>
            </w:pPr>
          </w:p>
        </w:tc>
        <w:tc>
          <w:tcPr>
            <w:tcW w:w="930"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szCs w:val="21"/>
              </w:rPr>
            </w:pPr>
          </w:p>
        </w:tc>
        <w:tc>
          <w:tcPr>
            <w:tcW w:w="1526" w:type="dxa"/>
            <w:tcBorders>
              <w:top w:val="single" w:color="auto" w:sz="4" w:space="0"/>
              <w:left w:val="single" w:color="auto" w:sz="4" w:space="0"/>
              <w:bottom w:val="single" w:color="auto" w:sz="4" w:space="0"/>
              <w:right w:val="single" w:color="auto" w:sz="4" w:space="0"/>
            </w:tcBorders>
            <w:noWrap w:val="0"/>
            <w:vAlign w:val="center"/>
          </w:tcPr>
          <w:p>
            <w:pPr>
              <w:jc w:val="center"/>
              <w:rPr>
                <w:rFonts w:hint="eastAsia" w:ascii="仿宋" w:hAnsi="仿宋" w:eastAsia="仿宋" w:cs="仿宋"/>
                <w:szCs w:val="21"/>
              </w:rPr>
            </w:pPr>
          </w:p>
        </w:tc>
      </w:tr>
    </w:tbl>
    <w:p>
      <w:pPr>
        <w:ind w:right="420"/>
        <w:rPr>
          <w:rFonts w:hint="eastAsia" w:ascii="仿宋" w:hAnsi="仿宋" w:eastAsia="仿宋" w:cs="仿宋"/>
          <w:sz w:val="24"/>
        </w:rPr>
      </w:pPr>
      <w:r>
        <w:rPr>
          <w:rFonts w:hint="eastAsia" w:ascii="仿宋" w:hAnsi="仿宋" w:eastAsia="仿宋" w:cs="仿宋"/>
          <w:szCs w:val="21"/>
        </w:rPr>
        <w:t>注：按本格式和要求提供。</w:t>
      </w:r>
    </w:p>
    <w:p>
      <w:pPr>
        <w:rPr>
          <w:rFonts w:hint="eastAsia" w:ascii="仿宋" w:hAnsi="仿宋" w:eastAsia="仿宋" w:cs="仿宋"/>
          <w:b/>
          <w:kern w:val="0"/>
          <w:sz w:val="32"/>
          <w:szCs w:val="32"/>
        </w:rPr>
      </w:pPr>
    </w:p>
    <w:p>
      <w:pPr>
        <w:jc w:val="center"/>
        <w:rPr>
          <w:rFonts w:hint="eastAsia" w:ascii="仿宋" w:hAnsi="仿宋" w:eastAsia="仿宋" w:cs="仿宋"/>
          <w:b/>
          <w:kern w:val="0"/>
          <w:sz w:val="32"/>
          <w:szCs w:val="32"/>
        </w:rPr>
      </w:pPr>
      <w:r>
        <w:rPr>
          <w:rFonts w:hint="eastAsia" w:ascii="仿宋" w:hAnsi="仿宋" w:eastAsia="仿宋" w:cs="仿宋"/>
          <w:b/>
          <w:kern w:val="0"/>
          <w:sz w:val="32"/>
          <w:szCs w:val="32"/>
        </w:rPr>
        <w:t>六、商务技术偏离表</w:t>
      </w:r>
    </w:p>
    <w:tbl>
      <w:tblPr>
        <w:tblStyle w:val="49"/>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pPr>
              <w:jc w:val="center"/>
              <w:rPr>
                <w:rFonts w:hint="eastAsia" w:ascii="仿宋" w:hAnsi="仿宋" w:eastAsia="仿宋" w:cs="仿宋"/>
                <w:b/>
                <w:bCs/>
                <w:sz w:val="24"/>
              </w:rPr>
            </w:pPr>
            <w:r>
              <w:rPr>
                <w:rFonts w:hint="eastAsia" w:ascii="仿宋" w:hAnsi="仿宋" w:eastAsia="仿宋" w:cs="仿宋"/>
                <w:b/>
                <w:bCs/>
                <w:sz w:val="24"/>
              </w:rPr>
              <w:t>序号</w:t>
            </w:r>
          </w:p>
        </w:tc>
        <w:tc>
          <w:tcPr>
            <w:tcW w:w="3683" w:type="dxa"/>
            <w:noWrap w:val="0"/>
            <w:vAlign w:val="top"/>
          </w:tcPr>
          <w:p>
            <w:pPr>
              <w:jc w:val="center"/>
              <w:rPr>
                <w:rFonts w:hint="eastAsia" w:ascii="仿宋" w:hAnsi="仿宋" w:eastAsia="仿宋" w:cs="仿宋"/>
                <w:b/>
                <w:bCs/>
                <w:sz w:val="24"/>
              </w:rPr>
            </w:pPr>
            <w:r>
              <w:rPr>
                <w:rFonts w:hint="eastAsia" w:ascii="仿宋" w:hAnsi="仿宋" w:eastAsia="仿宋" w:cs="仿宋"/>
                <w:b/>
                <w:bCs/>
                <w:sz w:val="24"/>
              </w:rPr>
              <w:t>招标文件章节及具体内容</w:t>
            </w:r>
          </w:p>
        </w:tc>
        <w:tc>
          <w:tcPr>
            <w:tcW w:w="3546" w:type="dxa"/>
            <w:noWrap w:val="0"/>
            <w:vAlign w:val="top"/>
          </w:tcPr>
          <w:p>
            <w:pPr>
              <w:jc w:val="center"/>
              <w:rPr>
                <w:rFonts w:hint="eastAsia" w:ascii="仿宋" w:hAnsi="仿宋" w:eastAsia="仿宋" w:cs="仿宋"/>
                <w:b/>
                <w:bCs/>
                <w:sz w:val="24"/>
              </w:rPr>
            </w:pPr>
            <w:r>
              <w:rPr>
                <w:rFonts w:hint="eastAsia" w:ascii="仿宋" w:hAnsi="仿宋" w:eastAsia="仿宋" w:cs="仿宋"/>
                <w:b/>
                <w:bCs/>
                <w:sz w:val="24"/>
              </w:rPr>
              <w:t>投标文件章节及具体内容</w:t>
            </w:r>
          </w:p>
        </w:tc>
        <w:tc>
          <w:tcPr>
            <w:tcW w:w="1276" w:type="dxa"/>
            <w:noWrap w:val="0"/>
            <w:vAlign w:val="top"/>
          </w:tcPr>
          <w:p>
            <w:pPr>
              <w:jc w:val="center"/>
              <w:rPr>
                <w:rFonts w:hint="eastAsia" w:ascii="仿宋" w:hAnsi="仿宋" w:eastAsia="仿宋" w:cs="仿宋"/>
                <w:b/>
                <w:bCs/>
                <w:sz w:val="24"/>
              </w:rPr>
            </w:pPr>
            <w:r>
              <w:rPr>
                <w:rFonts w:hint="eastAsia" w:ascii="仿宋" w:hAnsi="仿宋" w:eastAsia="仿宋" w:cs="仿宋"/>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pPr>
              <w:jc w:val="center"/>
              <w:rPr>
                <w:rFonts w:hint="eastAsia" w:ascii="仿宋" w:hAnsi="仿宋" w:eastAsia="仿宋" w:cs="仿宋"/>
                <w:kern w:val="0"/>
                <w:sz w:val="24"/>
              </w:rPr>
            </w:pPr>
            <w:r>
              <w:rPr>
                <w:rFonts w:hint="eastAsia" w:ascii="仿宋" w:hAnsi="仿宋" w:eastAsia="仿宋" w:cs="仿宋"/>
                <w:kern w:val="0"/>
                <w:sz w:val="24"/>
              </w:rPr>
              <w:t>1</w:t>
            </w:r>
          </w:p>
        </w:tc>
        <w:tc>
          <w:tcPr>
            <w:tcW w:w="3683" w:type="dxa"/>
            <w:noWrap w:val="0"/>
            <w:vAlign w:val="top"/>
          </w:tcPr>
          <w:p>
            <w:pPr>
              <w:jc w:val="center"/>
              <w:rPr>
                <w:rFonts w:hint="eastAsia" w:ascii="仿宋" w:hAnsi="仿宋" w:eastAsia="仿宋" w:cs="仿宋"/>
                <w:b/>
                <w:kern w:val="0"/>
                <w:sz w:val="24"/>
              </w:rPr>
            </w:pPr>
          </w:p>
        </w:tc>
        <w:tc>
          <w:tcPr>
            <w:tcW w:w="3546" w:type="dxa"/>
            <w:noWrap w:val="0"/>
            <w:vAlign w:val="top"/>
          </w:tcPr>
          <w:p>
            <w:pPr>
              <w:jc w:val="center"/>
              <w:rPr>
                <w:rFonts w:hint="eastAsia" w:ascii="仿宋" w:hAnsi="仿宋" w:eastAsia="仿宋" w:cs="仿宋"/>
                <w:b/>
                <w:kern w:val="0"/>
                <w:sz w:val="24"/>
              </w:rPr>
            </w:pPr>
          </w:p>
        </w:tc>
        <w:tc>
          <w:tcPr>
            <w:tcW w:w="1276" w:type="dxa"/>
            <w:noWrap w:val="0"/>
            <w:vAlign w:val="top"/>
          </w:tcPr>
          <w:p>
            <w:pPr>
              <w:jc w:val="center"/>
              <w:rPr>
                <w:rFonts w:hint="eastAsia" w:ascii="仿宋" w:hAnsi="仿宋" w:eastAsia="仿宋" w:cs="仿宋"/>
                <w:b/>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pPr>
              <w:jc w:val="center"/>
              <w:rPr>
                <w:rFonts w:hint="eastAsia" w:ascii="仿宋" w:hAnsi="仿宋" w:eastAsia="仿宋" w:cs="仿宋"/>
                <w:kern w:val="0"/>
                <w:sz w:val="24"/>
              </w:rPr>
            </w:pPr>
            <w:r>
              <w:rPr>
                <w:rFonts w:hint="eastAsia" w:ascii="仿宋" w:hAnsi="仿宋" w:eastAsia="仿宋" w:cs="仿宋"/>
                <w:kern w:val="0"/>
                <w:sz w:val="24"/>
              </w:rPr>
              <w:t>2</w:t>
            </w:r>
          </w:p>
        </w:tc>
        <w:tc>
          <w:tcPr>
            <w:tcW w:w="3683" w:type="dxa"/>
            <w:noWrap w:val="0"/>
            <w:vAlign w:val="top"/>
          </w:tcPr>
          <w:p>
            <w:pPr>
              <w:jc w:val="center"/>
              <w:rPr>
                <w:rFonts w:hint="eastAsia" w:ascii="仿宋" w:hAnsi="仿宋" w:eastAsia="仿宋" w:cs="仿宋"/>
                <w:b/>
                <w:kern w:val="0"/>
                <w:sz w:val="24"/>
              </w:rPr>
            </w:pPr>
          </w:p>
        </w:tc>
        <w:tc>
          <w:tcPr>
            <w:tcW w:w="3546" w:type="dxa"/>
            <w:noWrap w:val="0"/>
            <w:vAlign w:val="top"/>
          </w:tcPr>
          <w:p>
            <w:pPr>
              <w:jc w:val="center"/>
              <w:rPr>
                <w:rFonts w:hint="eastAsia" w:ascii="仿宋" w:hAnsi="仿宋" w:eastAsia="仿宋" w:cs="仿宋"/>
                <w:b/>
                <w:kern w:val="0"/>
                <w:sz w:val="24"/>
              </w:rPr>
            </w:pPr>
          </w:p>
        </w:tc>
        <w:tc>
          <w:tcPr>
            <w:tcW w:w="1276" w:type="dxa"/>
            <w:noWrap w:val="0"/>
            <w:vAlign w:val="top"/>
          </w:tcPr>
          <w:p>
            <w:pPr>
              <w:jc w:val="center"/>
              <w:rPr>
                <w:rFonts w:hint="eastAsia" w:ascii="仿宋" w:hAnsi="仿宋" w:eastAsia="仿宋" w:cs="仿宋"/>
                <w:b/>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pPr>
              <w:jc w:val="center"/>
              <w:rPr>
                <w:rFonts w:hint="eastAsia" w:ascii="仿宋" w:hAnsi="仿宋" w:eastAsia="仿宋" w:cs="仿宋"/>
                <w:kern w:val="0"/>
                <w:sz w:val="24"/>
              </w:rPr>
            </w:pPr>
            <w:r>
              <w:rPr>
                <w:rFonts w:hint="eastAsia" w:ascii="仿宋" w:hAnsi="仿宋" w:eastAsia="仿宋" w:cs="仿宋"/>
                <w:kern w:val="0"/>
                <w:sz w:val="24"/>
              </w:rPr>
              <w:t>……</w:t>
            </w:r>
          </w:p>
        </w:tc>
        <w:tc>
          <w:tcPr>
            <w:tcW w:w="3683" w:type="dxa"/>
            <w:noWrap w:val="0"/>
            <w:vAlign w:val="top"/>
          </w:tcPr>
          <w:p>
            <w:pPr>
              <w:jc w:val="center"/>
              <w:rPr>
                <w:rFonts w:hint="eastAsia" w:ascii="仿宋" w:hAnsi="仿宋" w:eastAsia="仿宋" w:cs="仿宋"/>
                <w:b/>
                <w:kern w:val="0"/>
                <w:sz w:val="24"/>
              </w:rPr>
            </w:pPr>
          </w:p>
        </w:tc>
        <w:tc>
          <w:tcPr>
            <w:tcW w:w="3546" w:type="dxa"/>
            <w:noWrap w:val="0"/>
            <w:vAlign w:val="top"/>
          </w:tcPr>
          <w:p>
            <w:pPr>
              <w:jc w:val="center"/>
              <w:rPr>
                <w:rFonts w:hint="eastAsia" w:ascii="仿宋" w:hAnsi="仿宋" w:eastAsia="仿宋" w:cs="仿宋"/>
                <w:b/>
                <w:kern w:val="0"/>
                <w:sz w:val="24"/>
              </w:rPr>
            </w:pPr>
          </w:p>
        </w:tc>
        <w:tc>
          <w:tcPr>
            <w:tcW w:w="1276" w:type="dxa"/>
            <w:noWrap w:val="0"/>
            <w:vAlign w:val="top"/>
          </w:tcPr>
          <w:p>
            <w:pPr>
              <w:jc w:val="center"/>
              <w:rPr>
                <w:rFonts w:hint="eastAsia" w:ascii="仿宋" w:hAnsi="仿宋" w:eastAsia="仿宋" w:cs="仿宋"/>
                <w:b/>
                <w:kern w:val="0"/>
                <w:sz w:val="24"/>
              </w:rPr>
            </w:pPr>
          </w:p>
        </w:tc>
      </w:tr>
    </w:tbl>
    <w:p>
      <w:pPr>
        <w:jc w:val="left"/>
        <w:rPr>
          <w:rFonts w:hint="eastAsia" w:ascii="仿宋" w:hAnsi="仿宋" w:eastAsia="仿宋" w:cs="仿宋"/>
          <w:kern w:val="0"/>
          <w:sz w:val="24"/>
        </w:rPr>
      </w:pPr>
      <w:r>
        <w:rPr>
          <w:rFonts w:hint="eastAsia" w:ascii="仿宋" w:hAnsi="仿宋" w:eastAsia="仿宋" w:cs="仿宋"/>
          <w:kern w:val="0"/>
          <w:sz w:val="24"/>
        </w:rPr>
        <w:t>投标人保证：除商务技术偏离表列出的偏离外，投标人响应招标文件的全部要求</w:t>
      </w:r>
    </w:p>
    <w:p>
      <w:pPr>
        <w:jc w:val="center"/>
        <w:rPr>
          <w:rFonts w:hint="eastAsia" w:ascii="仿宋" w:hAnsi="仿宋" w:eastAsia="仿宋" w:cs="仿宋"/>
          <w:b/>
          <w:kern w:val="0"/>
          <w:sz w:val="24"/>
        </w:rPr>
      </w:pPr>
    </w:p>
    <w:p>
      <w:pPr>
        <w:rPr>
          <w:rFonts w:hint="eastAsia" w:ascii="仿宋" w:hAnsi="仿宋" w:eastAsia="仿宋" w:cs="仿宋"/>
          <w:b/>
          <w:kern w:val="0"/>
          <w:sz w:val="24"/>
        </w:rPr>
      </w:pPr>
      <w:r>
        <w:rPr>
          <w:rFonts w:hint="eastAsia" w:ascii="仿宋" w:hAnsi="仿宋" w:eastAsia="仿宋" w:cs="仿宋"/>
          <w:sz w:val="24"/>
        </w:rPr>
        <w:t>注：按本格式和要求提供</w:t>
      </w:r>
    </w:p>
    <w:p>
      <w:pPr>
        <w:adjustRightInd w:val="0"/>
        <w:ind w:right="420"/>
        <w:rPr>
          <w:rFonts w:hint="eastAsia" w:ascii="仿宋" w:hAnsi="仿宋" w:eastAsia="仿宋" w:cs="仿宋"/>
          <w:szCs w:val="21"/>
        </w:rPr>
      </w:pPr>
    </w:p>
    <w:p>
      <w:pPr>
        <w:ind w:firstLine="1911" w:firstLineChars="595"/>
        <w:rPr>
          <w:rFonts w:hint="eastAsia" w:ascii="仿宋" w:hAnsi="仿宋" w:eastAsia="仿宋" w:cs="仿宋"/>
          <w:b/>
          <w:kern w:val="0"/>
          <w:sz w:val="32"/>
          <w:szCs w:val="32"/>
        </w:rPr>
        <w:sectPr>
          <w:footerReference r:id="rId13" w:type="first"/>
          <w:headerReference r:id="rId11" w:type="default"/>
          <w:footerReference r:id="rId12" w:type="default"/>
          <w:pgSz w:w="11905" w:h="16838"/>
          <w:pgMar w:top="1417" w:right="1417" w:bottom="1417" w:left="1417" w:header="850" w:footer="992" w:gutter="0"/>
          <w:cols w:space="720" w:num="1"/>
          <w:titlePg/>
          <w:docGrid w:type="lines" w:linePitch="318" w:charSpace="0"/>
        </w:sectPr>
      </w:pPr>
    </w:p>
    <w:p>
      <w:pPr>
        <w:ind w:firstLine="1911" w:firstLineChars="595"/>
        <w:rPr>
          <w:rFonts w:hint="eastAsia" w:ascii="仿宋" w:hAnsi="仿宋" w:eastAsia="仿宋" w:cs="仿宋"/>
          <w:b/>
          <w:kern w:val="0"/>
          <w:sz w:val="32"/>
          <w:szCs w:val="32"/>
        </w:rPr>
      </w:pPr>
      <w:r>
        <w:rPr>
          <w:rFonts w:hint="eastAsia" w:ascii="仿宋" w:hAnsi="仿宋" w:eastAsia="仿宋" w:cs="仿宋"/>
          <w:b/>
          <w:kern w:val="0"/>
          <w:sz w:val="32"/>
          <w:szCs w:val="32"/>
        </w:rPr>
        <w:t>七、</w:t>
      </w:r>
      <w:r>
        <w:rPr>
          <w:rFonts w:hint="eastAsia" w:ascii="仿宋" w:hAnsi="仿宋" w:eastAsia="仿宋" w:cs="仿宋"/>
          <w:b/>
          <w:kern w:val="0"/>
          <w:sz w:val="32"/>
          <w:szCs w:val="32"/>
          <w:lang w:val="zh-CN"/>
        </w:rPr>
        <w:t>政府采购供应商廉洁自律承诺书</w:t>
      </w:r>
    </w:p>
    <w:p>
      <w:pPr>
        <w:snapToGrid w:val="0"/>
        <w:rPr>
          <w:rFonts w:hint="eastAsia" w:ascii="仿宋" w:hAnsi="仿宋" w:eastAsia="仿宋" w:cs="仿宋"/>
          <w:sz w:val="24"/>
        </w:rPr>
      </w:pPr>
    </w:p>
    <w:p>
      <w:pPr>
        <w:snapToGrid w:val="0"/>
        <w:rPr>
          <w:rFonts w:hint="eastAsia" w:ascii="仿宋" w:hAnsi="仿宋" w:eastAsia="仿宋" w:cs="仿宋"/>
          <w:kern w:val="0"/>
          <w:sz w:val="24"/>
        </w:rPr>
      </w:pPr>
      <w:r>
        <w:rPr>
          <w:rFonts w:hint="eastAsia" w:ascii="仿宋" w:hAnsi="仿宋" w:eastAsia="仿宋" w:cs="仿宋"/>
          <w:kern w:val="0"/>
          <w:sz w:val="24"/>
        </w:rPr>
        <w:t>浙江科技学院</w:t>
      </w:r>
    </w:p>
    <w:p>
      <w:pPr>
        <w:snapToGrid w:val="0"/>
        <w:rPr>
          <w:rFonts w:hint="eastAsia" w:ascii="仿宋" w:hAnsi="仿宋" w:eastAsia="仿宋" w:cs="仿宋"/>
          <w:kern w:val="0"/>
          <w:sz w:val="24"/>
        </w:rPr>
      </w:pPr>
      <w:r>
        <w:rPr>
          <w:rFonts w:hint="eastAsia" w:ascii="仿宋" w:hAnsi="仿宋" w:eastAsia="仿宋" w:cs="仿宋"/>
          <w:kern w:val="0"/>
          <w:sz w:val="24"/>
        </w:rPr>
        <w:t>浙江省成套工程有限公司</w:t>
      </w:r>
      <w:r>
        <w:rPr>
          <w:rFonts w:hint="eastAsia" w:ascii="仿宋" w:hAnsi="仿宋" w:eastAsia="仿宋" w:cs="仿宋"/>
          <w:kern w:val="0"/>
          <w:sz w:val="24"/>
          <w:lang w:val="zh-CN"/>
        </w:rPr>
        <w:t>：</w:t>
      </w:r>
    </w:p>
    <w:p>
      <w:pPr>
        <w:autoSpaceDE w:val="0"/>
        <w:autoSpaceDN w:val="0"/>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w:t>
      </w:r>
      <w:r>
        <w:rPr>
          <w:rFonts w:hint="eastAsia" w:ascii="仿宋" w:hAnsi="仿宋" w:eastAsia="仿宋" w:cs="仿宋"/>
          <w:kern w:val="0"/>
          <w:sz w:val="24"/>
        </w:rPr>
        <w:t>磋商</w:t>
      </w:r>
      <w:r>
        <w:rPr>
          <w:rFonts w:hint="eastAsia" w:ascii="仿宋" w:hAnsi="仿宋" w:eastAsia="仿宋" w:cs="仿宋"/>
          <w:kern w:val="0"/>
          <w:sz w:val="24"/>
          <w:lang w:val="zh-CN"/>
        </w:rPr>
        <w:t>要求参加</w:t>
      </w:r>
      <w:r>
        <w:rPr>
          <w:rFonts w:hint="eastAsia" w:ascii="仿宋" w:hAnsi="仿宋" w:eastAsia="仿宋" w:cs="仿宋"/>
          <w:kern w:val="0"/>
          <w:sz w:val="24"/>
        </w:rPr>
        <w:t>响应</w:t>
      </w:r>
      <w:r>
        <w:rPr>
          <w:rFonts w:hint="eastAsia" w:ascii="仿宋" w:hAnsi="仿宋" w:eastAsia="仿宋" w:cs="仿宋"/>
          <w:kern w:val="0"/>
          <w:sz w:val="24"/>
          <w:lang w:val="zh-CN"/>
        </w:rPr>
        <w:t>。在这次</w:t>
      </w:r>
      <w:r>
        <w:rPr>
          <w:rFonts w:hint="eastAsia" w:ascii="仿宋" w:hAnsi="仿宋" w:eastAsia="仿宋" w:cs="仿宋"/>
          <w:kern w:val="0"/>
          <w:sz w:val="24"/>
        </w:rPr>
        <w:t>磋商</w:t>
      </w:r>
      <w:r>
        <w:rPr>
          <w:rFonts w:hint="eastAsia" w:ascii="仿宋" w:hAnsi="仿宋" w:eastAsia="仿宋" w:cs="仿宋"/>
          <w:kern w:val="0"/>
          <w:sz w:val="24"/>
          <w:lang w:val="zh-CN"/>
        </w:rPr>
        <w:t>过程中和</w:t>
      </w:r>
      <w:r>
        <w:rPr>
          <w:rFonts w:hint="eastAsia" w:ascii="仿宋" w:hAnsi="仿宋" w:eastAsia="仿宋" w:cs="仿宋"/>
          <w:kern w:val="0"/>
          <w:sz w:val="24"/>
        </w:rPr>
        <w:t>成交</w:t>
      </w:r>
      <w:r>
        <w:rPr>
          <w:rFonts w:hint="eastAsia" w:ascii="仿宋" w:hAnsi="仿宋" w:eastAsia="仿宋" w:cs="仿宋"/>
          <w:kern w:val="0"/>
          <w:sz w:val="24"/>
          <w:lang w:val="zh-CN"/>
        </w:rPr>
        <w:t>后，我们将严格遵守国家法律法规要求，并郑重承诺：</w:t>
      </w:r>
    </w:p>
    <w:p>
      <w:pPr>
        <w:autoSpaceDE w:val="0"/>
        <w:autoSpaceDN w:val="0"/>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pPr>
        <w:autoSpaceDE w:val="0"/>
        <w:autoSpaceDN w:val="0"/>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pPr>
        <w:autoSpaceDE w:val="0"/>
        <w:autoSpaceDN w:val="0"/>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pPr>
        <w:autoSpaceDE w:val="0"/>
        <w:autoSpaceDN w:val="0"/>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pPr>
        <w:autoSpaceDE w:val="0"/>
        <w:autoSpaceDN w:val="0"/>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pPr>
        <w:autoSpaceDE w:val="0"/>
        <w:autoSpaceDN w:val="0"/>
        <w:jc w:val="left"/>
        <w:rPr>
          <w:rFonts w:hint="eastAsia" w:ascii="仿宋" w:hAnsi="仿宋" w:eastAsia="仿宋" w:cs="仿宋"/>
          <w:kern w:val="0"/>
          <w:sz w:val="24"/>
          <w:lang w:val="zh-CN"/>
        </w:rPr>
      </w:pPr>
      <w:r>
        <w:rPr>
          <w:rFonts w:hint="eastAsia" w:ascii="仿宋" w:hAnsi="仿宋" w:eastAsia="仿宋" w:cs="仿宋"/>
          <w:kern w:val="0"/>
          <w:sz w:val="24"/>
          <w:lang w:val="zh-CN"/>
        </w:rPr>
        <w:t>好处；</w:t>
      </w:r>
    </w:p>
    <w:p>
      <w:pPr>
        <w:autoSpaceDE w:val="0"/>
        <w:autoSpaceDN w:val="0"/>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p>
    <w:p>
      <w:pPr>
        <w:autoSpaceDE w:val="0"/>
        <w:autoSpaceDN w:val="0"/>
        <w:jc w:val="left"/>
        <w:rPr>
          <w:rFonts w:hint="eastAsia"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pPr>
        <w:autoSpaceDE w:val="0"/>
        <w:autoSpaceDN w:val="0"/>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pPr>
        <w:autoSpaceDE w:val="0"/>
        <w:autoSpaceDN w:val="0"/>
        <w:ind w:left="2"/>
        <w:jc w:val="left"/>
        <w:rPr>
          <w:rFonts w:hint="eastAsia" w:ascii="仿宋" w:hAnsi="仿宋" w:eastAsia="仿宋" w:cs="仿宋"/>
          <w:kern w:val="0"/>
          <w:sz w:val="24"/>
          <w:lang w:val="zh-CN"/>
        </w:rPr>
      </w:pPr>
    </w:p>
    <w:p>
      <w:pPr>
        <w:autoSpaceDE w:val="0"/>
        <w:autoSpaceDN w:val="0"/>
        <w:ind w:left="2"/>
        <w:jc w:val="left"/>
        <w:rPr>
          <w:rFonts w:hint="eastAsia" w:ascii="仿宋" w:hAnsi="仿宋" w:eastAsia="仿宋" w:cs="仿宋"/>
          <w:kern w:val="0"/>
          <w:sz w:val="24"/>
          <w:lang w:val="zh-CN"/>
        </w:rPr>
      </w:pPr>
    </w:p>
    <w:p>
      <w:pPr>
        <w:autoSpaceDE w:val="0"/>
        <w:autoSpaceDN w:val="0"/>
        <w:ind w:left="2"/>
        <w:jc w:val="left"/>
        <w:rPr>
          <w:rFonts w:hint="eastAsia" w:ascii="仿宋" w:hAnsi="仿宋" w:eastAsia="仿宋" w:cs="仿宋"/>
          <w:kern w:val="0"/>
          <w:sz w:val="24"/>
          <w:lang w:val="zh-CN"/>
        </w:rPr>
      </w:pPr>
    </w:p>
    <w:p>
      <w:pPr>
        <w:autoSpaceDE w:val="0"/>
        <w:autoSpaceDN w:val="0"/>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供应商名称（盖章</w:t>
      </w:r>
      <w:r>
        <w:rPr>
          <w:rFonts w:hint="eastAsia" w:ascii="仿宋" w:hAnsi="仿宋" w:eastAsia="仿宋" w:cs="仿宋"/>
          <w:kern w:val="0"/>
          <w:sz w:val="24"/>
        </w:rPr>
        <w:t>或电子签章</w:t>
      </w:r>
      <w:r>
        <w:rPr>
          <w:rFonts w:hint="eastAsia" w:ascii="仿宋" w:hAnsi="仿宋" w:eastAsia="仿宋" w:cs="仿宋"/>
          <w:kern w:val="0"/>
          <w:sz w:val="24"/>
          <w:lang w:val="zh-CN"/>
        </w:rPr>
        <w:t xml:space="preserve">）：                                                                                                                                                                                      </w:t>
      </w:r>
    </w:p>
    <w:p>
      <w:pPr>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pPr>
        <w:jc w:val="center"/>
        <w:rPr>
          <w:rFonts w:hint="eastAsia" w:ascii="仿宋" w:hAnsi="仿宋" w:eastAsia="仿宋" w:cs="仿宋"/>
          <w:b/>
          <w:bCs/>
          <w:szCs w:val="21"/>
        </w:rPr>
      </w:pPr>
    </w:p>
    <w:p>
      <w:pPr>
        <w:jc w:val="center"/>
        <w:rPr>
          <w:rFonts w:hint="eastAsia" w:ascii="仿宋" w:hAnsi="仿宋" w:eastAsia="仿宋" w:cs="仿宋"/>
          <w:b/>
          <w:bCs/>
          <w:szCs w:val="21"/>
        </w:rPr>
        <w:sectPr>
          <w:pgSz w:w="11905" w:h="16838"/>
          <w:pgMar w:top="1417" w:right="1417" w:bottom="1417" w:left="1417" w:header="850" w:footer="992" w:gutter="0"/>
          <w:cols w:space="720" w:num="1"/>
          <w:titlePg/>
          <w:docGrid w:type="lines" w:linePitch="318" w:charSpace="0"/>
        </w:sectPr>
      </w:pPr>
    </w:p>
    <w:p>
      <w:pPr>
        <w:jc w:val="center"/>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pPr>
        <w:jc w:val="center"/>
        <w:rPr>
          <w:rFonts w:hint="eastAsia" w:ascii="仿宋" w:hAnsi="仿宋" w:eastAsia="仿宋" w:cs="仿宋"/>
          <w:b/>
          <w:kern w:val="0"/>
          <w:sz w:val="36"/>
          <w:szCs w:val="36"/>
        </w:rPr>
      </w:pPr>
      <w:r>
        <w:rPr>
          <w:rFonts w:hint="eastAsia" w:ascii="仿宋" w:hAnsi="仿宋" w:eastAsia="仿宋" w:cs="仿宋"/>
          <w:b/>
          <w:kern w:val="0"/>
          <w:sz w:val="36"/>
          <w:szCs w:val="36"/>
        </w:rPr>
        <w:t>目录</w:t>
      </w:r>
    </w:p>
    <w:p>
      <w:pPr>
        <w:jc w:val="center"/>
        <w:rPr>
          <w:rFonts w:hint="eastAsia" w:ascii="仿宋" w:hAnsi="仿宋" w:eastAsia="仿宋" w:cs="仿宋"/>
          <w:b/>
          <w:kern w:val="0"/>
          <w:szCs w:val="21"/>
        </w:rPr>
      </w:pPr>
    </w:p>
    <w:p>
      <w:pPr>
        <w:snapToGrid w:val="0"/>
        <w:rPr>
          <w:rFonts w:hint="eastAsia" w:ascii="仿宋" w:hAnsi="仿宋" w:eastAsia="仿宋" w:cs="仿宋"/>
          <w:sz w:val="24"/>
        </w:rPr>
      </w:pPr>
      <w:r>
        <w:rPr>
          <w:rFonts w:hint="eastAsia" w:ascii="仿宋" w:hAnsi="仿宋" w:eastAsia="仿宋" w:cs="仿宋"/>
          <w:sz w:val="24"/>
        </w:rPr>
        <w:t>（1）开标一览表（报价表）………………………………………………………（页码）</w:t>
      </w:r>
    </w:p>
    <w:p>
      <w:pPr>
        <w:snapToGrid w:val="0"/>
        <w:rPr>
          <w:rFonts w:hint="eastAsia" w:ascii="仿宋" w:hAnsi="仿宋" w:eastAsia="仿宋" w:cs="仿宋"/>
          <w:sz w:val="24"/>
        </w:rPr>
      </w:pPr>
      <w:r>
        <w:rPr>
          <w:rFonts w:hint="eastAsia" w:ascii="仿宋" w:hAnsi="仿宋" w:eastAsia="仿宋" w:cs="仿宋"/>
          <w:sz w:val="24"/>
        </w:rPr>
        <w:t>（2）中小企业声明函………………………………………………………………（页码）</w:t>
      </w:r>
    </w:p>
    <w:p>
      <w:pPr>
        <w:snapToGrid w:val="0"/>
        <w:ind w:right="480"/>
        <w:jc w:val="center"/>
        <w:rPr>
          <w:rFonts w:hint="eastAsia" w:ascii="仿宋" w:hAnsi="仿宋" w:eastAsia="仿宋" w:cs="仿宋"/>
          <w:b/>
          <w:kern w:val="0"/>
          <w:sz w:val="32"/>
          <w:szCs w:val="32"/>
        </w:rPr>
      </w:pPr>
    </w:p>
    <w:p>
      <w:pPr>
        <w:snapToGrid w:val="0"/>
        <w:ind w:right="480"/>
        <w:jc w:val="center"/>
        <w:rPr>
          <w:rFonts w:hint="eastAsia" w:ascii="仿宋" w:hAnsi="仿宋" w:eastAsia="仿宋" w:cs="仿宋"/>
          <w:b/>
          <w:kern w:val="0"/>
          <w:sz w:val="32"/>
          <w:szCs w:val="32"/>
        </w:rPr>
      </w:pPr>
    </w:p>
    <w:p>
      <w:pPr>
        <w:snapToGrid w:val="0"/>
        <w:ind w:right="480"/>
        <w:jc w:val="center"/>
        <w:rPr>
          <w:rFonts w:hint="eastAsia" w:ascii="仿宋" w:hAnsi="仿宋" w:eastAsia="仿宋" w:cs="仿宋"/>
          <w:b/>
          <w:kern w:val="0"/>
          <w:sz w:val="32"/>
          <w:szCs w:val="32"/>
        </w:rPr>
      </w:pPr>
    </w:p>
    <w:p>
      <w:pPr>
        <w:snapToGrid w:val="0"/>
        <w:ind w:right="480"/>
        <w:jc w:val="center"/>
        <w:rPr>
          <w:rFonts w:hint="eastAsia" w:ascii="仿宋" w:hAnsi="仿宋" w:eastAsia="仿宋" w:cs="仿宋"/>
          <w:b/>
          <w:kern w:val="0"/>
          <w:sz w:val="32"/>
          <w:szCs w:val="32"/>
        </w:rPr>
      </w:pPr>
    </w:p>
    <w:p>
      <w:pPr>
        <w:snapToGrid w:val="0"/>
        <w:ind w:right="480"/>
        <w:jc w:val="center"/>
        <w:rPr>
          <w:rFonts w:hint="eastAsia" w:ascii="仿宋" w:hAnsi="仿宋" w:eastAsia="仿宋" w:cs="仿宋"/>
          <w:b/>
          <w:kern w:val="0"/>
          <w:sz w:val="32"/>
          <w:szCs w:val="32"/>
        </w:rPr>
      </w:pPr>
    </w:p>
    <w:p>
      <w:pPr>
        <w:snapToGrid w:val="0"/>
        <w:ind w:right="480"/>
        <w:jc w:val="center"/>
        <w:rPr>
          <w:rFonts w:hint="eastAsia" w:ascii="仿宋" w:hAnsi="仿宋" w:eastAsia="仿宋" w:cs="仿宋"/>
          <w:b/>
          <w:kern w:val="0"/>
          <w:sz w:val="32"/>
          <w:szCs w:val="32"/>
        </w:rPr>
      </w:pPr>
    </w:p>
    <w:p>
      <w:pPr>
        <w:snapToGrid w:val="0"/>
        <w:ind w:right="480"/>
        <w:jc w:val="center"/>
        <w:rPr>
          <w:rFonts w:hint="eastAsia" w:ascii="仿宋" w:hAnsi="仿宋" w:eastAsia="仿宋" w:cs="仿宋"/>
          <w:b/>
          <w:kern w:val="0"/>
          <w:sz w:val="32"/>
          <w:szCs w:val="32"/>
        </w:rPr>
      </w:pPr>
    </w:p>
    <w:p>
      <w:pPr>
        <w:snapToGrid w:val="0"/>
        <w:ind w:right="480"/>
        <w:jc w:val="center"/>
        <w:rPr>
          <w:rFonts w:hint="eastAsia" w:ascii="仿宋" w:hAnsi="仿宋" w:eastAsia="仿宋" w:cs="仿宋"/>
          <w:b/>
          <w:kern w:val="0"/>
          <w:sz w:val="32"/>
          <w:szCs w:val="32"/>
        </w:rPr>
      </w:pPr>
    </w:p>
    <w:p>
      <w:pPr>
        <w:snapToGrid w:val="0"/>
        <w:ind w:right="480"/>
        <w:jc w:val="center"/>
        <w:rPr>
          <w:rFonts w:hint="eastAsia" w:ascii="仿宋" w:hAnsi="仿宋" w:eastAsia="仿宋" w:cs="仿宋"/>
          <w:b/>
          <w:kern w:val="0"/>
          <w:sz w:val="32"/>
          <w:szCs w:val="32"/>
        </w:rPr>
      </w:pPr>
    </w:p>
    <w:p>
      <w:pPr>
        <w:snapToGrid w:val="0"/>
        <w:ind w:right="480"/>
        <w:jc w:val="center"/>
        <w:rPr>
          <w:rFonts w:hint="eastAsia" w:ascii="仿宋" w:hAnsi="仿宋" w:eastAsia="仿宋" w:cs="仿宋"/>
          <w:b/>
          <w:kern w:val="0"/>
          <w:sz w:val="32"/>
          <w:szCs w:val="32"/>
        </w:rPr>
      </w:pPr>
    </w:p>
    <w:p>
      <w:pPr>
        <w:snapToGrid w:val="0"/>
        <w:ind w:right="480"/>
        <w:jc w:val="center"/>
        <w:rPr>
          <w:rFonts w:hint="eastAsia" w:ascii="仿宋" w:hAnsi="仿宋" w:eastAsia="仿宋" w:cs="仿宋"/>
          <w:b/>
          <w:kern w:val="0"/>
          <w:sz w:val="32"/>
          <w:szCs w:val="32"/>
        </w:rPr>
      </w:pPr>
    </w:p>
    <w:p>
      <w:pPr>
        <w:snapToGrid w:val="0"/>
        <w:ind w:right="480"/>
        <w:jc w:val="center"/>
        <w:rPr>
          <w:rFonts w:hint="eastAsia" w:ascii="仿宋" w:hAnsi="仿宋" w:eastAsia="仿宋" w:cs="仿宋"/>
          <w:b/>
          <w:kern w:val="0"/>
          <w:sz w:val="32"/>
          <w:szCs w:val="32"/>
        </w:rPr>
      </w:pPr>
    </w:p>
    <w:p>
      <w:pPr>
        <w:snapToGrid w:val="0"/>
        <w:ind w:right="482"/>
        <w:jc w:val="center"/>
        <w:rPr>
          <w:rFonts w:hint="eastAsia" w:ascii="仿宋" w:hAnsi="仿宋" w:eastAsia="仿宋" w:cs="仿宋"/>
          <w:b/>
          <w:kern w:val="0"/>
          <w:sz w:val="32"/>
          <w:szCs w:val="32"/>
        </w:rPr>
      </w:pPr>
    </w:p>
    <w:p>
      <w:pPr>
        <w:snapToGrid w:val="0"/>
        <w:ind w:right="480"/>
        <w:jc w:val="center"/>
        <w:rPr>
          <w:rFonts w:hint="eastAsia" w:ascii="仿宋" w:hAnsi="仿宋" w:eastAsia="仿宋" w:cs="仿宋"/>
          <w:b/>
          <w:kern w:val="0"/>
          <w:sz w:val="32"/>
          <w:szCs w:val="32"/>
        </w:rPr>
        <w:sectPr>
          <w:footerReference r:id="rId16" w:type="first"/>
          <w:headerReference r:id="rId14" w:type="default"/>
          <w:footerReference r:id="rId15" w:type="default"/>
          <w:pgSz w:w="11905" w:h="16838"/>
          <w:pgMar w:top="1417" w:right="1417" w:bottom="1417" w:left="1417" w:header="850" w:footer="992" w:gutter="0"/>
          <w:cols w:space="720" w:num="1"/>
          <w:titlePg/>
          <w:docGrid w:type="lines" w:linePitch="318" w:charSpace="0"/>
        </w:sectPr>
      </w:pPr>
    </w:p>
    <w:p>
      <w:pPr>
        <w:pStyle w:val="223"/>
        <w:keepNext w:val="0"/>
        <w:pageBreakBefore w:val="0"/>
        <w:tabs>
          <w:tab w:val="clear" w:pos="720"/>
        </w:tabs>
        <w:snapToGrid w:val="0"/>
        <w:spacing w:before="120" w:after="120"/>
        <w:jc w:val="both"/>
        <w:outlineLvl w:val="9"/>
        <w:rPr>
          <w:rFonts w:hint="eastAsia" w:ascii="仿宋" w:hAnsi="仿宋" w:eastAsia="仿宋" w:cs="仿宋"/>
          <w:kern w:val="2"/>
          <w:sz w:val="32"/>
          <w:szCs w:val="32"/>
        </w:rPr>
      </w:pPr>
      <w:bookmarkStart w:id="79" w:name="_Toc22162"/>
      <w:r>
        <w:rPr>
          <w:rFonts w:hint="eastAsia" w:ascii="仿宋" w:hAnsi="仿宋" w:eastAsia="仿宋" w:cs="仿宋"/>
          <w:kern w:val="2"/>
          <w:sz w:val="32"/>
          <w:szCs w:val="32"/>
        </w:rPr>
        <w:t>一、开标一览表（报价表）</w:t>
      </w:r>
      <w:bookmarkEnd w:id="79"/>
    </w:p>
    <w:p>
      <w:pPr>
        <w:snapToGrid w:val="0"/>
        <w:rPr>
          <w:rFonts w:hint="eastAsia" w:ascii="仿宋" w:hAnsi="仿宋" w:eastAsia="仿宋" w:cs="仿宋"/>
          <w:kern w:val="0"/>
          <w:sz w:val="24"/>
        </w:rPr>
      </w:pPr>
      <w:r>
        <w:rPr>
          <w:rFonts w:hint="eastAsia" w:ascii="仿宋" w:hAnsi="仿宋" w:eastAsia="仿宋" w:cs="仿宋"/>
          <w:kern w:val="0"/>
          <w:sz w:val="24"/>
        </w:rPr>
        <w:t>浙江科技学院</w:t>
      </w:r>
    </w:p>
    <w:p>
      <w:pPr>
        <w:snapToGrid w:val="0"/>
        <w:rPr>
          <w:rFonts w:hint="eastAsia" w:ascii="仿宋" w:hAnsi="仿宋" w:eastAsia="仿宋" w:cs="仿宋"/>
          <w:kern w:val="0"/>
          <w:sz w:val="24"/>
        </w:rPr>
      </w:pPr>
      <w:r>
        <w:rPr>
          <w:rFonts w:hint="eastAsia" w:ascii="仿宋" w:hAnsi="仿宋" w:eastAsia="仿宋" w:cs="仿宋"/>
          <w:kern w:val="0"/>
          <w:sz w:val="24"/>
        </w:rPr>
        <w:t>浙江省成套工程有限公司</w:t>
      </w:r>
      <w:r>
        <w:rPr>
          <w:rFonts w:hint="eastAsia" w:ascii="仿宋" w:hAnsi="仿宋" w:eastAsia="仿宋" w:cs="仿宋"/>
          <w:kern w:val="0"/>
          <w:sz w:val="24"/>
          <w:lang w:val="zh-CN"/>
        </w:rPr>
        <w:t>：</w:t>
      </w:r>
    </w:p>
    <w:p>
      <w:pPr>
        <w:snapToGrid w:val="0"/>
        <w:ind w:firstLine="482"/>
        <w:rPr>
          <w:rFonts w:hint="eastAsia" w:ascii="仿宋" w:hAnsi="仿宋" w:eastAsia="仿宋" w:cs="仿宋"/>
          <w:kern w:val="0"/>
          <w:sz w:val="24"/>
          <w:lang w:val="zh-CN"/>
        </w:rPr>
      </w:pPr>
      <w:r>
        <w:rPr>
          <w:rFonts w:hint="eastAsia" w:ascii="仿宋" w:hAnsi="仿宋" w:eastAsia="仿宋" w:cs="仿宋"/>
          <w:kern w:val="0"/>
          <w:sz w:val="24"/>
          <w:lang w:val="zh-CN"/>
        </w:rPr>
        <w:t>按你方采购文件要求，我们，本响应文件签字方，谨此向你方发出要约如下：如你方接受本</w:t>
      </w:r>
      <w:r>
        <w:rPr>
          <w:rFonts w:hint="eastAsia" w:ascii="仿宋" w:hAnsi="仿宋" w:eastAsia="仿宋" w:cs="仿宋"/>
          <w:kern w:val="0"/>
          <w:sz w:val="24"/>
        </w:rPr>
        <w:t>磋商响应</w:t>
      </w:r>
      <w:r>
        <w:rPr>
          <w:rFonts w:hint="eastAsia" w:ascii="仿宋" w:hAnsi="仿宋" w:eastAsia="仿宋" w:cs="仿宋"/>
          <w:kern w:val="0"/>
          <w:sz w:val="24"/>
          <w:lang w:val="zh-CN"/>
        </w:rPr>
        <w:t>，我方承诺按照如下开标一览表（报价表）的价格完成</w:t>
      </w:r>
      <w:r>
        <w:rPr>
          <w:rFonts w:hint="eastAsia" w:ascii="仿宋" w:hAnsi="仿宋" w:eastAsia="仿宋" w:cs="仿宋"/>
          <w:kern w:val="0"/>
          <w:sz w:val="24"/>
          <w:u w:val="single"/>
        </w:rPr>
        <w:t xml:space="preserve">          </w:t>
      </w:r>
      <w:r>
        <w:rPr>
          <w:rFonts w:hint="eastAsia" w:ascii="仿宋" w:hAnsi="仿宋" w:eastAsia="仿宋" w:cs="仿宋"/>
          <w:sz w:val="24"/>
        </w:rPr>
        <w:t>（项目名称）</w:t>
      </w:r>
      <w:r>
        <w:rPr>
          <w:rFonts w:hint="eastAsia" w:ascii="仿宋" w:hAnsi="仿宋" w:eastAsia="仿宋" w:cs="仿宋"/>
          <w:kern w:val="0"/>
          <w:sz w:val="24"/>
          <w:lang w:val="zh-CN"/>
        </w:rPr>
        <w:t>【编号：</w:t>
      </w:r>
      <w:r>
        <w:rPr>
          <w:rFonts w:hint="eastAsia" w:ascii="仿宋" w:hAnsi="仿宋" w:eastAsia="仿宋" w:cs="仿宋"/>
          <w:sz w:val="24"/>
          <w:u w:val="single"/>
        </w:rPr>
        <w:t xml:space="preserve">        </w:t>
      </w:r>
      <w:r>
        <w:rPr>
          <w:rFonts w:hint="eastAsia" w:ascii="仿宋" w:hAnsi="仿宋" w:eastAsia="仿宋" w:cs="仿宋"/>
          <w:sz w:val="24"/>
        </w:rPr>
        <w:t>】的实施</w:t>
      </w:r>
      <w:r>
        <w:rPr>
          <w:rFonts w:hint="eastAsia" w:ascii="仿宋" w:hAnsi="仿宋" w:eastAsia="仿宋" w:cs="仿宋"/>
          <w:kern w:val="0"/>
          <w:sz w:val="24"/>
          <w:lang w:val="zh-CN"/>
        </w:rPr>
        <w:t>。</w:t>
      </w:r>
    </w:p>
    <w:p>
      <w:pPr>
        <w:jc w:val="center"/>
        <w:rPr>
          <w:rFonts w:hint="eastAsia" w:ascii="仿宋" w:hAnsi="仿宋" w:eastAsia="仿宋" w:cs="仿宋"/>
          <w:b/>
          <w:kern w:val="0"/>
          <w:sz w:val="24"/>
          <w:lang w:val="zh-CN"/>
        </w:rPr>
      </w:pPr>
      <w:r>
        <w:rPr>
          <w:rFonts w:hint="eastAsia" w:ascii="仿宋" w:hAnsi="仿宋" w:eastAsia="仿宋" w:cs="仿宋"/>
          <w:b/>
          <w:kern w:val="0"/>
          <w:sz w:val="24"/>
          <w:lang w:val="zh-CN"/>
        </w:rPr>
        <w:t>开标一览表（报价表）(单位均为人民币元)</w:t>
      </w:r>
    </w:p>
    <w:tbl>
      <w:tblPr>
        <w:tblStyle w:val="49"/>
        <w:tblW w:w="905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818"/>
        <w:gridCol w:w="1360"/>
        <w:gridCol w:w="2283"/>
        <w:gridCol w:w="706"/>
        <w:gridCol w:w="829"/>
        <w:gridCol w:w="993"/>
        <w:gridCol w:w="15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noWrap w:val="0"/>
            <w:vAlign w:val="center"/>
          </w:tcPr>
          <w:p>
            <w:pPr>
              <w:jc w:val="center"/>
              <w:rPr>
                <w:rFonts w:hint="eastAsia" w:ascii="仿宋" w:hAnsi="仿宋" w:eastAsia="仿宋" w:cs="仿宋"/>
                <w:b/>
                <w:sz w:val="24"/>
              </w:rPr>
            </w:pPr>
            <w:r>
              <w:rPr>
                <w:rFonts w:hint="eastAsia" w:ascii="仿宋" w:hAnsi="仿宋" w:eastAsia="仿宋" w:cs="仿宋"/>
                <w:b/>
                <w:sz w:val="24"/>
              </w:rPr>
              <w:t>序号</w:t>
            </w:r>
          </w:p>
        </w:tc>
        <w:tc>
          <w:tcPr>
            <w:tcW w:w="818" w:type="dxa"/>
            <w:noWrap w:val="0"/>
            <w:vAlign w:val="center"/>
          </w:tcPr>
          <w:p>
            <w:pPr>
              <w:jc w:val="center"/>
              <w:rPr>
                <w:rFonts w:hint="eastAsia" w:ascii="仿宋" w:hAnsi="仿宋" w:eastAsia="仿宋" w:cs="仿宋"/>
                <w:b/>
                <w:sz w:val="24"/>
              </w:rPr>
            </w:pPr>
            <w:r>
              <w:rPr>
                <w:rFonts w:hint="eastAsia" w:ascii="仿宋" w:hAnsi="仿宋" w:eastAsia="仿宋" w:cs="仿宋"/>
                <w:b/>
                <w:sz w:val="24"/>
              </w:rPr>
              <w:t>名称</w:t>
            </w:r>
          </w:p>
        </w:tc>
        <w:tc>
          <w:tcPr>
            <w:tcW w:w="1360" w:type="dxa"/>
            <w:noWrap w:val="0"/>
            <w:vAlign w:val="top"/>
          </w:tcPr>
          <w:p>
            <w:pPr>
              <w:jc w:val="center"/>
              <w:rPr>
                <w:rFonts w:hint="eastAsia" w:ascii="仿宋" w:hAnsi="仿宋" w:eastAsia="仿宋" w:cs="仿宋"/>
                <w:b/>
                <w:sz w:val="24"/>
              </w:rPr>
            </w:pPr>
          </w:p>
          <w:p>
            <w:pPr>
              <w:jc w:val="center"/>
              <w:rPr>
                <w:rFonts w:hint="eastAsia" w:ascii="仿宋" w:hAnsi="仿宋" w:eastAsia="仿宋" w:cs="仿宋"/>
                <w:b/>
                <w:sz w:val="24"/>
              </w:rPr>
            </w:pPr>
            <w:r>
              <w:rPr>
                <w:rFonts w:hint="eastAsia" w:ascii="仿宋" w:hAnsi="仿宋" w:eastAsia="仿宋" w:cs="仿宋"/>
                <w:b/>
                <w:sz w:val="24"/>
              </w:rPr>
              <w:t>品牌</w:t>
            </w:r>
          </w:p>
          <w:p>
            <w:pPr>
              <w:jc w:val="center"/>
              <w:rPr>
                <w:rFonts w:hint="eastAsia" w:ascii="仿宋" w:hAnsi="仿宋" w:eastAsia="仿宋" w:cs="仿宋"/>
                <w:b/>
                <w:sz w:val="24"/>
              </w:rPr>
            </w:pPr>
            <w:r>
              <w:rPr>
                <w:rFonts w:hint="eastAsia" w:ascii="仿宋" w:hAnsi="仿宋" w:eastAsia="仿宋" w:cs="仿宋"/>
                <w:b/>
                <w:sz w:val="24"/>
              </w:rPr>
              <w:t>（如果有）</w:t>
            </w:r>
          </w:p>
        </w:tc>
        <w:tc>
          <w:tcPr>
            <w:tcW w:w="2283" w:type="dxa"/>
            <w:noWrap w:val="0"/>
            <w:vAlign w:val="center"/>
          </w:tcPr>
          <w:p>
            <w:pPr>
              <w:jc w:val="center"/>
              <w:rPr>
                <w:rFonts w:hint="eastAsia" w:ascii="仿宋" w:hAnsi="仿宋" w:eastAsia="仿宋" w:cs="仿宋"/>
                <w:b/>
                <w:sz w:val="24"/>
              </w:rPr>
            </w:pPr>
            <w:r>
              <w:rPr>
                <w:rFonts w:hint="eastAsia" w:ascii="仿宋" w:hAnsi="仿宋" w:eastAsia="仿宋" w:cs="仿宋"/>
                <w:b/>
                <w:sz w:val="24"/>
              </w:rPr>
              <w:t>规格型号</w:t>
            </w:r>
          </w:p>
          <w:p>
            <w:pPr>
              <w:jc w:val="center"/>
              <w:rPr>
                <w:rFonts w:hint="eastAsia" w:ascii="仿宋" w:hAnsi="仿宋" w:eastAsia="仿宋" w:cs="仿宋"/>
                <w:b/>
                <w:sz w:val="24"/>
              </w:rPr>
            </w:pPr>
            <w:r>
              <w:rPr>
                <w:rFonts w:hint="eastAsia" w:ascii="仿宋" w:hAnsi="仿宋" w:eastAsia="仿宋" w:cs="仿宋"/>
                <w:b/>
                <w:sz w:val="24"/>
              </w:rPr>
              <w:t>（或具体服务）</w:t>
            </w:r>
          </w:p>
        </w:tc>
        <w:tc>
          <w:tcPr>
            <w:tcW w:w="706" w:type="dxa"/>
            <w:noWrap w:val="0"/>
            <w:vAlign w:val="center"/>
          </w:tcPr>
          <w:p>
            <w:pPr>
              <w:jc w:val="center"/>
              <w:rPr>
                <w:rFonts w:hint="eastAsia" w:ascii="仿宋" w:hAnsi="仿宋" w:eastAsia="仿宋" w:cs="仿宋"/>
                <w:b/>
                <w:sz w:val="24"/>
              </w:rPr>
            </w:pPr>
            <w:r>
              <w:rPr>
                <w:rFonts w:hint="eastAsia" w:ascii="仿宋" w:hAnsi="仿宋" w:eastAsia="仿宋" w:cs="仿宋"/>
                <w:b/>
                <w:sz w:val="24"/>
              </w:rPr>
              <w:t>数量</w:t>
            </w:r>
          </w:p>
        </w:tc>
        <w:tc>
          <w:tcPr>
            <w:tcW w:w="829" w:type="dxa"/>
            <w:noWrap w:val="0"/>
            <w:vAlign w:val="center"/>
          </w:tcPr>
          <w:p>
            <w:pPr>
              <w:jc w:val="center"/>
              <w:rPr>
                <w:rFonts w:hint="eastAsia" w:ascii="仿宋" w:hAnsi="仿宋" w:eastAsia="仿宋" w:cs="仿宋"/>
                <w:b/>
                <w:sz w:val="24"/>
              </w:rPr>
            </w:pPr>
            <w:r>
              <w:rPr>
                <w:rFonts w:hint="eastAsia" w:ascii="仿宋" w:hAnsi="仿宋" w:eastAsia="仿宋" w:cs="仿宋"/>
                <w:b/>
                <w:sz w:val="24"/>
              </w:rPr>
              <w:t>单价</w:t>
            </w:r>
          </w:p>
        </w:tc>
        <w:tc>
          <w:tcPr>
            <w:tcW w:w="993" w:type="dxa"/>
            <w:noWrap w:val="0"/>
            <w:vAlign w:val="center"/>
          </w:tcPr>
          <w:p>
            <w:pPr>
              <w:jc w:val="center"/>
              <w:rPr>
                <w:rFonts w:hint="eastAsia" w:ascii="仿宋" w:hAnsi="仿宋" w:eastAsia="仿宋" w:cs="仿宋"/>
                <w:b/>
                <w:sz w:val="24"/>
              </w:rPr>
            </w:pPr>
            <w:r>
              <w:rPr>
                <w:rFonts w:hint="eastAsia" w:ascii="仿宋" w:hAnsi="仿宋" w:eastAsia="仿宋" w:cs="仿宋"/>
                <w:b/>
                <w:sz w:val="24"/>
              </w:rPr>
              <w:t>总价</w:t>
            </w:r>
          </w:p>
        </w:tc>
        <w:tc>
          <w:tcPr>
            <w:tcW w:w="1527" w:type="dxa"/>
            <w:noWrap w:val="0"/>
            <w:vAlign w:val="center"/>
          </w:tcPr>
          <w:p>
            <w:pPr>
              <w:jc w:val="center"/>
              <w:rPr>
                <w:rFonts w:hint="eastAsia" w:ascii="仿宋" w:hAnsi="仿宋" w:eastAsia="仿宋" w:cs="仿宋"/>
                <w:b/>
                <w:sz w:val="24"/>
              </w:rPr>
            </w:pPr>
          </w:p>
          <w:p>
            <w:pPr>
              <w:jc w:val="center"/>
              <w:rPr>
                <w:rFonts w:hint="eastAsia" w:ascii="仿宋" w:hAnsi="仿宋" w:eastAsia="仿宋" w:cs="仿宋"/>
                <w:b/>
                <w:sz w:val="24"/>
              </w:rPr>
            </w:pPr>
            <w:r>
              <w:rPr>
                <w:rFonts w:hint="eastAsia" w:ascii="仿宋" w:hAnsi="仿宋" w:eastAsia="仿宋" w:cs="仿宋"/>
                <w:b/>
                <w:sz w:val="24"/>
              </w:rPr>
              <w:t>服务要求</w:t>
            </w:r>
          </w:p>
          <w:p>
            <w:pPr>
              <w:jc w:val="center"/>
              <w:rPr>
                <w:rFonts w:hint="eastAsia" w:ascii="仿宋" w:hAnsi="仿宋" w:eastAsia="仿宋" w:cs="仿宋"/>
                <w:b/>
                <w:sz w:val="24"/>
              </w:rPr>
            </w:pPr>
            <w:r>
              <w:rPr>
                <w:rFonts w:hint="eastAsia" w:ascii="仿宋" w:hAnsi="仿宋" w:eastAsia="仿宋" w:cs="仿宋"/>
                <w:b/>
                <w:sz w:val="24"/>
              </w:rPr>
              <w:t>（年限）</w:t>
            </w:r>
          </w:p>
          <w:p>
            <w:pPr>
              <w:jc w:val="center"/>
              <w:rPr>
                <w:rFonts w:hint="eastAsia" w:ascii="仿宋" w:hAnsi="仿宋" w:eastAsia="仿宋" w:cs="仿宋"/>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noWrap w:val="0"/>
            <w:vAlign w:val="center"/>
          </w:tcPr>
          <w:p>
            <w:pPr>
              <w:jc w:val="center"/>
              <w:rPr>
                <w:rFonts w:hint="eastAsia" w:ascii="仿宋" w:hAnsi="仿宋" w:eastAsia="仿宋" w:cs="仿宋"/>
                <w:sz w:val="24"/>
              </w:rPr>
            </w:pPr>
            <w:r>
              <w:rPr>
                <w:rFonts w:hint="eastAsia" w:ascii="仿宋" w:hAnsi="仿宋" w:eastAsia="仿宋" w:cs="仿宋"/>
                <w:sz w:val="24"/>
              </w:rPr>
              <w:t>1</w:t>
            </w:r>
          </w:p>
        </w:tc>
        <w:tc>
          <w:tcPr>
            <w:tcW w:w="818" w:type="dxa"/>
            <w:noWrap w:val="0"/>
            <w:vAlign w:val="center"/>
          </w:tcPr>
          <w:p>
            <w:pPr>
              <w:snapToGrid w:val="0"/>
              <w:jc w:val="center"/>
              <w:rPr>
                <w:rFonts w:hint="eastAsia" w:ascii="仿宋" w:hAnsi="仿宋" w:eastAsia="仿宋" w:cs="仿宋"/>
                <w:sz w:val="24"/>
              </w:rPr>
            </w:pPr>
          </w:p>
        </w:tc>
        <w:tc>
          <w:tcPr>
            <w:tcW w:w="1360" w:type="dxa"/>
            <w:noWrap w:val="0"/>
            <w:vAlign w:val="center"/>
          </w:tcPr>
          <w:p>
            <w:pPr>
              <w:snapToGrid w:val="0"/>
              <w:jc w:val="center"/>
              <w:rPr>
                <w:rFonts w:hint="eastAsia" w:ascii="仿宋" w:hAnsi="仿宋" w:eastAsia="仿宋" w:cs="仿宋"/>
                <w:sz w:val="24"/>
              </w:rPr>
            </w:pPr>
          </w:p>
        </w:tc>
        <w:tc>
          <w:tcPr>
            <w:tcW w:w="2283" w:type="dxa"/>
            <w:noWrap w:val="0"/>
            <w:vAlign w:val="center"/>
          </w:tcPr>
          <w:p>
            <w:pPr>
              <w:snapToGrid w:val="0"/>
              <w:jc w:val="center"/>
              <w:rPr>
                <w:rFonts w:hint="eastAsia" w:ascii="仿宋" w:hAnsi="仿宋" w:eastAsia="仿宋" w:cs="仿宋"/>
                <w:sz w:val="24"/>
              </w:rPr>
            </w:pPr>
          </w:p>
        </w:tc>
        <w:tc>
          <w:tcPr>
            <w:tcW w:w="706" w:type="dxa"/>
            <w:noWrap w:val="0"/>
            <w:vAlign w:val="center"/>
          </w:tcPr>
          <w:p>
            <w:pPr>
              <w:snapToGrid w:val="0"/>
              <w:jc w:val="center"/>
              <w:rPr>
                <w:rFonts w:hint="eastAsia" w:ascii="仿宋" w:hAnsi="仿宋" w:eastAsia="仿宋" w:cs="仿宋"/>
                <w:sz w:val="24"/>
              </w:rPr>
            </w:pPr>
          </w:p>
        </w:tc>
        <w:tc>
          <w:tcPr>
            <w:tcW w:w="829" w:type="dxa"/>
            <w:noWrap w:val="0"/>
            <w:vAlign w:val="center"/>
          </w:tcPr>
          <w:p>
            <w:pPr>
              <w:jc w:val="center"/>
              <w:rPr>
                <w:rFonts w:hint="eastAsia" w:ascii="仿宋" w:hAnsi="仿宋" w:eastAsia="仿宋" w:cs="仿宋"/>
                <w:sz w:val="24"/>
              </w:rPr>
            </w:pPr>
          </w:p>
        </w:tc>
        <w:tc>
          <w:tcPr>
            <w:tcW w:w="993" w:type="dxa"/>
            <w:noWrap w:val="0"/>
            <w:vAlign w:val="center"/>
          </w:tcPr>
          <w:p>
            <w:pPr>
              <w:jc w:val="center"/>
              <w:rPr>
                <w:rFonts w:hint="eastAsia" w:ascii="仿宋" w:hAnsi="仿宋" w:eastAsia="仿宋" w:cs="仿宋"/>
                <w:sz w:val="24"/>
              </w:rPr>
            </w:pPr>
          </w:p>
        </w:tc>
        <w:tc>
          <w:tcPr>
            <w:tcW w:w="1527" w:type="dxa"/>
            <w:noWrap w:val="0"/>
            <w:vAlign w:val="center"/>
          </w:tcPr>
          <w:p>
            <w:pPr>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pPr>
              <w:jc w:val="center"/>
              <w:rPr>
                <w:rFonts w:hint="eastAsia" w:ascii="仿宋" w:hAnsi="仿宋" w:eastAsia="仿宋" w:cs="仿宋"/>
                <w:sz w:val="24"/>
              </w:rPr>
            </w:pPr>
            <w:r>
              <w:rPr>
                <w:rFonts w:hint="eastAsia" w:ascii="仿宋" w:hAnsi="仿宋" w:eastAsia="仿宋" w:cs="仿宋"/>
                <w:sz w:val="24"/>
              </w:rPr>
              <w:t>2</w:t>
            </w:r>
          </w:p>
        </w:tc>
        <w:tc>
          <w:tcPr>
            <w:tcW w:w="818" w:type="dxa"/>
            <w:noWrap w:val="0"/>
            <w:vAlign w:val="center"/>
          </w:tcPr>
          <w:p>
            <w:pPr>
              <w:snapToGrid w:val="0"/>
              <w:jc w:val="center"/>
              <w:rPr>
                <w:rFonts w:hint="eastAsia" w:ascii="仿宋" w:hAnsi="仿宋" w:eastAsia="仿宋" w:cs="仿宋"/>
                <w:sz w:val="24"/>
              </w:rPr>
            </w:pPr>
          </w:p>
        </w:tc>
        <w:tc>
          <w:tcPr>
            <w:tcW w:w="1360" w:type="dxa"/>
            <w:noWrap w:val="0"/>
            <w:vAlign w:val="center"/>
          </w:tcPr>
          <w:p>
            <w:pPr>
              <w:snapToGrid w:val="0"/>
              <w:jc w:val="center"/>
              <w:rPr>
                <w:rFonts w:hint="eastAsia" w:ascii="仿宋" w:hAnsi="仿宋" w:eastAsia="仿宋" w:cs="仿宋"/>
                <w:sz w:val="24"/>
              </w:rPr>
            </w:pPr>
          </w:p>
        </w:tc>
        <w:tc>
          <w:tcPr>
            <w:tcW w:w="2283" w:type="dxa"/>
            <w:noWrap w:val="0"/>
            <w:vAlign w:val="center"/>
          </w:tcPr>
          <w:p>
            <w:pPr>
              <w:snapToGrid w:val="0"/>
              <w:jc w:val="center"/>
              <w:rPr>
                <w:rFonts w:hint="eastAsia" w:ascii="仿宋" w:hAnsi="仿宋" w:eastAsia="仿宋" w:cs="仿宋"/>
                <w:sz w:val="24"/>
              </w:rPr>
            </w:pPr>
          </w:p>
        </w:tc>
        <w:tc>
          <w:tcPr>
            <w:tcW w:w="706" w:type="dxa"/>
            <w:noWrap w:val="0"/>
            <w:vAlign w:val="center"/>
          </w:tcPr>
          <w:p>
            <w:pPr>
              <w:snapToGrid w:val="0"/>
              <w:jc w:val="center"/>
              <w:rPr>
                <w:rFonts w:hint="eastAsia" w:ascii="仿宋" w:hAnsi="仿宋" w:eastAsia="仿宋" w:cs="仿宋"/>
                <w:sz w:val="24"/>
              </w:rPr>
            </w:pPr>
          </w:p>
        </w:tc>
        <w:tc>
          <w:tcPr>
            <w:tcW w:w="829" w:type="dxa"/>
            <w:noWrap w:val="0"/>
            <w:vAlign w:val="center"/>
          </w:tcPr>
          <w:p>
            <w:pPr>
              <w:jc w:val="center"/>
              <w:rPr>
                <w:rFonts w:hint="eastAsia" w:ascii="仿宋" w:hAnsi="仿宋" w:eastAsia="仿宋" w:cs="仿宋"/>
                <w:sz w:val="24"/>
              </w:rPr>
            </w:pPr>
          </w:p>
        </w:tc>
        <w:tc>
          <w:tcPr>
            <w:tcW w:w="993" w:type="dxa"/>
            <w:noWrap w:val="0"/>
            <w:vAlign w:val="center"/>
          </w:tcPr>
          <w:p>
            <w:pPr>
              <w:jc w:val="center"/>
              <w:rPr>
                <w:rFonts w:hint="eastAsia" w:ascii="仿宋" w:hAnsi="仿宋" w:eastAsia="仿宋" w:cs="仿宋"/>
                <w:sz w:val="24"/>
              </w:rPr>
            </w:pPr>
          </w:p>
        </w:tc>
        <w:tc>
          <w:tcPr>
            <w:tcW w:w="1527" w:type="dxa"/>
            <w:noWrap w:val="0"/>
            <w:vAlign w:val="center"/>
          </w:tcPr>
          <w:p>
            <w:pPr>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pPr>
              <w:jc w:val="center"/>
              <w:rPr>
                <w:rFonts w:hint="eastAsia" w:ascii="仿宋" w:hAnsi="仿宋" w:eastAsia="仿宋" w:cs="仿宋"/>
                <w:sz w:val="24"/>
              </w:rPr>
            </w:pPr>
            <w:r>
              <w:rPr>
                <w:rFonts w:hint="eastAsia" w:ascii="仿宋" w:hAnsi="仿宋" w:eastAsia="仿宋" w:cs="仿宋"/>
                <w:sz w:val="24"/>
              </w:rPr>
              <w:t>…</w:t>
            </w:r>
          </w:p>
        </w:tc>
        <w:tc>
          <w:tcPr>
            <w:tcW w:w="818" w:type="dxa"/>
            <w:noWrap w:val="0"/>
            <w:vAlign w:val="center"/>
          </w:tcPr>
          <w:p>
            <w:pPr>
              <w:snapToGrid w:val="0"/>
              <w:jc w:val="center"/>
              <w:rPr>
                <w:rFonts w:hint="eastAsia" w:ascii="仿宋" w:hAnsi="仿宋" w:eastAsia="仿宋" w:cs="仿宋"/>
                <w:sz w:val="24"/>
              </w:rPr>
            </w:pPr>
          </w:p>
        </w:tc>
        <w:tc>
          <w:tcPr>
            <w:tcW w:w="1360" w:type="dxa"/>
            <w:noWrap w:val="0"/>
            <w:vAlign w:val="center"/>
          </w:tcPr>
          <w:p>
            <w:pPr>
              <w:snapToGrid w:val="0"/>
              <w:jc w:val="center"/>
              <w:rPr>
                <w:rFonts w:hint="eastAsia" w:ascii="仿宋" w:hAnsi="仿宋" w:eastAsia="仿宋" w:cs="仿宋"/>
                <w:sz w:val="24"/>
              </w:rPr>
            </w:pPr>
          </w:p>
        </w:tc>
        <w:tc>
          <w:tcPr>
            <w:tcW w:w="2283" w:type="dxa"/>
            <w:noWrap w:val="0"/>
            <w:vAlign w:val="center"/>
          </w:tcPr>
          <w:p>
            <w:pPr>
              <w:snapToGrid w:val="0"/>
              <w:jc w:val="center"/>
              <w:rPr>
                <w:rFonts w:hint="eastAsia" w:ascii="仿宋" w:hAnsi="仿宋" w:eastAsia="仿宋" w:cs="仿宋"/>
                <w:sz w:val="24"/>
              </w:rPr>
            </w:pPr>
          </w:p>
        </w:tc>
        <w:tc>
          <w:tcPr>
            <w:tcW w:w="706" w:type="dxa"/>
            <w:noWrap w:val="0"/>
            <w:vAlign w:val="center"/>
          </w:tcPr>
          <w:p>
            <w:pPr>
              <w:snapToGrid w:val="0"/>
              <w:jc w:val="center"/>
              <w:rPr>
                <w:rFonts w:hint="eastAsia" w:ascii="仿宋" w:hAnsi="仿宋" w:eastAsia="仿宋" w:cs="仿宋"/>
                <w:sz w:val="24"/>
              </w:rPr>
            </w:pPr>
          </w:p>
        </w:tc>
        <w:tc>
          <w:tcPr>
            <w:tcW w:w="829" w:type="dxa"/>
            <w:noWrap w:val="0"/>
            <w:vAlign w:val="center"/>
          </w:tcPr>
          <w:p>
            <w:pPr>
              <w:jc w:val="center"/>
              <w:rPr>
                <w:rFonts w:hint="eastAsia" w:ascii="仿宋" w:hAnsi="仿宋" w:eastAsia="仿宋" w:cs="仿宋"/>
                <w:sz w:val="24"/>
              </w:rPr>
            </w:pPr>
          </w:p>
        </w:tc>
        <w:tc>
          <w:tcPr>
            <w:tcW w:w="993" w:type="dxa"/>
            <w:noWrap w:val="0"/>
            <w:vAlign w:val="center"/>
          </w:tcPr>
          <w:p>
            <w:pPr>
              <w:jc w:val="center"/>
              <w:rPr>
                <w:rFonts w:hint="eastAsia" w:ascii="仿宋" w:hAnsi="仿宋" w:eastAsia="仿宋" w:cs="仿宋"/>
                <w:sz w:val="24"/>
              </w:rPr>
            </w:pPr>
          </w:p>
        </w:tc>
        <w:tc>
          <w:tcPr>
            <w:tcW w:w="1527" w:type="dxa"/>
            <w:noWrap w:val="0"/>
            <w:vAlign w:val="center"/>
          </w:tcPr>
          <w:p>
            <w:pPr>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pPr>
              <w:jc w:val="center"/>
              <w:rPr>
                <w:rFonts w:hint="eastAsia" w:ascii="仿宋" w:hAnsi="仿宋" w:eastAsia="仿宋" w:cs="仿宋"/>
                <w:sz w:val="24"/>
              </w:rPr>
            </w:pPr>
          </w:p>
        </w:tc>
        <w:tc>
          <w:tcPr>
            <w:tcW w:w="818" w:type="dxa"/>
            <w:noWrap w:val="0"/>
            <w:vAlign w:val="center"/>
          </w:tcPr>
          <w:p>
            <w:pPr>
              <w:snapToGrid w:val="0"/>
              <w:jc w:val="center"/>
              <w:rPr>
                <w:rFonts w:hint="eastAsia" w:ascii="仿宋" w:hAnsi="仿宋" w:eastAsia="仿宋" w:cs="仿宋"/>
                <w:sz w:val="24"/>
              </w:rPr>
            </w:pPr>
          </w:p>
        </w:tc>
        <w:tc>
          <w:tcPr>
            <w:tcW w:w="1360" w:type="dxa"/>
            <w:noWrap w:val="0"/>
            <w:vAlign w:val="center"/>
          </w:tcPr>
          <w:p>
            <w:pPr>
              <w:snapToGrid w:val="0"/>
              <w:jc w:val="center"/>
              <w:rPr>
                <w:rFonts w:hint="eastAsia" w:ascii="仿宋" w:hAnsi="仿宋" w:eastAsia="仿宋" w:cs="仿宋"/>
                <w:sz w:val="24"/>
              </w:rPr>
            </w:pPr>
          </w:p>
        </w:tc>
        <w:tc>
          <w:tcPr>
            <w:tcW w:w="2283" w:type="dxa"/>
            <w:noWrap w:val="0"/>
            <w:vAlign w:val="center"/>
          </w:tcPr>
          <w:p>
            <w:pPr>
              <w:snapToGrid w:val="0"/>
              <w:jc w:val="center"/>
              <w:rPr>
                <w:rFonts w:hint="eastAsia" w:ascii="仿宋" w:hAnsi="仿宋" w:eastAsia="仿宋" w:cs="仿宋"/>
                <w:sz w:val="24"/>
              </w:rPr>
            </w:pPr>
          </w:p>
        </w:tc>
        <w:tc>
          <w:tcPr>
            <w:tcW w:w="706" w:type="dxa"/>
            <w:noWrap w:val="0"/>
            <w:vAlign w:val="center"/>
          </w:tcPr>
          <w:p>
            <w:pPr>
              <w:snapToGrid w:val="0"/>
              <w:jc w:val="center"/>
              <w:rPr>
                <w:rFonts w:hint="eastAsia" w:ascii="仿宋" w:hAnsi="仿宋" w:eastAsia="仿宋" w:cs="仿宋"/>
                <w:sz w:val="24"/>
              </w:rPr>
            </w:pPr>
          </w:p>
        </w:tc>
        <w:tc>
          <w:tcPr>
            <w:tcW w:w="829" w:type="dxa"/>
            <w:noWrap w:val="0"/>
            <w:vAlign w:val="center"/>
          </w:tcPr>
          <w:p>
            <w:pPr>
              <w:jc w:val="center"/>
              <w:rPr>
                <w:rFonts w:hint="eastAsia" w:ascii="仿宋" w:hAnsi="仿宋" w:eastAsia="仿宋" w:cs="仿宋"/>
                <w:sz w:val="24"/>
              </w:rPr>
            </w:pPr>
          </w:p>
        </w:tc>
        <w:tc>
          <w:tcPr>
            <w:tcW w:w="993" w:type="dxa"/>
            <w:noWrap w:val="0"/>
            <w:vAlign w:val="center"/>
          </w:tcPr>
          <w:p>
            <w:pPr>
              <w:jc w:val="center"/>
              <w:rPr>
                <w:rFonts w:hint="eastAsia" w:ascii="仿宋" w:hAnsi="仿宋" w:eastAsia="仿宋" w:cs="仿宋"/>
                <w:sz w:val="24"/>
              </w:rPr>
            </w:pPr>
          </w:p>
        </w:tc>
        <w:tc>
          <w:tcPr>
            <w:tcW w:w="1527" w:type="dxa"/>
            <w:noWrap w:val="0"/>
            <w:vAlign w:val="center"/>
          </w:tcPr>
          <w:p>
            <w:pPr>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noWrap w:val="0"/>
            <w:vAlign w:val="center"/>
          </w:tcPr>
          <w:p>
            <w:pPr>
              <w:jc w:val="center"/>
              <w:rPr>
                <w:rFonts w:hint="eastAsia" w:ascii="仿宋" w:hAnsi="仿宋" w:eastAsia="仿宋" w:cs="仿宋"/>
                <w:sz w:val="24"/>
              </w:rPr>
            </w:pPr>
          </w:p>
        </w:tc>
        <w:tc>
          <w:tcPr>
            <w:tcW w:w="818" w:type="dxa"/>
            <w:noWrap w:val="0"/>
            <w:vAlign w:val="center"/>
          </w:tcPr>
          <w:p>
            <w:pPr>
              <w:snapToGrid w:val="0"/>
              <w:jc w:val="center"/>
              <w:rPr>
                <w:rFonts w:hint="eastAsia" w:ascii="仿宋" w:hAnsi="仿宋" w:eastAsia="仿宋" w:cs="仿宋"/>
                <w:sz w:val="24"/>
              </w:rPr>
            </w:pPr>
          </w:p>
        </w:tc>
        <w:tc>
          <w:tcPr>
            <w:tcW w:w="1360" w:type="dxa"/>
            <w:noWrap w:val="0"/>
            <w:vAlign w:val="center"/>
          </w:tcPr>
          <w:p>
            <w:pPr>
              <w:snapToGrid w:val="0"/>
              <w:jc w:val="center"/>
              <w:rPr>
                <w:rFonts w:hint="eastAsia" w:ascii="仿宋" w:hAnsi="仿宋" w:eastAsia="仿宋" w:cs="仿宋"/>
                <w:sz w:val="24"/>
              </w:rPr>
            </w:pPr>
          </w:p>
        </w:tc>
        <w:tc>
          <w:tcPr>
            <w:tcW w:w="2283" w:type="dxa"/>
            <w:noWrap w:val="0"/>
            <w:vAlign w:val="center"/>
          </w:tcPr>
          <w:p>
            <w:pPr>
              <w:snapToGrid w:val="0"/>
              <w:jc w:val="center"/>
              <w:rPr>
                <w:rFonts w:hint="eastAsia" w:ascii="仿宋" w:hAnsi="仿宋" w:eastAsia="仿宋" w:cs="仿宋"/>
                <w:sz w:val="24"/>
              </w:rPr>
            </w:pPr>
          </w:p>
        </w:tc>
        <w:tc>
          <w:tcPr>
            <w:tcW w:w="706" w:type="dxa"/>
            <w:noWrap w:val="0"/>
            <w:vAlign w:val="center"/>
          </w:tcPr>
          <w:p>
            <w:pPr>
              <w:snapToGrid w:val="0"/>
              <w:jc w:val="center"/>
              <w:rPr>
                <w:rFonts w:hint="eastAsia" w:ascii="仿宋" w:hAnsi="仿宋" w:eastAsia="仿宋" w:cs="仿宋"/>
                <w:sz w:val="24"/>
              </w:rPr>
            </w:pPr>
          </w:p>
        </w:tc>
        <w:tc>
          <w:tcPr>
            <w:tcW w:w="829" w:type="dxa"/>
            <w:noWrap w:val="0"/>
            <w:vAlign w:val="center"/>
          </w:tcPr>
          <w:p>
            <w:pPr>
              <w:jc w:val="center"/>
              <w:rPr>
                <w:rFonts w:hint="eastAsia" w:ascii="仿宋" w:hAnsi="仿宋" w:eastAsia="仿宋" w:cs="仿宋"/>
                <w:sz w:val="24"/>
              </w:rPr>
            </w:pPr>
          </w:p>
        </w:tc>
        <w:tc>
          <w:tcPr>
            <w:tcW w:w="993" w:type="dxa"/>
            <w:noWrap w:val="0"/>
            <w:vAlign w:val="center"/>
          </w:tcPr>
          <w:p>
            <w:pPr>
              <w:jc w:val="center"/>
              <w:rPr>
                <w:rFonts w:hint="eastAsia" w:ascii="仿宋" w:hAnsi="仿宋" w:eastAsia="仿宋" w:cs="仿宋"/>
                <w:sz w:val="24"/>
              </w:rPr>
            </w:pPr>
          </w:p>
        </w:tc>
        <w:tc>
          <w:tcPr>
            <w:tcW w:w="1527" w:type="dxa"/>
            <w:noWrap w:val="0"/>
            <w:vAlign w:val="center"/>
          </w:tcPr>
          <w:p>
            <w:pPr>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4995" w:type="dxa"/>
            <w:gridSpan w:val="4"/>
            <w:noWrap w:val="0"/>
            <w:vAlign w:val="center"/>
          </w:tcPr>
          <w:p>
            <w:pPr>
              <w:jc w:val="center"/>
              <w:rPr>
                <w:rFonts w:hint="eastAsia" w:ascii="仿宋" w:hAnsi="仿宋" w:eastAsia="仿宋" w:cs="仿宋"/>
                <w:b/>
                <w:sz w:val="24"/>
              </w:rPr>
            </w:pPr>
            <w:r>
              <w:rPr>
                <w:rFonts w:hint="eastAsia" w:ascii="仿宋" w:hAnsi="仿宋" w:eastAsia="仿宋" w:cs="仿宋"/>
                <w:b/>
                <w:sz w:val="24"/>
              </w:rPr>
              <w:t>投标报价（小写）</w:t>
            </w:r>
          </w:p>
        </w:tc>
        <w:tc>
          <w:tcPr>
            <w:tcW w:w="4055" w:type="dxa"/>
            <w:gridSpan w:val="4"/>
            <w:noWrap w:val="0"/>
            <w:vAlign w:val="center"/>
          </w:tcPr>
          <w:p>
            <w:pPr>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4995" w:type="dxa"/>
            <w:gridSpan w:val="4"/>
            <w:noWrap w:val="0"/>
            <w:vAlign w:val="center"/>
          </w:tcPr>
          <w:p>
            <w:pPr>
              <w:jc w:val="center"/>
              <w:rPr>
                <w:rFonts w:hint="eastAsia" w:ascii="仿宋" w:hAnsi="仿宋" w:eastAsia="仿宋" w:cs="仿宋"/>
                <w:b/>
                <w:sz w:val="24"/>
              </w:rPr>
            </w:pPr>
            <w:r>
              <w:rPr>
                <w:rFonts w:hint="eastAsia" w:ascii="仿宋" w:hAnsi="仿宋" w:eastAsia="仿宋" w:cs="仿宋"/>
                <w:b/>
                <w:sz w:val="24"/>
              </w:rPr>
              <w:t>投标报价（大写）</w:t>
            </w:r>
          </w:p>
        </w:tc>
        <w:tc>
          <w:tcPr>
            <w:tcW w:w="4055" w:type="dxa"/>
            <w:gridSpan w:val="4"/>
            <w:noWrap w:val="0"/>
            <w:vAlign w:val="center"/>
          </w:tcPr>
          <w:p>
            <w:pPr>
              <w:jc w:val="center"/>
              <w:rPr>
                <w:rFonts w:hint="eastAsia" w:ascii="仿宋" w:hAnsi="仿宋" w:eastAsia="仿宋" w:cs="仿宋"/>
                <w:sz w:val="24"/>
              </w:rPr>
            </w:pPr>
          </w:p>
        </w:tc>
      </w:tr>
    </w:tbl>
    <w:p>
      <w:pPr>
        <w:snapToGrid w:val="0"/>
        <w:ind w:left="480"/>
        <w:rPr>
          <w:rFonts w:hint="eastAsia" w:ascii="仿宋" w:hAnsi="仿宋" w:eastAsia="仿宋" w:cs="仿宋"/>
          <w:b/>
          <w:kern w:val="0"/>
          <w:sz w:val="24"/>
          <w:lang w:val="zh-CN"/>
        </w:rPr>
      </w:pPr>
      <w:r>
        <w:rPr>
          <w:rFonts w:hint="eastAsia" w:ascii="仿宋" w:hAnsi="仿宋" w:eastAsia="仿宋" w:cs="仿宋"/>
          <w:b/>
          <w:kern w:val="0"/>
          <w:sz w:val="24"/>
          <w:lang w:val="zh-CN"/>
        </w:rPr>
        <w:t>注：</w:t>
      </w:r>
    </w:p>
    <w:p>
      <w:pPr>
        <w:ind w:left="-2" w:leftChars="-1"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1、供应商需按本表格式填写，不得自行更改。</w:t>
      </w:r>
    </w:p>
    <w:p>
      <w:pPr>
        <w:ind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采购人将以合同形式有偿取得货物或服务，不接受供应商给予的赠品、回扣或者与采购无关的其他商品、服务</w:t>
      </w:r>
      <w:r>
        <w:rPr>
          <w:rFonts w:hint="eastAsia" w:ascii="仿宋" w:hAnsi="仿宋" w:eastAsia="仿宋" w:cs="仿宋"/>
          <w:kern w:val="0"/>
          <w:sz w:val="24"/>
          <w:lang w:val="zh-CN"/>
        </w:rPr>
        <w:t>，</w:t>
      </w:r>
      <w:r>
        <w:rPr>
          <w:rFonts w:hint="eastAsia" w:ascii="仿宋" w:hAnsi="仿宋" w:eastAsia="仿宋" w:cs="仿宋"/>
          <w:b/>
          <w:kern w:val="0"/>
          <w:sz w:val="24"/>
          <w:lang w:val="zh-CN"/>
        </w:rPr>
        <w:t>不得出现“0元”“免费赠送”等形式的无偿报价，</w:t>
      </w:r>
      <w:r>
        <w:rPr>
          <w:rFonts w:hint="eastAsia" w:ascii="仿宋" w:hAnsi="仿宋" w:eastAsia="仿宋" w:cs="仿宋"/>
          <w:b/>
          <w:kern w:val="0"/>
          <w:sz w:val="24"/>
        </w:rPr>
        <w:t>否则视为</w:t>
      </w:r>
      <w:r>
        <w:rPr>
          <w:rFonts w:hint="eastAsia" w:ascii="仿宋" w:hAnsi="仿宋" w:eastAsia="仿宋" w:cs="仿宋"/>
          <w:b/>
          <w:sz w:val="24"/>
        </w:rPr>
        <w:t>响应文件含有采购人不能接受的附加条件的，磋商响应无效</w:t>
      </w:r>
      <w:r>
        <w:rPr>
          <w:rFonts w:hint="eastAsia" w:ascii="仿宋" w:hAnsi="仿宋" w:eastAsia="仿宋" w:cs="仿宋"/>
          <w:b/>
          <w:kern w:val="0"/>
          <w:sz w:val="24"/>
          <w:lang w:val="zh-CN"/>
        </w:rPr>
        <w:t>。</w:t>
      </w:r>
    </w:p>
    <w:p>
      <w:pPr>
        <w:snapToGrid w:val="0"/>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3、以上表格要求细分项目及报价，在“规格型号（或具体服务）”一栏中，货物类项目填写规格型号，服务类项目填写具体服务。</w:t>
      </w:r>
    </w:p>
    <w:p>
      <w:pPr>
        <w:snapToGrid w:val="0"/>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4、特别提示：采购代理机构将对项目名称和项目编号，成交供应商名称、地址和成交金额，主要成交标的的名称、规格型号、数量、单价、服务要求等予以公示。</w:t>
      </w:r>
    </w:p>
    <w:p>
      <w:pPr>
        <w:snapToGrid w:val="0"/>
        <w:ind w:firstLine="480" w:firstLineChars="200"/>
        <w:jc w:val="left"/>
        <w:rPr>
          <w:rFonts w:hint="eastAsia" w:ascii="仿宋" w:hAnsi="仿宋" w:eastAsia="仿宋" w:cs="仿宋"/>
          <w:sz w:val="24"/>
        </w:rPr>
      </w:pPr>
      <w:r>
        <w:rPr>
          <w:rFonts w:hint="eastAsia" w:ascii="仿宋" w:hAnsi="仿宋" w:eastAsia="仿宋" w:cs="仿宋"/>
          <w:kern w:val="0"/>
          <w:sz w:val="24"/>
          <w:lang w:val="zh-CN"/>
        </w:rPr>
        <w:t>5、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pPr>
        <w:pStyle w:val="223"/>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sectPr>
          <w:pgSz w:w="11905" w:h="16838"/>
          <w:pgMar w:top="1417" w:right="1417" w:bottom="1417" w:left="1417" w:header="850" w:footer="992" w:gutter="0"/>
          <w:cols w:space="720" w:num="1"/>
          <w:titlePg/>
          <w:docGrid w:type="lines" w:linePitch="318" w:charSpace="0"/>
        </w:sectPr>
      </w:pPr>
    </w:p>
    <w:p>
      <w:pPr>
        <w:pStyle w:val="223"/>
        <w:keepNext w:val="0"/>
        <w:pageBreakBefore w:val="0"/>
        <w:tabs>
          <w:tab w:val="clear" w:pos="720"/>
        </w:tabs>
        <w:snapToGrid w:val="0"/>
        <w:spacing w:before="120" w:after="120"/>
        <w:ind w:firstLine="643"/>
        <w:outlineLvl w:val="9"/>
        <w:rPr>
          <w:rFonts w:hint="eastAsia" w:ascii="仿宋" w:hAnsi="仿宋" w:eastAsia="仿宋" w:cs="仿宋"/>
          <w:sz w:val="32"/>
          <w:szCs w:val="32"/>
        </w:rPr>
      </w:pPr>
      <w:bookmarkStart w:id="80" w:name="_Toc29782"/>
      <w:r>
        <w:rPr>
          <w:rFonts w:hint="eastAsia" w:ascii="仿宋" w:hAnsi="仿宋" w:eastAsia="仿宋" w:cs="仿宋"/>
          <w:kern w:val="2"/>
          <w:sz w:val="32"/>
          <w:szCs w:val="32"/>
        </w:rPr>
        <w:t>二、</w:t>
      </w:r>
      <w:r>
        <w:rPr>
          <w:rFonts w:hint="eastAsia" w:ascii="仿宋" w:hAnsi="仿宋" w:eastAsia="仿宋" w:cs="仿宋"/>
          <w:sz w:val="32"/>
          <w:szCs w:val="32"/>
        </w:rPr>
        <w:t>中小企业声明函</w:t>
      </w:r>
      <w:bookmarkEnd w:id="80"/>
    </w:p>
    <w:p>
      <w:pPr>
        <w:widowControl/>
        <w:ind w:firstLine="120" w:firstLineChars="50"/>
        <w:jc w:val="left"/>
        <w:rPr>
          <w:rFonts w:hint="eastAsia" w:ascii="仿宋" w:hAnsi="仿宋" w:eastAsia="仿宋" w:cs="仿宋"/>
          <w:sz w:val="32"/>
          <w:szCs w:val="32"/>
        </w:rPr>
      </w:pPr>
      <w:r>
        <w:rPr>
          <w:rFonts w:hint="eastAsia" w:ascii="仿宋" w:hAnsi="仿宋" w:eastAsia="仿宋" w:cs="仿宋"/>
          <w:b/>
          <w:sz w:val="24"/>
        </w:rPr>
        <w:t>[竞争性磋商公告落实政府采购政策需满足的资格要求为“无”即本项目或标项未预留份额专门面向中小企业时，符合《政府采购促进中小企业发展管理办法》规定的小微企业拟享受价格扣除政策的，需提供中小企业声明函（附件5）。]</w:t>
      </w:r>
    </w:p>
    <w:p>
      <w:pPr>
        <w:jc w:val="center"/>
        <w:rPr>
          <w:rFonts w:hint="eastAsia" w:ascii="仿宋" w:hAnsi="仿宋" w:eastAsia="仿宋" w:cs="仿宋"/>
          <w:b/>
          <w:spacing w:val="6"/>
          <w:sz w:val="32"/>
          <w:szCs w:val="32"/>
        </w:rPr>
      </w:pPr>
      <w:bookmarkStart w:id="81" w:name="_Toc465665161"/>
      <w:r>
        <w:rPr>
          <w:rFonts w:hint="eastAsia" w:ascii="仿宋" w:hAnsi="仿宋" w:eastAsia="仿宋" w:cs="仿宋"/>
          <w:b/>
          <w:spacing w:val="6"/>
          <w:sz w:val="32"/>
          <w:szCs w:val="32"/>
        </w:rPr>
        <w:br w:type="page"/>
      </w:r>
      <w:r>
        <w:rPr>
          <w:rFonts w:hint="eastAsia" w:ascii="仿宋" w:hAnsi="仿宋" w:eastAsia="仿宋" w:cs="仿宋"/>
          <w:b/>
          <w:spacing w:val="6"/>
          <w:sz w:val="32"/>
          <w:szCs w:val="32"/>
        </w:rPr>
        <w:t>附件</w:t>
      </w:r>
      <w:bookmarkEnd w:id="81"/>
    </w:p>
    <w:p>
      <w:pPr>
        <w:rPr>
          <w:rFonts w:hint="eastAsia" w:ascii="仿宋" w:hAnsi="仿宋" w:eastAsia="仿宋" w:cs="仿宋"/>
          <w:b/>
          <w:spacing w:val="6"/>
          <w:sz w:val="32"/>
          <w:szCs w:val="32"/>
        </w:rPr>
      </w:pPr>
      <w:r>
        <w:rPr>
          <w:rFonts w:hint="eastAsia" w:ascii="仿宋" w:hAnsi="仿宋" w:eastAsia="仿宋" w:cs="仿宋"/>
          <w:b/>
          <w:spacing w:val="6"/>
          <w:sz w:val="32"/>
          <w:szCs w:val="32"/>
        </w:rPr>
        <w:t>附件1：</w:t>
      </w:r>
    </w:p>
    <w:p>
      <w:pPr>
        <w:jc w:val="center"/>
        <w:rPr>
          <w:rFonts w:hint="eastAsia" w:ascii="仿宋" w:hAnsi="仿宋" w:eastAsia="仿宋" w:cs="仿宋"/>
          <w:b/>
          <w:spacing w:val="6"/>
          <w:sz w:val="32"/>
          <w:szCs w:val="32"/>
        </w:rPr>
      </w:pPr>
      <w:bookmarkStart w:id="82" w:name="OLE_LINK14"/>
      <w:bookmarkStart w:id="83" w:name="OLE_LINK13"/>
      <w:r>
        <w:rPr>
          <w:rFonts w:hint="eastAsia" w:ascii="仿宋" w:hAnsi="仿宋" w:eastAsia="仿宋" w:cs="仿宋"/>
          <w:b/>
          <w:spacing w:val="6"/>
          <w:sz w:val="32"/>
          <w:szCs w:val="32"/>
        </w:rPr>
        <w:t>残疾人福利性单位声明函</w:t>
      </w:r>
    </w:p>
    <w:bookmarkEnd w:id="82"/>
    <w:bookmarkEnd w:id="83"/>
    <w:p>
      <w:pPr>
        <w:rPr>
          <w:rFonts w:hint="eastAsia" w:ascii="仿宋" w:hAnsi="仿宋" w:eastAsia="仿宋" w:cs="仿宋"/>
          <w:b/>
          <w:spacing w:val="6"/>
          <w:szCs w:val="21"/>
        </w:rPr>
      </w:pPr>
    </w:p>
    <w:p>
      <w:pPr>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pPr>
        <w:ind w:firstLine="480" w:firstLineChars="200"/>
        <w:rPr>
          <w:rFonts w:hint="eastAsia" w:ascii="仿宋" w:hAnsi="仿宋" w:eastAsia="仿宋" w:cs="仿宋"/>
          <w:sz w:val="24"/>
        </w:rPr>
      </w:pPr>
    </w:p>
    <w:p>
      <w:pPr>
        <w:ind w:firstLine="480" w:firstLineChars="200"/>
        <w:rPr>
          <w:rFonts w:hint="eastAsia" w:ascii="仿宋" w:hAnsi="仿宋" w:eastAsia="仿宋" w:cs="仿宋"/>
          <w:sz w:val="24"/>
        </w:rPr>
      </w:pPr>
    </w:p>
    <w:p>
      <w:pPr>
        <w:tabs>
          <w:tab w:val="left" w:pos="4860"/>
        </w:tabs>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供应商名称（电子签名）</w:t>
      </w:r>
      <w:r>
        <w:rPr>
          <w:rFonts w:hint="eastAsia" w:ascii="仿宋" w:hAnsi="仿宋" w:eastAsia="仿宋" w:cs="仿宋"/>
          <w:sz w:val="24"/>
        </w:rPr>
        <w:t>：</w:t>
      </w:r>
    </w:p>
    <w:p>
      <w:pPr>
        <w:tabs>
          <w:tab w:val="left" w:pos="4860"/>
        </w:tabs>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pPr>
        <w:ind w:firstLine="480" w:firstLineChars="200"/>
        <w:rPr>
          <w:rFonts w:hint="eastAsia" w:ascii="仿宋" w:hAnsi="仿宋" w:eastAsia="仿宋" w:cs="仿宋"/>
          <w:sz w:val="24"/>
        </w:rPr>
      </w:pPr>
    </w:p>
    <w:p>
      <w:pPr>
        <w:ind w:firstLine="420" w:firstLineChars="200"/>
        <w:rPr>
          <w:rFonts w:hint="eastAsia" w:ascii="仿宋" w:hAnsi="仿宋" w:eastAsia="仿宋" w:cs="仿宋"/>
        </w:rPr>
      </w:pPr>
    </w:p>
    <w:p>
      <w:pPr>
        <w:ind w:firstLine="420" w:firstLineChars="200"/>
        <w:rPr>
          <w:rFonts w:hint="eastAsia" w:ascii="仿宋" w:hAnsi="仿宋" w:eastAsia="仿宋" w:cs="仿宋"/>
        </w:rPr>
      </w:pPr>
    </w:p>
    <w:p>
      <w:pPr>
        <w:ind w:firstLine="420" w:firstLineChars="200"/>
        <w:rPr>
          <w:rFonts w:hint="eastAsia" w:ascii="仿宋" w:hAnsi="仿宋" w:eastAsia="仿宋" w:cs="仿宋"/>
        </w:rPr>
      </w:pPr>
    </w:p>
    <w:p>
      <w:pPr>
        <w:ind w:firstLine="420" w:firstLineChars="200"/>
        <w:rPr>
          <w:rFonts w:hint="eastAsia" w:ascii="仿宋" w:hAnsi="仿宋" w:eastAsia="仿宋" w:cs="仿宋"/>
        </w:rPr>
      </w:pPr>
    </w:p>
    <w:p>
      <w:pPr>
        <w:rPr>
          <w:rFonts w:hint="eastAsia" w:ascii="仿宋" w:hAnsi="仿宋" w:eastAsia="仿宋" w:cs="仿宋"/>
          <w:b/>
          <w:sz w:val="24"/>
        </w:rPr>
      </w:pPr>
    </w:p>
    <w:p>
      <w:pPr>
        <w:rPr>
          <w:rFonts w:hint="eastAsia" w:ascii="仿宋" w:hAnsi="仿宋" w:eastAsia="仿宋" w:cs="仿宋"/>
          <w:b/>
          <w:sz w:val="24"/>
        </w:rPr>
      </w:pPr>
    </w:p>
    <w:p>
      <w:pPr>
        <w:rPr>
          <w:rFonts w:hint="eastAsia" w:ascii="仿宋" w:hAnsi="仿宋" w:eastAsia="仿宋" w:cs="仿宋"/>
          <w:b/>
          <w:sz w:val="24"/>
        </w:rPr>
      </w:pPr>
    </w:p>
    <w:p>
      <w:pPr>
        <w:jc w:val="left"/>
        <w:rPr>
          <w:rFonts w:hint="eastAsia" w:ascii="仿宋" w:hAnsi="仿宋" w:eastAsia="仿宋" w:cs="仿宋"/>
          <w:b/>
          <w:spacing w:val="6"/>
          <w:sz w:val="32"/>
          <w:szCs w:val="32"/>
        </w:rPr>
      </w:pPr>
      <w:r>
        <w:rPr>
          <w:rFonts w:hint="eastAsia" w:ascii="仿宋" w:hAnsi="仿宋" w:eastAsia="仿宋" w:cs="仿宋"/>
          <w:b/>
          <w:spacing w:val="6"/>
          <w:sz w:val="32"/>
          <w:szCs w:val="32"/>
        </w:rPr>
        <w:br w:type="page"/>
      </w:r>
      <w:r>
        <w:rPr>
          <w:rFonts w:hint="eastAsia" w:ascii="仿宋" w:hAnsi="仿宋" w:eastAsia="仿宋" w:cs="仿宋"/>
          <w:b/>
          <w:spacing w:val="6"/>
          <w:sz w:val="32"/>
          <w:szCs w:val="32"/>
        </w:rPr>
        <w:t>附件2：质疑函范本及制作说明</w:t>
      </w:r>
    </w:p>
    <w:p>
      <w:pPr>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pPr>
        <w:snapToGrid w:val="0"/>
        <w:spacing w:before="318" w:beforeLines="100"/>
        <w:rPr>
          <w:rFonts w:hint="eastAsia" w:ascii="仿宋" w:hAnsi="仿宋" w:eastAsia="仿宋" w:cs="仿宋"/>
          <w:bCs/>
          <w:sz w:val="24"/>
        </w:rPr>
      </w:pPr>
      <w:r>
        <w:rPr>
          <w:rFonts w:hint="eastAsia" w:ascii="仿宋" w:hAnsi="仿宋" w:eastAsia="仿宋" w:cs="仿宋"/>
          <w:bCs/>
          <w:sz w:val="24"/>
        </w:rPr>
        <w:t>一、质疑供应商基本信息</w:t>
      </w:r>
    </w:p>
    <w:p>
      <w:pPr>
        <w:snapToGrid w:val="0"/>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pPr>
        <w:snapToGrid w:val="0"/>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snapToGrid w:val="0"/>
        <w:rPr>
          <w:rFonts w:hint="eastAsia"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snapToGrid w:val="0"/>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pPr>
        <w:snapToGrid w:val="0"/>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snapToGrid w:val="0"/>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snapToGrid w:val="0"/>
        <w:rPr>
          <w:rFonts w:hint="eastAsia" w:ascii="仿宋" w:hAnsi="仿宋" w:eastAsia="仿宋" w:cs="仿宋"/>
          <w:bCs/>
          <w:sz w:val="24"/>
        </w:rPr>
      </w:pPr>
      <w:r>
        <w:rPr>
          <w:rFonts w:hint="eastAsia" w:ascii="仿宋" w:hAnsi="仿宋" w:eastAsia="仿宋" w:cs="仿宋"/>
          <w:bCs/>
          <w:sz w:val="24"/>
        </w:rPr>
        <w:t>二、质疑项目基本情况</w:t>
      </w:r>
    </w:p>
    <w:p>
      <w:pPr>
        <w:snapToGrid w:val="0"/>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pPr>
        <w:snapToGrid w:val="0"/>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pPr>
        <w:snapToGrid w:val="0"/>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pPr>
        <w:snapToGrid w:val="0"/>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pPr>
        <w:snapToGrid w:val="0"/>
        <w:rPr>
          <w:rFonts w:hint="eastAsia" w:ascii="仿宋" w:hAnsi="仿宋" w:eastAsia="仿宋" w:cs="仿宋"/>
          <w:bCs/>
          <w:sz w:val="24"/>
        </w:rPr>
      </w:pPr>
      <w:r>
        <w:rPr>
          <w:rFonts w:hint="eastAsia" w:ascii="仿宋" w:hAnsi="仿宋" w:eastAsia="仿宋" w:cs="仿宋"/>
          <w:bCs/>
          <w:sz w:val="24"/>
        </w:rPr>
        <w:t>三、质疑事项具体内容</w:t>
      </w:r>
    </w:p>
    <w:p>
      <w:pPr>
        <w:snapToGrid w:val="0"/>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pPr>
        <w:snapToGrid w:val="0"/>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pPr>
        <w:snapToGrid w:val="0"/>
        <w:rPr>
          <w:rFonts w:hint="eastAsia" w:ascii="仿宋" w:hAnsi="仿宋" w:eastAsia="仿宋" w:cs="仿宋"/>
          <w:sz w:val="24"/>
        </w:rPr>
      </w:pPr>
      <w:r>
        <w:rPr>
          <w:rFonts w:hint="eastAsia" w:ascii="仿宋" w:hAnsi="仿宋" w:eastAsia="仿宋" w:cs="仿宋"/>
          <w:sz w:val="24"/>
          <w:u w:val="dotted"/>
        </w:rPr>
        <w:t xml:space="preserve">                                                       </w:t>
      </w:r>
    </w:p>
    <w:p>
      <w:pPr>
        <w:snapToGrid w:val="0"/>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pPr>
        <w:snapToGrid w:val="0"/>
        <w:rPr>
          <w:rFonts w:hint="eastAsia" w:ascii="仿宋" w:hAnsi="仿宋" w:eastAsia="仿宋" w:cs="仿宋"/>
          <w:sz w:val="24"/>
          <w:u w:val="dotted"/>
        </w:rPr>
      </w:pPr>
      <w:r>
        <w:rPr>
          <w:rFonts w:hint="eastAsia" w:ascii="仿宋" w:hAnsi="仿宋" w:eastAsia="仿宋" w:cs="仿宋"/>
          <w:sz w:val="24"/>
          <w:u w:val="dotted"/>
        </w:rPr>
        <w:t xml:space="preserve">                                                     </w:t>
      </w:r>
    </w:p>
    <w:p>
      <w:pPr>
        <w:snapToGrid w:val="0"/>
        <w:rPr>
          <w:rFonts w:hint="eastAsia" w:ascii="仿宋" w:hAnsi="仿宋" w:eastAsia="仿宋" w:cs="仿宋"/>
          <w:sz w:val="24"/>
          <w:u w:val="dotted"/>
        </w:rPr>
      </w:pPr>
      <w:r>
        <w:rPr>
          <w:rFonts w:hint="eastAsia" w:ascii="仿宋" w:hAnsi="仿宋" w:eastAsia="仿宋" w:cs="仿宋"/>
          <w:sz w:val="24"/>
        </w:rPr>
        <w:t>质疑事项2</w:t>
      </w:r>
    </w:p>
    <w:p>
      <w:pPr>
        <w:snapToGrid w:val="0"/>
        <w:rPr>
          <w:rFonts w:hint="eastAsia" w:ascii="仿宋" w:hAnsi="仿宋" w:eastAsia="仿宋" w:cs="仿宋"/>
          <w:sz w:val="24"/>
        </w:rPr>
      </w:pPr>
      <w:r>
        <w:rPr>
          <w:rFonts w:hint="eastAsia" w:ascii="仿宋" w:hAnsi="仿宋" w:eastAsia="仿宋" w:cs="仿宋"/>
          <w:sz w:val="24"/>
        </w:rPr>
        <w:t>……</w:t>
      </w:r>
    </w:p>
    <w:p>
      <w:pPr>
        <w:snapToGrid w:val="0"/>
        <w:rPr>
          <w:rFonts w:hint="eastAsia" w:ascii="仿宋" w:hAnsi="仿宋" w:eastAsia="仿宋" w:cs="仿宋"/>
          <w:bCs/>
          <w:sz w:val="24"/>
        </w:rPr>
      </w:pPr>
      <w:r>
        <w:rPr>
          <w:rFonts w:hint="eastAsia" w:ascii="仿宋" w:hAnsi="仿宋" w:eastAsia="仿宋" w:cs="仿宋"/>
          <w:bCs/>
          <w:sz w:val="24"/>
        </w:rPr>
        <w:t>四、与质疑事项相关的质疑请求</w:t>
      </w:r>
    </w:p>
    <w:p>
      <w:pPr>
        <w:snapToGrid w:val="0"/>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pPr>
        <w:rPr>
          <w:rFonts w:hint="eastAsia" w:ascii="仿宋" w:hAnsi="仿宋" w:eastAsia="仿宋" w:cs="仿宋"/>
          <w:sz w:val="24"/>
        </w:rPr>
      </w:pPr>
      <w:r>
        <w:rPr>
          <w:rFonts w:hint="eastAsia" w:ascii="仿宋" w:hAnsi="仿宋" w:eastAsia="仿宋" w:cs="仿宋"/>
          <w:sz w:val="24"/>
        </w:rPr>
        <w:t xml:space="preserve">签字(签章)：                   公章：                      </w:t>
      </w:r>
    </w:p>
    <w:p>
      <w:pPr>
        <w:rPr>
          <w:rFonts w:hint="eastAsia" w:ascii="仿宋" w:hAnsi="仿宋" w:eastAsia="仿宋" w:cs="仿宋"/>
          <w:sz w:val="24"/>
        </w:rPr>
      </w:pPr>
      <w:r>
        <w:rPr>
          <w:rFonts w:hint="eastAsia" w:ascii="仿宋" w:hAnsi="仿宋" w:eastAsia="仿宋" w:cs="仿宋"/>
          <w:sz w:val="24"/>
        </w:rPr>
        <w:t xml:space="preserve">日期：    </w:t>
      </w:r>
    </w:p>
    <w:p>
      <w:pPr>
        <w:jc w:val="center"/>
        <w:rPr>
          <w:rFonts w:hint="eastAsia" w:ascii="仿宋" w:hAnsi="仿宋" w:eastAsia="仿宋" w:cs="仿宋"/>
          <w:b/>
          <w:bCs/>
          <w:sz w:val="24"/>
        </w:rPr>
      </w:pPr>
    </w:p>
    <w:p>
      <w:pPr>
        <w:rPr>
          <w:rFonts w:hint="eastAsia" w:ascii="仿宋" w:hAnsi="仿宋" w:eastAsia="仿宋" w:cs="仿宋"/>
          <w:b/>
          <w:sz w:val="24"/>
        </w:rPr>
      </w:pPr>
      <w:r>
        <w:rPr>
          <w:rFonts w:hint="eastAsia" w:ascii="仿宋" w:hAnsi="仿宋" w:eastAsia="仿宋" w:cs="仿宋"/>
          <w:b/>
          <w:sz w:val="24"/>
        </w:rPr>
        <w:t>质疑函制作说明：</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pPr>
        <w:widowControl/>
        <w:ind w:firstLine="600" w:firstLineChars="200"/>
        <w:jc w:val="left"/>
        <w:rPr>
          <w:rFonts w:hint="eastAsia" w:ascii="仿宋" w:hAnsi="仿宋" w:eastAsia="仿宋" w:cs="仿宋"/>
          <w:sz w:val="30"/>
          <w:szCs w:val="30"/>
        </w:rPr>
      </w:pPr>
    </w:p>
    <w:p>
      <w:pPr>
        <w:jc w:val="center"/>
        <w:rPr>
          <w:rFonts w:hint="eastAsia" w:ascii="仿宋" w:hAnsi="仿宋" w:eastAsia="仿宋" w:cs="仿宋"/>
          <w:b/>
          <w:spacing w:val="6"/>
          <w:sz w:val="32"/>
          <w:szCs w:val="32"/>
        </w:rPr>
      </w:pPr>
    </w:p>
    <w:p>
      <w:pPr>
        <w:jc w:val="center"/>
        <w:rPr>
          <w:rFonts w:hint="eastAsia" w:ascii="仿宋" w:hAnsi="仿宋" w:eastAsia="仿宋" w:cs="仿宋"/>
          <w:b/>
          <w:spacing w:val="6"/>
          <w:sz w:val="32"/>
          <w:szCs w:val="32"/>
        </w:rPr>
      </w:pPr>
    </w:p>
    <w:p>
      <w:pPr>
        <w:jc w:val="center"/>
        <w:rPr>
          <w:rFonts w:hint="eastAsia" w:ascii="仿宋" w:hAnsi="仿宋" w:eastAsia="仿宋" w:cs="仿宋"/>
          <w:b/>
          <w:spacing w:val="6"/>
          <w:sz w:val="32"/>
          <w:szCs w:val="32"/>
        </w:rPr>
      </w:pPr>
    </w:p>
    <w:p>
      <w:pPr>
        <w:jc w:val="center"/>
        <w:rPr>
          <w:rFonts w:hint="eastAsia" w:ascii="仿宋" w:hAnsi="仿宋" w:eastAsia="仿宋" w:cs="仿宋"/>
          <w:b/>
          <w:spacing w:val="6"/>
          <w:sz w:val="32"/>
          <w:szCs w:val="32"/>
        </w:rPr>
      </w:pPr>
    </w:p>
    <w:p>
      <w:pPr>
        <w:jc w:val="center"/>
        <w:rPr>
          <w:rFonts w:hint="eastAsia" w:ascii="仿宋" w:hAnsi="仿宋" w:eastAsia="仿宋" w:cs="仿宋"/>
          <w:b/>
          <w:spacing w:val="6"/>
          <w:sz w:val="32"/>
          <w:szCs w:val="32"/>
        </w:rPr>
      </w:pPr>
    </w:p>
    <w:p>
      <w:pPr>
        <w:jc w:val="center"/>
        <w:rPr>
          <w:rFonts w:hint="eastAsia" w:ascii="仿宋" w:hAnsi="仿宋" w:eastAsia="仿宋" w:cs="仿宋"/>
          <w:b/>
          <w:spacing w:val="6"/>
          <w:sz w:val="32"/>
          <w:szCs w:val="32"/>
        </w:rPr>
      </w:pPr>
    </w:p>
    <w:p>
      <w:pPr>
        <w:jc w:val="center"/>
        <w:rPr>
          <w:rFonts w:hint="eastAsia" w:ascii="仿宋" w:hAnsi="仿宋" w:eastAsia="仿宋" w:cs="仿宋"/>
          <w:b/>
          <w:spacing w:val="6"/>
          <w:sz w:val="32"/>
          <w:szCs w:val="32"/>
        </w:rPr>
      </w:pPr>
    </w:p>
    <w:p>
      <w:pPr>
        <w:jc w:val="center"/>
        <w:rPr>
          <w:rFonts w:hint="eastAsia" w:ascii="仿宋" w:hAnsi="仿宋" w:eastAsia="仿宋" w:cs="仿宋"/>
          <w:b/>
          <w:spacing w:val="6"/>
          <w:sz w:val="32"/>
          <w:szCs w:val="32"/>
        </w:rPr>
      </w:pPr>
    </w:p>
    <w:p>
      <w:pPr>
        <w:jc w:val="center"/>
        <w:rPr>
          <w:rFonts w:hint="eastAsia" w:ascii="仿宋" w:hAnsi="仿宋" w:eastAsia="仿宋" w:cs="仿宋"/>
          <w:b/>
          <w:spacing w:val="6"/>
          <w:sz w:val="32"/>
          <w:szCs w:val="32"/>
        </w:rPr>
      </w:pPr>
    </w:p>
    <w:p>
      <w:pPr>
        <w:jc w:val="left"/>
        <w:rPr>
          <w:rFonts w:hint="eastAsia" w:ascii="仿宋" w:hAnsi="仿宋" w:eastAsia="仿宋" w:cs="仿宋"/>
          <w:b/>
          <w:spacing w:val="6"/>
          <w:sz w:val="32"/>
          <w:szCs w:val="32"/>
        </w:rPr>
      </w:pPr>
      <w:r>
        <w:rPr>
          <w:rFonts w:hint="eastAsia" w:ascii="仿宋" w:hAnsi="仿宋" w:eastAsia="仿宋" w:cs="仿宋"/>
          <w:b/>
          <w:spacing w:val="6"/>
          <w:sz w:val="32"/>
          <w:szCs w:val="32"/>
        </w:rPr>
        <w:br w:type="page"/>
      </w:r>
      <w:r>
        <w:rPr>
          <w:rFonts w:hint="eastAsia" w:ascii="仿宋" w:hAnsi="仿宋" w:eastAsia="仿宋" w:cs="仿宋"/>
          <w:b/>
          <w:spacing w:val="6"/>
          <w:sz w:val="32"/>
          <w:szCs w:val="32"/>
        </w:rPr>
        <w:t>附件3：投诉书范本及制作说明</w:t>
      </w:r>
    </w:p>
    <w:p>
      <w:pPr>
        <w:jc w:val="center"/>
        <w:rPr>
          <w:rFonts w:hint="eastAsia" w:ascii="仿宋" w:hAnsi="仿宋" w:eastAsia="仿宋" w:cs="仿宋"/>
          <w:b/>
          <w:sz w:val="24"/>
        </w:rPr>
      </w:pPr>
    </w:p>
    <w:p>
      <w:pPr>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pPr>
        <w:rPr>
          <w:rFonts w:hint="eastAsia" w:ascii="仿宋" w:hAnsi="仿宋" w:eastAsia="仿宋" w:cs="仿宋"/>
          <w:sz w:val="24"/>
        </w:rPr>
      </w:pPr>
      <w:r>
        <w:rPr>
          <w:rFonts w:hint="eastAsia" w:ascii="仿宋" w:hAnsi="仿宋" w:eastAsia="仿宋" w:cs="仿宋"/>
          <w:sz w:val="24"/>
        </w:rPr>
        <w:t>一、投诉相关主体基本情况</w:t>
      </w:r>
    </w:p>
    <w:p>
      <w:pPr>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pPr>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tabs>
          <w:tab w:val="left" w:pos="6510"/>
        </w:tabs>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tabs>
          <w:tab w:val="left" w:pos="6510"/>
        </w:tabs>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pPr>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p>
    <w:p>
      <w:pPr>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rPr>
          <w:rFonts w:hint="eastAsia" w:ascii="仿宋" w:hAnsi="仿宋" w:eastAsia="仿宋" w:cs="仿宋"/>
          <w:sz w:val="24"/>
        </w:rPr>
      </w:pPr>
      <w:r>
        <w:rPr>
          <w:rFonts w:hint="eastAsia" w:ascii="仿宋" w:hAnsi="仿宋" w:eastAsia="仿宋" w:cs="仿宋"/>
          <w:sz w:val="24"/>
        </w:rPr>
        <w:t>被投诉人2</w:t>
      </w:r>
    </w:p>
    <w:p>
      <w:pPr>
        <w:rPr>
          <w:rFonts w:hint="eastAsia" w:ascii="仿宋" w:hAnsi="仿宋" w:eastAsia="仿宋" w:cs="仿宋"/>
          <w:sz w:val="24"/>
          <w:u w:val="dotted"/>
        </w:rPr>
      </w:pPr>
      <w:r>
        <w:rPr>
          <w:rFonts w:hint="eastAsia" w:ascii="仿宋" w:hAnsi="仿宋" w:eastAsia="仿宋" w:cs="仿宋"/>
          <w:sz w:val="24"/>
        </w:rPr>
        <w:t>……</w:t>
      </w:r>
    </w:p>
    <w:p>
      <w:pPr>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p>
    <w:p>
      <w:pPr>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pPr>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pPr>
        <w:rPr>
          <w:rFonts w:hint="eastAsia" w:ascii="仿宋" w:hAnsi="仿宋" w:eastAsia="仿宋" w:cs="仿宋"/>
          <w:sz w:val="24"/>
        </w:rPr>
      </w:pPr>
      <w:r>
        <w:rPr>
          <w:rFonts w:hint="eastAsia" w:ascii="仿宋" w:hAnsi="仿宋" w:eastAsia="仿宋" w:cs="仿宋"/>
          <w:sz w:val="24"/>
        </w:rPr>
        <w:t>二、投诉项目基本情况</w:t>
      </w:r>
    </w:p>
    <w:p>
      <w:pPr>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pPr>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pPr>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pPr>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pPr>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pPr>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pPr>
        <w:rPr>
          <w:rFonts w:hint="eastAsia" w:ascii="仿宋" w:hAnsi="仿宋" w:eastAsia="仿宋" w:cs="仿宋"/>
          <w:sz w:val="24"/>
        </w:rPr>
      </w:pPr>
      <w:r>
        <w:rPr>
          <w:rFonts w:hint="eastAsia" w:ascii="仿宋" w:hAnsi="仿宋" w:eastAsia="仿宋" w:cs="仿宋"/>
          <w:sz w:val="24"/>
        </w:rPr>
        <w:t>三、质疑基本情况</w:t>
      </w:r>
    </w:p>
    <w:p>
      <w:pPr>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pPr>
        <w:ind w:firstLine="360" w:firstLineChars="15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pPr>
        <w:rPr>
          <w:rFonts w:hint="eastAsia" w:ascii="仿宋" w:hAnsi="仿宋" w:eastAsia="仿宋" w:cs="仿宋"/>
          <w:sz w:val="24"/>
        </w:rPr>
      </w:pPr>
      <w:r>
        <w:rPr>
          <w:rFonts w:hint="eastAsia" w:ascii="仿宋" w:hAnsi="仿宋" w:eastAsia="仿宋" w:cs="仿宋"/>
          <w:sz w:val="24"/>
        </w:rPr>
        <w:t>四、投诉事项具体内容</w:t>
      </w:r>
    </w:p>
    <w:p>
      <w:pPr>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pPr>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pPr>
        <w:rPr>
          <w:rFonts w:hint="eastAsia" w:ascii="仿宋" w:hAnsi="仿宋" w:eastAsia="仿宋" w:cs="仿宋"/>
          <w:sz w:val="24"/>
          <w:u w:val="dotted"/>
        </w:rPr>
      </w:pPr>
      <w:r>
        <w:rPr>
          <w:rFonts w:hint="eastAsia" w:ascii="仿宋" w:hAnsi="仿宋" w:eastAsia="仿宋" w:cs="仿宋"/>
          <w:sz w:val="24"/>
          <w:u w:val="dotted"/>
        </w:rPr>
        <w:t xml:space="preserve">                                                      </w:t>
      </w:r>
    </w:p>
    <w:p>
      <w:pPr>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pPr>
        <w:rPr>
          <w:rFonts w:hint="eastAsia" w:ascii="仿宋" w:hAnsi="仿宋" w:eastAsia="仿宋" w:cs="仿宋"/>
          <w:sz w:val="24"/>
          <w:u w:val="dotted"/>
        </w:rPr>
      </w:pPr>
      <w:r>
        <w:rPr>
          <w:rFonts w:hint="eastAsia" w:ascii="仿宋" w:hAnsi="仿宋" w:eastAsia="仿宋" w:cs="仿宋"/>
          <w:sz w:val="24"/>
          <w:u w:val="dotted"/>
        </w:rPr>
        <w:t xml:space="preserve">                                                      </w:t>
      </w:r>
    </w:p>
    <w:p>
      <w:pPr>
        <w:rPr>
          <w:rFonts w:hint="eastAsia" w:ascii="仿宋" w:hAnsi="仿宋" w:eastAsia="仿宋" w:cs="仿宋"/>
          <w:sz w:val="24"/>
        </w:rPr>
      </w:pPr>
      <w:r>
        <w:rPr>
          <w:rFonts w:hint="eastAsia" w:ascii="仿宋" w:hAnsi="仿宋" w:eastAsia="仿宋" w:cs="仿宋"/>
          <w:sz w:val="24"/>
        </w:rPr>
        <w:t>投诉事项2</w:t>
      </w:r>
    </w:p>
    <w:p>
      <w:pPr>
        <w:rPr>
          <w:rFonts w:hint="eastAsia" w:ascii="仿宋" w:hAnsi="仿宋" w:eastAsia="仿宋" w:cs="仿宋"/>
          <w:sz w:val="24"/>
          <w:u w:val="dotted"/>
        </w:rPr>
      </w:pPr>
      <w:r>
        <w:rPr>
          <w:rFonts w:hint="eastAsia" w:ascii="仿宋" w:hAnsi="仿宋" w:eastAsia="仿宋" w:cs="仿宋"/>
          <w:sz w:val="24"/>
        </w:rPr>
        <w:t>……</w:t>
      </w:r>
    </w:p>
    <w:p>
      <w:pPr>
        <w:rPr>
          <w:rFonts w:hint="eastAsia" w:ascii="仿宋" w:hAnsi="仿宋" w:eastAsia="仿宋" w:cs="仿宋"/>
          <w:sz w:val="24"/>
        </w:rPr>
      </w:pPr>
      <w:r>
        <w:rPr>
          <w:rFonts w:hint="eastAsia" w:ascii="仿宋" w:hAnsi="仿宋" w:eastAsia="仿宋" w:cs="仿宋"/>
          <w:sz w:val="24"/>
        </w:rPr>
        <w:t>五、与投诉事项相关的投诉请求</w:t>
      </w:r>
    </w:p>
    <w:p>
      <w:pPr>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pPr>
        <w:rPr>
          <w:rFonts w:hint="eastAsia" w:ascii="仿宋" w:hAnsi="仿宋" w:eastAsia="仿宋" w:cs="仿宋"/>
          <w:sz w:val="24"/>
          <w:u w:val="single"/>
        </w:rPr>
      </w:pPr>
      <w:r>
        <w:rPr>
          <w:rFonts w:hint="eastAsia" w:ascii="仿宋" w:hAnsi="仿宋" w:eastAsia="仿宋" w:cs="仿宋"/>
          <w:sz w:val="24"/>
        </w:rPr>
        <w:t xml:space="preserve">                                                                          </w:t>
      </w:r>
    </w:p>
    <w:p>
      <w:pPr>
        <w:rPr>
          <w:rFonts w:hint="eastAsia" w:ascii="仿宋" w:hAnsi="仿宋" w:eastAsia="仿宋" w:cs="仿宋"/>
          <w:sz w:val="24"/>
        </w:rPr>
      </w:pPr>
      <w:r>
        <w:rPr>
          <w:rFonts w:hint="eastAsia" w:ascii="仿宋" w:hAnsi="仿宋" w:eastAsia="仿宋" w:cs="仿宋"/>
          <w:sz w:val="24"/>
        </w:rPr>
        <w:t xml:space="preserve">签字(签章)：                   公章：                      </w:t>
      </w:r>
    </w:p>
    <w:p>
      <w:pPr>
        <w:rPr>
          <w:rFonts w:hint="eastAsia" w:ascii="仿宋" w:hAnsi="仿宋" w:eastAsia="仿宋" w:cs="仿宋"/>
          <w:b/>
          <w:sz w:val="24"/>
        </w:rPr>
      </w:pPr>
      <w:r>
        <w:rPr>
          <w:rFonts w:hint="eastAsia" w:ascii="仿宋" w:hAnsi="仿宋" w:eastAsia="仿宋" w:cs="仿宋"/>
          <w:sz w:val="24"/>
        </w:rPr>
        <w:t xml:space="preserve">日期：    </w:t>
      </w:r>
    </w:p>
    <w:p>
      <w:pPr>
        <w:rPr>
          <w:rFonts w:hint="eastAsia" w:ascii="仿宋" w:hAnsi="仿宋" w:eastAsia="仿宋" w:cs="仿宋"/>
          <w:b/>
          <w:sz w:val="24"/>
        </w:rPr>
      </w:pPr>
      <w:r>
        <w:rPr>
          <w:rFonts w:hint="eastAsia" w:ascii="仿宋" w:hAnsi="仿宋" w:eastAsia="仿宋" w:cs="仿宋"/>
          <w:b/>
          <w:sz w:val="24"/>
        </w:rPr>
        <w:br w:type="page"/>
      </w:r>
    </w:p>
    <w:p>
      <w:pPr>
        <w:rPr>
          <w:rFonts w:hint="eastAsia" w:ascii="仿宋" w:hAnsi="仿宋" w:eastAsia="仿宋" w:cs="仿宋"/>
          <w:b/>
          <w:sz w:val="24"/>
        </w:rPr>
      </w:pPr>
      <w:r>
        <w:rPr>
          <w:rFonts w:hint="eastAsia" w:ascii="仿宋" w:hAnsi="仿宋" w:eastAsia="仿宋" w:cs="仿宋"/>
          <w:b/>
          <w:sz w:val="24"/>
        </w:rPr>
        <w:t>投诉书制作说明：</w:t>
      </w:r>
    </w:p>
    <w:p>
      <w:pPr>
        <w:widowControl/>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pPr>
        <w:widowControl/>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pPr>
        <w:widowControl/>
        <w:ind w:firstLine="480" w:firstLineChars="200"/>
        <w:jc w:val="left"/>
        <w:rPr>
          <w:rFonts w:hint="eastAsia" w:ascii="仿宋" w:hAnsi="仿宋" w:eastAsia="仿宋" w:cs="仿宋"/>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pPr>
        <w:autoSpaceDE w:val="0"/>
        <w:autoSpaceDN w:val="0"/>
        <w:jc w:val="center"/>
        <w:rPr>
          <w:rFonts w:hint="eastAsia" w:ascii="仿宋" w:hAnsi="仿宋" w:eastAsia="仿宋" w:cs="仿宋"/>
          <w:sz w:val="24"/>
          <w:u w:val="single"/>
        </w:rPr>
      </w:pPr>
      <w:r>
        <w:rPr>
          <w:rFonts w:hint="eastAsia" w:ascii="仿宋" w:hAnsi="仿宋" w:eastAsia="仿宋" w:cs="仿宋"/>
          <w:szCs w:val="21"/>
        </w:rPr>
        <w:br w:type="page"/>
      </w:r>
      <w:r>
        <w:rPr>
          <w:rFonts w:hint="eastAsia" w:ascii="仿宋" w:hAnsi="仿宋" w:eastAsia="仿宋" w:cs="仿宋"/>
          <w:b/>
          <w:spacing w:val="6"/>
          <w:sz w:val="32"/>
          <w:szCs w:val="32"/>
        </w:rPr>
        <w:t>附件5：</w:t>
      </w:r>
      <w:r>
        <w:rPr>
          <w:rFonts w:hint="eastAsia" w:ascii="仿宋" w:hAnsi="仿宋" w:eastAsia="仿宋" w:cs="仿宋"/>
          <w:b/>
          <w:sz w:val="32"/>
          <w:szCs w:val="32"/>
        </w:rPr>
        <w:t>中小企业声明函</w:t>
      </w:r>
    </w:p>
    <w:p>
      <w:pPr>
        <w:jc w:val="center"/>
        <w:rPr>
          <w:rFonts w:hint="eastAsia" w:ascii="仿宋" w:hAnsi="仿宋" w:eastAsia="仿宋" w:cs="仿宋"/>
          <w:b/>
          <w:spacing w:val="6"/>
          <w:sz w:val="32"/>
          <w:szCs w:val="32"/>
        </w:rPr>
      </w:pPr>
      <w:r>
        <w:rPr>
          <w:rFonts w:hint="eastAsia" w:ascii="仿宋" w:hAnsi="仿宋" w:eastAsia="仿宋" w:cs="仿宋"/>
          <w:b/>
          <w:spacing w:val="6"/>
          <w:sz w:val="32"/>
          <w:szCs w:val="32"/>
        </w:rPr>
        <w:t>中小企业声明函（服务）</w:t>
      </w:r>
    </w:p>
    <w:p>
      <w:pPr>
        <w:ind w:firstLine="360" w:firstLineChars="150"/>
        <w:jc w:val="left"/>
        <w:rPr>
          <w:rFonts w:hint="eastAsia"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rPr>
        <w:t xml:space="preserve">浙江科技学院 </w:t>
      </w:r>
      <w:r>
        <w:rPr>
          <w:rFonts w:hint="eastAsia" w:ascii="仿宋" w:hAnsi="仿宋" w:eastAsia="仿宋" w:cs="仿宋"/>
          <w:sz w:val="24"/>
        </w:rPr>
        <w:t>的</w:t>
      </w:r>
      <w:r>
        <w:rPr>
          <w:rFonts w:hint="eastAsia" w:ascii="仿宋" w:hAnsi="仿宋" w:eastAsia="仿宋" w:cs="仿宋"/>
          <w:sz w:val="24"/>
          <w:u w:val="single"/>
        </w:rPr>
        <w:t xml:space="preserve"> 2024年实验室危险废弃物处置服务  </w:t>
      </w:r>
      <w:r>
        <w:rPr>
          <w:rFonts w:hint="eastAsia" w:ascii="仿宋" w:hAnsi="仿宋" w:eastAsia="仿宋" w:cs="仿宋"/>
          <w:sz w:val="24"/>
        </w:rPr>
        <w:t>采购活动，工程的施工单位全部为符合政策要求的中小企业（或者：服务全部由符合政策要求的中小企业承接）。相关企业（含联合体中的中小企业、签订分包意向协议的中小企业）的具体情况如下：</w:t>
      </w:r>
    </w:p>
    <w:p>
      <w:pPr>
        <w:ind w:firstLine="480" w:firstLineChars="200"/>
        <w:jc w:val="left"/>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（采购文件中明确的所属行业）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pPr>
        <w:ind w:firstLine="480" w:firstLineChars="200"/>
        <w:jc w:val="left"/>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 xml:space="preserve">，属于 </w:t>
      </w:r>
      <w:r>
        <w:rPr>
          <w:rFonts w:hint="eastAsia" w:ascii="仿宋" w:hAnsi="仿宋" w:eastAsia="仿宋" w:cs="仿宋"/>
          <w:sz w:val="24"/>
          <w:u w:val="single"/>
        </w:rPr>
        <w:t>（采购文件中明确的所属行业）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pPr>
        <w:ind w:firstLine="480" w:firstLineChars="200"/>
        <w:jc w:val="left"/>
        <w:rPr>
          <w:rFonts w:hint="eastAsia" w:ascii="仿宋" w:hAnsi="仿宋" w:eastAsia="仿宋" w:cs="仿宋"/>
          <w:sz w:val="24"/>
        </w:rPr>
      </w:pPr>
      <w:r>
        <w:rPr>
          <w:rFonts w:hint="eastAsia" w:ascii="仿宋" w:hAnsi="仿宋" w:eastAsia="仿宋" w:cs="仿宋"/>
          <w:sz w:val="24"/>
        </w:rPr>
        <w:t>……</w:t>
      </w:r>
    </w:p>
    <w:p>
      <w:pPr>
        <w:ind w:firstLine="480" w:firstLineChars="200"/>
        <w:jc w:val="left"/>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pPr>
        <w:ind w:firstLine="480" w:firstLineChars="200"/>
        <w:jc w:val="left"/>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pPr>
        <w:ind w:left="4200" w:leftChars="2000"/>
        <w:rPr>
          <w:rFonts w:hint="eastAsia" w:ascii="仿宋" w:hAnsi="仿宋" w:eastAsia="仿宋" w:cs="仿宋"/>
          <w:sz w:val="24"/>
        </w:rPr>
      </w:pPr>
      <w:r>
        <w:rPr>
          <w:rFonts w:hint="eastAsia" w:ascii="仿宋" w:hAnsi="仿宋" w:eastAsia="仿宋" w:cs="仿宋"/>
          <w:sz w:val="24"/>
        </w:rPr>
        <w:t>投标人名称（电子签名）：</w:t>
      </w:r>
    </w:p>
    <w:p>
      <w:pPr>
        <w:ind w:left="4200" w:leftChars="2000"/>
        <w:rPr>
          <w:rFonts w:hint="eastAsia" w:ascii="仿宋" w:hAnsi="仿宋" w:eastAsia="仿宋" w:cs="仿宋"/>
          <w:sz w:val="24"/>
        </w:rPr>
      </w:pPr>
      <w:r>
        <w:rPr>
          <w:rFonts w:hint="eastAsia" w:ascii="仿宋" w:hAnsi="仿宋" w:eastAsia="仿宋" w:cs="仿宋"/>
          <w:sz w:val="24"/>
        </w:rPr>
        <w:t>日期：</w:t>
      </w:r>
    </w:p>
    <w:p>
      <w:pPr>
        <w:ind w:firstLine="422" w:firstLineChars="200"/>
        <w:jc w:val="left"/>
        <w:rPr>
          <w:rFonts w:hint="eastAsia" w:ascii="仿宋" w:hAnsi="仿宋" w:eastAsia="仿宋" w:cs="仿宋"/>
          <w:b/>
          <w:szCs w:val="21"/>
        </w:rPr>
      </w:pPr>
      <w:r>
        <w:rPr>
          <w:rFonts w:hint="eastAsia" w:ascii="仿宋" w:hAnsi="仿宋" w:eastAsia="仿宋" w:cs="仿宋"/>
          <w:b/>
          <w:szCs w:val="21"/>
        </w:rPr>
        <w:t>从业人员、营业收入、资产总额填报上一年度数据，无上一年度数据的新成立企业可不填报。</w:t>
      </w:r>
    </w:p>
    <w:p>
      <w:pPr>
        <w:ind w:right="420"/>
        <w:rPr>
          <w:rFonts w:hint="eastAsia" w:ascii="仿宋" w:hAnsi="仿宋" w:eastAsia="仿宋" w:cs="仿宋"/>
          <w:sz w:val="24"/>
        </w:rPr>
      </w:pPr>
    </w:p>
    <w:p>
      <w:pPr>
        <w:ind w:firstLine="480" w:firstLineChars="200"/>
        <w:rPr>
          <w:rFonts w:hint="eastAsia" w:ascii="仿宋" w:hAnsi="仿宋" w:eastAsia="仿宋" w:cs="仿宋"/>
          <w:sz w:val="24"/>
        </w:rPr>
      </w:pPr>
      <w:r>
        <w:rPr>
          <w:rFonts w:hint="eastAsia" w:ascii="仿宋" w:hAnsi="仿宋" w:eastAsia="仿宋" w:cs="仿宋"/>
          <w:sz w:val="24"/>
        </w:rPr>
        <w:t>注：</w:t>
      </w:r>
    </w:p>
    <w:p>
      <w:pPr>
        <w:ind w:right="420" w:firstLine="480" w:firstLineChars="200"/>
        <w:rPr>
          <w:rFonts w:hint="eastAsia" w:ascii="仿宋" w:hAnsi="仿宋" w:eastAsia="仿宋" w:cs="仿宋"/>
          <w:sz w:val="24"/>
        </w:rPr>
      </w:pPr>
      <w:r>
        <w:rPr>
          <w:rFonts w:hint="eastAsia" w:ascii="仿宋" w:hAnsi="仿宋" w:eastAsia="仿宋" w:cs="仿宋"/>
          <w:sz w:val="24"/>
        </w:rPr>
        <w:t>1、填写要求：①“标的名称”、“采购文件中明确的所属行业”依据采购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ind w:right="420" w:firstLine="720" w:firstLineChars="300"/>
        <w:rPr>
          <w:rFonts w:hint="eastAsia" w:ascii="仿宋" w:hAnsi="仿宋" w:eastAsia="仿宋" w:cs="仿宋"/>
          <w:sz w:val="24"/>
        </w:rPr>
      </w:pPr>
      <w:r>
        <w:rPr>
          <w:rFonts w:hint="eastAsia" w:ascii="仿宋" w:hAnsi="仿宋" w:eastAsia="仿宋" w:cs="仿宋"/>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widowControl/>
        <w:ind w:firstLine="420" w:firstLineChars="200"/>
        <w:jc w:val="left"/>
        <w:rPr>
          <w:rFonts w:hint="eastAsia" w:ascii="仿宋" w:hAnsi="仿宋" w:eastAsia="仿宋" w:cs="仿宋"/>
          <w:szCs w:val="21"/>
        </w:rPr>
      </w:pPr>
    </w:p>
    <w:p>
      <w:pPr>
        <w:widowControl/>
        <w:jc w:val="left"/>
        <w:rPr>
          <w:rFonts w:hint="eastAsia" w:ascii="仿宋" w:hAnsi="仿宋" w:eastAsia="仿宋" w:cs="仿宋"/>
          <w:kern w:val="0"/>
          <w:sz w:val="24"/>
        </w:rPr>
      </w:pPr>
    </w:p>
    <w:p>
      <w:pPr>
        <w:rPr>
          <w:rFonts w:hint="eastAsia" w:ascii="仿宋" w:hAnsi="仿宋" w:eastAsia="仿宋" w:cs="仿宋"/>
          <w:b/>
          <w:sz w:val="24"/>
        </w:rPr>
      </w:pPr>
    </w:p>
    <w:p>
      <w:pPr>
        <w:rPr>
          <w:rFonts w:hint="eastAsia" w:ascii="仿宋" w:hAnsi="仿宋" w:eastAsia="仿宋" w:cs="仿宋"/>
        </w:rPr>
      </w:pPr>
    </w:p>
    <w:sectPr>
      <w:footerReference r:id="rId17" w:type="default"/>
      <w:type w:val="continuous"/>
      <w:pgSz w:w="11905" w:h="16838"/>
      <w:pgMar w:top="1417" w:right="1417" w:bottom="1417" w:left="1417" w:header="850" w:footer="992" w:gutter="0"/>
      <w:cols w:space="720" w:num="1"/>
      <w:titlePg/>
      <w:docGrid w:type="lines" w:linePitch="318"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Arial">
    <w:panose1 w:val="020B0604020202020204"/>
    <w:charset w:val="00"/>
    <w:family w:val="swiss"/>
    <w:pitch w:val="default"/>
    <w:sig w:usb0="E0002EFF" w:usb1="C000785B" w:usb2="00000009" w:usb3="00000000" w:csb0="400001FF" w:csb1="FFFF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仿宋_GB2312">
    <w:altName w:val="仿宋"/>
    <w:panose1 w:val="00000000000000000000"/>
    <w:charset w:val="86"/>
    <w:family w:val="modern"/>
    <w:pitch w:val="default"/>
    <w:sig w:usb0="00000001" w:usb1="080E0000" w:usb2="00000000" w:usb3="00000000" w:csb0="00040000" w:csb1="00000000"/>
  </w:font>
  <w:font w:name="Courier New">
    <w:panose1 w:val="02070309020205020404"/>
    <w:charset w:val="00"/>
    <w:family w:val="modern"/>
    <w:pitch w:val="default"/>
    <w:sig w:usb0="E0002EFF" w:usb1="C0007843" w:usb2="00000009" w:usb3="00000000" w:csb0="400001FF" w:csb1="FFFF0000"/>
  </w:font>
  <w:font w:name="Verdana">
    <w:panose1 w:val="020B0604030504040204"/>
    <w:charset w:val="00"/>
    <w:family w:val="swiss"/>
    <w:pitch w:val="default"/>
    <w:sig w:usb0="A00006FF" w:usb1="4000205B" w:usb2="00000010" w:usb3="00000000" w:csb0="2000019F" w:csb1="00000000"/>
  </w:font>
  <w:font w:name="srt">
    <w:altName w:val="微软雅黑"/>
    <w:panose1 w:val="00000000000000000000"/>
    <w:charset w:val="00"/>
    <w:family w:val="roman"/>
    <w:pitch w:val="default"/>
    <w:sig w:usb0="00000000" w:usb1="00000000" w:usb2="00000000" w:usb3="00000000" w:csb0="00040001" w:csb1="00000000"/>
  </w:font>
  <w:font w:name="ˎ̥">
    <w:altName w:val="微软雅黑"/>
    <w:panose1 w:val="00000000000000000000"/>
    <w:charset w:val="00"/>
    <w:family w:val="roman"/>
    <w:pitch w:val="default"/>
    <w:sig w:usb0="00000000" w:usb1="00000000" w:usb2="00000000" w:usb3="00000000" w:csb0="00040001" w:csb1="00000000"/>
  </w:font>
  <w:font w:name="_x000B__x000C_">
    <w:altName w:val="微软雅黑"/>
    <w:panose1 w:val="00000000000000000000"/>
    <w:charset w:val="00"/>
    <w:family w:val="roman"/>
    <w:pitch w:val="default"/>
    <w:sig w:usb0="00000000" w:usb1="00000000" w:usb2="00000000" w:usb3="00000000" w:csb0="00040001" w:csb1="00000000"/>
  </w:font>
  <w:font w:name="MS UI Gothic">
    <w:panose1 w:val="020B0600070205080204"/>
    <w:charset w:val="80"/>
    <w:family w:val="swiss"/>
    <w:pitch w:val="default"/>
    <w:sig w:usb0="E00002FF" w:usb1="6AC7FDFB" w:usb2="08000012" w:usb3="00000000" w:csb0="4002009F" w:csb1="DFD70000"/>
  </w:font>
  <w:font w:name="??">
    <w:altName w:val="Segoe Print"/>
    <w:panose1 w:val="00000000000000000000"/>
    <w:charset w:val="00"/>
    <w:family w:val="roman"/>
    <w:pitch w:val="default"/>
    <w:sig w:usb0="00000000" w:usb1="00000000" w:usb2="00000000" w:usb3="00000000" w:csb0="00000001" w:csb1="00000000"/>
  </w:font>
  <w:font w:name="微软雅黑">
    <w:panose1 w:val="020B0503020204020204"/>
    <w:charset w:val="86"/>
    <w:family w:val="swiss"/>
    <w:pitch w:val="default"/>
    <w:sig w:usb0="80000287" w:usb1="2ACF3C50" w:usb2="00000016" w:usb3="00000000" w:csb0="0004001F" w:csb1="00000000"/>
  </w:font>
  <w:font w:name="MS Mincho">
    <w:altName w:val="Yu Gothic UI"/>
    <w:panose1 w:val="02020609040205080304"/>
    <w:charset w:val="80"/>
    <w:family w:val="modern"/>
    <w:pitch w:val="default"/>
    <w:sig w:usb0="E00002FF" w:usb1="6AC7FDFB" w:usb2="08000012" w:usb3="00000000" w:csb0="0002009F" w:csb1="00000000"/>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E0002EFF" w:usb1="C000785B" w:usb2="00000009" w:usb3="00000000" w:csb0="000001FF" w:csb1="00000000"/>
  </w:font>
  <w:font w:name="Arial Unicode MS">
    <w:altName w:val="Arial"/>
    <w:panose1 w:val="020B0604020202020204"/>
    <w:charset w:val="00"/>
    <w:family w:val="roman"/>
    <w:pitch w:val="default"/>
    <w:sig w:usb0="00000003"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29"/>
                          </w:pPr>
                          <w:r>
                            <w:t xml:space="preserve">第 </w:t>
                          </w:r>
                          <w:r>
                            <w:fldChar w:fldCharType="begin"/>
                          </w:r>
                          <w:r>
                            <w:instrText xml:space="preserve"> PAGE  \* MERGEFORMAT </w:instrText>
                          </w:r>
                          <w:r>
                            <w:fldChar w:fldCharType="separate"/>
                          </w:r>
                          <w:r>
                            <w:t>0</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aGmCS9MAAAAF AQAADwAAAGRycy9kb3ducmV2LnhtbE2PQUsDMRCF70L/Q5iCl9ImLSLrdrMFhd4UbCt4TTfj7tbN ZEnSbfXXO5WCXoZ5vOHN94rV2XViwBBbTxrmMwUCqfK2pVrD2249zUDEZMiazhNq+MIIq3J0U5jc +hNtcNimWnAIxdxoaFLqcylj1aAzceZ7JPY+fHAmsQy1tMGcONx1cqHUvXSmJf7QmB6fGqw+t0en 4f35G3GTPU4mw93hENT64bWSL1rfjudqCSLhOf0dwwWf0aFkpr0/ko2i08BF0u9kb5FlLPfXRZaF /E9f/gBQSwMEFAAAAAgAh07iQMns3SLSAQAAowMAAA4AAABkcnMvZTJvRG9jLnhtbK1TS27bMBDd F8gdCO5jKQbiCoLloIWRIEDRFkh7AJoiLQL8gUNb8gXaG3TVTfc9l8/RISU5RbrJohtqhjN8M+/N aH03GE2OIoBytqE3i5ISYblrld039OuX++uKEojMtkw7Kxp6EkDvNldv1r2vxdJ1TrciEASxUPe+ oV2Mvi4K4J0wDBbOC4tB6YJhEd2wL9rAekQ3uliW5aroXWh9cFwA4O12DNIJMbwG0EmpuNg6fjDC xhE1CM0iUoJOeaCb3K2UgsdPUoKIRDcUmcZ8YhG0d+ksNmtW7wPzneJTC+w1LbzgZJiyWPQCtWWR kUNQ/0AZxYMDJ+OCO1OMRLIiyOKmfKHNU8e8yFxQavAX0eH/wfKPx8+BqLahK0osMzjw84/v55+/ z7++kVWSp/dQY9aTx7w4vHcDLs18D3iZWA8ymPRFPgTjKO7pIq4YIuHpUbWsqhJDHGOzg/jF83Mf ID4IZ0gyGhpwellUdvwAcUydU1I16+6V1nmC2pIeUW+rt7f5xSWE6NpikcRi7DZZcdgNE7Wda0/I rMcVaKjFjadEP1pUOG3LbITZ2M3GwQe17/I6pVbAvztEbCd3mSqMsFNhnF3mOe1ZWo6//Zz1/G9t /gBQSwMECgAAAAAAh07iQAAAAAAAAAAAAAAAAAYAAABfcmVscy9QSwMEFAAAAAgAh07iQIoUZjzR AAAAlAEAAAsAAABfcmVscy8ucmVsc6WQwWrDMAyG74O9g9F9cZrDGKNOL6PQa+kewNiKYxpbRjLZ +vbzDoNl9LajfqHvE//+8JkWtSJLpGxg1/WgMDvyMQcD75fj0wsoqTZ7u1BGAzcUOIyPD/szLra2 I5ljEdUoWQzMtZZXrcXNmKx0VDC3zUScbG0jB12su9qAeuj7Z82/GTBumOrkDfDJD6Aut9LMf9gp OiahqXaOkqZpiu4eVQe2ZY7uyDbhG7lGsxywGvAsGgdqWdd+BH1fv/un3tNHPuO61X6HjOuPV2+6 HL8AUEsDBBQAAAAIAIdO4kB+5uUg9wAAAOEBAAATAAAAW0NvbnRlbnRfVHlwZXNdLnhtbJWRQU7D MBBF90jcwfIWJU67QAgl6YK0S0CoHGBkTxKLZGx5TGhvj5O2G0SRWNoz/78nu9wcxkFMGNg6quQq L6RA0s5Y6ir5vt9lD1JwBDIwOMJKHpHlpr69KfdHjyxSmriSfYz+USnWPY7AufNIadK6MEJMx9Ap D/oDOlTrorhX2lFEilmcO2RdNtjC5xDF9pCuTyYBB5bi6bQ4syoJ3g9WQ0ymaiLzg5KdCXlKLjvc W893SUOqXwnz5DrgnHtJTxOsQfEKIT7DmDSUCayM+6KAU/53yWw5cuba1mrMm8BNir3hdLG61o5r 1zj93/Ltkrp0q+WD6m9QSwECFAAUAAAACACHTuJAfublIPcAAADhAQAAEwAAAAAAAAABACAAAAA+ BAAAW0NvbnRlbnRfVHlwZXNdLnhtbFBLAQIUAAoAAAAAAIdO4kAAAAAAAAAAAAAAAAAGAAAAAAAA AAAAEAAAACADAABfcmVscy9QSwECFAAUAAAACACHTuJAihRmPNEAAACUAQAACwAAAAAAAAABACAA AABEAwAAX3JlbHMvLnJlbHNQSwECFAAKAAAAAACHTuJAAAAAAAAAAAAAAAAABAAAAAAAAAAAABAA AAAAAAAAZHJzL1BLAQIUABQAAAAIAIdO4kBoaYJL0wAAAAUBAAAPAAAAAAAAAAEAIAAAACIAAABk cnMvZG93bnJldi54bWxQSwECFAAUAAAACACHTuJAyezdItIBAACjAwAADgAAAAAAAAABACAAAAAi AQAAZHJzL2Uyb0RvYy54bWxQSwUGAAAAAAYABgBZAQAAZgUAAAAA ">
              <v:fill on="f" focussize="0,0"/>
              <v:stroke on="f" weight="1.25pt"/>
              <v:imagedata o:title=""/>
              <o:lock v:ext="edit" aspectratio="f"/>
              <v:textbox inset="0mm,0mm,0mm,0mm" style="mso-fit-shape-to-text:t;">
                <w:txbxContent>
                  <w:p>
                    <w:pPr>
                      <w:pStyle w:val="29"/>
                    </w:pPr>
                    <w:r>
                      <w:t xml:space="preserve">第 </w:t>
                    </w:r>
                    <w:r>
                      <w:fldChar w:fldCharType="begin"/>
                    </w:r>
                    <w:r>
                      <w:instrText xml:space="preserve"> PAGE  \* MERGEFORMAT </w:instrText>
                    </w:r>
                    <w:r>
                      <w:fldChar w:fldCharType="separate"/>
                    </w:r>
                    <w:r>
                      <w:t>0</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2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aGmCS9MAAAAF AQAADwAAAGRycy9kb3ducmV2LnhtbE2PQUsDMRCF70L/Q5iCl9ImLSLrdrMFhd4UbCt4TTfj7tbN ZEnSbfXXO5WCXoZ5vOHN94rV2XViwBBbTxrmMwUCqfK2pVrD2249zUDEZMiazhNq+MIIq3J0U5jc +hNtcNimWnAIxdxoaFLqcylj1aAzceZ7JPY+fHAmsQy1tMGcONx1cqHUvXSmJf7QmB6fGqw+t0en 4f35G3GTPU4mw93hENT64bWSL1rfjudqCSLhOf0dwwWf0aFkpr0/ko2i08BF0u9kb5FlLPfXRZaF /E9f/gBQSwMEFAAAAAgAh07iQBzcH6zSAQAAowMAAA4AAABkcnMvZTJvRG9jLnhtbK1TS27bMBDd B+gdCO5rKQZSC4LloIWRokDRBkh6AJoiLQL8gUNb8gXaG3TVTfY9l8/RISU5RbrJohtqhjN8M+/N aH07GE2OIoBytqHXi5ISYblrld039Nvj3duKEojMtkw7Kxp6EkBvN2+u1r2vxdJ1TrciEASxUPe+ oV2Mvi4K4J0wDBbOC4tB6YJhEd2wL9rAekQ3uliW5buid6H1wXEBgLfbMUgnxPAaQCel4mLr+MEI G0fUIDSLSAk65YFucrdSCh6/SgkiEt1QZBrziUXQ3qWz2KxZvQ/Md4pPLbDXtPCCk2HKYtEL1JZF Rg5B/QNlFA8OnIwL7kwxEsmKIIvr8oU2Dx3zInNBqcFfRIf/B8u/HO8DUW1DV5RYZnDg558/zr9+ n5++k1WSp/dQY9aDx7w4fHADLs18D3iZWA8ymPRFPgTjKO7pIq4YIuHpUbWsqhJDHGOzg/jF83Mf IH4UzpBkNDTg9LKo7PgZ4pg6p6Rq1t0prfMEtSU9ot5Uq5v84hJCdG2xSGIxdpusOOyGidrOtSdk 1uMKNNTixlOiP1lUOG3LbITZ2M3GwQe17/I6pVbAvz9EbCd3mSqMsFNhnF3mOe1ZWo6//Zz1/G9t /gBQSwMECgAAAAAAh07iQAAAAAAAAAAAAAAAAAYAAABfcmVscy9QSwMEFAAAAAgAh07iQIoUZjzR AAAAlAEAAAsAAABfcmVscy8ucmVsc6WQwWrDMAyG74O9g9F9cZrDGKNOL6PQa+kewNiKYxpbRjLZ +vbzDoNl9LajfqHvE//+8JkWtSJLpGxg1/WgMDvyMQcD75fj0wsoqTZ7u1BGAzcUOIyPD/szLra2 I5ljEdUoWQzMtZZXrcXNmKx0VDC3zUScbG0jB12su9qAeuj7Z82/GTBumOrkDfDJD6Aut9LMf9gp OiahqXaOkqZpiu4eVQe2ZY7uyDbhG7lGsxywGvAsGgdqWdd+BH1fv/un3tNHPuO61X6HjOuPV2+6 HL8AUEsDBBQAAAAIAIdO4kB+5uUg9wAAAOEBAAATAAAAW0NvbnRlbnRfVHlwZXNdLnhtbJWRQU7D MBBF90jcwfIWJU67QAgl6YK0S0CoHGBkTxKLZGx5TGhvj5O2G0SRWNoz/78nu9wcxkFMGNg6quQq L6RA0s5Y6ir5vt9lD1JwBDIwOMJKHpHlpr69KfdHjyxSmriSfYz+USnWPY7AufNIadK6MEJMx9Ap D/oDOlTrorhX2lFEilmcO2RdNtjC5xDF9pCuTyYBB5bi6bQ4syoJ3g9WQ0ymaiLzg5KdCXlKLjvc W893SUOqXwnz5DrgnHtJTxOsQfEKIT7DmDSUCayM+6KAU/53yWw5cuba1mrMm8BNir3hdLG61o5r 1zj93/Ltkrp0q+WD6m9QSwECFAAUAAAACACHTuJAfublIPcAAADhAQAAEwAAAAAAAAABACAAAAA+ BAAAW0NvbnRlbnRfVHlwZXNdLnhtbFBLAQIUAAoAAAAAAIdO4kAAAAAAAAAAAAAAAAAGAAAAAAAA AAAAEAAAACADAABfcmVscy9QSwECFAAUAAAACACHTuJAihRmPNEAAACUAQAACwAAAAAAAAABACAA AABEAwAAX3JlbHMvLnJlbHNQSwECFAAKAAAAAACHTuJAAAAAAAAAAAAAAAAABAAAAAAAAAAAABAA AAAAAAAAZHJzL1BLAQIUABQAAAAIAIdO4kBoaYJL0wAAAAUBAAAPAAAAAAAAAAEAIAAAACIAAABk cnMvZG93bnJldi54bWxQSwECFAAUAAAACACHTuJAHNwfrNIBAACjAwAADgAAAAAAAAABACAAAAAi AQAAZHJzL2Uyb0RvYy54bWxQSwUGAAAAAAYABgBZAQAAZgUAAAAA ">
              <v:fill on="f" focussize="0,0"/>
              <v:stroke on="f" weight="1.25pt"/>
              <v:imagedata o:title=""/>
              <o:lock v:ext="edit" aspectratio="f"/>
              <v:textbox inset="0mm,0mm,0mm,0mm" style="mso-fit-shape-to-text:t;">
                <w:txbxContent>
                  <w:p>
                    <w:pPr>
                      <w:pStyle w:val="2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2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aGmCS9MAAAAF AQAADwAAAGRycy9kb3ducmV2LnhtbE2PQUsDMRCF70L/Q5iCl9ImLSLrdrMFhd4UbCt4TTfj7tbN ZEnSbfXXO5WCXoZ5vOHN94rV2XViwBBbTxrmMwUCqfK2pVrD2249zUDEZMiazhNq+MIIq3J0U5jc +hNtcNimWnAIxdxoaFLqcylj1aAzceZ7JPY+fHAmsQy1tMGcONx1cqHUvXSmJf7QmB6fGqw+t0en 4f35G3GTPU4mw93hENT64bWSL1rfjudqCSLhOf0dwwWf0aFkpr0/ko2i08BF0u9kb5FlLPfXRZaF /E9f/gBQSwMEFAAAAAgAh07iQJvRhB/RAQAAowMAAA4AAABkcnMvZTJvRG9jLnhtbK1TS27bMBDd F+gdCO5rKQbSCILlIIWRokCRFkhzAJoiLQL8gUNb8gXaG3TVTfc9l8/RISU5QbLJIhtqhjN8M+/N aHU9GE0OIoBytqEXi5ISYblrld019OHH7YeKEojMtkw7Kxp6FECv1+/frXpfi6XrnG5FIAhioe59 Q7sYfV0UwDthGCycFxaD0gXDIrphV7SB9YhudLEsy49F70Lrg+MCAG83Y5BOiOE1gE5KxcXG8b0R No6oQWgWkRJ0ygNd526lFDx+kxJEJLqhyDTmE4ugvU1nsV6xeheY7xSfWmCvaeEZJ8OUxaJnqA2L jOyDegFlFA8OnIwL7kwxEsmKIIuL8pk29x3zInNBqcGfRYe3g+V3h++BqLahOHbLDA789PvX6c+/ 09+fpEry9B5qzLr3mBeHT27ApZnvAS8T60EGk77Ih2AcxT2exRVDJDw9qpZVVWKIY2x2EL94fO4D xM/CGZKMhgacXhaVHb5CHFPnlFTNululdZ6gtqRH1Mvq6jK/OIcQXVsskliM3SYrDtthorZ17RGZ 9bgCDbW48ZToLxYVTtsyG2E2trOx90HturxOqRXwN/uI7eQuU4URdiqMs8s8pz1Ly/HUz1mP/9b6 P1BLAwQKAAAAAACHTuJAAAAAAAAAAAAAAAAABgAAAF9yZWxzL1BLAwQUAAAACACHTuJAihRmPNEA AACUAQAACwAAAF9yZWxzLy5yZWxzpZDBasMwDIbvg72D0X1xmsMYo04vo9Br6R7A2IpjGltGMtn6 9vMOg2X0tqN+oe8T//7wmRa1IkukbGDX9aAwO/IxBwPvl+PTCyipNnu7UEYDNxQ4jI8P+zMutrYj mWMR1ShZDMy1lletxc2YrHRUMLfNRJxsbSMHXay72oB66Ptnzb8ZMG6Y6uQN8MkPoC630sx/2Ck6 JqGpdo6SpmmK7h5VB7Zlju7INuEbuUazHLAa8CwaB2pZ134EfV+/+6fe00c+47rVfoeM649Xb7oc vwBQSwMEFAAAAAgAh07iQH7m5SD3AAAA4QEAABMAAABbQ29udGVudF9UeXBlc10ueG1slZFBTsMw EEX3SNzB8hYlTrtACCXpgrRLQKgcYGRPEotkbHlMaG+Pk7YbRJFY2jP/vye73BzGQUwY2Dqq5Cov pEDSzljqKvm+32UPUnAEMjA4wkoekeWmvr0p90ePLFKauJJ9jP5RKdY9jsC580hp0rowQkzH0CkP +gM6VOuiuFfaUUSKWZw7ZF022MLnEMX2kK5PJgEHluLptDizKgneD1ZDTKZqIvODkp0JeUouO9xb z3dJQ6pfCfPkOuCce0lPE6xB8QohPsOYNJQJrIz7ooBT/nfJbDly5trWasybwE2KveF0sbrWjmvX OP3f8u2SunSr5YPqb1BLAQIUABQAAAAIAIdO4kB+5uUg9wAAAOEBAAATAAAAAAAAAAEAIAAAAD0E AABbQ29udGVudF9UeXBlc10ueG1sUEsBAhQACgAAAAAAh07iQAAAAAAAAAAAAAAAAAYAAAAAAAAA AAAQAAAAHwMAAF9yZWxzL1BLAQIUABQAAAAIAIdO4kCKFGY80QAAAJQBAAALAAAAAAAAAAEAIAAA AEMDAABfcmVscy8ucmVsc1BLAQIUAAoAAAAAAIdO4kAAAAAAAAAAAAAAAAAEAAAAAAAAAAAAEAAA AAAAAABkcnMvUEsBAhQAFAAAAAgAh07iQGhpgkvTAAAABQEAAA8AAAAAAAAAAQAgAAAAIgAAAGRy cy9kb3ducmV2LnhtbFBLAQIUABQAAAAIAIdO4kCb0YQf0QEAAKMDAAAOAAAAAAAAAAEAIAAAACIB AABkcnMvZTJvRG9jLnhtbFBLBQYAAAAABgAGAFkBAABlBQAAAAA= ">
              <v:fill on="f" focussize="0,0"/>
              <v:stroke on="f" weight="1.25pt"/>
              <v:imagedata o:title=""/>
              <o:lock v:ext="edit" aspectratio="f"/>
              <v:textbox inset="0mm,0mm,0mm,0mm" style="mso-fit-shape-to-text:t;">
                <w:txbxContent>
                  <w:p>
                    <w:pPr>
                      <w:pStyle w:val="29"/>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73</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posOffset>2422525</wp:posOffset>
              </wp:positionH>
              <wp:positionV relativeFrom="paragraph">
                <wp:posOffset>0</wp:posOffset>
              </wp:positionV>
              <wp:extent cx="1203325"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203325" cy="1828800"/>
                      </a:xfrm>
                      <a:prstGeom prst="rect">
                        <a:avLst/>
                      </a:prstGeom>
                      <a:noFill/>
                      <a:ln w="15875">
                        <a:noFill/>
                      </a:ln>
                    </wps:spPr>
                    <wps:txbx>
                      <w:txbxContent>
                        <w:p>
                          <w:pPr>
                            <w:pStyle w:val="29"/>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2</w:t>
                          </w:r>
                          <w:r>
                            <w:rPr>
                              <w:rFonts w:hint="eastAsia"/>
                            </w:rPr>
                            <w:fldChar w:fldCharType="end"/>
                          </w:r>
                          <w:r>
                            <w:rPr>
                              <w:rFonts w:hint="eastAsia"/>
                            </w:rPr>
                            <w:t xml:space="preserve"> 页 共 </w:t>
                          </w:r>
                          <w:r>
                            <w:rPr>
                              <w:rFonts w:hint="eastAsia"/>
                            </w:rPr>
                            <w:fldChar w:fldCharType="begin"/>
                          </w:r>
                          <w:r>
                            <w:rPr>
                              <w:rFonts w:hint="eastAsia"/>
                            </w:rPr>
                            <w:instrText xml:space="preserve"> NUMPAGES  \* MERGEFORMAT </w:instrText>
                          </w:r>
                          <w:r>
                            <w:rPr>
                              <w:rFonts w:hint="eastAsia"/>
                            </w:rPr>
                            <w:fldChar w:fldCharType="separate"/>
                          </w:r>
                          <w:r>
                            <w:rPr>
                              <w:rFonts w:hint="eastAsia"/>
                            </w:rPr>
                            <w:t>73</w:t>
                          </w:r>
                          <w:r>
                            <w:rPr>
                              <w:rFonts w:hint="eastAsia"/>
                            </w:rPr>
                            <w:fldChar w:fldCharType="end"/>
                          </w:r>
                          <w:r>
                            <w:rPr>
                              <w:rFonts w:hint="eastAsia"/>
                            </w:rPr>
                            <w:t xml:space="preserve"> 页</w:t>
                          </w:r>
                        </w:p>
                      </w:txbxContent>
                    </wps:txbx>
                    <wps:bodyPr wrap="square" lIns="0" tIns="0" rIns="0" bIns="0" upright="0">
                      <a:spAutoFit/>
                    </wps:bodyPr>
                  </wps:wsp>
                </a:graphicData>
              </a:graphic>
            </wp:anchor>
          </w:drawing>
        </mc:Choice>
        <mc:Fallback>
          <w:pict>
            <v:shape id="_x0000_s1026" o:spid="_x0000_s1026" o:spt="202" type="#_x0000_t202" style="position:absolute;left:0pt;margin-left:190.75pt;margin-top:0pt;height:144pt;width:94.75pt;mso-position-horizontal-relative:margin;z-index:251659264;mso-width-relative:page;mso-height-relative:page;" filled="f" stroked="f" coordsize="21600,21600" o:gfxdata="UEsDBAoAAAAAAIdO4kAAAAAAAAAAAAAAAAAEAAAAZHJzL1BLAwQUAAAACACHTuJAWFP8XtgAAAAI AQAADwAAAGRycy9kb3ducmV2LnhtbE2PwU7DMBBE70j8g7VIXBC1U1SIQjaVKOqNHtoiJG5ubJII ex3FThr+nuVEbzua0eybcj17JyY7xC4QQrZQICzVwXTUILwft/c5iJg0Ge0CWYQfG2FdXV+VujDh THs7HVIjuIRioRHalPpCyli31uu4CL0l9r7C4HViOTTSDPrM5d7JpVKP0uuO+EOre7tpbf19GD2C 2+0/5Ovdy6fuj258m2nabTcT4u1Npp5BJDun/zD84TM6VMx0CiOZKBzCQ56tOIrAi9hePWV8nBCW ea5AVqW8HFD9AlBLAwQUAAAACACHTuJApunqOdkBAAClAwAADgAAAGRycy9lMm9Eb2MueG1srVPN jtMwEL4j8Q6W7zRpVoUoarraVbUrJARICw/gOk5jyX/rcZr0BeANOHHhznP1ORg7aRctlz1wccae mW/m+2ayvh61IgfhQVpT0+Uip0QYbhtp9jX9+uXuTUkJBGYapqwRNT0KoNeb16/Wg6tEYTurGuEJ ghioBlfTLgRXZRnwTmgGC+uEQWdrvWYBr36fNZ4NiK5VVuT522ywvnHecgGAr9vJSWdE/xJA27aS i63lvRYmTKheKBaQEnTSAd2kbttW8PCpbUEEomqKTEM6sQjau3hmmzWr9p65TvK5BfaSFp5x0kwa LHqB2rLASO/lP1Bacm/BtmHBrc4mIkkRZLHMn2nz0DEnEheUGtxFdPh/sPzj4bMnssFNoMQwjQM/ /fh++vn79OsbWUZ5BgcVRj04jAvjrR1j6PwO+BhZj63X8Yt8CPpR3ONFXDEGwmNSkV9dFStKOPqW ZVGWeZI/e0p3HsK9sJpEo6Yep5dEZYcPELAkhp5DYjVj76RSaYLKkAFRV+W7Vcq4uDBFGcyMLKZu oxXG3ThT2NnmiMwGXIGawmPPvKBEvTeocdyXs+HPxu5s9M7LfZcWKjYD7qYP2FDqM9aYgOfSOL3U /rxpcT3+vqeop79r8wdQSwMECgAAAAAAh07iQAAAAAAAAAAAAAAAAAYAAABfcmVscy9QSwMEFAAA AAgAh07iQIoUZjzRAAAAlAEAAAsAAABfcmVscy8ucmVsc6WQwWrDMAyG74O9g9F9cZrDGKNOL6PQ a+kewNiKYxpbRjLZ+vbzDoNl9LajfqHvE//+8JkWtSJLpGxg1/WgMDvyMQcD75fj0wsoqTZ7u1BG AzcUOIyPD/szLra2I5ljEdUoWQzMtZZXrcXNmKx0VDC3zUScbG0jB12su9qAeuj7Z82/GTBumOrk DfDJD6Aut9LMf9gpOiahqXaOkqZpiu4eVQe2ZY7uyDbhG7lGsxywGvAsGgdqWdd+BH1fv/un3tNH PuO61X6HjOuPV2+6HL8AUEsDBBQAAAAIAIdO4kB+5uUg9wAAAOEBAAATAAAAW0NvbnRlbnRfVHlw ZXNdLnhtbJWRQU7DMBBF90jcwfIWJU67QAgl6YK0S0CoHGBkTxKLZGx5TGhvj5O2G0SRWNoz/78n u9wcxkFMGNg6quQqL6RA0s5Y6ir5vt9lD1JwBDIwOMJKHpHlpr69KfdHjyxSmriSfYz+USnWPY7A ufNIadK6MEJMx9ApD/oDOlTrorhX2lFEilmcO2RdNtjC5xDF9pCuTyYBB5bi6bQ4syoJ3g9WQ0ym aiLzg5KdCXlKLjvcW893SUOqXwnz5DrgnHtJTxOsQfEKIT7DmDSUCayM+6KAU/53yWw5cuba1mrM m8BNir3hdLG61o5r1zj93/Ltkrp0q+WD6m9QSwECFAAUAAAACACHTuJAfublIPcAAADhAQAAEwAA AAAAAAABACAAAABKBAAAW0NvbnRlbnRfVHlwZXNdLnhtbFBLAQIUAAoAAAAAAIdO4kAAAAAAAAAA AAAAAAAGAAAAAAAAAAAAEAAAACwDAABfcmVscy9QSwECFAAUAAAACACHTuJAihRmPNEAAACUAQAA CwAAAAAAAAABACAAAABQAwAAX3JlbHMvLnJlbHNQSwECFAAKAAAAAACHTuJAAAAAAAAAAAAAAAAA BAAAAAAAAAAAABAAAAAAAAAAZHJzL1BLAQIUABQAAAAIAIdO4kBYU/xe2AAAAAgBAAAPAAAAAAAA AAEAIAAAACIAAABkcnMvZG93bnJldi54bWxQSwECFAAUAAAACACHTuJApunqOdkBAAClAwAADgAA AAAAAAABACAAAAAnAQAAZHJzL2Uyb0RvYy54bWxQSwUGAAAAAAYABgBZAQAAcgUAAAAA ">
              <v:fill on="f" focussize="0,0"/>
              <v:stroke on="f" weight="1.25pt"/>
              <v:imagedata o:title=""/>
              <o:lock v:ext="edit" aspectratio="f"/>
              <v:textbox inset="0mm,0mm,0mm,0mm" style="mso-fit-shape-to-text:t;">
                <w:txbxContent>
                  <w:p>
                    <w:pPr>
                      <w:pStyle w:val="29"/>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2</w:t>
                    </w:r>
                    <w:r>
                      <w:rPr>
                        <w:rFonts w:hint="eastAsia"/>
                      </w:rPr>
                      <w:fldChar w:fldCharType="end"/>
                    </w:r>
                    <w:r>
                      <w:rPr>
                        <w:rFonts w:hint="eastAsia"/>
                      </w:rPr>
                      <w:t xml:space="preserve"> 页 共 </w:t>
                    </w:r>
                    <w:r>
                      <w:rPr>
                        <w:rFonts w:hint="eastAsia"/>
                      </w:rPr>
                      <w:fldChar w:fldCharType="begin"/>
                    </w:r>
                    <w:r>
                      <w:rPr>
                        <w:rFonts w:hint="eastAsia"/>
                      </w:rPr>
                      <w:instrText xml:space="preserve"> NUMPAGES  \* MERGEFORMAT </w:instrText>
                    </w:r>
                    <w:r>
                      <w:rPr>
                        <w:rFonts w:hint="eastAsia"/>
                      </w:rPr>
                      <w:fldChar w:fldCharType="separate"/>
                    </w:r>
                    <w:r>
                      <w:rPr>
                        <w:rFonts w:hint="eastAsia"/>
                      </w:rPr>
                      <w:t>73</w:t>
                    </w:r>
                    <w:r>
                      <w:rPr>
                        <w:rFonts w:hint="eastAsia"/>
                      </w:rPr>
                      <w:fldChar w:fldCharType="end"/>
                    </w:r>
                    <w:r>
                      <w:rPr>
                        <w:rFonts w:hint="eastAsia"/>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29"/>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3</w:t>
                          </w:r>
                          <w:r>
                            <w:rPr>
                              <w:rFonts w:hint="eastAsia"/>
                            </w:rPr>
                            <w:fldChar w:fldCharType="end"/>
                          </w:r>
                          <w:r>
                            <w:rPr>
                              <w:rFonts w:hint="eastAsia"/>
                            </w:rPr>
                            <w:t xml:space="preserve"> 页 共 </w:t>
                          </w:r>
                          <w:r>
                            <w:rPr>
                              <w:rFonts w:hint="eastAsia"/>
                            </w:rPr>
                            <w:fldChar w:fldCharType="begin"/>
                          </w:r>
                          <w:r>
                            <w:rPr>
                              <w:rFonts w:hint="eastAsia"/>
                            </w:rPr>
                            <w:instrText xml:space="preserve"> NUMPAGES  \* MERGEFORMAT </w:instrText>
                          </w:r>
                          <w:r>
                            <w:rPr>
                              <w:rFonts w:hint="eastAsia"/>
                            </w:rPr>
                            <w:fldChar w:fldCharType="separate"/>
                          </w:r>
                          <w:r>
                            <w:rPr>
                              <w:rFonts w:hint="eastAsia"/>
                            </w:rPr>
                            <w:t>73</w:t>
                          </w:r>
                          <w:r>
                            <w:rPr>
                              <w:rFonts w:hint="eastAsia"/>
                            </w:rPr>
                            <w:fldChar w:fldCharType="end"/>
                          </w:r>
                          <w:r>
                            <w:rPr>
                              <w:rFonts w:hint="eastAsia"/>
                            </w:rP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 AQAADwAAAGRycy9kb3ducmV2LnhtbE2PQUsDMRCF70L/Q5iCl9ImLSLrdrMFhd4UbCt4TTfj7tbN ZEnSbfXXO5WCXoZ5vOHN94rV2XViwBBbTxrmMwUCqfK2pVrD2249zUDEZMiazhNq+MIIq3J0U5jc +hNtcNimWnAIxdxoaFLqcylj1aAzceZ7JPY+fHAmsQy1tMGcONx1cqHUvXSmJf7QmB6fGqw+t0en 4f35G3GTPU4mw93hENT64bWSL1rfjudqCSLhOf0dwwWf0aFkpr0/ko2i08BF0u9kb5FlLPfXRZaF /E9f/gBQSwMEFAAAAAgAh07iQF4lRnTRAQAAowMAAA4AAABkcnMvZTJvRG9jLnhtbK1TzY7TMBC+ I/EOlu802UgLUdR0tahahIQAadkHcB27seQ/edwmfQF4A05cuPNcfQ7GTtJFy2UPe3FmPONv5vtm sr4ZjSZHEUA529KrVUmJsNx1yu5b+vDt7k1NCURmO6adFS09CaA3m9ev1oNvROV6pzsRCIJYaAbf 0j5G3xQF8F4YBivnhcWgdMGwiG7YF11gA6IbXVRl+bYYXOh8cFwA4O12CtIZMTwH0EmpuNg6fjDC xgk1CM0iUoJeeaCb3K2UgscvUoKIRLcUmcZ8YhG0d+ksNmvW7APzveJzC+w5LTzhZJiyWPQCtWWR kUNQ/0EZxYMDJ+OKO1NMRLIiyOKqfKLNfc+8yFxQavAX0eHlYPnn49dAVNfSihLLDA78/PPH+def 8+/vpEryDB4azLr3mBfH927EpVnuAS8T61EGk77Ih2AcxT1dxBVjJDw9qqu6LjHEMbY4iF88PvcB 4gfhDElGSwNOL4vKjp8gTqlLSqpm3Z3SOk9QWzIg6nX97jq/uIQQXVssklhM3SYrjrtxprZz3QmZ DbgCLbW48ZTojxYVTtuyGGExdotx8EHt+7xOqRXwt4eI7eQuU4UJdi6Ms8s85z1Ly/Gvn7Me/63N X1BLAwQKAAAAAACHTuJAAAAAAAAAAAAAAAAABgAAAF9yZWxzL1BLAwQUAAAACACHTuJAihRmPNEA AACUAQAACwAAAF9yZWxzLy5yZWxzpZDBasMwDIbvg72D0X1xmsMYo04vo9Br6R7A2IpjGltGMtn6 9vMOg2X0tqN+oe8T//7wmRa1IkukbGDX9aAwO/IxBwPvl+PTCyipNnu7UEYDNxQ4jI8P+zMutrYj mWMR1ShZDMy1lletxc2YrHRUMLfNRJxsbSMHXay72oB66Ptnzb8ZMG6Y6uQN8MkPoC630sx/2Ck6 JqGpdo6SpmmK7h5VB7Zlju7INuEbuUazHLAa8CwaB2pZ134EfV+/+6fe00c+47rVfoeM649Xb7oc vwBQSwMEFAAAAAgAh07iQH7m5SD3AAAA4QEAABMAAABbQ29udGVudF9UeXBlc10ueG1slZFBTsMw EEX3SNzB8hYlTrtACCXpgrRLQKgcYGRPEotkbHlMaG+Pk7YbRJFY2jP/vye73BzGQUwY2Dqq5Cov pEDSzljqKvm+32UPUnAEMjA4wkoekeWmvr0p90ePLFKauJJ9jP5RKdY9jsC580hp0rowQkzH0CkP +gM6VOuiuFfaUUSKWZw7ZF022MLnEMX2kK5PJgEHluLptDizKgneD1ZDTKZqIvODkp0JeUouO9xb z3dJQ6pfCfPkOuCce0lPE6xB8QohPsOYNJQJrIz7ooBT/nfJbDly5trWasybwE2KveF0sbrWjmvX OP3f8u2SunSr5YPqb1BLAQIUABQAAAAIAIdO4kB+5uUg9wAAAOEBAAATAAAAAAAAAAEAIAAAAD0E AABbQ29udGVudF9UeXBlc10ueG1sUEsBAhQACgAAAAAAh07iQAAAAAAAAAAAAAAAAAYAAAAAAAAA AAAQAAAAHwMAAF9yZWxzL1BLAQIUABQAAAAIAIdO4kCKFGY80QAAAJQBAAALAAAAAAAAAAEAIAAA AEMDAABfcmVscy8ucmVsc1BLAQIUAAoAAAAAAIdO4kAAAAAAAAAAAAAAAAAEAAAAAAAAAAAAEAAA AAAAAABkcnMvUEsBAhQAFAAAAAgAh07iQGhpgkvTAAAABQEAAA8AAAAAAAAAAQAgAAAAIgAAAGRy cy9kb3ducmV2LnhtbFBLAQIUABQAAAAIAIdO4kBeJUZ00QEAAKMDAAAOAAAAAAAAAAEAIAAAACIB AABkcnMvZTJvRG9jLnhtbFBLBQYAAAAABgAGAFkBAABlBQAAAAA= ">
              <v:fill on="f" focussize="0,0"/>
              <v:stroke on="f" weight="1.25pt"/>
              <v:imagedata o:title=""/>
              <o:lock v:ext="edit" aspectratio="f"/>
              <v:textbox inset="0mm,0mm,0mm,0mm" style="mso-fit-shape-to-text:t;">
                <w:txbxContent>
                  <w:p>
                    <w:pPr>
                      <w:pStyle w:val="29"/>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3</w:t>
                    </w:r>
                    <w:r>
                      <w:rPr>
                        <w:rFonts w:hint="eastAsia"/>
                      </w:rPr>
                      <w:fldChar w:fldCharType="end"/>
                    </w:r>
                    <w:r>
                      <w:rPr>
                        <w:rFonts w:hint="eastAsia"/>
                      </w:rPr>
                      <w:t xml:space="preserve"> 页 共 </w:t>
                    </w:r>
                    <w:r>
                      <w:rPr>
                        <w:rFonts w:hint="eastAsia"/>
                      </w:rPr>
                      <w:fldChar w:fldCharType="begin"/>
                    </w:r>
                    <w:r>
                      <w:rPr>
                        <w:rFonts w:hint="eastAsia"/>
                      </w:rPr>
                      <w:instrText xml:space="preserve"> NUMPAGES  \* MERGEFORMAT </w:instrText>
                    </w:r>
                    <w:r>
                      <w:rPr>
                        <w:rFonts w:hint="eastAsia"/>
                      </w:rPr>
                      <w:fldChar w:fldCharType="separate"/>
                    </w:r>
                    <w:r>
                      <w:rPr>
                        <w:rFonts w:hint="eastAsia"/>
                      </w:rPr>
                      <w:t>73</w:t>
                    </w:r>
                    <w:r>
                      <w:rPr>
                        <w:rFonts w:hint="eastAsia"/>
                      </w:rPr>
                      <w:fldChar w:fldCharType="end"/>
                    </w:r>
                    <w:r>
                      <w:rPr>
                        <w:rFonts w:hint="eastAsia"/>
                      </w:rP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29"/>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65</w:t>
                          </w:r>
                          <w:r>
                            <w:rPr>
                              <w:rFonts w:hint="eastAsia"/>
                            </w:rPr>
                            <w:fldChar w:fldCharType="end"/>
                          </w:r>
                          <w:r>
                            <w:rPr>
                              <w:rFonts w:hint="eastAsia"/>
                            </w:rPr>
                            <w:t xml:space="preserve"> 页 共 </w:t>
                          </w:r>
                          <w:r>
                            <w:rPr>
                              <w:rFonts w:hint="eastAsia"/>
                            </w:rPr>
                            <w:fldChar w:fldCharType="begin"/>
                          </w:r>
                          <w:r>
                            <w:rPr>
                              <w:rFonts w:hint="eastAsia"/>
                            </w:rPr>
                            <w:instrText xml:space="preserve"> NUMPAGES  \* MERGEFORMAT </w:instrText>
                          </w:r>
                          <w:r>
                            <w:rPr>
                              <w:rFonts w:hint="eastAsia"/>
                            </w:rPr>
                            <w:fldChar w:fldCharType="separate"/>
                          </w:r>
                          <w:r>
                            <w:rPr>
                              <w:rFonts w:hint="eastAsia"/>
                            </w:rPr>
                            <w:t>73</w:t>
                          </w:r>
                          <w:r>
                            <w:rPr>
                              <w:rFonts w:hint="eastAsia"/>
                            </w:rPr>
                            <w:fldChar w:fldCharType="end"/>
                          </w:r>
                          <w:r>
                            <w:rPr>
                              <w:rFonts w:hint="eastAsia"/>
                            </w:rP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 AQAADwAAAGRycy9kb3ducmV2LnhtbE2PQUsDMRCF70L/Q5iCl9ImLSLrdrMFhd4UbCt4TTfj7tbN ZEnSbfXXO5WCXoZ5vOHN94rV2XViwBBbTxrmMwUCqfK2pVrD2249zUDEZMiazhNq+MIIq3J0U5jc +hNtcNimWnAIxdxoaFLqcylj1aAzceZ7JPY+fHAmsQy1tMGcONx1cqHUvXSmJf7QmB6fGqw+t0en 4f35G3GTPU4mw93hENT64bWSL1rfjudqCSLhOf0dwwWf0aFkpr0/ko2i08BF0u9kb5FlLPfXRZaF /E9f/gBQSwMEFAAAAAgAh07iQIsVhPrSAQAAowMAAA4AAABkcnMvZTJvRG9jLnhtbK1TS27bMBDd F+gdCO5rKQ7SCoLloIWRIEDRFkhyAJoiLQL8gUNb8gXaG3TVTfc9l8/RISU5QbrJohtqhjN8M+/N aHU9GE0OIoBytqEXi5ISYblrld019PHh5l1FCURmW6adFQ09CqDX67dvVr2vxdJ1TrciEASxUPe+ oV2Mvi4K4J0wDBbOC4tB6YJhEd2wK9rAekQ3uliW5fuid6H1wXEBgLebMUgnxPAaQCel4mLj+N4I G0fUIDSLSAk65YGuc7dSCh6/SgkiEt1QZBrziUXQ3qazWK9YvQvMd4pPLbDXtPCCk2HKYtEz1IZF RvZB/QNlFA8OnIwL7kwxEsmKIIuL8oU29x3zInNBqcGfRYf/B8u/HL4FotqGXlJimcGBn37+OP36 c/r9nVwmeXoPNWbde8yLwyc34NLM94CXifUgg0lf5EMwjuIez+KKIRKeHlXLqioxxDE2O4hfPD33 AeKtcIYko6EBp5dFZYfPEMfUOSVVs+5GaZ0nqC3pEfWq+nCVX5xDiK4tFkksxm6TFYftMFHbuvaI zHpcgYZa3HhK9J1FhdO2zEaYje1s7H1Quy6vU2oF/Md9xHZyl6nCCDsVxtllntOepeV47uesp39r /RdQSwMECgAAAAAAh07iQAAAAAAAAAAAAAAAAAYAAABfcmVscy9QSwMEFAAAAAgAh07iQIoUZjzR AAAAlAEAAAsAAABfcmVscy8ucmVsc6WQwWrDMAyG74O9g9F9cZrDGKNOL6PQa+kewNiKYxpbRjLZ +vbzDoNl9LajfqHvE//+8JkWtSJLpGxg1/WgMDvyMQcD75fj0wsoqTZ7u1BGAzcUOIyPD/szLra2 I5ljEdUoWQzMtZZXrcXNmKx0VDC3zUScbG0jB12su9qAeuj7Z82/GTBumOrkDfDJD6Aut9LMf9gp OiahqXaOkqZpiu4eVQe2ZY7uyDbhG7lGsxywGvAsGgdqWdd+BH1fv/un3tNHPuO61X6HjOuPV2+6 HL8AUEsDBBQAAAAIAIdO4kB+5uUg9wAAAOEBAAATAAAAW0NvbnRlbnRfVHlwZXNdLnhtbJWRQU7D MBBF90jcwfIWJU67QAgl6YK0S0CoHGBkTxKLZGx5TGhvj5O2G0SRWNoz/78nu9wcxkFMGNg6quQq L6RA0s5Y6ir5vt9lD1JwBDIwOMJKHpHlpr69KfdHjyxSmriSfYz+USnWPY7AufNIadK6MEJMx9Ap D/oDOlTrorhX2lFEilmcO2RdNtjC5xDF9pCuTyYBB5bi6bQ4syoJ3g9WQ0ymaiLzg5KdCXlKLjvc W893SUOqXwnz5DrgnHtJTxOsQfEKIT7DmDSUCayM+6KAU/53yWw5cuba1mrMm8BNir3hdLG61o5r 1zj93/Ltkrp0q+WD6m9QSwECFAAUAAAACACHTuJAfublIPcAAADhAQAAEwAAAAAAAAABACAAAAA+ BAAAW0NvbnRlbnRfVHlwZXNdLnhtbFBLAQIUAAoAAAAAAIdO4kAAAAAAAAAAAAAAAAAGAAAAAAAA AAAAEAAAACADAABfcmVscy9QSwECFAAUAAAACACHTuJAihRmPNEAAACUAQAACwAAAAAAAAABACAA AABEAwAAX3JlbHMvLnJlbHNQSwECFAAKAAAAAACHTuJAAAAAAAAAAAAAAAAABAAAAAAAAAAAABAA AAAAAAAAZHJzL1BLAQIUABQAAAAIAIdO4kBoaYJL0wAAAAUBAAAPAAAAAAAAAAEAIAAAACIAAABk cnMvZG93bnJldi54bWxQSwECFAAUAAAACACHTuJAixWE+tIBAACjAwAADgAAAAAAAAABACAAAAAi AQAAZHJzL2Uyb0RvYy54bWxQSwUGAAAAAAYABgBZAQAAZgUAAAAA ">
              <v:fill on="f" focussize="0,0"/>
              <v:stroke on="f" weight="1.25pt"/>
              <v:imagedata o:title=""/>
              <o:lock v:ext="edit" aspectratio="f"/>
              <v:textbox inset="0mm,0mm,0mm,0mm" style="mso-fit-shape-to-text:t;">
                <w:txbxContent>
                  <w:p>
                    <w:pPr>
                      <w:pStyle w:val="29"/>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65</w:t>
                    </w:r>
                    <w:r>
                      <w:rPr>
                        <w:rFonts w:hint="eastAsia"/>
                      </w:rPr>
                      <w:fldChar w:fldCharType="end"/>
                    </w:r>
                    <w:r>
                      <w:rPr>
                        <w:rFonts w:hint="eastAsia"/>
                      </w:rPr>
                      <w:t xml:space="preserve"> 页 共 </w:t>
                    </w:r>
                    <w:r>
                      <w:rPr>
                        <w:rFonts w:hint="eastAsia"/>
                      </w:rPr>
                      <w:fldChar w:fldCharType="begin"/>
                    </w:r>
                    <w:r>
                      <w:rPr>
                        <w:rFonts w:hint="eastAsia"/>
                      </w:rPr>
                      <w:instrText xml:space="preserve"> NUMPAGES  \* MERGEFORMAT </w:instrText>
                    </w:r>
                    <w:r>
                      <w:rPr>
                        <w:rFonts w:hint="eastAsia"/>
                      </w:rPr>
                      <w:fldChar w:fldCharType="separate"/>
                    </w:r>
                    <w:r>
                      <w:rPr>
                        <w:rFonts w:hint="eastAsia"/>
                      </w:rPr>
                      <w:t>73</w:t>
                    </w:r>
                    <w:r>
                      <w:rPr>
                        <w:rFonts w:hint="eastAsia"/>
                      </w:rPr>
                      <w:fldChar w:fldCharType="end"/>
                    </w:r>
                    <w:r>
                      <w:rPr>
                        <w:rFonts w:hint="eastAsia"/>
                      </w:rP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29"/>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63</w:t>
                          </w:r>
                          <w:r>
                            <w:rPr>
                              <w:rFonts w:hint="eastAsia"/>
                            </w:rPr>
                            <w:fldChar w:fldCharType="end"/>
                          </w:r>
                          <w:r>
                            <w:rPr>
                              <w:rFonts w:hint="eastAsia"/>
                            </w:rPr>
                            <w:t xml:space="preserve"> 页 共 </w:t>
                          </w:r>
                          <w:r>
                            <w:rPr>
                              <w:rFonts w:hint="eastAsia"/>
                            </w:rPr>
                            <w:fldChar w:fldCharType="begin"/>
                          </w:r>
                          <w:r>
                            <w:rPr>
                              <w:rFonts w:hint="eastAsia"/>
                            </w:rPr>
                            <w:instrText xml:space="preserve"> NUMPAGES  \* MERGEFORMAT </w:instrText>
                          </w:r>
                          <w:r>
                            <w:rPr>
                              <w:rFonts w:hint="eastAsia"/>
                            </w:rPr>
                            <w:fldChar w:fldCharType="separate"/>
                          </w:r>
                          <w:r>
                            <w:rPr>
                              <w:rFonts w:hint="eastAsia"/>
                            </w:rPr>
                            <w:t>73</w:t>
                          </w:r>
                          <w:r>
                            <w:rPr>
                              <w:rFonts w:hint="eastAsia"/>
                            </w:rPr>
                            <w:fldChar w:fldCharType="end"/>
                          </w:r>
                          <w:r>
                            <w:rPr>
                              <w:rFonts w:hint="eastAsia"/>
                            </w:rP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 AQAADwAAAGRycy9kb3ducmV2LnhtbE2PQUsDMRCF70L/Q5iCl9ImLSLrdrMFhd4UbCt4TTfj7tbN ZEnSbfXXO5WCXoZ5vOHN94rV2XViwBBbTxrmMwUCqfK2pVrD2249zUDEZMiazhNq+MIIq3J0U5jc +hNtcNimWnAIxdxoaFLqcylj1aAzceZ7JPY+fHAmsQy1tMGcONx1cqHUvXSmJf7QmB6fGqw+t0en 4f35G3GTPU4mw93hENT64bWSL1rfjudqCSLhOf0dwwWf0aFkpr0/ko2i08BF0u9kb5FlLPfXRZaF /E9f/gBQSwMEFAAAAAgAh07iQCKLKOTSAQAAowMAAA4AAABkcnMvZTJvRG9jLnhtbK1TS27bMBDd F+gdCO5rKUbSCoLloIWRIEDRFkhyAJoiLQL8gUNb8gXaG3TVTfc9l8/RISU5QbrJohtqhjN8M+/N aHU9GE0OIoBytqEXi5ISYblrld019PHh5l1FCURmW6adFQ09CqDX67dvVr2vxdJ1TrciEASxUPe+ oV2Mvi4K4J0wDBbOC4tB6YJhEd2wK9rAekQ3uliW5fuid6H1wXEBgLebMUgnxPAaQCel4mLj+N4I G0fUIDSLSAk65YGuc7dSCh6/SgkiEt1QZBrziUXQ3qazWK9YvQvMd4pPLbDXtPCCk2HKYtEz1IZF RvZB/QNlFA8OnIwL7kwxEsmKIIuL8oU29x3zInNBqcGfRYf/B8u/HL4FotqGXlJimcGBn37+OP36 c/r9nVwmeXoPNWbde8yLwyc34NLM94CXifUgg0lf5EMwjuIez+KKIRKeHlXLqioxxDE2O4hfPD33 AeKtcIYko6EBp5dFZYfPEMfUOSVVs+5GaZ0nqC3pEfWq+nCVX5xDiK4tFkksxm6TFYftMFHbuvaI zHpcgYZa3HhK9J1FhdO2zEaYje1s7H1Quy6vU2oF/Md9xHZyl6nCCDsVxtllntOepeV47uesp39r /RdQSwMECgAAAAAAh07iQAAAAAAAAAAAAAAAAAYAAABfcmVscy9QSwMEFAAAAAgAh07iQIoUZjzR AAAAlAEAAAsAAABfcmVscy8ucmVsc6WQwWrDMAyG74O9g9F9cZrDGKNOL6PQa+kewNiKYxpbRjLZ +vbzDoNl9LajfqHvE//+8JkWtSJLpGxg1/WgMDvyMQcD75fj0wsoqTZ7u1BGAzcUOIyPD/szLra2 I5ljEdUoWQzMtZZXrcXNmKx0VDC3zUScbG0jB12su9qAeuj7Z82/GTBumOrkDfDJD6Aut9LMf9gp OiahqXaOkqZpiu4eVQe2ZY7uyDbhG7lGsxywGvAsGgdqWdd+BH1fv/un3tNHPuO61X6HjOuPV2+6 HL8AUEsDBBQAAAAIAIdO4kB+5uUg9wAAAOEBAAATAAAAW0NvbnRlbnRfVHlwZXNdLnhtbJWRQU7D MBBF90jcwfIWJU67QAgl6YK0S0CoHGBkTxKLZGx5TGhvj5O2G0SRWNoz/78nu9wcxkFMGNg6quQq L6RA0s5Y6ir5vt9lD1JwBDIwOMJKHpHlpr69KfdHjyxSmriSfYz+USnWPY7AufNIadK6MEJMx9Ap D/oDOlTrorhX2lFEilmcO2RdNtjC5xDF9pCuTyYBB5bi6bQ4syoJ3g9WQ0ymaiLzg5KdCXlKLjvc W893SUOqXwnz5DrgnHtJTxOsQfEKIT7DmDSUCayM+6KAU/53yWw5cuba1mrMm8BNir3hdLG61o5r 1zj93/Ltkrp0q+WD6m9QSwECFAAUAAAACACHTuJAfublIPcAAADhAQAAEwAAAAAAAAABACAAAAA+ BAAAW0NvbnRlbnRfVHlwZXNdLnhtbFBLAQIUAAoAAAAAAIdO4kAAAAAAAAAAAAAAAAAGAAAAAAAA AAAAEAAAACADAABfcmVscy9QSwECFAAUAAAACACHTuJAihRmPNEAAACUAQAACwAAAAAAAAABACAA AABEAwAAX3JlbHMvLnJlbHNQSwECFAAKAAAAAACHTuJAAAAAAAAAAAAAAAAABAAAAAAAAAAAABAA AAAAAAAAZHJzL1BLAQIUABQAAAAIAIdO4kBoaYJL0wAAAAUBAAAPAAAAAAAAAAEAIAAAACIAAABk cnMvZG93bnJldi54bWxQSwECFAAUAAAACACHTuJAIoso5NIBAACjAwAADgAAAAAAAAABACAAAAAi AQAAZHJzL2Uyb0RvYy54bWxQSwUGAAAAAAYABgBZAQAAZgUAAAAA ">
              <v:fill on="f" focussize="0,0"/>
              <v:stroke on="f" weight="1.25pt"/>
              <v:imagedata o:title=""/>
              <o:lock v:ext="edit" aspectratio="f"/>
              <v:textbox inset="0mm,0mm,0mm,0mm" style="mso-fit-shape-to-text:t;">
                <w:txbxContent>
                  <w:p>
                    <w:pPr>
                      <w:pStyle w:val="29"/>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63</w:t>
                    </w:r>
                    <w:r>
                      <w:rPr>
                        <w:rFonts w:hint="eastAsia"/>
                      </w:rPr>
                      <w:fldChar w:fldCharType="end"/>
                    </w:r>
                    <w:r>
                      <w:rPr>
                        <w:rFonts w:hint="eastAsia"/>
                      </w:rPr>
                      <w:t xml:space="preserve"> 页 共 </w:t>
                    </w:r>
                    <w:r>
                      <w:rPr>
                        <w:rFonts w:hint="eastAsia"/>
                      </w:rPr>
                      <w:fldChar w:fldCharType="begin"/>
                    </w:r>
                    <w:r>
                      <w:rPr>
                        <w:rFonts w:hint="eastAsia"/>
                      </w:rPr>
                      <w:instrText xml:space="preserve"> NUMPAGES  \* MERGEFORMAT </w:instrText>
                    </w:r>
                    <w:r>
                      <w:rPr>
                        <w:rFonts w:hint="eastAsia"/>
                      </w:rPr>
                      <w:fldChar w:fldCharType="separate"/>
                    </w:r>
                    <w:r>
                      <w:rPr>
                        <w:rFonts w:hint="eastAsia"/>
                      </w:rPr>
                      <w:t>73</w:t>
                    </w:r>
                    <w:r>
                      <w:rPr>
                        <w:rFonts w:hint="eastAsia"/>
                      </w:rPr>
                      <w:fldChar w:fldCharType="end"/>
                    </w:r>
                    <w:r>
                      <w:rPr>
                        <w:rFonts w:hint="eastAsia"/>
                      </w:rP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pPr>
                            <w:pStyle w:val="29"/>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66</w:t>
                          </w:r>
                          <w:r>
                            <w:rPr>
                              <w:rFonts w:hint="eastAsia"/>
                            </w:rPr>
                            <w:fldChar w:fldCharType="end"/>
                          </w:r>
                          <w:r>
                            <w:rPr>
                              <w:rFonts w:hint="eastAsia"/>
                            </w:rPr>
                            <w:t xml:space="preserve"> 页 共 </w:t>
                          </w:r>
                          <w:r>
                            <w:rPr>
                              <w:rFonts w:hint="eastAsia"/>
                            </w:rPr>
                            <w:fldChar w:fldCharType="begin"/>
                          </w:r>
                          <w:r>
                            <w:rPr>
                              <w:rFonts w:hint="eastAsia"/>
                            </w:rPr>
                            <w:instrText xml:space="preserve"> NUMPAGES  \* MERGEFORMAT </w:instrText>
                          </w:r>
                          <w:r>
                            <w:rPr>
                              <w:rFonts w:hint="eastAsia"/>
                            </w:rPr>
                            <w:fldChar w:fldCharType="separate"/>
                          </w:r>
                          <w:r>
                            <w:rPr>
                              <w:rFonts w:hint="eastAsia"/>
                            </w:rPr>
                            <w:t>73</w:t>
                          </w:r>
                          <w:r>
                            <w:rPr>
                              <w:rFonts w:hint="eastAsia"/>
                            </w:rPr>
                            <w:fldChar w:fldCharType="end"/>
                          </w:r>
                          <w:r>
                            <w:rPr>
                              <w:rFonts w:hint="eastAsia"/>
                            </w:rP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 AQAADwAAAGRycy9kb3ducmV2LnhtbE2PQUsDMRCF70L/Q5iCl9ImLSLrdrMFhd4UbCt4TTfj7tbN ZEnSbfXXO5WCXoZ5vOHN94rV2XViwBBbTxrmMwUCqfK2pVrD2249zUDEZMiazhNq+MIIq3J0U5jc +hNtcNimWnAIxdxoaFLqcylj1aAzceZ7JPY+fHAmsQy1tMGcONx1cqHUvXSmJf7QmB6fGqw+t0en 4f35G3GTPU4mw93hENT64bWSL1rfjudqCSLhOf0dwwWf0aFkpr0/ko2i08BF0u9kb5FlLPfXRZaF /E9f/gBQSwMEFAAAAAgAh07iQPe76mrSAQAAowMAAA4AAABkcnMvZTJvRG9jLnhtbK1TS27bMBDd F8gdCO5rKQbcCoLloIWRoEDRFkhzAJoiLQL8gUNb8gXaG3TVTfc9l8/RISU5QbLJohtqhjN8M+/N aH0zGE2OIoBytqHXi5ISYblrld039OH77duKEojMtkw7Kxp6EkBvNldv1r2vxdJ1TrciEASxUPe+ oV2Mvi4K4J0wDBbOC4tB6YJhEd2wL9rAekQ3uliW5buid6H1wXEBgLfbMUgnxPAaQCel4mLr+MEI G0fUIDSLSAk65YFucrdSCh6/SgkiEt1QZBrziUXQ3qWz2KxZvQ/Md4pPLbDXtPCMk2HKYtEL1JZF Rg5BvYAyigcHTsYFd6YYiWRFkMV1+Uyb+455kbmg1OAvosP/g+Vfjt8CUW1DV5RYZnDg518/z7// nv/8IKskT++hxqx7j3lx+OgGXJr5HvAysR5kMOmLfAjGUdzTRVwxRMLTo2pZVSWGOMZmB/GLx+c+ QLwTzpBkNDTg9LKo7PgZ4pg6p6Rq1t0qrfMEtSU9oq6q96v84hJCdG2xSGIxdpusOOyGidrOtSdk 1uMKNNTixlOiP1lUOG3LbITZ2M3GwQe17/I6pVbAfzhEbCd3mSqMsFNhnF3mOe1ZWo6nfs56/Lc2 /wBQSwMECgAAAAAAh07iQAAAAAAAAAAAAAAAAAYAAABfcmVscy9QSwMEFAAAAAgAh07iQIoUZjzR AAAAlAEAAAsAAABfcmVscy8ucmVsc6WQwWrDMAyG74O9g9F9cZrDGKNOL6PQa+kewNiKYxpbRjLZ +vbzDoNl9LajfqHvE//+8JkWtSJLpGxg1/WgMDvyMQcD75fj0wsoqTZ7u1BGAzcUOIyPD/szLra2 I5ljEdUoWQzMtZZXrcXNmKx0VDC3zUScbG0jB12su9qAeuj7Z82/GTBumOrkDfDJD6Aut9LMf9gp OiahqXaOkqZpiu4eVQe2ZY7uyDbhG7lGsxywGvAsGgdqWdd+BH1fv/un3tNHPuO61X6HjOuPV2+6 HL8AUEsDBBQAAAAIAIdO4kB+5uUg9wAAAOEBAAATAAAAW0NvbnRlbnRfVHlwZXNdLnhtbJWRQU7D MBBF90jcwfIWJU67QAgl6YK0S0CoHGBkTxKLZGx5TGhvj5O2G0SRWNoz/78nu9wcxkFMGNg6quQq L6RA0s5Y6ir5vt9lD1JwBDIwOMJKHpHlpr69KfdHjyxSmriSfYz+USnWPY7AufNIadK6MEJMx9Ap D/oDOlTrorhX2lFEilmcO2RdNtjC5xDF9pCuTyYBB5bi6bQ4syoJ3g9WQ0ymaiLzg5KdCXlKLjvc W893SUOqXwnz5DrgnHtJTxOsQfEKIT7DmDSUCayM+6KAU/53yWw5cuba1mrMm8BNir3hdLG61o5r 1zj93/Ltkrp0q+WD6m9QSwECFAAUAAAACACHTuJAfublIPcAAADhAQAAEwAAAAAAAAABACAAAAA+ BAAAW0NvbnRlbnRfVHlwZXNdLnhtbFBLAQIUAAoAAAAAAIdO4kAAAAAAAAAAAAAAAAAGAAAAAAAA AAAAEAAAACADAABfcmVscy9QSwECFAAUAAAACACHTuJAihRmPNEAAACUAQAACwAAAAAAAAABACAA AABEAwAAX3JlbHMvLnJlbHNQSwECFAAKAAAAAACHTuJAAAAAAAAAAAAAAAAABAAAAAAAAAAAABAA AAAAAAAAZHJzL1BLAQIUABQAAAAIAIdO4kBoaYJL0wAAAAUBAAAPAAAAAAAAAAEAIAAAACIAAABk cnMvZG93bnJldi54bWxQSwECFAAUAAAACACHTuJA97vqatIBAACjAwAADgAAAAAAAAABACAAAAAi AQAAZHJzL2Uyb0RvYy54bWxQSwUGAAAAAAYABgBZAQAAZgUAAAAA ">
              <v:fill on="f" focussize="0,0"/>
              <v:stroke on="f" weight="1.25pt"/>
              <v:imagedata o:title=""/>
              <o:lock v:ext="edit" aspectratio="f"/>
              <v:textbox inset="0mm,0mm,0mm,0mm" style="mso-fit-shape-to-text:t;">
                <w:txbxContent>
                  <w:p>
                    <w:pPr>
                      <w:pStyle w:val="29"/>
                      <w:rPr>
                        <w:rFonts w:hint="eastAsia"/>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rPr>
                        <w:rFonts w:hint="eastAsia"/>
                      </w:rPr>
                      <w:t>66</w:t>
                    </w:r>
                    <w:r>
                      <w:rPr>
                        <w:rFonts w:hint="eastAsia"/>
                      </w:rPr>
                      <w:fldChar w:fldCharType="end"/>
                    </w:r>
                    <w:r>
                      <w:rPr>
                        <w:rFonts w:hint="eastAsia"/>
                      </w:rPr>
                      <w:t xml:space="preserve"> 页 共 </w:t>
                    </w:r>
                    <w:r>
                      <w:rPr>
                        <w:rFonts w:hint="eastAsia"/>
                      </w:rPr>
                      <w:fldChar w:fldCharType="begin"/>
                    </w:r>
                    <w:r>
                      <w:rPr>
                        <w:rFonts w:hint="eastAsia"/>
                      </w:rPr>
                      <w:instrText xml:space="preserve"> NUMPAGES  \* MERGEFORMAT </w:instrText>
                    </w:r>
                    <w:r>
                      <w:rPr>
                        <w:rFonts w:hint="eastAsia"/>
                      </w:rPr>
                      <w:fldChar w:fldCharType="separate"/>
                    </w:r>
                    <w:r>
                      <w:rPr>
                        <w:rFonts w:hint="eastAsia"/>
                      </w:rPr>
                      <w:t>73</w:t>
                    </w:r>
                    <w:r>
                      <w:rPr>
                        <w:rFonts w:hint="eastAsia"/>
                      </w:rPr>
                      <w:fldChar w:fldCharType="end"/>
                    </w:r>
                    <w:r>
                      <w:rPr>
                        <w:rFonts w:hint="eastAsia"/>
                      </w:rP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pPr>
    <w:r>
      <w:rPr>
        <w:rFonts w:hint="eastAsia" w:ascii="宋体" w:hAnsi="宋体" w:cs="Arial"/>
        <w:kern w:val="0"/>
        <w:szCs w:val="21"/>
      </w:rPr>
      <w:t>2024年实验室危险废弃物处置服务采购文件</w:t>
    </w:r>
  </w:p>
  <w:p>
    <w:pPr>
      <w:pStyle w:val="32"/>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pBdr>
        <w:bottom w:val="single" w:color="auto" w:sz="4" w:space="1"/>
      </w:pBdr>
      <w:rPr>
        <w:rFonts w:hint="eastAsia"/>
      </w:rPr>
    </w:pPr>
    <w:r>
      <w:rPr>
        <w:rFonts w:hint="eastAsia"/>
      </w:rPr>
      <w:t>浙江省成套工程有限公司                            2024年实验室危险废弃物处置服务</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left="2617" w:hanging="2616" w:hangingChars="1246"/>
      <w:jc w:val="center"/>
      <w:rPr>
        <w:rFonts w:hint="eastAsia" w:ascii="仿宋" w:hAnsi="仿宋" w:eastAsia="仿宋" w:cs="仿宋"/>
        <w:sz w:val="18"/>
        <w:szCs w:val="18"/>
      </w:rPr>
    </w:pPr>
    <w:r>
      <w:rPr>
        <w:rFonts w:hint="eastAsia" w:ascii="仿宋" w:hAnsi="仿宋" w:eastAsia="仿宋" w:cs="仿宋"/>
      </w:rPr>
      <w:t>浙江省成套工</w:t>
    </w:r>
    <w:r>
      <w:rPr>
        <w:rFonts w:hint="eastAsia" w:ascii="仿宋" w:hAnsi="仿宋" w:eastAsia="仿宋" w:cs="仿宋"/>
        <w:sz w:val="18"/>
        <w:szCs w:val="18"/>
      </w:rPr>
      <w:t xml:space="preserve">程有限公司    </w:t>
    </w:r>
    <w:r>
      <w:rPr>
        <w:rFonts w:hint="eastAsia" w:ascii="仿宋" w:hAnsi="仿宋" w:eastAsia="仿宋" w:cs="仿宋"/>
        <w:kern w:val="0"/>
        <w:sz w:val="18"/>
        <w:szCs w:val="18"/>
      </w:rPr>
      <w:t>2024年实验室危险废弃物处置服务采购文件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pBdr>
        <w:bottom w:val="single" w:color="auto" w:sz="4" w:space="1"/>
      </w:pBdr>
      <w:rPr>
        <w:rFonts w:hint="eastAsia" w:ascii="仿宋" w:hAnsi="仿宋" w:eastAsia="仿宋" w:cs="仿宋"/>
        <w:b/>
        <w:bCs/>
      </w:rPr>
    </w:pPr>
    <w:r>
      <w:rPr>
        <w:rFonts w:hint="eastAsia" w:ascii="仿宋" w:hAnsi="仿宋" w:eastAsia="仿宋" w:cs="仿宋"/>
        <w:b/>
        <w:bCs/>
      </w:rPr>
      <w:t>浙江省成套工程有限公司                        2024年实验室危险废弃物处置服务</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2"/>
      <w:pBdr>
        <w:bottom w:val="single" w:color="auto" w:sz="4" w:space="1"/>
      </w:pBdr>
      <w:rPr>
        <w:rFonts w:hint="eastAsia" w:ascii="仿宋_GB2312"/>
        <w:b/>
        <w:i/>
        <w:u w:val="single"/>
      </w:rPr>
    </w:pPr>
    <w:r>
      <w:rPr>
        <w:rFonts w:hint="eastAsia" w:ascii="仿宋" w:hAnsi="仿宋" w:eastAsia="仿宋" w:cs="仿宋"/>
        <w:b/>
        <w:bCs/>
      </w:rPr>
      <w:t xml:space="preserve">浙江省成套工程有限公司                 2024年实验室危险废弃物处置服务 </w:t>
    </w:r>
    <w:r>
      <w:rPr>
        <w:rFonts w:hint="eastAsia"/>
      </w:rPr>
      <w:t xml:space="preserve">                                </w:t>
    </w:r>
  </w:p>
  <w:p>
    <w:pPr>
      <w:rPr>
        <w:rFonts w:ascii="仿宋_GB2312" w:eastAsia="仿宋_GB2312"/>
        <w:b/>
        <w:i/>
        <w:sz w:val="18"/>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29760F"/>
    <w:multiLevelType w:val="singleLevel"/>
    <w:tmpl w:val="8329760F"/>
    <w:lvl w:ilvl="0" w:tentative="0">
      <w:start w:val="1"/>
      <w:numFmt w:val="decimal"/>
      <w:suff w:val="nothing"/>
      <w:lvlText w:val="（%1）"/>
      <w:lvlJc w:val="left"/>
      <w:pPr>
        <w:ind w:left="150"/>
      </w:pPr>
    </w:lvl>
  </w:abstractNum>
  <w:abstractNum w:abstractNumId="1">
    <w:nsid w:val="D8A87D32"/>
    <w:multiLevelType w:val="singleLevel"/>
    <w:tmpl w:val="D8A87D32"/>
    <w:lvl w:ilvl="0" w:tentative="0">
      <w:start w:val="4"/>
      <w:numFmt w:val="chineseCounting"/>
      <w:suff w:val="space"/>
      <w:lvlText w:val="第%1章"/>
      <w:lvlJc w:val="left"/>
      <w:rPr>
        <w:rFonts w:hint="eastAsia"/>
      </w:rPr>
    </w:lvl>
  </w:abstractNum>
  <w:abstractNum w:abstractNumId="2">
    <w:nsid w:val="02FCA2B6"/>
    <w:multiLevelType w:val="singleLevel"/>
    <w:tmpl w:val="02FCA2B6"/>
    <w:lvl w:ilvl="0" w:tentative="0">
      <w:start w:val="1"/>
      <w:numFmt w:val="decimal"/>
      <w:suff w:val="space"/>
      <w:lvlText w:val="%1."/>
      <w:lvlJc w:val="left"/>
    </w:lvl>
  </w:abstractNum>
  <w:abstractNum w:abstractNumId="3">
    <w:nsid w:val="49561619"/>
    <w:multiLevelType w:val="singleLevel"/>
    <w:tmpl w:val="49561619"/>
    <w:lvl w:ilvl="0" w:tentative="0">
      <w:start w:val="2"/>
      <w:numFmt w:val="upperLetter"/>
      <w:suff w:val="nothing"/>
      <w:lvlText w:val="%1、"/>
      <w:lvlJc w:val="left"/>
    </w:lvl>
  </w:abstractNum>
  <w:abstractNum w:abstractNumId="4">
    <w:nsid w:val="51EC1376"/>
    <w:multiLevelType w:val="multilevel"/>
    <w:tmpl w:val="51EC1376"/>
    <w:lvl w:ilvl="0" w:tentative="0">
      <w:start w:val="1"/>
      <w:numFmt w:val="decimal"/>
      <w:pStyle w:val="222"/>
      <w:lvlText w:val="%1、"/>
      <w:lvlJc w:val="left"/>
      <w:pPr>
        <w:tabs>
          <w:tab w:val="left" w:pos="780"/>
        </w:tabs>
        <w:ind w:left="780" w:hanging="360"/>
      </w:pPr>
      <w:rPr>
        <w:rFonts w:hint="eastAsia"/>
      </w:rPr>
    </w:lvl>
    <w:lvl w:ilvl="1" w:tentative="0">
      <w:start w:val="1"/>
      <w:numFmt w:val="lowerLetter"/>
      <w:lvlText w:val="%2)"/>
      <w:lvlJc w:val="left"/>
      <w:pPr>
        <w:tabs>
          <w:tab w:val="left" w:pos="1283"/>
        </w:tabs>
        <w:ind w:left="1283" w:hanging="420"/>
      </w:pPr>
    </w:lvl>
    <w:lvl w:ilvl="2" w:tentative="0">
      <w:start w:val="1"/>
      <w:numFmt w:val="lowerRoman"/>
      <w:lvlText w:val="%3."/>
      <w:lvlJc w:val="right"/>
      <w:pPr>
        <w:tabs>
          <w:tab w:val="left" w:pos="1703"/>
        </w:tabs>
        <w:ind w:left="1703" w:hanging="420"/>
      </w:pPr>
    </w:lvl>
    <w:lvl w:ilvl="3" w:tentative="0">
      <w:start w:val="1"/>
      <w:numFmt w:val="decimal"/>
      <w:lvlText w:val="%4."/>
      <w:lvlJc w:val="left"/>
      <w:pPr>
        <w:tabs>
          <w:tab w:val="left" w:pos="2123"/>
        </w:tabs>
        <w:ind w:left="2123" w:hanging="420"/>
      </w:pPr>
    </w:lvl>
    <w:lvl w:ilvl="4" w:tentative="0">
      <w:start w:val="1"/>
      <w:numFmt w:val="lowerLetter"/>
      <w:lvlText w:val="%5)"/>
      <w:lvlJc w:val="left"/>
      <w:pPr>
        <w:tabs>
          <w:tab w:val="left" w:pos="2543"/>
        </w:tabs>
        <w:ind w:left="2543" w:hanging="420"/>
      </w:pPr>
    </w:lvl>
    <w:lvl w:ilvl="5" w:tentative="0">
      <w:start w:val="1"/>
      <w:numFmt w:val="lowerRoman"/>
      <w:lvlText w:val="%6."/>
      <w:lvlJc w:val="right"/>
      <w:pPr>
        <w:tabs>
          <w:tab w:val="left" w:pos="2963"/>
        </w:tabs>
        <w:ind w:left="2963" w:hanging="420"/>
      </w:pPr>
    </w:lvl>
    <w:lvl w:ilvl="6" w:tentative="0">
      <w:start w:val="1"/>
      <w:numFmt w:val="decimal"/>
      <w:lvlText w:val="%7."/>
      <w:lvlJc w:val="left"/>
      <w:pPr>
        <w:tabs>
          <w:tab w:val="left" w:pos="3383"/>
        </w:tabs>
        <w:ind w:left="3383" w:hanging="420"/>
      </w:pPr>
    </w:lvl>
    <w:lvl w:ilvl="7" w:tentative="0">
      <w:start w:val="1"/>
      <w:numFmt w:val="lowerLetter"/>
      <w:lvlText w:val="%8)"/>
      <w:lvlJc w:val="left"/>
      <w:pPr>
        <w:tabs>
          <w:tab w:val="left" w:pos="3803"/>
        </w:tabs>
        <w:ind w:left="3803" w:hanging="420"/>
      </w:pPr>
    </w:lvl>
    <w:lvl w:ilvl="8" w:tentative="0">
      <w:start w:val="1"/>
      <w:numFmt w:val="lowerRoman"/>
      <w:lvlText w:val="%9."/>
      <w:lvlJc w:val="right"/>
      <w:pPr>
        <w:tabs>
          <w:tab w:val="left" w:pos="4223"/>
        </w:tabs>
        <w:ind w:left="4223" w:hanging="420"/>
      </w:pPr>
    </w:lvl>
  </w:abstractNum>
  <w:abstractNum w:abstractNumId="5">
    <w:nsid w:val="6BAB00DB"/>
    <w:multiLevelType w:val="singleLevel"/>
    <w:tmpl w:val="6BAB00DB"/>
    <w:lvl w:ilvl="0" w:tentative="0">
      <w:start w:val="4"/>
      <w:numFmt w:val="decimal"/>
      <w:lvlText w:val="%1."/>
      <w:lvlJc w:val="left"/>
      <w:pPr>
        <w:tabs>
          <w:tab w:val="left" w:pos="312"/>
        </w:tabs>
      </w:pPr>
    </w:lvl>
  </w:abstractNum>
  <w:abstractNum w:abstractNumId="6">
    <w:nsid w:val="7BCF91F5"/>
    <w:multiLevelType w:val="singleLevel"/>
    <w:tmpl w:val="7BCF91F5"/>
    <w:lvl w:ilvl="0" w:tentative="0">
      <w:start w:val="1"/>
      <w:numFmt w:val="decimal"/>
      <w:suff w:val="nothing"/>
      <w:lvlText w:val="%1．"/>
      <w:lvlJc w:val="left"/>
      <w:pPr>
        <w:ind w:left="0" w:firstLine="400"/>
      </w:pPr>
      <w:rPr>
        <w:rFonts w:hint="default"/>
      </w:rPr>
    </w:lvl>
  </w:abstractNum>
  <w:num w:numId="1">
    <w:abstractNumId w:val="4"/>
  </w:num>
  <w:num w:numId="2">
    <w:abstractNumId w:val="6"/>
  </w:num>
  <w:num w:numId="3">
    <w:abstractNumId w:val="5"/>
  </w:num>
  <w:num w:numId="4">
    <w:abstractNumId w:val="2"/>
  </w:num>
  <w:num w:numId="5">
    <w:abstractNumId w:val="0"/>
  </w:num>
  <w:num w:numId="6">
    <w:abstractNumId w:val="3"/>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210"/>
  <w:drawingGridVerticalSpacing w:val="159"/>
  <w:displayHorizontalDrawingGridEvery w:val="1"/>
  <w:displayVerticalDrawingGridEvery w:val="1"/>
  <w:noPunctuationKerning w:val="1"/>
  <w:characterSpacingControl w:val="compressPunctuation"/>
  <w:doNotValidateAgainstSchema/>
  <w:doNotDemarcateInvalidXml/>
  <w:hdrShapeDefaults>
    <o:shapelayout v:ext="edit">
      <o:idmap v:ext="edit" data="1"/>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RhNGFlMTJiYWFkMTM4YmZhNzc2ZmZjYmNiOWRhOTAifQ=="/>
  </w:docVars>
  <w:rsids>
    <w:rsidRoot w:val="00172A27"/>
    <w:rsid w:val="00001555"/>
    <w:rsid w:val="00003935"/>
    <w:rsid w:val="00005DCA"/>
    <w:rsid w:val="00010ECC"/>
    <w:rsid w:val="000124BB"/>
    <w:rsid w:val="00014D1C"/>
    <w:rsid w:val="00014DDD"/>
    <w:rsid w:val="00017FBB"/>
    <w:rsid w:val="00020516"/>
    <w:rsid w:val="00020601"/>
    <w:rsid w:val="00020C85"/>
    <w:rsid w:val="00021326"/>
    <w:rsid w:val="00021543"/>
    <w:rsid w:val="0002162E"/>
    <w:rsid w:val="000228CC"/>
    <w:rsid w:val="000231C6"/>
    <w:rsid w:val="00025117"/>
    <w:rsid w:val="000254D4"/>
    <w:rsid w:val="000257AD"/>
    <w:rsid w:val="00027C77"/>
    <w:rsid w:val="0003015A"/>
    <w:rsid w:val="000330A0"/>
    <w:rsid w:val="00042B1D"/>
    <w:rsid w:val="00042D6B"/>
    <w:rsid w:val="000442BD"/>
    <w:rsid w:val="000448BF"/>
    <w:rsid w:val="00046FCE"/>
    <w:rsid w:val="0005115B"/>
    <w:rsid w:val="0005143D"/>
    <w:rsid w:val="00053DB2"/>
    <w:rsid w:val="0005426F"/>
    <w:rsid w:val="000658F7"/>
    <w:rsid w:val="00066A2C"/>
    <w:rsid w:val="000675AD"/>
    <w:rsid w:val="00075C56"/>
    <w:rsid w:val="0007646C"/>
    <w:rsid w:val="0007646E"/>
    <w:rsid w:val="00077A14"/>
    <w:rsid w:val="0008089C"/>
    <w:rsid w:val="00085B73"/>
    <w:rsid w:val="000905DE"/>
    <w:rsid w:val="00090A48"/>
    <w:rsid w:val="00091349"/>
    <w:rsid w:val="00093FC2"/>
    <w:rsid w:val="00094941"/>
    <w:rsid w:val="000953D9"/>
    <w:rsid w:val="0009719F"/>
    <w:rsid w:val="000A714D"/>
    <w:rsid w:val="000B170A"/>
    <w:rsid w:val="000B17AF"/>
    <w:rsid w:val="000B6003"/>
    <w:rsid w:val="000B71DF"/>
    <w:rsid w:val="000C01E3"/>
    <w:rsid w:val="000C0D34"/>
    <w:rsid w:val="000C3C65"/>
    <w:rsid w:val="000C451A"/>
    <w:rsid w:val="000C624A"/>
    <w:rsid w:val="000D1A83"/>
    <w:rsid w:val="000D4AC0"/>
    <w:rsid w:val="000E161B"/>
    <w:rsid w:val="000E1F8A"/>
    <w:rsid w:val="000E2241"/>
    <w:rsid w:val="000E3465"/>
    <w:rsid w:val="000E4648"/>
    <w:rsid w:val="000E57A4"/>
    <w:rsid w:val="000E5F4C"/>
    <w:rsid w:val="000E6611"/>
    <w:rsid w:val="000E6F7F"/>
    <w:rsid w:val="000F04F1"/>
    <w:rsid w:val="000F17FA"/>
    <w:rsid w:val="000F42A1"/>
    <w:rsid w:val="000F5EA9"/>
    <w:rsid w:val="000F6974"/>
    <w:rsid w:val="000F6B2B"/>
    <w:rsid w:val="001016CC"/>
    <w:rsid w:val="00103958"/>
    <w:rsid w:val="00103D30"/>
    <w:rsid w:val="00104E37"/>
    <w:rsid w:val="001057BF"/>
    <w:rsid w:val="00106005"/>
    <w:rsid w:val="0010608A"/>
    <w:rsid w:val="0010697B"/>
    <w:rsid w:val="00107B95"/>
    <w:rsid w:val="00111C5D"/>
    <w:rsid w:val="00111F34"/>
    <w:rsid w:val="00113808"/>
    <w:rsid w:val="00113A13"/>
    <w:rsid w:val="00113D3B"/>
    <w:rsid w:val="0011456F"/>
    <w:rsid w:val="00115411"/>
    <w:rsid w:val="001212F9"/>
    <w:rsid w:val="00134CE2"/>
    <w:rsid w:val="00136251"/>
    <w:rsid w:val="00142807"/>
    <w:rsid w:val="00145785"/>
    <w:rsid w:val="00146CAC"/>
    <w:rsid w:val="00147C51"/>
    <w:rsid w:val="00151672"/>
    <w:rsid w:val="00151DDF"/>
    <w:rsid w:val="0015673C"/>
    <w:rsid w:val="0016171D"/>
    <w:rsid w:val="00164095"/>
    <w:rsid w:val="00164246"/>
    <w:rsid w:val="001642AA"/>
    <w:rsid w:val="001651B2"/>
    <w:rsid w:val="00166DF3"/>
    <w:rsid w:val="0016729C"/>
    <w:rsid w:val="00170DE3"/>
    <w:rsid w:val="00172C53"/>
    <w:rsid w:val="001738E3"/>
    <w:rsid w:val="00175472"/>
    <w:rsid w:val="001759E2"/>
    <w:rsid w:val="00175D02"/>
    <w:rsid w:val="00177DCF"/>
    <w:rsid w:val="0018096C"/>
    <w:rsid w:val="00180F51"/>
    <w:rsid w:val="00180F81"/>
    <w:rsid w:val="00183E1E"/>
    <w:rsid w:val="00186AF0"/>
    <w:rsid w:val="0018709E"/>
    <w:rsid w:val="00192BA1"/>
    <w:rsid w:val="001A05D5"/>
    <w:rsid w:val="001A1FAF"/>
    <w:rsid w:val="001A2A8F"/>
    <w:rsid w:val="001A2D51"/>
    <w:rsid w:val="001A60CA"/>
    <w:rsid w:val="001A6745"/>
    <w:rsid w:val="001A71BE"/>
    <w:rsid w:val="001A7CD5"/>
    <w:rsid w:val="001A7F53"/>
    <w:rsid w:val="001B0F64"/>
    <w:rsid w:val="001B1B47"/>
    <w:rsid w:val="001B6D11"/>
    <w:rsid w:val="001B7171"/>
    <w:rsid w:val="001C0215"/>
    <w:rsid w:val="001C198C"/>
    <w:rsid w:val="001C2561"/>
    <w:rsid w:val="001C39A8"/>
    <w:rsid w:val="001C3DAC"/>
    <w:rsid w:val="001C4CBD"/>
    <w:rsid w:val="001C5580"/>
    <w:rsid w:val="001C6D20"/>
    <w:rsid w:val="001D4F44"/>
    <w:rsid w:val="001E10B8"/>
    <w:rsid w:val="001E38B3"/>
    <w:rsid w:val="001E4342"/>
    <w:rsid w:val="001E4B26"/>
    <w:rsid w:val="001E5674"/>
    <w:rsid w:val="001E6E8A"/>
    <w:rsid w:val="001E72EC"/>
    <w:rsid w:val="001E7B27"/>
    <w:rsid w:val="001F008E"/>
    <w:rsid w:val="001F04EA"/>
    <w:rsid w:val="001F17B9"/>
    <w:rsid w:val="001F2A97"/>
    <w:rsid w:val="001F41F3"/>
    <w:rsid w:val="001F47C7"/>
    <w:rsid w:val="001F4D2F"/>
    <w:rsid w:val="001F608E"/>
    <w:rsid w:val="001F75C3"/>
    <w:rsid w:val="00200C21"/>
    <w:rsid w:val="002022E2"/>
    <w:rsid w:val="00202E65"/>
    <w:rsid w:val="002034E7"/>
    <w:rsid w:val="002041CE"/>
    <w:rsid w:val="00204973"/>
    <w:rsid w:val="00206955"/>
    <w:rsid w:val="002107F2"/>
    <w:rsid w:val="002136B2"/>
    <w:rsid w:val="0021434C"/>
    <w:rsid w:val="0021583F"/>
    <w:rsid w:val="00216978"/>
    <w:rsid w:val="00216D08"/>
    <w:rsid w:val="00217003"/>
    <w:rsid w:val="00217AB4"/>
    <w:rsid w:val="002208C0"/>
    <w:rsid w:val="00220D18"/>
    <w:rsid w:val="00220E2F"/>
    <w:rsid w:val="00221006"/>
    <w:rsid w:val="00221794"/>
    <w:rsid w:val="00221C08"/>
    <w:rsid w:val="0022259D"/>
    <w:rsid w:val="0022495D"/>
    <w:rsid w:val="00224D48"/>
    <w:rsid w:val="00226889"/>
    <w:rsid w:val="00227116"/>
    <w:rsid w:val="00230C77"/>
    <w:rsid w:val="00231B44"/>
    <w:rsid w:val="0023327B"/>
    <w:rsid w:val="00236135"/>
    <w:rsid w:val="0024010E"/>
    <w:rsid w:val="002404E3"/>
    <w:rsid w:val="0024074E"/>
    <w:rsid w:val="00242D48"/>
    <w:rsid w:val="00244E60"/>
    <w:rsid w:val="00245E87"/>
    <w:rsid w:val="00247758"/>
    <w:rsid w:val="002517C7"/>
    <w:rsid w:val="002535E8"/>
    <w:rsid w:val="00255A95"/>
    <w:rsid w:val="002569DD"/>
    <w:rsid w:val="00257029"/>
    <w:rsid w:val="0026363D"/>
    <w:rsid w:val="00263C4E"/>
    <w:rsid w:val="002648C7"/>
    <w:rsid w:val="00266330"/>
    <w:rsid w:val="00267725"/>
    <w:rsid w:val="0026796A"/>
    <w:rsid w:val="00267C67"/>
    <w:rsid w:val="00274A0E"/>
    <w:rsid w:val="00275592"/>
    <w:rsid w:val="00277DB1"/>
    <w:rsid w:val="002806DC"/>
    <w:rsid w:val="0028176D"/>
    <w:rsid w:val="0028188A"/>
    <w:rsid w:val="00282382"/>
    <w:rsid w:val="00282B8E"/>
    <w:rsid w:val="00286E5E"/>
    <w:rsid w:val="002878E5"/>
    <w:rsid w:val="00295DE8"/>
    <w:rsid w:val="00296013"/>
    <w:rsid w:val="00296E60"/>
    <w:rsid w:val="0029708F"/>
    <w:rsid w:val="00297692"/>
    <w:rsid w:val="002A055E"/>
    <w:rsid w:val="002A2637"/>
    <w:rsid w:val="002A3546"/>
    <w:rsid w:val="002A398F"/>
    <w:rsid w:val="002A3D3E"/>
    <w:rsid w:val="002A4031"/>
    <w:rsid w:val="002A4153"/>
    <w:rsid w:val="002A5EA1"/>
    <w:rsid w:val="002A70F7"/>
    <w:rsid w:val="002B1F22"/>
    <w:rsid w:val="002B26FE"/>
    <w:rsid w:val="002B4D9A"/>
    <w:rsid w:val="002C3512"/>
    <w:rsid w:val="002C482C"/>
    <w:rsid w:val="002C689C"/>
    <w:rsid w:val="002D014D"/>
    <w:rsid w:val="002D0438"/>
    <w:rsid w:val="002D08F0"/>
    <w:rsid w:val="002D514B"/>
    <w:rsid w:val="002E09F8"/>
    <w:rsid w:val="002E1A51"/>
    <w:rsid w:val="002E2EC2"/>
    <w:rsid w:val="002E4D51"/>
    <w:rsid w:val="002E4EEA"/>
    <w:rsid w:val="002E55BF"/>
    <w:rsid w:val="002E5B13"/>
    <w:rsid w:val="002F11A5"/>
    <w:rsid w:val="002F14DC"/>
    <w:rsid w:val="002F2D6E"/>
    <w:rsid w:val="00301074"/>
    <w:rsid w:val="00303DD0"/>
    <w:rsid w:val="0030575A"/>
    <w:rsid w:val="00305B04"/>
    <w:rsid w:val="00311FA6"/>
    <w:rsid w:val="00312DA7"/>
    <w:rsid w:val="00313E68"/>
    <w:rsid w:val="00314B8E"/>
    <w:rsid w:val="00315B1B"/>
    <w:rsid w:val="00317BB2"/>
    <w:rsid w:val="003211B8"/>
    <w:rsid w:val="00323804"/>
    <w:rsid w:val="00326DB5"/>
    <w:rsid w:val="00326E33"/>
    <w:rsid w:val="00327AFD"/>
    <w:rsid w:val="003309CC"/>
    <w:rsid w:val="003312C7"/>
    <w:rsid w:val="00333580"/>
    <w:rsid w:val="00333E3A"/>
    <w:rsid w:val="00333F91"/>
    <w:rsid w:val="00334702"/>
    <w:rsid w:val="00335F61"/>
    <w:rsid w:val="00337F26"/>
    <w:rsid w:val="003400FF"/>
    <w:rsid w:val="00340FB6"/>
    <w:rsid w:val="0034331E"/>
    <w:rsid w:val="00346CC8"/>
    <w:rsid w:val="00347FC9"/>
    <w:rsid w:val="00350EB7"/>
    <w:rsid w:val="00352008"/>
    <w:rsid w:val="00352BC6"/>
    <w:rsid w:val="00355348"/>
    <w:rsid w:val="003555C6"/>
    <w:rsid w:val="00355C14"/>
    <w:rsid w:val="00355C75"/>
    <w:rsid w:val="00357908"/>
    <w:rsid w:val="00357C1F"/>
    <w:rsid w:val="003617CA"/>
    <w:rsid w:val="003636A4"/>
    <w:rsid w:val="00366F8F"/>
    <w:rsid w:val="003701BA"/>
    <w:rsid w:val="00373901"/>
    <w:rsid w:val="00377285"/>
    <w:rsid w:val="00381551"/>
    <w:rsid w:val="00393CD8"/>
    <w:rsid w:val="003951B5"/>
    <w:rsid w:val="0039783E"/>
    <w:rsid w:val="003A4DFC"/>
    <w:rsid w:val="003A676F"/>
    <w:rsid w:val="003A7C46"/>
    <w:rsid w:val="003B1DE3"/>
    <w:rsid w:val="003B2999"/>
    <w:rsid w:val="003B2B08"/>
    <w:rsid w:val="003B33F4"/>
    <w:rsid w:val="003B4055"/>
    <w:rsid w:val="003B5269"/>
    <w:rsid w:val="003C731A"/>
    <w:rsid w:val="003C74F5"/>
    <w:rsid w:val="003D3AFA"/>
    <w:rsid w:val="003D5FBF"/>
    <w:rsid w:val="003D6DFC"/>
    <w:rsid w:val="003D73A0"/>
    <w:rsid w:val="003E1933"/>
    <w:rsid w:val="003E1CF5"/>
    <w:rsid w:val="003E50C0"/>
    <w:rsid w:val="003E5D51"/>
    <w:rsid w:val="003E6CF5"/>
    <w:rsid w:val="003F004B"/>
    <w:rsid w:val="003F0F35"/>
    <w:rsid w:val="003F0F9F"/>
    <w:rsid w:val="003F1A06"/>
    <w:rsid w:val="003F4BD4"/>
    <w:rsid w:val="003F6493"/>
    <w:rsid w:val="003F6BC0"/>
    <w:rsid w:val="003F73E3"/>
    <w:rsid w:val="00400DB5"/>
    <w:rsid w:val="004026F0"/>
    <w:rsid w:val="0040440B"/>
    <w:rsid w:val="00406C2F"/>
    <w:rsid w:val="00407D6E"/>
    <w:rsid w:val="0041339F"/>
    <w:rsid w:val="0041596F"/>
    <w:rsid w:val="00417C01"/>
    <w:rsid w:val="00420626"/>
    <w:rsid w:val="00420CD5"/>
    <w:rsid w:val="0042181D"/>
    <w:rsid w:val="00422103"/>
    <w:rsid w:val="00424752"/>
    <w:rsid w:val="00430E0E"/>
    <w:rsid w:val="004321ED"/>
    <w:rsid w:val="0043439E"/>
    <w:rsid w:val="004354EC"/>
    <w:rsid w:val="0043624A"/>
    <w:rsid w:val="00440BA8"/>
    <w:rsid w:val="00441D1D"/>
    <w:rsid w:val="0044565D"/>
    <w:rsid w:val="00445E67"/>
    <w:rsid w:val="0045079F"/>
    <w:rsid w:val="00454105"/>
    <w:rsid w:val="00456E1A"/>
    <w:rsid w:val="00456FA7"/>
    <w:rsid w:val="00462BD5"/>
    <w:rsid w:val="00465149"/>
    <w:rsid w:val="004706CB"/>
    <w:rsid w:val="0047121C"/>
    <w:rsid w:val="004734B7"/>
    <w:rsid w:val="00473C90"/>
    <w:rsid w:val="00477EC8"/>
    <w:rsid w:val="00477EFD"/>
    <w:rsid w:val="00480B93"/>
    <w:rsid w:val="00483811"/>
    <w:rsid w:val="00483DB3"/>
    <w:rsid w:val="004861C5"/>
    <w:rsid w:val="00486E31"/>
    <w:rsid w:val="00486F7E"/>
    <w:rsid w:val="00487FDE"/>
    <w:rsid w:val="00490159"/>
    <w:rsid w:val="00491C17"/>
    <w:rsid w:val="00492B14"/>
    <w:rsid w:val="00495C9C"/>
    <w:rsid w:val="004965EE"/>
    <w:rsid w:val="004A7E15"/>
    <w:rsid w:val="004B1C00"/>
    <w:rsid w:val="004B1FA3"/>
    <w:rsid w:val="004B3B6F"/>
    <w:rsid w:val="004B5884"/>
    <w:rsid w:val="004B596D"/>
    <w:rsid w:val="004B59C7"/>
    <w:rsid w:val="004B6108"/>
    <w:rsid w:val="004B61C9"/>
    <w:rsid w:val="004B6480"/>
    <w:rsid w:val="004B7EF9"/>
    <w:rsid w:val="004C1108"/>
    <w:rsid w:val="004C1740"/>
    <w:rsid w:val="004C2437"/>
    <w:rsid w:val="004C301B"/>
    <w:rsid w:val="004C50CD"/>
    <w:rsid w:val="004C6101"/>
    <w:rsid w:val="004C72A8"/>
    <w:rsid w:val="004D0F84"/>
    <w:rsid w:val="004D2475"/>
    <w:rsid w:val="004D2FCF"/>
    <w:rsid w:val="004D410B"/>
    <w:rsid w:val="004D42DA"/>
    <w:rsid w:val="004E1157"/>
    <w:rsid w:val="004E3868"/>
    <w:rsid w:val="004E402E"/>
    <w:rsid w:val="004E4947"/>
    <w:rsid w:val="004E7AEB"/>
    <w:rsid w:val="004F3656"/>
    <w:rsid w:val="004F5566"/>
    <w:rsid w:val="004F5A46"/>
    <w:rsid w:val="004F68D8"/>
    <w:rsid w:val="0050043E"/>
    <w:rsid w:val="00500C0E"/>
    <w:rsid w:val="00501DBB"/>
    <w:rsid w:val="0050459B"/>
    <w:rsid w:val="00504CDA"/>
    <w:rsid w:val="00505498"/>
    <w:rsid w:val="0051320D"/>
    <w:rsid w:val="00513BD2"/>
    <w:rsid w:val="0051422A"/>
    <w:rsid w:val="00514F69"/>
    <w:rsid w:val="00515D4F"/>
    <w:rsid w:val="00522819"/>
    <w:rsid w:val="005237CB"/>
    <w:rsid w:val="00526D4B"/>
    <w:rsid w:val="005310B7"/>
    <w:rsid w:val="00531B58"/>
    <w:rsid w:val="0053357F"/>
    <w:rsid w:val="005361EF"/>
    <w:rsid w:val="005379B3"/>
    <w:rsid w:val="0054226D"/>
    <w:rsid w:val="00544E1D"/>
    <w:rsid w:val="00545826"/>
    <w:rsid w:val="00545828"/>
    <w:rsid w:val="005510C1"/>
    <w:rsid w:val="0055271F"/>
    <w:rsid w:val="0055482D"/>
    <w:rsid w:val="005557D4"/>
    <w:rsid w:val="00561617"/>
    <w:rsid w:val="005620CD"/>
    <w:rsid w:val="00563C04"/>
    <w:rsid w:val="005651CD"/>
    <w:rsid w:val="00565FCB"/>
    <w:rsid w:val="0057000E"/>
    <w:rsid w:val="00570304"/>
    <w:rsid w:val="00571E9B"/>
    <w:rsid w:val="0057581C"/>
    <w:rsid w:val="0057582D"/>
    <w:rsid w:val="00577A48"/>
    <w:rsid w:val="00577DD4"/>
    <w:rsid w:val="00581C8B"/>
    <w:rsid w:val="0058348E"/>
    <w:rsid w:val="005834F9"/>
    <w:rsid w:val="00585A53"/>
    <w:rsid w:val="00585B56"/>
    <w:rsid w:val="0059240F"/>
    <w:rsid w:val="005943BA"/>
    <w:rsid w:val="00595579"/>
    <w:rsid w:val="00595709"/>
    <w:rsid w:val="00595CE0"/>
    <w:rsid w:val="00596717"/>
    <w:rsid w:val="005A060B"/>
    <w:rsid w:val="005A134B"/>
    <w:rsid w:val="005A1601"/>
    <w:rsid w:val="005A1909"/>
    <w:rsid w:val="005A3E46"/>
    <w:rsid w:val="005A46E4"/>
    <w:rsid w:val="005A5751"/>
    <w:rsid w:val="005A7E78"/>
    <w:rsid w:val="005B17C5"/>
    <w:rsid w:val="005B1EB5"/>
    <w:rsid w:val="005B3FB2"/>
    <w:rsid w:val="005B3FFC"/>
    <w:rsid w:val="005B4BB7"/>
    <w:rsid w:val="005B4E69"/>
    <w:rsid w:val="005B53B5"/>
    <w:rsid w:val="005B65B2"/>
    <w:rsid w:val="005C0295"/>
    <w:rsid w:val="005C2C68"/>
    <w:rsid w:val="005C4ADF"/>
    <w:rsid w:val="005C6B19"/>
    <w:rsid w:val="005C7ADD"/>
    <w:rsid w:val="005D1955"/>
    <w:rsid w:val="005D3465"/>
    <w:rsid w:val="005E058C"/>
    <w:rsid w:val="005E0E73"/>
    <w:rsid w:val="005E30E6"/>
    <w:rsid w:val="005E31B1"/>
    <w:rsid w:val="005E51A0"/>
    <w:rsid w:val="005E6E62"/>
    <w:rsid w:val="005E7AD2"/>
    <w:rsid w:val="005E7BED"/>
    <w:rsid w:val="005F081A"/>
    <w:rsid w:val="005F0E0D"/>
    <w:rsid w:val="005F43BE"/>
    <w:rsid w:val="005F46F4"/>
    <w:rsid w:val="00600070"/>
    <w:rsid w:val="00603818"/>
    <w:rsid w:val="00604748"/>
    <w:rsid w:val="00605109"/>
    <w:rsid w:val="006071B0"/>
    <w:rsid w:val="00612EB8"/>
    <w:rsid w:val="00613844"/>
    <w:rsid w:val="00613CA7"/>
    <w:rsid w:val="006145FC"/>
    <w:rsid w:val="00614D50"/>
    <w:rsid w:val="00623D04"/>
    <w:rsid w:val="006247CB"/>
    <w:rsid w:val="00627582"/>
    <w:rsid w:val="0063002C"/>
    <w:rsid w:val="00631815"/>
    <w:rsid w:val="00634377"/>
    <w:rsid w:val="006351EF"/>
    <w:rsid w:val="00635371"/>
    <w:rsid w:val="00635D9D"/>
    <w:rsid w:val="00637BD0"/>
    <w:rsid w:val="00640F44"/>
    <w:rsid w:val="006416D5"/>
    <w:rsid w:val="006432D4"/>
    <w:rsid w:val="00647B7A"/>
    <w:rsid w:val="006516FA"/>
    <w:rsid w:val="00652170"/>
    <w:rsid w:val="00652F3D"/>
    <w:rsid w:val="00653069"/>
    <w:rsid w:val="0065722B"/>
    <w:rsid w:val="00666D17"/>
    <w:rsid w:val="0067036B"/>
    <w:rsid w:val="00670CE2"/>
    <w:rsid w:val="00673125"/>
    <w:rsid w:val="006747FB"/>
    <w:rsid w:val="006774B7"/>
    <w:rsid w:val="0068064B"/>
    <w:rsid w:val="00681525"/>
    <w:rsid w:val="0068421F"/>
    <w:rsid w:val="00684894"/>
    <w:rsid w:val="00684B41"/>
    <w:rsid w:val="00686B64"/>
    <w:rsid w:val="006876B6"/>
    <w:rsid w:val="00690AC6"/>
    <w:rsid w:val="00692FCF"/>
    <w:rsid w:val="00695DFC"/>
    <w:rsid w:val="00696533"/>
    <w:rsid w:val="00696FC1"/>
    <w:rsid w:val="006975B1"/>
    <w:rsid w:val="006A0AF5"/>
    <w:rsid w:val="006A3DA0"/>
    <w:rsid w:val="006A6272"/>
    <w:rsid w:val="006A64DD"/>
    <w:rsid w:val="006A6A6F"/>
    <w:rsid w:val="006A7CBC"/>
    <w:rsid w:val="006B17F2"/>
    <w:rsid w:val="006B4954"/>
    <w:rsid w:val="006B502E"/>
    <w:rsid w:val="006C09EA"/>
    <w:rsid w:val="006C0DCE"/>
    <w:rsid w:val="006C1AAE"/>
    <w:rsid w:val="006C2944"/>
    <w:rsid w:val="006C2A73"/>
    <w:rsid w:val="006C3979"/>
    <w:rsid w:val="006C3CA6"/>
    <w:rsid w:val="006C401C"/>
    <w:rsid w:val="006C410A"/>
    <w:rsid w:val="006D02F9"/>
    <w:rsid w:val="006D1271"/>
    <w:rsid w:val="006D16C6"/>
    <w:rsid w:val="006D412A"/>
    <w:rsid w:val="006D61CB"/>
    <w:rsid w:val="006D7B9F"/>
    <w:rsid w:val="006E0664"/>
    <w:rsid w:val="006E295C"/>
    <w:rsid w:val="006E6B9F"/>
    <w:rsid w:val="006E753E"/>
    <w:rsid w:val="006F1400"/>
    <w:rsid w:val="006F4358"/>
    <w:rsid w:val="006F62B0"/>
    <w:rsid w:val="006F7EB3"/>
    <w:rsid w:val="007002FE"/>
    <w:rsid w:val="007016D3"/>
    <w:rsid w:val="00701813"/>
    <w:rsid w:val="00703CDB"/>
    <w:rsid w:val="007047CD"/>
    <w:rsid w:val="00707F20"/>
    <w:rsid w:val="00714328"/>
    <w:rsid w:val="007200F3"/>
    <w:rsid w:val="00722746"/>
    <w:rsid w:val="0072594B"/>
    <w:rsid w:val="00726B65"/>
    <w:rsid w:val="00730705"/>
    <w:rsid w:val="00730A95"/>
    <w:rsid w:val="00731595"/>
    <w:rsid w:val="007318A5"/>
    <w:rsid w:val="007322E2"/>
    <w:rsid w:val="00732D8F"/>
    <w:rsid w:val="007440AF"/>
    <w:rsid w:val="00745D84"/>
    <w:rsid w:val="0074758A"/>
    <w:rsid w:val="00747A61"/>
    <w:rsid w:val="00750FF8"/>
    <w:rsid w:val="007514F1"/>
    <w:rsid w:val="00751A7D"/>
    <w:rsid w:val="007530EC"/>
    <w:rsid w:val="007538FF"/>
    <w:rsid w:val="0075390F"/>
    <w:rsid w:val="00753B4A"/>
    <w:rsid w:val="00754582"/>
    <w:rsid w:val="00755024"/>
    <w:rsid w:val="00755ACA"/>
    <w:rsid w:val="00756465"/>
    <w:rsid w:val="00757A3B"/>
    <w:rsid w:val="007613CD"/>
    <w:rsid w:val="007621D5"/>
    <w:rsid w:val="007622E5"/>
    <w:rsid w:val="0076266F"/>
    <w:rsid w:val="00762921"/>
    <w:rsid w:val="00763231"/>
    <w:rsid w:val="00763DCF"/>
    <w:rsid w:val="0076611F"/>
    <w:rsid w:val="007668CA"/>
    <w:rsid w:val="007670F3"/>
    <w:rsid w:val="007710BA"/>
    <w:rsid w:val="0077208A"/>
    <w:rsid w:val="00772DC0"/>
    <w:rsid w:val="00775309"/>
    <w:rsid w:val="00776027"/>
    <w:rsid w:val="0077639D"/>
    <w:rsid w:val="00776B77"/>
    <w:rsid w:val="00777EEA"/>
    <w:rsid w:val="00780375"/>
    <w:rsid w:val="00783EF4"/>
    <w:rsid w:val="007840CD"/>
    <w:rsid w:val="007844CA"/>
    <w:rsid w:val="00784C5A"/>
    <w:rsid w:val="00787394"/>
    <w:rsid w:val="007923CF"/>
    <w:rsid w:val="007923F3"/>
    <w:rsid w:val="00793602"/>
    <w:rsid w:val="00796407"/>
    <w:rsid w:val="007A099C"/>
    <w:rsid w:val="007A1FF0"/>
    <w:rsid w:val="007A3DE1"/>
    <w:rsid w:val="007A55B2"/>
    <w:rsid w:val="007A5BDA"/>
    <w:rsid w:val="007B0288"/>
    <w:rsid w:val="007B1BA3"/>
    <w:rsid w:val="007B1E3C"/>
    <w:rsid w:val="007B263F"/>
    <w:rsid w:val="007B2ED3"/>
    <w:rsid w:val="007B3653"/>
    <w:rsid w:val="007B4B14"/>
    <w:rsid w:val="007B53FD"/>
    <w:rsid w:val="007B5A7F"/>
    <w:rsid w:val="007B671B"/>
    <w:rsid w:val="007B71E7"/>
    <w:rsid w:val="007B7E57"/>
    <w:rsid w:val="007C2318"/>
    <w:rsid w:val="007C2EBD"/>
    <w:rsid w:val="007C3CD4"/>
    <w:rsid w:val="007C5A03"/>
    <w:rsid w:val="007D0B0B"/>
    <w:rsid w:val="007D1717"/>
    <w:rsid w:val="007D2F25"/>
    <w:rsid w:val="007D31E7"/>
    <w:rsid w:val="007D3671"/>
    <w:rsid w:val="007D3C4F"/>
    <w:rsid w:val="007E0A32"/>
    <w:rsid w:val="007E134F"/>
    <w:rsid w:val="007E3BAD"/>
    <w:rsid w:val="007E476B"/>
    <w:rsid w:val="007E5FB5"/>
    <w:rsid w:val="007E70FA"/>
    <w:rsid w:val="007E7483"/>
    <w:rsid w:val="007F0334"/>
    <w:rsid w:val="007F344C"/>
    <w:rsid w:val="007F42E5"/>
    <w:rsid w:val="007F60E2"/>
    <w:rsid w:val="0080166F"/>
    <w:rsid w:val="0080231A"/>
    <w:rsid w:val="00804E05"/>
    <w:rsid w:val="00805F07"/>
    <w:rsid w:val="008064C0"/>
    <w:rsid w:val="00806D3D"/>
    <w:rsid w:val="00806FAC"/>
    <w:rsid w:val="008100E7"/>
    <w:rsid w:val="00813FC7"/>
    <w:rsid w:val="00822FF8"/>
    <w:rsid w:val="008278ED"/>
    <w:rsid w:val="008301BA"/>
    <w:rsid w:val="0083490C"/>
    <w:rsid w:val="0083586F"/>
    <w:rsid w:val="00835AA9"/>
    <w:rsid w:val="0083631D"/>
    <w:rsid w:val="008368EA"/>
    <w:rsid w:val="0083781C"/>
    <w:rsid w:val="0084356F"/>
    <w:rsid w:val="00843840"/>
    <w:rsid w:val="0084433E"/>
    <w:rsid w:val="00845AF9"/>
    <w:rsid w:val="008505D7"/>
    <w:rsid w:val="008513EA"/>
    <w:rsid w:val="00853DA2"/>
    <w:rsid w:val="008543F9"/>
    <w:rsid w:val="008554A0"/>
    <w:rsid w:val="008573FD"/>
    <w:rsid w:val="0086154F"/>
    <w:rsid w:val="00862B62"/>
    <w:rsid w:val="00865B6E"/>
    <w:rsid w:val="00865E29"/>
    <w:rsid w:val="0086685C"/>
    <w:rsid w:val="008717C9"/>
    <w:rsid w:val="008724CA"/>
    <w:rsid w:val="00872D21"/>
    <w:rsid w:val="00873CB1"/>
    <w:rsid w:val="00874AF3"/>
    <w:rsid w:val="00874F49"/>
    <w:rsid w:val="00875828"/>
    <w:rsid w:val="00875A7C"/>
    <w:rsid w:val="00876AFF"/>
    <w:rsid w:val="00880839"/>
    <w:rsid w:val="008812D4"/>
    <w:rsid w:val="00881BA9"/>
    <w:rsid w:val="00882CCA"/>
    <w:rsid w:val="00883D24"/>
    <w:rsid w:val="00887010"/>
    <w:rsid w:val="00887083"/>
    <w:rsid w:val="00887468"/>
    <w:rsid w:val="00887507"/>
    <w:rsid w:val="00887585"/>
    <w:rsid w:val="00887C15"/>
    <w:rsid w:val="008932D6"/>
    <w:rsid w:val="00893FD1"/>
    <w:rsid w:val="0089410A"/>
    <w:rsid w:val="00896911"/>
    <w:rsid w:val="008978A8"/>
    <w:rsid w:val="008A1646"/>
    <w:rsid w:val="008A3A82"/>
    <w:rsid w:val="008A63E9"/>
    <w:rsid w:val="008A7666"/>
    <w:rsid w:val="008B0666"/>
    <w:rsid w:val="008B4F40"/>
    <w:rsid w:val="008B6FDE"/>
    <w:rsid w:val="008C19DA"/>
    <w:rsid w:val="008C39D1"/>
    <w:rsid w:val="008D0791"/>
    <w:rsid w:val="008D1E2B"/>
    <w:rsid w:val="008D283A"/>
    <w:rsid w:val="008D5C22"/>
    <w:rsid w:val="008D5CD0"/>
    <w:rsid w:val="008D70BB"/>
    <w:rsid w:val="008D77AD"/>
    <w:rsid w:val="008E2AAA"/>
    <w:rsid w:val="008E3490"/>
    <w:rsid w:val="008E3DB6"/>
    <w:rsid w:val="008E4FBE"/>
    <w:rsid w:val="008E5A53"/>
    <w:rsid w:val="008E60EE"/>
    <w:rsid w:val="008F1024"/>
    <w:rsid w:val="008F2DA0"/>
    <w:rsid w:val="008F3DF2"/>
    <w:rsid w:val="008F465B"/>
    <w:rsid w:val="008F4FC8"/>
    <w:rsid w:val="008F53D4"/>
    <w:rsid w:val="00901FFA"/>
    <w:rsid w:val="00902AD8"/>
    <w:rsid w:val="00902E9A"/>
    <w:rsid w:val="0090368B"/>
    <w:rsid w:val="00903A46"/>
    <w:rsid w:val="00905FAE"/>
    <w:rsid w:val="00906879"/>
    <w:rsid w:val="00906C6B"/>
    <w:rsid w:val="00911826"/>
    <w:rsid w:val="009137F2"/>
    <w:rsid w:val="00915127"/>
    <w:rsid w:val="0091541A"/>
    <w:rsid w:val="00916E2D"/>
    <w:rsid w:val="00916FFA"/>
    <w:rsid w:val="0091792B"/>
    <w:rsid w:val="00917DB2"/>
    <w:rsid w:val="009243F0"/>
    <w:rsid w:val="00924CF4"/>
    <w:rsid w:val="00930028"/>
    <w:rsid w:val="009300FC"/>
    <w:rsid w:val="0093185C"/>
    <w:rsid w:val="00937021"/>
    <w:rsid w:val="00941D1A"/>
    <w:rsid w:val="009442A1"/>
    <w:rsid w:val="0094477B"/>
    <w:rsid w:val="00945787"/>
    <w:rsid w:val="0094677D"/>
    <w:rsid w:val="00946B58"/>
    <w:rsid w:val="009477AC"/>
    <w:rsid w:val="00950E54"/>
    <w:rsid w:val="00953845"/>
    <w:rsid w:val="00953FA8"/>
    <w:rsid w:val="009540EF"/>
    <w:rsid w:val="00955BA7"/>
    <w:rsid w:val="00955C52"/>
    <w:rsid w:val="0096084D"/>
    <w:rsid w:val="00961006"/>
    <w:rsid w:val="00961BBF"/>
    <w:rsid w:val="00964378"/>
    <w:rsid w:val="0096629E"/>
    <w:rsid w:val="009670BC"/>
    <w:rsid w:val="00967508"/>
    <w:rsid w:val="00970799"/>
    <w:rsid w:val="0097079F"/>
    <w:rsid w:val="00971E17"/>
    <w:rsid w:val="00974D76"/>
    <w:rsid w:val="00982128"/>
    <w:rsid w:val="00986172"/>
    <w:rsid w:val="00986AB7"/>
    <w:rsid w:val="009879B3"/>
    <w:rsid w:val="00990663"/>
    <w:rsid w:val="009A0995"/>
    <w:rsid w:val="009A17FF"/>
    <w:rsid w:val="009A2C7A"/>
    <w:rsid w:val="009A391F"/>
    <w:rsid w:val="009A4308"/>
    <w:rsid w:val="009A492A"/>
    <w:rsid w:val="009A495F"/>
    <w:rsid w:val="009A4AA5"/>
    <w:rsid w:val="009A51C7"/>
    <w:rsid w:val="009A64DC"/>
    <w:rsid w:val="009A70F8"/>
    <w:rsid w:val="009B076F"/>
    <w:rsid w:val="009B0E19"/>
    <w:rsid w:val="009B1735"/>
    <w:rsid w:val="009B3216"/>
    <w:rsid w:val="009B3B65"/>
    <w:rsid w:val="009B5A78"/>
    <w:rsid w:val="009B7B62"/>
    <w:rsid w:val="009C01D8"/>
    <w:rsid w:val="009C535B"/>
    <w:rsid w:val="009C6047"/>
    <w:rsid w:val="009C6E2B"/>
    <w:rsid w:val="009D0C56"/>
    <w:rsid w:val="009D2DAF"/>
    <w:rsid w:val="009D34B5"/>
    <w:rsid w:val="009D7A2A"/>
    <w:rsid w:val="009E03F8"/>
    <w:rsid w:val="009E0923"/>
    <w:rsid w:val="009E09E2"/>
    <w:rsid w:val="009E13E5"/>
    <w:rsid w:val="009E1FA8"/>
    <w:rsid w:val="009E2A9A"/>
    <w:rsid w:val="009E471A"/>
    <w:rsid w:val="009E5DF9"/>
    <w:rsid w:val="009E70FB"/>
    <w:rsid w:val="009E7A25"/>
    <w:rsid w:val="009F13CB"/>
    <w:rsid w:val="009F1E58"/>
    <w:rsid w:val="009F1FF0"/>
    <w:rsid w:val="009F2652"/>
    <w:rsid w:val="009F3CC9"/>
    <w:rsid w:val="009F406B"/>
    <w:rsid w:val="009F6518"/>
    <w:rsid w:val="009F7B7D"/>
    <w:rsid w:val="00A00606"/>
    <w:rsid w:val="00A00E3E"/>
    <w:rsid w:val="00A01FEE"/>
    <w:rsid w:val="00A0320E"/>
    <w:rsid w:val="00A03CD9"/>
    <w:rsid w:val="00A04C81"/>
    <w:rsid w:val="00A0734A"/>
    <w:rsid w:val="00A10B42"/>
    <w:rsid w:val="00A10EC0"/>
    <w:rsid w:val="00A10FFC"/>
    <w:rsid w:val="00A11972"/>
    <w:rsid w:val="00A13E46"/>
    <w:rsid w:val="00A156CB"/>
    <w:rsid w:val="00A175B1"/>
    <w:rsid w:val="00A21454"/>
    <w:rsid w:val="00A21ED6"/>
    <w:rsid w:val="00A22C5D"/>
    <w:rsid w:val="00A2452C"/>
    <w:rsid w:val="00A24D31"/>
    <w:rsid w:val="00A26619"/>
    <w:rsid w:val="00A31397"/>
    <w:rsid w:val="00A31712"/>
    <w:rsid w:val="00A32084"/>
    <w:rsid w:val="00A32FFF"/>
    <w:rsid w:val="00A3340B"/>
    <w:rsid w:val="00A342AA"/>
    <w:rsid w:val="00A3454A"/>
    <w:rsid w:val="00A3631B"/>
    <w:rsid w:val="00A365E0"/>
    <w:rsid w:val="00A36BC4"/>
    <w:rsid w:val="00A375DB"/>
    <w:rsid w:val="00A37631"/>
    <w:rsid w:val="00A41447"/>
    <w:rsid w:val="00A42C57"/>
    <w:rsid w:val="00A4362A"/>
    <w:rsid w:val="00A45E60"/>
    <w:rsid w:val="00A46BAC"/>
    <w:rsid w:val="00A50206"/>
    <w:rsid w:val="00A50D45"/>
    <w:rsid w:val="00A51DE1"/>
    <w:rsid w:val="00A5284C"/>
    <w:rsid w:val="00A5313E"/>
    <w:rsid w:val="00A54AB4"/>
    <w:rsid w:val="00A55858"/>
    <w:rsid w:val="00A57C70"/>
    <w:rsid w:val="00A60291"/>
    <w:rsid w:val="00A72840"/>
    <w:rsid w:val="00A731AD"/>
    <w:rsid w:val="00A73B95"/>
    <w:rsid w:val="00A75219"/>
    <w:rsid w:val="00A762B3"/>
    <w:rsid w:val="00A8071D"/>
    <w:rsid w:val="00A8170B"/>
    <w:rsid w:val="00A83685"/>
    <w:rsid w:val="00A8397F"/>
    <w:rsid w:val="00A85780"/>
    <w:rsid w:val="00A85C87"/>
    <w:rsid w:val="00A86A65"/>
    <w:rsid w:val="00A91532"/>
    <w:rsid w:val="00A9528E"/>
    <w:rsid w:val="00A95915"/>
    <w:rsid w:val="00A973A0"/>
    <w:rsid w:val="00A9740F"/>
    <w:rsid w:val="00AA0B66"/>
    <w:rsid w:val="00AA18C0"/>
    <w:rsid w:val="00AA2BA8"/>
    <w:rsid w:val="00AA351C"/>
    <w:rsid w:val="00AA3F0C"/>
    <w:rsid w:val="00AA4F87"/>
    <w:rsid w:val="00AA6CAC"/>
    <w:rsid w:val="00AA7D21"/>
    <w:rsid w:val="00AB03D0"/>
    <w:rsid w:val="00AB1577"/>
    <w:rsid w:val="00AB2D5A"/>
    <w:rsid w:val="00AB3791"/>
    <w:rsid w:val="00AB708A"/>
    <w:rsid w:val="00AB74C9"/>
    <w:rsid w:val="00AB7AB7"/>
    <w:rsid w:val="00AC5CD1"/>
    <w:rsid w:val="00AC7177"/>
    <w:rsid w:val="00AC7AF5"/>
    <w:rsid w:val="00AD0C39"/>
    <w:rsid w:val="00AD0F16"/>
    <w:rsid w:val="00AD1046"/>
    <w:rsid w:val="00AD1B67"/>
    <w:rsid w:val="00AD2D3E"/>
    <w:rsid w:val="00AD3E44"/>
    <w:rsid w:val="00AD57D1"/>
    <w:rsid w:val="00AE0CE2"/>
    <w:rsid w:val="00AE1B20"/>
    <w:rsid w:val="00AE44E8"/>
    <w:rsid w:val="00AE78CC"/>
    <w:rsid w:val="00AF192A"/>
    <w:rsid w:val="00AF37B4"/>
    <w:rsid w:val="00AF4E99"/>
    <w:rsid w:val="00AF651D"/>
    <w:rsid w:val="00AF7A30"/>
    <w:rsid w:val="00B00E8B"/>
    <w:rsid w:val="00B0206F"/>
    <w:rsid w:val="00B02414"/>
    <w:rsid w:val="00B031AB"/>
    <w:rsid w:val="00B05DAB"/>
    <w:rsid w:val="00B05F77"/>
    <w:rsid w:val="00B07B06"/>
    <w:rsid w:val="00B109DE"/>
    <w:rsid w:val="00B11BEB"/>
    <w:rsid w:val="00B13E1C"/>
    <w:rsid w:val="00B152E3"/>
    <w:rsid w:val="00B2317E"/>
    <w:rsid w:val="00B25183"/>
    <w:rsid w:val="00B260AC"/>
    <w:rsid w:val="00B267D5"/>
    <w:rsid w:val="00B27D8A"/>
    <w:rsid w:val="00B32775"/>
    <w:rsid w:val="00B3289F"/>
    <w:rsid w:val="00B32C56"/>
    <w:rsid w:val="00B32DAA"/>
    <w:rsid w:val="00B34AE0"/>
    <w:rsid w:val="00B3554A"/>
    <w:rsid w:val="00B4067F"/>
    <w:rsid w:val="00B40795"/>
    <w:rsid w:val="00B423AC"/>
    <w:rsid w:val="00B424A2"/>
    <w:rsid w:val="00B44112"/>
    <w:rsid w:val="00B513AA"/>
    <w:rsid w:val="00B51D97"/>
    <w:rsid w:val="00B523E7"/>
    <w:rsid w:val="00B57028"/>
    <w:rsid w:val="00B654F2"/>
    <w:rsid w:val="00B665BF"/>
    <w:rsid w:val="00B67146"/>
    <w:rsid w:val="00B67634"/>
    <w:rsid w:val="00B71406"/>
    <w:rsid w:val="00B73588"/>
    <w:rsid w:val="00B74E53"/>
    <w:rsid w:val="00B76CD4"/>
    <w:rsid w:val="00B7704C"/>
    <w:rsid w:val="00B8000D"/>
    <w:rsid w:val="00B821E7"/>
    <w:rsid w:val="00B82CF0"/>
    <w:rsid w:val="00B83020"/>
    <w:rsid w:val="00B83D5E"/>
    <w:rsid w:val="00B86028"/>
    <w:rsid w:val="00B874A1"/>
    <w:rsid w:val="00B87B41"/>
    <w:rsid w:val="00B91727"/>
    <w:rsid w:val="00B93BE7"/>
    <w:rsid w:val="00B95E37"/>
    <w:rsid w:val="00B96D17"/>
    <w:rsid w:val="00B9728E"/>
    <w:rsid w:val="00BA306C"/>
    <w:rsid w:val="00BA5B3F"/>
    <w:rsid w:val="00BA6F11"/>
    <w:rsid w:val="00BA7C6B"/>
    <w:rsid w:val="00BB3566"/>
    <w:rsid w:val="00BB501E"/>
    <w:rsid w:val="00BB5943"/>
    <w:rsid w:val="00BB708F"/>
    <w:rsid w:val="00BC00D2"/>
    <w:rsid w:val="00BC0BF5"/>
    <w:rsid w:val="00BC2A51"/>
    <w:rsid w:val="00BC43D0"/>
    <w:rsid w:val="00BC4846"/>
    <w:rsid w:val="00BC5F6C"/>
    <w:rsid w:val="00BC68D2"/>
    <w:rsid w:val="00BD21FF"/>
    <w:rsid w:val="00BD4A0D"/>
    <w:rsid w:val="00BE3D80"/>
    <w:rsid w:val="00BE7A35"/>
    <w:rsid w:val="00BE7DB7"/>
    <w:rsid w:val="00BE7E24"/>
    <w:rsid w:val="00BF5E4D"/>
    <w:rsid w:val="00BF6779"/>
    <w:rsid w:val="00BF69B9"/>
    <w:rsid w:val="00C00147"/>
    <w:rsid w:val="00C003CB"/>
    <w:rsid w:val="00C01D9D"/>
    <w:rsid w:val="00C03E6A"/>
    <w:rsid w:val="00C040CB"/>
    <w:rsid w:val="00C060CD"/>
    <w:rsid w:val="00C07AC6"/>
    <w:rsid w:val="00C11A03"/>
    <w:rsid w:val="00C13167"/>
    <w:rsid w:val="00C13DF1"/>
    <w:rsid w:val="00C14DFF"/>
    <w:rsid w:val="00C15618"/>
    <w:rsid w:val="00C20987"/>
    <w:rsid w:val="00C21A00"/>
    <w:rsid w:val="00C22E65"/>
    <w:rsid w:val="00C2390F"/>
    <w:rsid w:val="00C244F5"/>
    <w:rsid w:val="00C24CF0"/>
    <w:rsid w:val="00C24EBC"/>
    <w:rsid w:val="00C24F24"/>
    <w:rsid w:val="00C253B6"/>
    <w:rsid w:val="00C31AFD"/>
    <w:rsid w:val="00C3269A"/>
    <w:rsid w:val="00C3336F"/>
    <w:rsid w:val="00C34814"/>
    <w:rsid w:val="00C35F3C"/>
    <w:rsid w:val="00C365E7"/>
    <w:rsid w:val="00C36657"/>
    <w:rsid w:val="00C37CD7"/>
    <w:rsid w:val="00C37E1E"/>
    <w:rsid w:val="00C40866"/>
    <w:rsid w:val="00C40E8D"/>
    <w:rsid w:val="00C443C2"/>
    <w:rsid w:val="00C47CEF"/>
    <w:rsid w:val="00C50928"/>
    <w:rsid w:val="00C522B8"/>
    <w:rsid w:val="00C52A12"/>
    <w:rsid w:val="00C53E86"/>
    <w:rsid w:val="00C54C86"/>
    <w:rsid w:val="00C5617A"/>
    <w:rsid w:val="00C5792B"/>
    <w:rsid w:val="00C60C7D"/>
    <w:rsid w:val="00C6123C"/>
    <w:rsid w:val="00C62B3D"/>
    <w:rsid w:val="00C6483E"/>
    <w:rsid w:val="00C65C03"/>
    <w:rsid w:val="00C66D24"/>
    <w:rsid w:val="00C70095"/>
    <w:rsid w:val="00C70225"/>
    <w:rsid w:val="00C732CF"/>
    <w:rsid w:val="00C73A36"/>
    <w:rsid w:val="00C741C7"/>
    <w:rsid w:val="00C7474F"/>
    <w:rsid w:val="00C74DEC"/>
    <w:rsid w:val="00C75563"/>
    <w:rsid w:val="00C77E99"/>
    <w:rsid w:val="00C83457"/>
    <w:rsid w:val="00C846E8"/>
    <w:rsid w:val="00C851A6"/>
    <w:rsid w:val="00C86B99"/>
    <w:rsid w:val="00C91675"/>
    <w:rsid w:val="00C9471B"/>
    <w:rsid w:val="00C953E1"/>
    <w:rsid w:val="00CA33CC"/>
    <w:rsid w:val="00CA46BA"/>
    <w:rsid w:val="00CB0CBF"/>
    <w:rsid w:val="00CB580D"/>
    <w:rsid w:val="00CB6378"/>
    <w:rsid w:val="00CB6387"/>
    <w:rsid w:val="00CC0A73"/>
    <w:rsid w:val="00CC236A"/>
    <w:rsid w:val="00CC6251"/>
    <w:rsid w:val="00CC6BAE"/>
    <w:rsid w:val="00CD0A9E"/>
    <w:rsid w:val="00CD1245"/>
    <w:rsid w:val="00CD1ECF"/>
    <w:rsid w:val="00CD6424"/>
    <w:rsid w:val="00CE1A83"/>
    <w:rsid w:val="00CE4A46"/>
    <w:rsid w:val="00CF172B"/>
    <w:rsid w:val="00CF3879"/>
    <w:rsid w:val="00CF6F03"/>
    <w:rsid w:val="00CF7B7E"/>
    <w:rsid w:val="00D06145"/>
    <w:rsid w:val="00D067C8"/>
    <w:rsid w:val="00D07EBF"/>
    <w:rsid w:val="00D11ECF"/>
    <w:rsid w:val="00D12143"/>
    <w:rsid w:val="00D12616"/>
    <w:rsid w:val="00D1394C"/>
    <w:rsid w:val="00D14274"/>
    <w:rsid w:val="00D213F6"/>
    <w:rsid w:val="00D21A1E"/>
    <w:rsid w:val="00D21CFD"/>
    <w:rsid w:val="00D21E67"/>
    <w:rsid w:val="00D275D1"/>
    <w:rsid w:val="00D27906"/>
    <w:rsid w:val="00D33609"/>
    <w:rsid w:val="00D361B4"/>
    <w:rsid w:val="00D36E37"/>
    <w:rsid w:val="00D375E1"/>
    <w:rsid w:val="00D37E92"/>
    <w:rsid w:val="00D43F11"/>
    <w:rsid w:val="00D44874"/>
    <w:rsid w:val="00D45056"/>
    <w:rsid w:val="00D46E2C"/>
    <w:rsid w:val="00D507EB"/>
    <w:rsid w:val="00D50A3D"/>
    <w:rsid w:val="00D51130"/>
    <w:rsid w:val="00D52962"/>
    <w:rsid w:val="00D5368B"/>
    <w:rsid w:val="00D5508E"/>
    <w:rsid w:val="00D5587F"/>
    <w:rsid w:val="00D5589F"/>
    <w:rsid w:val="00D613FF"/>
    <w:rsid w:val="00D61C70"/>
    <w:rsid w:val="00D61DB3"/>
    <w:rsid w:val="00D64A9F"/>
    <w:rsid w:val="00D65008"/>
    <w:rsid w:val="00D66DD6"/>
    <w:rsid w:val="00D706B1"/>
    <w:rsid w:val="00D7240A"/>
    <w:rsid w:val="00D76BC9"/>
    <w:rsid w:val="00D76F76"/>
    <w:rsid w:val="00D81E75"/>
    <w:rsid w:val="00D84E31"/>
    <w:rsid w:val="00D87187"/>
    <w:rsid w:val="00D92794"/>
    <w:rsid w:val="00D93D38"/>
    <w:rsid w:val="00D9409E"/>
    <w:rsid w:val="00D94B37"/>
    <w:rsid w:val="00D94E2B"/>
    <w:rsid w:val="00D972AD"/>
    <w:rsid w:val="00DA1F0F"/>
    <w:rsid w:val="00DA24F6"/>
    <w:rsid w:val="00DA31E7"/>
    <w:rsid w:val="00DA3B6C"/>
    <w:rsid w:val="00DA4B9C"/>
    <w:rsid w:val="00DA4BF4"/>
    <w:rsid w:val="00DA763A"/>
    <w:rsid w:val="00DA792C"/>
    <w:rsid w:val="00DB0690"/>
    <w:rsid w:val="00DB7F38"/>
    <w:rsid w:val="00DC0113"/>
    <w:rsid w:val="00DC0E03"/>
    <w:rsid w:val="00DC13B6"/>
    <w:rsid w:val="00DC49C1"/>
    <w:rsid w:val="00DC6157"/>
    <w:rsid w:val="00DC64B9"/>
    <w:rsid w:val="00DC6826"/>
    <w:rsid w:val="00DC749E"/>
    <w:rsid w:val="00DD0C3E"/>
    <w:rsid w:val="00DD126B"/>
    <w:rsid w:val="00DD7F85"/>
    <w:rsid w:val="00DE0FB1"/>
    <w:rsid w:val="00DE3785"/>
    <w:rsid w:val="00DE42CF"/>
    <w:rsid w:val="00DE730C"/>
    <w:rsid w:val="00DF19D2"/>
    <w:rsid w:val="00DF3134"/>
    <w:rsid w:val="00DF3178"/>
    <w:rsid w:val="00DF3608"/>
    <w:rsid w:val="00DF7D87"/>
    <w:rsid w:val="00E00B67"/>
    <w:rsid w:val="00E01C91"/>
    <w:rsid w:val="00E03749"/>
    <w:rsid w:val="00E17A1F"/>
    <w:rsid w:val="00E206E8"/>
    <w:rsid w:val="00E2137D"/>
    <w:rsid w:val="00E26DC2"/>
    <w:rsid w:val="00E314F5"/>
    <w:rsid w:val="00E32A56"/>
    <w:rsid w:val="00E335D2"/>
    <w:rsid w:val="00E34610"/>
    <w:rsid w:val="00E34D3E"/>
    <w:rsid w:val="00E35A8E"/>
    <w:rsid w:val="00E36350"/>
    <w:rsid w:val="00E36949"/>
    <w:rsid w:val="00E36FFC"/>
    <w:rsid w:val="00E3781A"/>
    <w:rsid w:val="00E40529"/>
    <w:rsid w:val="00E4107A"/>
    <w:rsid w:val="00E4155C"/>
    <w:rsid w:val="00E42C77"/>
    <w:rsid w:val="00E4346F"/>
    <w:rsid w:val="00E43608"/>
    <w:rsid w:val="00E45D7D"/>
    <w:rsid w:val="00E47E41"/>
    <w:rsid w:val="00E50133"/>
    <w:rsid w:val="00E50E8D"/>
    <w:rsid w:val="00E51A43"/>
    <w:rsid w:val="00E52F9A"/>
    <w:rsid w:val="00E530AE"/>
    <w:rsid w:val="00E5322D"/>
    <w:rsid w:val="00E55CCD"/>
    <w:rsid w:val="00E5709D"/>
    <w:rsid w:val="00E610F8"/>
    <w:rsid w:val="00E61BCD"/>
    <w:rsid w:val="00E6245E"/>
    <w:rsid w:val="00E706B7"/>
    <w:rsid w:val="00E72A55"/>
    <w:rsid w:val="00E72C91"/>
    <w:rsid w:val="00E72E73"/>
    <w:rsid w:val="00E74950"/>
    <w:rsid w:val="00E74CAE"/>
    <w:rsid w:val="00E763FC"/>
    <w:rsid w:val="00E76F25"/>
    <w:rsid w:val="00E77371"/>
    <w:rsid w:val="00E77D67"/>
    <w:rsid w:val="00E805CE"/>
    <w:rsid w:val="00E80E98"/>
    <w:rsid w:val="00E8110C"/>
    <w:rsid w:val="00E81EFF"/>
    <w:rsid w:val="00E82015"/>
    <w:rsid w:val="00E82F37"/>
    <w:rsid w:val="00E83656"/>
    <w:rsid w:val="00E83CF3"/>
    <w:rsid w:val="00E8481F"/>
    <w:rsid w:val="00E85286"/>
    <w:rsid w:val="00E86BA7"/>
    <w:rsid w:val="00E92E93"/>
    <w:rsid w:val="00E93F6C"/>
    <w:rsid w:val="00E9682A"/>
    <w:rsid w:val="00E971B9"/>
    <w:rsid w:val="00EA0B33"/>
    <w:rsid w:val="00EA13E0"/>
    <w:rsid w:val="00EA1578"/>
    <w:rsid w:val="00EA2C76"/>
    <w:rsid w:val="00EA2DE6"/>
    <w:rsid w:val="00EA52DE"/>
    <w:rsid w:val="00EA5801"/>
    <w:rsid w:val="00EA5DED"/>
    <w:rsid w:val="00EA63F2"/>
    <w:rsid w:val="00EA67FB"/>
    <w:rsid w:val="00EA6B59"/>
    <w:rsid w:val="00EB0FEC"/>
    <w:rsid w:val="00EB1065"/>
    <w:rsid w:val="00EB4662"/>
    <w:rsid w:val="00EB57E3"/>
    <w:rsid w:val="00EB5C5B"/>
    <w:rsid w:val="00EB6D99"/>
    <w:rsid w:val="00EC1932"/>
    <w:rsid w:val="00EC36CB"/>
    <w:rsid w:val="00EC4D60"/>
    <w:rsid w:val="00EC51FE"/>
    <w:rsid w:val="00EC6324"/>
    <w:rsid w:val="00ED3EC9"/>
    <w:rsid w:val="00ED69DF"/>
    <w:rsid w:val="00ED73BA"/>
    <w:rsid w:val="00EE0901"/>
    <w:rsid w:val="00EE1DDD"/>
    <w:rsid w:val="00EE3543"/>
    <w:rsid w:val="00EE7E10"/>
    <w:rsid w:val="00EF04D5"/>
    <w:rsid w:val="00EF10E2"/>
    <w:rsid w:val="00EF1CE9"/>
    <w:rsid w:val="00EF2031"/>
    <w:rsid w:val="00EF3187"/>
    <w:rsid w:val="00EF7056"/>
    <w:rsid w:val="00EF715A"/>
    <w:rsid w:val="00F005F3"/>
    <w:rsid w:val="00F0170A"/>
    <w:rsid w:val="00F017E8"/>
    <w:rsid w:val="00F021CF"/>
    <w:rsid w:val="00F04863"/>
    <w:rsid w:val="00F10793"/>
    <w:rsid w:val="00F11737"/>
    <w:rsid w:val="00F218D2"/>
    <w:rsid w:val="00F222B8"/>
    <w:rsid w:val="00F23DE9"/>
    <w:rsid w:val="00F26495"/>
    <w:rsid w:val="00F26E95"/>
    <w:rsid w:val="00F27228"/>
    <w:rsid w:val="00F345A0"/>
    <w:rsid w:val="00F35529"/>
    <w:rsid w:val="00F406B8"/>
    <w:rsid w:val="00F43303"/>
    <w:rsid w:val="00F43E3A"/>
    <w:rsid w:val="00F455F8"/>
    <w:rsid w:val="00F469FE"/>
    <w:rsid w:val="00F47002"/>
    <w:rsid w:val="00F50F0D"/>
    <w:rsid w:val="00F515C1"/>
    <w:rsid w:val="00F53D3F"/>
    <w:rsid w:val="00F62FD6"/>
    <w:rsid w:val="00F633C5"/>
    <w:rsid w:val="00F669CF"/>
    <w:rsid w:val="00F66F4A"/>
    <w:rsid w:val="00F71F80"/>
    <w:rsid w:val="00F734CE"/>
    <w:rsid w:val="00F76947"/>
    <w:rsid w:val="00F77194"/>
    <w:rsid w:val="00F807D3"/>
    <w:rsid w:val="00F90B74"/>
    <w:rsid w:val="00F919D1"/>
    <w:rsid w:val="00F9347A"/>
    <w:rsid w:val="00F95243"/>
    <w:rsid w:val="00F973E1"/>
    <w:rsid w:val="00FA0498"/>
    <w:rsid w:val="00FA08B9"/>
    <w:rsid w:val="00FA0AA0"/>
    <w:rsid w:val="00FA795A"/>
    <w:rsid w:val="00FB178A"/>
    <w:rsid w:val="00FB3897"/>
    <w:rsid w:val="00FB45C7"/>
    <w:rsid w:val="00FB56B4"/>
    <w:rsid w:val="00FB6DD9"/>
    <w:rsid w:val="00FB7654"/>
    <w:rsid w:val="00FB7A63"/>
    <w:rsid w:val="00FC0632"/>
    <w:rsid w:val="00FC4001"/>
    <w:rsid w:val="00FC5760"/>
    <w:rsid w:val="00FC64F5"/>
    <w:rsid w:val="00FD0CAA"/>
    <w:rsid w:val="00FD454D"/>
    <w:rsid w:val="00FD6E4C"/>
    <w:rsid w:val="00FE1B1C"/>
    <w:rsid w:val="00FE2E5C"/>
    <w:rsid w:val="00FE562C"/>
    <w:rsid w:val="00FF01ED"/>
    <w:rsid w:val="00FF12A6"/>
    <w:rsid w:val="00FF15C4"/>
    <w:rsid w:val="00FF16C6"/>
    <w:rsid w:val="00FF3937"/>
    <w:rsid w:val="00FF3A9C"/>
    <w:rsid w:val="00FF4025"/>
    <w:rsid w:val="00FF46BC"/>
    <w:rsid w:val="00FF51F3"/>
    <w:rsid w:val="00FF6D17"/>
    <w:rsid w:val="00FF765D"/>
    <w:rsid w:val="011A492E"/>
    <w:rsid w:val="011C44BE"/>
    <w:rsid w:val="01422176"/>
    <w:rsid w:val="01613DF4"/>
    <w:rsid w:val="016D78F2"/>
    <w:rsid w:val="017460A8"/>
    <w:rsid w:val="01974063"/>
    <w:rsid w:val="01A4076C"/>
    <w:rsid w:val="01B2226E"/>
    <w:rsid w:val="01B33C1A"/>
    <w:rsid w:val="020E0E16"/>
    <w:rsid w:val="023B4560"/>
    <w:rsid w:val="028924DD"/>
    <w:rsid w:val="02994018"/>
    <w:rsid w:val="02A67906"/>
    <w:rsid w:val="02B26B97"/>
    <w:rsid w:val="02BD2917"/>
    <w:rsid w:val="03361331"/>
    <w:rsid w:val="039667A9"/>
    <w:rsid w:val="03C67234"/>
    <w:rsid w:val="03D11384"/>
    <w:rsid w:val="040F20B8"/>
    <w:rsid w:val="04521944"/>
    <w:rsid w:val="049271DB"/>
    <w:rsid w:val="04B05DE2"/>
    <w:rsid w:val="05394F43"/>
    <w:rsid w:val="05453FE3"/>
    <w:rsid w:val="05716398"/>
    <w:rsid w:val="05874DF7"/>
    <w:rsid w:val="05BA1ADE"/>
    <w:rsid w:val="06085010"/>
    <w:rsid w:val="065F7326"/>
    <w:rsid w:val="066E0405"/>
    <w:rsid w:val="06783F44"/>
    <w:rsid w:val="06A25465"/>
    <w:rsid w:val="06AB6C4D"/>
    <w:rsid w:val="06D05C72"/>
    <w:rsid w:val="07106873"/>
    <w:rsid w:val="077A3CEC"/>
    <w:rsid w:val="078F2D05"/>
    <w:rsid w:val="07B70A9C"/>
    <w:rsid w:val="07D40ADA"/>
    <w:rsid w:val="07FB07E9"/>
    <w:rsid w:val="081B36E3"/>
    <w:rsid w:val="085E4F27"/>
    <w:rsid w:val="088968DD"/>
    <w:rsid w:val="08993241"/>
    <w:rsid w:val="089A1B91"/>
    <w:rsid w:val="08EB6C4F"/>
    <w:rsid w:val="093B7E06"/>
    <w:rsid w:val="094215C8"/>
    <w:rsid w:val="09462F62"/>
    <w:rsid w:val="09817D6E"/>
    <w:rsid w:val="09944557"/>
    <w:rsid w:val="09972933"/>
    <w:rsid w:val="09D2336D"/>
    <w:rsid w:val="09F91EC3"/>
    <w:rsid w:val="0A632B12"/>
    <w:rsid w:val="0ACE2DA5"/>
    <w:rsid w:val="0AD47836"/>
    <w:rsid w:val="0ADE6740"/>
    <w:rsid w:val="0B27418B"/>
    <w:rsid w:val="0B290995"/>
    <w:rsid w:val="0B891DB8"/>
    <w:rsid w:val="0BAC2F9C"/>
    <w:rsid w:val="0BE1258C"/>
    <w:rsid w:val="0C0546E8"/>
    <w:rsid w:val="0D182861"/>
    <w:rsid w:val="0D2766C4"/>
    <w:rsid w:val="0D2F4058"/>
    <w:rsid w:val="0D4136FC"/>
    <w:rsid w:val="0DE13DAB"/>
    <w:rsid w:val="0E184410"/>
    <w:rsid w:val="0E4661B0"/>
    <w:rsid w:val="0E477DCC"/>
    <w:rsid w:val="0E522689"/>
    <w:rsid w:val="0EDC2057"/>
    <w:rsid w:val="0F000F7B"/>
    <w:rsid w:val="0F413863"/>
    <w:rsid w:val="0F5047D3"/>
    <w:rsid w:val="0FA77648"/>
    <w:rsid w:val="0FBE008D"/>
    <w:rsid w:val="0FCC35F6"/>
    <w:rsid w:val="0FEB1379"/>
    <w:rsid w:val="106C2D6C"/>
    <w:rsid w:val="11052878"/>
    <w:rsid w:val="11083A77"/>
    <w:rsid w:val="110F3894"/>
    <w:rsid w:val="111274C7"/>
    <w:rsid w:val="114E421F"/>
    <w:rsid w:val="115D26B4"/>
    <w:rsid w:val="11941F64"/>
    <w:rsid w:val="11A46736"/>
    <w:rsid w:val="11A91AA8"/>
    <w:rsid w:val="11C6026A"/>
    <w:rsid w:val="11F31297"/>
    <w:rsid w:val="12541D09"/>
    <w:rsid w:val="12813CC4"/>
    <w:rsid w:val="12B96010"/>
    <w:rsid w:val="12BD6324"/>
    <w:rsid w:val="13264F38"/>
    <w:rsid w:val="13460BEC"/>
    <w:rsid w:val="134A6D90"/>
    <w:rsid w:val="134B158C"/>
    <w:rsid w:val="137F328B"/>
    <w:rsid w:val="13877EE8"/>
    <w:rsid w:val="138D37B0"/>
    <w:rsid w:val="14943583"/>
    <w:rsid w:val="14997EA7"/>
    <w:rsid w:val="1517620E"/>
    <w:rsid w:val="152B2029"/>
    <w:rsid w:val="15D64569"/>
    <w:rsid w:val="168032A0"/>
    <w:rsid w:val="16DB658E"/>
    <w:rsid w:val="17532C20"/>
    <w:rsid w:val="17804CCE"/>
    <w:rsid w:val="178169D1"/>
    <w:rsid w:val="17BD41C3"/>
    <w:rsid w:val="182764BB"/>
    <w:rsid w:val="18B71B5A"/>
    <w:rsid w:val="19602A4B"/>
    <w:rsid w:val="19CD4A16"/>
    <w:rsid w:val="19E805B2"/>
    <w:rsid w:val="19F32436"/>
    <w:rsid w:val="1A262EA8"/>
    <w:rsid w:val="1A4F6987"/>
    <w:rsid w:val="1A736946"/>
    <w:rsid w:val="1AC156E8"/>
    <w:rsid w:val="1AC92B69"/>
    <w:rsid w:val="1AF079B3"/>
    <w:rsid w:val="1B914A05"/>
    <w:rsid w:val="1B9B4505"/>
    <w:rsid w:val="1BEA7510"/>
    <w:rsid w:val="1C0A54E1"/>
    <w:rsid w:val="1C0B7651"/>
    <w:rsid w:val="1C3109C5"/>
    <w:rsid w:val="1C4A5DCD"/>
    <w:rsid w:val="1C5732FB"/>
    <w:rsid w:val="1C7D6C93"/>
    <w:rsid w:val="1C912C9B"/>
    <w:rsid w:val="1C9D1626"/>
    <w:rsid w:val="1C9D3F09"/>
    <w:rsid w:val="1CAB390D"/>
    <w:rsid w:val="1D0E51AB"/>
    <w:rsid w:val="1D283106"/>
    <w:rsid w:val="1D3C74E3"/>
    <w:rsid w:val="1D821DB7"/>
    <w:rsid w:val="1D943043"/>
    <w:rsid w:val="1DD834A6"/>
    <w:rsid w:val="1EB26E5B"/>
    <w:rsid w:val="1EBF74F5"/>
    <w:rsid w:val="1ECA05DF"/>
    <w:rsid w:val="1F106C47"/>
    <w:rsid w:val="1F106FB8"/>
    <w:rsid w:val="1F2A3968"/>
    <w:rsid w:val="1F3148C5"/>
    <w:rsid w:val="1F8D7EA2"/>
    <w:rsid w:val="1F9E18C0"/>
    <w:rsid w:val="1FC24AF2"/>
    <w:rsid w:val="20337EC6"/>
    <w:rsid w:val="2085784B"/>
    <w:rsid w:val="208D2876"/>
    <w:rsid w:val="20C873CD"/>
    <w:rsid w:val="20CA14E7"/>
    <w:rsid w:val="20CE112D"/>
    <w:rsid w:val="20E929A4"/>
    <w:rsid w:val="21090118"/>
    <w:rsid w:val="210E5539"/>
    <w:rsid w:val="21A75BB7"/>
    <w:rsid w:val="21C83B7A"/>
    <w:rsid w:val="21D2789A"/>
    <w:rsid w:val="21D50045"/>
    <w:rsid w:val="2216656D"/>
    <w:rsid w:val="221848E1"/>
    <w:rsid w:val="2231609E"/>
    <w:rsid w:val="22A15052"/>
    <w:rsid w:val="22DE5886"/>
    <w:rsid w:val="22F06FA7"/>
    <w:rsid w:val="23060C6C"/>
    <w:rsid w:val="232A60F0"/>
    <w:rsid w:val="2354064F"/>
    <w:rsid w:val="237223BF"/>
    <w:rsid w:val="23851D57"/>
    <w:rsid w:val="23A21A79"/>
    <w:rsid w:val="23B83E1D"/>
    <w:rsid w:val="23CE18E3"/>
    <w:rsid w:val="23D63AF5"/>
    <w:rsid w:val="23DE7685"/>
    <w:rsid w:val="243F6B2F"/>
    <w:rsid w:val="244D480A"/>
    <w:rsid w:val="245076FF"/>
    <w:rsid w:val="248F33F1"/>
    <w:rsid w:val="24997A50"/>
    <w:rsid w:val="24BF31FE"/>
    <w:rsid w:val="250C2D51"/>
    <w:rsid w:val="25317CCF"/>
    <w:rsid w:val="253D662D"/>
    <w:rsid w:val="254F60BA"/>
    <w:rsid w:val="25732058"/>
    <w:rsid w:val="258B4548"/>
    <w:rsid w:val="258D0209"/>
    <w:rsid w:val="258D67B9"/>
    <w:rsid w:val="259714DD"/>
    <w:rsid w:val="25CA6068"/>
    <w:rsid w:val="25FA0D3A"/>
    <w:rsid w:val="262E5F76"/>
    <w:rsid w:val="26ED637D"/>
    <w:rsid w:val="27353D01"/>
    <w:rsid w:val="27A112DD"/>
    <w:rsid w:val="27AD22E2"/>
    <w:rsid w:val="27AD7A39"/>
    <w:rsid w:val="27B801ED"/>
    <w:rsid w:val="27D8222C"/>
    <w:rsid w:val="284F3629"/>
    <w:rsid w:val="287952FF"/>
    <w:rsid w:val="28CF53C1"/>
    <w:rsid w:val="28E05C4D"/>
    <w:rsid w:val="291A6268"/>
    <w:rsid w:val="292C4818"/>
    <w:rsid w:val="293E5B55"/>
    <w:rsid w:val="2945385E"/>
    <w:rsid w:val="297607ED"/>
    <w:rsid w:val="2A5E54D1"/>
    <w:rsid w:val="2AAE35EF"/>
    <w:rsid w:val="2AC60E73"/>
    <w:rsid w:val="2AD27734"/>
    <w:rsid w:val="2AFE685E"/>
    <w:rsid w:val="2B1376BD"/>
    <w:rsid w:val="2B4A5600"/>
    <w:rsid w:val="2B577D1D"/>
    <w:rsid w:val="2B601BEA"/>
    <w:rsid w:val="2B725977"/>
    <w:rsid w:val="2B726905"/>
    <w:rsid w:val="2B911481"/>
    <w:rsid w:val="2B9B5E5B"/>
    <w:rsid w:val="2BBD1435"/>
    <w:rsid w:val="2BE617CC"/>
    <w:rsid w:val="2BEB6DE3"/>
    <w:rsid w:val="2BFD6B16"/>
    <w:rsid w:val="2C0B23D8"/>
    <w:rsid w:val="2C7F0414"/>
    <w:rsid w:val="2C9B1803"/>
    <w:rsid w:val="2CA822FA"/>
    <w:rsid w:val="2CFE22BA"/>
    <w:rsid w:val="2D11405D"/>
    <w:rsid w:val="2D280534"/>
    <w:rsid w:val="2D55EA7E"/>
    <w:rsid w:val="2D693965"/>
    <w:rsid w:val="2D6A3D37"/>
    <w:rsid w:val="2DCD7F89"/>
    <w:rsid w:val="2E1442B7"/>
    <w:rsid w:val="2E183A25"/>
    <w:rsid w:val="2E1F4B4F"/>
    <w:rsid w:val="2E405367"/>
    <w:rsid w:val="2E5252FE"/>
    <w:rsid w:val="2E9C2616"/>
    <w:rsid w:val="2EB6157F"/>
    <w:rsid w:val="2EB77690"/>
    <w:rsid w:val="2F4D5D44"/>
    <w:rsid w:val="2F6C023B"/>
    <w:rsid w:val="2F8B61E7"/>
    <w:rsid w:val="2F9B467C"/>
    <w:rsid w:val="30670A02"/>
    <w:rsid w:val="30B26121"/>
    <w:rsid w:val="30E20088"/>
    <w:rsid w:val="31216E03"/>
    <w:rsid w:val="31660CB9"/>
    <w:rsid w:val="319C7F27"/>
    <w:rsid w:val="31A11CF2"/>
    <w:rsid w:val="31AE5D7B"/>
    <w:rsid w:val="31C5732F"/>
    <w:rsid w:val="31FB5126"/>
    <w:rsid w:val="325016AC"/>
    <w:rsid w:val="327E3ACC"/>
    <w:rsid w:val="327F64D7"/>
    <w:rsid w:val="32CD53DA"/>
    <w:rsid w:val="335E0CA0"/>
    <w:rsid w:val="335F1E64"/>
    <w:rsid w:val="33903DDB"/>
    <w:rsid w:val="33AB2233"/>
    <w:rsid w:val="33E80EDE"/>
    <w:rsid w:val="33EA7B19"/>
    <w:rsid w:val="33F21CA3"/>
    <w:rsid w:val="33FB4EEF"/>
    <w:rsid w:val="33FC3E4D"/>
    <w:rsid w:val="34AB35B3"/>
    <w:rsid w:val="34C842D5"/>
    <w:rsid w:val="35204F5D"/>
    <w:rsid w:val="352523AD"/>
    <w:rsid w:val="353A56C1"/>
    <w:rsid w:val="358D4DEE"/>
    <w:rsid w:val="35A165F3"/>
    <w:rsid w:val="35B31384"/>
    <w:rsid w:val="35DD199C"/>
    <w:rsid w:val="35EB54F4"/>
    <w:rsid w:val="361D5769"/>
    <w:rsid w:val="36642495"/>
    <w:rsid w:val="367803AC"/>
    <w:rsid w:val="36CD4297"/>
    <w:rsid w:val="36E52BEB"/>
    <w:rsid w:val="36F3700A"/>
    <w:rsid w:val="36FB4070"/>
    <w:rsid w:val="36FF7BE6"/>
    <w:rsid w:val="370D1346"/>
    <w:rsid w:val="370E607B"/>
    <w:rsid w:val="374E46CA"/>
    <w:rsid w:val="37607F59"/>
    <w:rsid w:val="37F76B0F"/>
    <w:rsid w:val="37FA215C"/>
    <w:rsid w:val="38052E88"/>
    <w:rsid w:val="38206066"/>
    <w:rsid w:val="387E2D8D"/>
    <w:rsid w:val="38F74B3A"/>
    <w:rsid w:val="3920112D"/>
    <w:rsid w:val="39413AD8"/>
    <w:rsid w:val="397E0E00"/>
    <w:rsid w:val="39B34025"/>
    <w:rsid w:val="39CB40BB"/>
    <w:rsid w:val="39DE51E1"/>
    <w:rsid w:val="3A0058F4"/>
    <w:rsid w:val="3A120C95"/>
    <w:rsid w:val="3A5C7140"/>
    <w:rsid w:val="3A6A1709"/>
    <w:rsid w:val="3A7B57D6"/>
    <w:rsid w:val="3AC3717D"/>
    <w:rsid w:val="3ACD6C2A"/>
    <w:rsid w:val="3AF85078"/>
    <w:rsid w:val="3B0B7A20"/>
    <w:rsid w:val="3B2F670A"/>
    <w:rsid w:val="3B375129"/>
    <w:rsid w:val="3B64194A"/>
    <w:rsid w:val="3B815EBA"/>
    <w:rsid w:val="3B840215"/>
    <w:rsid w:val="3B912BF8"/>
    <w:rsid w:val="3BD13198"/>
    <w:rsid w:val="3BD17677"/>
    <w:rsid w:val="3BE0359E"/>
    <w:rsid w:val="3C04019E"/>
    <w:rsid w:val="3C0C7B17"/>
    <w:rsid w:val="3C3D7460"/>
    <w:rsid w:val="3C3F0A85"/>
    <w:rsid w:val="3C5F2087"/>
    <w:rsid w:val="3C676BD7"/>
    <w:rsid w:val="3C98472E"/>
    <w:rsid w:val="3C9F4DCC"/>
    <w:rsid w:val="3CAB7EC8"/>
    <w:rsid w:val="3CCA6FB2"/>
    <w:rsid w:val="3D3903E0"/>
    <w:rsid w:val="3D6C2719"/>
    <w:rsid w:val="3D73347A"/>
    <w:rsid w:val="3D85116F"/>
    <w:rsid w:val="3D980391"/>
    <w:rsid w:val="3DAD5124"/>
    <w:rsid w:val="3DCF679E"/>
    <w:rsid w:val="3E854D8A"/>
    <w:rsid w:val="3E8B7FB1"/>
    <w:rsid w:val="3EB56DDC"/>
    <w:rsid w:val="3F00244D"/>
    <w:rsid w:val="3F174051"/>
    <w:rsid w:val="3F3B5533"/>
    <w:rsid w:val="3F685C50"/>
    <w:rsid w:val="3F8632F5"/>
    <w:rsid w:val="3F8C5A4F"/>
    <w:rsid w:val="3FC47F46"/>
    <w:rsid w:val="3FDF05B5"/>
    <w:rsid w:val="3FE8283B"/>
    <w:rsid w:val="3FF25398"/>
    <w:rsid w:val="40302BBE"/>
    <w:rsid w:val="40650F99"/>
    <w:rsid w:val="40692863"/>
    <w:rsid w:val="40713094"/>
    <w:rsid w:val="40C764D4"/>
    <w:rsid w:val="40E23D27"/>
    <w:rsid w:val="40F27528"/>
    <w:rsid w:val="410D6F90"/>
    <w:rsid w:val="412B0A69"/>
    <w:rsid w:val="41B12B31"/>
    <w:rsid w:val="41B22A44"/>
    <w:rsid w:val="41C15249"/>
    <w:rsid w:val="41EC4277"/>
    <w:rsid w:val="4268638D"/>
    <w:rsid w:val="42937435"/>
    <w:rsid w:val="42D242C8"/>
    <w:rsid w:val="43304923"/>
    <w:rsid w:val="4334251D"/>
    <w:rsid w:val="436117D4"/>
    <w:rsid w:val="43B74DD5"/>
    <w:rsid w:val="43DE7D03"/>
    <w:rsid w:val="44012240"/>
    <w:rsid w:val="441822E7"/>
    <w:rsid w:val="44183831"/>
    <w:rsid w:val="44333AC6"/>
    <w:rsid w:val="444D4D1F"/>
    <w:rsid w:val="44750D86"/>
    <w:rsid w:val="44CC5421"/>
    <w:rsid w:val="44DC1567"/>
    <w:rsid w:val="45280308"/>
    <w:rsid w:val="455A66C7"/>
    <w:rsid w:val="457C2402"/>
    <w:rsid w:val="45C17C42"/>
    <w:rsid w:val="45F8701A"/>
    <w:rsid w:val="45F939AE"/>
    <w:rsid w:val="45FD0A24"/>
    <w:rsid w:val="45FF5291"/>
    <w:rsid w:val="46094A05"/>
    <w:rsid w:val="4682370D"/>
    <w:rsid w:val="468F545E"/>
    <w:rsid w:val="469D666F"/>
    <w:rsid w:val="47581AA5"/>
    <w:rsid w:val="47946735"/>
    <w:rsid w:val="47BC567F"/>
    <w:rsid w:val="481A347D"/>
    <w:rsid w:val="48276F9D"/>
    <w:rsid w:val="487C4F0D"/>
    <w:rsid w:val="487E46E3"/>
    <w:rsid w:val="48A00AFD"/>
    <w:rsid w:val="48AE3672"/>
    <w:rsid w:val="48EA2B71"/>
    <w:rsid w:val="491E403E"/>
    <w:rsid w:val="49C740B2"/>
    <w:rsid w:val="4A0D3F70"/>
    <w:rsid w:val="4A0E1C5B"/>
    <w:rsid w:val="4A5F6AB7"/>
    <w:rsid w:val="4AFA21A8"/>
    <w:rsid w:val="4B00027C"/>
    <w:rsid w:val="4B092247"/>
    <w:rsid w:val="4B0D2C4C"/>
    <w:rsid w:val="4B1D0327"/>
    <w:rsid w:val="4B215F25"/>
    <w:rsid w:val="4B2901E9"/>
    <w:rsid w:val="4B4B6AFE"/>
    <w:rsid w:val="4C4240B4"/>
    <w:rsid w:val="4C79661F"/>
    <w:rsid w:val="4C844180"/>
    <w:rsid w:val="4C9D15DC"/>
    <w:rsid w:val="4CB00424"/>
    <w:rsid w:val="4CD40C43"/>
    <w:rsid w:val="4CD97B14"/>
    <w:rsid w:val="4D4C631D"/>
    <w:rsid w:val="4D705781"/>
    <w:rsid w:val="4D83114A"/>
    <w:rsid w:val="4DA1334D"/>
    <w:rsid w:val="4DFF28D1"/>
    <w:rsid w:val="4E000E84"/>
    <w:rsid w:val="4E094A4F"/>
    <w:rsid w:val="4E494B4A"/>
    <w:rsid w:val="4E6B34BA"/>
    <w:rsid w:val="4EC271BB"/>
    <w:rsid w:val="4EDF0B08"/>
    <w:rsid w:val="4F0D7409"/>
    <w:rsid w:val="4F777A8A"/>
    <w:rsid w:val="4FB616B6"/>
    <w:rsid w:val="4FB71D61"/>
    <w:rsid w:val="4FF21AB5"/>
    <w:rsid w:val="50020AFD"/>
    <w:rsid w:val="5005280D"/>
    <w:rsid w:val="503E1024"/>
    <w:rsid w:val="506640F1"/>
    <w:rsid w:val="507A2DE3"/>
    <w:rsid w:val="50CF195D"/>
    <w:rsid w:val="51450494"/>
    <w:rsid w:val="5145735D"/>
    <w:rsid w:val="517D11AF"/>
    <w:rsid w:val="51F24178"/>
    <w:rsid w:val="5227212C"/>
    <w:rsid w:val="52D8256D"/>
    <w:rsid w:val="530034D0"/>
    <w:rsid w:val="530D4FE1"/>
    <w:rsid w:val="53115667"/>
    <w:rsid w:val="53126916"/>
    <w:rsid w:val="532C6404"/>
    <w:rsid w:val="53436FC0"/>
    <w:rsid w:val="53615D9C"/>
    <w:rsid w:val="53AB0BF8"/>
    <w:rsid w:val="54232D0E"/>
    <w:rsid w:val="545936A1"/>
    <w:rsid w:val="54751099"/>
    <w:rsid w:val="54AF2F5A"/>
    <w:rsid w:val="54B23CF5"/>
    <w:rsid w:val="55AF2380"/>
    <w:rsid w:val="55BE361E"/>
    <w:rsid w:val="55CF4E36"/>
    <w:rsid w:val="57AF6667"/>
    <w:rsid w:val="581D1822"/>
    <w:rsid w:val="5844353E"/>
    <w:rsid w:val="587A6F2C"/>
    <w:rsid w:val="58A50864"/>
    <w:rsid w:val="58B33F35"/>
    <w:rsid w:val="58D228D1"/>
    <w:rsid w:val="594070D2"/>
    <w:rsid w:val="59672814"/>
    <w:rsid w:val="59B14918"/>
    <w:rsid w:val="59D8338A"/>
    <w:rsid w:val="5A10724D"/>
    <w:rsid w:val="5A263A0C"/>
    <w:rsid w:val="5A395E8C"/>
    <w:rsid w:val="5A4E1674"/>
    <w:rsid w:val="5AEB20AC"/>
    <w:rsid w:val="5AF35EDB"/>
    <w:rsid w:val="5B0576D3"/>
    <w:rsid w:val="5B1765E0"/>
    <w:rsid w:val="5B1909C7"/>
    <w:rsid w:val="5B923327"/>
    <w:rsid w:val="5B9554CD"/>
    <w:rsid w:val="5BE14A25"/>
    <w:rsid w:val="5BFB904F"/>
    <w:rsid w:val="5C0A08C2"/>
    <w:rsid w:val="5C34538D"/>
    <w:rsid w:val="5C9E4397"/>
    <w:rsid w:val="5CB64691"/>
    <w:rsid w:val="5CC04E9A"/>
    <w:rsid w:val="5CD07BD7"/>
    <w:rsid w:val="5CF13050"/>
    <w:rsid w:val="5CF354B9"/>
    <w:rsid w:val="5D8D5C0B"/>
    <w:rsid w:val="5DEB7487"/>
    <w:rsid w:val="5E0644E8"/>
    <w:rsid w:val="5E087468"/>
    <w:rsid w:val="5E1D33D4"/>
    <w:rsid w:val="5EEA5CF1"/>
    <w:rsid w:val="5F02136C"/>
    <w:rsid w:val="5F396FAD"/>
    <w:rsid w:val="5F612F90"/>
    <w:rsid w:val="5F8E4BBC"/>
    <w:rsid w:val="5FBF3B28"/>
    <w:rsid w:val="5FCF3D4A"/>
    <w:rsid w:val="5FDE716B"/>
    <w:rsid w:val="5FEF2A07"/>
    <w:rsid w:val="60096F7E"/>
    <w:rsid w:val="60251BBC"/>
    <w:rsid w:val="6093627E"/>
    <w:rsid w:val="614119B8"/>
    <w:rsid w:val="615A5895"/>
    <w:rsid w:val="61695AD8"/>
    <w:rsid w:val="618C1B76"/>
    <w:rsid w:val="6190756E"/>
    <w:rsid w:val="61EA22DF"/>
    <w:rsid w:val="62476CFC"/>
    <w:rsid w:val="62535EA6"/>
    <w:rsid w:val="62AD6B69"/>
    <w:rsid w:val="62C12A20"/>
    <w:rsid w:val="62E20BCB"/>
    <w:rsid w:val="632512F7"/>
    <w:rsid w:val="63616C3D"/>
    <w:rsid w:val="63AB6513"/>
    <w:rsid w:val="63AE1EC8"/>
    <w:rsid w:val="63CC3A88"/>
    <w:rsid w:val="63CE4F75"/>
    <w:rsid w:val="63E12FC8"/>
    <w:rsid w:val="63E4592A"/>
    <w:rsid w:val="63FD132B"/>
    <w:rsid w:val="64011CF0"/>
    <w:rsid w:val="642C31C3"/>
    <w:rsid w:val="648B05D1"/>
    <w:rsid w:val="64A50532"/>
    <w:rsid w:val="64AD5173"/>
    <w:rsid w:val="64E222B6"/>
    <w:rsid w:val="64F57CE4"/>
    <w:rsid w:val="64F6176B"/>
    <w:rsid w:val="64FE5520"/>
    <w:rsid w:val="652023DC"/>
    <w:rsid w:val="6521588B"/>
    <w:rsid w:val="6522273F"/>
    <w:rsid w:val="654B575C"/>
    <w:rsid w:val="657D1B52"/>
    <w:rsid w:val="657F683C"/>
    <w:rsid w:val="65801643"/>
    <w:rsid w:val="65826CF8"/>
    <w:rsid w:val="65CA4FB0"/>
    <w:rsid w:val="65D8322D"/>
    <w:rsid w:val="66236B9E"/>
    <w:rsid w:val="6630191B"/>
    <w:rsid w:val="6649464A"/>
    <w:rsid w:val="66672E27"/>
    <w:rsid w:val="666F0C16"/>
    <w:rsid w:val="66CD2666"/>
    <w:rsid w:val="66F06297"/>
    <w:rsid w:val="677D20C7"/>
    <w:rsid w:val="67872613"/>
    <w:rsid w:val="67AD6549"/>
    <w:rsid w:val="67DF6AF4"/>
    <w:rsid w:val="68016A6B"/>
    <w:rsid w:val="680E0B58"/>
    <w:rsid w:val="68711C90"/>
    <w:rsid w:val="68767273"/>
    <w:rsid w:val="692729A9"/>
    <w:rsid w:val="69286279"/>
    <w:rsid w:val="694C2425"/>
    <w:rsid w:val="69590983"/>
    <w:rsid w:val="69790883"/>
    <w:rsid w:val="697D65C5"/>
    <w:rsid w:val="69D47EE3"/>
    <w:rsid w:val="69F45B9B"/>
    <w:rsid w:val="6A18318F"/>
    <w:rsid w:val="6A294DF0"/>
    <w:rsid w:val="6B4B5502"/>
    <w:rsid w:val="6B884050"/>
    <w:rsid w:val="6B900536"/>
    <w:rsid w:val="6BCD68A4"/>
    <w:rsid w:val="6C196FDD"/>
    <w:rsid w:val="6C55108A"/>
    <w:rsid w:val="6C886D6E"/>
    <w:rsid w:val="6C890E17"/>
    <w:rsid w:val="6C966E7B"/>
    <w:rsid w:val="6CA34594"/>
    <w:rsid w:val="6D0C0568"/>
    <w:rsid w:val="6D8778AE"/>
    <w:rsid w:val="6DE76B2A"/>
    <w:rsid w:val="6E0A00F0"/>
    <w:rsid w:val="6E132071"/>
    <w:rsid w:val="6E160D96"/>
    <w:rsid w:val="6E2E6A0B"/>
    <w:rsid w:val="6E470F66"/>
    <w:rsid w:val="6E753D0F"/>
    <w:rsid w:val="6F12156E"/>
    <w:rsid w:val="6F4E4979"/>
    <w:rsid w:val="6F51652A"/>
    <w:rsid w:val="6F9A5F40"/>
    <w:rsid w:val="6FB37CE0"/>
    <w:rsid w:val="702E0619"/>
    <w:rsid w:val="70317A82"/>
    <w:rsid w:val="703672E9"/>
    <w:rsid w:val="705E3F40"/>
    <w:rsid w:val="70C1148D"/>
    <w:rsid w:val="70EC042A"/>
    <w:rsid w:val="70F57389"/>
    <w:rsid w:val="713131B1"/>
    <w:rsid w:val="71473386"/>
    <w:rsid w:val="7160002B"/>
    <w:rsid w:val="716A744C"/>
    <w:rsid w:val="71777DB0"/>
    <w:rsid w:val="71904FB2"/>
    <w:rsid w:val="71993553"/>
    <w:rsid w:val="7222087C"/>
    <w:rsid w:val="726D5DDA"/>
    <w:rsid w:val="72D93ED5"/>
    <w:rsid w:val="72E14D8C"/>
    <w:rsid w:val="72E80BBF"/>
    <w:rsid w:val="72F56C73"/>
    <w:rsid w:val="72FD1C18"/>
    <w:rsid w:val="732A5A2A"/>
    <w:rsid w:val="73522870"/>
    <w:rsid w:val="738D19D1"/>
    <w:rsid w:val="739156F9"/>
    <w:rsid w:val="739A448E"/>
    <w:rsid w:val="73B13A3B"/>
    <w:rsid w:val="73BD5CB6"/>
    <w:rsid w:val="745436E0"/>
    <w:rsid w:val="74964E3E"/>
    <w:rsid w:val="74A70E1E"/>
    <w:rsid w:val="74B47816"/>
    <w:rsid w:val="750D2EF3"/>
    <w:rsid w:val="75921C73"/>
    <w:rsid w:val="75963EED"/>
    <w:rsid w:val="75DD60FC"/>
    <w:rsid w:val="75F165DD"/>
    <w:rsid w:val="76121178"/>
    <w:rsid w:val="763641D6"/>
    <w:rsid w:val="76653785"/>
    <w:rsid w:val="76B949B4"/>
    <w:rsid w:val="76DA3215"/>
    <w:rsid w:val="77056AE3"/>
    <w:rsid w:val="773F310C"/>
    <w:rsid w:val="77860D3A"/>
    <w:rsid w:val="77A967D7"/>
    <w:rsid w:val="786C40A0"/>
    <w:rsid w:val="788758AB"/>
    <w:rsid w:val="78E01B8E"/>
    <w:rsid w:val="791A5525"/>
    <w:rsid w:val="7936673D"/>
    <w:rsid w:val="79452F83"/>
    <w:rsid w:val="79B247DA"/>
    <w:rsid w:val="79E87A8A"/>
    <w:rsid w:val="79F957D7"/>
    <w:rsid w:val="7A2B04E8"/>
    <w:rsid w:val="7A2D7D8E"/>
    <w:rsid w:val="7A4D1FE3"/>
    <w:rsid w:val="7B4107B2"/>
    <w:rsid w:val="7BBA73F7"/>
    <w:rsid w:val="7BD06685"/>
    <w:rsid w:val="7BDF34CD"/>
    <w:rsid w:val="7BF79950"/>
    <w:rsid w:val="7C252DB1"/>
    <w:rsid w:val="7C2A0332"/>
    <w:rsid w:val="7C345980"/>
    <w:rsid w:val="7C352D2F"/>
    <w:rsid w:val="7C6467A4"/>
    <w:rsid w:val="7C944251"/>
    <w:rsid w:val="7CE17756"/>
    <w:rsid w:val="7D1E37C3"/>
    <w:rsid w:val="7D3921DD"/>
    <w:rsid w:val="7D5372D8"/>
    <w:rsid w:val="7D7C0CA0"/>
    <w:rsid w:val="7DBF413B"/>
    <w:rsid w:val="7DBFC6F9"/>
    <w:rsid w:val="7DC04510"/>
    <w:rsid w:val="7DE47587"/>
    <w:rsid w:val="7E6B6EDC"/>
    <w:rsid w:val="7EA360F3"/>
    <w:rsid w:val="7EBC7D01"/>
    <w:rsid w:val="7EDF6564"/>
    <w:rsid w:val="7F617327"/>
    <w:rsid w:val="7F7378B0"/>
    <w:rsid w:val="7FA53D28"/>
    <w:rsid w:val="7FA93818"/>
    <w:rsid w:val="7FF84837"/>
    <w:rsid w:val="7FFD1ED2"/>
    <w:rsid w:val="B6FF4443"/>
    <w:rsid w:val="DCBF15E5"/>
    <w:rsid w:val="E27F837A"/>
    <w:rsid w:val="EFDB691B"/>
    <w:rsid w:val="FBFB7E62"/>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nhideWhenUsed="0" w:uiPriority="1" w:semiHidden="0" w:name="heading 7"/>
    <w:lsdException w:qFormat="1" w:uiPriority="0" w:name="heading 8"/>
    <w:lsdException w:qFormat="1" w:uiPriority="0" w:name="heading 9"/>
    <w:lsdException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qFormat="1" w:unhideWhenUsed="0" w:uiPriority="39" w:semiHidden="0" w:name="toc 3"/>
    <w:lsdException w:unhideWhenUsed="0" w:uiPriority="39" w:semiHidden="0" w:name="toc 4"/>
    <w:lsdException w:unhideWhenUsed="0" w:uiPriority="39" w:semiHidden="0" w:name="toc 5"/>
    <w:lsdException w:unhideWhenUsed="0" w:uiPriority="39" w:semiHidden="0" w:name="toc 6"/>
    <w:lsdException w:unhideWhenUsed="0" w:uiPriority="39" w:semiHidden="0" w:name="toc 7"/>
    <w:lsdException w:unhideWhenUsed="0" w:uiPriority="39" w:semiHidden="0" w:name="toc 8"/>
    <w:lsdException w:unhideWhenUsed="0" w:uiPriority="39" w:semiHidden="0" w:name="toc 9"/>
    <w:lsdException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iPriority="99" w:semiHidden="0" w:name=""/>
    <w:lsdException w:uiPriority="99" w:semiHidden="0" w:nam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iPriority="99" w:semiHidden="0" w:name=""/>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contextualSpacing/>
      <w:jc w:val="both"/>
    </w:pPr>
    <w:rPr>
      <w:kern w:val="2"/>
      <w:sz w:val="21"/>
      <w:szCs w:val="24"/>
      <w:lang w:val="en-US" w:eastAsia="zh-CN" w:bidi="ar-SA"/>
    </w:rPr>
  </w:style>
  <w:style w:type="paragraph" w:styleId="3">
    <w:name w:val="heading 1"/>
    <w:basedOn w:val="1"/>
    <w:next w:val="1"/>
    <w:link w:val="59"/>
    <w:qFormat/>
    <w:uiPriority w:val="9"/>
    <w:pPr>
      <w:keepNext/>
      <w:adjustRightInd w:val="0"/>
      <w:snapToGrid w:val="0"/>
      <w:spacing w:line="360" w:lineRule="auto"/>
      <w:jc w:val="center"/>
      <w:outlineLvl w:val="0"/>
    </w:pPr>
    <w:rPr>
      <w:b/>
      <w:color w:val="000000"/>
      <w:sz w:val="30"/>
    </w:rPr>
  </w:style>
  <w:style w:type="paragraph" w:styleId="2">
    <w:name w:val="heading 2"/>
    <w:basedOn w:val="1"/>
    <w:next w:val="1"/>
    <w:link w:val="58"/>
    <w:qFormat/>
    <w:uiPriority w:val="9"/>
    <w:pPr>
      <w:keepNext/>
      <w:keepLines/>
      <w:adjustRightInd w:val="0"/>
      <w:snapToGrid w:val="0"/>
      <w:spacing w:line="360" w:lineRule="auto"/>
      <w:ind w:firstLine="200" w:firstLineChars="200"/>
      <w:outlineLvl w:val="1"/>
    </w:pPr>
    <w:rPr>
      <w:rFonts w:ascii="Arial" w:hAnsi="Arial" w:eastAsia="仿宋"/>
      <w:b/>
      <w:bCs/>
      <w:sz w:val="28"/>
      <w:szCs w:val="32"/>
    </w:rPr>
  </w:style>
  <w:style w:type="paragraph" w:styleId="4">
    <w:name w:val="heading 3"/>
    <w:basedOn w:val="1"/>
    <w:next w:val="1"/>
    <w:link w:val="60"/>
    <w:qFormat/>
    <w:uiPriority w:val="0"/>
    <w:pPr>
      <w:widowControl/>
      <w:autoSpaceDE w:val="0"/>
      <w:autoSpaceDN w:val="0"/>
      <w:snapToGrid w:val="0"/>
      <w:spacing w:line="360" w:lineRule="auto"/>
      <w:ind w:firstLine="200" w:firstLineChars="200"/>
      <w:outlineLvl w:val="2"/>
    </w:pPr>
    <w:rPr>
      <w:rFonts w:ascii="Arial" w:hAnsi="Arial"/>
      <w:b/>
      <w:szCs w:val="20"/>
    </w:rPr>
  </w:style>
  <w:style w:type="paragraph" w:styleId="5">
    <w:name w:val="heading 4"/>
    <w:basedOn w:val="1"/>
    <w:next w:val="1"/>
    <w:link w:val="61"/>
    <w:qFormat/>
    <w:uiPriority w:val="0"/>
    <w:pPr>
      <w:keepNext/>
      <w:keepLines/>
      <w:spacing w:before="280" w:beforeLines="0" w:after="290" w:afterLines="0" w:line="376" w:lineRule="auto"/>
      <w:outlineLvl w:val="3"/>
    </w:pPr>
    <w:rPr>
      <w:rFonts w:ascii="Cambria" w:hAnsi="Cambria"/>
      <w:b/>
      <w:bCs/>
      <w:sz w:val="28"/>
      <w:szCs w:val="28"/>
    </w:rPr>
  </w:style>
  <w:style w:type="paragraph" w:styleId="6">
    <w:name w:val="heading 5"/>
    <w:basedOn w:val="1"/>
    <w:next w:val="1"/>
    <w:link w:val="62"/>
    <w:qFormat/>
    <w:uiPriority w:val="0"/>
    <w:pPr>
      <w:keepNext/>
      <w:keepLines/>
      <w:adjustRightInd w:val="0"/>
      <w:snapToGrid w:val="0"/>
      <w:spacing w:before="280" w:beforeLines="0" w:after="290" w:afterLines="0" w:line="376" w:lineRule="auto"/>
      <w:ind w:firstLine="200" w:firstLineChars="200"/>
      <w:outlineLvl w:val="4"/>
    </w:pPr>
    <w:rPr>
      <w:b/>
      <w:bCs/>
      <w:sz w:val="28"/>
      <w:szCs w:val="28"/>
    </w:rPr>
  </w:style>
  <w:style w:type="paragraph" w:styleId="7">
    <w:name w:val="heading 7"/>
    <w:basedOn w:val="1"/>
    <w:next w:val="1"/>
    <w:qFormat/>
    <w:uiPriority w:val="1"/>
    <w:pPr>
      <w:ind w:left="108"/>
      <w:outlineLvl w:val="6"/>
    </w:pPr>
    <w:rPr>
      <w:rFonts w:ascii="宋体" w:hAnsi="宋体" w:eastAsia="宋体"/>
      <w:sz w:val="24"/>
      <w:szCs w:val="24"/>
    </w:rPr>
  </w:style>
  <w:style w:type="character" w:default="1" w:styleId="51">
    <w:name w:val="Default Paragraph Font"/>
    <w:semiHidden/>
    <w:uiPriority w:val="0"/>
  </w:style>
  <w:style w:type="table" w:default="1" w:styleId="49">
    <w:name w:val="Normal Table"/>
    <w:unhideWhenUsed/>
    <w:uiPriority w:val="99"/>
    <w:pPr>
      <w:keepNext w:val="0"/>
      <w:keepLines w:val="0"/>
      <w:widowControl/>
      <w:suppressLineNumbers w:val="0"/>
      <w:spacing w:before="0" w:beforeAutospacing="0" w:after="0" w:afterAutospacing="0"/>
      <w:ind w:left="0" w:right="0"/>
    </w:pPr>
    <w:rPr>
      <w:rFonts w:hint="default" w:ascii="Calibri" w:hAnsi="Calibri" w:cs="Times New Roman"/>
      <w:sz w:val="20"/>
      <w:szCs w:val="20"/>
    </w:rPr>
    <w:tblPr>
      <w:tblStyle w:val="49"/>
      <w:tblCellMar>
        <w:top w:w="0" w:type="dxa"/>
        <w:left w:w="108" w:type="dxa"/>
        <w:bottom w:w="0" w:type="dxa"/>
        <w:right w:w="108" w:type="dxa"/>
      </w:tblCellMar>
    </w:tblPr>
  </w:style>
  <w:style w:type="paragraph" w:styleId="8">
    <w:name w:val="List 3"/>
    <w:basedOn w:val="1"/>
    <w:uiPriority w:val="0"/>
    <w:pPr>
      <w:ind w:left="100" w:leftChars="400" w:hanging="200" w:hangingChars="200"/>
    </w:pPr>
    <w:rPr>
      <w:szCs w:val="20"/>
    </w:rPr>
  </w:style>
  <w:style w:type="paragraph" w:styleId="9">
    <w:name w:val="toc 7"/>
    <w:basedOn w:val="1"/>
    <w:next w:val="1"/>
    <w:uiPriority w:val="39"/>
    <w:pPr>
      <w:ind w:left="1260"/>
      <w:jc w:val="left"/>
    </w:pPr>
    <w:rPr>
      <w:szCs w:val="21"/>
    </w:rPr>
  </w:style>
  <w:style w:type="paragraph" w:styleId="10">
    <w:name w:val="List Number"/>
    <w:basedOn w:val="1"/>
    <w:uiPriority w:val="0"/>
    <w:pPr>
      <w:widowControl/>
      <w:numPr>
        <w:ilvl w:val="0"/>
        <w:numId w:val="1"/>
      </w:numPr>
      <w:tabs>
        <w:tab w:val="left" w:pos="454"/>
      </w:tabs>
      <w:spacing w:after="156" w:afterLines="50" w:line="240" w:lineRule="auto"/>
      <w:ind w:left="454" w:hanging="284"/>
      <w:jc w:val="left"/>
    </w:pPr>
    <w:rPr>
      <w:kern w:val="0"/>
      <w:sz w:val="24"/>
      <w:szCs w:val="20"/>
    </w:rPr>
  </w:style>
  <w:style w:type="paragraph" w:styleId="11">
    <w:name w:val="Normal Indent"/>
    <w:basedOn w:val="1"/>
    <w:link w:val="63"/>
    <w:uiPriority w:val="0"/>
    <w:pPr>
      <w:ind w:firstLine="420"/>
    </w:pPr>
  </w:style>
  <w:style w:type="paragraph" w:styleId="12">
    <w:name w:val="caption"/>
    <w:basedOn w:val="1"/>
    <w:next w:val="1"/>
    <w:qFormat/>
    <w:uiPriority w:val="0"/>
    <w:pPr>
      <w:widowControl/>
      <w:jc w:val="left"/>
    </w:pPr>
    <w:rPr>
      <w:rFonts w:ascii="Cambria" w:hAnsi="Cambria" w:eastAsia="黑体"/>
      <w:kern w:val="0"/>
      <w:sz w:val="20"/>
      <w:szCs w:val="20"/>
    </w:rPr>
  </w:style>
  <w:style w:type="paragraph" w:styleId="13">
    <w:name w:val="Document Map"/>
    <w:basedOn w:val="1"/>
    <w:link w:val="64"/>
    <w:uiPriority w:val="0"/>
    <w:pPr>
      <w:shd w:val="clear" w:color="auto" w:fill="000080"/>
    </w:pPr>
  </w:style>
  <w:style w:type="paragraph" w:styleId="14">
    <w:name w:val="annotation text"/>
    <w:basedOn w:val="1"/>
    <w:link w:val="65"/>
    <w:qFormat/>
    <w:uiPriority w:val="99"/>
    <w:pPr>
      <w:jc w:val="left"/>
    </w:pPr>
  </w:style>
  <w:style w:type="paragraph" w:styleId="15">
    <w:name w:val="Body Text 3"/>
    <w:basedOn w:val="1"/>
    <w:link w:val="66"/>
    <w:uiPriority w:val="0"/>
    <w:pPr>
      <w:spacing w:line="440" w:lineRule="atLeast"/>
      <w:jc w:val="center"/>
    </w:pPr>
    <w:rPr>
      <w:rFonts w:ascii="楷体_GB2312" w:eastAsia="楷体_GB2312"/>
      <w:b/>
      <w:color w:val="000000"/>
      <w:sz w:val="30"/>
    </w:rPr>
  </w:style>
  <w:style w:type="paragraph" w:styleId="16">
    <w:name w:val="Body Text"/>
    <w:basedOn w:val="1"/>
    <w:next w:val="17"/>
    <w:link w:val="67"/>
    <w:uiPriority w:val="0"/>
    <w:pPr>
      <w:adjustRightInd w:val="0"/>
      <w:spacing w:line="315" w:lineRule="atLeast"/>
      <w:jc w:val="left"/>
      <w:textAlignment w:val="baseline"/>
    </w:pPr>
    <w:rPr>
      <w:rFonts w:ascii="仿宋_GB2312" w:eastAsia="仿宋_GB2312"/>
      <w:kern w:val="0"/>
      <w:sz w:val="28"/>
      <w:szCs w:val="20"/>
    </w:rPr>
  </w:style>
  <w:style w:type="paragraph" w:styleId="17">
    <w:name w:val="Body Text First Indent"/>
    <w:basedOn w:val="16"/>
    <w:next w:val="1"/>
    <w:uiPriority w:val="0"/>
    <w:pPr>
      <w:snapToGrid w:val="0"/>
      <w:spacing w:after="120" w:afterLines="0" w:line="288" w:lineRule="auto"/>
      <w:ind w:firstLine="420" w:firstLineChars="100"/>
      <w:jc w:val="both"/>
      <w:textAlignment w:val="auto"/>
    </w:pPr>
    <w:rPr>
      <w:rFonts w:ascii="Times New Roman" w:eastAsia="宋体"/>
      <w:kern w:val="2"/>
      <w:sz w:val="21"/>
    </w:rPr>
  </w:style>
  <w:style w:type="paragraph" w:styleId="18">
    <w:name w:val="Body Text Indent"/>
    <w:basedOn w:val="1"/>
    <w:next w:val="19"/>
    <w:link w:val="68"/>
    <w:qFormat/>
    <w:uiPriority w:val="0"/>
    <w:pPr>
      <w:widowControl/>
      <w:autoSpaceDE w:val="0"/>
      <w:autoSpaceDN w:val="0"/>
      <w:snapToGrid w:val="0"/>
      <w:spacing w:before="120" w:beforeLines="0" w:line="400" w:lineRule="atLeast"/>
      <w:ind w:firstLine="570"/>
      <w:textAlignment w:val="bottom"/>
    </w:pPr>
    <w:rPr>
      <w:rFonts w:ascii="宋体"/>
      <w:kern w:val="0"/>
      <w:sz w:val="24"/>
      <w:szCs w:val="20"/>
    </w:rPr>
  </w:style>
  <w:style w:type="paragraph" w:customStyle="1" w:styleId="19">
    <w:name w:val="正文首行缩进 21"/>
    <w:basedOn w:val="18"/>
    <w:semiHidden/>
    <w:qFormat/>
    <w:uiPriority w:val="0"/>
    <w:pPr>
      <w:widowControl w:val="0"/>
      <w:autoSpaceDN/>
      <w:snapToGrid/>
      <w:spacing w:before="0" w:after="120" w:afterAutospacing="0" w:line="360" w:lineRule="auto"/>
      <w:ind w:left="420" w:leftChars="200" w:firstLine="560" w:firstLineChars="200"/>
      <w:textAlignment w:val="auto"/>
    </w:pPr>
    <w:rPr>
      <w:rFonts w:ascii="Times New Roman" w:hAnsi="Times New Roman" w:cs="Times New Roman"/>
      <w:color w:val="FF0000"/>
      <w:kern w:val="2"/>
      <w:sz w:val="28"/>
      <w:szCs w:val="28"/>
    </w:rPr>
  </w:style>
  <w:style w:type="paragraph" w:styleId="20">
    <w:name w:val="List 2"/>
    <w:basedOn w:val="1"/>
    <w:uiPriority w:val="99"/>
    <w:pPr>
      <w:ind w:left="100" w:leftChars="200" w:hanging="200" w:hangingChars="200"/>
    </w:pPr>
  </w:style>
  <w:style w:type="paragraph" w:styleId="21">
    <w:name w:val="Block Text"/>
    <w:basedOn w:val="1"/>
    <w:uiPriority w:val="0"/>
    <w:pPr>
      <w:adjustRightInd w:val="0"/>
      <w:snapToGrid w:val="0"/>
      <w:spacing w:line="300" w:lineRule="auto"/>
      <w:ind w:left="958" w:rightChars="-120"/>
      <w:jc w:val="left"/>
    </w:pPr>
    <w:rPr>
      <w:rFonts w:ascii="宋体" w:hAnsi="宋体"/>
      <w:sz w:val="28"/>
      <w:szCs w:val="20"/>
    </w:rPr>
  </w:style>
  <w:style w:type="paragraph" w:styleId="22">
    <w:name w:val="toc 5"/>
    <w:basedOn w:val="1"/>
    <w:next w:val="1"/>
    <w:uiPriority w:val="39"/>
    <w:pPr>
      <w:ind w:left="840"/>
      <w:jc w:val="left"/>
    </w:pPr>
    <w:rPr>
      <w:szCs w:val="21"/>
    </w:rPr>
  </w:style>
  <w:style w:type="paragraph" w:styleId="23">
    <w:name w:val="toc 3"/>
    <w:basedOn w:val="1"/>
    <w:next w:val="1"/>
    <w:qFormat/>
    <w:uiPriority w:val="39"/>
    <w:pPr>
      <w:adjustRightInd w:val="0"/>
      <w:snapToGrid w:val="0"/>
      <w:spacing w:line="360" w:lineRule="auto"/>
      <w:ind w:left="420"/>
      <w:jc w:val="left"/>
    </w:pPr>
    <w:rPr>
      <w:iCs/>
    </w:rPr>
  </w:style>
  <w:style w:type="paragraph" w:styleId="24">
    <w:name w:val="Plain Text"/>
    <w:basedOn w:val="1"/>
    <w:next w:val="1"/>
    <w:link w:val="69"/>
    <w:qFormat/>
    <w:uiPriority w:val="99"/>
    <w:rPr>
      <w:rFonts w:ascii="宋体" w:hAnsi="Courier New"/>
      <w:szCs w:val="20"/>
    </w:rPr>
  </w:style>
  <w:style w:type="paragraph" w:styleId="25">
    <w:name w:val="toc 8"/>
    <w:basedOn w:val="1"/>
    <w:next w:val="1"/>
    <w:uiPriority w:val="39"/>
    <w:pPr>
      <w:ind w:left="1470"/>
      <w:jc w:val="left"/>
    </w:pPr>
    <w:rPr>
      <w:szCs w:val="21"/>
    </w:rPr>
  </w:style>
  <w:style w:type="paragraph" w:styleId="26">
    <w:name w:val="Date"/>
    <w:basedOn w:val="4"/>
    <w:next w:val="1"/>
    <w:link w:val="70"/>
    <w:uiPriority w:val="0"/>
    <w:pPr>
      <w:ind w:left="100" w:leftChars="2500"/>
    </w:pPr>
    <w:rPr>
      <w:color w:val="000000"/>
      <w:sz w:val="24"/>
    </w:rPr>
  </w:style>
  <w:style w:type="paragraph" w:styleId="27">
    <w:name w:val="Body Text Indent 2"/>
    <w:basedOn w:val="1"/>
    <w:link w:val="71"/>
    <w:uiPriority w:val="0"/>
    <w:pPr>
      <w:widowControl/>
      <w:spacing w:line="480" w:lineRule="atLeast"/>
      <w:ind w:firstLine="480"/>
    </w:pPr>
    <w:rPr>
      <w:rFonts w:ascii="宋体"/>
      <w:kern w:val="0"/>
      <w:sz w:val="24"/>
      <w:szCs w:val="20"/>
    </w:rPr>
  </w:style>
  <w:style w:type="paragraph" w:styleId="28">
    <w:name w:val="Balloon Text"/>
    <w:basedOn w:val="1"/>
    <w:link w:val="72"/>
    <w:uiPriority w:val="0"/>
    <w:rPr>
      <w:sz w:val="18"/>
      <w:szCs w:val="18"/>
    </w:rPr>
  </w:style>
  <w:style w:type="paragraph" w:styleId="29">
    <w:name w:val="footer"/>
    <w:basedOn w:val="1"/>
    <w:next w:val="30"/>
    <w:link w:val="73"/>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jc w:val="left"/>
    </w:pPr>
    <w:rPr>
      <w:rFonts w:ascii="Times New Roman" w:hAnsi="Times New Roman" w:eastAsia="宋体"/>
      <w:sz w:val="18"/>
      <w:szCs w:val="18"/>
    </w:rPr>
  </w:style>
  <w:style w:type="paragraph" w:styleId="30">
    <w:name w:val="toc 2"/>
    <w:basedOn w:val="1"/>
    <w:next w:val="1"/>
    <w:qFormat/>
    <w:uiPriority w:val="0"/>
    <w:pPr>
      <w:tabs>
        <w:tab w:val="right" w:leader="dot" w:pos="9403"/>
      </w:tabs>
      <w:snapToGrid w:val="0"/>
      <w:spacing w:line="360" w:lineRule="auto"/>
      <w:ind w:firstLine="420" w:firstLineChars="200"/>
      <w:jc w:val="left"/>
    </w:pPr>
    <w:rPr>
      <w:rFonts w:ascii="Arial" w:hAnsi="Arial"/>
      <w:smallCaps/>
    </w:rPr>
  </w:style>
  <w:style w:type="paragraph" w:styleId="31">
    <w:name w:val="envelope return"/>
    <w:basedOn w:val="1"/>
    <w:qFormat/>
    <w:uiPriority w:val="0"/>
    <w:pPr>
      <w:snapToGrid w:val="0"/>
    </w:pPr>
    <w:rPr>
      <w:rFonts w:ascii="Arial" w:hAnsi="Arial"/>
    </w:rPr>
  </w:style>
  <w:style w:type="paragraph" w:styleId="32">
    <w:name w:val="header"/>
    <w:basedOn w:val="1"/>
    <w:link w:val="74"/>
    <w:qFormat/>
    <w:uiPriority w:val="99"/>
    <w:pPr>
      <w:pBdr>
        <w:bottom w:val="single" w:color="auto" w:sz="6" w:space="1"/>
      </w:pBdr>
      <w:tabs>
        <w:tab w:val="center" w:pos="4153"/>
        <w:tab w:val="right" w:pos="8306"/>
      </w:tabs>
      <w:snapToGrid w:val="0"/>
      <w:jc w:val="center"/>
    </w:pPr>
    <w:rPr>
      <w:sz w:val="18"/>
      <w:szCs w:val="18"/>
    </w:rPr>
  </w:style>
  <w:style w:type="paragraph" w:styleId="33">
    <w:name w:val="toc 1"/>
    <w:basedOn w:val="1"/>
    <w:next w:val="1"/>
    <w:qFormat/>
    <w:uiPriority w:val="39"/>
    <w:pPr>
      <w:tabs>
        <w:tab w:val="right" w:leader="dot" w:pos="9403"/>
      </w:tabs>
      <w:kinsoku w:val="0"/>
      <w:autoSpaceDE w:val="0"/>
      <w:autoSpaceDN w:val="0"/>
    </w:pPr>
    <w:rPr>
      <w:rFonts w:ascii="Arial" w:hAnsi="Arial"/>
      <w:b/>
      <w:bCs/>
      <w:caps/>
    </w:rPr>
  </w:style>
  <w:style w:type="paragraph" w:styleId="34">
    <w:name w:val="toc 4"/>
    <w:basedOn w:val="1"/>
    <w:next w:val="1"/>
    <w:uiPriority w:val="39"/>
    <w:pPr>
      <w:ind w:left="630"/>
      <w:jc w:val="left"/>
    </w:pPr>
    <w:rPr>
      <w:szCs w:val="21"/>
    </w:rPr>
  </w:style>
  <w:style w:type="paragraph" w:styleId="35">
    <w:name w:val="Subtitle"/>
    <w:basedOn w:val="1"/>
    <w:next w:val="1"/>
    <w:qFormat/>
    <w:uiPriority w:val="0"/>
    <w:pPr>
      <w:spacing w:before="240" w:beforeLines="0" w:after="60" w:afterLines="0" w:line="312" w:lineRule="auto"/>
      <w:jc w:val="center"/>
      <w:outlineLvl w:val="1"/>
    </w:pPr>
    <w:rPr>
      <w:rFonts w:ascii="Cambria" w:hAnsi="Cambria"/>
      <w:b/>
      <w:bCs/>
      <w:kern w:val="28"/>
      <w:sz w:val="32"/>
      <w:szCs w:val="32"/>
    </w:rPr>
  </w:style>
  <w:style w:type="paragraph" w:styleId="36">
    <w:name w:val="List"/>
    <w:basedOn w:val="1"/>
    <w:uiPriority w:val="0"/>
    <w:pPr>
      <w:ind w:left="200" w:hanging="200" w:hangingChars="200"/>
    </w:pPr>
  </w:style>
  <w:style w:type="paragraph" w:styleId="37">
    <w:name w:val="toc 6"/>
    <w:basedOn w:val="1"/>
    <w:next w:val="1"/>
    <w:uiPriority w:val="39"/>
    <w:pPr>
      <w:ind w:left="1050"/>
      <w:jc w:val="left"/>
    </w:pPr>
    <w:rPr>
      <w:szCs w:val="21"/>
    </w:rPr>
  </w:style>
  <w:style w:type="paragraph" w:styleId="38">
    <w:name w:val="List 5"/>
    <w:basedOn w:val="1"/>
    <w:uiPriority w:val="0"/>
    <w:pPr>
      <w:ind w:left="100" w:leftChars="800" w:hanging="200" w:hangingChars="200"/>
    </w:pPr>
    <w:rPr>
      <w:szCs w:val="20"/>
    </w:rPr>
  </w:style>
  <w:style w:type="paragraph" w:styleId="39">
    <w:name w:val="Body Text Indent 3"/>
    <w:basedOn w:val="1"/>
    <w:link w:val="75"/>
    <w:uiPriority w:val="0"/>
    <w:pPr>
      <w:autoSpaceDE w:val="0"/>
      <w:autoSpaceDN w:val="0"/>
      <w:spacing w:line="400" w:lineRule="atLeast"/>
      <w:ind w:firstLine="443" w:firstLineChars="200"/>
      <w:textAlignment w:val="bottom"/>
    </w:pPr>
    <w:rPr>
      <w:rFonts w:eastAsia="黑体"/>
      <w:color w:val="000000"/>
      <w:sz w:val="24"/>
    </w:rPr>
  </w:style>
  <w:style w:type="paragraph" w:styleId="40">
    <w:name w:val="toc 9"/>
    <w:basedOn w:val="1"/>
    <w:next w:val="1"/>
    <w:uiPriority w:val="39"/>
    <w:pPr>
      <w:ind w:left="1680"/>
      <w:jc w:val="left"/>
    </w:pPr>
    <w:rPr>
      <w:szCs w:val="21"/>
    </w:rPr>
  </w:style>
  <w:style w:type="paragraph" w:styleId="41">
    <w:name w:val="Body Text 2"/>
    <w:basedOn w:val="1"/>
    <w:link w:val="76"/>
    <w:uiPriority w:val="0"/>
    <w:rPr>
      <w:b/>
      <w:bCs/>
      <w:color w:val="000000"/>
      <w:sz w:val="28"/>
    </w:rPr>
  </w:style>
  <w:style w:type="paragraph" w:styleId="42">
    <w:name w:val="List 4"/>
    <w:basedOn w:val="1"/>
    <w:uiPriority w:val="0"/>
    <w:pPr>
      <w:ind w:left="100" w:leftChars="600" w:hanging="200" w:hangingChars="200"/>
    </w:pPr>
    <w:rPr>
      <w:szCs w:val="20"/>
    </w:rPr>
  </w:style>
  <w:style w:type="paragraph" w:styleId="43">
    <w:name w:val="HTML Preformatted"/>
    <w:basedOn w:val="1"/>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44">
    <w:name w:val="Normal (Web)"/>
    <w:basedOn w:val="1"/>
    <w:qFormat/>
    <w:uiPriority w:val="0"/>
    <w:pPr>
      <w:widowControl/>
      <w:spacing w:before="100" w:beforeLines="0" w:beforeAutospacing="1" w:after="100" w:afterLines="0" w:afterAutospacing="1"/>
      <w:jc w:val="left"/>
    </w:pPr>
    <w:rPr>
      <w:rFonts w:ascii="宋体" w:hAnsi="宋体"/>
      <w:kern w:val="0"/>
      <w:sz w:val="24"/>
    </w:rPr>
  </w:style>
  <w:style w:type="paragraph" w:styleId="45">
    <w:name w:val="index 1"/>
    <w:basedOn w:val="1"/>
    <w:next w:val="1"/>
    <w:semiHidden/>
    <w:uiPriority w:val="0"/>
    <w:pPr>
      <w:ind w:firstLineChars="200"/>
    </w:pPr>
    <w:rPr>
      <w:sz w:val="24"/>
    </w:rPr>
  </w:style>
  <w:style w:type="paragraph" w:styleId="46">
    <w:name w:val="Title"/>
    <w:basedOn w:val="1"/>
    <w:qFormat/>
    <w:uiPriority w:val="0"/>
    <w:pPr>
      <w:jc w:val="center"/>
    </w:pPr>
    <w:rPr>
      <w:sz w:val="30"/>
    </w:rPr>
  </w:style>
  <w:style w:type="paragraph" w:styleId="47">
    <w:name w:val="annotation subject"/>
    <w:basedOn w:val="14"/>
    <w:next w:val="14"/>
    <w:link w:val="77"/>
    <w:uiPriority w:val="0"/>
    <w:rPr>
      <w:b/>
      <w:bCs/>
    </w:rPr>
  </w:style>
  <w:style w:type="paragraph" w:styleId="48">
    <w:name w:val="Body Text First Indent 2"/>
    <w:basedOn w:val="18"/>
    <w:next w:val="1"/>
    <w:uiPriority w:val="0"/>
    <w:pPr>
      <w:widowControl w:val="0"/>
      <w:tabs>
        <w:tab w:val="center" w:pos="4680"/>
      </w:tabs>
      <w:autoSpaceDE/>
      <w:autoSpaceDN/>
      <w:adjustRightInd w:val="0"/>
      <w:snapToGrid/>
      <w:spacing w:before="0" w:beforeLines="0" w:after="120" w:afterLines="0" w:line="520" w:lineRule="atLeast"/>
      <w:ind w:firstLine="210"/>
      <w:textAlignment w:val="auto"/>
    </w:pPr>
    <w:rPr>
      <w:rFonts w:ascii="黑体" w:hAnsi="Arial" w:eastAsia="黑体"/>
    </w:rPr>
  </w:style>
  <w:style w:type="table" w:styleId="50">
    <w:name w:val="Table Grid"/>
    <w:basedOn w:val="49"/>
    <w:qFormat/>
    <w:uiPriority w:val="59"/>
    <w:pPr>
      <w:widowControl w:val="0"/>
      <w:jc w:val="both"/>
    </w:pPr>
    <w:tblPr>
      <w:tblStyle w:val="49"/>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2">
    <w:name w:val="Strong"/>
    <w:qFormat/>
    <w:uiPriority w:val="0"/>
    <w:rPr>
      <w:b/>
      <w:bCs/>
    </w:rPr>
  </w:style>
  <w:style w:type="character" w:styleId="53">
    <w:name w:val="page number"/>
    <w:uiPriority w:val="0"/>
  </w:style>
  <w:style w:type="character" w:styleId="54">
    <w:name w:val="FollowedHyperlink"/>
    <w:uiPriority w:val="0"/>
    <w:rPr>
      <w:color w:val="800080"/>
      <w:u w:val="single"/>
    </w:rPr>
  </w:style>
  <w:style w:type="character" w:styleId="55">
    <w:name w:val="Emphasis"/>
    <w:qFormat/>
    <w:uiPriority w:val="0"/>
    <w:rPr>
      <w:color w:val="CC0033"/>
    </w:rPr>
  </w:style>
  <w:style w:type="character" w:styleId="56">
    <w:name w:val="Hyperlink"/>
    <w:uiPriority w:val="0"/>
    <w:rPr>
      <w:color w:val="0000FF"/>
      <w:u w:val="single"/>
    </w:rPr>
  </w:style>
  <w:style w:type="character" w:styleId="57">
    <w:name w:val="annotation reference"/>
    <w:uiPriority w:val="99"/>
    <w:rPr>
      <w:sz w:val="21"/>
      <w:szCs w:val="21"/>
    </w:rPr>
  </w:style>
  <w:style w:type="character" w:customStyle="1" w:styleId="58">
    <w:name w:val="标题 2 字符"/>
    <w:link w:val="2"/>
    <w:locked/>
    <w:uiPriority w:val="9"/>
    <w:rPr>
      <w:rFonts w:ascii="Arial" w:hAnsi="Arial" w:eastAsia="仿宋" w:cs="Arial"/>
      <w:b/>
      <w:bCs/>
      <w:kern w:val="2"/>
      <w:sz w:val="28"/>
      <w:szCs w:val="32"/>
    </w:rPr>
  </w:style>
  <w:style w:type="character" w:customStyle="1" w:styleId="59">
    <w:name w:val="标题 1 字符"/>
    <w:link w:val="3"/>
    <w:locked/>
    <w:uiPriority w:val="9"/>
    <w:rPr>
      <w:b/>
      <w:color w:val="000000"/>
      <w:kern w:val="2"/>
      <w:sz w:val="30"/>
      <w:szCs w:val="24"/>
    </w:rPr>
  </w:style>
  <w:style w:type="character" w:customStyle="1" w:styleId="60">
    <w:name w:val="标题 3 字符"/>
    <w:link w:val="4"/>
    <w:locked/>
    <w:uiPriority w:val="0"/>
    <w:rPr>
      <w:rFonts w:ascii="Arial" w:hAnsi="Arial"/>
      <w:b/>
      <w:kern w:val="2"/>
      <w:sz w:val="21"/>
    </w:rPr>
  </w:style>
  <w:style w:type="character" w:customStyle="1" w:styleId="61">
    <w:name w:val="标题 4 字符"/>
    <w:link w:val="5"/>
    <w:uiPriority w:val="0"/>
    <w:rPr>
      <w:rFonts w:ascii="Cambria" w:hAnsi="Cambria" w:eastAsia="宋体" w:cs="Times New Roman"/>
      <w:b/>
      <w:bCs/>
      <w:kern w:val="2"/>
      <w:sz w:val="28"/>
      <w:szCs w:val="28"/>
    </w:rPr>
  </w:style>
  <w:style w:type="character" w:customStyle="1" w:styleId="62">
    <w:name w:val="标题 5 字符"/>
    <w:link w:val="6"/>
    <w:locked/>
    <w:uiPriority w:val="0"/>
    <w:rPr>
      <w:b/>
      <w:bCs/>
      <w:kern w:val="2"/>
      <w:sz w:val="28"/>
      <w:szCs w:val="28"/>
    </w:rPr>
  </w:style>
  <w:style w:type="character" w:customStyle="1" w:styleId="63">
    <w:name w:val="正文缩进 字符"/>
    <w:link w:val="11"/>
    <w:uiPriority w:val="0"/>
    <w:rPr>
      <w:rFonts w:eastAsia="宋体"/>
      <w:kern w:val="2"/>
      <w:sz w:val="21"/>
      <w:szCs w:val="24"/>
      <w:lang w:val="en-US" w:eastAsia="zh-CN" w:bidi="ar-SA"/>
    </w:rPr>
  </w:style>
  <w:style w:type="character" w:customStyle="1" w:styleId="64">
    <w:name w:val="文档结构图 字符"/>
    <w:link w:val="13"/>
    <w:locked/>
    <w:uiPriority w:val="0"/>
    <w:rPr>
      <w:kern w:val="2"/>
      <w:sz w:val="21"/>
      <w:szCs w:val="24"/>
      <w:shd w:val="clear" w:color="auto" w:fill="000080"/>
    </w:rPr>
  </w:style>
  <w:style w:type="character" w:customStyle="1" w:styleId="65">
    <w:name w:val="批注文字 字符"/>
    <w:link w:val="14"/>
    <w:locked/>
    <w:uiPriority w:val="99"/>
    <w:rPr>
      <w:kern w:val="2"/>
      <w:sz w:val="21"/>
      <w:szCs w:val="24"/>
    </w:rPr>
  </w:style>
  <w:style w:type="character" w:customStyle="1" w:styleId="66">
    <w:name w:val="正文文本 3 字符"/>
    <w:link w:val="15"/>
    <w:locked/>
    <w:uiPriority w:val="0"/>
    <w:rPr>
      <w:rFonts w:ascii="楷体_GB2312" w:eastAsia="楷体_GB2312"/>
      <w:b/>
      <w:color w:val="000000"/>
      <w:kern w:val="2"/>
      <w:sz w:val="30"/>
      <w:szCs w:val="24"/>
    </w:rPr>
  </w:style>
  <w:style w:type="character" w:customStyle="1" w:styleId="67">
    <w:name w:val="正文文本 字符"/>
    <w:link w:val="16"/>
    <w:locked/>
    <w:uiPriority w:val="0"/>
    <w:rPr>
      <w:rFonts w:ascii="仿宋_GB2312" w:eastAsia="仿宋_GB2312"/>
      <w:sz w:val="28"/>
    </w:rPr>
  </w:style>
  <w:style w:type="character" w:customStyle="1" w:styleId="68">
    <w:name w:val="正文文本缩进 字符2"/>
    <w:link w:val="18"/>
    <w:qFormat/>
    <w:locked/>
    <w:uiPriority w:val="0"/>
    <w:rPr>
      <w:rFonts w:ascii="宋体"/>
      <w:sz w:val="24"/>
    </w:rPr>
  </w:style>
  <w:style w:type="character" w:customStyle="1" w:styleId="69">
    <w:name w:val="纯文本 字符1"/>
    <w:link w:val="24"/>
    <w:qFormat/>
    <w:uiPriority w:val="99"/>
    <w:rPr>
      <w:rFonts w:ascii="宋体" w:hAnsi="Courier New" w:eastAsia="宋体"/>
      <w:kern w:val="2"/>
      <w:sz w:val="21"/>
      <w:lang w:val="en-US" w:eastAsia="zh-CN" w:bidi="ar-SA"/>
    </w:rPr>
  </w:style>
  <w:style w:type="character" w:customStyle="1" w:styleId="70">
    <w:name w:val="日期 字符"/>
    <w:link w:val="26"/>
    <w:locked/>
    <w:uiPriority w:val="0"/>
    <w:rPr>
      <w:color w:val="000000"/>
      <w:kern w:val="2"/>
      <w:sz w:val="24"/>
      <w:szCs w:val="24"/>
    </w:rPr>
  </w:style>
  <w:style w:type="character" w:customStyle="1" w:styleId="71">
    <w:name w:val="正文文本缩进 2 字符"/>
    <w:link w:val="27"/>
    <w:locked/>
    <w:uiPriority w:val="0"/>
    <w:rPr>
      <w:rFonts w:ascii="宋体"/>
      <w:sz w:val="24"/>
    </w:rPr>
  </w:style>
  <w:style w:type="character" w:customStyle="1" w:styleId="72">
    <w:name w:val="批注框文本 字符"/>
    <w:link w:val="28"/>
    <w:locked/>
    <w:uiPriority w:val="0"/>
    <w:rPr>
      <w:kern w:val="2"/>
      <w:sz w:val="18"/>
      <w:szCs w:val="18"/>
    </w:rPr>
  </w:style>
  <w:style w:type="character" w:customStyle="1" w:styleId="73">
    <w:name w:val="页脚 字符1"/>
    <w:link w:val="29"/>
    <w:qFormat/>
    <w:uiPriority w:val="99"/>
    <w:rPr>
      <w:rFonts w:ascii="Times New Roman" w:hAnsi="Times New Roman" w:eastAsia="宋体"/>
      <w:kern w:val="2"/>
      <w:sz w:val="18"/>
      <w:szCs w:val="18"/>
      <w:lang w:val="en-US" w:eastAsia="zh-CN" w:bidi="ar-SA"/>
    </w:rPr>
  </w:style>
  <w:style w:type="character" w:customStyle="1" w:styleId="74">
    <w:name w:val="页眉 字符1"/>
    <w:link w:val="32"/>
    <w:qFormat/>
    <w:uiPriority w:val="99"/>
    <w:rPr>
      <w:rFonts w:eastAsia="宋体"/>
      <w:kern w:val="2"/>
      <w:sz w:val="18"/>
      <w:szCs w:val="18"/>
      <w:lang w:val="en-US" w:eastAsia="zh-CN" w:bidi="ar-SA"/>
    </w:rPr>
  </w:style>
  <w:style w:type="character" w:customStyle="1" w:styleId="75">
    <w:name w:val="正文文本缩进 3 字符"/>
    <w:link w:val="39"/>
    <w:locked/>
    <w:uiPriority w:val="0"/>
    <w:rPr>
      <w:rFonts w:eastAsia="黑体"/>
      <w:color w:val="000000"/>
      <w:kern w:val="2"/>
      <w:sz w:val="24"/>
      <w:szCs w:val="24"/>
    </w:rPr>
  </w:style>
  <w:style w:type="character" w:customStyle="1" w:styleId="76">
    <w:name w:val="正文文本 2 字符"/>
    <w:link w:val="41"/>
    <w:locked/>
    <w:uiPriority w:val="0"/>
    <w:rPr>
      <w:b/>
      <w:bCs/>
      <w:color w:val="000000"/>
      <w:kern w:val="2"/>
      <w:sz w:val="28"/>
      <w:szCs w:val="24"/>
    </w:rPr>
  </w:style>
  <w:style w:type="character" w:customStyle="1" w:styleId="77">
    <w:name w:val="批注主题 字符"/>
    <w:link w:val="47"/>
    <w:locked/>
    <w:uiPriority w:val="0"/>
    <w:rPr>
      <w:b/>
      <w:bCs/>
      <w:kern w:val="2"/>
      <w:sz w:val="21"/>
      <w:szCs w:val="24"/>
    </w:rPr>
  </w:style>
  <w:style w:type="paragraph" w:customStyle="1" w:styleId="78">
    <w:name w:val="DAS正文"/>
    <w:basedOn w:val="1"/>
    <w:qFormat/>
    <w:uiPriority w:val="0"/>
    <w:pPr>
      <w:spacing w:line="360" w:lineRule="auto"/>
      <w:ind w:right="181" w:firstLine="480" w:firstLineChars="200"/>
    </w:pPr>
    <w:rPr>
      <w:rFonts w:ascii="Verdana" w:hAnsi="Verdana"/>
      <w:sz w:val="24"/>
    </w:rPr>
  </w:style>
  <w:style w:type="character" w:customStyle="1" w:styleId="79">
    <w:name w:val="纯文本 字符"/>
    <w:uiPriority w:val="0"/>
    <w:rPr>
      <w:rFonts w:ascii="宋体" w:hAnsi="Courier New"/>
      <w:kern w:val="2"/>
      <w:sz w:val="24"/>
      <w:szCs w:val="24"/>
    </w:rPr>
  </w:style>
  <w:style w:type="character" w:customStyle="1" w:styleId="80">
    <w:name w:val="普通文字 Char Char2"/>
    <w:aliases w:val="普通文字1 Char2,普通文字2 Char1,普通文字3 Char1,普通文字4 Char1,普通文字5 Char1,普通文字6 Char1,普通文字11 Char1,普通文字21 Char1,普通文字31 Char1,普通文字41 Char1,普通文字7 Char1,正 文 1 Char2,普通文字 Char Char Char Char2,纯文本 Char1,普通文字 Char2,纯文本 Char Char Char1,纯文本 Char Char2"/>
    <w:uiPriority w:val="0"/>
    <w:rPr>
      <w:rFonts w:ascii="宋体" w:hAnsi="Courier New" w:eastAsia="宋体"/>
      <w:kern w:val="2"/>
      <w:sz w:val="21"/>
      <w:lang w:val="en-US" w:eastAsia="zh-CN" w:bidi="ar-SA"/>
    </w:rPr>
  </w:style>
  <w:style w:type="character" w:customStyle="1" w:styleId="81">
    <w:name w:val="unnamed51"/>
    <w:uiPriority w:val="0"/>
    <w:rPr>
      <w:sz w:val="22"/>
      <w:szCs w:val="22"/>
    </w:rPr>
  </w:style>
  <w:style w:type="character" w:customStyle="1" w:styleId="82">
    <w:name w:val="样式1 Char Char"/>
    <w:uiPriority w:val="0"/>
    <w:rPr>
      <w:rFonts w:ascii="Arial" w:hAnsi="Arial" w:eastAsia="宋体"/>
      <w:kern w:val="2"/>
      <w:sz w:val="21"/>
      <w:szCs w:val="24"/>
      <w:lang w:val="en-US" w:eastAsia="zh-CN" w:bidi="ar-SA"/>
    </w:rPr>
  </w:style>
  <w:style w:type="character" w:customStyle="1" w:styleId="83">
    <w:name w:val="z-窗体顶端 字符"/>
    <w:link w:val="84"/>
    <w:uiPriority w:val="99"/>
    <w:rPr>
      <w:rFonts w:ascii="Arial" w:hAnsi="Arial"/>
      <w:vanish/>
      <w:sz w:val="16"/>
      <w:szCs w:val="16"/>
    </w:rPr>
  </w:style>
  <w:style w:type="paragraph" w:styleId="84">
    <w:name w:val=""/>
    <w:basedOn w:val="1"/>
    <w:next w:val="1"/>
    <w:link w:val="83"/>
    <w:unhideWhenUsed/>
    <w:uiPriority w:val="99"/>
    <w:pPr>
      <w:widowControl/>
      <w:pBdr>
        <w:bottom w:val="single" w:color="auto" w:sz="6" w:space="1"/>
      </w:pBdr>
      <w:spacing w:line="240" w:lineRule="auto"/>
      <w:jc w:val="center"/>
    </w:pPr>
    <w:rPr>
      <w:rFonts w:ascii="Arial" w:hAnsi="Arial"/>
      <w:vanish/>
      <w:kern w:val="0"/>
      <w:sz w:val="16"/>
      <w:szCs w:val="16"/>
    </w:rPr>
  </w:style>
  <w:style w:type="character" w:customStyle="1" w:styleId="85">
    <w:name w:val="z-窗体底端 字符"/>
    <w:link w:val="86"/>
    <w:uiPriority w:val="99"/>
    <w:rPr>
      <w:rFonts w:ascii="Arial" w:hAnsi="Arial"/>
      <w:vanish/>
      <w:sz w:val="16"/>
      <w:szCs w:val="16"/>
    </w:rPr>
  </w:style>
  <w:style w:type="paragraph" w:styleId="86">
    <w:name w:val=""/>
    <w:basedOn w:val="1"/>
    <w:next w:val="1"/>
    <w:link w:val="85"/>
    <w:unhideWhenUsed/>
    <w:uiPriority w:val="99"/>
    <w:pPr>
      <w:widowControl/>
      <w:pBdr>
        <w:top w:val="single" w:color="auto" w:sz="6" w:space="1"/>
      </w:pBdr>
      <w:spacing w:line="240" w:lineRule="auto"/>
      <w:jc w:val="center"/>
    </w:pPr>
    <w:rPr>
      <w:rFonts w:ascii="Arial" w:hAnsi="Arial"/>
      <w:vanish/>
      <w:kern w:val="0"/>
      <w:sz w:val="16"/>
      <w:szCs w:val="16"/>
    </w:rPr>
  </w:style>
  <w:style w:type="character" w:customStyle="1" w:styleId="87">
    <w:name w:val="srt131"/>
    <w:uiPriority w:val="0"/>
    <w:rPr>
      <w:rFonts w:ascii="srt" w:eastAsia="宋体"/>
      <w:color w:val="000000"/>
      <w:spacing w:val="0"/>
      <w:w w:val="100"/>
      <w:sz w:val="21"/>
      <w:u w:val="none" w:color="000000"/>
      <w:vertAlign w:val="baseline"/>
      <w:lang w:val="en-US" w:eastAsia="zh-CN"/>
    </w:rPr>
  </w:style>
  <w:style w:type="character" w:customStyle="1" w:styleId="88">
    <w:name w:val="gf正文1 Char"/>
    <w:link w:val="89"/>
    <w:uiPriority w:val="0"/>
    <w:rPr>
      <w:rFonts w:ascii="宋体" w:hAnsi="宋体" w:eastAsia="宋体"/>
      <w:kern w:val="2"/>
      <w:sz w:val="24"/>
      <w:lang w:val="en-US" w:eastAsia="zh-CN" w:bidi="ar-SA"/>
    </w:rPr>
  </w:style>
  <w:style w:type="paragraph" w:customStyle="1" w:styleId="89">
    <w:name w:val="gf正文1"/>
    <w:basedOn w:val="1"/>
    <w:link w:val="88"/>
    <w:uiPriority w:val="0"/>
    <w:pPr>
      <w:tabs>
        <w:tab w:val="left" w:pos="3240"/>
        <w:tab w:val="left" w:pos="3960"/>
      </w:tabs>
      <w:adjustRightInd w:val="0"/>
      <w:snapToGrid w:val="0"/>
      <w:spacing w:line="360" w:lineRule="auto"/>
      <w:ind w:firstLine="480" w:firstLineChars="200"/>
    </w:pPr>
    <w:rPr>
      <w:rFonts w:ascii="宋体" w:hAnsi="宋体"/>
      <w:sz w:val="24"/>
      <w:szCs w:val="20"/>
    </w:rPr>
  </w:style>
  <w:style w:type="character" w:customStyle="1" w:styleId="90">
    <w:name w:val="NormalCharacter"/>
    <w:semiHidden/>
    <w:qFormat/>
    <w:uiPriority w:val="0"/>
  </w:style>
  <w:style w:type="character" w:customStyle="1" w:styleId="91">
    <w:name w:val="正文文本缩进 Char1"/>
    <w:uiPriority w:val="0"/>
    <w:rPr>
      <w:rFonts w:ascii="宋体" w:hAnsi="Courier New"/>
      <w:spacing w:val="-4"/>
      <w:kern w:val="2"/>
      <w:sz w:val="18"/>
    </w:rPr>
  </w:style>
  <w:style w:type="character" w:customStyle="1" w:styleId="92">
    <w:name w:val="正文文本缩进 字符1"/>
    <w:uiPriority w:val="0"/>
    <w:rPr>
      <w:rFonts w:ascii="宋体" w:hAnsi="Courier New"/>
      <w:spacing w:val="-4"/>
      <w:kern w:val="2"/>
      <w:sz w:val="18"/>
    </w:rPr>
  </w:style>
  <w:style w:type="character" w:customStyle="1" w:styleId="93">
    <w:name w:val="批注文字 Char"/>
    <w:qFormat/>
    <w:locked/>
    <w:uiPriority w:val="99"/>
    <w:rPr>
      <w:kern w:val="2"/>
      <w:sz w:val="21"/>
    </w:rPr>
  </w:style>
  <w:style w:type="character" w:customStyle="1" w:styleId="94">
    <w:name w:val="页脚 Char1"/>
    <w:semiHidden/>
    <w:locked/>
    <w:uiPriority w:val="0"/>
    <w:rPr>
      <w:rFonts w:eastAsia="宋体"/>
      <w:sz w:val="18"/>
      <w:lang w:val="en-US" w:eastAsia="zh-CN" w:bidi="ar-SA"/>
    </w:rPr>
  </w:style>
  <w:style w:type="character" w:customStyle="1" w:styleId="95">
    <w:name w:val="正方框图 Char Char Char"/>
    <w:link w:val="96"/>
    <w:uiPriority w:val="0"/>
    <w:rPr>
      <w:kern w:val="2"/>
      <w:sz w:val="21"/>
      <w:szCs w:val="21"/>
    </w:rPr>
  </w:style>
  <w:style w:type="paragraph" w:customStyle="1" w:styleId="96">
    <w:name w:val="正方框图 Char Char"/>
    <w:basedOn w:val="1"/>
    <w:link w:val="95"/>
    <w:uiPriority w:val="0"/>
    <w:pPr>
      <w:snapToGrid w:val="0"/>
      <w:spacing w:line="240" w:lineRule="auto"/>
      <w:jc w:val="center"/>
    </w:pPr>
    <w:rPr>
      <w:szCs w:val="21"/>
    </w:rPr>
  </w:style>
  <w:style w:type="character" w:customStyle="1" w:styleId="97">
    <w:name w:val="ziti11"/>
    <w:uiPriority w:val="0"/>
    <w:rPr>
      <w:rFonts w:hint="default" w:ascii="ˎ̥" w:hAnsi="ˎ̥"/>
      <w:color w:val="000000"/>
      <w:sz w:val="18"/>
    </w:rPr>
  </w:style>
  <w:style w:type="character" w:customStyle="1" w:styleId="98">
    <w:name w:val="maywed421"/>
    <w:uiPriority w:val="0"/>
    <w:rPr>
      <w:color w:val="366FB6"/>
      <w:u w:val="none"/>
    </w:rPr>
  </w:style>
  <w:style w:type="character" w:customStyle="1" w:styleId="99">
    <w:name w:val="标题 1 Char Char"/>
    <w:uiPriority w:val="0"/>
    <w:rPr>
      <w:rFonts w:eastAsia="宋体"/>
      <w:b/>
      <w:spacing w:val="-2"/>
      <w:sz w:val="24"/>
      <w:lang w:val="en-US" w:eastAsia="zh-CN" w:bidi="ar-SA"/>
    </w:rPr>
  </w:style>
  <w:style w:type="character" w:customStyle="1" w:styleId="100">
    <w:name w:val="样式1 Char"/>
    <w:link w:val="101"/>
    <w:uiPriority w:val="99"/>
    <w:rPr>
      <w:rFonts w:ascii="宋体" w:hAnsi="宋体" w:eastAsia="宋体"/>
      <w:kern w:val="2"/>
      <w:sz w:val="21"/>
      <w:szCs w:val="21"/>
      <w:lang w:val="en-US" w:eastAsia="zh-CN" w:bidi="ar-SA"/>
    </w:rPr>
  </w:style>
  <w:style w:type="paragraph" w:customStyle="1" w:styleId="101">
    <w:name w:val="样式1"/>
    <w:basedOn w:val="1"/>
    <w:link w:val="100"/>
    <w:uiPriority w:val="99"/>
    <w:pPr>
      <w:snapToGrid w:val="0"/>
      <w:spacing w:line="400" w:lineRule="atLeast"/>
      <w:ind w:firstLine="200" w:firstLineChars="200"/>
    </w:pPr>
    <w:rPr>
      <w:rFonts w:ascii="宋体" w:hAnsi="宋体"/>
      <w:szCs w:val="21"/>
    </w:rPr>
  </w:style>
  <w:style w:type="character" w:customStyle="1" w:styleId="102">
    <w:name w:val="批注主题 Char"/>
    <w:locked/>
    <w:uiPriority w:val="99"/>
    <w:rPr>
      <w:b/>
      <w:bCs/>
      <w:kern w:val="2"/>
      <w:sz w:val="21"/>
    </w:rPr>
  </w:style>
  <w:style w:type="character" w:customStyle="1" w:styleId="103">
    <w:name w:val="列表段落 字符"/>
    <w:link w:val="104"/>
    <w:qFormat/>
    <w:uiPriority w:val="34"/>
    <w:rPr>
      <w:rFonts w:ascii="Calibri" w:hAnsi="Calibri" w:eastAsia="宋体"/>
      <w:kern w:val="2"/>
      <w:sz w:val="21"/>
      <w:szCs w:val="22"/>
      <w:lang w:val="en-US" w:eastAsia="zh-CN" w:bidi="ar-SA"/>
    </w:rPr>
  </w:style>
  <w:style w:type="paragraph" w:styleId="104">
    <w:name w:val="List Paragraph"/>
    <w:basedOn w:val="1"/>
    <w:link w:val="103"/>
    <w:qFormat/>
    <w:uiPriority w:val="34"/>
    <w:pPr>
      <w:ind w:firstLine="420" w:firstLineChars="200"/>
    </w:pPr>
    <w:rPr>
      <w:szCs w:val="22"/>
    </w:rPr>
  </w:style>
  <w:style w:type="character" w:customStyle="1" w:styleId="105">
    <w:name w:val="页眉 字符"/>
    <w:uiPriority w:val="99"/>
  </w:style>
  <w:style w:type="character" w:customStyle="1" w:styleId="106">
    <w:name w:val="正文文本 2 Char"/>
    <w:locked/>
    <w:uiPriority w:val="0"/>
    <w:rPr>
      <w:kern w:val="2"/>
      <w:sz w:val="24"/>
    </w:rPr>
  </w:style>
  <w:style w:type="character" w:customStyle="1" w:styleId="107">
    <w:name w:val="z-窗体顶端 Char1"/>
    <w:semiHidden/>
    <w:uiPriority w:val="99"/>
    <w:rPr>
      <w:rFonts w:ascii="Arial" w:hAnsi="Arial" w:cs="Arial"/>
      <w:vanish/>
      <w:kern w:val="2"/>
      <w:sz w:val="16"/>
      <w:szCs w:val="16"/>
    </w:rPr>
  </w:style>
  <w:style w:type="character" w:customStyle="1" w:styleId="108">
    <w:name w:val="正文段 Char Char"/>
    <w:link w:val="109"/>
    <w:locked/>
    <w:uiPriority w:val="0"/>
    <w:rPr>
      <w:kern w:val="2"/>
      <w:sz w:val="24"/>
      <w:szCs w:val="21"/>
    </w:rPr>
  </w:style>
  <w:style w:type="paragraph" w:customStyle="1" w:styleId="109">
    <w:name w:val="正文段"/>
    <w:basedOn w:val="1"/>
    <w:link w:val="108"/>
    <w:uiPriority w:val="0"/>
    <w:pPr>
      <w:spacing w:line="312" w:lineRule="auto"/>
      <w:ind w:firstLine="480" w:firstLineChars="200"/>
    </w:pPr>
    <w:rPr>
      <w:sz w:val="24"/>
      <w:szCs w:val="21"/>
    </w:rPr>
  </w:style>
  <w:style w:type="character" w:customStyle="1" w:styleId="110">
    <w:name w:val="htd0"/>
    <w:uiPriority w:val="0"/>
  </w:style>
  <w:style w:type="character" w:customStyle="1" w:styleId="111">
    <w:name w:val="Char Char Char"/>
    <w:link w:val="112"/>
    <w:uiPriority w:val="0"/>
    <w:rPr>
      <w:rFonts w:ascii="仿宋_GB2312" w:eastAsia="仿宋_GB2312"/>
      <w:b/>
      <w:kern w:val="2"/>
      <w:sz w:val="32"/>
      <w:szCs w:val="32"/>
      <w:lang w:val="en-US" w:eastAsia="zh-CN" w:bidi="ar-SA"/>
    </w:rPr>
  </w:style>
  <w:style w:type="paragraph" w:customStyle="1" w:styleId="112">
    <w:name w:val="Char"/>
    <w:basedOn w:val="1"/>
    <w:link w:val="111"/>
    <w:uiPriority w:val="0"/>
    <w:rPr>
      <w:rFonts w:ascii="仿宋_GB2312" w:eastAsia="仿宋_GB2312"/>
      <w:b/>
      <w:sz w:val="32"/>
      <w:szCs w:val="32"/>
    </w:rPr>
  </w:style>
  <w:style w:type="character" w:customStyle="1" w:styleId="113">
    <w:name w:val="正文文本缩进 字符"/>
    <w:uiPriority w:val="0"/>
    <w:rPr>
      <w:rFonts w:ascii="宋体" w:hAnsi="Courier New"/>
      <w:spacing w:val="-4"/>
      <w:kern w:val="2"/>
      <w:sz w:val="18"/>
    </w:rPr>
  </w:style>
  <w:style w:type="character" w:customStyle="1" w:styleId="114">
    <w:name w:val="Char Char3"/>
    <w:uiPriority w:val="0"/>
    <w:rPr>
      <w:rFonts w:ascii="Arial" w:hAnsi="Arial" w:eastAsia="宋体"/>
      <w:b/>
      <w:bCs/>
      <w:kern w:val="2"/>
      <w:sz w:val="21"/>
      <w:szCs w:val="32"/>
      <w:lang w:val="en-US" w:eastAsia="zh-CN" w:bidi="ar-SA"/>
    </w:rPr>
  </w:style>
  <w:style w:type="character" w:customStyle="1" w:styleId="115">
    <w:name w:val="普通文字 Char Char1"/>
    <w:aliases w:val="普通文字1 Char,普通文字2 Char,普通文字3 Char,普通文字4 Char,普通文字5 Char,普通文字6 Char,普通文字11 Char,普通文字21 Char,普通文字31 Char,普通文字41 Char,普通文字7 Char,正 文 1 Char,普通文字 Char1,纯文本 Char Char Char,纯文本 Char Char1,普通文字 Char Char Char Char,普通文字 Char Char Char Char Char"/>
    <w:uiPriority w:val="0"/>
    <w:rPr>
      <w:rFonts w:ascii="宋体" w:hAnsi="Courier New" w:eastAsia="宋体"/>
      <w:kern w:val="2"/>
      <w:sz w:val="21"/>
      <w:lang w:val="en-US" w:eastAsia="zh-CN" w:bidi="ar-SA"/>
    </w:rPr>
  </w:style>
  <w:style w:type="character" w:customStyle="1" w:styleId="116">
    <w:name w:val="特点 Char"/>
    <w:aliases w:val="表正文 Char,正文非缩进 Char,段1 Char Char"/>
    <w:uiPriority w:val="0"/>
    <w:rPr>
      <w:rFonts w:eastAsia="宋体"/>
      <w:kern w:val="2"/>
      <w:sz w:val="21"/>
      <w:szCs w:val="24"/>
      <w:lang w:val="en-US" w:eastAsia="zh-CN" w:bidi="ar-SA"/>
    </w:rPr>
  </w:style>
  <w:style w:type="character" w:customStyle="1" w:styleId="117">
    <w:name w:val="页眉 Char1"/>
    <w:semiHidden/>
    <w:locked/>
    <w:uiPriority w:val="0"/>
    <w:rPr>
      <w:rFonts w:eastAsia="宋体"/>
      <w:sz w:val="18"/>
      <w:lang w:val="en-US" w:eastAsia="zh-CN" w:bidi="ar-SA"/>
    </w:rPr>
  </w:style>
  <w:style w:type="character" w:customStyle="1" w:styleId="118">
    <w:name w:val=" Char Char3"/>
    <w:uiPriority w:val="0"/>
    <w:rPr>
      <w:rFonts w:ascii="Arial" w:hAnsi="Arial" w:eastAsia="宋体"/>
      <w:b/>
      <w:bCs/>
      <w:kern w:val="2"/>
      <w:sz w:val="21"/>
      <w:szCs w:val="32"/>
      <w:lang w:val="en-US" w:eastAsia="zh-CN" w:bidi="ar-SA"/>
    </w:rPr>
  </w:style>
  <w:style w:type="character" w:customStyle="1" w:styleId="119">
    <w:name w:val="text5"/>
    <w:uiPriority w:val="0"/>
    <w:rPr>
      <w:rFonts w:hint="default" w:ascii="_x000B__x000C_" w:hAnsi="_x000B__x000C_"/>
      <w:color w:val="000066"/>
      <w:spacing w:val="0"/>
      <w:sz w:val="18"/>
    </w:rPr>
  </w:style>
  <w:style w:type="character" w:customStyle="1" w:styleId="120">
    <w:name w:val="Plain Text Char Char"/>
    <w:link w:val="121"/>
    <w:uiPriority w:val="0"/>
    <w:rPr>
      <w:rFonts w:ascii="宋体" w:hAnsi="Courier New" w:cs="宋体"/>
    </w:rPr>
  </w:style>
  <w:style w:type="paragraph" w:customStyle="1" w:styleId="121">
    <w:name w:val="纯文本1"/>
    <w:basedOn w:val="1"/>
    <w:link w:val="120"/>
    <w:uiPriority w:val="0"/>
    <w:pPr>
      <w:spacing w:line="240" w:lineRule="auto"/>
    </w:pPr>
    <w:rPr>
      <w:rFonts w:ascii="宋体" w:hAnsi="Courier New"/>
      <w:kern w:val="0"/>
      <w:sz w:val="20"/>
      <w:szCs w:val="20"/>
    </w:rPr>
  </w:style>
  <w:style w:type="character" w:customStyle="1" w:styleId="122">
    <w:name w:val="样式1 Char Char Char"/>
    <w:uiPriority w:val="0"/>
    <w:rPr>
      <w:rFonts w:ascii="Arial" w:hAnsi="Arial" w:eastAsia="宋体"/>
      <w:kern w:val="2"/>
      <w:sz w:val="21"/>
      <w:szCs w:val="24"/>
      <w:lang w:val="en-US" w:eastAsia="zh-CN" w:bidi="ar-SA"/>
    </w:rPr>
  </w:style>
  <w:style w:type="character" w:customStyle="1" w:styleId="123">
    <w:name w:val=" Char Char"/>
    <w:uiPriority w:val="0"/>
    <w:rPr>
      <w:rFonts w:eastAsia="宋体"/>
      <w:kern w:val="2"/>
      <w:sz w:val="18"/>
      <w:szCs w:val="18"/>
      <w:lang w:val="en-US" w:eastAsia="zh-CN" w:bidi="ar-SA"/>
    </w:rPr>
  </w:style>
  <w:style w:type="character" w:customStyle="1" w:styleId="124">
    <w:name w:val="1page sec3 Char Char"/>
    <w:uiPriority w:val="0"/>
    <w:rPr>
      <w:rFonts w:eastAsia="宋体"/>
      <w:kern w:val="2"/>
      <w:sz w:val="18"/>
      <w:szCs w:val="18"/>
      <w:lang w:val="en-US" w:eastAsia="zh-CN" w:bidi="ar-SA"/>
    </w:rPr>
  </w:style>
  <w:style w:type="character" w:customStyle="1" w:styleId="125">
    <w:name w:val="z-窗体底端 Char1"/>
    <w:semiHidden/>
    <w:uiPriority w:val="99"/>
    <w:rPr>
      <w:rFonts w:ascii="Arial" w:hAnsi="Arial" w:cs="Arial"/>
      <w:vanish/>
      <w:kern w:val="2"/>
      <w:sz w:val="16"/>
      <w:szCs w:val="16"/>
    </w:rPr>
  </w:style>
  <w:style w:type="character" w:customStyle="1" w:styleId="126">
    <w:name w:val=" Char Char2"/>
    <w:uiPriority w:val="0"/>
    <w:rPr>
      <w:rFonts w:ascii="宋体" w:hAnsi="Courier New" w:eastAsia="宋体" w:cs="Courier New"/>
      <w:kern w:val="2"/>
      <w:sz w:val="21"/>
      <w:szCs w:val="21"/>
      <w:lang w:val="en-US" w:eastAsia="zh-CN" w:bidi="ar-SA"/>
    </w:rPr>
  </w:style>
  <w:style w:type="character" w:customStyle="1" w:styleId="127">
    <w:name w:val="正文标准 Char"/>
    <w:link w:val="128"/>
    <w:locked/>
    <w:uiPriority w:val="0"/>
    <w:rPr>
      <w:kern w:val="2"/>
      <w:sz w:val="24"/>
      <w:szCs w:val="21"/>
    </w:rPr>
  </w:style>
  <w:style w:type="paragraph" w:customStyle="1" w:styleId="128">
    <w:name w:val="正文标准"/>
    <w:basedOn w:val="1"/>
    <w:link w:val="127"/>
    <w:uiPriority w:val="0"/>
    <w:pPr>
      <w:spacing w:beforeLines="50"/>
      <w:ind w:firstLine="200" w:firstLineChars="200"/>
    </w:pPr>
    <w:rPr>
      <w:sz w:val="24"/>
      <w:szCs w:val="21"/>
    </w:rPr>
  </w:style>
  <w:style w:type="character" w:customStyle="1" w:styleId="129">
    <w:name w:val="投标正文 Char"/>
    <w:link w:val="130"/>
    <w:uiPriority w:val="0"/>
    <w:rPr>
      <w:rFonts w:ascii="Calibri" w:hAnsi="Calibri"/>
      <w:sz w:val="24"/>
      <w:szCs w:val="24"/>
    </w:rPr>
  </w:style>
  <w:style w:type="paragraph" w:customStyle="1" w:styleId="130">
    <w:name w:val="投标正文"/>
    <w:basedOn w:val="1"/>
    <w:link w:val="129"/>
    <w:qFormat/>
    <w:uiPriority w:val="0"/>
    <w:pPr>
      <w:spacing w:line="360" w:lineRule="auto"/>
      <w:ind w:left="100" w:firstLine="480" w:firstLineChars="200"/>
    </w:pPr>
    <w:rPr>
      <w:kern w:val="0"/>
      <w:sz w:val="24"/>
    </w:rPr>
  </w:style>
  <w:style w:type="character" w:customStyle="1" w:styleId="131">
    <w:name w:val="black601"/>
    <w:uiPriority w:val="0"/>
    <w:rPr>
      <w:color w:val="666666"/>
    </w:rPr>
  </w:style>
  <w:style w:type="character" w:customStyle="1" w:styleId="132">
    <w:name w:val="正文2 Char"/>
    <w:link w:val="133"/>
    <w:uiPriority w:val="0"/>
    <w:rPr>
      <w:rFonts w:eastAsia="宋体"/>
      <w:kern w:val="2"/>
      <w:sz w:val="24"/>
      <w:lang w:bidi="ar-SA"/>
    </w:rPr>
  </w:style>
  <w:style w:type="paragraph" w:customStyle="1" w:styleId="133">
    <w:name w:val="正文2"/>
    <w:basedOn w:val="1"/>
    <w:link w:val="132"/>
    <w:uiPriority w:val="0"/>
    <w:pPr>
      <w:spacing w:before="156" w:beforeLines="0" w:line="360" w:lineRule="auto"/>
      <w:ind w:firstLine="510" w:firstLineChars="200"/>
    </w:pPr>
    <w:rPr>
      <w:sz w:val="24"/>
      <w:szCs w:val="20"/>
    </w:rPr>
  </w:style>
  <w:style w:type="character" w:customStyle="1" w:styleId="134">
    <w:name w:val="zbggmain style9"/>
    <w:uiPriority w:val="0"/>
  </w:style>
  <w:style w:type="character" w:customStyle="1" w:styleId="135">
    <w:name w:val="页脚 字符"/>
    <w:uiPriority w:val="99"/>
  </w:style>
  <w:style w:type="paragraph" w:customStyle="1" w:styleId="136">
    <w:name w:val="[Normal]"/>
    <w:qFormat/>
    <w:uiPriority w:val="0"/>
    <w:rPr>
      <w:rFonts w:ascii="宋体" w:hAnsi="宋体"/>
      <w:sz w:val="24"/>
      <w:szCs w:val="22"/>
      <w:lang w:val="zh-CN" w:eastAsia="zh-CN" w:bidi="ar-SA"/>
    </w:rPr>
  </w:style>
  <w:style w:type="paragraph" w:customStyle="1" w:styleId="137">
    <w:name w:val="1"/>
    <w:basedOn w:val="1"/>
    <w:next w:val="39"/>
    <w:uiPriority w:val="0"/>
    <w:pPr>
      <w:widowControl/>
      <w:snapToGrid w:val="0"/>
      <w:spacing w:line="440" w:lineRule="atLeast"/>
      <w:ind w:firstLine="480"/>
    </w:pPr>
    <w:rPr>
      <w:kern w:val="0"/>
      <w:sz w:val="24"/>
      <w:szCs w:val="20"/>
    </w:rPr>
  </w:style>
  <w:style w:type="paragraph" w:customStyle="1" w:styleId="138">
    <w:name w:val="正文 A"/>
    <w:uiPriority w:val="0"/>
    <w:pPr>
      <w:widowControl w:val="0"/>
      <w:jc w:val="both"/>
    </w:pPr>
    <w:rPr>
      <w:rFonts w:eastAsia="Calibri"/>
      <w:color w:val="000000"/>
      <w:kern w:val="2"/>
      <w:sz w:val="21"/>
      <w:szCs w:val="21"/>
      <w:u w:val="none" w:color="000000"/>
      <w:lang w:val="en-US" w:eastAsia="zh-CN" w:bidi="ar-SA"/>
    </w:rPr>
  </w:style>
  <w:style w:type="paragraph" w:customStyle="1" w:styleId="139">
    <w:name w:val="HtmlNormal"/>
    <w:basedOn w:val="1"/>
    <w:uiPriority w:val="0"/>
    <w:pPr>
      <w:spacing w:before="100" w:beforeAutospacing="1" w:after="100" w:afterAutospacing="1" w:line="240" w:lineRule="auto"/>
      <w:ind w:left="0" w:right="0"/>
      <w:jc w:val="left"/>
    </w:pPr>
    <w:rPr>
      <w:rFonts w:ascii="Calibri" w:hAnsi="Calibri" w:eastAsia="宋体"/>
      <w:kern w:val="0"/>
      <w:sz w:val="24"/>
      <w:szCs w:val="24"/>
      <w:lang w:val="en-US" w:eastAsia="zh-CN"/>
    </w:rPr>
  </w:style>
  <w:style w:type="paragraph" w:customStyle="1" w:styleId="140">
    <w:name w:val="条文1"/>
    <w:basedOn w:val="1"/>
    <w:uiPriority w:val="0"/>
    <w:pPr>
      <w:tabs>
        <w:tab w:val="left" w:pos="720"/>
      </w:tabs>
      <w:spacing w:line="360" w:lineRule="auto"/>
    </w:pPr>
    <w:rPr>
      <w:rFonts w:ascii="MS UI Gothic" w:hAnsi="MS UI Gothic"/>
      <w:kern w:val="44"/>
      <w:sz w:val="24"/>
      <w:szCs w:val="20"/>
    </w:rPr>
  </w:style>
  <w:style w:type="paragraph" w:customStyle="1" w:styleId="141">
    <w:name w:val="正文_1_0"/>
    <w:qFormat/>
    <w:uiPriority w:val="0"/>
    <w:pPr>
      <w:widowControl w:val="0"/>
      <w:jc w:val="both"/>
    </w:pPr>
    <w:rPr>
      <w:kern w:val="2"/>
      <w:sz w:val="21"/>
      <w:szCs w:val="24"/>
      <w:lang w:val="en-US" w:eastAsia="zh-CN" w:bidi="ar-SA"/>
    </w:rPr>
  </w:style>
  <w:style w:type="paragraph" w:customStyle="1" w:styleId="142">
    <w:name w:val="四级目录 Char Char Char Char Char"/>
    <w:next w:val="1"/>
    <w:uiPriority w:val="0"/>
    <w:pPr>
      <w:spacing w:line="360" w:lineRule="auto"/>
      <w:ind w:left="200" w:leftChars="200"/>
    </w:pPr>
    <w:rPr>
      <w:rFonts w:eastAsia="仿宋_GB2312"/>
      <w:sz w:val="30"/>
      <w:lang w:val="en-US" w:eastAsia="en-US" w:bidi="ar-SA"/>
    </w:rPr>
  </w:style>
  <w:style w:type="paragraph" w:customStyle="1" w:styleId="143">
    <w:name w:val="No Spacing"/>
    <w:uiPriority w:val="0"/>
    <w:rPr>
      <w:rFonts w:eastAsia="??" w:cs="宋体"/>
      <w:sz w:val="22"/>
      <w:szCs w:val="22"/>
      <w:lang w:val="en-US" w:eastAsia="en-US" w:bidi="ar-SA"/>
    </w:rPr>
  </w:style>
  <w:style w:type="paragraph" w:customStyle="1" w:styleId="144">
    <w:name w:val="xl25"/>
    <w:basedOn w:val="1"/>
    <w:uiPriority w:val="0"/>
    <w:pPr>
      <w:widowControl/>
      <w:spacing w:before="100" w:beforeAutospacing="1" w:after="100" w:afterAutospacing="1" w:line="240" w:lineRule="auto"/>
      <w:jc w:val="center"/>
      <w:textAlignment w:val="center"/>
    </w:pPr>
    <w:rPr>
      <w:rFonts w:hint="eastAsia" w:ascii="楷体_GB2312" w:hAnsi="宋体" w:eastAsia="楷体_GB2312"/>
      <w:kern w:val="0"/>
      <w:sz w:val="24"/>
    </w:rPr>
  </w:style>
  <w:style w:type="paragraph" w:customStyle="1" w:styleId="145">
    <w:name w:val="表内文字"/>
    <w:basedOn w:val="1"/>
    <w:uiPriority w:val="0"/>
    <w:pPr>
      <w:tabs>
        <w:tab w:val="left" w:pos="1418"/>
      </w:tabs>
      <w:spacing w:line="360" w:lineRule="auto"/>
      <w:jc w:val="center"/>
    </w:pPr>
    <w:rPr>
      <w:rFonts w:ascii="仿宋_GB2312" w:eastAsia="仿宋_GB2312"/>
      <w:spacing w:val="-20"/>
      <w:kern w:val="0"/>
      <w:sz w:val="24"/>
    </w:rPr>
  </w:style>
  <w:style w:type="paragraph" w:customStyle="1" w:styleId="146">
    <w:name w:val="彩色列表 - 强调文字颜色 12"/>
    <w:basedOn w:val="1"/>
    <w:qFormat/>
    <w:uiPriority w:val="99"/>
    <w:pPr>
      <w:snapToGrid w:val="0"/>
      <w:ind w:firstLine="420" w:firstLineChars="200"/>
    </w:pPr>
    <w:rPr>
      <w:rFonts w:ascii="Calibri" w:hAnsi="Calibri"/>
      <w:kern w:val="0"/>
      <w:sz w:val="24"/>
    </w:rPr>
  </w:style>
  <w:style w:type="paragraph" w:customStyle="1" w:styleId="147">
    <w:name w:val="表格"/>
    <w:basedOn w:val="1"/>
    <w:uiPriority w:val="0"/>
    <w:pPr>
      <w:snapToGrid w:val="0"/>
      <w:spacing w:line="240" w:lineRule="atLeast"/>
      <w:jc w:val="center"/>
    </w:pPr>
    <w:rPr>
      <w:rFonts w:ascii="宋体" w:hAnsi="宋体"/>
      <w:spacing w:val="14"/>
      <w:szCs w:val="20"/>
    </w:rPr>
  </w:style>
  <w:style w:type="paragraph" w:customStyle="1" w:styleId="148">
    <w:name w:val="列出段落1"/>
    <w:basedOn w:val="1"/>
    <w:qFormat/>
    <w:uiPriority w:val="34"/>
    <w:pPr>
      <w:snapToGrid w:val="0"/>
      <w:ind w:firstLine="420" w:firstLineChars="200"/>
    </w:pPr>
    <w:rPr>
      <w:rFonts w:ascii="Calibri" w:hAnsi="Calibri"/>
      <w:kern w:val="0"/>
      <w:szCs w:val="22"/>
    </w:rPr>
  </w:style>
  <w:style w:type="paragraph" w:styleId="149">
    <w:name w:val=""/>
    <w:unhideWhenUsed/>
    <w:uiPriority w:val="99"/>
    <w:rPr>
      <w:kern w:val="2"/>
      <w:sz w:val="21"/>
      <w:szCs w:val="24"/>
      <w:lang w:val="en-US" w:eastAsia="zh-CN" w:bidi="ar-SA"/>
    </w:rPr>
  </w:style>
  <w:style w:type="paragraph" w:customStyle="1" w:styleId="150">
    <w:name w:val="msolistparagraph"/>
    <w:basedOn w:val="1"/>
    <w:qFormat/>
    <w:uiPriority w:val="0"/>
    <w:pPr>
      <w:ind w:firstLine="420" w:firstLineChars="200"/>
    </w:pPr>
    <w:rPr>
      <w:rFonts w:ascii="Calibri" w:hAnsi="Calibri"/>
      <w:szCs w:val="20"/>
    </w:rPr>
  </w:style>
  <w:style w:type="paragraph" w:customStyle="1" w:styleId="151">
    <w:name w:val="Default"/>
    <w:next w:val="29"/>
    <w:uiPriority w:val="0"/>
    <w:pPr>
      <w:widowControl w:val="0"/>
      <w:autoSpaceDE w:val="0"/>
      <w:autoSpaceDN w:val="0"/>
      <w:adjustRightInd w:val="0"/>
    </w:pPr>
    <w:rPr>
      <w:rFonts w:ascii="宋体"/>
      <w:color w:val="000000"/>
      <w:sz w:val="24"/>
      <w:lang w:val="en-US" w:eastAsia="zh-CN" w:bidi="ar-SA"/>
    </w:rPr>
  </w:style>
  <w:style w:type="paragraph" w:customStyle="1" w:styleId="152">
    <w:name w:val="目录 71"/>
    <w:next w:val="1"/>
    <w:qFormat/>
    <w:uiPriority w:val="0"/>
    <w:pPr>
      <w:wordWrap w:val="0"/>
      <w:ind w:left="2550"/>
      <w:jc w:val="both"/>
    </w:pPr>
    <w:rPr>
      <w:sz w:val="21"/>
      <w:lang w:val="en-US" w:eastAsia="zh-CN" w:bidi="ar-SA"/>
    </w:rPr>
  </w:style>
  <w:style w:type="paragraph" w:customStyle="1" w:styleId="153">
    <w:name w:val="Char Char10 Char Char Char Char"/>
    <w:basedOn w:val="1"/>
    <w:next w:val="154"/>
    <w:qFormat/>
    <w:uiPriority w:val="0"/>
    <w:rPr>
      <w:kern w:val="0"/>
    </w:rPr>
  </w:style>
  <w:style w:type="paragraph" w:customStyle="1" w:styleId="154">
    <w:name w:val="xl87"/>
    <w:basedOn w:val="1"/>
    <w:next w:val="155"/>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5">
    <w:name w:val="xl72"/>
    <w:basedOn w:val="1"/>
    <w:next w:val="26"/>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156">
    <w:name w:val="Bullets"/>
    <w:basedOn w:val="1"/>
    <w:uiPriority w:val="0"/>
    <w:pPr>
      <w:widowControl/>
    </w:pPr>
    <w:rPr>
      <w:rFonts w:ascii="Arial" w:hAnsi="Arial" w:eastAsia="MS Mincho"/>
      <w:kern w:val="0"/>
      <w:sz w:val="24"/>
      <w:szCs w:val="20"/>
      <w:lang w:eastAsia="de-DE"/>
    </w:rPr>
  </w:style>
  <w:style w:type="paragraph" w:customStyle="1" w:styleId="157">
    <w:name w:val="正文内文"/>
    <w:basedOn w:val="1"/>
    <w:qFormat/>
    <w:uiPriority w:val="0"/>
    <w:pPr>
      <w:adjustRightInd w:val="0"/>
      <w:snapToGrid w:val="0"/>
      <w:spacing w:line="400" w:lineRule="exact"/>
      <w:ind w:firstLine="200" w:firstLineChars="200"/>
      <w:jc w:val="both"/>
    </w:pPr>
    <w:rPr>
      <w:rFonts w:ascii="Arial" w:hAnsi="Arial" w:eastAsia="宋体" w:cs="Arial"/>
      <w:kern w:val="2"/>
      <w:sz w:val="21"/>
      <w:szCs w:val="21"/>
      <w:lang w:eastAsia="zh-CN"/>
    </w:rPr>
  </w:style>
  <w:style w:type="paragraph" w:customStyle="1" w:styleId="158">
    <w:name w:val="p0"/>
    <w:basedOn w:val="1"/>
    <w:uiPriority w:val="0"/>
    <w:pPr>
      <w:widowControl/>
    </w:pPr>
    <w:rPr>
      <w:rFonts w:ascii="Calibri" w:hAnsi="Calibri" w:cs="宋体"/>
      <w:kern w:val="0"/>
      <w:szCs w:val="21"/>
    </w:rPr>
  </w:style>
  <w:style w:type="paragraph" w:customStyle="1" w:styleId="159">
    <w:name w:val="Char Char Char Char Char Char Char"/>
    <w:basedOn w:val="1"/>
    <w:uiPriority w:val="0"/>
    <w:pPr>
      <w:tabs>
        <w:tab w:val="left" w:pos="432"/>
      </w:tabs>
      <w:ind w:left="432" w:hanging="432"/>
    </w:pPr>
    <w:rPr>
      <w:rFonts w:ascii="Tahoma" w:hAnsi="Tahoma"/>
      <w:sz w:val="24"/>
      <w:szCs w:val="20"/>
    </w:rPr>
  </w:style>
  <w:style w:type="paragraph" w:customStyle="1" w:styleId="160">
    <w:name w:val="纯文本_0_0"/>
    <w:basedOn w:val="141"/>
    <w:qFormat/>
    <w:uiPriority w:val="0"/>
    <w:rPr>
      <w:rFonts w:ascii="宋体" w:hAnsi="Courier New"/>
      <w:szCs w:val="21"/>
    </w:rPr>
  </w:style>
  <w:style w:type="paragraph" w:customStyle="1" w:styleId="161">
    <w:name w:val="内文正文"/>
    <w:basedOn w:val="24"/>
    <w:uiPriority w:val="0"/>
    <w:pPr>
      <w:adjustRightInd w:val="0"/>
      <w:snapToGrid w:val="0"/>
      <w:spacing w:line="400" w:lineRule="exact"/>
      <w:ind w:firstLine="200" w:firstLineChars="200"/>
    </w:pPr>
    <w:rPr>
      <w:rFonts w:ascii="Arial" w:hAnsi="Arial" w:cs="Courier New"/>
      <w:color w:val="000000"/>
      <w:szCs w:val="21"/>
    </w:rPr>
  </w:style>
  <w:style w:type="paragraph" w:customStyle="1" w:styleId="162">
    <w:name w:val="正文_8"/>
    <w:qFormat/>
    <w:uiPriority w:val="0"/>
    <w:pPr>
      <w:widowControl w:val="0"/>
      <w:jc w:val="both"/>
    </w:pPr>
    <w:rPr>
      <w:kern w:val="2"/>
      <w:sz w:val="21"/>
      <w:szCs w:val="22"/>
      <w:lang w:val="en-US" w:eastAsia="zh-CN" w:bidi="ar-SA"/>
    </w:rPr>
  </w:style>
  <w:style w:type="paragraph" w:customStyle="1" w:styleId="163">
    <w:name w:val="Char Char Char Char Char Char Char Char Char Char Char Char Char Char Char Char Char Char Char Char Char Char"/>
    <w:basedOn w:val="1"/>
    <w:uiPriority w:val="0"/>
    <w:rPr>
      <w:rFonts w:ascii="Tahoma" w:hAnsi="Tahoma"/>
      <w:sz w:val="24"/>
      <w:szCs w:val="20"/>
    </w:rPr>
  </w:style>
  <w:style w:type="paragraph" w:customStyle="1" w:styleId="164">
    <w:name w:val="正文文字缩进 2"/>
    <w:basedOn w:val="1"/>
    <w:uiPriority w:val="0"/>
    <w:pPr>
      <w:widowControl/>
      <w:spacing w:line="351" w:lineRule="atLeast"/>
      <w:ind w:firstLine="481"/>
      <w:textAlignment w:val="baseline"/>
    </w:pPr>
    <w:rPr>
      <w:rFonts w:ascii="仿宋_GB2312" w:eastAsia="仿宋_GB2312"/>
      <w:color w:val="000000"/>
      <w:kern w:val="0"/>
      <w:sz w:val="24"/>
      <w:szCs w:val="20"/>
      <w:u w:val="none" w:color="000000"/>
    </w:rPr>
  </w:style>
  <w:style w:type="paragraph" w:customStyle="1" w:styleId="165">
    <w:name w:val=" Char1 Char Char Char"/>
    <w:basedOn w:val="1"/>
    <w:uiPriority w:val="0"/>
    <w:rPr>
      <w:szCs w:val="20"/>
    </w:rPr>
  </w:style>
  <w:style w:type="paragraph" w:customStyle="1" w:styleId="166">
    <w:name w:val="Char1"/>
    <w:basedOn w:val="1"/>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167">
    <w:name w:val="页眉与页脚"/>
    <w:uiPriority w:val="0"/>
    <w:pPr>
      <w:pBdr>
        <w:top w:val="none" w:color="FFFFFF" w:sz="0" w:space="31"/>
        <w:left w:val="none" w:color="FFFFFF" w:sz="0" w:space="31"/>
        <w:bottom w:val="none" w:color="FFFFFF" w:sz="0" w:space="31"/>
        <w:right w:val="none" w:color="FFFFFF" w:sz="0" w:space="31"/>
      </w:pBdr>
      <w:tabs>
        <w:tab w:val="right" w:pos="9020"/>
      </w:tabs>
    </w:pPr>
    <w:rPr>
      <w:rFonts w:ascii="Helvetica" w:hAnsi="Arial Unicode MS" w:eastAsia="Times New Roman" w:cs="Helvetica"/>
      <w:color w:val="000000"/>
      <w:sz w:val="24"/>
      <w:szCs w:val="24"/>
      <w:lang w:val="en-US" w:eastAsia="zh-CN" w:bidi="ar-SA"/>
    </w:rPr>
  </w:style>
  <w:style w:type="paragraph" w:customStyle="1" w:styleId="168">
    <w:name w:val=" Char2"/>
    <w:basedOn w:val="1"/>
    <w:uiPriority w:val="0"/>
    <w:rPr>
      <w:rFonts w:ascii="仿宋_GB2312" w:eastAsia="仿宋_GB2312"/>
      <w:b/>
      <w:sz w:val="32"/>
      <w:szCs w:val="32"/>
    </w:rPr>
  </w:style>
  <w:style w:type="paragraph" w:customStyle="1" w:styleId="169">
    <w:name w:val=" Char"/>
    <w:basedOn w:val="1"/>
    <w:uiPriority w:val="0"/>
    <w:rPr>
      <w:rFonts w:ascii="仿宋_GB2312" w:eastAsia="仿宋_GB2312"/>
      <w:b/>
      <w:sz w:val="32"/>
      <w:szCs w:val="32"/>
    </w:rPr>
  </w:style>
  <w:style w:type="paragraph" w:customStyle="1" w:styleId="170">
    <w:name w:val="一级标题"/>
    <w:basedOn w:val="24"/>
    <w:uiPriority w:val="0"/>
    <w:pPr>
      <w:tabs>
        <w:tab w:val="left" w:pos="1050"/>
      </w:tabs>
      <w:adjustRightInd w:val="0"/>
      <w:snapToGrid w:val="0"/>
      <w:spacing w:line="360" w:lineRule="auto"/>
      <w:jc w:val="center"/>
    </w:pPr>
    <w:rPr>
      <w:rFonts w:ascii="Arial" w:hAnsi="Arial" w:eastAsia="黑体" w:cs="Arial"/>
      <w:color w:val="000000"/>
      <w:w w:val="80"/>
      <w:sz w:val="48"/>
      <w:szCs w:val="48"/>
    </w:rPr>
  </w:style>
  <w:style w:type="paragraph" w:customStyle="1" w:styleId="171">
    <w:name w:val="样式 标题 2 + 首行缩进:  2 字符"/>
    <w:basedOn w:val="2"/>
    <w:uiPriority w:val="0"/>
    <w:pPr>
      <w:ind w:firstLine="482"/>
    </w:pPr>
    <w:rPr>
      <w:rFonts w:cs="宋体"/>
      <w:sz w:val="21"/>
      <w:szCs w:val="20"/>
    </w:rPr>
  </w:style>
  <w:style w:type="paragraph" w:customStyle="1" w:styleId="172">
    <w:name w:val="Other|1"/>
    <w:basedOn w:val="1"/>
    <w:qFormat/>
    <w:uiPriority w:val="0"/>
    <w:pPr>
      <w:widowControl w:val="0"/>
      <w:shd w:val="clear" w:color="auto" w:fill="auto"/>
    </w:pPr>
    <w:rPr>
      <w:rFonts w:ascii="宋体" w:hAnsi="宋体" w:eastAsia="宋体" w:cs="宋体"/>
      <w:color w:val="1E1E1E"/>
      <w:sz w:val="28"/>
      <w:szCs w:val="28"/>
      <w:u w:val="none"/>
      <w:shd w:val="clear" w:color="auto" w:fill="auto"/>
      <w:lang w:val="zh-TW" w:eastAsia="zh-TW" w:bidi="zh-TW"/>
    </w:rPr>
  </w:style>
  <w:style w:type="paragraph" w:customStyle="1" w:styleId="173">
    <w:name w:val="table_lines"/>
    <w:basedOn w:val="1"/>
    <w:uiPriority w:val="0"/>
    <w:pPr>
      <w:widowControl/>
      <w:jc w:val="left"/>
    </w:pPr>
    <w:rPr>
      <w:kern w:val="0"/>
      <w:sz w:val="20"/>
      <w:szCs w:val="20"/>
      <w:lang w:val="de-DE" w:eastAsia="de-DE"/>
    </w:rPr>
  </w:style>
  <w:style w:type="paragraph" w:customStyle="1" w:styleId="174">
    <w:name w:val="af17cgridlangnp1033langf"/>
    <w:uiPriority w:val="0"/>
    <w:pPr>
      <w:widowControl w:val="0"/>
      <w:autoSpaceDE w:val="0"/>
      <w:autoSpaceDN w:val="0"/>
      <w:adjustRightInd w:val="0"/>
      <w:spacing w:before="156" w:line="360" w:lineRule="atLeast"/>
      <w:ind w:left="567" w:firstLine="510"/>
      <w:jc w:val="both"/>
    </w:pPr>
    <w:rPr>
      <w:lang w:val="en-US" w:eastAsia="zh-CN" w:bidi="ar-SA"/>
    </w:rPr>
  </w:style>
  <w:style w:type="paragraph" w:customStyle="1" w:styleId="175">
    <w:name w:val="Char Char Char Char Char Char Char Char Char Char Char Char Char Char Char Char"/>
    <w:basedOn w:val="1"/>
    <w:uiPriority w:val="0"/>
    <w:pPr>
      <w:tabs>
        <w:tab w:val="left" w:pos="885"/>
      </w:tabs>
      <w:ind w:left="885" w:hanging="360"/>
    </w:pPr>
    <w:rPr>
      <w:sz w:val="24"/>
    </w:rPr>
  </w:style>
  <w:style w:type="paragraph" w:customStyle="1" w:styleId="176">
    <w:name w:val="Char2"/>
    <w:basedOn w:val="1"/>
    <w:uiPriority w:val="0"/>
    <w:rPr>
      <w:rFonts w:ascii="仿宋_GB2312" w:eastAsia="仿宋_GB2312"/>
      <w:b/>
      <w:sz w:val="32"/>
      <w:szCs w:val="32"/>
    </w:rPr>
  </w:style>
  <w:style w:type="paragraph" w:customStyle="1" w:styleId="177">
    <w:name w:val="g11"/>
    <w:basedOn w:val="1"/>
    <w:uiPriority w:val="0"/>
    <w:pPr>
      <w:widowControl/>
      <w:spacing w:before="100" w:beforeLines="0" w:beforeAutospacing="1" w:after="100" w:afterLines="0" w:afterAutospacing="1" w:line="900" w:lineRule="atLeast"/>
      <w:jc w:val="left"/>
    </w:pPr>
    <w:rPr>
      <w:rFonts w:hint="eastAsia" w:ascii="华文中宋" w:hAnsi="华文中宋" w:eastAsia="华文中宋"/>
      <w:b/>
      <w:bCs/>
      <w:color w:val="FF0000"/>
      <w:kern w:val="0"/>
      <w:sz w:val="60"/>
      <w:szCs w:val="60"/>
    </w:rPr>
  </w:style>
  <w:style w:type="paragraph" w:customStyle="1" w:styleId="178">
    <w:name w:val="正文文字缩进 3"/>
    <w:basedOn w:val="1"/>
    <w:uiPriority w:val="0"/>
    <w:pPr>
      <w:widowControl/>
      <w:spacing w:before="119" w:beforeLines="0" w:line="272" w:lineRule="atLeast"/>
      <w:ind w:left="719" w:firstLine="481"/>
      <w:jc w:val="left"/>
      <w:textAlignment w:val="baseline"/>
    </w:pPr>
    <w:rPr>
      <w:rFonts w:ascii="宋体"/>
      <w:color w:val="000000"/>
      <w:kern w:val="0"/>
      <w:sz w:val="24"/>
      <w:szCs w:val="20"/>
      <w:u w:val="none" w:color="000000"/>
    </w:rPr>
  </w:style>
  <w:style w:type="paragraph" w:customStyle="1" w:styleId="179">
    <w:name w:val=" Char4"/>
    <w:basedOn w:val="11"/>
    <w:uiPriority w:val="0"/>
    <w:pPr>
      <w:widowControl/>
      <w:spacing w:after="156" w:afterLines="50" w:line="360" w:lineRule="auto"/>
      <w:ind w:firstLine="480" w:firstLineChars="200"/>
      <w:jc w:val="left"/>
    </w:pPr>
  </w:style>
  <w:style w:type="paragraph" w:customStyle="1" w:styleId="180">
    <w:name w:val="Char Char Char Char"/>
    <w:basedOn w:val="1"/>
    <w:uiPriority w:val="0"/>
    <w:pPr>
      <w:widowControl/>
      <w:spacing w:after="160" w:line="240" w:lineRule="exact"/>
      <w:jc w:val="left"/>
    </w:pPr>
    <w:rPr>
      <w:rFonts w:ascii="Verdana" w:hAnsi="Verdana"/>
      <w:kern w:val="0"/>
      <w:sz w:val="20"/>
      <w:szCs w:val="20"/>
      <w:lang w:eastAsia="en-US"/>
    </w:rPr>
  </w:style>
  <w:style w:type="paragraph" w:customStyle="1" w:styleId="181">
    <w:name w:val="表格文字"/>
    <w:basedOn w:val="1"/>
    <w:next w:val="16"/>
    <w:qFormat/>
    <w:uiPriority w:val="0"/>
    <w:pPr>
      <w:adjustRightInd w:val="0"/>
      <w:spacing w:line="420" w:lineRule="atLeast"/>
      <w:jc w:val="left"/>
      <w:textAlignment w:val="baseline"/>
    </w:pPr>
    <w:rPr>
      <w:rFonts w:ascii="Times New Roman" w:hAnsi="Times New Roman" w:eastAsia="宋体" w:cs="Times New Roman"/>
      <w:kern w:val="0"/>
      <w:szCs w:val="24"/>
    </w:rPr>
  </w:style>
  <w:style w:type="paragraph" w:customStyle="1" w:styleId="182">
    <w:name w:val="Body Text 2"/>
    <w:basedOn w:val="1"/>
    <w:uiPriority w:val="0"/>
    <w:pPr>
      <w:adjustRightInd w:val="0"/>
      <w:snapToGrid w:val="0"/>
      <w:spacing w:line="300" w:lineRule="auto"/>
      <w:jc w:val="center"/>
    </w:pPr>
    <w:rPr>
      <w:rFonts w:ascii="宋体" w:hAnsi="宋体"/>
      <w:kern w:val="0"/>
      <w:sz w:val="24"/>
      <w:szCs w:val="20"/>
    </w:rPr>
  </w:style>
  <w:style w:type="paragraph" w:customStyle="1" w:styleId="183">
    <w:name w:val="样式 首行缩进:  0.77 厘米 行距: 1.5 倍行距"/>
    <w:basedOn w:val="1"/>
    <w:uiPriority w:val="0"/>
    <w:pPr>
      <w:spacing w:line="360" w:lineRule="auto"/>
      <w:ind w:firstLine="420"/>
    </w:pPr>
    <w:rPr>
      <w:rFonts w:cs="宋体"/>
      <w:szCs w:val="20"/>
    </w:rPr>
  </w:style>
  <w:style w:type="paragraph" w:customStyle="1" w:styleId="184">
    <w:name w:val="表格标题"/>
    <w:basedOn w:val="1"/>
    <w:qFormat/>
    <w:uiPriority w:val="0"/>
    <w:rPr>
      <w:rFonts w:ascii="宋体" w:hAnsi="宋体" w:eastAsia="宋体" w:cs="宋体"/>
      <w:sz w:val="20"/>
      <w:szCs w:val="20"/>
    </w:rPr>
  </w:style>
  <w:style w:type="paragraph" w:styleId="185">
    <w:name w:val="No Spacing"/>
    <w:qFormat/>
    <w:uiPriority w:val="0"/>
    <w:pPr>
      <w:widowControl w:val="0"/>
      <w:jc w:val="both"/>
    </w:pPr>
    <w:rPr>
      <w:kern w:val="2"/>
      <w:sz w:val="21"/>
      <w:szCs w:val="22"/>
      <w:lang w:val="en-US" w:eastAsia="zh-CN" w:bidi="ar-SA"/>
    </w:rPr>
  </w:style>
  <w:style w:type="paragraph" w:customStyle="1" w:styleId="186">
    <w:name w:val="Char Char2 Char"/>
    <w:basedOn w:val="1"/>
    <w:uiPriority w:val="0"/>
    <w:pPr>
      <w:keepNext/>
      <w:keepLines/>
      <w:pageBreakBefore/>
      <w:tabs>
        <w:tab w:val="left" w:pos="845"/>
      </w:tabs>
      <w:ind w:left="845" w:hanging="420"/>
    </w:pPr>
    <w:rPr>
      <w:rFonts w:ascii="Tahoma" w:hAnsi="Tahoma"/>
      <w:sz w:val="24"/>
      <w:szCs w:val="20"/>
    </w:rPr>
  </w:style>
  <w:style w:type="paragraph" w:customStyle="1" w:styleId="187">
    <w:name w:val="样式3"/>
    <w:basedOn w:val="24"/>
    <w:uiPriority w:val="0"/>
    <w:pPr>
      <w:spacing w:line="0" w:lineRule="atLeast"/>
      <w:outlineLvl w:val="0"/>
    </w:pPr>
    <w:rPr>
      <w:sz w:val="28"/>
    </w:rPr>
  </w:style>
  <w:style w:type="paragraph" w:customStyle="1" w:styleId="188">
    <w:name w:val="List Paragraph"/>
    <w:basedOn w:val="1"/>
    <w:qFormat/>
    <w:uiPriority w:val="0"/>
    <w:pPr>
      <w:ind w:firstLine="420" w:firstLineChars="200"/>
    </w:pPr>
  </w:style>
  <w:style w:type="paragraph" w:customStyle="1" w:styleId="189">
    <w:name w:val="其他"/>
    <w:basedOn w:val="1"/>
    <w:qFormat/>
    <w:uiPriority w:val="0"/>
    <w:pPr>
      <w:spacing w:line="427" w:lineRule="auto"/>
      <w:ind w:firstLine="400"/>
    </w:pPr>
    <w:rPr>
      <w:rFonts w:ascii="宋体" w:hAnsi="宋体" w:eastAsia="宋体" w:cs="宋体"/>
      <w:sz w:val="20"/>
      <w:szCs w:val="20"/>
    </w:rPr>
  </w:style>
  <w:style w:type="paragraph" w:customStyle="1" w:styleId="190">
    <w:name w:val="List Paragraph1"/>
    <w:basedOn w:val="1"/>
    <w:qFormat/>
    <w:uiPriority w:val="99"/>
    <w:pPr>
      <w:snapToGrid w:val="0"/>
      <w:ind w:firstLine="420" w:firstLineChars="200"/>
    </w:pPr>
    <w:rPr>
      <w:kern w:val="0"/>
      <w:szCs w:val="22"/>
    </w:rPr>
  </w:style>
  <w:style w:type="paragraph" w:customStyle="1" w:styleId="191">
    <w:name w:val="Char Char1 Char Char Char Char Char Char"/>
    <w:basedOn w:val="1"/>
    <w:uiPriority w:val="0"/>
    <w:pPr>
      <w:widowControl/>
      <w:snapToGrid w:val="0"/>
      <w:spacing w:after="160" w:line="240" w:lineRule="exact"/>
      <w:jc w:val="left"/>
    </w:pPr>
    <w:rPr>
      <w:kern w:val="0"/>
      <w:szCs w:val="20"/>
    </w:rPr>
  </w:style>
  <w:style w:type="paragraph" w:customStyle="1" w:styleId="192">
    <w:name w:val="Normal"/>
    <w:uiPriority w:val="0"/>
    <w:pPr>
      <w:widowControl w:val="0"/>
      <w:jc w:val="both"/>
    </w:pPr>
    <w:rPr>
      <w:rFonts w:hint="eastAsia"/>
      <w:kern w:val="2"/>
      <w:sz w:val="21"/>
      <w:lang w:val="en-US" w:eastAsia="zh-CN" w:bidi="ar-SA"/>
    </w:rPr>
  </w:style>
  <w:style w:type="paragraph" w:customStyle="1" w:styleId="193">
    <w:name w:val="普通(网站)1"/>
    <w:basedOn w:val="1"/>
    <w:uiPriority w:val="0"/>
    <w:pPr>
      <w:widowControl/>
      <w:jc w:val="left"/>
    </w:pPr>
    <w:rPr>
      <w:rFonts w:ascii="ˎ̥" w:hAnsi="ˎ̥" w:cs="宋体"/>
      <w:color w:val="000000"/>
      <w:kern w:val="0"/>
      <w:sz w:val="13"/>
      <w:szCs w:val="13"/>
    </w:rPr>
  </w:style>
  <w:style w:type="paragraph" w:customStyle="1" w:styleId="194">
    <w:name w:val="正文1"/>
    <w:basedOn w:val="1"/>
    <w:uiPriority w:val="0"/>
    <w:pPr>
      <w:ind w:firstLine="200" w:firstLineChars="200"/>
    </w:pPr>
    <w:rPr>
      <w:sz w:val="24"/>
    </w:rPr>
  </w:style>
  <w:style w:type="paragraph" w:customStyle="1" w:styleId="195">
    <w:name w:val="Plain Text"/>
    <w:basedOn w:val="192"/>
    <w:uiPriority w:val="0"/>
    <w:pPr>
      <w:widowControl/>
      <w:jc w:val="left"/>
    </w:pPr>
    <w:rPr>
      <w:rFonts w:ascii="宋体" w:hAnsi="Courier New"/>
    </w:rPr>
  </w:style>
  <w:style w:type="paragraph" w:customStyle="1" w:styleId="196">
    <w:name w:val="图"/>
    <w:basedOn w:val="1"/>
    <w:uiPriority w:val="0"/>
    <w:pPr>
      <w:keepNext/>
      <w:adjustRightInd w:val="0"/>
      <w:spacing w:before="60" w:after="60" w:line="300" w:lineRule="auto"/>
      <w:jc w:val="center"/>
      <w:textAlignment w:val="center"/>
    </w:pPr>
    <w:rPr>
      <w:snapToGrid w:val="0"/>
      <w:spacing w:val="20"/>
      <w:kern w:val="0"/>
      <w:sz w:val="24"/>
      <w:szCs w:val="20"/>
      <w:lang/>
    </w:rPr>
  </w:style>
  <w:style w:type="paragraph" w:customStyle="1" w:styleId="197">
    <w:name w:val=" Char Char Char Char"/>
    <w:basedOn w:val="1"/>
    <w:uiPriority w:val="0"/>
    <w:pPr>
      <w:widowControl/>
      <w:spacing w:after="160" w:afterLines="0" w:line="240" w:lineRule="exact"/>
      <w:jc w:val="left"/>
    </w:pPr>
    <w:rPr>
      <w:rFonts w:ascii="Arial" w:hAnsi="Arial" w:eastAsia="Times New Roman" w:cs="Verdana"/>
      <w:b/>
      <w:kern w:val="0"/>
      <w:sz w:val="24"/>
      <w:szCs w:val="20"/>
      <w:lang w:eastAsia="en-US"/>
    </w:rPr>
  </w:style>
  <w:style w:type="paragraph" w:styleId="198">
    <w:name w:val=""/>
    <w:basedOn w:val="3"/>
    <w:next w:val="1"/>
    <w:qFormat/>
    <w:uiPriority w:val="39"/>
    <w:pPr>
      <w:keepLines/>
      <w:widowControl/>
      <w:spacing w:before="480" w:beforeLines="0" w:line="276" w:lineRule="auto"/>
      <w:jc w:val="left"/>
      <w:outlineLvl w:val="9"/>
    </w:pPr>
    <w:rPr>
      <w:rFonts w:ascii="Cambria" w:hAnsi="Cambria" w:eastAsia="宋体" w:cs="Times New Roman"/>
      <w:b w:val="0"/>
      <w:bCs/>
      <w:color w:val="365F91"/>
      <w:kern w:val="0"/>
      <w:sz w:val="28"/>
      <w:szCs w:val="28"/>
    </w:rPr>
  </w:style>
  <w:style w:type="paragraph" w:customStyle="1" w:styleId="199">
    <w:name w:val=" Char1"/>
    <w:basedOn w:val="1"/>
    <w:uiPriority w:val="0"/>
    <w:pPr>
      <w:widowControl/>
      <w:spacing w:after="160" w:afterLines="0" w:line="240" w:lineRule="exact"/>
      <w:jc w:val="left"/>
    </w:pPr>
    <w:rPr>
      <w:rFonts w:ascii="Arial" w:hAnsi="Arial" w:eastAsia="Times New Roman" w:cs="Verdana"/>
      <w:b/>
      <w:kern w:val="0"/>
      <w:sz w:val="24"/>
      <w:szCs w:val="20"/>
      <w:lang w:eastAsia="en-US"/>
    </w:rPr>
  </w:style>
  <w:style w:type="paragraph" w:customStyle="1" w:styleId="200">
    <w:name w:val="style1"/>
    <w:basedOn w:val="1"/>
    <w:next w:val="1"/>
    <w:uiPriority w:val="0"/>
    <w:pPr>
      <w:tabs>
        <w:tab w:val="left" w:pos="845"/>
      </w:tabs>
      <w:adjustRightInd w:val="0"/>
      <w:spacing w:before="120" w:line="264" w:lineRule="auto"/>
      <w:ind w:left="840" w:hanging="420"/>
      <w:outlineLvl w:val="1"/>
    </w:pPr>
    <w:rPr>
      <w:b/>
      <w:kern w:val="0"/>
      <w:sz w:val="28"/>
      <w:szCs w:val="20"/>
    </w:rPr>
  </w:style>
  <w:style w:type="paragraph" w:customStyle="1" w:styleId="201">
    <w:name w:val="Char3 Char Char Char"/>
    <w:basedOn w:val="1"/>
    <w:uiPriority w:val="0"/>
    <w:pPr>
      <w:widowControl/>
      <w:spacing w:after="160" w:line="240" w:lineRule="exact"/>
      <w:jc w:val="left"/>
    </w:pPr>
    <w:rPr>
      <w:szCs w:val="20"/>
    </w:rPr>
  </w:style>
  <w:style w:type="paragraph" w:customStyle="1" w:styleId="202">
    <w:name w:val="0.正文"/>
    <w:qFormat/>
    <w:uiPriority w:val="0"/>
    <w:pPr>
      <w:widowControl w:val="0"/>
      <w:spacing w:line="360" w:lineRule="auto"/>
      <w:ind w:firstLine="200" w:firstLineChars="200"/>
      <w:jc w:val="both"/>
    </w:pPr>
    <w:rPr>
      <w:kern w:val="2"/>
      <w:sz w:val="28"/>
      <w:szCs w:val="24"/>
      <w:lang w:val="en-US" w:eastAsia="zh-CN" w:bidi="ar-SA"/>
    </w:rPr>
  </w:style>
  <w:style w:type="paragraph" w:customStyle="1" w:styleId="203">
    <w:name w:val="样式4"/>
    <w:basedOn w:val="29"/>
    <w:uiPriority w:val="0"/>
    <w:pPr>
      <w:pBdr>
        <w:bottom w:val="single" w:color="auto" w:sz="4" w:space="1"/>
      </w:pBdr>
      <w:tabs>
        <w:tab w:val="right" w:pos="9901"/>
        <w:tab w:val="clear" w:pos="4153"/>
        <w:tab w:val="clear" w:pos="8306"/>
      </w:tabs>
    </w:pPr>
    <w:rPr>
      <w:sz w:val="21"/>
    </w:rPr>
  </w:style>
  <w:style w:type="paragraph" w:customStyle="1" w:styleId="204">
    <w:name w:val="列出段落2"/>
    <w:basedOn w:val="1"/>
    <w:qFormat/>
    <w:uiPriority w:val="34"/>
    <w:pPr>
      <w:spacing w:line="240" w:lineRule="auto"/>
      <w:ind w:firstLine="420" w:firstLineChars="200"/>
    </w:pPr>
  </w:style>
  <w:style w:type="paragraph" w:customStyle="1" w:styleId="205">
    <w:name w:val="正文文字"/>
    <w:basedOn w:val="1"/>
    <w:uiPriority w:val="0"/>
    <w:pPr>
      <w:widowControl/>
      <w:spacing w:line="952" w:lineRule="atLeast"/>
      <w:ind w:firstLine="419"/>
    </w:pPr>
    <w:rPr>
      <w:b/>
      <w:color w:val="000000"/>
      <w:kern w:val="0"/>
      <w:sz w:val="44"/>
      <w:szCs w:val="20"/>
      <w:u w:val="none" w:color="000000"/>
    </w:rPr>
  </w:style>
  <w:style w:type="paragraph" w:customStyle="1" w:styleId="206">
    <w:name w:val="样式 标题 2 + 段后: 0.5 行"/>
    <w:basedOn w:val="2"/>
    <w:uiPriority w:val="0"/>
    <w:pPr>
      <w:spacing w:before="240" w:after="156" w:afterLines="100" w:line="660" w:lineRule="exact"/>
      <w:jc w:val="center"/>
    </w:pPr>
    <w:rPr>
      <w:rFonts w:eastAsia="宋体"/>
      <w:sz w:val="30"/>
      <w:szCs w:val="36"/>
    </w:rPr>
  </w:style>
  <w:style w:type="paragraph" w:customStyle="1" w:styleId="207">
    <w:name w:val="彩色列表 - 强调文字颜色 13"/>
    <w:basedOn w:val="1"/>
    <w:qFormat/>
    <w:uiPriority w:val="72"/>
    <w:pPr>
      <w:snapToGrid w:val="0"/>
      <w:ind w:firstLine="420" w:firstLineChars="200"/>
    </w:pPr>
    <w:rPr>
      <w:kern w:val="0"/>
      <w:szCs w:val="20"/>
    </w:rPr>
  </w:style>
  <w:style w:type="paragraph" w:customStyle="1" w:styleId="208">
    <w:name w:val="Normal (Web)"/>
    <w:basedOn w:val="1"/>
    <w:uiPriority w:val="0"/>
    <w:pPr>
      <w:widowControl/>
      <w:jc w:val="left"/>
    </w:pPr>
    <w:rPr>
      <w:rFonts w:ascii="ˎ̥" w:hAnsi="ˎ̥" w:cs="宋体"/>
      <w:color w:val="000000"/>
      <w:kern w:val="0"/>
      <w:sz w:val="13"/>
      <w:szCs w:val="13"/>
    </w:rPr>
  </w:style>
  <w:style w:type="paragraph" w:customStyle="1" w:styleId="209">
    <w:name w:val="_Style 127"/>
    <w:next w:val="1"/>
    <w:unhideWhenUsed/>
    <w:uiPriority w:val="99"/>
    <w:pPr>
      <w:widowControl w:val="0"/>
      <w:spacing w:line="360" w:lineRule="auto"/>
      <w:contextualSpacing/>
      <w:jc w:val="both"/>
    </w:pPr>
    <w:rPr>
      <w:kern w:val="2"/>
      <w:sz w:val="21"/>
      <w:szCs w:val="24"/>
      <w:lang w:val="en-US" w:eastAsia="zh-CN" w:bidi="ar-SA"/>
    </w:rPr>
  </w:style>
  <w:style w:type="paragraph" w:customStyle="1" w:styleId="210">
    <w:name w:val="Char1 Char Char Char Char Char Char"/>
    <w:basedOn w:val="1"/>
    <w:uiPriority w:val="0"/>
    <w:rPr>
      <w:rFonts w:ascii="仿宋_GB2312" w:eastAsia="仿宋_GB2312"/>
      <w:b/>
      <w:sz w:val="32"/>
      <w:szCs w:val="32"/>
    </w:rPr>
  </w:style>
  <w:style w:type="paragraph" w:customStyle="1" w:styleId="211">
    <w:name w:val=" Char1 Char Char Char Char Char Char"/>
    <w:basedOn w:val="1"/>
    <w:uiPriority w:val="0"/>
    <w:rPr>
      <w:rFonts w:ascii="仿宋_GB2312" w:eastAsia="仿宋_GB2312"/>
      <w:b/>
      <w:sz w:val="32"/>
      <w:szCs w:val="32"/>
    </w:rPr>
  </w:style>
  <w:style w:type="paragraph" w:customStyle="1" w:styleId="212">
    <w:name w:val="Char1 Char Char Char"/>
    <w:basedOn w:val="1"/>
    <w:uiPriority w:val="0"/>
    <w:rPr>
      <w:szCs w:val="20"/>
    </w:rPr>
  </w:style>
  <w:style w:type="paragraph" w:customStyle="1" w:styleId="213">
    <w:name w:val="正文－恩普"/>
    <w:basedOn w:val="11"/>
    <w:uiPriority w:val="0"/>
    <w:pPr>
      <w:widowControl/>
      <w:spacing w:after="156" w:afterLines="50" w:line="360" w:lineRule="auto"/>
      <w:ind w:firstLine="480" w:firstLineChars="200"/>
      <w:jc w:val="left"/>
    </w:pPr>
    <w:rPr>
      <w:kern w:val="0"/>
      <w:sz w:val="24"/>
      <w:szCs w:val="20"/>
    </w:rPr>
  </w:style>
  <w:style w:type="paragraph" w:customStyle="1" w:styleId="214">
    <w:name w:val="默认段落字体 Para Char Char Char Char Char Char Char"/>
    <w:basedOn w:val="1"/>
    <w:uiPriority w:val="0"/>
    <w:rPr>
      <w:szCs w:val="20"/>
    </w:rPr>
  </w:style>
  <w:style w:type="paragraph" w:customStyle="1" w:styleId="215">
    <w:name w:val=" Char Char Char"/>
    <w:basedOn w:val="1"/>
    <w:uiPriority w:val="0"/>
    <w:rPr>
      <w:rFonts w:eastAsia="Times New Roman"/>
      <w:kern w:val="0"/>
      <w:sz w:val="20"/>
      <w:szCs w:val="20"/>
      <w:lang/>
    </w:rPr>
  </w:style>
  <w:style w:type="paragraph" w:customStyle="1" w:styleId="216">
    <w:name w:val="样式 标题 2 + Times New Roman 四号 非加粗 段前: 5 磅 段后: 0 磅 行距: 固定值 20..."/>
    <w:basedOn w:val="2"/>
    <w:next w:val="1"/>
    <w:qFormat/>
    <w:uiPriority w:val="0"/>
    <w:pPr>
      <w:keepNext/>
      <w:keepLines/>
      <w:spacing w:before="100" w:line="400" w:lineRule="exact"/>
      <w:jc w:val="both"/>
    </w:pPr>
    <w:rPr>
      <w:rFonts w:ascii="Times New Roman" w:hAnsi="Times New Roman" w:eastAsia="黑体" w:cs="宋体"/>
      <w:kern w:val="2"/>
      <w:sz w:val="28"/>
      <w:szCs w:val="20"/>
      <w:lang w:eastAsia="zh-CN"/>
    </w:rPr>
  </w:style>
  <w:style w:type="paragraph" w:customStyle="1" w:styleId="217">
    <w:name w:val="默认段落字体 Para Char Char Char Char Char Char Char Char Char1 Char Char Char Char"/>
    <w:basedOn w:val="1"/>
    <w:uiPriority w:val="0"/>
    <w:rPr>
      <w:rFonts w:ascii="Tahoma" w:hAnsi="Tahoma"/>
      <w:sz w:val="24"/>
      <w:szCs w:val="20"/>
    </w:rPr>
  </w:style>
  <w:style w:type="paragraph" w:customStyle="1" w:styleId="218">
    <w:name w:val="Char3 Char Char Char Char Char Char"/>
    <w:basedOn w:val="1"/>
    <w:uiPriority w:val="0"/>
    <w:pPr>
      <w:widowControl/>
      <w:spacing w:after="160" w:line="240" w:lineRule="exact"/>
      <w:jc w:val="left"/>
    </w:pPr>
    <w:rPr>
      <w:rFonts w:ascii="Verdana" w:hAnsi="Verdana"/>
      <w:kern w:val="0"/>
      <w:sz w:val="18"/>
      <w:szCs w:val="20"/>
      <w:lang w:eastAsia="en-US"/>
    </w:rPr>
  </w:style>
  <w:style w:type="paragraph" w:customStyle="1" w:styleId="219">
    <w:name w:val="普通文字"/>
    <w:basedOn w:val="1"/>
    <w:uiPriority w:val="0"/>
    <w:pPr>
      <w:widowControl/>
      <w:spacing w:line="351" w:lineRule="atLeast"/>
      <w:ind w:firstLine="419"/>
      <w:textAlignment w:val="baseline"/>
    </w:pPr>
    <w:rPr>
      <w:rFonts w:ascii="宋体"/>
      <w:color w:val="000000"/>
      <w:kern w:val="0"/>
      <w:szCs w:val="20"/>
      <w:u w:val="none" w:color="000000"/>
    </w:rPr>
  </w:style>
  <w:style w:type="paragraph" w:customStyle="1" w:styleId="220">
    <w:name w:val="样式 样式 标题 3 + (符号) 宋体 四号 加粗 黑色 段前: 0 磅 段后: 0 磅 行距: 固定值 22 磅 + 段前:..."/>
    <w:basedOn w:val="1"/>
    <w:uiPriority w:val="0"/>
    <w:pPr>
      <w:keepNext/>
      <w:keepLines/>
      <w:spacing w:before="156" w:beforeLines="50" w:after="156" w:afterLines="50" w:line="580" w:lineRule="exact"/>
      <w:jc w:val="left"/>
      <w:outlineLvl w:val="2"/>
    </w:pPr>
    <w:rPr>
      <w:rFonts w:ascii="宋体" w:hAnsi="宋体"/>
      <w:b/>
      <w:bCs/>
      <w:color w:val="000000"/>
      <w:kern w:val="24"/>
      <w:sz w:val="28"/>
      <w:szCs w:val="20"/>
    </w:rPr>
  </w:style>
  <w:style w:type="paragraph" w:customStyle="1" w:styleId="221">
    <w:name w:val="Char4"/>
    <w:basedOn w:val="11"/>
    <w:uiPriority w:val="0"/>
    <w:pPr>
      <w:widowControl/>
      <w:spacing w:afterLines="50" w:line="360" w:lineRule="auto"/>
      <w:ind w:firstLine="480" w:firstLineChars="200"/>
      <w:jc w:val="left"/>
    </w:pPr>
  </w:style>
  <w:style w:type="paragraph" w:customStyle="1" w:styleId="222">
    <w:name w:val="默认段落字体 Para Char"/>
    <w:basedOn w:val="1"/>
    <w:uiPriority w:val="0"/>
    <w:pPr>
      <w:numPr>
        <w:ilvl w:val="0"/>
        <w:numId w:val="1"/>
      </w:numPr>
      <w:tabs>
        <w:tab w:val="left" w:pos="454"/>
      </w:tabs>
    </w:pPr>
  </w:style>
  <w:style w:type="paragraph" w:customStyle="1" w:styleId="22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224">
    <w:name w:val="样式 仿宋_GB2312 (符号) 仿宋 小四 行距: 1.5 倍行距 首行缩进:  2 字符"/>
    <w:basedOn w:val="1"/>
    <w:next w:val="225"/>
    <w:qFormat/>
    <w:uiPriority w:val="0"/>
    <w:pPr>
      <w:spacing w:line="360" w:lineRule="auto"/>
      <w:ind w:firstLine="480" w:firstLineChars="200"/>
    </w:pPr>
    <w:rPr>
      <w:rFonts w:ascii="仿宋_GB2312" w:hAnsi="仿宋" w:eastAsia="仿宋_GB2312" w:cs="宋体"/>
      <w:sz w:val="24"/>
      <w:szCs w:val="20"/>
    </w:rPr>
  </w:style>
  <w:style w:type="paragraph" w:customStyle="1" w:styleId="225">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6">
    <w:name w:val="y-正文"/>
    <w:basedOn w:val="1"/>
    <w:qFormat/>
    <w:uiPriority w:val="0"/>
    <w:pPr>
      <w:spacing w:line="360" w:lineRule="auto"/>
      <w:ind w:firstLine="480" w:firstLineChars="200"/>
    </w:pPr>
    <w:rPr>
      <w:rFonts w:cs="Times New Roman"/>
      <w:kern w:val="0"/>
      <w:sz w:val="24"/>
      <w:szCs w:val="28"/>
    </w:rPr>
  </w:style>
  <w:style w:type="paragraph" w:customStyle="1" w:styleId="227">
    <w:name w:val="正文缩进1"/>
    <w:basedOn w:val="1"/>
    <w:next w:val="18"/>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28">
    <w:name w:val="索引 11"/>
    <w:basedOn w:val="1"/>
    <w:next w:val="1"/>
    <w:qFormat/>
    <w:uiPriority w:val="99"/>
    <w:pPr>
      <w:adjustRightInd/>
      <w:spacing w:line="360" w:lineRule="auto"/>
    </w:pPr>
    <w:rPr>
      <w:rFonts w:ascii="仿宋_GB2312" w:eastAsia="仿宋_GB2312"/>
      <w:sz w:val="24"/>
      <w:szCs w:val="20"/>
    </w:rPr>
  </w:style>
  <w:style w:type="paragraph" w:customStyle="1" w:styleId="22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230">
    <w:name w:val="标准文本"/>
    <w:basedOn w:val="1"/>
    <w:qFormat/>
    <w:uiPriority w:val="0"/>
    <w:pPr>
      <w:ind w:firstLine="480" w:firstLineChars="200"/>
    </w:pPr>
    <w:rPr>
      <w:rFonts w:cs="宋体"/>
      <w:sz w:val="24"/>
      <w:szCs w:val="20"/>
    </w:rPr>
  </w:style>
  <w:style w:type="table" w:customStyle="1" w:styleId="231">
    <w:name w:val="网格型1"/>
    <w:basedOn w:val="49"/>
    <w:qFormat/>
    <w:uiPriority w:val="59"/>
    <w:tblPr>
      <w:tblStyle w:val="49"/>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32">
    <w:name w:val="BodyText1I2"/>
    <w:basedOn w:val="233"/>
    <w:qFormat/>
    <w:uiPriority w:val="0"/>
    <w:pPr>
      <w:ind w:firstLine="420" w:firstLineChars="200"/>
    </w:pPr>
  </w:style>
  <w:style w:type="paragraph" w:customStyle="1" w:styleId="233">
    <w:name w:val="BodyTextIndent"/>
    <w:basedOn w:val="1"/>
    <w:qFormat/>
    <w:uiPriority w:val="0"/>
    <w:pPr>
      <w:spacing w:after="120"/>
      <w:ind w:left="420" w:leftChars="200"/>
    </w:pPr>
  </w:style>
  <w:style w:type="paragraph" w:customStyle="1" w:styleId="234">
    <w:name w:val="首行缩进"/>
    <w:basedOn w:val="1"/>
    <w:qFormat/>
    <w:uiPriority w:val="0"/>
    <w:pPr>
      <w:spacing w:line="360" w:lineRule="auto"/>
      <w:ind w:firstLine="480" w:firstLineChars="200"/>
    </w:pPr>
    <w:rPr>
      <w:rFonts w:hAnsi="宋体" w:cs="宋体"/>
      <w:sz w:val="24"/>
    </w:rPr>
  </w:style>
</w:styles>
</file>

<file path=word/_rels/document.xml.rels><?xml version="1.0" encoding="UTF-8" standalone="yes"?><Relationships xmlns="http://schemas.openxmlformats.org/package/2006/relationships"><Relationship Id="rId1" Target="styles.xml" Type="http://schemas.openxmlformats.org/officeDocument/2006/relationships/styles"/><Relationship Id="rId10" Target="footer3.xml" Type="http://schemas.openxmlformats.org/officeDocument/2006/relationships/footer"/><Relationship Id="rId11" Target="header4.xml" Type="http://schemas.openxmlformats.org/officeDocument/2006/relationships/header"/><Relationship Id="rId12" Target="footer4.xml" Type="http://schemas.openxmlformats.org/officeDocument/2006/relationships/footer"/><Relationship Id="rId13" Target="footer5.xml" Type="http://schemas.openxmlformats.org/officeDocument/2006/relationships/footer"/><Relationship Id="rId14" Target="header5.xml" Type="http://schemas.openxmlformats.org/officeDocument/2006/relationships/header"/><Relationship Id="rId15" Target="footer6.xml" Type="http://schemas.openxmlformats.org/officeDocument/2006/relationships/footer"/><Relationship Id="rId16" Target="footer7.xml" Type="http://schemas.openxmlformats.org/officeDocument/2006/relationships/footer"/><Relationship Id="rId17" Target="footer8.xml" Type="http://schemas.openxmlformats.org/officeDocument/2006/relationships/footer"/><Relationship Id="rId18" Target="theme/theme1.xml" Type="http://schemas.openxmlformats.org/officeDocument/2006/relationships/theme"/><Relationship Id="rId19" Target="../customXml/item1.xml" Type="http://schemas.openxmlformats.org/officeDocument/2006/relationships/customXml"/><Relationship Id="rId2" Target="settings.xml" Type="http://schemas.openxmlformats.org/officeDocument/2006/relationships/settings"/><Relationship Id="rId20" Target="numbering.xml" Type="http://schemas.openxmlformats.org/officeDocument/2006/relationships/numbering"/><Relationship Id="rId21" Target="fontTable.xml" Type="http://schemas.openxmlformats.org/officeDocument/2006/relationships/fontTable"/><Relationship Id="rId3" Target="footnotes.xml" Type="http://schemas.openxmlformats.org/officeDocument/2006/relationships/footnotes"/><Relationship Id="rId4" Target="endnotes.xml" Type="http://schemas.openxmlformats.org/officeDocument/2006/relationships/endnotes"/><Relationship Id="rId5" Target="header1.xml" Type="http://schemas.openxmlformats.org/officeDocument/2006/relationships/header"/><Relationship Id="rId6" Target="header2.xml" Type="http://schemas.openxmlformats.org/officeDocument/2006/relationships/header"/><Relationship Id="rId7" Target="footer1.xml" Type="http://schemas.openxmlformats.org/officeDocument/2006/relationships/footer"/><Relationship Id="rId8" Target="footer2.xml" Type="http://schemas.openxmlformats.org/officeDocument/2006/relationships/footer"/><Relationship Id="rId9" Target="header3.xml" Type="http://schemas.openxmlformats.org/officeDocument/2006/relationships/header"/></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64</Pages>
  <Words>5916</Words>
  <Characters>33722</Characters>
  <Lines>281</Lines>
  <Paragraphs>79</Paragraphs>
  <TotalTime>49</TotalTime>
  <ScaleCrop>false</ScaleCrop>
  <LinksUpToDate>false</LinksUpToDate>
  <CharactersWithSpaces>39559</CharactersWithSpaces>
  <Application>WPS Office_12.1.0.16399_F1E327BC-269C-435d-A152-05C5408002CA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2024-02-04T12:33:00Z</dcterms:created>
  <dc:creator>lyj</dc:creator>
  <cp:lastModifiedBy>＞眺望未来-</cp:lastModifiedBy>
  <cp:lastPrinted>2022-09-27T08:19:00Z</cp:lastPrinted>
  <dcterms:modified xsi:type="dcterms:W3CDTF">2024-03-12T01:42:47Z</dcterms:modified>
  <cp:revision>5</cp:revision>
  <dc:title>招标文件</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2052-12.1.0.16399</vt:lpwstr>
  </property>
  <property fmtid="{D5CDD505-2E9C-101B-9397-08002B2CF9AE}" pid="3" name="ICV">
    <vt:lpwstr>0DB1ED6E548E4BBA911DA67029525CDA_13</vt:lpwstr>
  </property>
</Properties>
</file>