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52"/>
          <w:szCs w:val="52"/>
        </w:rPr>
      </w:pPr>
    </w:p>
    <w:p>
      <w:pPr>
        <w:jc w:val="center"/>
        <w:rPr>
          <w:rFonts w:ascii="宋体"/>
          <w:b/>
          <w:sz w:val="52"/>
          <w:szCs w:val="52"/>
        </w:rPr>
      </w:pPr>
      <w:r>
        <w:rPr>
          <w:rFonts w:hint="eastAsia" w:ascii="宋体"/>
          <w:b/>
          <w:sz w:val="52"/>
          <w:szCs w:val="52"/>
        </w:rPr>
        <w:t>2022年岱山县海洋空间资源开发利用监测评估采购项目</w:t>
      </w:r>
    </w:p>
    <w:p/>
    <w:p/>
    <w:p/>
    <w:p/>
    <w:p>
      <w:pPr>
        <w:spacing w:before="120" w:beforeLines="50"/>
        <w:jc w:val="center"/>
        <w:rPr>
          <w:rFonts w:ascii="宋体" w:hAnsi="宋体"/>
          <w:b/>
          <w:sz w:val="52"/>
          <w:szCs w:val="52"/>
        </w:rPr>
      </w:pPr>
      <w:r>
        <w:rPr>
          <w:rFonts w:ascii="宋体" w:hAnsi="宋体"/>
          <w:b/>
          <w:sz w:val="52"/>
          <w:szCs w:val="52"/>
        </w:rPr>
        <w:t>公开招标采购文件</w:t>
      </w:r>
    </w:p>
    <w:p/>
    <w:p/>
    <w:p/>
    <w:p/>
    <w:p/>
    <w:p>
      <w:pPr>
        <w:snapToGrid w:val="0"/>
        <w:spacing w:before="120" w:beforeLines="50" w:line="360" w:lineRule="auto"/>
        <w:rPr>
          <w:rFonts w:ascii="宋体" w:hAnsi="宋体"/>
          <w:b/>
          <w:sz w:val="30"/>
          <w:szCs w:val="72"/>
        </w:rPr>
      </w:pPr>
    </w:p>
    <w:p>
      <w:pPr>
        <w:pStyle w:val="6"/>
        <w:rPr>
          <w:rFonts w:ascii="宋体" w:hAnsi="宋体"/>
        </w:rPr>
      </w:pPr>
    </w:p>
    <w:p>
      <w:pPr>
        <w:pStyle w:val="6"/>
        <w:rPr>
          <w:rFonts w:ascii="宋体" w:hAnsi="宋体"/>
        </w:rPr>
      </w:pPr>
    </w:p>
    <w:p>
      <w:pPr>
        <w:pStyle w:val="7"/>
        <w:ind w:firstLine="210"/>
      </w:pPr>
    </w:p>
    <w:p>
      <w:pPr>
        <w:pStyle w:val="6"/>
        <w:rPr>
          <w:rFonts w:ascii="宋体" w:hAnsi="宋体"/>
        </w:rPr>
      </w:pPr>
    </w:p>
    <w:p>
      <w:pPr>
        <w:pStyle w:val="6"/>
        <w:rPr>
          <w:rFonts w:ascii="宋体" w:hAnsi="宋体"/>
        </w:rPr>
      </w:pPr>
    </w:p>
    <w:p>
      <w:pPr>
        <w:snapToGrid w:val="0"/>
        <w:spacing w:before="120" w:beforeLines="50" w:line="360" w:lineRule="auto"/>
        <w:rPr>
          <w:rFonts w:ascii="宋体" w:hAnsi="宋体"/>
          <w:b/>
          <w:color w:val="0000FF"/>
          <w:sz w:val="30"/>
          <w:szCs w:val="72"/>
        </w:rPr>
      </w:pPr>
      <w:r>
        <w:rPr>
          <w:rFonts w:ascii="宋体" w:hAnsi="宋体"/>
          <w:b/>
          <w:sz w:val="30"/>
          <w:szCs w:val="72"/>
        </w:rPr>
        <w:t>项目编号：</w:t>
      </w:r>
      <w:r>
        <w:rPr>
          <w:rFonts w:hint="eastAsia" w:ascii="宋体" w:hAnsi="宋体"/>
          <w:b/>
          <w:sz w:val="30"/>
          <w:szCs w:val="72"/>
        </w:rPr>
        <w:t>ZSGC-2022-36</w:t>
      </w:r>
    </w:p>
    <w:p>
      <w:pPr>
        <w:snapToGrid w:val="0"/>
        <w:spacing w:before="120" w:beforeLines="50" w:line="360" w:lineRule="auto"/>
        <w:rPr>
          <w:rFonts w:ascii="宋体" w:hAnsi="宋体"/>
          <w:b/>
          <w:sz w:val="30"/>
          <w:szCs w:val="72"/>
        </w:rPr>
      </w:pPr>
      <w:r>
        <w:rPr>
          <w:rFonts w:ascii="宋体" w:hAnsi="宋体"/>
          <w:b/>
          <w:sz w:val="30"/>
          <w:szCs w:val="72"/>
        </w:rPr>
        <w:t>项目名称：</w:t>
      </w:r>
      <w:r>
        <w:rPr>
          <w:rFonts w:hint="eastAsia" w:ascii="宋体" w:hAnsi="宋体"/>
          <w:b/>
          <w:sz w:val="30"/>
          <w:szCs w:val="72"/>
        </w:rPr>
        <w:t>2022年岱山县海洋空间资源开发利用监测评估采购项目</w:t>
      </w:r>
    </w:p>
    <w:p>
      <w:pPr>
        <w:snapToGrid w:val="0"/>
        <w:spacing w:before="120" w:beforeLines="50" w:line="360" w:lineRule="auto"/>
        <w:rPr>
          <w:rFonts w:ascii="宋体" w:hAnsi="宋体"/>
          <w:b/>
          <w:sz w:val="30"/>
          <w:szCs w:val="72"/>
        </w:rPr>
      </w:pPr>
      <w:r>
        <w:rPr>
          <w:rFonts w:ascii="宋体" w:hAnsi="宋体"/>
          <w:b/>
          <w:sz w:val="30"/>
          <w:szCs w:val="72"/>
        </w:rPr>
        <w:t>采购人：</w:t>
      </w:r>
      <w:r>
        <w:rPr>
          <w:rFonts w:hint="eastAsia" w:ascii="宋体" w:hAnsi="宋体"/>
          <w:b/>
          <w:sz w:val="30"/>
          <w:szCs w:val="72"/>
        </w:rPr>
        <w:t>岱山县自然资源和规划局</w:t>
      </w:r>
    </w:p>
    <w:p>
      <w:pPr>
        <w:snapToGrid w:val="0"/>
        <w:spacing w:before="120" w:beforeLines="50" w:line="360" w:lineRule="auto"/>
        <w:rPr>
          <w:rFonts w:ascii="宋体" w:hAnsi="宋体"/>
          <w:b/>
          <w:sz w:val="30"/>
          <w:szCs w:val="72"/>
        </w:rPr>
      </w:pPr>
      <w:r>
        <w:rPr>
          <w:rFonts w:hint="eastAsia" w:ascii="宋体" w:hAnsi="宋体"/>
          <w:b/>
          <w:sz w:val="30"/>
          <w:szCs w:val="72"/>
        </w:rPr>
        <w:t>采购</w:t>
      </w:r>
      <w:r>
        <w:rPr>
          <w:rFonts w:ascii="宋体" w:hAnsi="宋体"/>
          <w:b/>
          <w:sz w:val="30"/>
          <w:szCs w:val="72"/>
        </w:rPr>
        <w:t>代理机构：</w:t>
      </w:r>
      <w:r>
        <w:rPr>
          <w:rFonts w:hint="eastAsia" w:ascii="宋体" w:hAnsi="宋体"/>
          <w:b/>
          <w:sz w:val="30"/>
          <w:szCs w:val="72"/>
        </w:rPr>
        <w:t>浙江省工程咨询有限公司</w:t>
      </w:r>
    </w:p>
    <w:p>
      <w:pPr>
        <w:pStyle w:val="6"/>
        <w:spacing w:before="120"/>
        <w:sectPr>
          <w:pgSz w:w="11906" w:h="16838"/>
          <w:pgMar w:top="1304" w:right="1106" w:bottom="1304" w:left="1531" w:header="1304" w:footer="1304" w:gutter="0"/>
          <w:pgNumType w:start="1"/>
          <w:cols w:space="720" w:num="1"/>
        </w:sectPr>
      </w:pPr>
      <w:r>
        <w:rPr>
          <w:rFonts w:ascii="宋体" w:hAnsi="宋体"/>
          <w:b/>
          <w:sz w:val="30"/>
          <w:szCs w:val="72"/>
        </w:rPr>
        <w:t>时    间：</w:t>
      </w:r>
      <w:r>
        <w:rPr>
          <w:rFonts w:hint="eastAsia" w:ascii="宋体" w:hAnsi="宋体"/>
          <w:b/>
          <w:sz w:val="30"/>
          <w:szCs w:val="72"/>
        </w:rPr>
        <w:t>二〇二二年六月</w:t>
      </w:r>
    </w:p>
    <w:p>
      <w:pPr>
        <w:pStyle w:val="22"/>
        <w:spacing w:before="120" w:after="120" w:line="360" w:lineRule="auto"/>
        <w:jc w:val="center"/>
        <w:rPr>
          <w:rFonts w:hAnsi="宋体" w:eastAsia="宋体"/>
          <w:b/>
          <w:bCs/>
          <w:sz w:val="32"/>
          <w:szCs w:val="32"/>
        </w:rPr>
      </w:pPr>
      <w:r>
        <w:rPr>
          <w:rFonts w:hAnsi="宋体" w:eastAsia="宋体"/>
          <w:b/>
          <w:bCs/>
          <w:sz w:val="32"/>
          <w:szCs w:val="32"/>
        </w:rPr>
        <w:t>目    录</w:t>
      </w:r>
    </w:p>
    <w:p>
      <w:pPr>
        <w:spacing w:line="432"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pPr>
        <w:spacing w:line="432" w:lineRule="auto"/>
        <w:rPr>
          <w:rFonts w:ascii="宋体" w:hAnsi="宋体"/>
          <w:sz w:val="28"/>
          <w:szCs w:val="28"/>
        </w:rPr>
      </w:pPr>
      <w:r>
        <w:rPr>
          <w:rFonts w:ascii="宋体" w:hAnsi="宋体"/>
          <w:sz w:val="28"/>
          <w:szCs w:val="28"/>
        </w:rPr>
        <w:t>第二章  采购需求</w:t>
      </w:r>
    </w:p>
    <w:p>
      <w:pPr>
        <w:spacing w:line="432"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pPr>
        <w:spacing w:line="432" w:lineRule="auto"/>
        <w:ind w:firstLine="1120" w:firstLineChars="400"/>
        <w:rPr>
          <w:rFonts w:ascii="宋体" w:hAnsi="宋体"/>
          <w:sz w:val="28"/>
          <w:szCs w:val="28"/>
        </w:rPr>
      </w:pPr>
      <w:r>
        <w:rPr>
          <w:rFonts w:ascii="宋体" w:hAnsi="宋体"/>
          <w:sz w:val="28"/>
          <w:szCs w:val="28"/>
        </w:rPr>
        <w:t>前附表</w:t>
      </w:r>
    </w:p>
    <w:p>
      <w:pPr>
        <w:spacing w:line="432" w:lineRule="auto"/>
        <w:ind w:firstLine="560" w:firstLineChars="200"/>
        <w:rPr>
          <w:rFonts w:ascii="宋体" w:hAnsi="宋体"/>
          <w:sz w:val="28"/>
          <w:szCs w:val="28"/>
        </w:rPr>
      </w:pPr>
      <w:r>
        <w:rPr>
          <w:rFonts w:ascii="宋体" w:hAnsi="宋体"/>
          <w:sz w:val="28"/>
          <w:szCs w:val="28"/>
        </w:rPr>
        <w:t>一、总 则</w:t>
      </w:r>
    </w:p>
    <w:p>
      <w:pPr>
        <w:spacing w:line="432"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pPr>
        <w:spacing w:line="432"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pPr>
        <w:spacing w:line="432"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pPr>
        <w:spacing w:line="432" w:lineRule="auto"/>
        <w:ind w:firstLine="560" w:firstLineChars="200"/>
        <w:rPr>
          <w:rFonts w:ascii="宋体" w:hAnsi="宋体"/>
          <w:sz w:val="28"/>
          <w:szCs w:val="28"/>
        </w:rPr>
      </w:pPr>
      <w:r>
        <w:rPr>
          <w:rFonts w:ascii="宋体" w:hAnsi="宋体"/>
          <w:sz w:val="28"/>
          <w:szCs w:val="28"/>
        </w:rPr>
        <w:t>五、评</w:t>
      </w:r>
      <w:r>
        <w:rPr>
          <w:rFonts w:hint="eastAsia" w:ascii="宋体" w:hAnsi="宋体"/>
          <w:sz w:val="28"/>
          <w:szCs w:val="28"/>
        </w:rPr>
        <w:t>标</w:t>
      </w:r>
    </w:p>
    <w:p>
      <w:pPr>
        <w:pStyle w:val="6"/>
        <w:spacing w:after="0" w:line="432" w:lineRule="auto"/>
        <w:ind w:firstLine="560" w:firstLineChars="200"/>
      </w:pPr>
      <w:r>
        <w:rPr>
          <w:rFonts w:hint="eastAsia" w:ascii="宋体" w:hAnsi="宋体"/>
          <w:sz w:val="28"/>
          <w:szCs w:val="28"/>
        </w:rPr>
        <w:t>六、废标</w:t>
      </w:r>
    </w:p>
    <w:p>
      <w:pPr>
        <w:spacing w:line="432" w:lineRule="auto"/>
        <w:ind w:firstLine="560" w:firstLineChars="200"/>
        <w:rPr>
          <w:rFonts w:ascii="宋体" w:hAnsi="宋体"/>
          <w:sz w:val="28"/>
          <w:szCs w:val="28"/>
        </w:rPr>
      </w:pPr>
      <w:r>
        <w:rPr>
          <w:rFonts w:hint="eastAsia" w:ascii="宋体" w:hAnsi="宋体"/>
          <w:sz w:val="28"/>
          <w:szCs w:val="28"/>
        </w:rPr>
        <w:t>七</w:t>
      </w:r>
      <w:r>
        <w:rPr>
          <w:rFonts w:ascii="宋体" w:hAnsi="宋体"/>
          <w:sz w:val="28"/>
          <w:szCs w:val="28"/>
        </w:rPr>
        <w:t>、定标</w:t>
      </w:r>
    </w:p>
    <w:p>
      <w:pPr>
        <w:spacing w:line="432" w:lineRule="auto"/>
        <w:ind w:firstLine="560" w:firstLineChars="200"/>
        <w:rPr>
          <w:rFonts w:ascii="宋体" w:hAnsi="宋体"/>
          <w:sz w:val="28"/>
          <w:szCs w:val="28"/>
        </w:rPr>
      </w:pPr>
      <w:r>
        <w:rPr>
          <w:rFonts w:hint="eastAsia" w:ascii="宋体" w:hAnsi="宋体"/>
          <w:sz w:val="28"/>
          <w:szCs w:val="28"/>
        </w:rPr>
        <w:t>八</w:t>
      </w:r>
      <w:r>
        <w:rPr>
          <w:rFonts w:ascii="宋体" w:hAnsi="宋体"/>
          <w:sz w:val="28"/>
          <w:szCs w:val="28"/>
        </w:rPr>
        <w:t>、合同授予</w:t>
      </w:r>
    </w:p>
    <w:p>
      <w:pPr>
        <w:spacing w:line="432" w:lineRule="auto"/>
        <w:ind w:firstLine="560" w:firstLineChars="200"/>
        <w:rPr>
          <w:rFonts w:ascii="宋体" w:hAnsi="宋体"/>
          <w:sz w:val="28"/>
          <w:szCs w:val="28"/>
        </w:rPr>
      </w:pPr>
      <w:r>
        <w:rPr>
          <w:rFonts w:hint="eastAsia" w:ascii="宋体" w:hAnsi="宋体"/>
          <w:sz w:val="28"/>
          <w:szCs w:val="28"/>
        </w:rPr>
        <w:t>九、政府采购政策</w:t>
      </w:r>
    </w:p>
    <w:p>
      <w:pPr>
        <w:spacing w:line="432" w:lineRule="auto"/>
        <w:ind w:firstLine="560" w:firstLineChars="200"/>
        <w:rPr>
          <w:rFonts w:ascii="宋体" w:hAnsi="宋体"/>
          <w:sz w:val="28"/>
          <w:szCs w:val="28"/>
        </w:rPr>
      </w:pPr>
      <w:r>
        <w:rPr>
          <w:rFonts w:hint="eastAsia" w:ascii="宋体" w:hAnsi="宋体"/>
          <w:sz w:val="28"/>
          <w:szCs w:val="28"/>
        </w:rPr>
        <w:t>十、解释权</w:t>
      </w:r>
    </w:p>
    <w:p>
      <w:pPr>
        <w:spacing w:line="432"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pPr>
        <w:spacing w:line="432" w:lineRule="auto"/>
        <w:rPr>
          <w:rFonts w:ascii="宋体" w:hAnsi="宋体"/>
          <w:sz w:val="28"/>
          <w:szCs w:val="28"/>
        </w:rPr>
      </w:pPr>
      <w:r>
        <w:rPr>
          <w:rFonts w:ascii="宋体" w:hAnsi="宋体"/>
          <w:sz w:val="28"/>
          <w:szCs w:val="28"/>
        </w:rPr>
        <w:t>第五章  合同主要条款</w:t>
      </w:r>
    </w:p>
    <w:p>
      <w:pPr>
        <w:spacing w:line="432" w:lineRule="auto"/>
        <w:rPr>
          <w:rFonts w:ascii="宋体" w:hAnsi="宋体"/>
          <w:sz w:val="28"/>
          <w:szCs w:val="28"/>
        </w:rPr>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p/>
    <w:p/>
    <w:p/>
    <w:p/>
    <w:p/>
    <w:p/>
    <w:p/>
    <w:p/>
    <w:p>
      <w:pPr>
        <w:numPr>
          <w:ilvl w:val="0"/>
          <w:numId w:val="2"/>
        </w:numPr>
        <w:spacing w:line="360" w:lineRule="auto"/>
        <w:jc w:val="center"/>
        <w:rPr>
          <w:rFonts w:ascii="宋体" w:hAnsi="宋体"/>
          <w:b/>
          <w:sz w:val="30"/>
          <w:szCs w:val="30"/>
        </w:rPr>
      </w:pPr>
      <w:bookmarkStart w:id="0" w:name="OLE_LINK1"/>
      <w:r>
        <w:rPr>
          <w:rFonts w:ascii="宋体" w:hAnsi="宋体"/>
          <w:b/>
          <w:sz w:val="30"/>
          <w:szCs w:val="30"/>
        </w:rPr>
        <w:t>采购公告</w:t>
      </w:r>
      <w:bookmarkEnd w:id="0"/>
    </w:p>
    <w:p>
      <w:pPr>
        <w:pBdr>
          <w:top w:val="single" w:color="auto" w:sz="4" w:space="1"/>
          <w:left w:val="single" w:color="auto" w:sz="4" w:space="4"/>
          <w:bottom w:val="single" w:color="auto" w:sz="4" w:space="1"/>
          <w:right w:val="single" w:color="auto" w:sz="4" w:space="4"/>
        </w:pBdr>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420" w:lineRule="exact"/>
        <w:ind w:firstLine="420" w:firstLineChars="200"/>
        <w:rPr>
          <w:rFonts w:ascii="宋体" w:hAnsi="宋体" w:cs="宋体"/>
          <w:szCs w:val="21"/>
        </w:rPr>
      </w:pPr>
      <w:r>
        <w:rPr>
          <w:rStyle w:val="35"/>
          <w:rFonts w:hint="eastAsia" w:ascii="宋体" w:hAnsi="宋体" w:cs="宋体"/>
          <w:color w:val="000000"/>
          <w:szCs w:val="21"/>
        </w:rPr>
        <w:t>2022年岱山县海洋空间资源开发利用监测评估采购项目</w:t>
      </w:r>
      <w:r>
        <w:rPr>
          <w:rFonts w:hint="eastAsia" w:ascii="宋体" w:hAnsi="宋体" w:cs="宋体"/>
          <w:color w:val="000000"/>
          <w:szCs w:val="21"/>
        </w:rPr>
        <w:t>招标项目的潜在投标人应在</w:t>
      </w:r>
      <w:r>
        <w:rPr>
          <w:rStyle w:val="35"/>
          <w:rFonts w:hint="eastAsia" w:ascii="宋体" w:hAnsi="宋体" w:cs="宋体"/>
          <w:color w:val="000000"/>
          <w:szCs w:val="21"/>
        </w:rPr>
        <w:t>浙江政府采购网http://zfcg.czt.zj.gov.cn/ （用“政采云”注册账号、密码登录系统后在线获取招标文件）</w:t>
      </w:r>
      <w:r>
        <w:rPr>
          <w:rFonts w:hint="eastAsia" w:ascii="宋体" w:hAnsi="宋体" w:cs="宋体"/>
          <w:color w:val="000000"/>
          <w:szCs w:val="21"/>
        </w:rPr>
        <w:t>获取（下载）招标文件，并于</w:t>
      </w:r>
      <w:r>
        <w:rPr>
          <w:rStyle w:val="35"/>
          <w:rFonts w:hint="eastAsia" w:ascii="宋体" w:hAnsi="宋体" w:cs="宋体"/>
          <w:color w:val="000000"/>
          <w:szCs w:val="21"/>
          <w:highlight w:val="none"/>
        </w:rPr>
        <w:t>2022年</w:t>
      </w:r>
      <w:r>
        <w:rPr>
          <w:rStyle w:val="35"/>
          <w:rFonts w:hint="eastAsia" w:ascii="宋体" w:hAnsi="宋体" w:cs="宋体"/>
          <w:color w:val="000000"/>
          <w:szCs w:val="21"/>
          <w:highlight w:val="none"/>
          <w:lang w:val="en-US" w:eastAsia="zh-CN"/>
        </w:rPr>
        <w:t>9</w:t>
      </w:r>
      <w:r>
        <w:rPr>
          <w:rStyle w:val="35"/>
          <w:rFonts w:hint="eastAsia" w:ascii="宋体" w:hAnsi="宋体" w:cs="宋体"/>
          <w:color w:val="000000"/>
          <w:szCs w:val="21"/>
          <w:highlight w:val="none"/>
        </w:rPr>
        <w:t>月</w:t>
      </w:r>
      <w:r>
        <w:rPr>
          <w:rStyle w:val="35"/>
          <w:rFonts w:hint="eastAsia" w:ascii="宋体" w:hAnsi="宋体" w:cs="宋体"/>
          <w:color w:val="000000"/>
          <w:szCs w:val="21"/>
          <w:highlight w:val="none"/>
          <w:lang w:val="en-US" w:eastAsia="zh-CN"/>
        </w:rPr>
        <w:t>26</w:t>
      </w:r>
      <w:r>
        <w:rPr>
          <w:rStyle w:val="35"/>
          <w:rFonts w:hint="eastAsia" w:ascii="宋体" w:hAnsi="宋体" w:cs="宋体"/>
          <w:color w:val="000000"/>
          <w:szCs w:val="21"/>
          <w:highlight w:val="none"/>
        </w:rPr>
        <w:t>日14:30</w:t>
      </w:r>
      <w:r>
        <w:rPr>
          <w:rFonts w:hint="eastAsia" w:ascii="宋体" w:hAnsi="宋体" w:cs="宋体"/>
          <w:color w:val="000000"/>
          <w:szCs w:val="21"/>
        </w:rPr>
        <w:t>（北京时间）前递交（上传）投标文件</w:t>
      </w:r>
      <w:r>
        <w:rPr>
          <w:rFonts w:hint="eastAsia" w:ascii="宋体" w:hAnsi="宋体" w:cs="宋体"/>
          <w:szCs w:val="21"/>
        </w:rPr>
        <w:t>。</w:t>
      </w:r>
    </w:p>
    <w:p>
      <w:pPr>
        <w:spacing w:line="420" w:lineRule="exact"/>
        <w:rPr>
          <w:rFonts w:ascii="宋体" w:hAnsi="宋体" w:cs="宋体"/>
          <w:szCs w:val="21"/>
        </w:rPr>
      </w:pPr>
    </w:p>
    <w:p>
      <w:pPr>
        <w:pStyle w:val="2"/>
        <w:spacing w:line="420" w:lineRule="exact"/>
        <w:rPr>
          <w:rFonts w:ascii="宋体" w:hAnsi="宋体" w:cs="宋体"/>
          <w:szCs w:val="21"/>
        </w:rPr>
      </w:pPr>
      <w:r>
        <w:rPr>
          <w:rFonts w:hint="eastAsia" w:ascii="宋体" w:hAnsi="宋体" w:cs="宋体"/>
          <w:szCs w:val="21"/>
        </w:rPr>
        <w:t>一、项目基本情况</w:t>
      </w:r>
    </w:p>
    <w:p>
      <w:pPr>
        <w:spacing w:line="420" w:lineRule="exact"/>
        <w:ind w:firstLine="420" w:firstLineChars="200"/>
        <w:rPr>
          <w:rFonts w:ascii="宋体" w:hAnsi="宋体" w:cs="宋体"/>
          <w:color w:val="0000FF"/>
          <w:szCs w:val="21"/>
        </w:rPr>
      </w:pPr>
      <w:r>
        <w:rPr>
          <w:rFonts w:hint="eastAsia" w:ascii="宋体" w:hAnsi="宋体" w:cs="宋体"/>
          <w:szCs w:val="21"/>
        </w:rPr>
        <w:t>项目编号：ZSGC-2022-36</w:t>
      </w:r>
    </w:p>
    <w:p>
      <w:pPr>
        <w:spacing w:line="420" w:lineRule="exact"/>
        <w:ind w:firstLine="420" w:firstLineChars="200"/>
        <w:rPr>
          <w:rFonts w:ascii="宋体" w:hAnsi="宋体" w:cs="宋体"/>
          <w:szCs w:val="21"/>
        </w:rPr>
      </w:pPr>
      <w:r>
        <w:rPr>
          <w:rFonts w:hint="eastAsia" w:ascii="宋体" w:hAnsi="宋体" w:cs="宋体"/>
          <w:szCs w:val="21"/>
        </w:rPr>
        <w:t>项目名称：2022年岱山县海洋空间资源开发利用监测评估采购项目</w:t>
      </w:r>
    </w:p>
    <w:p>
      <w:pPr>
        <w:spacing w:line="420" w:lineRule="exact"/>
        <w:ind w:firstLine="420" w:firstLineChars="200"/>
        <w:rPr>
          <w:rFonts w:ascii="宋体" w:hAnsi="宋体" w:cs="宋体"/>
          <w:szCs w:val="21"/>
        </w:rPr>
      </w:pPr>
      <w:r>
        <w:rPr>
          <w:rFonts w:hint="eastAsia" w:ascii="宋体" w:hAnsi="宋体" w:cs="宋体"/>
          <w:szCs w:val="21"/>
        </w:rPr>
        <w:t>预算金额（元）：5150000</w:t>
      </w:r>
    </w:p>
    <w:p>
      <w:pPr>
        <w:spacing w:line="420" w:lineRule="exact"/>
        <w:ind w:firstLine="420" w:firstLineChars="200"/>
        <w:rPr>
          <w:rFonts w:ascii="宋体" w:hAnsi="宋体" w:cs="宋体"/>
          <w:szCs w:val="21"/>
        </w:rPr>
      </w:pPr>
      <w:r>
        <w:rPr>
          <w:rFonts w:hint="eastAsia" w:ascii="宋体" w:hAnsi="宋体" w:cs="宋体"/>
          <w:szCs w:val="21"/>
        </w:rPr>
        <w:t>最高限价（元）：5150000</w:t>
      </w:r>
    </w:p>
    <w:p>
      <w:pPr>
        <w:spacing w:line="420" w:lineRule="exact"/>
        <w:ind w:firstLine="420" w:firstLineChars="200"/>
        <w:rPr>
          <w:rFonts w:ascii="宋体" w:hAnsi="宋体" w:cs="宋体"/>
          <w:szCs w:val="21"/>
        </w:rPr>
      </w:pPr>
      <w:r>
        <w:rPr>
          <w:rFonts w:hint="eastAsia" w:ascii="宋体" w:hAnsi="宋体" w:cs="宋体"/>
          <w:szCs w:val="21"/>
        </w:rPr>
        <w:t>采购需求：</w:t>
      </w:r>
    </w:p>
    <w:p>
      <w:pPr>
        <w:spacing w:line="420" w:lineRule="exact"/>
        <w:rPr>
          <w:rFonts w:ascii="宋体" w:hAnsi="宋体" w:cs="宋体"/>
          <w:bCs/>
          <w:szCs w:val="21"/>
        </w:rPr>
      </w:pPr>
      <w:r>
        <w:rPr>
          <w:rFonts w:hint="eastAsia" w:ascii="宋体" w:hAnsi="宋体" w:cs="宋体"/>
          <w:szCs w:val="21"/>
        </w:rPr>
        <w:br w:type="textWrapping"/>
      </w:r>
      <w:r>
        <w:rPr>
          <w:rFonts w:hint="eastAsia" w:ascii="宋体" w:hAnsi="宋体" w:cs="宋体"/>
          <w:szCs w:val="21"/>
        </w:rPr>
        <w:t>   标项名称:2022年岱山县海洋空间资源开发利用监测评估采购项目 </w:t>
      </w:r>
      <w:r>
        <w:rPr>
          <w:rFonts w:hint="eastAsia" w:ascii="宋体" w:hAnsi="宋体" w:cs="宋体"/>
          <w:szCs w:val="21"/>
        </w:rPr>
        <w:br w:type="textWrapping"/>
      </w:r>
      <w:r>
        <w:rPr>
          <w:rFonts w:hint="eastAsia" w:ascii="宋体" w:hAnsi="宋体" w:cs="宋体"/>
          <w:szCs w:val="21"/>
        </w:rPr>
        <w:t>   数量: 1  </w:t>
      </w:r>
      <w:r>
        <w:rPr>
          <w:rFonts w:hint="eastAsia" w:ascii="宋体" w:hAnsi="宋体" w:cs="宋体"/>
          <w:szCs w:val="21"/>
        </w:rPr>
        <w:br w:type="textWrapping"/>
      </w:r>
      <w:r>
        <w:rPr>
          <w:rFonts w:hint="eastAsia" w:ascii="宋体" w:hAnsi="宋体" w:cs="宋体"/>
          <w:szCs w:val="21"/>
        </w:rPr>
        <w:t>   预算金额（元）:</w:t>
      </w:r>
      <w:r>
        <w:rPr>
          <w:rFonts w:hint="eastAsia" w:ascii="宋体" w:hAnsi="宋体" w:cs="宋体"/>
          <w:bCs/>
          <w:szCs w:val="21"/>
        </w:rPr>
        <w:t>5150000</w:t>
      </w:r>
    </w:p>
    <w:p>
      <w:pPr>
        <w:spacing w:line="420" w:lineRule="exact"/>
        <w:rPr>
          <w:rFonts w:ascii="宋体" w:hAnsi="宋体" w:cs="宋体"/>
          <w:szCs w:val="21"/>
        </w:rPr>
      </w:pPr>
      <w:r>
        <w:rPr>
          <w:rFonts w:hint="eastAsia" w:ascii="宋体" w:hAnsi="宋体" w:cs="宋体"/>
          <w:szCs w:val="21"/>
        </w:rPr>
        <w:t>   简要规格描述或项目基本概况介绍、用途：详见招标文件采购需求。 </w:t>
      </w:r>
      <w:r>
        <w:rPr>
          <w:rFonts w:hint="eastAsia" w:ascii="宋体" w:hAnsi="宋体" w:cs="宋体"/>
          <w:szCs w:val="21"/>
        </w:rPr>
        <w:br w:type="textWrapping"/>
      </w:r>
      <w:r>
        <w:rPr>
          <w:rFonts w:hint="eastAsia" w:ascii="宋体" w:hAnsi="宋体" w:cs="宋体"/>
          <w:szCs w:val="21"/>
        </w:rPr>
        <w:t>   备注：/</w:t>
      </w:r>
    </w:p>
    <w:p>
      <w:pPr>
        <w:pStyle w:val="7"/>
        <w:spacing w:after="0" w:line="420" w:lineRule="exact"/>
        <w:ind w:firstLine="210"/>
        <w:rPr>
          <w:rFonts w:ascii="宋体" w:hAnsi="宋体" w:cs="宋体"/>
          <w:szCs w:val="21"/>
        </w:rPr>
      </w:pPr>
    </w:p>
    <w:p>
      <w:pPr>
        <w:autoSpaceDE w:val="0"/>
        <w:autoSpaceDN w:val="0"/>
        <w:adjustRightInd w:val="0"/>
        <w:snapToGrid w:val="0"/>
        <w:spacing w:line="500" w:lineRule="exact"/>
        <w:ind w:left="420" w:leftChars="200"/>
        <w:textAlignment w:val="bottom"/>
        <w:rPr>
          <w:rFonts w:ascii="宋体" w:hAnsi="宋体" w:cs="宋体"/>
          <w:szCs w:val="21"/>
        </w:rPr>
      </w:pPr>
      <w:r>
        <w:rPr>
          <w:rFonts w:hint="eastAsia" w:ascii="宋体" w:hAnsi="宋体" w:cs="宋体"/>
          <w:szCs w:val="21"/>
        </w:rPr>
        <w:t>合同履行期限：</w:t>
      </w:r>
      <w:r>
        <w:rPr>
          <w:rFonts w:hint="eastAsia" w:ascii="宋体" w:hAnsi="宋体" w:cs="宋体"/>
          <w:color w:val="000000"/>
          <w:kern w:val="0"/>
          <w:szCs w:val="21"/>
        </w:rPr>
        <w:t>标项1，</w:t>
      </w:r>
      <w:r>
        <w:rPr>
          <w:rFonts w:hint="eastAsia" w:ascii="宋体" w:hAnsi="宋体" w:cs="仿宋_GB2312"/>
          <w:kern w:val="0"/>
          <w:szCs w:val="21"/>
          <w:highlight w:val="none"/>
        </w:rPr>
        <w:t>2023年7月31日前完成全部工作并提交各项成果报告</w:t>
      </w:r>
      <w:r>
        <w:rPr>
          <w:rFonts w:hint="eastAsia" w:ascii="宋体" w:hAnsi="宋体" w:cs="仿宋_GB2312"/>
          <w:kern w:val="0"/>
          <w:szCs w:val="21"/>
        </w:rPr>
        <w:t>。</w:t>
      </w:r>
    </w:p>
    <w:p>
      <w:pPr>
        <w:widowControl/>
        <w:spacing w:line="420" w:lineRule="exact"/>
        <w:ind w:firstLine="420" w:firstLineChars="200"/>
        <w:rPr>
          <w:rFonts w:ascii="宋体" w:hAnsi="宋体" w:cs="宋体"/>
          <w:szCs w:val="21"/>
        </w:rPr>
      </w:pPr>
      <w:r>
        <w:rPr>
          <w:rFonts w:hint="eastAsia" w:ascii="宋体" w:hAnsi="宋体" w:cs="宋体"/>
          <w:szCs w:val="21"/>
        </w:rPr>
        <w:t>本项目（</w:t>
      </w:r>
      <w:r>
        <w:rPr>
          <w:rFonts w:hint="eastAsia" w:ascii="宋体" w:hAnsi="宋体" w:cs="宋体"/>
          <w:szCs w:val="21"/>
          <w:highlight w:val="none"/>
        </w:rPr>
        <w:t>是</w:t>
      </w:r>
      <w:r>
        <w:rPr>
          <w:rFonts w:hint="eastAsia" w:ascii="宋体" w:hAnsi="宋体" w:cs="宋体"/>
          <w:szCs w:val="21"/>
        </w:rPr>
        <w:t>）接受联合体投标。</w:t>
      </w:r>
    </w:p>
    <w:p>
      <w:pPr>
        <w:pStyle w:val="2"/>
        <w:spacing w:line="420" w:lineRule="exact"/>
        <w:rPr>
          <w:rFonts w:ascii="宋体" w:hAnsi="宋体" w:cs="宋体"/>
          <w:szCs w:val="21"/>
        </w:rPr>
      </w:pPr>
      <w:r>
        <w:rPr>
          <w:rFonts w:hint="eastAsia" w:ascii="宋体" w:hAnsi="宋体" w:cs="宋体"/>
          <w:szCs w:val="21"/>
        </w:rPr>
        <w:t>二、申请人的资格要求</w:t>
      </w:r>
    </w:p>
    <w:p>
      <w:pPr>
        <w:widowControl/>
        <w:spacing w:line="420" w:lineRule="exact"/>
        <w:ind w:firstLine="420" w:firstLineChars="200"/>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420" w:lineRule="exact"/>
        <w:ind w:firstLine="420" w:firstLineChars="200"/>
        <w:jc w:val="left"/>
      </w:pPr>
      <w:r>
        <w:rPr>
          <w:rFonts w:hint="eastAsia" w:ascii="宋体" w:hAnsi="宋体" w:cs="宋体"/>
          <w:szCs w:val="21"/>
        </w:rPr>
        <w:t>2.落实政府采购政策需满足的资格要求：</w:t>
      </w:r>
      <w:r>
        <w:rPr>
          <w:rFonts w:hint="eastAsia" w:ascii="宋体" w:hAnsi="宋体" w:cs="宋体"/>
          <w:bCs/>
          <w:kern w:val="0"/>
          <w:szCs w:val="21"/>
        </w:rPr>
        <w:t>预留该部分采购项目预算总额的40%专门面向中小企业采购，其中本项目预留给小微企业的比例不低于70%，如果供应商本身提供所有标的均由小微企业承接，视同符合了资格要求。</w:t>
      </w:r>
    </w:p>
    <w:p>
      <w:pPr>
        <w:snapToGrid w:val="0"/>
        <w:spacing w:line="420" w:lineRule="exact"/>
        <w:ind w:firstLine="420" w:firstLineChars="200"/>
        <w:rPr>
          <w:rFonts w:ascii="宋体" w:hAnsi="宋体" w:cs="宋体"/>
          <w:color w:val="0000FF"/>
          <w:szCs w:val="21"/>
        </w:rPr>
      </w:pPr>
      <w:r>
        <w:rPr>
          <w:rFonts w:hint="eastAsia" w:ascii="宋体" w:hAnsi="宋体" w:cs="宋体"/>
          <w:szCs w:val="21"/>
        </w:rPr>
        <w:t>3.本项目的特定资格要求：1）具有有效期内的海洋测绘乙级及以上资质。2）本项目接受联合体投标，</w:t>
      </w:r>
      <w:r>
        <w:rPr>
          <w:rFonts w:hint="eastAsia" w:ascii="宋体" w:hAnsi="宋体" w:cs="宋体"/>
          <w:color w:val="auto"/>
          <w:szCs w:val="21"/>
          <w:lang w:val="zh-CN"/>
        </w:rPr>
        <w:t>联合体组成单位不得超过</w:t>
      </w:r>
      <w:r>
        <w:rPr>
          <w:rFonts w:hint="eastAsia" w:ascii="宋体" w:hAnsi="宋体" w:cs="宋体"/>
          <w:color w:val="auto"/>
          <w:szCs w:val="21"/>
        </w:rPr>
        <w:t>三</w:t>
      </w:r>
      <w:r>
        <w:rPr>
          <w:rFonts w:hint="eastAsia" w:ascii="宋体" w:hAnsi="宋体" w:cs="宋体"/>
          <w:color w:val="auto"/>
          <w:szCs w:val="21"/>
          <w:lang w:val="zh-CN"/>
        </w:rPr>
        <w:t>家</w:t>
      </w:r>
      <w:r>
        <w:rPr>
          <w:rFonts w:hint="eastAsia" w:ascii="宋体" w:hAnsi="宋体" w:cs="宋体"/>
          <w:color w:val="auto"/>
          <w:szCs w:val="21"/>
        </w:rPr>
        <w:t>，且三方均需满足《</w:t>
      </w:r>
      <w:r>
        <w:rPr>
          <w:rFonts w:hint="eastAsia" w:ascii="宋体" w:hAnsi="宋体" w:cs="宋体"/>
          <w:szCs w:val="21"/>
        </w:rPr>
        <w:t>中华人民共和国政府采购法》第二十二条规定；本项目接受合同分包，接受分包的单位必须全部满足《中华人民共和国政府采购法》第二十二条规定。</w:t>
      </w:r>
    </w:p>
    <w:p>
      <w:pPr>
        <w:snapToGrid w:val="0"/>
        <w:spacing w:line="420" w:lineRule="exact"/>
        <w:rPr>
          <w:rFonts w:ascii="宋体" w:hAnsi="宋体" w:cs="宋体"/>
          <w:b/>
          <w:bCs/>
          <w:szCs w:val="21"/>
        </w:rPr>
      </w:pPr>
      <w:r>
        <w:rPr>
          <w:rFonts w:hint="eastAsia" w:ascii="宋体" w:hAnsi="宋体" w:cs="宋体"/>
          <w:b/>
          <w:bCs/>
          <w:szCs w:val="21"/>
        </w:rPr>
        <w:t>三、获取招标文件</w:t>
      </w:r>
    </w:p>
    <w:p>
      <w:pPr>
        <w:spacing w:line="420" w:lineRule="exact"/>
        <w:ind w:firstLine="420" w:firstLineChars="200"/>
        <w:rPr>
          <w:rFonts w:ascii="宋体" w:hAnsi="宋体" w:cs="宋体"/>
          <w:szCs w:val="21"/>
        </w:rPr>
      </w:pPr>
      <w:r>
        <w:rPr>
          <w:rFonts w:hint="eastAsia" w:ascii="宋体" w:hAnsi="宋体" w:cs="宋体"/>
          <w:szCs w:val="21"/>
        </w:rPr>
        <w:t>时间：/至</w:t>
      </w:r>
      <w:r>
        <w:rPr>
          <w:rFonts w:hint="eastAsia" w:ascii="宋体" w:hAnsi="宋体" w:cs="宋体"/>
          <w:szCs w:val="21"/>
          <w:highlight w:val="none"/>
        </w:rPr>
        <w:t>2022年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w:t>
      </w:r>
      <w:r>
        <w:rPr>
          <w:rFonts w:hint="eastAsia" w:ascii="宋体" w:hAnsi="宋体" w:cs="宋体"/>
          <w:szCs w:val="21"/>
        </w:rPr>
        <w:t>每天上午00:00至12:00 ，下午12:00至23:59（北京时间，线上获取法定节假日均可，线下获取文件法定节假日除外）</w:t>
      </w:r>
    </w:p>
    <w:p>
      <w:pPr>
        <w:spacing w:line="420" w:lineRule="exact"/>
        <w:ind w:firstLine="420" w:firstLineChars="200"/>
        <w:rPr>
          <w:rFonts w:ascii="宋体" w:hAnsi="宋体" w:cs="宋体"/>
          <w:szCs w:val="21"/>
        </w:rPr>
      </w:pPr>
      <w:r>
        <w:rPr>
          <w:rFonts w:hint="eastAsia" w:ascii="宋体" w:hAnsi="宋体" w:cs="宋体"/>
          <w:szCs w:val="21"/>
        </w:rPr>
        <w:t>地点（网址）：浙江政府采购网http://zfcg.czt.zj.gov.cn/ （用“政采云”注册账号、密码登录系统后在线获取招标文件）。 </w:t>
      </w:r>
    </w:p>
    <w:p>
      <w:pPr>
        <w:spacing w:line="420" w:lineRule="exact"/>
        <w:ind w:firstLine="420" w:firstLineChars="200"/>
        <w:rPr>
          <w:rFonts w:ascii="宋体" w:hAnsi="宋体" w:cs="宋体"/>
          <w:szCs w:val="21"/>
        </w:rPr>
      </w:pPr>
      <w:r>
        <w:rPr>
          <w:rFonts w:hint="eastAsia" w:ascii="宋体" w:hAnsi="宋体" w:cs="宋体"/>
          <w:szCs w:val="21"/>
        </w:rPr>
        <w:t>方式：网上获取。潜在供应商登录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 </w:t>
      </w:r>
    </w:p>
    <w:p>
      <w:pPr>
        <w:spacing w:line="420" w:lineRule="exact"/>
        <w:ind w:firstLine="420" w:firstLineChars="200"/>
        <w:rPr>
          <w:rFonts w:ascii="宋体" w:hAnsi="宋体" w:cs="宋体"/>
          <w:szCs w:val="21"/>
        </w:rPr>
      </w:pPr>
      <w:r>
        <w:rPr>
          <w:rFonts w:hint="eastAsia" w:ascii="宋体" w:hAnsi="宋体" w:cs="宋体"/>
          <w:szCs w:val="21"/>
        </w:rPr>
        <w:t>售价（元）：0</w:t>
      </w:r>
    </w:p>
    <w:p>
      <w:pPr>
        <w:pStyle w:val="2"/>
        <w:spacing w:line="420" w:lineRule="exact"/>
        <w:rPr>
          <w:rFonts w:ascii="宋体" w:hAnsi="宋体" w:cs="宋体"/>
          <w:szCs w:val="21"/>
        </w:rPr>
      </w:pPr>
      <w:r>
        <w:rPr>
          <w:rFonts w:hint="eastAsia" w:ascii="宋体" w:hAnsi="宋体" w:cs="宋体"/>
          <w:szCs w:val="21"/>
        </w:rPr>
        <w:t>四、提交投标文件截止时间、开标时间和地点</w:t>
      </w:r>
    </w:p>
    <w:p>
      <w:pPr>
        <w:spacing w:line="420" w:lineRule="exact"/>
        <w:ind w:firstLine="420" w:firstLineChars="200"/>
        <w:rPr>
          <w:rFonts w:ascii="宋体" w:hAnsi="宋体" w:cs="宋体"/>
          <w:szCs w:val="21"/>
        </w:rPr>
      </w:pPr>
      <w:r>
        <w:rPr>
          <w:rFonts w:hint="eastAsia" w:ascii="宋体" w:hAnsi="宋体" w:cs="宋体"/>
          <w:szCs w:val="21"/>
        </w:rPr>
        <w:t>提交投标文件截止时间：</w:t>
      </w:r>
      <w:r>
        <w:rPr>
          <w:rFonts w:hint="eastAsia" w:ascii="宋体" w:hAnsi="宋体" w:cs="宋体"/>
          <w:szCs w:val="21"/>
          <w:highlight w:val="none"/>
        </w:rPr>
        <w:t>2022年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日14:30</w:t>
      </w:r>
      <w:r>
        <w:rPr>
          <w:rFonts w:hint="eastAsia" w:ascii="宋体" w:hAnsi="宋体" w:cs="宋体"/>
          <w:szCs w:val="21"/>
        </w:rPr>
        <w:t>（北京时间）</w:t>
      </w:r>
    </w:p>
    <w:p>
      <w:pPr>
        <w:spacing w:line="420" w:lineRule="exact"/>
        <w:ind w:firstLine="420" w:firstLineChars="200"/>
        <w:rPr>
          <w:rFonts w:ascii="宋体" w:hAnsi="宋体" w:cs="宋体"/>
          <w:szCs w:val="21"/>
        </w:rPr>
      </w:pPr>
      <w:r>
        <w:rPr>
          <w:rFonts w:hint="eastAsia" w:ascii="宋体" w:hAnsi="宋体" w:cs="宋体"/>
          <w:szCs w:val="21"/>
        </w:rPr>
        <w:t>投标地点（网址）：投标人将加密的电子版投标文件于投标截止时间前上传到政采云系统中。</w:t>
      </w:r>
    </w:p>
    <w:p>
      <w:pPr>
        <w:spacing w:line="420" w:lineRule="exact"/>
        <w:ind w:firstLine="420" w:firstLineChars="200"/>
        <w:rPr>
          <w:rFonts w:ascii="宋体" w:hAnsi="宋体" w:cs="宋体"/>
          <w:szCs w:val="21"/>
        </w:rPr>
      </w:pPr>
      <w:r>
        <w:rPr>
          <w:rFonts w:hint="eastAsia" w:ascii="宋体" w:hAnsi="宋体" w:cs="宋体"/>
          <w:szCs w:val="21"/>
        </w:rPr>
        <w:t>开标时间：</w:t>
      </w:r>
      <w:r>
        <w:rPr>
          <w:rFonts w:hint="eastAsia" w:ascii="宋体" w:hAnsi="宋体" w:cs="宋体"/>
          <w:szCs w:val="21"/>
          <w:highlight w:val="none"/>
        </w:rPr>
        <w:t>2022年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日14:30</w:t>
      </w:r>
      <w:r>
        <w:rPr>
          <w:rFonts w:hint="eastAsia" w:ascii="宋体" w:hAnsi="宋体" w:cs="宋体"/>
          <w:szCs w:val="21"/>
        </w:rPr>
        <w:t> </w:t>
      </w:r>
    </w:p>
    <w:p>
      <w:pPr>
        <w:spacing w:line="420" w:lineRule="exact"/>
        <w:ind w:firstLine="420" w:firstLineChars="200"/>
        <w:rPr>
          <w:rFonts w:ascii="宋体" w:hAnsi="宋体" w:cs="宋体"/>
          <w:szCs w:val="21"/>
        </w:rPr>
      </w:pPr>
      <w:r>
        <w:rPr>
          <w:rFonts w:hint="eastAsia" w:ascii="宋体" w:hAnsi="宋体" w:cs="宋体"/>
          <w:szCs w:val="21"/>
        </w:rPr>
        <w:t>开标地点（网址）：</w:t>
      </w:r>
      <w:r>
        <w:rPr>
          <w:rFonts w:hint="eastAsia" w:ascii="宋体" w:hAnsi="宋体" w:eastAsia="宋体"/>
          <w:sz w:val="21"/>
          <w:szCs w:val="21"/>
          <w:highlight w:val="none"/>
          <w:lang w:eastAsia="zh-CN"/>
        </w:rPr>
        <w:t>政府采购项目，线上开标</w:t>
      </w:r>
      <w:r>
        <w:rPr>
          <w:rFonts w:hint="eastAsia" w:ascii="宋体" w:hAnsi="宋体" w:eastAsia="宋体" w:cs="宋体"/>
          <w:kern w:val="2"/>
          <w:sz w:val="21"/>
          <w:szCs w:val="21"/>
        </w:rPr>
        <w:t>（</w:t>
      </w:r>
      <w:r>
        <w:rPr>
          <w:rFonts w:hint="eastAsia" w:ascii="宋体" w:hAnsi="宋体" w:eastAsia="宋体" w:cs="宋体"/>
          <w:sz w:val="21"/>
          <w:szCs w:val="21"/>
        </w:rPr>
        <w:t>本项目不要求供应商授权代表参加现场开标、开启投标文件活动。</w:t>
      </w:r>
      <w:r>
        <w:rPr>
          <w:rFonts w:hint="eastAsia" w:ascii="宋体" w:hAnsi="宋体" w:eastAsia="宋体" w:cs="宋体"/>
          <w:kern w:val="2"/>
          <w:sz w:val="21"/>
          <w:szCs w:val="21"/>
        </w:rPr>
        <w:t>）</w:t>
      </w:r>
    </w:p>
    <w:p>
      <w:pPr>
        <w:pStyle w:val="2"/>
        <w:spacing w:line="420" w:lineRule="exact"/>
        <w:rPr>
          <w:rFonts w:ascii="宋体" w:hAnsi="宋体" w:cs="宋体"/>
          <w:szCs w:val="21"/>
        </w:rPr>
      </w:pPr>
      <w:r>
        <w:rPr>
          <w:rFonts w:hint="eastAsia" w:ascii="宋体" w:hAnsi="宋体" w:cs="宋体"/>
          <w:szCs w:val="21"/>
        </w:rPr>
        <w:t>五、</w:t>
      </w:r>
      <w:r>
        <w:rPr>
          <w:rFonts w:hint="eastAsia" w:ascii="宋体" w:hAnsi="宋体" w:cs="宋体"/>
          <w:color w:val="000000"/>
          <w:kern w:val="0"/>
          <w:szCs w:val="21"/>
        </w:rPr>
        <w:t>采购意向公开链接</w:t>
      </w:r>
    </w:p>
    <w:p>
      <w:pPr>
        <w:spacing w:line="420" w:lineRule="exact"/>
        <w:ind w:firstLine="420" w:firstLineChars="200"/>
      </w:pPr>
      <w:r>
        <w:rPr>
          <w:rFonts w:hint="eastAsia" w:ascii="宋体" w:hAnsi="宋体" w:cs="宋体"/>
          <w:szCs w:val="21"/>
        </w:rPr>
        <w:t>https://zfcg.czt.zj.gov.cn/innerUsed_noticeDetails/index.html?noticeId=8712103&amp;utm=web-government-front.2e418808.0.0.22226370f22a11ec8540997e631693ed</w:t>
      </w:r>
    </w:p>
    <w:p>
      <w:pPr>
        <w:pStyle w:val="2"/>
        <w:spacing w:line="420" w:lineRule="exact"/>
        <w:rPr>
          <w:rFonts w:ascii="宋体" w:hAnsi="宋体" w:cs="宋体"/>
          <w:szCs w:val="21"/>
        </w:rPr>
      </w:pPr>
      <w:r>
        <w:rPr>
          <w:rFonts w:hint="eastAsia" w:ascii="宋体" w:hAnsi="宋体" w:cs="宋体"/>
          <w:szCs w:val="21"/>
        </w:rPr>
        <w:t>六、公告期限</w:t>
      </w:r>
    </w:p>
    <w:p>
      <w:pPr>
        <w:spacing w:line="42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2"/>
        <w:spacing w:line="420" w:lineRule="exact"/>
        <w:rPr>
          <w:rFonts w:ascii="宋体" w:hAnsi="宋体" w:cs="宋体"/>
          <w:szCs w:val="21"/>
        </w:rPr>
      </w:pPr>
      <w:r>
        <w:rPr>
          <w:rFonts w:hint="eastAsia" w:ascii="宋体" w:hAnsi="宋体" w:cs="宋体"/>
          <w:szCs w:val="21"/>
        </w:rPr>
        <w:t>七、其他补充事宜</w:t>
      </w:r>
    </w:p>
    <w:p>
      <w:pPr>
        <w:wordWrap w:val="0"/>
        <w:spacing w:line="420" w:lineRule="exact"/>
        <w:ind w:firstLine="420" w:firstLineChars="200"/>
        <w:rPr>
          <w:rFonts w:ascii="宋体" w:hAnsi="宋体" w:cs="宋体"/>
          <w:szCs w:val="21"/>
        </w:rPr>
      </w:pPr>
      <w:r>
        <w:rPr>
          <w:rFonts w:hint="eastAsia" w:ascii="宋体" w:hAnsi="宋体" w:cs="宋体"/>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000000"/>
          <w:kern w:val="0"/>
          <w:szCs w:val="21"/>
        </w:rPr>
        <w:br w:type="textWrapping"/>
      </w:r>
      <w:r>
        <w:rPr>
          <w:rFonts w:hint="eastAsia" w:ascii="宋体" w:hAnsi="宋体" w:cs="宋体"/>
          <w:color w:val="000000"/>
          <w:kern w:val="0"/>
          <w:szCs w:val="21"/>
        </w:rPr>
        <w:t>   2.其他事项：（1）供应商须在线获取CA数字证书（完成CA数字证书办理预计一周左右，建议各投标人自行把握时间），并登录“浙江政府采购网”（zfcg.czt.zj.gov.cn ），进入“下载专区”下载“电子交易客户端”，制作投标文件。（2）免费注册网址：浙江政府采购网（供应商注册页面）https://middle.zcygov.cn/settle-front/#/registry“政采云”，咨询电话：400-881-7190。已经注册成功的供应商无需重复注册。（3）投标人将加密的电子版投标文件于投标截止时间前上传到政采云系统中。 （具体的投标文件加密上传等操作详见政采云平台操作指南。https://edu.zcygov.cn/luban/e-biding?utm=a0004.2ef5001f.0001.0109.da8b35e0da8611e98d8937b7ef8a3544）（4）根据《浙江省政府采购项目电子交易管理暂行办法》第二十条规定，本次投标允许投标人递交备份投标文件，仅提交备份投标文件的，投标无效。（5）投标人将备份投标文件于</w:t>
      </w:r>
      <w:r>
        <w:rPr>
          <w:rFonts w:hint="eastAsia" w:ascii="宋体" w:hAnsi="宋体" w:cs="宋体"/>
          <w:color w:val="000000"/>
          <w:kern w:val="0"/>
          <w:szCs w:val="21"/>
          <w:highlight w:val="none"/>
        </w:rPr>
        <w:t>2022年</w:t>
      </w:r>
      <w:r>
        <w:rPr>
          <w:rFonts w:hint="eastAsia" w:ascii="宋体" w:hAnsi="宋体" w:cs="宋体"/>
          <w:color w:val="000000"/>
          <w:kern w:val="0"/>
          <w:szCs w:val="21"/>
          <w:highlight w:val="none"/>
          <w:lang w:val="en-US" w:eastAsia="zh-CN"/>
        </w:rPr>
        <w:t>9</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26</w:t>
      </w:r>
      <w:r>
        <w:rPr>
          <w:rFonts w:hint="eastAsia" w:ascii="宋体" w:hAnsi="宋体" w:cs="宋体"/>
          <w:color w:val="000000"/>
          <w:kern w:val="0"/>
          <w:szCs w:val="21"/>
          <w:highlight w:val="none"/>
        </w:rPr>
        <w:t>日1</w:t>
      </w:r>
      <w:r>
        <w:rPr>
          <w:rFonts w:hint="eastAsia" w:ascii="宋体" w:hAnsi="宋体" w:cs="宋体"/>
          <w:color w:val="000000"/>
          <w:kern w:val="0"/>
          <w:szCs w:val="21"/>
          <w:highlight w:val="none"/>
          <w:lang w:val="en-US" w:eastAsia="zh-CN"/>
        </w:rPr>
        <w:t>0</w:t>
      </w:r>
      <w:r>
        <w:rPr>
          <w:rFonts w:hint="eastAsia" w:ascii="宋体" w:hAnsi="宋体" w:cs="宋体"/>
          <w:color w:val="000000"/>
          <w:kern w:val="0"/>
          <w:szCs w:val="21"/>
          <w:highlight w:val="none"/>
        </w:rPr>
        <w:t>：00</w:t>
      </w:r>
      <w:r>
        <w:rPr>
          <w:rFonts w:hint="eastAsia" w:ascii="宋体" w:hAnsi="宋体" w:cs="宋体"/>
          <w:color w:val="000000"/>
          <w:kern w:val="0"/>
          <w:szCs w:val="21"/>
        </w:rPr>
        <w:t>（北京时间）前通过邮寄（以签收时间为准）或派人递送的方式送交到招标代理机构处（地址详见联系方式）；也可以于开标当天投标截止时间前开标现场递交。备份文件须密封完好，并注明投标人单位名称，逾期送达或未密封的备份投标文件将被拒收。（6）投标人应在合同签订前成为浙江政府采购网正式注册供应商。</w:t>
      </w:r>
    </w:p>
    <w:p>
      <w:pPr>
        <w:pStyle w:val="2"/>
        <w:spacing w:line="420" w:lineRule="exact"/>
        <w:rPr>
          <w:rFonts w:ascii="宋体" w:hAnsi="宋体" w:cs="宋体"/>
          <w:b w:val="0"/>
          <w:szCs w:val="21"/>
        </w:rPr>
      </w:pPr>
      <w:r>
        <w:rPr>
          <w:rFonts w:hint="eastAsia" w:ascii="宋体" w:hAnsi="宋体" w:cs="宋体"/>
          <w:szCs w:val="21"/>
        </w:rPr>
        <w:t>八、对本次采购提出询问、质疑、投诉，请按以下方式联系</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highlight w:val="none"/>
        </w:rPr>
        <w:t>采购人信息</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名称：岱山县自然资源和规划局</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地址：</w:t>
      </w:r>
      <w:bookmarkStart w:id="1" w:name="_Toc28359009"/>
      <w:bookmarkStart w:id="2" w:name="_Toc28359086"/>
      <w:r>
        <w:rPr>
          <w:rFonts w:hint="eastAsia" w:ascii="宋体" w:hAnsi="宋体" w:cs="宋体"/>
          <w:color w:val="000000"/>
          <w:kern w:val="0"/>
          <w:szCs w:val="21"/>
        </w:rPr>
        <w:t>浙江省岱山县高亭镇衢山大道609号</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传真：/</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项目联系人（询问）：金瑜嘉</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项目联系方式（询问）：0580- 4479787</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质疑联系人：王平波</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质疑联系方式：13575600959</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2.采购代理机构信息</w:t>
      </w:r>
      <w:bookmarkEnd w:id="1"/>
      <w:bookmarkEnd w:id="2"/>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名称：浙江省工程咨询有限公司</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地址：舟山市临城新区合兴路中昌国际大厦1909</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传真：0580-2166379</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项目联系人（询问）：蒋女士</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项目联系方式（询问）：0580-2166339</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质疑联系人：王蕾</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质疑联系方式：0580-2166339</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3.同级政府采购监督管理部门</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名称：岱山县财政局政府采购管理科</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地址：岱山县高亭镇鱼山大道671号</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传真：/</w:t>
      </w:r>
    </w:p>
    <w:p>
      <w:pPr>
        <w:widowControl/>
        <w:spacing w:before="75" w:after="75"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联系人 ：何乐慧           </w:t>
      </w:r>
    </w:p>
    <w:p>
      <w:pPr>
        <w:widowControl/>
        <w:spacing w:before="75" w:after="75" w:line="420" w:lineRule="exact"/>
        <w:ind w:firstLine="420" w:firstLineChars="200"/>
        <w:jc w:val="left"/>
        <w:rPr>
          <w:rFonts w:ascii="仿宋" w:hAnsi="仿宋" w:cs="Arial"/>
          <w:color w:val="000000"/>
          <w:kern w:val="0"/>
          <w:sz w:val="27"/>
          <w:szCs w:val="27"/>
        </w:rPr>
      </w:pPr>
      <w:r>
        <w:rPr>
          <w:rFonts w:hint="eastAsia" w:ascii="宋体" w:hAnsi="宋体" w:cs="宋体"/>
          <w:color w:val="000000"/>
          <w:kern w:val="0"/>
          <w:szCs w:val="21"/>
        </w:rPr>
        <w:t>监督投诉电话：0580-4472749</w:t>
      </w:r>
    </w:p>
    <w:p>
      <w:pPr>
        <w:widowControl/>
        <w:jc w:val="left"/>
        <w:rPr>
          <w:rFonts w:ascii="仿宋" w:hAnsi="仿宋" w:eastAsia="仿宋" w:cs="仿宋"/>
          <w:color w:val="000000"/>
          <w:kern w:val="0"/>
          <w:sz w:val="27"/>
          <w:szCs w:val="27"/>
        </w:rPr>
      </w:pPr>
    </w:p>
    <w:p>
      <w:pPr>
        <w:widowControl/>
        <w:jc w:val="left"/>
        <w:rPr>
          <w:rFonts w:ascii="仿宋" w:hAnsi="仿宋" w:eastAsia="仿宋" w:cs="仿宋"/>
          <w:color w:val="000000"/>
          <w:kern w:val="0"/>
          <w:sz w:val="27"/>
          <w:szCs w:val="27"/>
        </w:rPr>
      </w:pPr>
    </w:p>
    <w:p>
      <w:pPr>
        <w:widowControl/>
        <w:jc w:val="left"/>
        <w:rPr>
          <w:rFonts w:ascii="宋体" w:hAnsi="宋体" w:cs="宋体"/>
          <w:color w:val="000000"/>
          <w:sz w:val="18"/>
          <w:szCs w:val="18"/>
        </w:rPr>
      </w:pPr>
      <w:r>
        <w:rPr>
          <w:rFonts w:hint="eastAsia" w:ascii="宋体" w:hAnsi="宋体" w:cs="宋体"/>
          <w:color w:val="000000"/>
          <w:kern w:val="0"/>
          <w:sz w:val="18"/>
          <w:szCs w:val="18"/>
        </w:rPr>
        <w:t>若对项目采购电子交易系统操作有疑问，可登录政采云（https://www.zcygov.cn/），点击右侧咨询小采，获取采小蜜智能服务管家帮助，或拨打政采云服务热线400-881-7190获取热线服务帮助。       </w:t>
      </w:r>
    </w:p>
    <w:p>
      <w:pPr>
        <w:widowControl/>
        <w:jc w:val="left"/>
        <w:rPr>
          <w:rFonts w:ascii="宋体" w:hAnsi="宋体" w:cs="宋体"/>
          <w:color w:val="000000"/>
          <w:kern w:val="0"/>
          <w:sz w:val="18"/>
          <w:szCs w:val="18"/>
        </w:rPr>
      </w:pPr>
    </w:p>
    <w:p>
      <w:pPr>
        <w:pStyle w:val="2"/>
      </w:pPr>
      <w:r>
        <w:rPr>
          <w:rFonts w:hint="eastAsia" w:ascii="宋体" w:hAnsi="宋体" w:cs="宋体"/>
          <w:color w:val="000000"/>
          <w:kern w:val="0"/>
          <w:sz w:val="18"/>
          <w:szCs w:val="18"/>
        </w:rPr>
        <w:t>CA问题联系电话（人工）：汇信CA 400-888-4636；天谷CA 400-087-8198。</w:t>
      </w:r>
      <w:r>
        <w:rPr>
          <w:rFonts w:hint="eastAsia" w:ascii="宋体" w:hAnsi="宋体" w:cs="宋体"/>
          <w:sz w:val="30"/>
          <w:szCs w:val="30"/>
        </w:rPr>
        <w:br w:type="page"/>
      </w:r>
    </w:p>
    <w:p>
      <w:pPr>
        <w:jc w:val="center"/>
        <w:rPr>
          <w:rFonts w:ascii="华康标题宋W9(P)" w:hAnsi="宋体" w:eastAsia="华康标题宋W9(P)"/>
          <w:sz w:val="36"/>
          <w:szCs w:val="36"/>
        </w:rPr>
      </w:pPr>
      <w:r>
        <w:rPr>
          <w:rFonts w:hint="eastAsia" w:ascii="宋体"/>
          <w:b/>
          <w:color w:val="000000"/>
          <w:sz w:val="30"/>
        </w:rPr>
        <w:t xml:space="preserve">第二章  </w:t>
      </w:r>
      <w:r>
        <w:rPr>
          <w:rFonts w:hint="eastAsia" w:ascii="宋体"/>
          <w:b/>
          <w:color w:val="000000"/>
          <w:sz w:val="30"/>
          <w:highlight w:val="none"/>
        </w:rPr>
        <w:t>招标需求</w:t>
      </w:r>
    </w:p>
    <w:p>
      <w:pPr>
        <w:pStyle w:val="3"/>
        <w:numPr>
          <w:ilvl w:val="0"/>
          <w:numId w:val="3"/>
        </w:numPr>
        <w:spacing w:line="520" w:lineRule="exact"/>
        <w:rPr>
          <w:rFonts w:ascii="宋体" w:hAnsi="宋体" w:eastAsia="宋体" w:cs="宋体"/>
          <w:b/>
          <w:bCs w:val="0"/>
          <w:sz w:val="21"/>
          <w:szCs w:val="21"/>
        </w:rPr>
      </w:pPr>
      <w:r>
        <w:rPr>
          <w:rFonts w:hint="eastAsia" w:ascii="宋体" w:hAnsi="宋体" w:eastAsia="宋体" w:cs="宋体"/>
          <w:b/>
          <w:bCs w:val="0"/>
          <w:sz w:val="21"/>
          <w:szCs w:val="21"/>
        </w:rPr>
        <w:t>项目背景</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根据2022年省自然资源专项资金（海洋管理），《国务院关于加强滨海湿地保护 严格管控围填海的通知》（国发〔2018〕24号，以下简称《通知》）要求，2018年12月，自然资源部、国家发展和改革委员会印发了《关于贯彻落实〈国务院关于加强滨海湿地保护 严格管控围填海的通知〉的实施意见》（自然资规〔2018〕5号），要求各省每年将经省级人民政府同意的围填海历史遗留问题年度处理情况报送自然资源部和国家发展改革委。</w:t>
      </w:r>
    </w:p>
    <w:p>
      <w:pPr>
        <w:spacing w:line="520" w:lineRule="exact"/>
        <w:ind w:firstLine="420" w:firstLineChars="200"/>
        <w:rPr>
          <w:rFonts w:ascii="宋体" w:hAnsi="宋体" w:cs="宋体"/>
          <w:szCs w:val="21"/>
        </w:rPr>
      </w:pPr>
      <w:r>
        <w:rPr>
          <w:rFonts w:hint="eastAsia" w:ascii="宋体" w:hAnsi="宋体" w:cs="宋体"/>
          <w:szCs w:val="21"/>
        </w:rPr>
        <w:t>海岸线具有重要的生态功能和资源价值，关系国家海洋生态安全、海洋经济绿色发展和沿海地区民生福祉。党中央、国务院高度重视海岸线保护与利用管理工作。2016年11月1日，中央全面深化改革领导小组第二十九次会议审议通过了《海岸线保护与利用管理办法》（以下简称《办法》），为全面深化国家生态文明体制改革提供了重要依据。</w:t>
      </w:r>
    </w:p>
    <w:p>
      <w:pPr>
        <w:spacing w:line="520" w:lineRule="exact"/>
        <w:ind w:firstLine="420" w:firstLineChars="200"/>
        <w:rPr>
          <w:rFonts w:ascii="宋体" w:hAnsi="宋体" w:cs="宋体"/>
          <w:szCs w:val="21"/>
        </w:rPr>
      </w:pPr>
      <w:r>
        <w:rPr>
          <w:rFonts w:hint="eastAsia" w:ascii="宋体" w:hAnsi="宋体" w:cs="宋体"/>
          <w:szCs w:val="21"/>
        </w:rPr>
        <w:t>为贯彻落实《中华人民共和国海岛保护法》、《无居民海岛保护与利用管理规定》，加强无居民海岛管理，合理开发利用海岛自然资源，全面掌握无居民海岛开发利用现状，我单位拟组织开展岱山无居民海岛遗留问题处理与监视监测工作。为统筹全市无居民海岛综合保护与利用、集约节约利用海岛资源要求提供基础数据支撑，提升我县海岛资源管控能力；为妥善处理我县无居民海岛历史遗留问题，推动已开发利用的无居民海岛依法纳入管理提供可行方案。</w:t>
      </w:r>
    </w:p>
    <w:p>
      <w:pPr>
        <w:spacing w:line="520" w:lineRule="exact"/>
        <w:ind w:firstLine="420" w:firstLineChars="200"/>
        <w:rPr>
          <w:rFonts w:ascii="宋体" w:hAnsi="宋体" w:cs="宋体"/>
          <w:szCs w:val="21"/>
        </w:rPr>
      </w:pPr>
      <w:r>
        <w:rPr>
          <w:rFonts w:hint="eastAsia" w:ascii="宋体" w:hAnsi="宋体" w:cs="宋体"/>
          <w:szCs w:val="21"/>
        </w:rPr>
        <w:t>为加强建设项目用海监督管理，有效遏制违法违规用海行为，开展2022年岱山县项目用海全周期监管及疑点疑区现场核查工作。</w:t>
      </w:r>
    </w:p>
    <w:p>
      <w:pPr>
        <w:spacing w:line="520" w:lineRule="exact"/>
        <w:ind w:firstLine="420" w:firstLineChars="200"/>
        <w:rPr>
          <w:rFonts w:ascii="宋体" w:hAnsi="宋体" w:cs="宋体"/>
          <w:szCs w:val="21"/>
        </w:rPr>
      </w:pPr>
      <w:r>
        <w:rPr>
          <w:rFonts w:hint="eastAsia" w:ascii="宋体" w:hAnsi="宋体" w:cs="宋体"/>
          <w:szCs w:val="21"/>
        </w:rPr>
        <w:t>根据《浙江省人民政府办公厅转发省统计局等部门关于浙江海洋经济发展示范区建设统计监测办法（试行）的通知》（浙政办发〔2012〕48号）要求“及时监测评估浙江海洋经济发展运行情况，为各级党委政府和有关单位提供决策服务”。</w:t>
      </w:r>
    </w:p>
    <w:p>
      <w:pPr>
        <w:spacing w:line="520" w:lineRule="exact"/>
        <w:ind w:firstLine="420" w:firstLineChars="200"/>
        <w:rPr>
          <w:rFonts w:ascii="宋体" w:hAnsi="宋体" w:cs="宋体"/>
          <w:szCs w:val="21"/>
        </w:rPr>
      </w:pPr>
      <w:r>
        <w:rPr>
          <w:rFonts w:hint="eastAsia" w:ascii="宋体" w:hAnsi="宋体" w:cs="宋体"/>
          <w:szCs w:val="21"/>
        </w:rPr>
        <w:t>2021年浙江省自然资源厅下发《浙江省自然资源厅关于开展2021年涉海企业直报工作的通知》，要求按照《海洋经济统计调查制度（国统制［2020］49号）》将原季报调整为月报、季报和年报。</w:t>
      </w:r>
    </w:p>
    <w:p>
      <w:pPr>
        <w:spacing w:line="520" w:lineRule="exact"/>
        <w:ind w:firstLine="420" w:firstLineChars="200"/>
        <w:rPr>
          <w:rFonts w:ascii="宋体" w:hAnsi="宋体" w:cs="宋体"/>
          <w:szCs w:val="21"/>
        </w:rPr>
      </w:pPr>
      <w:r>
        <w:rPr>
          <w:rFonts w:hint="eastAsia" w:ascii="宋体" w:hAnsi="宋体" w:cs="宋体"/>
          <w:szCs w:val="21"/>
        </w:rPr>
        <w:t>2022年按照自然资源部《2022年海洋经济运行监测与评估主要 任务及分工》(自然资办函〔2022〕777号)和《浙江省自然资源厅关于做好2022年海洋经济运行监测工作的通知》（〔2022〕570号）的要求，开展岱山县涉海企业直报工作。</w:t>
      </w:r>
    </w:p>
    <w:p>
      <w:pPr>
        <w:pStyle w:val="37"/>
        <w:spacing w:line="520" w:lineRule="exact"/>
        <w:rPr>
          <w:rFonts w:ascii="宋体" w:hAnsi="宋体" w:cs="宋体"/>
          <w:sz w:val="21"/>
          <w:szCs w:val="21"/>
        </w:rPr>
      </w:pPr>
      <w:r>
        <w:rPr>
          <w:rFonts w:hint="eastAsia" w:ascii="宋体" w:hAnsi="宋体" w:cs="宋体"/>
          <w:sz w:val="21"/>
          <w:szCs w:val="21"/>
        </w:rPr>
        <w:t>为贯彻落实、忠实践行 “八八战略”、奋力打造“重要窗口”主题主线，落实中共浙江省委办公厅、浙江省人民政府办公厅《浙江省自然灾害防治能力提升行动实施方案》的通知要求，遵照浙江省自然资源厅《浙江省海洋灾害防御十四五规划》实施安排和整体推进“省域空间治理”数字化改革应用场景建设的总体要求，全面提升自然灾害防治能力，加快自然灾害防治体系和能力现代化进程，为争创社会主义现代化先行省提供安全保障，根据省厅《浙江省自然资源厅关于做好省域空间治理数字化平台“海灾智治”应用贯通工作的通知》指示。岱山县海洋灾害应急防御体系建设的开展既是全省数字化改革工作推进会精神和省域空间治理数字化平台2.0建设攻坚战的工作要求，也是满足岱山县提升海洋灾害治理迫切需求的必要手段。</w:t>
      </w:r>
    </w:p>
    <w:p>
      <w:pPr>
        <w:pStyle w:val="3"/>
        <w:numPr>
          <w:ilvl w:val="0"/>
          <w:numId w:val="3"/>
        </w:numPr>
        <w:spacing w:line="520" w:lineRule="exact"/>
        <w:rPr>
          <w:rFonts w:ascii="宋体" w:hAnsi="宋体" w:eastAsia="宋体" w:cs="宋体"/>
          <w:b/>
          <w:bCs w:val="0"/>
          <w:sz w:val="21"/>
          <w:szCs w:val="21"/>
        </w:rPr>
      </w:pPr>
      <w:r>
        <w:rPr>
          <w:rFonts w:hint="eastAsia" w:ascii="宋体" w:hAnsi="宋体" w:eastAsia="宋体" w:cs="宋体"/>
          <w:b/>
          <w:bCs w:val="0"/>
          <w:sz w:val="21"/>
          <w:szCs w:val="21"/>
        </w:rPr>
        <w:t>实施目标</w:t>
      </w:r>
    </w:p>
    <w:p>
      <w:pPr>
        <w:spacing w:line="520" w:lineRule="exact"/>
        <w:rPr>
          <w:rFonts w:ascii="宋体" w:hAnsi="宋体" w:cs="宋体"/>
          <w:b/>
          <w:bCs/>
          <w:szCs w:val="21"/>
        </w:rPr>
      </w:pPr>
      <w:r>
        <w:rPr>
          <w:rFonts w:hint="eastAsia" w:ascii="宋体" w:hAnsi="宋体" w:cs="宋体"/>
          <w:b/>
          <w:bCs/>
          <w:szCs w:val="21"/>
        </w:rPr>
        <w:t>（一）围填海历史遗留问题处理情况核查（2022）</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 xml:space="preserve">通过开展岱山县历史围填海处理情况核查工作，及时掌握岱山县历史遗留问题围填海区块现状及其处理措施和处理进度，完成岱山县围填海现状的更新统计，并为报送围填海历史遗留问题年度处理情况提供基础数据和科学依据，为政府部门制定和实施国土空间规划、加强滨海湿地保护、严格管控围填海等提供客观依据。 </w:t>
      </w:r>
    </w:p>
    <w:p>
      <w:pPr>
        <w:spacing w:line="520" w:lineRule="exact"/>
        <w:ind w:firstLine="422" w:firstLineChars="200"/>
        <w:rPr>
          <w:rFonts w:ascii="宋体" w:hAnsi="宋体" w:cs="宋体"/>
          <w:szCs w:val="21"/>
        </w:rPr>
      </w:pPr>
      <w:r>
        <w:rPr>
          <w:rFonts w:hint="eastAsia" w:ascii="宋体" w:hAnsi="宋体" w:cs="宋体"/>
          <w:b/>
          <w:bCs/>
          <w:szCs w:val="21"/>
        </w:rPr>
        <w:t>（二）</w:t>
      </w:r>
      <w:r>
        <w:rPr>
          <w:rFonts w:hint="default" w:ascii="宋体" w:hAnsi="宋体" w:cs="宋体"/>
          <w:b/>
          <w:bCs/>
          <w:szCs w:val="21"/>
        </w:rPr>
        <w:t>海岸线修测</w:t>
      </w:r>
      <w:r>
        <w:rPr>
          <w:rFonts w:hint="eastAsia" w:ascii="宋体" w:hAnsi="宋体" w:cs="宋体"/>
          <w:b/>
          <w:bCs/>
          <w:szCs w:val="21"/>
        </w:rPr>
        <w:t>（2022）</w:t>
      </w:r>
    </w:p>
    <w:p>
      <w:pPr>
        <w:pStyle w:val="23"/>
        <w:spacing w:line="520" w:lineRule="exact"/>
        <w:rPr>
          <w:rFonts w:ascii="宋体" w:hAnsi="宋体" w:cs="宋体"/>
          <w:szCs w:val="21"/>
        </w:rPr>
      </w:pPr>
      <w:r>
        <w:rPr>
          <w:rFonts w:hint="eastAsia" w:ascii="宋体" w:hAnsi="宋体" w:cs="宋体"/>
          <w:szCs w:val="21"/>
        </w:rPr>
        <w:t>在往年</w:t>
      </w:r>
      <w:r>
        <w:rPr>
          <w:rFonts w:hint="default" w:ascii="宋体" w:hAnsi="宋体" w:cs="宋体"/>
          <w:szCs w:val="21"/>
        </w:rPr>
        <w:t>海岸线修测</w:t>
      </w:r>
      <w:r>
        <w:rPr>
          <w:rFonts w:hint="eastAsia" w:ascii="宋体" w:hAnsi="宋体" w:cs="宋体"/>
          <w:szCs w:val="21"/>
        </w:rPr>
        <w:t>的成果基础上开展岱山县2022年度</w:t>
      </w:r>
      <w:r>
        <w:rPr>
          <w:rFonts w:hint="default" w:ascii="宋体" w:hAnsi="宋体" w:cs="宋体"/>
          <w:szCs w:val="21"/>
        </w:rPr>
        <w:t>海岸线修测</w:t>
      </w:r>
      <w:r>
        <w:rPr>
          <w:rFonts w:hint="eastAsia" w:ascii="宋体" w:hAnsi="宋体" w:cs="宋体"/>
          <w:szCs w:val="21"/>
        </w:rPr>
        <w:t>，及时掌握海岸线保护与利用动态信息，更新海岸线调查统计成果，为省市县（区）各级政府制定和实施国土空间规划、海岸带保护与利用规划，加强海岸线分类保护、整治修复以及海域使用综合管理等工作提供基础数据和科学依据。</w:t>
      </w:r>
    </w:p>
    <w:p>
      <w:pPr>
        <w:spacing w:line="520" w:lineRule="exact"/>
        <w:ind w:firstLine="422" w:firstLineChars="200"/>
        <w:rPr>
          <w:rFonts w:ascii="宋体" w:hAnsi="宋体" w:cs="宋体"/>
          <w:b/>
          <w:bCs/>
          <w:szCs w:val="21"/>
        </w:rPr>
      </w:pPr>
      <w:r>
        <w:rPr>
          <w:rFonts w:hint="eastAsia" w:ascii="宋体" w:hAnsi="宋体" w:cs="宋体"/>
          <w:b/>
          <w:bCs/>
          <w:szCs w:val="21"/>
        </w:rPr>
        <w:t>（三）无居民海岛开发利用监测与评估（2022）</w:t>
      </w:r>
    </w:p>
    <w:p>
      <w:pPr>
        <w:pStyle w:val="23"/>
        <w:spacing w:line="520" w:lineRule="exact"/>
        <w:rPr>
          <w:rFonts w:ascii="宋体" w:hAnsi="宋体" w:cs="宋体"/>
          <w:szCs w:val="21"/>
        </w:rPr>
      </w:pPr>
      <w:r>
        <w:rPr>
          <w:rFonts w:hint="eastAsia" w:ascii="宋体" w:hAnsi="宋体" w:cs="宋体"/>
          <w:szCs w:val="21"/>
        </w:rPr>
        <w:t>无居民海岛开发利用监测与评估：根据无居民海岛开发利用现状补充填报成果，开展无居民海岛历史遗留问题汇总、处置，全面掌握我县无居民海岛历史遗留问题状况；利用无人机及现场勘测等方式对我县已批复无居民海岛进行日常监测，全面掌握已批开发利用无居民海岛实施进展和实际开发利用状况。</w:t>
      </w:r>
    </w:p>
    <w:p>
      <w:pPr>
        <w:spacing w:line="520" w:lineRule="exact"/>
        <w:ind w:firstLine="422" w:firstLineChars="200"/>
        <w:rPr>
          <w:rFonts w:ascii="宋体" w:hAnsi="宋体" w:cs="宋体"/>
          <w:szCs w:val="21"/>
        </w:rPr>
      </w:pPr>
      <w:r>
        <w:rPr>
          <w:rFonts w:hint="eastAsia" w:ascii="宋体" w:hAnsi="宋体" w:cs="宋体"/>
          <w:b/>
          <w:bCs/>
          <w:szCs w:val="21"/>
        </w:rPr>
        <w:t>（四）用海项目全周期监管及疑点疑区现场核查工作内容</w:t>
      </w:r>
    </w:p>
    <w:p>
      <w:pPr>
        <w:pStyle w:val="23"/>
        <w:spacing w:line="520" w:lineRule="exact"/>
        <w:rPr>
          <w:rFonts w:ascii="宋体" w:hAnsi="宋体" w:cs="宋体"/>
          <w:szCs w:val="21"/>
        </w:rPr>
      </w:pPr>
      <w:r>
        <w:rPr>
          <w:rFonts w:hint="eastAsia" w:ascii="宋体" w:hAnsi="宋体" w:cs="宋体"/>
          <w:szCs w:val="21"/>
        </w:rPr>
        <w:t>项目用海全周期监管及疑点疑区现场核查：根据舟山市自然资源和规划局《关于印发舟山市建设项目用海用岛全周期监督管理意见》（舟自然资规发（规）〔2020〕4号），开展项目用海事前、事中、事后全周期监管工作；对国家和省下发的疑点疑区开展核查工作，确定疑点疑区的位置、面积、用海方式以及疑点疑区类型并编制核查报告。</w:t>
      </w:r>
    </w:p>
    <w:p>
      <w:pPr>
        <w:spacing w:line="520" w:lineRule="exact"/>
        <w:ind w:left="420" w:leftChars="200"/>
        <w:rPr>
          <w:rFonts w:ascii="宋体" w:hAnsi="宋体" w:cs="宋体"/>
          <w:b/>
          <w:bCs/>
          <w:szCs w:val="21"/>
        </w:rPr>
      </w:pPr>
      <w:r>
        <w:rPr>
          <w:rFonts w:hint="eastAsia" w:ascii="宋体" w:hAnsi="宋体" w:cs="宋体"/>
          <w:b/>
          <w:bCs/>
          <w:szCs w:val="21"/>
        </w:rPr>
        <w:t>（五）海洋经济运行监测</w:t>
      </w:r>
    </w:p>
    <w:p>
      <w:pPr>
        <w:spacing w:line="520" w:lineRule="exact"/>
        <w:ind w:firstLine="420" w:firstLineChars="200"/>
        <w:rPr>
          <w:rFonts w:ascii="宋体" w:hAnsi="宋体" w:cs="宋体"/>
          <w:szCs w:val="21"/>
        </w:rPr>
      </w:pPr>
      <w:r>
        <w:rPr>
          <w:rFonts w:hint="eastAsia" w:ascii="宋体" w:hAnsi="宋体" w:cs="宋体"/>
          <w:szCs w:val="21"/>
        </w:rPr>
        <w:t>开展涉海企业直报工作，完成月度、季度、年度涉海企业直报数据催报与审核；完成10%的重点企业回访工作；于每季度末形成季度直报分析报告，对当季直报填报情况、涉海企业基本运行情况、各类产业发展情况进行分析。</w:t>
      </w:r>
    </w:p>
    <w:p>
      <w:pPr>
        <w:spacing w:line="520" w:lineRule="exact"/>
        <w:ind w:left="420" w:leftChars="200"/>
        <w:rPr>
          <w:rFonts w:ascii="宋体" w:hAnsi="宋体" w:cs="宋体"/>
          <w:b/>
          <w:bCs/>
          <w:szCs w:val="21"/>
          <w:highlight w:val="none"/>
        </w:rPr>
      </w:pPr>
      <w:r>
        <w:rPr>
          <w:rFonts w:hint="eastAsia" w:ascii="宋体" w:hAnsi="宋体" w:cs="宋体"/>
          <w:b/>
          <w:bCs/>
          <w:szCs w:val="21"/>
          <w:highlight w:val="none"/>
        </w:rPr>
        <w:t>（六）海洋灾害应急防御体系建设</w:t>
      </w:r>
    </w:p>
    <w:p>
      <w:pPr>
        <w:spacing w:line="520" w:lineRule="exact"/>
        <w:ind w:firstLine="420" w:firstLineChars="200"/>
        <w:rPr>
          <w:rFonts w:ascii="宋体" w:hAnsi="宋体" w:cs="宋体"/>
          <w:szCs w:val="21"/>
        </w:rPr>
      </w:pPr>
      <w:r>
        <w:rPr>
          <w:rFonts w:hint="eastAsia" w:ascii="宋体" w:hAnsi="宋体" w:cs="宋体"/>
          <w:szCs w:val="21"/>
          <w:highlight w:val="none"/>
        </w:rPr>
        <w:t>聚焦构建风暴潮、海浪灾害等水动力海洋灾害防治的监测、预报、预警、响应一体化新格局，实现“四个统一”，即“统一治理平台、统一用户体系、统一数据管理、统一管控流程”。结合岱山县防灾需求，收集整理相关数据，建立数据标准体系，开发多跨应用场景，实现灾害全面感知、动态监测、智能预警、扁平指挥、快速处置，提升灾害来临时信息传达的准确性和应急指挥效率，整体提升海洋灾害综合智治能力。</w:t>
      </w:r>
    </w:p>
    <w:p>
      <w:pPr>
        <w:pStyle w:val="3"/>
        <w:numPr>
          <w:ilvl w:val="0"/>
          <w:numId w:val="3"/>
        </w:numPr>
        <w:spacing w:line="520" w:lineRule="exact"/>
        <w:rPr>
          <w:rFonts w:ascii="宋体" w:hAnsi="宋体" w:eastAsia="宋体" w:cs="宋体"/>
          <w:b/>
          <w:bCs w:val="0"/>
          <w:sz w:val="21"/>
          <w:szCs w:val="21"/>
        </w:rPr>
      </w:pPr>
      <w:r>
        <w:rPr>
          <w:rFonts w:hint="eastAsia" w:ascii="宋体" w:hAnsi="宋体" w:eastAsia="宋体" w:cs="宋体"/>
          <w:b/>
          <w:bCs w:val="0"/>
          <w:sz w:val="21"/>
          <w:szCs w:val="21"/>
        </w:rPr>
        <w:t>工作范围</w:t>
      </w:r>
    </w:p>
    <w:p>
      <w:pPr>
        <w:spacing w:line="520" w:lineRule="exact"/>
        <w:ind w:firstLine="422" w:firstLineChars="200"/>
        <w:rPr>
          <w:rFonts w:ascii="宋体" w:hAnsi="宋体" w:cs="宋体"/>
          <w:b/>
          <w:bCs/>
          <w:szCs w:val="21"/>
        </w:rPr>
      </w:pPr>
      <w:r>
        <w:rPr>
          <w:rFonts w:hint="eastAsia" w:ascii="宋体" w:hAnsi="宋体" w:cs="宋体"/>
          <w:b/>
          <w:bCs/>
          <w:szCs w:val="21"/>
        </w:rPr>
        <w:t>（一）围填海历史遗留问题处理情况核查（2022）</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《浙江省围填海历史遗留问题处理方案》中的岱山县围填海区块及其生态修复范围。</w:t>
      </w:r>
    </w:p>
    <w:p>
      <w:pPr>
        <w:spacing w:line="520" w:lineRule="exact"/>
        <w:ind w:firstLine="422" w:firstLineChars="200"/>
        <w:rPr>
          <w:rFonts w:ascii="宋体" w:hAnsi="宋体" w:cs="宋体"/>
          <w:szCs w:val="21"/>
        </w:rPr>
      </w:pPr>
      <w:r>
        <w:rPr>
          <w:rFonts w:hint="eastAsia" w:ascii="宋体" w:hAnsi="宋体" w:cs="宋体"/>
          <w:b/>
          <w:bCs/>
          <w:szCs w:val="21"/>
        </w:rPr>
        <w:t>（二）</w:t>
      </w:r>
      <w:r>
        <w:rPr>
          <w:rFonts w:hint="default" w:ascii="宋体" w:hAnsi="宋体" w:cs="宋体"/>
          <w:b/>
          <w:bCs/>
          <w:szCs w:val="21"/>
        </w:rPr>
        <w:t>海岸线修测</w:t>
      </w:r>
      <w:r>
        <w:rPr>
          <w:rFonts w:hint="eastAsia" w:ascii="宋体" w:hAnsi="宋体" w:cs="宋体"/>
          <w:b/>
          <w:bCs/>
          <w:szCs w:val="21"/>
        </w:rPr>
        <w:t>（2022）</w:t>
      </w:r>
    </w:p>
    <w:p>
      <w:pPr>
        <w:pStyle w:val="23"/>
        <w:spacing w:line="520" w:lineRule="exact"/>
        <w:rPr>
          <w:rFonts w:ascii="宋体" w:hAnsi="宋体" w:cs="宋体"/>
          <w:szCs w:val="21"/>
        </w:rPr>
      </w:pPr>
      <w:r>
        <w:rPr>
          <w:rFonts w:hint="default" w:ascii="宋体" w:hAnsi="宋体" w:cs="宋体"/>
          <w:szCs w:val="21"/>
        </w:rPr>
        <w:t>海岸线修测</w:t>
      </w:r>
      <w:r>
        <w:rPr>
          <w:rFonts w:hint="eastAsia" w:ascii="宋体" w:hAnsi="宋体" w:cs="宋体"/>
          <w:szCs w:val="21"/>
        </w:rPr>
        <w:t>工作范围：岱山县行政区域内全部海岛岸线（包括无居民海岛岸线）。对岱山县海岸线实施全覆盖监测，监测区域以现状海岸线为中心，适当向陆、向海延伸。其中，向海一侧应包括涉及现状海岸线的海域使用范围，向陆一侧至毗邻地类图斑。</w:t>
      </w:r>
    </w:p>
    <w:p>
      <w:pPr>
        <w:spacing w:line="520" w:lineRule="exact"/>
        <w:ind w:firstLine="422" w:firstLineChars="200"/>
        <w:rPr>
          <w:rFonts w:ascii="宋体" w:hAnsi="宋体" w:cs="宋体"/>
          <w:b/>
          <w:bCs/>
          <w:szCs w:val="21"/>
        </w:rPr>
      </w:pPr>
      <w:r>
        <w:rPr>
          <w:rFonts w:hint="eastAsia" w:ascii="宋体" w:hAnsi="宋体" w:cs="宋体"/>
          <w:b/>
          <w:bCs/>
          <w:szCs w:val="21"/>
        </w:rPr>
        <w:t>（三）无居民海岛开发利用监测与评估（2022）</w:t>
      </w:r>
    </w:p>
    <w:p>
      <w:pPr>
        <w:pStyle w:val="23"/>
        <w:spacing w:line="520" w:lineRule="exact"/>
        <w:rPr>
          <w:rFonts w:ascii="宋体" w:hAnsi="宋体" w:cs="宋体"/>
          <w:szCs w:val="21"/>
        </w:rPr>
      </w:pPr>
      <w:r>
        <w:rPr>
          <w:rFonts w:hint="eastAsia" w:ascii="宋体" w:hAnsi="宋体" w:cs="宋体"/>
          <w:szCs w:val="21"/>
        </w:rPr>
        <w:t>无居民海岛开发利用监测与评估工作范围：无居民海岛历史遗留问题汇总、处置工作范围为岱山县已开发利用无居民海岛（152个）；已批开发利用无居民海岛监视监测工作范围为峙岗山屿、渔山小山屿和黄沙礁。</w:t>
      </w:r>
    </w:p>
    <w:p>
      <w:pPr>
        <w:spacing w:line="520" w:lineRule="exact"/>
        <w:ind w:firstLine="422" w:firstLineChars="200"/>
        <w:rPr>
          <w:rFonts w:ascii="宋体" w:hAnsi="宋体" w:cs="宋体"/>
          <w:b/>
          <w:bCs/>
          <w:szCs w:val="21"/>
        </w:rPr>
      </w:pPr>
      <w:r>
        <w:rPr>
          <w:rFonts w:hint="eastAsia" w:ascii="宋体" w:hAnsi="宋体" w:cs="宋体"/>
          <w:b/>
          <w:bCs/>
          <w:szCs w:val="21"/>
        </w:rPr>
        <w:t>（四）用海项目全周期监管及疑点疑区现场核查工作内容</w:t>
      </w:r>
    </w:p>
    <w:p>
      <w:pPr>
        <w:pStyle w:val="23"/>
        <w:spacing w:line="520" w:lineRule="exact"/>
        <w:rPr>
          <w:rFonts w:ascii="宋体" w:hAnsi="宋体" w:cs="宋体"/>
          <w:szCs w:val="21"/>
        </w:rPr>
      </w:pPr>
      <w:r>
        <w:rPr>
          <w:rFonts w:hint="eastAsia" w:ascii="宋体" w:hAnsi="宋体" w:cs="宋体"/>
          <w:szCs w:val="21"/>
        </w:rPr>
        <w:t>项目用海全周期监管及疑点疑区现场核查工作范围：项目用海全周期监管工作范围为2020~2022年批准所有新建项目用海。疑点疑区核查工作范围为2022年度自然资源部和省厅下发的疑点疑区。</w:t>
      </w:r>
    </w:p>
    <w:p>
      <w:pPr>
        <w:pStyle w:val="23"/>
        <w:spacing w:line="520" w:lineRule="exact"/>
        <w:ind w:firstLine="422"/>
        <w:rPr>
          <w:rFonts w:ascii="宋体" w:hAnsi="宋体" w:cs="宋体"/>
          <w:b/>
          <w:bCs/>
          <w:szCs w:val="21"/>
        </w:rPr>
      </w:pPr>
      <w:r>
        <w:rPr>
          <w:rFonts w:hint="eastAsia" w:ascii="宋体" w:hAnsi="宋体" w:cs="宋体"/>
          <w:b/>
          <w:bCs/>
          <w:szCs w:val="21"/>
        </w:rPr>
        <w:t>（五）海洋经济运行监测</w:t>
      </w:r>
    </w:p>
    <w:p>
      <w:pPr>
        <w:pStyle w:val="23"/>
        <w:spacing w:line="520" w:lineRule="exact"/>
        <w:rPr>
          <w:rFonts w:ascii="宋体" w:hAnsi="宋体" w:cs="宋体"/>
          <w:szCs w:val="21"/>
        </w:rPr>
      </w:pPr>
      <w:r>
        <w:rPr>
          <w:rFonts w:hint="eastAsia" w:ascii="宋体" w:hAnsi="宋体" w:cs="宋体"/>
          <w:szCs w:val="21"/>
        </w:rPr>
        <w:t>本次报告研究对象为浙江省涉海企业直报系统内岱山县注册企业，分析内容以系统填报数据作参考。</w:t>
      </w:r>
    </w:p>
    <w:p>
      <w:pPr>
        <w:spacing w:line="520" w:lineRule="exact"/>
        <w:ind w:left="420" w:leftChars="200"/>
        <w:rPr>
          <w:rFonts w:ascii="宋体" w:hAnsi="宋体" w:cs="宋体"/>
          <w:b/>
          <w:bCs/>
          <w:szCs w:val="21"/>
          <w:highlight w:val="none"/>
        </w:rPr>
      </w:pPr>
      <w:r>
        <w:rPr>
          <w:rFonts w:hint="eastAsia" w:ascii="宋体" w:hAnsi="宋体" w:cs="宋体"/>
          <w:b/>
          <w:bCs/>
          <w:szCs w:val="21"/>
          <w:highlight w:val="none"/>
        </w:rPr>
        <w:t>（六）海洋灾害应急防御体系建设</w:t>
      </w:r>
    </w:p>
    <w:p>
      <w:pPr>
        <w:pStyle w:val="36"/>
        <w:spacing w:line="520" w:lineRule="exact"/>
        <w:ind w:firstLine="420"/>
        <w:rPr>
          <w:rFonts w:hint="default" w:ascii="宋体" w:hAnsi="宋体" w:eastAsia="宋体" w:cs="宋体"/>
          <w:sz w:val="21"/>
          <w:szCs w:val="21"/>
          <w:highlight w:val="none"/>
        </w:rPr>
      </w:pPr>
      <w:r>
        <w:rPr>
          <w:rFonts w:ascii="宋体" w:hAnsi="宋体" w:eastAsia="宋体" w:cs="宋体"/>
          <w:sz w:val="21"/>
          <w:szCs w:val="21"/>
          <w:highlight w:val="none"/>
        </w:rPr>
        <w:t>建设地点是浙江省舟山市岱山县，选取岱山县行政区域和所辖海域作为主要研究对象。</w:t>
      </w:r>
    </w:p>
    <w:p>
      <w:pPr>
        <w:pStyle w:val="3"/>
        <w:spacing w:line="520" w:lineRule="exact"/>
        <w:rPr>
          <w:rFonts w:ascii="宋体" w:hAnsi="宋体" w:eastAsia="宋体" w:cs="宋体"/>
          <w:b/>
          <w:bCs w:val="0"/>
          <w:sz w:val="21"/>
          <w:szCs w:val="21"/>
        </w:rPr>
      </w:pPr>
      <w:r>
        <w:rPr>
          <w:rFonts w:hint="eastAsia" w:ascii="宋体" w:hAnsi="宋体" w:eastAsia="宋体" w:cs="宋体"/>
          <w:b/>
          <w:bCs w:val="0"/>
          <w:sz w:val="21"/>
          <w:szCs w:val="21"/>
        </w:rPr>
        <w:t>四、工作内容</w:t>
      </w:r>
    </w:p>
    <w:p>
      <w:pPr>
        <w:spacing w:line="520" w:lineRule="exact"/>
        <w:rPr>
          <w:rFonts w:ascii="宋体" w:hAnsi="宋体" w:cs="宋体"/>
          <w:b/>
          <w:bCs/>
          <w:szCs w:val="21"/>
        </w:rPr>
      </w:pPr>
      <w:r>
        <w:rPr>
          <w:rFonts w:hint="eastAsia" w:ascii="宋体" w:hAnsi="宋体" w:cs="宋体"/>
          <w:b/>
          <w:bCs/>
          <w:szCs w:val="21"/>
        </w:rPr>
        <w:t>（一）围填海历史遗留问题处理情况核查（2022）</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本次岱山县历史围填海处理情况核查项目以2018年浙江省围填海现状调查数据和2019至2021年围填海历史遗留问题处理情况核查监管成果为基础，主要利用高分辨率遥感（无人机、航空或卫星）影像解译与现场调查相结合的方式，开展岱山县围填海历史遗留问题处理情况核查监管。</w:t>
      </w:r>
      <w:r>
        <w:rPr>
          <w:rFonts w:ascii="宋体" w:hAnsi="宋体" w:eastAsia="宋体" w:cs="宋体"/>
          <w:color w:val="auto"/>
          <w:sz w:val="21"/>
          <w:szCs w:val="21"/>
        </w:rPr>
        <w:t xml:space="preserve"> 致力于对全县围填海历史遗留问题区块进行全覆盖核查，及时掌握其围填工程状态、开发利用状态、处理措施落实情况、用海审批情况、拆除进展、生态修复进展等，及时掌握围填海遗留问题统计情况；对已通过自然资源部备案审查的单报围填海区块和其他集中连片大区块重点监管（每季度至少监测1次，每年至少拍摄2次全覆盖的无人机正射影像）。</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 xml:space="preserve">主要核查内容为： </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 xml:space="preserve">（1）项目实施进展：发展改革部门立项、海域使用申请、招拍挂及出让合同签订、填海进度、填海竣工验收、换发土地证、项目开工、投资金额等内容； </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 xml:space="preserve">（2）用海审批：《处理方案》中未确权区域项目用海获批的数量、面积、用海方式、用海类型及投资金额； </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 xml:space="preserve">（3）拆除进展：《处理方案》中明确拆除区域的数量、面积、进度； </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 xml:space="preserve">（4）违法用海监管：是否存在未批先用、少批多用的情况； </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（5）处罚情况：立案机关、立案日期、处罚面积、处罚金额、结案日期等内容；</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 xml:space="preserve">（6）生态修复进展：已实施的修复措施、投入资金等； </w:t>
      </w:r>
    </w:p>
    <w:p>
      <w:pPr>
        <w:spacing w:line="520" w:lineRule="exact"/>
        <w:ind w:firstLine="420" w:firstLineChars="200"/>
        <w:rPr>
          <w:rFonts w:ascii="宋体" w:hAnsi="宋体" w:cs="宋体"/>
          <w:szCs w:val="21"/>
        </w:rPr>
      </w:pPr>
      <w:r>
        <w:rPr>
          <w:rFonts w:hint="eastAsia" w:ascii="宋体" w:hAnsi="宋体" w:cs="宋体"/>
          <w:szCs w:val="21"/>
        </w:rPr>
        <w:t>（7）主要处置举措：为落实（1）-（6）工作内容所采取的主要措施。</w:t>
      </w:r>
    </w:p>
    <w:p>
      <w:pPr>
        <w:spacing w:line="520" w:lineRule="exact"/>
        <w:ind w:firstLine="422" w:firstLineChars="200"/>
        <w:rPr>
          <w:rFonts w:ascii="宋体" w:hAnsi="宋体" w:cs="宋体"/>
          <w:szCs w:val="21"/>
        </w:rPr>
      </w:pPr>
      <w:r>
        <w:rPr>
          <w:rFonts w:hint="eastAsia" w:ascii="宋体" w:hAnsi="宋体" w:cs="宋体"/>
          <w:b/>
          <w:bCs/>
          <w:szCs w:val="21"/>
        </w:rPr>
        <w:t>（二）</w:t>
      </w:r>
      <w:r>
        <w:rPr>
          <w:rFonts w:hint="default" w:ascii="宋体" w:hAnsi="宋体" w:cs="宋体"/>
          <w:b/>
          <w:bCs/>
          <w:szCs w:val="21"/>
        </w:rPr>
        <w:t>海岸线修测</w:t>
      </w:r>
      <w:r>
        <w:rPr>
          <w:rFonts w:hint="eastAsia" w:ascii="宋体" w:hAnsi="宋体" w:cs="宋体"/>
          <w:b/>
          <w:bCs/>
          <w:szCs w:val="21"/>
        </w:rPr>
        <w:t>（2022）</w:t>
      </w:r>
    </w:p>
    <w:p>
      <w:pPr>
        <w:pStyle w:val="23"/>
        <w:spacing w:line="520" w:lineRule="exact"/>
        <w:rPr>
          <w:rFonts w:ascii="宋体" w:hAnsi="宋体" w:cs="宋体"/>
          <w:szCs w:val="21"/>
        </w:rPr>
      </w:pPr>
      <w:r>
        <w:rPr>
          <w:rFonts w:hint="eastAsia" w:ascii="宋体" w:hAnsi="宋体" w:cs="宋体"/>
          <w:szCs w:val="21"/>
        </w:rPr>
        <w:t>（1）调查监测岱山县海岛海岸线类型、位置、长度及其变化情况；</w:t>
      </w:r>
    </w:p>
    <w:p>
      <w:pPr>
        <w:pStyle w:val="23"/>
        <w:spacing w:line="520" w:lineRule="exact"/>
        <w:rPr>
          <w:rFonts w:ascii="宋体" w:hAnsi="宋体" w:cs="宋体"/>
          <w:szCs w:val="21"/>
        </w:rPr>
      </w:pPr>
      <w:r>
        <w:rPr>
          <w:rFonts w:hint="eastAsia" w:ascii="宋体" w:hAnsi="宋体" w:cs="宋体"/>
          <w:szCs w:val="21"/>
        </w:rPr>
        <w:t>（2）调查监测岱山县海岛海岸线使用及其变化情况（新增、变更、注销），包括海岸线使用的项目名称、用海类型、用海方式、范围等，已使用的海岸线类型、位置、长度等；</w:t>
      </w:r>
    </w:p>
    <w:p>
      <w:pPr>
        <w:pStyle w:val="23"/>
        <w:spacing w:line="520" w:lineRule="exact"/>
        <w:rPr>
          <w:rFonts w:ascii="宋体" w:hAnsi="宋体" w:cs="宋体"/>
          <w:szCs w:val="21"/>
        </w:rPr>
      </w:pPr>
      <w:r>
        <w:rPr>
          <w:rFonts w:hint="eastAsia" w:ascii="宋体" w:hAnsi="宋体" w:cs="宋体"/>
          <w:szCs w:val="21"/>
        </w:rPr>
        <w:t>（3）调查监测岱山县海岛沿岸新增填海、围海和构筑物等用海情况，包括用海项目名称、位置、范围、状态、类型、方式等；</w:t>
      </w:r>
    </w:p>
    <w:p>
      <w:pPr>
        <w:pStyle w:val="23"/>
        <w:spacing w:line="520" w:lineRule="exact"/>
        <w:rPr>
          <w:rFonts w:ascii="宋体" w:hAnsi="宋体" w:cs="宋体"/>
          <w:szCs w:val="21"/>
        </w:rPr>
      </w:pPr>
      <w:r>
        <w:rPr>
          <w:rFonts w:hint="eastAsia" w:ascii="宋体" w:hAnsi="宋体" w:cs="宋体"/>
          <w:szCs w:val="21"/>
        </w:rPr>
        <w:t>（4）省自然资源厅要求的其他工作内容。</w:t>
      </w:r>
    </w:p>
    <w:p>
      <w:pPr>
        <w:spacing w:line="52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（三）无居民海岛开发利用监测与评估（2022）</w:t>
      </w:r>
    </w:p>
    <w:p>
      <w:pPr>
        <w:pStyle w:val="23"/>
        <w:spacing w:line="5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（1）开展岱山县已开发利用无居民海岛（152个）历史遗留问题汇总及处理，处置方案覆盖100%无居民海岛。</w:t>
      </w:r>
    </w:p>
    <w:p>
      <w:pPr>
        <w:pStyle w:val="23"/>
        <w:spacing w:line="5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（2）已批开发利用无居民海岛监测内容包括：用岛项目界址点、用岛类型、用岛面积、植被分布以及建筑物和设施情况等。</w:t>
      </w:r>
    </w:p>
    <w:p>
      <w:pPr>
        <w:spacing w:line="52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（四）用海项目全周期监管及疑点疑区现场核查工作内容</w:t>
      </w:r>
    </w:p>
    <w:p>
      <w:pPr>
        <w:pStyle w:val="23"/>
        <w:spacing w:line="5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（1）项目用海（事前、事中、事后）全周期监管工作内容包括用海面积、用途、用海方式、界址、施工方式、岸线占用等。</w:t>
      </w:r>
    </w:p>
    <w:p>
      <w:pPr>
        <w:pStyle w:val="23"/>
        <w:spacing w:line="5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（2）根据“疑点疑区核查清单”，按照疑点疑区核查相关技术规范，开展现场测量、核查，确定疑点疑区的位置、面积、用海方式及疑点疑区的类型，统计分析、报告编制等工作。</w:t>
      </w:r>
    </w:p>
    <w:p>
      <w:pPr>
        <w:pStyle w:val="23"/>
        <w:spacing w:line="5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（五）海洋经济运行监测</w:t>
      </w:r>
    </w:p>
    <w:p>
      <w:pPr>
        <w:pStyle w:val="23"/>
        <w:spacing w:line="5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按月度、季度、年度（月报12次，季报4次，年报1次）做好2022年岱山县涉海企业直报系统内企业的数据催报、数据审核。做好数据填报提醒服务，通过电话、短信的方式向系统中涉海、用海企业催报，通知企业填报开始时间以及截止时间，同时下发报表，监督企业按时完成填报。每月度后20日内完成月报数据催报和审核，每季度后20日完成季报数据催报和审核，次年7月底前完成年报数据催报和审核。</w:t>
      </w:r>
    </w:p>
    <w:p>
      <w:pPr>
        <w:pStyle w:val="23"/>
        <w:spacing w:line="5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2、编制2022年1-4季度岱山县涉海企业直报情况分析报告，共计4篇。</w:t>
      </w:r>
    </w:p>
    <w:p>
      <w:pPr>
        <w:pStyle w:val="23"/>
        <w:spacing w:line="5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3、完成10%企业数量回访工作。</w:t>
      </w:r>
    </w:p>
    <w:p>
      <w:pPr>
        <w:pStyle w:val="23"/>
        <w:spacing w:line="5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4、根据浙江省自然资源厅对涉海直报企业数据填报的要求完成县级应该完成的其他相关工作。</w:t>
      </w:r>
    </w:p>
    <w:p>
      <w:pPr>
        <w:spacing w:line="520" w:lineRule="exact"/>
        <w:ind w:left="420" w:leftChars="200"/>
        <w:rPr>
          <w:rFonts w:ascii="宋体" w:hAnsi="宋体" w:cs="宋体"/>
          <w:b/>
          <w:bCs/>
          <w:szCs w:val="21"/>
        </w:rPr>
      </w:pPr>
      <w:r>
        <w:rPr>
          <w:rFonts w:hint="eastAsia" w:ascii="宋体" w:hAnsi="宋体" w:cs="宋体"/>
          <w:b/>
          <w:bCs/>
          <w:szCs w:val="21"/>
        </w:rPr>
        <w:t>（六）海洋灾害应急防御体系建设</w:t>
      </w:r>
    </w:p>
    <w:p>
      <w:pPr>
        <w:pStyle w:val="23"/>
        <w:spacing w:line="520" w:lineRule="exact"/>
        <w:rPr>
          <w:rFonts w:ascii="宋体" w:hAnsi="宋体" w:cs="宋体"/>
          <w:szCs w:val="21"/>
          <w:highlight w:val="none"/>
        </w:rPr>
      </w:pPr>
      <w:r>
        <w:rPr>
          <w:rFonts w:hint="eastAsia" w:ascii="宋体" w:hAnsi="宋体" w:cs="宋体"/>
          <w:szCs w:val="21"/>
          <w:highlight w:val="none"/>
        </w:rPr>
        <w:t>岱山县海洋灾害应急防御体系建设主要围绕数据归集与整理、开发多跨应用场景和完善灾害应急体系等三方面进行。</w:t>
      </w:r>
    </w:p>
    <w:p>
      <w:pPr>
        <w:pStyle w:val="23"/>
        <w:spacing w:line="520" w:lineRule="exact"/>
        <w:rPr>
          <w:rFonts w:ascii="宋体" w:hAnsi="宋体" w:cs="宋体"/>
          <w:szCs w:val="21"/>
          <w:highlight w:val="none"/>
        </w:rPr>
      </w:pPr>
      <w:r>
        <w:rPr>
          <w:rFonts w:hint="eastAsia" w:ascii="宋体" w:hAnsi="宋体" w:cs="宋体"/>
          <w:szCs w:val="21"/>
          <w:highlight w:val="none"/>
        </w:rPr>
        <w:t>（1）数据归集与整理</w:t>
      </w:r>
    </w:p>
    <w:p>
      <w:pPr>
        <w:pStyle w:val="23"/>
        <w:spacing w:line="520" w:lineRule="exact"/>
        <w:rPr>
          <w:rFonts w:ascii="宋体" w:hAnsi="宋体" w:cs="宋体"/>
          <w:szCs w:val="21"/>
          <w:highlight w:val="none"/>
        </w:rPr>
      </w:pPr>
      <w:r>
        <w:rPr>
          <w:rFonts w:hint="eastAsia" w:ascii="宋体" w:hAnsi="宋体" w:cs="宋体"/>
          <w:szCs w:val="21"/>
          <w:highlight w:val="none"/>
        </w:rPr>
        <w:t>实现跨部门、跨层级的海洋灾害相关数据归集与共享，打通各级数据资源平台，提供风暴潮、海浪、气象等预报产品的汇集以及更新；构建数据库，数据库应满足政务云部署要求，具备管理海洋灾害风险普查、海洋观监测数据、海洋灾害预警预报、基础地理等数据管理功能；梳理业务协同体系，明确用户体系，加强用户管理。</w:t>
      </w:r>
    </w:p>
    <w:p>
      <w:pPr>
        <w:pStyle w:val="23"/>
        <w:spacing w:line="520" w:lineRule="exact"/>
        <w:rPr>
          <w:rFonts w:ascii="宋体" w:hAnsi="宋体" w:cs="宋体"/>
          <w:szCs w:val="21"/>
          <w:highlight w:val="none"/>
        </w:rPr>
      </w:pPr>
      <w:r>
        <w:rPr>
          <w:rFonts w:hint="eastAsia" w:ascii="宋体" w:hAnsi="宋体" w:cs="宋体"/>
          <w:szCs w:val="21"/>
          <w:highlight w:val="none"/>
        </w:rPr>
        <w:t>（2）开发多跨应用场景</w:t>
      </w:r>
    </w:p>
    <w:p>
      <w:pPr>
        <w:pStyle w:val="23"/>
        <w:spacing w:line="520" w:lineRule="exact"/>
        <w:rPr>
          <w:rFonts w:ascii="宋体" w:hAnsi="宋体" w:cs="宋体"/>
          <w:szCs w:val="21"/>
          <w:highlight w:val="none"/>
        </w:rPr>
      </w:pPr>
      <w:r>
        <w:rPr>
          <w:rFonts w:hint="eastAsia" w:ascii="宋体" w:hAnsi="宋体" w:cs="宋体"/>
          <w:szCs w:val="21"/>
          <w:highlight w:val="none"/>
        </w:rPr>
        <w:t>应用场景是在省域空间治理数字化平台2.0和“海灾智治”应用业务框架内开发，建设“灾害智感”“灾害智评”“灾害智控”子场景，UI风格参照省域空间治理数字化平台2.0进行设计。本应用场景部署在政务外网，采取云部署的方式，依托政务云实现，部署及运维的相关工作由场景建设单位负责。</w:t>
      </w:r>
    </w:p>
    <w:p>
      <w:pPr>
        <w:pStyle w:val="23"/>
        <w:spacing w:line="520" w:lineRule="exact"/>
        <w:rPr>
          <w:rFonts w:ascii="宋体" w:hAnsi="宋体" w:cs="宋体"/>
          <w:szCs w:val="21"/>
          <w:highlight w:val="none"/>
        </w:rPr>
      </w:pPr>
      <w:r>
        <w:rPr>
          <w:rFonts w:hint="eastAsia" w:ascii="宋体" w:hAnsi="宋体" w:cs="宋体"/>
          <w:szCs w:val="21"/>
          <w:highlight w:val="none"/>
        </w:rPr>
        <w:t>（一）整体架构设计</w:t>
      </w:r>
    </w:p>
    <w:p>
      <w:pPr>
        <w:pStyle w:val="23"/>
        <w:spacing w:line="520" w:lineRule="exact"/>
        <w:rPr>
          <w:rFonts w:ascii="宋体" w:hAnsi="宋体" w:cs="宋体"/>
          <w:szCs w:val="21"/>
          <w:highlight w:val="none"/>
        </w:rPr>
      </w:pPr>
      <w:r>
        <w:rPr>
          <w:rFonts w:hint="eastAsia" w:ascii="宋体" w:hAnsi="宋体" w:cs="宋体"/>
          <w:szCs w:val="21"/>
          <w:highlight w:val="none"/>
        </w:rPr>
        <w:t>根据项目特点，应用场景采用“四横四纵”结构，“四横”自上而下分别是业务应用层、平台支撑层、数据层和基础设施层。“四纵”分别是网络安全体系、组织保障体系、标准规范体系和政策制度体系。</w:t>
      </w:r>
    </w:p>
    <w:p>
      <w:pPr>
        <w:pStyle w:val="23"/>
        <w:spacing w:line="520" w:lineRule="exact"/>
        <w:rPr>
          <w:rFonts w:ascii="宋体" w:hAnsi="宋体" w:cs="宋体"/>
          <w:szCs w:val="21"/>
          <w:highlight w:val="none"/>
        </w:rPr>
      </w:pPr>
      <w:r>
        <w:rPr>
          <w:rFonts w:hint="eastAsia" w:ascii="宋体" w:hAnsi="宋体" w:cs="宋体"/>
          <w:szCs w:val="21"/>
          <w:highlight w:val="none"/>
        </w:rPr>
        <w:t>（二）功能设计</w:t>
      </w:r>
    </w:p>
    <w:p>
      <w:pPr>
        <w:pStyle w:val="23"/>
        <w:spacing w:line="520" w:lineRule="exact"/>
        <w:rPr>
          <w:rFonts w:ascii="宋体" w:hAnsi="宋体" w:cs="宋体"/>
          <w:szCs w:val="21"/>
          <w:highlight w:val="none"/>
        </w:rPr>
      </w:pPr>
      <w:r>
        <w:rPr>
          <w:rFonts w:hint="eastAsia" w:ascii="宋体" w:hAnsi="宋体" w:cs="宋体"/>
          <w:szCs w:val="21"/>
          <w:highlight w:val="none"/>
        </w:rPr>
        <w:t>场景主要包括三个子场景：“灾害智感”、“灾害智评”、“灾害智控”。其中“灾害智感”主要是实现包括灾害实时监测、灾害预报预警、历史灾害归集、公众海洋实况、预报信息查询等功能，提供气象、海洋、视频监控数据实时接入，综合集成海洋预报。“灾害智评”主要是展示风暴潮灾害风险、海浪灾害危险分布信息，建立海洋灾害监测预报数据共享机制。“灾害智控”主要是实现海洋灾害风险的智能管控，包括风险预警发送、隐患点整治统计等功能，实现风险自动预警、隐患点实时排查等跨部门协同管理及公众信息推送内容。</w:t>
      </w:r>
    </w:p>
    <w:p>
      <w:pPr>
        <w:pStyle w:val="23"/>
        <w:spacing w:line="520" w:lineRule="exact"/>
        <w:rPr>
          <w:rFonts w:ascii="宋体" w:hAnsi="宋体" w:cs="宋体"/>
          <w:szCs w:val="21"/>
          <w:highlight w:val="none"/>
        </w:rPr>
      </w:pPr>
      <w:r>
        <w:rPr>
          <w:rFonts w:hint="eastAsia" w:ascii="宋体" w:hAnsi="宋体" w:cs="宋体"/>
          <w:szCs w:val="21"/>
          <w:highlight w:val="none"/>
        </w:rPr>
        <w:t>（三）场景功能模块研发</w:t>
      </w:r>
    </w:p>
    <w:p>
      <w:pPr>
        <w:pStyle w:val="23"/>
        <w:spacing w:line="520" w:lineRule="exact"/>
        <w:rPr>
          <w:rFonts w:ascii="宋体" w:hAnsi="宋体" w:cs="宋体"/>
          <w:szCs w:val="21"/>
          <w:highlight w:val="none"/>
        </w:rPr>
      </w:pPr>
      <w:r>
        <w:rPr>
          <w:rFonts w:hint="eastAsia" w:ascii="宋体" w:hAnsi="宋体" w:cs="宋体"/>
          <w:szCs w:val="21"/>
          <w:highlight w:val="none"/>
        </w:rPr>
        <w:t>“灾害智感”模块研发：该模块基于一张图实现实时监测信息、实测气象水文信息和预报信息的叠加展示功能。展示内容包括天地图等基础底图数据，视频监控等实时监测数据，海浪预报、潮位预报等预报信息，重点防御区、海堤等海洋灾害风险普查数据等。</w:t>
      </w:r>
    </w:p>
    <w:p>
      <w:pPr>
        <w:pStyle w:val="23"/>
        <w:spacing w:line="520" w:lineRule="exact"/>
        <w:rPr>
          <w:rFonts w:ascii="宋体" w:hAnsi="宋体" w:cs="宋体"/>
          <w:szCs w:val="21"/>
          <w:highlight w:val="none"/>
        </w:rPr>
      </w:pPr>
      <w:r>
        <w:rPr>
          <w:rFonts w:hint="eastAsia" w:ascii="宋体" w:hAnsi="宋体" w:cs="宋体"/>
          <w:szCs w:val="21"/>
          <w:highlight w:val="none"/>
        </w:rPr>
        <w:t>“灾害智评”模块研发：根据海洋灾害风险普查成果，将海洋灾害相关的空间风险在地图上直观展示；各重要承灾体有独立弹窗显示承灾体详细信息，包括基础信息、承灾体风险状态等。</w:t>
      </w:r>
    </w:p>
    <w:p>
      <w:pPr>
        <w:pStyle w:val="23"/>
        <w:spacing w:line="520" w:lineRule="exact"/>
        <w:rPr>
          <w:rFonts w:ascii="宋体" w:hAnsi="宋体" w:cs="宋体"/>
          <w:szCs w:val="21"/>
          <w:highlight w:val="none"/>
        </w:rPr>
      </w:pPr>
      <w:r>
        <w:rPr>
          <w:rFonts w:hint="eastAsia" w:ascii="宋体" w:hAnsi="宋体" w:cs="宋体"/>
          <w:szCs w:val="21"/>
          <w:highlight w:val="none"/>
        </w:rPr>
        <w:t>“灾害智控”模块研发：该模块实现风险提示单的制定和下达，用户可对存在风险的区域进行风险提示单的推送，相应成员单位及镇街接收推送的风险提示后，进行风险处置，并填报处置信息，信息反馈回该模块供管理部门查看，以此实现风险闭环管控。用户在该模块可下发风险提示单，针对风险提示单的内容进行编辑，并选择需要接收的涉海部门进行风险提示单下发；用户可查看风险提示单内容，追踪提示单接收情况及填报情况；可填报风险提示单，供各涉海部门、镇街在接收到风险提示单后对风险的处置情况进行填报。</w:t>
      </w:r>
    </w:p>
    <w:p>
      <w:pPr>
        <w:pStyle w:val="23"/>
        <w:spacing w:line="520" w:lineRule="exact"/>
        <w:rPr>
          <w:rFonts w:ascii="宋体" w:hAnsi="宋体" w:cs="宋体"/>
          <w:szCs w:val="21"/>
          <w:highlight w:val="none"/>
        </w:rPr>
      </w:pPr>
      <w:r>
        <w:rPr>
          <w:rFonts w:hint="eastAsia" w:ascii="宋体" w:hAnsi="宋体" w:cs="宋体"/>
          <w:szCs w:val="21"/>
          <w:highlight w:val="none"/>
        </w:rPr>
        <w:t>“系统管理”模块研发：该模块可查看系统运行日志，维护个人信息、管理成员信息和单位信息。同时，高级管理员可以对用户权限进行设置。模块功能包括：用户管理、基础信息维护、权限设置和角色管理等。用户可根据系统使用情况创建角色，对不同岗位职责设置不同系统权限，供高级管理员对下级工作人员系统权限进行调整。</w:t>
      </w:r>
    </w:p>
    <w:p>
      <w:pPr>
        <w:pStyle w:val="23"/>
        <w:spacing w:line="520" w:lineRule="exact"/>
        <w:rPr>
          <w:rFonts w:ascii="宋体" w:hAnsi="宋体" w:cs="宋体"/>
          <w:szCs w:val="21"/>
          <w:highlight w:val="none"/>
        </w:rPr>
      </w:pPr>
      <w:r>
        <w:rPr>
          <w:rFonts w:hint="eastAsia" w:ascii="宋体" w:hAnsi="宋体" w:cs="宋体"/>
          <w:szCs w:val="21"/>
          <w:highlight w:val="none"/>
        </w:rPr>
        <w:t>（3）完善灾害应急体系</w:t>
      </w:r>
    </w:p>
    <w:p>
      <w:pPr>
        <w:pStyle w:val="23"/>
        <w:spacing w:line="520" w:lineRule="exact"/>
        <w:rPr>
          <w:rFonts w:ascii="宋体" w:hAnsi="宋体" w:cs="宋体"/>
          <w:szCs w:val="21"/>
          <w:highlight w:val="yellow"/>
        </w:rPr>
      </w:pPr>
      <w:r>
        <w:rPr>
          <w:rFonts w:hint="eastAsia" w:ascii="宋体" w:hAnsi="宋体" w:cs="宋体"/>
          <w:szCs w:val="21"/>
          <w:highlight w:val="none"/>
        </w:rPr>
        <w:t>通过岱山县海洋灾害应急防御体系建设，打通海洋观测预报数据省-市-县-用户跨层级流通渠道，建立各类观测预报数据（气象、海洋、水文），各类沿海视频数据的跨部门共享机制，实现“四个统一”即统一治理平台、统一用户体系、统一数据管理、统一管控流程，全面掌握海洋实况，综合集成海洋预报，支撑管理部门海洋灾害决策，满足社会公众个性化服务需求。形成灾害智能识别和推送工作机制，海洋灾害信息、海洋灾害风险传达效率有效提高，进一步完善岱山县海洋灾害应急体系。</w:t>
      </w:r>
    </w:p>
    <w:p>
      <w:pPr>
        <w:pStyle w:val="3"/>
        <w:spacing w:line="520" w:lineRule="exact"/>
        <w:rPr>
          <w:rFonts w:ascii="宋体" w:hAnsi="宋体" w:eastAsia="宋体" w:cs="宋体"/>
          <w:b/>
          <w:bCs w:val="0"/>
          <w:sz w:val="21"/>
          <w:szCs w:val="21"/>
        </w:rPr>
      </w:pPr>
      <w:r>
        <w:rPr>
          <w:rFonts w:hint="eastAsia" w:ascii="宋体" w:hAnsi="宋体" w:eastAsia="宋体" w:cs="宋体"/>
          <w:b/>
          <w:bCs w:val="0"/>
          <w:sz w:val="21"/>
          <w:szCs w:val="21"/>
        </w:rPr>
        <w:t>五、技术要求</w:t>
      </w:r>
    </w:p>
    <w:p>
      <w:pPr>
        <w:pStyle w:val="23"/>
        <w:spacing w:line="520" w:lineRule="exact"/>
        <w:rPr>
          <w:rFonts w:ascii="宋体" w:hAnsi="宋体" w:cs="宋体"/>
          <w:szCs w:val="21"/>
        </w:rPr>
      </w:pPr>
      <w:r>
        <w:rPr>
          <w:rFonts w:hint="eastAsia" w:ascii="宋体" w:hAnsi="宋体" w:cs="宋体"/>
          <w:szCs w:val="21"/>
        </w:rPr>
        <w:t>1、数学基础：大地坐标系统采用CGCS2000坐标系；高程基准采用1985国家高程基准（二期）；投影采用高斯-克吕格投影，3度分带；深度基准采用理论最低潮面。</w:t>
      </w:r>
    </w:p>
    <w:p>
      <w:pPr>
        <w:pStyle w:val="23"/>
        <w:spacing w:line="520" w:lineRule="exact"/>
        <w:rPr>
          <w:rFonts w:ascii="宋体" w:hAnsi="宋体" w:cs="宋体"/>
          <w:szCs w:val="21"/>
        </w:rPr>
      </w:pPr>
      <w:r>
        <w:rPr>
          <w:rFonts w:hint="default" w:ascii="宋体" w:hAnsi="宋体" w:cs="宋体"/>
          <w:szCs w:val="21"/>
        </w:rPr>
        <w:t>2</w:t>
      </w:r>
      <w:r>
        <w:rPr>
          <w:rFonts w:hint="eastAsia" w:ascii="宋体" w:hAnsi="宋体" w:cs="宋体"/>
          <w:szCs w:val="21"/>
        </w:rPr>
        <w:t>、调查监测精度：一般情况下，实测点位置测量精度优于0.1m，高程测量精度优于0.1m。</w:t>
      </w:r>
    </w:p>
    <w:p>
      <w:pPr>
        <w:pStyle w:val="23"/>
        <w:spacing w:line="520" w:lineRule="exact"/>
        <w:rPr>
          <w:rFonts w:ascii="宋体" w:hAnsi="宋体" w:cs="宋体"/>
          <w:szCs w:val="21"/>
        </w:rPr>
      </w:pPr>
      <w:r>
        <w:rPr>
          <w:rFonts w:hint="default" w:ascii="宋体" w:hAnsi="宋体" w:cs="宋体"/>
          <w:szCs w:val="21"/>
        </w:rPr>
        <w:t>3</w:t>
      </w:r>
      <w:r>
        <w:rPr>
          <w:rFonts w:hint="eastAsia" w:ascii="宋体" w:hAnsi="宋体" w:cs="宋体"/>
          <w:szCs w:val="21"/>
        </w:rPr>
        <w:t>、数据格式：矢量数据采用Shapefile格式或者Geodatabase格式；栅格数据采用GEOTIFF、IMG格式；文本、表格等数据文件采用Word、Excel；属性表数据采用MicrosoftOfficeAccess的.mdb格式；扫描文件等附件采用PDF格式；现场照片等采用JPEG等标准图片格式。</w:t>
      </w:r>
    </w:p>
    <w:p>
      <w:pPr>
        <w:pStyle w:val="23"/>
        <w:spacing w:line="520" w:lineRule="exact"/>
        <w:rPr>
          <w:rFonts w:ascii="宋体" w:hAnsi="宋体" w:cs="宋体"/>
          <w:szCs w:val="21"/>
        </w:rPr>
      </w:pPr>
      <w:r>
        <w:rPr>
          <w:rFonts w:hint="default" w:ascii="宋体" w:hAnsi="宋体" w:cs="宋体"/>
          <w:szCs w:val="21"/>
        </w:rPr>
        <w:t>4</w:t>
      </w:r>
      <w:r>
        <w:rPr>
          <w:rFonts w:hint="eastAsia" w:ascii="宋体" w:hAnsi="宋体" w:cs="宋体"/>
          <w:szCs w:val="21"/>
        </w:rPr>
        <w:t>、计量单位：坐标单位采用度、分、秒格式，秒后保留3位小数；长度单位采用米（m），保留1位小数；面积单位采用平方米（m</w:t>
      </w:r>
      <w:r>
        <w:rPr>
          <w:rFonts w:hint="eastAsia" w:ascii="宋体" w:hAnsi="宋体" w:cs="宋体"/>
          <w:szCs w:val="21"/>
          <w:vertAlign w:val="superscript"/>
        </w:rPr>
        <w:t>2</w:t>
      </w:r>
      <w:r>
        <w:rPr>
          <w:rFonts w:hint="eastAsia" w:ascii="宋体" w:hAnsi="宋体" w:cs="宋体"/>
          <w:szCs w:val="21"/>
        </w:rPr>
        <w:t>）,保留2位小数；高程单位采用米（m），保留1位小数。</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 xml:space="preserve">5、总体要求：按照《海籍调查规范》（HY/T 123-2009）和《海域使用面积测量规范》（HY 070-2003）中相关要求；无人机遥感影像分辨率优于 0.1米。 </w:t>
      </w:r>
    </w:p>
    <w:p>
      <w:pPr>
        <w:pStyle w:val="23"/>
        <w:spacing w:line="520" w:lineRule="exact"/>
        <w:rPr>
          <w:rFonts w:ascii="宋体" w:hAnsi="宋体" w:cs="宋体"/>
          <w:szCs w:val="21"/>
        </w:rPr>
      </w:pPr>
      <w:r>
        <w:rPr>
          <w:rFonts w:hint="default" w:ascii="宋体" w:hAnsi="宋体" w:cs="宋体"/>
          <w:szCs w:val="21"/>
        </w:rPr>
        <w:t>6</w:t>
      </w:r>
      <w:r>
        <w:rPr>
          <w:rFonts w:hint="eastAsia" w:ascii="宋体" w:hAnsi="宋体" w:cs="宋体"/>
          <w:szCs w:val="21"/>
        </w:rPr>
        <w:t>、（1）《海洋经济统计调查制度（国统制[2020]49号）》</w:t>
      </w:r>
    </w:p>
    <w:p>
      <w:pPr>
        <w:spacing w:line="520" w:lineRule="exact"/>
        <w:ind w:firstLine="840" w:firstLineChars="400"/>
        <w:rPr>
          <w:rFonts w:ascii="宋体" w:hAnsi="宋体" w:cs="宋体"/>
          <w:szCs w:val="21"/>
        </w:rPr>
      </w:pPr>
      <w:r>
        <w:rPr>
          <w:rFonts w:hint="eastAsia" w:ascii="宋体" w:hAnsi="宋体" w:cs="宋体"/>
          <w:szCs w:val="21"/>
        </w:rPr>
        <w:t>（2）《涉海企业联网直报系统用户手册》</w:t>
      </w:r>
    </w:p>
    <w:p>
      <w:pPr>
        <w:pStyle w:val="3"/>
        <w:spacing w:line="520" w:lineRule="exact"/>
        <w:rPr>
          <w:rFonts w:ascii="宋体" w:hAnsi="宋体" w:eastAsia="宋体" w:cs="宋体"/>
          <w:b/>
          <w:bCs w:val="0"/>
          <w:sz w:val="21"/>
          <w:szCs w:val="21"/>
        </w:rPr>
      </w:pPr>
      <w:r>
        <w:rPr>
          <w:rFonts w:hint="eastAsia" w:ascii="宋体" w:hAnsi="宋体" w:eastAsia="宋体" w:cs="宋体"/>
          <w:b/>
          <w:bCs w:val="0"/>
          <w:sz w:val="21"/>
          <w:szCs w:val="21"/>
        </w:rPr>
        <w:t>六、成果要求</w:t>
      </w:r>
    </w:p>
    <w:p>
      <w:pPr>
        <w:spacing w:line="520" w:lineRule="exact"/>
        <w:rPr>
          <w:rFonts w:ascii="宋体" w:hAnsi="宋体" w:cs="宋体"/>
          <w:b/>
          <w:bCs/>
          <w:szCs w:val="21"/>
        </w:rPr>
      </w:pPr>
      <w:bookmarkStart w:id="3" w:name="_Toc20666"/>
      <w:r>
        <w:rPr>
          <w:rFonts w:hint="eastAsia" w:ascii="宋体" w:hAnsi="宋体" w:cs="宋体"/>
          <w:b/>
          <w:bCs/>
          <w:szCs w:val="21"/>
        </w:rPr>
        <w:t>（一）围填海历史遗留问题处理情况核查（2022）</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主要成果形式具体如下：</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1、调查统计资料</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（1）已确权已填海未利用围填海历史遗留问题处理情况核查汇总表；</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（2）已确权未完成填海历史遗留问题处理情况核查汇总表；</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（3）未确权已填成陆围填海历史遗留问题处理情况核查汇总表；</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（4）生态修复完成情况核查汇总表；</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（5）围填海历史遗留问题区域用海审批汇总表。</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2、矢量数据集</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根据调查统计资料和测量成果，在围填海现状调查成果矢量数据基础上拆分图斑，编制成果矢量数据集，数据格式采用Geodatabase格式；矢量数据集必须通过拓扑规则检查，并与调查统计资料相一致。</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3、图件成果</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采用机助制图方式编制专题图件，制图按照有关技术导则和规范要求，主要包括：</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岱山县围填海历史遗留问题区块分布图；</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岱山县围填海历史遗留问题填海进度示意图；</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岱山县围填海历史遗留问题拆除进度示意图；</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岱山县围填海历史遗留问题区域用海审批分布图。</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4、核查报告</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rPr>
        <w:t>核查报告应包括但不局限于以下内容：概述（包括项目背景、实施情况），区域概况，核查方法与技术路线，核查情况（已确权未完成填海区块现状及处理情况，未确权已填成陆围填海区块现状及处理情况，生态修复进度等），核查结论和下一步计划。</w:t>
      </w:r>
    </w:p>
    <w:p>
      <w:pPr>
        <w:pStyle w:val="36"/>
        <w:spacing w:line="520" w:lineRule="exact"/>
        <w:ind w:firstLine="420"/>
        <w:rPr>
          <w:rFonts w:hint="default" w:ascii="宋体" w:hAnsi="宋体" w:eastAsia="宋体" w:cs="宋体"/>
          <w:sz w:val="21"/>
          <w:szCs w:val="21"/>
          <w:highlight w:val="none"/>
        </w:rPr>
      </w:pPr>
      <w:r>
        <w:rPr>
          <w:rFonts w:ascii="宋体" w:hAnsi="宋体" w:eastAsia="宋体" w:cs="宋体"/>
          <w:sz w:val="21"/>
          <w:szCs w:val="21"/>
          <w:highlight w:val="none"/>
        </w:rPr>
        <w:t>5、成果录入</w:t>
      </w:r>
    </w:p>
    <w:p>
      <w:pPr>
        <w:pStyle w:val="36"/>
        <w:spacing w:line="520" w:lineRule="exact"/>
        <w:ind w:firstLine="420"/>
        <w:rPr>
          <w:rFonts w:hint="default" w:ascii="宋体" w:hAnsi="宋体" w:eastAsia="宋体" w:cs="宋体"/>
          <w:sz w:val="21"/>
          <w:szCs w:val="21"/>
        </w:rPr>
      </w:pPr>
      <w:r>
        <w:rPr>
          <w:rFonts w:ascii="宋体" w:hAnsi="宋体" w:eastAsia="宋体" w:cs="宋体"/>
          <w:sz w:val="21"/>
          <w:szCs w:val="21"/>
          <w:highlight w:val="none"/>
        </w:rPr>
        <w:t>本项目最终数据成果</w:t>
      </w:r>
      <w:r>
        <w:rPr>
          <w:rFonts w:hint="eastAsia" w:ascii="宋体" w:hAnsi="宋体" w:eastAsia="宋体" w:cs="宋体"/>
          <w:sz w:val="21"/>
          <w:szCs w:val="21"/>
          <w:highlight w:val="none"/>
          <w:lang w:eastAsia="zh-CN"/>
        </w:rPr>
        <w:t>资料报告给岱山县自然资源和规划局</w:t>
      </w:r>
      <w:r>
        <w:rPr>
          <w:rFonts w:ascii="宋体" w:hAnsi="宋体" w:eastAsia="宋体" w:cs="宋体"/>
          <w:sz w:val="21"/>
          <w:szCs w:val="21"/>
          <w:highlight w:val="none"/>
        </w:rPr>
        <w:t>。</w:t>
      </w:r>
    </w:p>
    <w:p>
      <w:pPr>
        <w:spacing w:line="520" w:lineRule="exact"/>
        <w:ind w:firstLine="422" w:firstLineChars="200"/>
        <w:rPr>
          <w:rFonts w:ascii="宋体" w:hAnsi="宋体" w:cs="宋体"/>
          <w:szCs w:val="21"/>
        </w:rPr>
      </w:pPr>
      <w:r>
        <w:rPr>
          <w:rFonts w:hint="eastAsia" w:ascii="宋体" w:hAnsi="宋体" w:cs="宋体"/>
          <w:b/>
          <w:bCs/>
          <w:szCs w:val="21"/>
        </w:rPr>
        <w:t>（二）</w:t>
      </w:r>
      <w:r>
        <w:rPr>
          <w:rFonts w:hint="default" w:ascii="宋体" w:hAnsi="宋体" w:cs="宋体"/>
          <w:b/>
          <w:bCs/>
          <w:szCs w:val="21"/>
        </w:rPr>
        <w:t>海岸线修测</w:t>
      </w:r>
      <w:r>
        <w:rPr>
          <w:rFonts w:hint="eastAsia" w:ascii="宋体" w:hAnsi="宋体" w:cs="宋体"/>
          <w:b/>
          <w:bCs/>
          <w:szCs w:val="21"/>
        </w:rPr>
        <w:t>（2022）</w:t>
      </w:r>
    </w:p>
    <w:p>
      <w:pPr>
        <w:pStyle w:val="23"/>
        <w:spacing w:line="520" w:lineRule="exact"/>
        <w:rPr>
          <w:rFonts w:ascii="宋体" w:hAnsi="宋体" w:cs="宋体"/>
          <w:szCs w:val="21"/>
        </w:rPr>
      </w:pPr>
      <w:r>
        <w:rPr>
          <w:rFonts w:hint="eastAsia" w:ascii="宋体" w:hAnsi="宋体" w:cs="宋体"/>
          <w:szCs w:val="21"/>
        </w:rPr>
        <w:t>（1）矢量数据集：基于基础地理数据和内外业调查分析成果，编制成果矢量数据集，数据格式采用Shapefile格式或者Geodatabase格式。</w:t>
      </w:r>
    </w:p>
    <w:p>
      <w:pPr>
        <w:pStyle w:val="23"/>
        <w:spacing w:line="520" w:lineRule="exact"/>
        <w:rPr>
          <w:rFonts w:ascii="宋体" w:hAnsi="宋体" w:cs="宋体"/>
          <w:szCs w:val="21"/>
        </w:rPr>
      </w:pPr>
      <w:r>
        <w:rPr>
          <w:rFonts w:hint="eastAsia" w:ascii="宋体" w:hAnsi="宋体" w:cs="宋体"/>
          <w:szCs w:val="21"/>
        </w:rPr>
        <w:t>（2）成果图件：基于基础地理数据和内外业调查分析成果等矢量数据，采用机助制图方式，编辑形成岸线类型分布、海岸线使用现状等</w:t>
      </w:r>
      <w:r>
        <w:rPr>
          <w:rFonts w:hint="default" w:ascii="宋体" w:hAnsi="宋体" w:cs="宋体"/>
          <w:szCs w:val="21"/>
        </w:rPr>
        <w:t>海岸线修测</w:t>
      </w:r>
      <w:r>
        <w:rPr>
          <w:rFonts w:hint="eastAsia" w:ascii="宋体" w:hAnsi="宋体" w:cs="宋体"/>
          <w:szCs w:val="21"/>
        </w:rPr>
        <w:t>成果专题图。</w:t>
      </w:r>
    </w:p>
    <w:p>
      <w:pPr>
        <w:pStyle w:val="23"/>
        <w:spacing w:line="520" w:lineRule="exact"/>
        <w:rPr>
          <w:rFonts w:ascii="宋体" w:hAnsi="宋体" w:cs="宋体"/>
          <w:szCs w:val="21"/>
        </w:rPr>
      </w:pPr>
      <w:r>
        <w:rPr>
          <w:rFonts w:hint="eastAsia" w:ascii="宋体" w:hAnsi="宋体" w:cs="宋体"/>
          <w:szCs w:val="21"/>
        </w:rPr>
        <w:t>（3）调查监测报告：调查监测报告可以总报告和专题报告的形式提交。</w:t>
      </w:r>
    </w:p>
    <w:p>
      <w:pPr>
        <w:spacing w:line="520" w:lineRule="exact"/>
        <w:ind w:firstLine="422" w:firstLineChars="200"/>
        <w:rPr>
          <w:rFonts w:ascii="宋体" w:hAnsi="宋体" w:cs="宋体"/>
          <w:b/>
          <w:bCs/>
          <w:szCs w:val="21"/>
        </w:rPr>
      </w:pPr>
      <w:r>
        <w:rPr>
          <w:rFonts w:hint="eastAsia" w:ascii="宋体" w:hAnsi="宋体" w:cs="宋体"/>
          <w:b/>
          <w:bCs/>
          <w:szCs w:val="21"/>
        </w:rPr>
        <w:t>（三）无居民海岛开发利用监测与评估（2022）</w:t>
      </w:r>
    </w:p>
    <w:p>
      <w:pPr>
        <w:pStyle w:val="23"/>
        <w:spacing w:line="520" w:lineRule="exact"/>
        <w:ind w:firstLine="630" w:firstLineChars="300"/>
        <w:rPr>
          <w:rFonts w:ascii="宋体" w:hAnsi="宋体" w:cs="宋体"/>
          <w:szCs w:val="21"/>
        </w:rPr>
      </w:pPr>
      <w:r>
        <w:rPr>
          <w:rFonts w:hint="eastAsia" w:ascii="宋体" w:hAnsi="宋体" w:cs="宋体"/>
          <w:szCs w:val="21"/>
        </w:rPr>
        <w:t>开展无居民海岛历史遗留问题汇总、处置分析，并出具历史遗留问题处置评估报告；按已批准海岛提供标准矢量数据、无人机航摄影像、监测图、现场照片等，并出具岱山县已批开发利用无居民海岛监视监测报告。</w:t>
      </w:r>
    </w:p>
    <w:p>
      <w:pPr>
        <w:spacing w:line="520" w:lineRule="exact"/>
        <w:ind w:firstLine="422" w:firstLineChars="200"/>
        <w:rPr>
          <w:rFonts w:ascii="宋体" w:hAnsi="宋体" w:cs="宋体"/>
          <w:szCs w:val="21"/>
        </w:rPr>
      </w:pPr>
      <w:r>
        <w:rPr>
          <w:rFonts w:hint="eastAsia" w:ascii="宋体" w:hAnsi="宋体" w:cs="宋体"/>
          <w:b/>
          <w:bCs/>
          <w:szCs w:val="21"/>
        </w:rPr>
        <w:t>（四）用海项目全周期监管及疑点疑区现场核查工作内容</w:t>
      </w:r>
    </w:p>
    <w:p>
      <w:pPr>
        <w:pStyle w:val="23"/>
        <w:spacing w:line="520" w:lineRule="exact"/>
        <w:rPr>
          <w:rFonts w:ascii="宋体" w:hAnsi="宋体" w:cs="宋体"/>
          <w:szCs w:val="21"/>
        </w:rPr>
      </w:pPr>
      <w:r>
        <w:rPr>
          <w:rFonts w:hint="eastAsia" w:ascii="宋体" w:hAnsi="宋体" w:cs="宋体"/>
          <w:szCs w:val="21"/>
        </w:rPr>
        <w:t>编制完成《岱山县2020-2022年新增用海项目全周期监管总结报告》；按照疑点疑区核查技术规范编制完成疑点疑区核查报告。</w:t>
      </w:r>
    </w:p>
    <w:p>
      <w:pPr>
        <w:spacing w:line="520" w:lineRule="exact"/>
        <w:ind w:firstLine="422" w:firstLineChars="200"/>
        <w:rPr>
          <w:rFonts w:ascii="宋体" w:hAnsi="宋体" w:cs="宋体"/>
          <w:b/>
          <w:bCs/>
          <w:szCs w:val="21"/>
        </w:rPr>
      </w:pPr>
      <w:r>
        <w:rPr>
          <w:rFonts w:hint="eastAsia" w:ascii="宋体" w:hAnsi="宋体" w:cs="宋体"/>
          <w:b/>
          <w:bCs/>
          <w:szCs w:val="21"/>
        </w:rPr>
        <w:t>（五）海洋经济运行监测</w:t>
      </w:r>
    </w:p>
    <w:p>
      <w:pPr>
        <w:spacing w:line="520" w:lineRule="exact"/>
        <w:ind w:firstLine="420" w:firstLineChars="200"/>
        <w:rPr>
          <w:rFonts w:ascii="宋体" w:hAnsi="宋体" w:cs="宋体"/>
          <w:szCs w:val="21"/>
        </w:rPr>
      </w:pPr>
      <w:r>
        <w:rPr>
          <w:rFonts w:hint="eastAsia" w:ascii="宋体" w:hAnsi="宋体" w:cs="宋体"/>
          <w:szCs w:val="21"/>
        </w:rPr>
        <w:t>（1）按要求完成2022年岱山县涉海企业月度、季度、年度数据采集与填报工作并通过审核。</w:t>
      </w:r>
    </w:p>
    <w:p>
      <w:pPr>
        <w:spacing w:line="520" w:lineRule="exact"/>
        <w:ind w:firstLine="420" w:firstLineChars="200"/>
        <w:rPr>
          <w:rFonts w:ascii="宋体" w:hAnsi="宋体" w:cs="宋体"/>
          <w:szCs w:val="21"/>
        </w:rPr>
      </w:pPr>
      <w:r>
        <w:rPr>
          <w:rFonts w:hint="eastAsia" w:ascii="宋体" w:hAnsi="宋体" w:cs="宋体"/>
          <w:szCs w:val="21"/>
        </w:rPr>
        <w:t>（2）2022年岱山县涉海企业直报1-4季度分析报告，共计4篇。</w:t>
      </w:r>
    </w:p>
    <w:p>
      <w:pPr>
        <w:spacing w:line="520" w:lineRule="exact"/>
        <w:ind w:firstLine="420" w:firstLineChars="200"/>
        <w:rPr>
          <w:rFonts w:ascii="宋体" w:hAnsi="宋体" w:cs="宋体"/>
          <w:szCs w:val="21"/>
        </w:rPr>
      </w:pPr>
      <w:r>
        <w:rPr>
          <w:rFonts w:hint="eastAsia" w:ascii="宋体" w:hAnsi="宋体" w:cs="宋体"/>
          <w:szCs w:val="21"/>
        </w:rPr>
        <w:t>（3）企业回访材料一套。</w:t>
      </w:r>
    </w:p>
    <w:p>
      <w:pPr>
        <w:spacing w:line="520" w:lineRule="exact"/>
        <w:ind w:left="420" w:leftChars="200"/>
        <w:rPr>
          <w:rFonts w:ascii="宋体" w:hAnsi="宋体" w:cs="宋体"/>
          <w:b/>
          <w:bCs/>
          <w:szCs w:val="21"/>
          <w:highlight w:val="none"/>
        </w:rPr>
      </w:pPr>
      <w:r>
        <w:rPr>
          <w:rFonts w:hint="eastAsia" w:ascii="宋体" w:hAnsi="宋体" w:cs="宋体"/>
          <w:b/>
          <w:bCs/>
          <w:szCs w:val="21"/>
          <w:highlight w:val="none"/>
        </w:rPr>
        <w:t>（六）海洋灾害应急防御体系建设</w:t>
      </w:r>
    </w:p>
    <w:p>
      <w:pPr>
        <w:autoSpaceDE w:val="0"/>
        <w:autoSpaceDN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（1）岱山县海洋灾害应急防御体系建设工作总结报告。</w:t>
      </w:r>
    </w:p>
    <w:p>
      <w:pPr>
        <w:autoSpaceDE w:val="0"/>
        <w:autoSpaceDN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（2）多跨应用场景：包括“灾害智感”、“灾害智评”、“灾害智控”子场景。</w:t>
      </w:r>
    </w:p>
    <w:p>
      <w:pPr>
        <w:autoSpaceDE w:val="0"/>
        <w:autoSpaceDN w:val="0"/>
        <w:snapToGrid w:val="0"/>
        <w:spacing w:line="360" w:lineRule="auto"/>
        <w:ind w:firstLine="420" w:firstLineChars="200"/>
        <w:rPr>
          <w:rFonts w:ascii="宋体" w:hAnsi="宋体" w:cs="宋体"/>
          <w:szCs w:val="21"/>
          <w:highlight w:val="yellow"/>
        </w:rPr>
      </w:pPr>
      <w:r>
        <w:rPr>
          <w:rFonts w:hint="eastAsia" w:ascii="宋体" w:hAnsi="宋体" w:cs="宋体"/>
          <w:szCs w:val="21"/>
          <w:highlight w:val="none"/>
        </w:rPr>
        <w:t>（3）多跨应用场景操作指南。</w:t>
      </w:r>
    </w:p>
    <w:bookmarkEnd w:id="3"/>
    <w:p>
      <w:pPr>
        <w:pStyle w:val="38"/>
        <w:spacing w:line="520" w:lineRule="exact"/>
        <w:ind w:firstLine="42" w:firstLineChars="20"/>
        <w:rPr>
          <w:rFonts w:ascii="宋体" w:hAnsi="宋体" w:eastAsia="宋体" w:cs="宋体"/>
          <w:sz w:val="21"/>
          <w:szCs w:val="21"/>
        </w:rPr>
      </w:pPr>
      <w:r>
        <w:rPr>
          <w:rFonts w:hint="eastAsia" w:ascii="宋体" w:hAnsi="宋体" w:eastAsia="宋体" w:cs="宋体"/>
          <w:b/>
          <w:kern w:val="44"/>
          <w:sz w:val="21"/>
          <w:szCs w:val="21"/>
        </w:rPr>
        <w:t>七、工作期限要求</w:t>
      </w:r>
    </w:p>
    <w:p>
      <w:pPr>
        <w:adjustRightInd w:val="0"/>
        <w:snapToGrid w:val="0"/>
        <w:spacing w:line="360" w:lineRule="auto"/>
        <w:ind w:firstLine="420" w:firstLineChars="200"/>
        <w:rPr>
          <w:rFonts w:asciiTheme="minorEastAsia" w:hAnsiTheme="minorEastAsia" w:eastAsiaTheme="minorEastAsia" w:cstheme="minorEastAsia"/>
          <w:sz w:val="24"/>
        </w:rPr>
      </w:pPr>
      <w:r>
        <w:rPr>
          <w:rFonts w:hint="eastAsia" w:ascii="宋体" w:hAnsi="宋体" w:cs="宋体"/>
          <w:szCs w:val="21"/>
        </w:rPr>
        <w:t>2023年7月31日前完成以上全部工作。</w:t>
      </w:r>
    </w:p>
    <w:p/>
    <w:p/>
    <w:p/>
    <w:p/>
    <w:p>
      <w:pPr>
        <w:rPr>
          <w:rFonts w:ascii="宋体" w:hAnsi="宋体"/>
          <w:b/>
          <w:sz w:val="30"/>
          <w:szCs w:val="30"/>
        </w:rPr>
      </w:pPr>
      <w:r>
        <w:rPr>
          <w:rFonts w:ascii="宋体" w:hAnsi="宋体"/>
          <w:b/>
          <w:sz w:val="30"/>
          <w:szCs w:val="30"/>
        </w:rPr>
        <w:br w:type="page"/>
      </w:r>
    </w:p>
    <w:p>
      <w:pPr>
        <w:pStyle w:val="7"/>
        <w:ind w:firstLine="0" w:firstLineChars="0"/>
        <w:jc w:val="center"/>
        <w:rPr>
          <w:rFonts w:ascii="宋体" w:hAnsi="宋体"/>
          <w:szCs w:val="21"/>
        </w:rPr>
      </w:pPr>
      <w:r>
        <w:rPr>
          <w:rFonts w:ascii="宋体" w:hAnsi="宋体"/>
          <w:b/>
          <w:sz w:val="30"/>
          <w:szCs w:val="30"/>
        </w:rPr>
        <w:t xml:space="preserve">第三章   </w:t>
      </w:r>
      <w:r>
        <w:rPr>
          <w:rFonts w:hint="eastAsia" w:ascii="宋体" w:hAnsi="宋体"/>
          <w:b/>
          <w:sz w:val="30"/>
          <w:szCs w:val="30"/>
        </w:rPr>
        <w:t>投标人</w:t>
      </w:r>
      <w:r>
        <w:rPr>
          <w:rFonts w:ascii="宋体" w:hAnsi="宋体"/>
          <w:b/>
          <w:sz w:val="30"/>
          <w:szCs w:val="30"/>
        </w:rPr>
        <w:t>须知</w:t>
      </w:r>
    </w:p>
    <w:p>
      <w:pPr>
        <w:spacing w:line="360" w:lineRule="auto"/>
        <w:jc w:val="center"/>
        <w:rPr>
          <w:rFonts w:ascii="宋体" w:hAnsi="宋体"/>
          <w:b/>
          <w:sz w:val="30"/>
          <w:szCs w:val="30"/>
        </w:rPr>
      </w:pPr>
      <w:r>
        <w:rPr>
          <w:rFonts w:ascii="宋体" w:hAnsi="宋体"/>
          <w:b/>
          <w:sz w:val="30"/>
          <w:szCs w:val="30"/>
        </w:rPr>
        <w:t>前附表</w:t>
      </w:r>
    </w:p>
    <w:tbl>
      <w:tblPr>
        <w:tblStyle w:val="14"/>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679"/>
        <w:gridCol w:w="142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序号</w:t>
            </w:r>
          </w:p>
        </w:tc>
        <w:tc>
          <w:tcPr>
            <w:tcW w:w="9419" w:type="dxa"/>
            <w:gridSpan w:val="4"/>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1</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项目名称</w:t>
            </w:r>
          </w:p>
        </w:tc>
        <w:tc>
          <w:tcPr>
            <w:tcW w:w="4665" w:type="dxa"/>
            <w:shd w:val="clear" w:color="auto" w:fill="FFFFFF"/>
            <w:vAlign w:val="center"/>
          </w:tcPr>
          <w:p>
            <w:pPr>
              <w:spacing w:line="400" w:lineRule="exact"/>
              <w:rPr>
                <w:rFonts w:ascii="宋体" w:hAnsi="宋体" w:cs="宋体"/>
                <w:kern w:val="0"/>
                <w:szCs w:val="21"/>
              </w:rPr>
            </w:pPr>
            <w:r>
              <w:rPr>
                <w:rFonts w:hint="eastAsia" w:ascii="宋体" w:hAnsi="宋体" w:cs="宋体"/>
                <w:szCs w:val="21"/>
              </w:rPr>
              <w:t>2022年岱山县海洋空间资源开发利用监测评估采购项目</w:t>
            </w:r>
          </w:p>
        </w:tc>
        <w:tc>
          <w:tcPr>
            <w:tcW w:w="14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采购编号</w:t>
            </w:r>
          </w:p>
        </w:tc>
        <w:tc>
          <w:tcPr>
            <w:tcW w:w="1790" w:type="dxa"/>
            <w:shd w:val="clear" w:color="auto" w:fill="FFFFFF"/>
            <w:vAlign w:val="center"/>
          </w:tcPr>
          <w:p>
            <w:pPr>
              <w:spacing w:line="400" w:lineRule="exact"/>
              <w:rPr>
                <w:rFonts w:ascii="宋体" w:hAnsi="宋体" w:cs="宋体"/>
                <w:szCs w:val="21"/>
              </w:rPr>
            </w:pPr>
            <w:r>
              <w:rPr>
                <w:rFonts w:hint="eastAsia" w:ascii="宋体" w:hAnsi="宋体" w:cs="宋体"/>
                <w:szCs w:val="21"/>
              </w:rPr>
              <w:t>ZSGC-2022-36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2</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采购内容</w:t>
            </w:r>
          </w:p>
        </w:tc>
        <w:tc>
          <w:tcPr>
            <w:tcW w:w="4665" w:type="dxa"/>
            <w:tcBorders>
              <w:right w:val="single" w:color="auto" w:sz="4" w:space="0"/>
            </w:tcBorders>
            <w:shd w:val="clear" w:color="auto" w:fill="FFFFFF"/>
            <w:vAlign w:val="center"/>
          </w:tcPr>
          <w:p>
            <w:pPr>
              <w:spacing w:line="400" w:lineRule="exact"/>
              <w:rPr>
                <w:rFonts w:ascii="宋体" w:hAnsi="宋体" w:cs="宋体"/>
                <w:szCs w:val="21"/>
                <w:shd w:val="clear" w:color="auto" w:fill="FFFFFF"/>
              </w:rPr>
            </w:pPr>
            <w:r>
              <w:rPr>
                <w:rFonts w:hint="eastAsia" w:ascii="宋体" w:hAnsi="宋体" w:cs="宋体"/>
                <w:szCs w:val="21"/>
              </w:rPr>
              <w:t>详见第二章采购需求</w:t>
            </w:r>
          </w:p>
        </w:tc>
        <w:tc>
          <w:tcPr>
            <w:tcW w:w="1411" w:type="dxa"/>
            <w:tcBorders>
              <w:left w:val="single" w:color="auto" w:sz="4" w:space="0"/>
              <w:right w:val="single" w:color="auto" w:sz="4" w:space="0"/>
            </w:tcBorders>
            <w:shd w:val="clear" w:color="auto" w:fill="FFFFFF"/>
            <w:vAlign w:val="center"/>
          </w:tcPr>
          <w:p>
            <w:pPr>
              <w:spacing w:line="400" w:lineRule="exact"/>
              <w:jc w:val="center"/>
              <w:rPr>
                <w:rFonts w:ascii="宋体" w:hAnsi="宋体" w:cs="宋体"/>
                <w:b/>
                <w:szCs w:val="21"/>
              </w:rPr>
            </w:pPr>
            <w:r>
              <w:rPr>
                <w:rFonts w:hint="eastAsia" w:ascii="宋体" w:hAnsi="宋体" w:cs="宋体"/>
                <w:b/>
                <w:szCs w:val="21"/>
              </w:rPr>
              <w:t>资金来源</w:t>
            </w:r>
          </w:p>
        </w:tc>
        <w:tc>
          <w:tcPr>
            <w:tcW w:w="1790" w:type="dxa"/>
            <w:tcBorders>
              <w:left w:val="single" w:color="auto" w:sz="4" w:space="0"/>
            </w:tcBorders>
            <w:shd w:val="clear" w:color="auto" w:fill="FFFFFF"/>
            <w:vAlign w:val="center"/>
          </w:tcPr>
          <w:p>
            <w:pPr>
              <w:spacing w:line="400" w:lineRule="exact"/>
              <w:rPr>
                <w:rFonts w:ascii="宋体" w:hAnsi="宋体" w:cs="宋体"/>
                <w:szCs w:val="21"/>
                <w:shd w:val="clear" w:color="auto" w:fill="FFFFFF"/>
              </w:rPr>
            </w:pPr>
            <w:r>
              <w:rPr>
                <w:rFonts w:hint="eastAsia" w:ascii="宋体" w:hAnsi="宋体" w:cs="宋体"/>
                <w:szCs w:val="21"/>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3</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项目预算</w:t>
            </w:r>
          </w:p>
        </w:tc>
        <w:tc>
          <w:tcPr>
            <w:tcW w:w="7894" w:type="dxa"/>
            <w:gridSpan w:val="3"/>
            <w:shd w:val="clear" w:color="auto" w:fill="FFFFFF"/>
            <w:vAlign w:val="center"/>
          </w:tcPr>
          <w:p>
            <w:pPr>
              <w:spacing w:line="400" w:lineRule="exact"/>
              <w:rPr>
                <w:rFonts w:ascii="宋体" w:hAnsi="宋体" w:cs="宋体"/>
                <w:kern w:val="0"/>
                <w:szCs w:val="21"/>
              </w:rPr>
            </w:pPr>
            <w:r>
              <w:rPr>
                <w:rFonts w:hint="eastAsia" w:ascii="宋体" w:hAnsi="宋体" w:cs="宋体"/>
                <w:szCs w:val="21"/>
                <w:u w:val="single"/>
              </w:rPr>
              <w:t>515万</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4</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踏勘现场</w:t>
            </w:r>
          </w:p>
        </w:tc>
        <w:tc>
          <w:tcPr>
            <w:tcW w:w="7894" w:type="dxa"/>
            <w:gridSpan w:val="3"/>
            <w:shd w:val="clear" w:color="auto" w:fill="FFFFFF"/>
            <w:vAlign w:val="center"/>
          </w:tcPr>
          <w:p>
            <w:pPr>
              <w:spacing w:line="400" w:lineRule="exact"/>
              <w:rPr>
                <w:rFonts w:ascii="宋体" w:hAnsi="宋体" w:cs="宋体"/>
                <w:szCs w:val="21"/>
              </w:rPr>
            </w:pPr>
            <w:r>
              <w:rPr>
                <w:rFonts w:hint="eastAsia" w:ascii="宋体" w:hAnsi="宋体" w:cs="宋体"/>
                <w:szCs w:val="21"/>
              </w:rPr>
              <w:t>代理机构不组织踏勘，如投标人需进行现场踏勘的，须跟采购人进行协商。但投标人不得因此使采购人承担有关责任和蒙受损失，投标人应承担踏勘现场的责任和风险。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5</w:t>
            </w:r>
          </w:p>
        </w:tc>
        <w:tc>
          <w:tcPr>
            <w:tcW w:w="1511" w:type="dxa"/>
            <w:shd w:val="clear" w:color="auto" w:fill="E0E0E0"/>
            <w:vAlign w:val="center"/>
          </w:tcPr>
          <w:p>
            <w:pPr>
              <w:spacing w:line="400" w:lineRule="exact"/>
              <w:jc w:val="center"/>
              <w:rPr>
                <w:rFonts w:ascii="宋体" w:hAnsi="宋体" w:cs="宋体"/>
                <w:szCs w:val="21"/>
              </w:rPr>
            </w:pPr>
            <w:r>
              <w:rPr>
                <w:rFonts w:hint="eastAsia" w:ascii="宋体" w:hAnsi="宋体" w:cs="宋体"/>
                <w:b/>
                <w:szCs w:val="21"/>
                <w:highlight w:val="none"/>
              </w:rPr>
              <w:t>服务期</w:t>
            </w:r>
          </w:p>
        </w:tc>
        <w:tc>
          <w:tcPr>
            <w:tcW w:w="7894" w:type="dxa"/>
            <w:gridSpan w:val="3"/>
            <w:shd w:val="clear" w:color="auto" w:fill="FFFFFF"/>
            <w:vAlign w:val="center"/>
          </w:tcPr>
          <w:p>
            <w:pPr>
              <w:widowControl/>
              <w:tabs>
                <w:tab w:val="left" w:pos="8789"/>
              </w:tabs>
              <w:spacing w:line="400" w:lineRule="exact"/>
              <w:rPr>
                <w:rFonts w:ascii="宋体" w:hAnsi="宋体" w:cs="宋体"/>
                <w:bCs/>
                <w:szCs w:val="21"/>
              </w:rPr>
            </w:pPr>
            <w:r>
              <w:rPr>
                <w:rFonts w:hint="eastAsia" w:ascii="宋体" w:hAnsi="宋体" w:cs="宋体"/>
                <w:szCs w:val="21"/>
              </w:rPr>
              <w:t>2023年7月31日前完成全部工作并提交各项成果报告。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6</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投标有效期</w:t>
            </w:r>
          </w:p>
        </w:tc>
        <w:tc>
          <w:tcPr>
            <w:tcW w:w="7894" w:type="dxa"/>
            <w:gridSpan w:val="3"/>
            <w:shd w:val="clear" w:color="auto" w:fill="FFFFFF"/>
            <w:vAlign w:val="center"/>
          </w:tcPr>
          <w:p>
            <w:pPr>
              <w:spacing w:line="400" w:lineRule="exact"/>
              <w:rPr>
                <w:rFonts w:ascii="宋体" w:hAnsi="宋体" w:cs="宋体"/>
                <w:szCs w:val="21"/>
              </w:rPr>
            </w:pPr>
            <w:r>
              <w:rPr>
                <w:rFonts w:hint="eastAsia" w:ascii="宋体" w:hAnsi="宋体" w:cs="宋体"/>
                <w:szCs w:val="21"/>
              </w:rPr>
              <w:t>90日历天（从开标截止之日起）。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7</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评标办法</w:t>
            </w:r>
          </w:p>
        </w:tc>
        <w:tc>
          <w:tcPr>
            <w:tcW w:w="7894" w:type="dxa"/>
            <w:gridSpan w:val="3"/>
            <w:shd w:val="clear" w:color="auto" w:fill="FFFFFF"/>
            <w:vAlign w:val="center"/>
          </w:tcPr>
          <w:p>
            <w:pPr>
              <w:spacing w:line="400" w:lineRule="exact"/>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8</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签订合同</w:t>
            </w:r>
          </w:p>
        </w:tc>
        <w:tc>
          <w:tcPr>
            <w:tcW w:w="7894" w:type="dxa"/>
            <w:gridSpan w:val="3"/>
            <w:shd w:val="clear" w:color="auto" w:fill="FFFFFF"/>
            <w:vAlign w:val="center"/>
          </w:tcPr>
          <w:p>
            <w:pPr>
              <w:spacing w:line="400" w:lineRule="exact"/>
              <w:rPr>
                <w:rFonts w:ascii="宋体" w:hAnsi="宋体" w:cs="宋体"/>
                <w:szCs w:val="21"/>
              </w:rPr>
            </w:pPr>
            <w:r>
              <w:rPr>
                <w:rFonts w:hint="eastAsia" w:ascii="宋体" w:hAnsi="宋体" w:cs="宋体"/>
                <w:szCs w:val="21"/>
              </w:rPr>
              <w:t>中标通知书发出后</w:t>
            </w:r>
            <w:r>
              <w:rPr>
                <w:rFonts w:hint="eastAsia" w:ascii="宋体" w:hAnsi="宋体" w:cs="宋体"/>
                <w:szCs w:val="21"/>
                <w:u w:val="single"/>
              </w:rPr>
              <w:t xml:space="preserve"> 30 </w:t>
            </w:r>
            <w:r>
              <w:rPr>
                <w:rFonts w:hint="eastAsia" w:ascii="宋体" w:hAnsi="宋体" w:cs="宋体"/>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7"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9</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highlight w:val="none"/>
              </w:rPr>
              <w:t>资金结算</w:t>
            </w:r>
          </w:p>
        </w:tc>
        <w:tc>
          <w:tcPr>
            <w:tcW w:w="7894" w:type="dxa"/>
            <w:gridSpan w:val="3"/>
            <w:shd w:val="clear" w:color="auto" w:fill="FFFFFF"/>
            <w:vAlign w:val="center"/>
          </w:tcPr>
          <w:p>
            <w:pPr>
              <w:widowControl/>
              <w:shd w:val="clear" w:color="000000" w:fill="FFFFFF"/>
              <w:snapToGrid w:val="0"/>
              <w:spacing w:line="460" w:lineRule="exact"/>
              <w:jc w:val="left"/>
              <w:outlineLvl w:val="0"/>
              <w:rPr>
                <w:rFonts w:ascii="宋体" w:hAnsi="宋体" w:cs="宋体"/>
                <w:bCs/>
                <w:szCs w:val="21"/>
                <w:lang w:val="zh-CN"/>
              </w:rPr>
            </w:pPr>
            <w:r>
              <w:rPr>
                <w:rFonts w:hint="eastAsia" w:ascii="宋体" w:hAnsi="宋体" w:cs="宋体"/>
                <w:szCs w:val="21"/>
              </w:rPr>
              <w:t>签定合同后7个工作日内支付同金额的50%；成果提交并通过验收满足约定支付条件的，自收到增值税发票后7个工作日内一次性付清余款。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10</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投标报价</w:t>
            </w:r>
          </w:p>
          <w:p>
            <w:pPr>
              <w:spacing w:line="400" w:lineRule="exact"/>
              <w:jc w:val="center"/>
              <w:rPr>
                <w:rFonts w:ascii="宋体" w:hAnsi="宋体" w:cs="宋体"/>
                <w:b/>
                <w:szCs w:val="21"/>
              </w:rPr>
            </w:pPr>
            <w:r>
              <w:rPr>
                <w:rFonts w:hint="eastAsia" w:ascii="宋体" w:hAnsi="宋体" w:cs="宋体"/>
                <w:b/>
                <w:szCs w:val="21"/>
              </w:rPr>
              <w:t>与费用</w:t>
            </w:r>
          </w:p>
        </w:tc>
        <w:tc>
          <w:tcPr>
            <w:tcW w:w="7894" w:type="dxa"/>
            <w:gridSpan w:val="3"/>
            <w:shd w:val="clear" w:color="auto" w:fill="FFFFFF"/>
            <w:vAlign w:val="center"/>
          </w:tcPr>
          <w:p>
            <w:pPr>
              <w:spacing w:line="400" w:lineRule="exact"/>
              <w:rPr>
                <w:rFonts w:ascii="宋体" w:hAnsi="宋体" w:cs="宋体"/>
              </w:rPr>
            </w:pPr>
            <w:r>
              <w:rPr>
                <w:rFonts w:hint="eastAsia" w:ascii="宋体" w:hAnsi="宋体" w:cs="宋体"/>
              </w:rPr>
              <w:t>1、投标报价应以人民币报价，是履行合同的最终价格。</w:t>
            </w:r>
          </w:p>
          <w:p>
            <w:pPr>
              <w:spacing w:line="400" w:lineRule="exact"/>
              <w:rPr>
                <w:rFonts w:ascii="宋体" w:hAnsi="宋体" w:cs="宋体"/>
              </w:rPr>
            </w:pPr>
            <w:r>
              <w:rPr>
                <w:rFonts w:hint="eastAsia" w:ascii="宋体" w:hAnsi="宋体" w:cs="宋体"/>
              </w:rPr>
              <w:t>2、投标人应承担其参加本招标活动自身所发生的费用。</w:t>
            </w:r>
          </w:p>
          <w:p>
            <w:pPr>
              <w:spacing w:line="400" w:lineRule="exact"/>
              <w:rPr>
                <w:rFonts w:ascii="宋体" w:hAnsi="宋体" w:cs="宋体"/>
              </w:rPr>
            </w:pPr>
            <w:r>
              <w:rPr>
                <w:rFonts w:hint="eastAsia" w:ascii="宋体" w:hAnsi="宋体" w:cs="宋体"/>
              </w:rPr>
              <w:t>3、本项目实行总价包干，投标人报价应是包括为完成本项目服务可能发生的全部费用及中标人的利润和应交纳的税金等一切费用。投标报价包括但不仅限于工作、生活、交通、通讯、设备（仪器）、劳力、租船费、测量费、调研费、相关评审及会务费用、各类补贴、采购代理服务费、利润、企业管理费、招标文件规定的其他费用、税金等完成所有规定服务内容所产生的全部费用。投标人应结合项目特点、市场行情及自身的能力，技术、管理水平，确定最终报价。</w:t>
            </w:r>
          </w:p>
          <w:p>
            <w:pPr>
              <w:spacing w:line="400" w:lineRule="exact"/>
              <w:rPr>
                <w:rFonts w:ascii="宋体" w:hAnsi="宋体" w:cs="宋体"/>
                <w:highlight w:val="none"/>
              </w:rPr>
            </w:pPr>
            <w:r>
              <w:rPr>
                <w:rFonts w:hint="eastAsia" w:ascii="宋体" w:hAnsi="宋体" w:cs="宋体"/>
              </w:rPr>
              <w:t>4、中标人须缴纳招标代理服务费，收费</w:t>
            </w:r>
            <w:r>
              <w:rPr>
                <w:rFonts w:hint="eastAsia" w:ascii="宋体" w:hAnsi="宋体" w:cs="宋体"/>
                <w:highlight w:val="none"/>
              </w:rPr>
              <w:t>标准：人民币一次性包干肆万叁仟元整。</w:t>
            </w:r>
          </w:p>
          <w:p>
            <w:pPr>
              <w:spacing w:line="400" w:lineRule="exact"/>
              <w:rPr>
                <w:rFonts w:ascii="宋体" w:hAnsi="宋体" w:cs="宋体"/>
              </w:rPr>
            </w:pPr>
            <w:r>
              <w:rPr>
                <w:rFonts w:hint="eastAsia" w:ascii="宋体" w:hAnsi="宋体" w:cs="宋体"/>
              </w:rPr>
              <w:t>支付方式及时间为：中标通知书发出后5个工作日内，通过电汇或转账的方式一次性支付给代理机构。</w:t>
            </w:r>
          </w:p>
          <w:p>
            <w:pPr>
              <w:spacing w:line="400" w:lineRule="exact"/>
              <w:rPr>
                <w:rFonts w:ascii="宋体" w:hAnsi="宋体" w:cs="宋体"/>
              </w:rPr>
            </w:pPr>
            <w:r>
              <w:rPr>
                <w:rFonts w:hint="eastAsia" w:ascii="宋体" w:hAnsi="宋体" w:cs="宋体"/>
              </w:rPr>
              <w:t>收款单位名称：浙江省工程咨询有限公司舟山分公司</w:t>
            </w:r>
          </w:p>
          <w:p>
            <w:pPr>
              <w:spacing w:line="400" w:lineRule="exact"/>
              <w:rPr>
                <w:rFonts w:ascii="宋体" w:hAnsi="宋体" w:cs="宋体"/>
              </w:rPr>
            </w:pPr>
            <w:r>
              <w:rPr>
                <w:rFonts w:hint="eastAsia" w:ascii="宋体" w:hAnsi="宋体" w:cs="宋体"/>
              </w:rPr>
              <w:t>开户银行：建行浙江自贸区支行</w:t>
            </w:r>
          </w:p>
          <w:p>
            <w:pPr>
              <w:spacing w:line="400" w:lineRule="exact"/>
            </w:pPr>
            <w:r>
              <w:rPr>
                <w:rFonts w:hint="eastAsia" w:ascii="宋体" w:hAnsi="宋体" w:cs="宋体"/>
              </w:rPr>
              <w:t>银行账号：33001706270053007843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11</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履约保证金</w:t>
            </w:r>
          </w:p>
        </w:tc>
        <w:tc>
          <w:tcPr>
            <w:tcW w:w="7894" w:type="dxa"/>
            <w:gridSpan w:val="3"/>
            <w:shd w:val="clear" w:color="auto" w:fill="FFFFFF"/>
            <w:vAlign w:val="center"/>
          </w:tcPr>
          <w:p>
            <w:pPr>
              <w:adjustRightInd w:val="0"/>
              <w:snapToGrid w:val="0"/>
              <w:spacing w:line="400" w:lineRule="exact"/>
              <w:rPr>
                <w:rFonts w:ascii="宋体" w:hAnsi="宋体" w:cs="宋体"/>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12</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投标文件</w:t>
            </w:r>
          </w:p>
          <w:p>
            <w:pPr>
              <w:spacing w:line="400" w:lineRule="exact"/>
              <w:jc w:val="center"/>
              <w:rPr>
                <w:rFonts w:ascii="宋体" w:hAnsi="宋体" w:cs="宋体"/>
                <w:b/>
                <w:szCs w:val="21"/>
              </w:rPr>
            </w:pPr>
            <w:r>
              <w:rPr>
                <w:rFonts w:hint="eastAsia" w:ascii="宋体" w:hAnsi="宋体" w:cs="宋体"/>
                <w:b/>
                <w:szCs w:val="21"/>
              </w:rPr>
              <w:t>的组成、制作</w:t>
            </w:r>
          </w:p>
        </w:tc>
        <w:tc>
          <w:tcPr>
            <w:tcW w:w="7894" w:type="dxa"/>
            <w:gridSpan w:val="3"/>
            <w:shd w:val="clear" w:color="auto" w:fill="FFFFFF"/>
            <w:vAlign w:val="center"/>
          </w:tcPr>
          <w:p>
            <w:pPr>
              <w:pStyle w:val="6"/>
              <w:numPr>
                <w:ilvl w:val="0"/>
                <w:numId w:val="4"/>
              </w:numPr>
              <w:spacing w:after="0" w:line="400" w:lineRule="exact"/>
              <w:rPr>
                <w:rFonts w:ascii="宋体" w:hAnsi="宋体" w:cs="宋体"/>
                <w:sz w:val="21"/>
              </w:rPr>
            </w:pPr>
            <w:r>
              <w:rPr>
                <w:rFonts w:hint="eastAsia" w:ascii="宋体" w:hAnsi="宋体" w:cs="宋体"/>
                <w:sz w:val="21"/>
              </w:rPr>
              <w:t>投标文件由资格证明文件、商务及技术文件、报价文件三部份组成。</w:t>
            </w:r>
          </w:p>
          <w:p>
            <w:pPr>
              <w:pStyle w:val="6"/>
              <w:numPr>
                <w:ilvl w:val="0"/>
                <w:numId w:val="4"/>
              </w:numPr>
              <w:spacing w:after="0" w:line="400" w:lineRule="exact"/>
              <w:rPr>
                <w:rFonts w:ascii="宋体" w:hAnsi="宋体" w:cs="宋体"/>
                <w:sz w:val="21"/>
              </w:rPr>
            </w:pPr>
            <w:r>
              <w:rPr>
                <w:rFonts w:hint="eastAsia" w:ascii="宋体" w:hAnsi="宋体" w:cs="宋体"/>
                <w:sz w:val="21"/>
              </w:rPr>
              <w:t>本项目实行电子投标。</w:t>
            </w:r>
          </w:p>
          <w:p>
            <w:pPr>
              <w:pStyle w:val="6"/>
              <w:spacing w:after="0" w:line="400" w:lineRule="exact"/>
              <w:rPr>
                <w:rFonts w:ascii="宋体" w:hAnsi="宋体" w:cs="宋体"/>
                <w:sz w:val="21"/>
              </w:rPr>
            </w:pPr>
            <w:r>
              <w:rPr>
                <w:rFonts w:hint="eastAsia" w:ascii="宋体" w:hAnsi="宋体" w:cs="宋体"/>
                <w:sz w:val="21"/>
              </w:rPr>
              <w:t>3、投标人应准备电子投标文件、以介质存储的数据电文形式的备份投标文件两类：</w:t>
            </w:r>
          </w:p>
          <w:p>
            <w:pPr>
              <w:pStyle w:val="6"/>
              <w:spacing w:after="0" w:line="400" w:lineRule="exact"/>
              <w:rPr>
                <w:rFonts w:ascii="宋体" w:hAnsi="宋体" w:cs="宋体"/>
                <w:sz w:val="21"/>
              </w:rPr>
            </w:pPr>
            <w:r>
              <w:rPr>
                <w:rFonts w:hint="eastAsia" w:ascii="宋体" w:hAnsi="宋体" w:cs="宋体"/>
                <w:sz w:val="21"/>
              </w:rPr>
              <w:t>（1）电子投标文件，按政采云平台项目采购-电子交易操作指南及本招标文件要求制作，并加密递交。</w:t>
            </w:r>
          </w:p>
          <w:p>
            <w:pPr>
              <w:pStyle w:val="6"/>
              <w:spacing w:after="0" w:line="400" w:lineRule="exact"/>
              <w:rPr>
                <w:rFonts w:ascii="宋体" w:hAnsi="宋体" w:cs="宋体"/>
                <w:sz w:val="21"/>
              </w:rPr>
            </w:pPr>
            <w:r>
              <w:rPr>
                <w:rFonts w:hint="eastAsia" w:ascii="宋体" w:hAnsi="宋体" w:cs="宋体"/>
                <w:sz w:val="21"/>
              </w:rPr>
              <w:t>（2）以介质存储的数据电文形式的备份投标文件，按政采云平台项目采购-电子交易操作指南中上传的电子投标文件和未加密的投标文件，介质可以是U盘或DVD光盘。数量为1份，单独密封递交。</w:t>
            </w:r>
            <w:r>
              <w:rPr>
                <w:rFonts w:hint="eastAsia" w:ascii="宋体" w:hAnsi="宋体" w:cs="宋体"/>
                <w:sz w:val="21"/>
                <w:szCs w:val="21"/>
              </w:rPr>
              <w:t>包装封面上应注明投标人名称、投标人地址、投标文件名称（</w:t>
            </w:r>
            <w:r>
              <w:rPr>
                <w:rFonts w:hint="eastAsia" w:ascii="宋体" w:hAnsi="宋体" w:cs="宋体"/>
                <w:sz w:val="21"/>
              </w:rPr>
              <w:t>电子文件</w:t>
            </w:r>
            <w:r>
              <w:rPr>
                <w:rFonts w:hint="eastAsia" w:ascii="宋体" w:hAnsi="宋体" w:cs="宋体"/>
                <w:sz w:val="21"/>
                <w:szCs w:val="21"/>
              </w:rPr>
              <w:t>）、投标项目名称、项目编号，加盖投标人公章</w:t>
            </w:r>
            <w:r>
              <w:rPr>
                <w:rFonts w:hint="eastAsia" w:ascii="宋体" w:hAnsi="宋体" w:cs="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pPr>
              <w:spacing w:line="400" w:lineRule="exact"/>
              <w:jc w:val="center"/>
              <w:rPr>
                <w:rFonts w:ascii="宋体" w:hAnsi="宋体" w:cs="宋体"/>
                <w:b/>
              </w:rPr>
            </w:pPr>
            <w:r>
              <w:rPr>
                <w:rFonts w:hint="eastAsia" w:ascii="宋体" w:hAnsi="宋体" w:cs="宋体"/>
                <w:b/>
                <w:szCs w:val="21"/>
              </w:rPr>
              <w:t>13</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投标文件</w:t>
            </w:r>
          </w:p>
          <w:p>
            <w:pPr>
              <w:spacing w:line="400" w:lineRule="exact"/>
              <w:jc w:val="center"/>
              <w:rPr>
                <w:rFonts w:ascii="宋体" w:hAnsi="宋体" w:cs="宋体"/>
                <w:b/>
                <w:szCs w:val="21"/>
              </w:rPr>
            </w:pPr>
            <w:r>
              <w:rPr>
                <w:rFonts w:hint="eastAsia" w:ascii="宋体" w:hAnsi="宋体" w:cs="宋体"/>
                <w:b/>
                <w:szCs w:val="21"/>
              </w:rPr>
              <w:t>的递交</w:t>
            </w:r>
          </w:p>
        </w:tc>
        <w:tc>
          <w:tcPr>
            <w:tcW w:w="7894" w:type="dxa"/>
            <w:gridSpan w:val="3"/>
            <w:shd w:val="clear" w:color="auto" w:fill="FFFFFF"/>
            <w:vAlign w:val="center"/>
          </w:tcPr>
          <w:p>
            <w:pPr>
              <w:wordWrap w:val="0"/>
              <w:spacing w:line="360" w:lineRule="auto"/>
              <w:rPr>
                <w:rFonts w:ascii="宋体" w:hAnsi="宋体" w:cs="宋体"/>
              </w:rPr>
            </w:pPr>
            <w:r>
              <w:rPr>
                <w:rFonts w:hint="eastAsia" w:ascii="宋体" w:hAnsi="宋体" w:cs="宋体"/>
              </w:rPr>
              <w:t>1、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响应文件，将被政采云平台拒收。</w:t>
            </w:r>
          </w:p>
          <w:p>
            <w:pPr>
              <w:wordWrap w:val="0"/>
              <w:spacing w:line="360" w:lineRule="auto"/>
              <w:rPr>
                <w:rFonts w:ascii="宋体" w:hAnsi="宋体" w:cs="宋体"/>
              </w:rPr>
            </w:pPr>
            <w:r>
              <w:rPr>
                <w:rFonts w:hint="eastAsia" w:ascii="宋体" w:hAnsi="宋体" w:cs="宋体"/>
              </w:rPr>
              <w:t>2、</w:t>
            </w:r>
            <w:r>
              <w:rPr>
                <w:rFonts w:hint="eastAsia" w:ascii="宋体" w:hAnsi="宋体" w:cs="宋体"/>
                <w:szCs w:val="21"/>
              </w:rPr>
              <w:t>本项目实行</w:t>
            </w:r>
            <w:r>
              <w:rPr>
                <w:rFonts w:ascii="宋体" w:hAnsi="宋体" w:cs="宋体"/>
                <w:szCs w:val="21"/>
              </w:rPr>
              <w:t>电子投标，</w:t>
            </w:r>
            <w:r>
              <w:rPr>
                <w:rFonts w:hint="eastAsia" w:ascii="宋体" w:hAnsi="宋体" w:cs="宋体"/>
                <w:szCs w:val="21"/>
              </w:rPr>
              <w:t>投标人无须授权代表参加现场开标会议。</w:t>
            </w:r>
            <w:r>
              <w:rPr>
                <w:rFonts w:hint="eastAsia" w:ascii="宋体" w:hAnsi="宋体" w:cs="宋体"/>
              </w:rPr>
              <w:t>投标人应当</w:t>
            </w:r>
            <w:r>
              <w:rPr>
                <w:rFonts w:hint="eastAsia" w:ascii="宋体" w:hAnsi="宋体" w:cs="宋体"/>
                <w:highlight w:val="none"/>
              </w:rPr>
              <w:t>于2022年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26</w:t>
            </w:r>
            <w:r>
              <w:rPr>
                <w:rFonts w:hint="eastAsia" w:ascii="宋体" w:hAnsi="宋体" w:cs="宋体"/>
                <w:highlight w:val="none"/>
              </w:rPr>
              <w:t>日1</w:t>
            </w:r>
            <w:r>
              <w:rPr>
                <w:rFonts w:hint="eastAsia" w:ascii="宋体" w:hAnsi="宋体" w:cs="宋体"/>
                <w:highlight w:val="none"/>
                <w:lang w:val="en-US" w:eastAsia="zh-CN"/>
              </w:rPr>
              <w:t>0</w:t>
            </w:r>
            <w:r>
              <w:rPr>
                <w:rFonts w:hint="eastAsia" w:ascii="宋体" w:hAnsi="宋体" w:cs="宋体"/>
                <w:highlight w:val="none"/>
              </w:rPr>
              <w:t>：00</w:t>
            </w:r>
            <w:r>
              <w:rPr>
                <w:rFonts w:hint="eastAsia" w:ascii="宋体" w:hAnsi="宋体" w:cs="宋体"/>
              </w:rPr>
              <w:t>（北京时间）前将以介质存储的数据电文形式的备份投标文件通过邮寄（以签收时间为准）或派人递送的方式送交到</w:t>
            </w:r>
            <w:r>
              <w:rPr>
                <w:rFonts w:ascii="宋体" w:hAnsi="宋体" w:cs="宋体"/>
              </w:rPr>
              <w:t>招标代理</w:t>
            </w:r>
            <w:r>
              <w:rPr>
                <w:rFonts w:hint="eastAsia" w:ascii="宋体" w:hAnsi="宋体" w:cs="宋体"/>
              </w:rPr>
              <w:t>机构</w:t>
            </w:r>
            <w:r>
              <w:rPr>
                <w:rFonts w:ascii="宋体" w:hAnsi="宋体" w:cs="宋体"/>
              </w:rPr>
              <w:t>处</w:t>
            </w:r>
            <w:r>
              <w:rPr>
                <w:rFonts w:hint="eastAsia" w:ascii="宋体" w:hAnsi="宋体" w:cs="宋体"/>
              </w:rPr>
              <w:t>；也可以开标</w:t>
            </w:r>
            <w:r>
              <w:rPr>
                <w:rFonts w:ascii="宋体" w:hAnsi="宋体" w:cs="宋体"/>
              </w:rPr>
              <w:t>当天</w:t>
            </w:r>
            <w:r>
              <w:rPr>
                <w:rFonts w:hint="eastAsia" w:ascii="宋体" w:hAnsi="宋体" w:cs="宋体"/>
              </w:rPr>
              <w:t>投标</w:t>
            </w:r>
            <w:r>
              <w:rPr>
                <w:rFonts w:ascii="宋体" w:hAnsi="宋体" w:cs="宋体"/>
              </w:rPr>
              <w:t>截止时间前</w:t>
            </w:r>
            <w:r>
              <w:rPr>
                <w:rFonts w:hint="eastAsia" w:ascii="宋体" w:hAnsi="宋体" w:cs="宋体"/>
              </w:rPr>
              <w:t>开标现场递交。备份文件须密封完好，并注明投标人单位名称，逾期送达或未密封的备份投标文件将被拒收。</w:t>
            </w:r>
          </w:p>
          <w:p>
            <w:pPr>
              <w:wordWrap w:val="0"/>
              <w:spacing w:line="360" w:lineRule="auto"/>
              <w:rPr>
                <w:rFonts w:ascii="宋体" w:hAnsi="宋体" w:cs="宋体"/>
                <w:b/>
              </w:rPr>
            </w:pPr>
            <w:r>
              <w:rPr>
                <w:rFonts w:hint="eastAsia" w:ascii="宋体" w:hAnsi="宋体" w:cs="宋体"/>
                <w:b/>
              </w:rPr>
              <w:t>3、投标人递交以介质存储的数据电文形式的备份投标文件时，如出现下列情况之一的，将被拒收：</w:t>
            </w:r>
          </w:p>
          <w:p>
            <w:pPr>
              <w:wordWrap w:val="0"/>
              <w:spacing w:line="360" w:lineRule="auto"/>
              <w:rPr>
                <w:rFonts w:ascii="宋体" w:hAnsi="宋体" w:cs="宋体"/>
              </w:rPr>
            </w:pPr>
            <w:r>
              <w:rPr>
                <w:rFonts w:hint="eastAsia" w:ascii="宋体" w:hAnsi="宋体" w:cs="宋体"/>
              </w:rPr>
              <w:t>1）未按规定密封或标记的投标文件；</w:t>
            </w:r>
          </w:p>
          <w:p>
            <w:pPr>
              <w:wordWrap w:val="0"/>
              <w:spacing w:line="360" w:lineRule="auto"/>
              <w:rPr>
                <w:rFonts w:ascii="宋体" w:hAnsi="宋体" w:cs="宋体"/>
              </w:rPr>
            </w:pPr>
            <w:r>
              <w:rPr>
                <w:rFonts w:hint="eastAsia" w:ascii="宋体" w:hAnsi="宋体" w:cs="宋体"/>
              </w:rPr>
              <w:t>2）由于包装不妥，在送交途中严重破损或失散的；</w:t>
            </w:r>
          </w:p>
          <w:p>
            <w:pPr>
              <w:wordWrap w:val="0"/>
              <w:spacing w:line="360" w:lineRule="auto"/>
              <w:rPr>
                <w:rFonts w:ascii="宋体" w:hAnsi="宋体" w:cs="宋体"/>
              </w:rPr>
            </w:pPr>
            <w:r>
              <w:rPr>
                <w:rFonts w:hint="eastAsia" w:ascii="宋体" w:hAnsi="宋体" w:cs="宋体"/>
              </w:rPr>
              <w:t>3）超过投标截止时间送达的；</w:t>
            </w:r>
          </w:p>
          <w:p>
            <w:pPr>
              <w:wordWrap w:val="0"/>
              <w:spacing w:line="360" w:lineRule="auto"/>
              <w:rPr>
                <w:rFonts w:ascii="宋体" w:hAnsi="宋体" w:cs="宋体"/>
              </w:rPr>
            </w:pPr>
            <w:r>
              <w:rPr>
                <w:rFonts w:hint="eastAsia" w:ascii="宋体" w:hAnsi="宋体" w:cs="宋体"/>
              </w:rPr>
              <w:t>4）仅提供备份投标文件的；</w:t>
            </w:r>
          </w:p>
          <w:p>
            <w:pPr>
              <w:wordWrap w:val="0"/>
              <w:spacing w:line="360" w:lineRule="auto"/>
              <w:rPr>
                <w:rFonts w:ascii="宋体" w:hAnsi="宋体" w:cs="宋体"/>
              </w:rPr>
            </w:pPr>
            <w:r>
              <w:rPr>
                <w:rFonts w:hint="eastAsia" w:ascii="宋体" w:hAnsi="宋体" w:cs="宋体"/>
                <w:b/>
              </w:rPr>
              <w:t>4、当发生解密失败或未按时解密的，如投标人未按要求提交备份电子投标文件的，造成项目开评标活动无法进行下去的，投标无效，相关风险由投标人自行承担。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14</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投标文件</w:t>
            </w:r>
          </w:p>
          <w:p>
            <w:pPr>
              <w:spacing w:line="400" w:lineRule="exact"/>
              <w:jc w:val="center"/>
              <w:rPr>
                <w:rFonts w:ascii="宋体" w:hAnsi="宋体" w:cs="宋体"/>
                <w:b/>
                <w:szCs w:val="21"/>
              </w:rPr>
            </w:pPr>
            <w:r>
              <w:rPr>
                <w:rFonts w:hint="eastAsia" w:ascii="宋体" w:hAnsi="宋体" w:cs="宋体"/>
                <w:b/>
                <w:szCs w:val="21"/>
              </w:rPr>
              <w:t>的密封要求</w:t>
            </w:r>
          </w:p>
        </w:tc>
        <w:tc>
          <w:tcPr>
            <w:tcW w:w="7894" w:type="dxa"/>
            <w:gridSpan w:val="3"/>
            <w:shd w:val="clear" w:color="auto" w:fill="FFFFFF"/>
            <w:vAlign w:val="center"/>
          </w:tcPr>
          <w:p>
            <w:pPr>
              <w:wordWrap w:val="0"/>
              <w:spacing w:line="400" w:lineRule="exact"/>
              <w:rPr>
                <w:rFonts w:ascii="宋体" w:hAnsi="宋体" w:cs="宋体"/>
              </w:rPr>
            </w:pPr>
            <w:r>
              <w:rPr>
                <w:rFonts w:hint="eastAsia" w:ascii="宋体" w:hAnsi="宋体" w:cs="宋体"/>
              </w:rPr>
              <w:t>1、投标人线上制作投标文件并采用CA数字证书进行电子签章及加密。</w:t>
            </w:r>
          </w:p>
          <w:p>
            <w:pPr>
              <w:pStyle w:val="6"/>
              <w:spacing w:after="0" w:line="400" w:lineRule="exact"/>
              <w:rPr>
                <w:rFonts w:ascii="宋体" w:hAnsi="宋体" w:cs="宋体"/>
                <w:sz w:val="21"/>
              </w:rPr>
            </w:pPr>
            <w:r>
              <w:rPr>
                <w:rFonts w:hint="eastAsia" w:ascii="宋体" w:hAnsi="宋体" w:cs="宋体"/>
                <w:sz w:val="21"/>
                <w:szCs w:val="21"/>
              </w:rPr>
              <w:t>2、投标人</w:t>
            </w:r>
            <w:r>
              <w:rPr>
                <w:rFonts w:hint="eastAsia" w:ascii="宋体" w:hAnsi="宋体" w:cs="宋体"/>
                <w:sz w:val="21"/>
              </w:rPr>
              <w:t>以介质存储的数据电文形式的备份投标文件：单独密封递交。</w:t>
            </w:r>
            <w:r>
              <w:rPr>
                <w:rFonts w:hint="eastAsia" w:ascii="宋体" w:hAnsi="宋体" w:cs="宋体"/>
                <w:sz w:val="21"/>
                <w:szCs w:val="21"/>
              </w:rPr>
              <w:t>包装封面上应注明投标人名称、投标人地址、投标文件名称（</w:t>
            </w:r>
            <w:r>
              <w:rPr>
                <w:rFonts w:hint="eastAsia" w:ascii="宋体" w:hAnsi="宋体" w:cs="宋体"/>
                <w:sz w:val="21"/>
              </w:rPr>
              <w:t>电子文件</w:t>
            </w:r>
            <w:r>
              <w:rPr>
                <w:rFonts w:hint="eastAsia" w:ascii="宋体" w:hAnsi="宋体" w:cs="宋体"/>
                <w:sz w:val="21"/>
                <w:szCs w:val="21"/>
              </w:rPr>
              <w:t>）、投标项目名称、项目编号，加盖投标人公章。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rPr>
            </w:pPr>
            <w:r>
              <w:rPr>
                <w:rFonts w:hint="eastAsia" w:ascii="宋体" w:hAnsi="宋体" w:cs="宋体"/>
                <w:b/>
                <w:szCs w:val="21"/>
              </w:rPr>
              <w:t>15</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 w:val="22"/>
                <w:szCs w:val="22"/>
                <w:shd w:val="pct10" w:color="auto" w:fill="FFFFFF"/>
              </w:rPr>
              <w:t>投标文件提交截止时间以及开标时间</w:t>
            </w:r>
          </w:p>
        </w:tc>
        <w:tc>
          <w:tcPr>
            <w:tcW w:w="7894" w:type="dxa"/>
            <w:gridSpan w:val="3"/>
            <w:shd w:val="clear" w:color="auto" w:fill="FFFFFF"/>
            <w:vAlign w:val="center"/>
          </w:tcPr>
          <w:p>
            <w:pPr>
              <w:spacing w:line="400" w:lineRule="exact"/>
              <w:rPr>
                <w:rFonts w:ascii="宋体" w:hAnsi="宋体" w:cs="宋体"/>
                <w:szCs w:val="21"/>
              </w:rPr>
            </w:pPr>
            <w:r>
              <w:rPr>
                <w:rFonts w:hint="eastAsia" w:ascii="宋体" w:hAnsi="宋体" w:cs="宋体"/>
                <w:szCs w:val="21"/>
                <w:highlight w:val="none"/>
              </w:rPr>
              <w:t>20</w:t>
            </w:r>
            <w:r>
              <w:rPr>
                <w:rFonts w:ascii="宋体" w:hAnsi="宋体" w:cs="宋体"/>
                <w:szCs w:val="21"/>
                <w:highlight w:val="none"/>
              </w:rPr>
              <w:t>2</w:t>
            </w:r>
            <w:r>
              <w:rPr>
                <w:rFonts w:hint="eastAsia" w:ascii="宋体" w:hAnsi="宋体" w:cs="宋体"/>
                <w:szCs w:val="21"/>
                <w:highlight w:val="none"/>
              </w:rPr>
              <w:t>2年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26</w:t>
            </w:r>
            <w:r>
              <w:rPr>
                <w:rFonts w:hint="eastAsia" w:ascii="宋体" w:hAnsi="宋体" w:cs="宋体"/>
                <w:szCs w:val="21"/>
                <w:highlight w:val="none"/>
              </w:rPr>
              <w:t>日14:3</w:t>
            </w:r>
            <w:r>
              <w:rPr>
                <w:rFonts w:ascii="宋体" w:hAnsi="宋体" w:cs="宋体"/>
                <w:szCs w:val="21"/>
                <w:highlight w:val="none"/>
              </w:rPr>
              <w:t>0</w:t>
            </w:r>
            <w:r>
              <w:rPr>
                <w:rStyle w:val="17"/>
                <w:rFonts w:hint="eastAsia" w:ascii="宋体" w:hAnsi="宋体" w:cs="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16</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 w:val="22"/>
                <w:szCs w:val="22"/>
                <w:shd w:val="pct10" w:color="auto" w:fill="FFFFFF"/>
              </w:rPr>
              <w:t>开标地点</w:t>
            </w:r>
          </w:p>
        </w:tc>
        <w:tc>
          <w:tcPr>
            <w:tcW w:w="7894" w:type="dxa"/>
            <w:gridSpan w:val="3"/>
            <w:shd w:val="clear" w:color="auto" w:fill="FFFFFF"/>
            <w:vAlign w:val="center"/>
          </w:tcPr>
          <w:p>
            <w:pPr>
              <w:spacing w:line="400" w:lineRule="exact"/>
              <w:rPr>
                <w:rStyle w:val="17"/>
                <w:rFonts w:ascii="宋体" w:hAnsi="宋体" w:cs="宋体"/>
                <w:szCs w:val="21"/>
              </w:rPr>
            </w:pPr>
            <w:r>
              <w:rPr>
                <w:rFonts w:hint="eastAsia" w:ascii="宋体" w:hAnsi="宋体" w:cs="宋体"/>
                <w:b/>
              </w:rPr>
              <w:t>岱山县高亭镇星河路250号3楼（交通大楼裙楼3楼）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17</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答疑与澄清</w:t>
            </w:r>
          </w:p>
        </w:tc>
        <w:tc>
          <w:tcPr>
            <w:tcW w:w="7894" w:type="dxa"/>
            <w:gridSpan w:val="3"/>
            <w:shd w:val="clear" w:color="auto" w:fill="FFFFFF"/>
            <w:vAlign w:val="center"/>
          </w:tcPr>
          <w:p>
            <w:pPr>
              <w:spacing w:line="400" w:lineRule="exact"/>
              <w:rPr>
                <w:rFonts w:ascii="宋体" w:hAnsi="宋体" w:cs="宋体"/>
                <w:szCs w:val="21"/>
              </w:rPr>
            </w:pPr>
            <w:r>
              <w:rPr>
                <w:rFonts w:hint="eastAsia" w:ascii="宋体" w:hAnsi="宋体" w:cs="宋体"/>
                <w:szCs w:val="21"/>
              </w:rPr>
              <w:t>投标人如认为采购文件表述不清晰、存在歧视性、排他性或者其他违法内容的，应当于采购文件公告期限届满之日（招标公告为公告发布后的第6个工作日）起7个工作日内，以书面形式要求采购代理机构作出书面解释、澄清或者向采购代理机构提出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18</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投标人注册</w:t>
            </w:r>
          </w:p>
        </w:tc>
        <w:tc>
          <w:tcPr>
            <w:tcW w:w="7894" w:type="dxa"/>
            <w:gridSpan w:val="3"/>
            <w:shd w:val="clear" w:color="auto" w:fill="FFFFFF"/>
            <w:vAlign w:val="center"/>
          </w:tcPr>
          <w:p>
            <w:pPr>
              <w:spacing w:line="400" w:lineRule="exact"/>
              <w:jc w:val="left"/>
              <w:rPr>
                <w:rFonts w:ascii="宋体" w:hAnsi="宋体" w:cs="宋体"/>
                <w:bCs/>
                <w:snapToGrid w:val="0"/>
                <w:kern w:val="0"/>
              </w:rPr>
            </w:pPr>
            <w:r>
              <w:rPr>
                <w:rFonts w:hint="eastAsia" w:ascii="宋体" w:hAnsi="宋体" w:cs="宋体"/>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spacing w:line="400" w:lineRule="exact"/>
              <w:jc w:val="left"/>
              <w:rPr>
                <w:rFonts w:ascii="宋体" w:hAnsi="宋体" w:cs="宋体"/>
                <w:szCs w:val="21"/>
              </w:rPr>
            </w:pPr>
            <w:r>
              <w:rPr>
                <w:rFonts w:hint="eastAsia" w:ascii="宋体" w:hAnsi="宋体" w:cs="宋体"/>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19</w:t>
            </w:r>
          </w:p>
        </w:tc>
        <w:tc>
          <w:tcPr>
            <w:tcW w:w="1511" w:type="dxa"/>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不良信用记录查询</w:t>
            </w:r>
          </w:p>
        </w:tc>
        <w:tc>
          <w:tcPr>
            <w:tcW w:w="7894" w:type="dxa"/>
            <w:gridSpan w:val="3"/>
            <w:shd w:val="clear" w:color="auto" w:fill="FFFFFF"/>
            <w:vAlign w:val="center"/>
          </w:tcPr>
          <w:p>
            <w:pPr>
              <w:spacing w:line="360" w:lineRule="auto"/>
              <w:rPr>
                <w:rFonts w:hint="eastAsia" w:ascii="宋体" w:hAnsi="宋体" w:cs="宋体"/>
              </w:rPr>
            </w:pPr>
            <w:r>
              <w:rPr>
                <w:rFonts w:hint="eastAsia" w:ascii="宋体" w:hAnsi="宋体" w:cs="宋体"/>
              </w:rPr>
              <w:t>根据财库[2016]125号文件：</w:t>
            </w:r>
          </w:p>
          <w:p>
            <w:pPr>
              <w:spacing w:line="360" w:lineRule="auto"/>
              <w:rPr>
                <w:rFonts w:hint="eastAsia" w:ascii="宋体" w:hAnsi="宋体" w:cs="宋体"/>
              </w:rPr>
            </w:pPr>
            <w:r>
              <w:rPr>
                <w:rFonts w:hint="eastAsia" w:ascii="宋体" w:hAnsi="宋体" w:cs="宋体"/>
              </w:rPr>
              <w:t>1、至本项目投标截止前未被列入“信用中国”网站(www.creditchina.gov.cn)“记录失信被执行人或重大税收违法案件当事人名单”记录名单。</w:t>
            </w:r>
          </w:p>
          <w:p>
            <w:pPr>
              <w:spacing w:line="360" w:lineRule="auto"/>
              <w:rPr>
                <w:rFonts w:hint="eastAsia" w:ascii="宋体" w:hAnsi="宋体" w:cs="宋体"/>
              </w:rPr>
            </w:pPr>
            <w:r>
              <w:rPr>
                <w:rFonts w:hint="eastAsia" w:ascii="宋体" w:hAnsi="宋体" w:cs="宋体"/>
              </w:rPr>
              <w:t>2、至本项目投标截止前不处于中国政府采购网(www.ccgp.gov.cn)“政府采购严重违法失信行为信息记录”中的禁止参加政府采购活动期间。</w:t>
            </w:r>
          </w:p>
          <w:p>
            <w:pPr>
              <w:spacing w:line="400" w:lineRule="exact"/>
              <w:rPr>
                <w:rFonts w:ascii="宋体" w:hAnsi="宋体" w:cs="宋体"/>
              </w:rPr>
            </w:pPr>
            <w:r>
              <w:rPr>
                <w:rFonts w:hint="eastAsia" w:ascii="宋体" w:hAnsi="宋体"/>
                <w:color w:val="auto"/>
                <w:highlight w:val="none"/>
                <w:lang w:val="en-US" w:eastAsia="zh-CN"/>
              </w:rPr>
              <w:t>投标人书面承诺具有良好的商业信誉，至本项目投标截止时间止符合参与政府采购活动资格条件（格式自拟）</w:t>
            </w:r>
            <w:r>
              <w:rPr>
                <w:rFonts w:hint="eastAsia" w:ascii="宋体" w:hAnsi="宋体" w:cs="宋体"/>
                <w:highlight w:val="none"/>
              </w:rPr>
              <w:t>。</w:t>
            </w:r>
            <w:r>
              <w:rPr>
                <w:rFonts w:hint="eastAsia" w:ascii="宋体" w:hAnsi="宋体" w:cs="宋体"/>
                <w:highlight w:val="none"/>
                <w:lang w:eastAsia="zh-CN"/>
              </w:rPr>
              <w:t>如开标现场核查发现不符合此项资格条件的，</w:t>
            </w:r>
            <w:r>
              <w:rPr>
                <w:rFonts w:hint="eastAsia" w:ascii="宋体" w:hAnsi="宋体" w:cs="宋体"/>
              </w:rPr>
              <w:t>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pPr>
              <w:spacing w:line="400" w:lineRule="exact"/>
              <w:jc w:val="center"/>
              <w:rPr>
                <w:rFonts w:ascii="宋体" w:hAnsi="宋体" w:cs="宋体"/>
                <w:b/>
                <w:szCs w:val="21"/>
              </w:rPr>
            </w:pPr>
            <w:r>
              <w:rPr>
                <w:rFonts w:hint="eastAsia" w:ascii="宋体" w:hAnsi="宋体" w:cs="宋体"/>
                <w:b/>
                <w:szCs w:val="21"/>
              </w:rPr>
              <w:t>20</w:t>
            </w:r>
          </w:p>
        </w:tc>
        <w:tc>
          <w:tcPr>
            <w:tcW w:w="1511" w:type="dxa"/>
            <w:vMerge w:val="restart"/>
            <w:shd w:val="clear" w:color="auto" w:fill="E0E0E0"/>
            <w:vAlign w:val="center"/>
          </w:tcPr>
          <w:p>
            <w:pPr>
              <w:spacing w:line="300" w:lineRule="auto"/>
              <w:jc w:val="center"/>
              <w:rPr>
                <w:rFonts w:ascii="宋体" w:hAnsi="宋体" w:cs="宋体"/>
                <w:b/>
                <w:szCs w:val="21"/>
                <w:highlight w:val="none"/>
              </w:rPr>
            </w:pPr>
            <w:r>
              <w:rPr>
                <w:rFonts w:hint="eastAsia" w:ascii="宋体" w:hAnsi="宋体" w:cs="宋体"/>
                <w:b/>
                <w:szCs w:val="21"/>
                <w:highlight w:val="none"/>
              </w:rPr>
              <w:t>中小企业</w:t>
            </w:r>
          </w:p>
          <w:p>
            <w:pPr>
              <w:spacing w:line="400" w:lineRule="exact"/>
              <w:jc w:val="center"/>
              <w:rPr>
                <w:rFonts w:ascii="宋体" w:hAnsi="宋体" w:cs="宋体"/>
                <w:b/>
                <w:szCs w:val="21"/>
              </w:rPr>
            </w:pPr>
            <w:r>
              <w:rPr>
                <w:rFonts w:hint="eastAsia" w:ascii="宋体" w:hAnsi="宋体" w:cs="宋体"/>
                <w:b/>
                <w:szCs w:val="21"/>
                <w:highlight w:val="none"/>
              </w:rPr>
              <w:t>扶持政策</w:t>
            </w:r>
          </w:p>
        </w:tc>
        <w:tc>
          <w:tcPr>
            <w:tcW w:w="7894" w:type="dxa"/>
            <w:gridSpan w:val="3"/>
            <w:shd w:val="clear" w:color="auto" w:fill="FFFFFF"/>
            <w:vAlign w:val="center"/>
          </w:tcPr>
          <w:p>
            <w:pPr>
              <w:spacing w:line="360" w:lineRule="auto"/>
              <w:rPr>
                <w:rFonts w:ascii="宋体" w:hAnsi="宋体" w:cs="宋体"/>
                <w:b/>
                <w:szCs w:val="21"/>
              </w:rPr>
            </w:pPr>
            <w:r>
              <w:rPr>
                <w:rFonts w:hint="eastAsia" w:ascii="宋体" w:hAnsi="宋体" w:cs="宋体"/>
                <w:b/>
                <w:kern w:val="0"/>
                <w:szCs w:val="21"/>
                <w:highlight w:val="none"/>
              </w:rPr>
              <w:t>预留该部分采购项目预算总额的40%专门面向中小企业采购，本项目预留给小微企业的比例不低</w:t>
            </w:r>
            <w:r>
              <w:rPr>
                <w:rFonts w:hint="eastAsia" w:ascii="宋体" w:hAnsi="宋体" w:cs="宋体"/>
                <w:b/>
                <w:kern w:val="0"/>
                <w:szCs w:val="21"/>
                <w:highlight w:val="none"/>
                <w:lang w:eastAsia="zh-CN"/>
              </w:rPr>
              <w:t>于</w:t>
            </w:r>
            <w:r>
              <w:rPr>
                <w:rFonts w:hint="eastAsia" w:ascii="宋体" w:hAnsi="宋体" w:cs="宋体"/>
                <w:b/>
                <w:kern w:val="0"/>
                <w:szCs w:val="21"/>
                <w:highlight w:val="none"/>
              </w:rPr>
              <w:t>70%，如果供应商本身提供所有标的均由小微企业承接，视同符合了资格要求。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pPr>
              <w:spacing w:line="400" w:lineRule="exact"/>
              <w:jc w:val="center"/>
              <w:rPr>
                <w:rFonts w:ascii="宋体" w:hAnsi="宋体" w:cs="宋体"/>
                <w:b/>
                <w:szCs w:val="21"/>
              </w:rPr>
            </w:pPr>
          </w:p>
        </w:tc>
        <w:tc>
          <w:tcPr>
            <w:tcW w:w="1511" w:type="dxa"/>
            <w:vMerge w:val="continue"/>
            <w:shd w:val="clear" w:color="auto" w:fill="E0E0E0"/>
            <w:vAlign w:val="center"/>
          </w:tcPr>
          <w:p>
            <w:pPr>
              <w:spacing w:line="400" w:lineRule="exact"/>
              <w:jc w:val="center"/>
              <w:rPr>
                <w:rFonts w:ascii="宋体" w:hAnsi="宋体" w:cs="宋体"/>
                <w:b/>
                <w:szCs w:val="21"/>
              </w:rPr>
            </w:pPr>
          </w:p>
        </w:tc>
        <w:tc>
          <w:tcPr>
            <w:tcW w:w="7894" w:type="dxa"/>
            <w:gridSpan w:val="3"/>
            <w:shd w:val="clear" w:color="auto" w:fill="FFFFFF"/>
            <w:vAlign w:val="center"/>
          </w:tcPr>
          <w:p>
            <w:pPr>
              <w:spacing w:line="300" w:lineRule="auto"/>
              <w:jc w:val="left"/>
              <w:rPr>
                <w:rFonts w:ascii="宋体" w:hAnsi="宋体" w:cs="宋体"/>
                <w:b/>
                <w:szCs w:val="21"/>
              </w:rPr>
            </w:pPr>
            <w:r>
              <w:rPr>
                <w:rFonts w:hint="eastAsia" w:ascii="宋体" w:hAnsi="宋体" w:cs="宋体"/>
                <w:b/>
                <w:kern w:val="0"/>
                <w:szCs w:val="21"/>
              </w:rPr>
              <w:t>本项目采购标的对应的中小企业划分标准所属行业：其他未列明行业。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pPr>
              <w:spacing w:line="400" w:lineRule="exact"/>
              <w:jc w:val="center"/>
              <w:rPr>
                <w:rFonts w:ascii="宋体" w:hAnsi="宋体" w:cs="宋体"/>
                <w:b/>
                <w:szCs w:val="21"/>
              </w:rPr>
            </w:pPr>
          </w:p>
        </w:tc>
        <w:tc>
          <w:tcPr>
            <w:tcW w:w="1511" w:type="dxa"/>
            <w:vMerge w:val="continue"/>
            <w:shd w:val="clear" w:color="auto" w:fill="E0E0E0"/>
            <w:vAlign w:val="center"/>
          </w:tcPr>
          <w:p>
            <w:pPr>
              <w:spacing w:line="400" w:lineRule="exact"/>
              <w:jc w:val="center"/>
              <w:rPr>
                <w:rFonts w:ascii="宋体" w:hAnsi="宋体" w:cs="宋体"/>
                <w:b/>
                <w:szCs w:val="21"/>
              </w:rPr>
            </w:pPr>
          </w:p>
        </w:tc>
        <w:tc>
          <w:tcPr>
            <w:tcW w:w="7894" w:type="dxa"/>
            <w:gridSpan w:val="3"/>
            <w:shd w:val="clear" w:color="auto" w:fill="FFFFFF"/>
            <w:vAlign w:val="center"/>
          </w:tcPr>
          <w:p>
            <w:pPr>
              <w:spacing w:line="300" w:lineRule="auto"/>
              <w:jc w:val="left"/>
              <w:rPr>
                <w:rFonts w:ascii="宋体" w:hAnsi="宋体" w:cs="宋体"/>
                <w:b/>
                <w:szCs w:val="21"/>
              </w:rPr>
            </w:pPr>
            <w:r>
              <w:rPr>
                <w:rFonts w:hint="eastAsia" w:ascii="宋体" w:hAnsi="宋体" w:cs="宋体"/>
                <w:b/>
                <w:kern w:val="0"/>
                <w:szCs w:val="21"/>
              </w:rPr>
              <w:t>本项目为服务采购项目。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5" w:hRule="atLeast"/>
          <w:tblCellSpacing w:w="7" w:type="dxa"/>
          <w:jc w:val="center"/>
        </w:trPr>
        <w:tc>
          <w:tcPr>
            <w:tcW w:w="598" w:type="dxa"/>
            <w:vMerge w:val="continue"/>
            <w:shd w:val="clear" w:color="auto" w:fill="E0E0E0"/>
            <w:vAlign w:val="center"/>
          </w:tcPr>
          <w:p>
            <w:pPr>
              <w:spacing w:line="400" w:lineRule="exact"/>
              <w:jc w:val="center"/>
              <w:rPr>
                <w:rFonts w:ascii="宋体" w:hAnsi="宋体" w:cs="宋体"/>
                <w:b/>
                <w:szCs w:val="21"/>
              </w:rPr>
            </w:pPr>
          </w:p>
        </w:tc>
        <w:tc>
          <w:tcPr>
            <w:tcW w:w="1511" w:type="dxa"/>
            <w:vMerge w:val="continue"/>
            <w:shd w:val="clear" w:color="auto" w:fill="E0E0E0"/>
            <w:vAlign w:val="center"/>
          </w:tcPr>
          <w:p>
            <w:pPr>
              <w:spacing w:line="400" w:lineRule="exact"/>
              <w:jc w:val="center"/>
              <w:rPr>
                <w:rFonts w:ascii="宋体" w:hAnsi="宋体" w:cs="宋体"/>
                <w:b/>
                <w:szCs w:val="21"/>
              </w:rPr>
            </w:pPr>
          </w:p>
        </w:tc>
        <w:tc>
          <w:tcPr>
            <w:tcW w:w="7894" w:type="dxa"/>
            <w:gridSpan w:val="3"/>
            <w:shd w:val="clear" w:color="auto" w:fill="FFFFFF"/>
            <w:vAlign w:val="center"/>
          </w:tcPr>
          <w:p>
            <w:pPr>
              <w:spacing w:line="300" w:lineRule="auto"/>
              <w:jc w:val="left"/>
              <w:rPr>
                <w:b/>
                <w:bCs/>
              </w:rPr>
            </w:pPr>
            <w:r>
              <w:rPr>
                <w:rFonts w:hint="eastAsia"/>
                <w:b/>
                <w:bCs/>
              </w:rPr>
              <w:t>一、根据《政府采购促进中小企业发展管理办法》（财库[2020]46号）规定：</w:t>
            </w:r>
          </w:p>
          <w:p>
            <w:pPr>
              <w:spacing w:line="300" w:lineRule="auto"/>
              <w:jc w:val="left"/>
              <w:rPr>
                <w:b/>
                <w:bCs/>
              </w:rPr>
            </w:pPr>
            <w:r>
              <w:rPr>
                <w:rFonts w:hint="eastAsia"/>
                <w:b/>
                <w:bCs/>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spacing w:line="300" w:lineRule="auto"/>
              <w:jc w:val="left"/>
              <w:rPr>
                <w:b/>
                <w:bCs/>
              </w:rPr>
            </w:pPr>
            <w:r>
              <w:rPr>
                <w:rFonts w:hint="eastAsia"/>
                <w:b/>
                <w:bCs/>
              </w:rPr>
              <w:t>符合中小企业划分标准的个体工商户，在政府采购活动中视同中小企业。</w:t>
            </w:r>
          </w:p>
          <w:p>
            <w:pPr>
              <w:spacing w:line="300" w:lineRule="auto"/>
              <w:jc w:val="left"/>
              <w:rPr>
                <w:b/>
                <w:bCs/>
              </w:rPr>
            </w:pPr>
            <w:r>
              <w:rPr>
                <w:rFonts w:hint="eastAsia"/>
                <w:b/>
                <w:bCs/>
              </w:rPr>
              <w:t>2.在政府采购活动中，供应商提供的货物、工程或者服务符合下列情形的，享受本办法规定的中小企业扶持政策：</w:t>
            </w:r>
          </w:p>
          <w:p>
            <w:pPr>
              <w:spacing w:line="300" w:lineRule="auto"/>
              <w:jc w:val="left"/>
              <w:rPr>
                <w:b/>
                <w:bCs/>
              </w:rPr>
            </w:pPr>
            <w:r>
              <w:rPr>
                <w:rFonts w:hint="eastAsia"/>
                <w:b/>
                <w:bCs/>
              </w:rPr>
              <w:t xml:space="preserve">（1）在货物采购项目中，货物由中小企业制造，即货物由中小企业生产且使用该中小企业商号或者注册商标； </w:t>
            </w:r>
          </w:p>
          <w:p>
            <w:pPr>
              <w:spacing w:line="300" w:lineRule="auto"/>
              <w:jc w:val="left"/>
              <w:rPr>
                <w:b/>
                <w:bCs/>
              </w:rPr>
            </w:pPr>
            <w:r>
              <w:rPr>
                <w:rFonts w:hint="eastAsia"/>
                <w:b/>
                <w:bCs/>
              </w:rPr>
              <w:t xml:space="preserve">（2）在工程采购项目中，工程由中小企业承建，即工程施工单位为中小企业； </w:t>
            </w:r>
          </w:p>
          <w:p>
            <w:pPr>
              <w:spacing w:line="300" w:lineRule="auto"/>
              <w:jc w:val="left"/>
              <w:rPr>
                <w:b/>
                <w:bCs/>
              </w:rPr>
            </w:pPr>
            <w:r>
              <w:rPr>
                <w:rFonts w:hint="eastAsia"/>
                <w:b/>
                <w:bCs/>
              </w:rPr>
              <w:t xml:space="preserve">（3）在服务采购项目中，服务由中小企业承接，即提供服务的人员为中小企业依照《中华人民共和国劳动合同法》订立劳动合同的从业人员。 </w:t>
            </w:r>
          </w:p>
          <w:p>
            <w:pPr>
              <w:spacing w:line="300" w:lineRule="auto"/>
              <w:jc w:val="left"/>
              <w:rPr>
                <w:b/>
                <w:bCs/>
              </w:rPr>
            </w:pPr>
            <w:r>
              <w:rPr>
                <w:rFonts w:hint="eastAsia"/>
                <w:b/>
                <w:bCs/>
              </w:rPr>
              <w:t xml:space="preserve">在货物采购项目中，供应商提供的货物既有中小企业制造货物，也有大型企业制造货物的，不享受本办法规定的中小企业扶持政策。 </w:t>
            </w:r>
          </w:p>
          <w:p>
            <w:pPr>
              <w:spacing w:line="300" w:lineRule="auto"/>
              <w:jc w:val="left"/>
              <w:rPr>
                <w:b/>
                <w:bCs/>
              </w:rPr>
            </w:pPr>
            <w:r>
              <w:rPr>
                <w:rFonts w:hint="eastAsia"/>
                <w:b/>
                <w:bCs/>
              </w:rPr>
              <w:t>3.在政府采购活动中，监狱企业、残疾人福利性单位视同小型、微型企业，享受本办法规定的中小企业扶持政策；监狱企业、残疾人福利性单位属于小型、微型企业的，不重复享受政策。</w:t>
            </w:r>
          </w:p>
          <w:p>
            <w:pPr>
              <w:spacing w:line="300" w:lineRule="auto"/>
              <w:jc w:val="left"/>
              <w:rPr>
                <w:b/>
                <w:bCs/>
                <w:highlight w:val="none"/>
              </w:rPr>
            </w:pPr>
            <w:r>
              <w:rPr>
                <w:rFonts w:hint="eastAsia"/>
                <w:b/>
                <w:bCs/>
                <w:highlight w:val="none"/>
              </w:rPr>
              <w:t>二、本项目中小企业扶持政策：</w:t>
            </w:r>
          </w:p>
          <w:p>
            <w:pPr>
              <w:spacing w:line="300" w:lineRule="auto"/>
              <w:jc w:val="left"/>
              <w:rPr>
                <w:b/>
                <w:bCs/>
                <w:highlight w:val="none"/>
              </w:rPr>
            </w:pPr>
            <w:r>
              <w:rPr>
                <w:rFonts w:hint="eastAsia"/>
                <w:b/>
                <w:bCs/>
                <w:highlight w:val="none"/>
              </w:rPr>
              <w:t>1.【评审中价格扣除政策】根据《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对符合规定的小微企业报价原则上按最高优惠幅度20%给予扣除，用扣除后的价格参加评审；对于联合体协议或者分包意向协议约定小微企业的合同份额占到合同总金额30%以上的，对联合体或者大中型企业的报价原则上按最高优惠幅度6%给予扣除，用扣除后的价格参加评审：</w:t>
            </w:r>
          </w:p>
          <w:p>
            <w:pPr>
              <w:spacing w:line="300" w:lineRule="auto"/>
              <w:jc w:val="left"/>
              <w:rPr>
                <w:b/>
                <w:bCs/>
              </w:rPr>
            </w:pPr>
            <w:r>
              <w:rPr>
                <w:rFonts w:hint="eastAsia"/>
                <w:b/>
                <w:bCs/>
              </w:rPr>
              <w:t>（1）小微企业须提供《中小企业声明函》，附在报价文件内，否则不享受评审中价格扣除政策；</w:t>
            </w:r>
          </w:p>
          <w:p>
            <w:pPr>
              <w:spacing w:line="300" w:lineRule="auto"/>
              <w:jc w:val="left"/>
              <w:rPr>
                <w:b/>
                <w:bCs/>
              </w:rPr>
            </w:pPr>
            <w:r>
              <w:rPr>
                <w:rFonts w:hint="eastAsia"/>
                <w:b/>
                <w:bCs/>
              </w:rPr>
              <w:t>（2）监狱企业须提供由省级以上监狱管理局、戒毒管理局（含新疆生产建设兵团）出具的属于监狱企业的证明文件，附在报价文件内，否则不享受评审中价格扣除政策；</w:t>
            </w:r>
          </w:p>
          <w:p>
            <w:pPr>
              <w:spacing w:line="360" w:lineRule="auto"/>
              <w:rPr>
                <w:b/>
                <w:bCs/>
              </w:rPr>
            </w:pPr>
            <w:r>
              <w:rPr>
                <w:rFonts w:hint="eastAsia"/>
                <w:b/>
                <w:bCs/>
              </w:rPr>
              <w:t>（3）残疾人福利性单位须提供《残疾人福利性单位声明函》，附在报价文件内，否则不享受评审中价格扣除政策。</w:t>
            </w:r>
          </w:p>
          <w:p>
            <w:pPr>
              <w:spacing w:line="360" w:lineRule="auto"/>
            </w:pPr>
            <w:r>
              <w:rPr>
                <w:rFonts w:hint="eastAsia"/>
                <w:b/>
                <w:bCs/>
              </w:rPr>
              <w:t>（4）大中型企业和其他自然人、法人或者其他组织与小型、微型企业组成联合体共同参加非专门面向中小企业的政府采购活动。联合协议中约定，小型、微型企业的协议合同金额占到联合体协议合同总金额30%以上的，</w:t>
            </w:r>
            <w:r>
              <w:rPr>
                <w:rFonts w:hint="eastAsia"/>
                <w:b/>
                <w:bCs/>
                <w:highlight w:val="none"/>
              </w:rPr>
              <w:t>可给予联合体6%的价格</w:t>
            </w:r>
            <w:r>
              <w:rPr>
                <w:rFonts w:hint="eastAsia"/>
                <w:b/>
                <w:bCs/>
              </w:rPr>
              <w:t>扣除，扣除后的价格作为最终投标报价（此最终投标报价仅作为价格分计算）。联合体各方均为小型、微型企业的，联合体视同为小型、微型企业。组成联合体的大中型企业和其他自然人、法人或者其他组织，与小型、微型企业之间不得存在投资关系。</w:t>
            </w:r>
          </w:p>
        </w:tc>
      </w:tr>
    </w:tbl>
    <w:p>
      <w:pPr>
        <w:rPr>
          <w:rFonts w:hAnsi="宋体"/>
          <w:b/>
          <w:bCs/>
          <w:sz w:val="28"/>
        </w:rPr>
      </w:pPr>
    </w:p>
    <w:p>
      <w:pPr>
        <w:rPr>
          <w:rFonts w:hAnsi="宋体"/>
          <w:b/>
          <w:bCs/>
          <w:sz w:val="28"/>
        </w:rPr>
      </w:pPr>
    </w:p>
    <w:p>
      <w:pPr>
        <w:pStyle w:val="22"/>
        <w:snapToGrid w:val="0"/>
        <w:spacing w:before="120" w:after="120"/>
        <w:ind w:firstLine="3626" w:firstLineChars="1290"/>
        <w:rPr>
          <w:rFonts w:hAnsi="宋体" w:eastAsia="宋体"/>
          <w:b/>
          <w:bCs/>
          <w:sz w:val="28"/>
        </w:rPr>
      </w:pPr>
      <w:r>
        <w:rPr>
          <w:rFonts w:hAnsi="宋体" w:eastAsia="宋体"/>
          <w:b/>
          <w:bCs/>
          <w:sz w:val="28"/>
        </w:rPr>
        <w:t>一</w:t>
      </w:r>
      <w:r>
        <w:rPr>
          <w:rFonts w:hint="eastAsia" w:hAnsi="宋体" w:eastAsia="宋体"/>
          <w:b/>
          <w:bCs/>
          <w:sz w:val="28"/>
        </w:rPr>
        <w:t>、</w:t>
      </w:r>
      <w:r>
        <w:rPr>
          <w:rFonts w:hAnsi="宋体" w:eastAsia="宋体"/>
          <w:b/>
          <w:bCs/>
          <w:sz w:val="28"/>
        </w:rPr>
        <w:t>总  则</w:t>
      </w:r>
    </w:p>
    <w:p>
      <w:pPr>
        <w:pStyle w:val="22"/>
        <w:snapToGrid w:val="0"/>
        <w:spacing w:before="120" w:after="120" w:line="360" w:lineRule="auto"/>
        <w:ind w:firstLine="422" w:firstLineChars="200"/>
        <w:rPr>
          <w:rFonts w:hAnsi="宋体" w:eastAsia="宋体"/>
          <w:b/>
          <w:bCs/>
          <w:sz w:val="21"/>
          <w:szCs w:val="21"/>
        </w:rPr>
      </w:pPr>
      <w:r>
        <w:rPr>
          <w:rFonts w:hAnsi="宋体" w:eastAsia="宋体"/>
          <w:b/>
          <w:bCs/>
          <w:sz w:val="21"/>
          <w:szCs w:val="21"/>
        </w:rPr>
        <w:t>（一）适用范围</w:t>
      </w:r>
    </w:p>
    <w:p>
      <w:pPr>
        <w:snapToGrid w:val="0"/>
        <w:spacing w:line="360" w:lineRule="auto"/>
        <w:ind w:right="-506" w:rightChars="-241" w:firstLine="420" w:firstLineChars="200"/>
        <w:jc w:val="left"/>
        <w:rPr>
          <w:rFonts w:ascii="宋体" w:hAnsi="宋体"/>
        </w:rPr>
      </w:pPr>
      <w:r>
        <w:rPr>
          <w:rFonts w:ascii="宋体" w:hAnsi="宋体"/>
        </w:rPr>
        <w:t>本</w:t>
      </w:r>
      <w:r>
        <w:rPr>
          <w:rFonts w:hint="eastAsia" w:ascii="宋体" w:hAnsi="宋体"/>
        </w:rPr>
        <w:t>采购</w:t>
      </w:r>
      <w:r>
        <w:rPr>
          <w:rFonts w:ascii="宋体" w:hAnsi="宋体"/>
        </w:rPr>
        <w:t>文件适用于</w:t>
      </w:r>
      <w:r>
        <w:rPr>
          <w:rFonts w:hint="eastAsia" w:ascii="宋体" w:hAnsi="宋体" w:cs="宋体"/>
          <w:szCs w:val="21"/>
        </w:rPr>
        <w:t>2022年岱山县海洋空间资源开发利用监测评估采购项目</w:t>
      </w:r>
      <w:r>
        <w:rPr>
          <w:rFonts w:ascii="宋体" w:hAnsi="宋体"/>
        </w:rPr>
        <w:t>的招标、投标、评标、定标、验收、合同履约、付款等行为（法律、法规另有规定的，从其规定）。</w:t>
      </w:r>
    </w:p>
    <w:p>
      <w:pPr>
        <w:pStyle w:val="22"/>
        <w:snapToGrid w:val="0"/>
        <w:spacing w:before="120" w:after="120" w:line="360" w:lineRule="auto"/>
        <w:ind w:firstLine="422" w:firstLineChars="200"/>
        <w:rPr>
          <w:rFonts w:hAnsi="宋体" w:eastAsia="宋体"/>
          <w:b/>
          <w:bCs/>
          <w:sz w:val="21"/>
          <w:szCs w:val="21"/>
        </w:rPr>
      </w:pPr>
      <w:r>
        <w:rPr>
          <w:rFonts w:hAnsi="宋体" w:eastAsia="宋体"/>
          <w:b/>
          <w:bCs/>
          <w:sz w:val="21"/>
          <w:szCs w:val="21"/>
        </w:rPr>
        <w:t>（二）定义</w:t>
      </w:r>
    </w:p>
    <w:p>
      <w:pPr>
        <w:snapToGrid w:val="0"/>
        <w:spacing w:line="360" w:lineRule="auto"/>
        <w:ind w:right="-506" w:rightChars="-241" w:firstLine="420" w:firstLineChars="200"/>
        <w:jc w:val="left"/>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招标采购单位系指组织本次招标的代理机构（“</w:t>
      </w:r>
      <w:r>
        <w:rPr>
          <w:rFonts w:hint="eastAsia" w:ascii="宋体" w:hAnsi="宋体"/>
          <w:szCs w:val="21"/>
        </w:rPr>
        <w:t>采购人</w:t>
      </w:r>
      <w:r>
        <w:rPr>
          <w:rFonts w:ascii="宋体" w:hAnsi="宋体"/>
          <w:szCs w:val="21"/>
        </w:rPr>
        <w:t>”）和采购单位。</w:t>
      </w:r>
    </w:p>
    <w:p>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rPr>
        <w:t>投标响应文件</w:t>
      </w:r>
      <w:r>
        <w:rPr>
          <w:rFonts w:ascii="宋体" w:hAnsi="宋体"/>
          <w:szCs w:val="21"/>
        </w:rPr>
        <w:t>的单位或个人。</w:t>
      </w:r>
    </w:p>
    <w:p>
      <w:pPr>
        <w:snapToGrid w:val="0"/>
        <w:spacing w:line="360" w:lineRule="auto"/>
        <w:ind w:right="-506" w:rightChars="-241" w:firstLine="420" w:firstLineChars="200"/>
        <w:jc w:val="left"/>
        <w:rPr>
          <w:rFonts w:ascii="宋体" w:hAnsi="宋体"/>
          <w:szCs w:val="21"/>
        </w:rPr>
      </w:pPr>
      <w:r>
        <w:rPr>
          <w:rFonts w:ascii="宋体" w:hAnsi="宋体"/>
          <w:szCs w:val="21"/>
        </w:rPr>
        <w:t>3.“产品”系指供方按</w:t>
      </w:r>
      <w:r>
        <w:rPr>
          <w:rFonts w:hint="eastAsia" w:ascii="宋体" w:hAnsi="宋体"/>
          <w:szCs w:val="21"/>
        </w:rPr>
        <w:t>采购文件</w:t>
      </w:r>
      <w:r>
        <w:rPr>
          <w:rFonts w:ascii="宋体" w:hAnsi="宋体"/>
          <w:szCs w:val="21"/>
        </w:rPr>
        <w:t>规定，须向采购人提供的一切设备、保险、税金、备品备件、工具、手册及其它有关技术资料和材料。</w:t>
      </w:r>
    </w:p>
    <w:p>
      <w:pPr>
        <w:snapToGrid w:val="0"/>
        <w:spacing w:line="360" w:lineRule="auto"/>
        <w:ind w:right="-506" w:rightChars="-241" w:firstLine="420" w:firstLineChars="200"/>
        <w:jc w:val="left"/>
        <w:rPr>
          <w:rFonts w:ascii="宋体" w:hAnsi="宋体"/>
          <w:szCs w:val="21"/>
        </w:rPr>
      </w:pPr>
      <w:r>
        <w:rPr>
          <w:rFonts w:ascii="宋体" w:hAnsi="宋体"/>
          <w:szCs w:val="21"/>
        </w:rPr>
        <w:t>4.“服务”系指</w:t>
      </w:r>
      <w:r>
        <w:rPr>
          <w:rFonts w:hint="eastAsia" w:ascii="宋体" w:hAnsi="宋体"/>
          <w:szCs w:val="21"/>
        </w:rPr>
        <w:t>采购文件</w:t>
      </w:r>
      <w:r>
        <w:rPr>
          <w:rFonts w:ascii="宋体" w:hAnsi="宋体"/>
          <w:szCs w:val="21"/>
        </w:rPr>
        <w:t>规定</w:t>
      </w:r>
      <w:r>
        <w:rPr>
          <w:rFonts w:hint="eastAsia" w:ascii="宋体" w:hAnsi="宋体"/>
          <w:szCs w:val="21"/>
        </w:rPr>
        <w:t>投标人</w:t>
      </w:r>
      <w:r>
        <w:rPr>
          <w:rFonts w:ascii="宋体" w:hAnsi="宋体"/>
          <w:szCs w:val="21"/>
        </w:rPr>
        <w:t>须承担的安装、调试、技术协助、校准、培训、技术指导以及其他类似的义务。</w:t>
      </w:r>
    </w:p>
    <w:p>
      <w:pPr>
        <w:snapToGrid w:val="0"/>
        <w:spacing w:line="360" w:lineRule="auto"/>
        <w:ind w:right="-506" w:rightChars="-241" w:firstLine="420" w:firstLineChars="200"/>
        <w:jc w:val="left"/>
        <w:rPr>
          <w:rFonts w:ascii="宋体" w:hAnsi="宋体"/>
          <w:szCs w:val="21"/>
        </w:rPr>
      </w:pPr>
      <w:r>
        <w:rPr>
          <w:rFonts w:ascii="宋体" w:hAnsi="宋体"/>
          <w:szCs w:val="21"/>
        </w:rPr>
        <w:t>5.“项目”系指</w:t>
      </w:r>
      <w:r>
        <w:rPr>
          <w:rFonts w:hint="eastAsia" w:ascii="宋体" w:hAnsi="宋体"/>
          <w:szCs w:val="21"/>
        </w:rPr>
        <w:t>投标人</w:t>
      </w:r>
      <w:r>
        <w:rPr>
          <w:rFonts w:ascii="宋体" w:hAnsi="宋体"/>
          <w:szCs w:val="21"/>
        </w:rPr>
        <w:t>按</w:t>
      </w:r>
      <w:r>
        <w:rPr>
          <w:rFonts w:hint="eastAsia" w:ascii="宋体" w:hAnsi="宋体"/>
          <w:szCs w:val="21"/>
        </w:rPr>
        <w:t>采购文件</w:t>
      </w:r>
      <w:r>
        <w:rPr>
          <w:rFonts w:ascii="宋体" w:hAnsi="宋体"/>
          <w:szCs w:val="21"/>
        </w:rPr>
        <w:t>规定向采购人提供的产品和服务。</w:t>
      </w:r>
    </w:p>
    <w:p>
      <w:pPr>
        <w:spacing w:line="360" w:lineRule="auto"/>
        <w:ind w:right="3" w:firstLine="420" w:firstLineChars="200"/>
        <w:rPr>
          <w:rFonts w:ascii="宋体" w:hAnsi="宋体"/>
        </w:rPr>
      </w:pPr>
      <w:r>
        <w:rPr>
          <w:rFonts w:hint="eastAsia" w:ascii="宋体" w:hAnsi="宋体"/>
        </w:rPr>
        <w:t>6.“中标人”是指经审查通过，并经公示无异议的投标人。</w:t>
      </w:r>
    </w:p>
    <w:p>
      <w:pPr>
        <w:spacing w:line="360" w:lineRule="auto"/>
        <w:ind w:right="3" w:firstLine="420" w:firstLineChars="200"/>
      </w:pPr>
      <w:r>
        <w:rPr>
          <w:rFonts w:hint="eastAsia" w:ascii="宋体" w:hAnsi="宋体"/>
        </w:rPr>
        <w:t>7“</w:t>
      </w:r>
      <w:r>
        <w:rPr>
          <w:rFonts w:hint="eastAsia" w:ascii="宋体" w:hAnsi="宋体"/>
          <w:szCs w:val="21"/>
        </w:rPr>
        <w:t>投标人代表”</w:t>
      </w:r>
      <w:r>
        <w:rPr>
          <w:rFonts w:hint="eastAsia" w:ascii="宋体" w:hAnsi="宋体"/>
        </w:rPr>
        <w:t>是</w:t>
      </w:r>
      <w:r>
        <w:rPr>
          <w:rFonts w:hint="eastAsia" w:ascii="宋体" w:hAnsi="宋体"/>
          <w:szCs w:val="21"/>
        </w:rPr>
        <w:t>指投标人法定代表人或被投标人法定代表人授权委托的人。</w:t>
      </w:r>
    </w:p>
    <w:p>
      <w:pPr>
        <w:snapToGrid w:val="0"/>
        <w:spacing w:line="360" w:lineRule="auto"/>
        <w:ind w:right="-506" w:rightChars="-241" w:firstLine="420" w:firstLineChars="200"/>
        <w:jc w:val="left"/>
        <w:rPr>
          <w:rFonts w:ascii="宋体" w:hAnsi="宋体"/>
          <w:szCs w:val="21"/>
        </w:rPr>
      </w:pPr>
      <w:r>
        <w:rPr>
          <w:rFonts w:hint="eastAsia" w:ascii="宋体" w:hAnsi="宋体"/>
          <w:szCs w:val="21"/>
        </w:rPr>
        <w:t>8</w:t>
      </w:r>
      <w:r>
        <w:rPr>
          <w:rFonts w:ascii="宋体" w:hAnsi="宋体"/>
          <w:szCs w:val="21"/>
        </w:rPr>
        <w:t>.“书面形式”包括信函、传真、电报、电子文档等。</w:t>
      </w:r>
    </w:p>
    <w:p>
      <w:pPr>
        <w:snapToGrid w:val="0"/>
        <w:spacing w:line="360" w:lineRule="auto"/>
        <w:ind w:right="-506" w:rightChars="-241" w:firstLine="420" w:firstLineChars="200"/>
        <w:jc w:val="left"/>
        <w:rPr>
          <w:rFonts w:ascii="宋体" w:hAnsi="宋体"/>
          <w:szCs w:val="21"/>
        </w:rPr>
      </w:pPr>
      <w:r>
        <w:rPr>
          <w:rFonts w:hint="eastAsia" w:ascii="宋体" w:hAnsi="宋体"/>
          <w:szCs w:val="21"/>
        </w:rPr>
        <w:t>9</w:t>
      </w:r>
      <w:r>
        <w:rPr>
          <w:rFonts w:ascii="宋体" w:hAnsi="宋体"/>
          <w:szCs w:val="21"/>
        </w:rPr>
        <w:t>.</w:t>
      </w:r>
      <w:r>
        <w:rPr>
          <w:rFonts w:hint="eastAsia" w:ascii="宋体" w:hAnsi="宋体"/>
          <w:b/>
        </w:rPr>
        <w:t xml:space="preserve"> “★”</w:t>
      </w:r>
      <w:r>
        <w:rPr>
          <w:rFonts w:hint="eastAsia" w:ascii="宋体" w:hAnsi="宋体"/>
          <w:b/>
          <w:szCs w:val="21"/>
        </w:rPr>
        <w:t>系指实质性</w:t>
      </w:r>
      <w:r>
        <w:rPr>
          <w:rFonts w:hint="eastAsia" w:ascii="宋体" w:hAnsi="宋体"/>
          <w:b/>
        </w:rPr>
        <w:t>要求条款，未响应的作无效标处理。“</w:t>
      </w:r>
      <w:r>
        <w:rPr>
          <w:rFonts w:hint="eastAsia" w:ascii="宋体" w:hAnsi="宋体"/>
          <w:b/>
          <w:szCs w:val="21"/>
        </w:rPr>
        <w:t>▲</w:t>
      </w:r>
      <w:r>
        <w:rPr>
          <w:rFonts w:hint="eastAsia" w:ascii="宋体" w:hAnsi="宋体"/>
          <w:b/>
        </w:rPr>
        <w:t>”系指重要参数技术要求条款，作为评分标准。</w:t>
      </w:r>
    </w:p>
    <w:p>
      <w:pPr>
        <w:snapToGrid w:val="0"/>
        <w:spacing w:line="360" w:lineRule="auto"/>
        <w:ind w:firstLine="422" w:firstLineChars="200"/>
        <w:jc w:val="left"/>
        <w:outlineLvl w:val="1"/>
        <w:rPr>
          <w:rFonts w:ascii="宋体" w:hAnsi="宋体"/>
          <w:b/>
          <w:szCs w:val="21"/>
        </w:rPr>
      </w:pPr>
      <w:r>
        <w:rPr>
          <w:rFonts w:ascii="宋体" w:hAnsi="宋体"/>
          <w:b/>
          <w:szCs w:val="21"/>
        </w:rPr>
        <w:t>（三）采购方式</w:t>
      </w:r>
    </w:p>
    <w:p>
      <w:pPr>
        <w:snapToGrid w:val="0"/>
        <w:spacing w:line="360" w:lineRule="auto"/>
        <w:ind w:right="-506" w:rightChars="-241" w:firstLine="420" w:firstLineChars="200"/>
        <w:jc w:val="left"/>
        <w:rPr>
          <w:rFonts w:ascii="宋体" w:hAnsi="宋体"/>
          <w:szCs w:val="21"/>
        </w:rPr>
      </w:pPr>
      <w:r>
        <w:rPr>
          <w:rFonts w:ascii="宋体" w:hAnsi="宋体"/>
          <w:szCs w:val="21"/>
        </w:rPr>
        <w:t>本次采购采用</w:t>
      </w:r>
      <w:r>
        <w:rPr>
          <w:rFonts w:hint="eastAsia" w:ascii="宋体" w:hAnsi="宋体"/>
          <w:szCs w:val="21"/>
        </w:rPr>
        <w:t>公开采购方</w:t>
      </w:r>
      <w:r>
        <w:rPr>
          <w:rFonts w:ascii="宋体" w:hAnsi="宋体"/>
          <w:szCs w:val="21"/>
        </w:rPr>
        <w:t>式进行。</w:t>
      </w:r>
    </w:p>
    <w:p>
      <w:pPr>
        <w:pStyle w:val="22"/>
        <w:snapToGrid w:val="0"/>
        <w:spacing w:before="120" w:after="120" w:line="360" w:lineRule="auto"/>
        <w:ind w:firstLine="417" w:firstLineChars="198"/>
        <w:rPr>
          <w:rFonts w:hAnsi="宋体" w:eastAsia="宋体"/>
          <w:b/>
          <w:sz w:val="21"/>
          <w:szCs w:val="21"/>
        </w:rPr>
      </w:pPr>
      <w:r>
        <w:rPr>
          <w:rFonts w:hAnsi="宋体" w:eastAsia="宋体"/>
          <w:b/>
          <w:sz w:val="21"/>
          <w:szCs w:val="21"/>
        </w:rPr>
        <w:t>（四）采购预算</w:t>
      </w:r>
    </w:p>
    <w:p>
      <w:pPr>
        <w:pStyle w:val="6"/>
        <w:spacing w:after="0" w:line="360" w:lineRule="auto"/>
        <w:ind w:firstLine="420" w:firstLineChars="200"/>
        <w:rPr>
          <w:rFonts w:ascii="宋体" w:hAnsi="宋体"/>
        </w:rPr>
      </w:pPr>
      <w:r>
        <w:rPr>
          <w:rFonts w:ascii="宋体" w:hAnsi="宋体"/>
          <w:sz w:val="21"/>
          <w:szCs w:val="21"/>
        </w:rPr>
        <w:t>本次采购以</w:t>
      </w:r>
      <w:r>
        <w:rPr>
          <w:rFonts w:ascii="宋体" w:hAnsi="宋体"/>
          <w:b/>
          <w:sz w:val="21"/>
          <w:szCs w:val="21"/>
        </w:rPr>
        <w:t>预算价</w:t>
      </w:r>
      <w:r>
        <w:rPr>
          <w:rFonts w:hint="eastAsia" w:ascii="宋体" w:hAnsi="宋体"/>
          <w:b/>
          <w:sz w:val="21"/>
          <w:szCs w:val="21"/>
          <w:u w:val="single"/>
        </w:rPr>
        <w:t>515万元</w:t>
      </w:r>
      <w:r>
        <w:rPr>
          <w:rFonts w:ascii="宋体" w:hAnsi="宋体"/>
          <w:sz w:val="21"/>
          <w:szCs w:val="21"/>
        </w:rPr>
        <w:t>作为上限价。</w:t>
      </w:r>
    </w:p>
    <w:p>
      <w:pPr>
        <w:pStyle w:val="22"/>
        <w:numPr>
          <w:ilvl w:val="0"/>
          <w:numId w:val="5"/>
        </w:numPr>
        <w:snapToGrid w:val="0"/>
        <w:spacing w:before="120" w:after="120" w:line="360" w:lineRule="auto"/>
        <w:ind w:firstLine="417" w:firstLineChars="198"/>
        <w:rPr>
          <w:rFonts w:hAnsi="宋体" w:eastAsia="宋体"/>
          <w:b/>
          <w:sz w:val="21"/>
          <w:szCs w:val="21"/>
        </w:rPr>
      </w:pPr>
      <w:r>
        <w:rPr>
          <w:rFonts w:hAnsi="宋体" w:eastAsia="宋体"/>
          <w:b/>
          <w:sz w:val="21"/>
          <w:szCs w:val="21"/>
        </w:rPr>
        <w:t>费用</w:t>
      </w:r>
    </w:p>
    <w:p>
      <w:pPr>
        <w:snapToGrid w:val="0"/>
        <w:spacing w:line="360" w:lineRule="auto"/>
        <w:ind w:right="-506" w:rightChars="-241" w:firstLine="420" w:firstLineChars="200"/>
        <w:jc w:val="left"/>
        <w:rPr>
          <w:rFonts w:ascii="宋体" w:hAnsi="宋体"/>
          <w:szCs w:val="21"/>
        </w:rPr>
      </w:pPr>
      <w:r>
        <w:rPr>
          <w:rFonts w:ascii="宋体" w:hAnsi="宋体"/>
          <w:szCs w:val="21"/>
        </w:rPr>
        <w:t>不论</w:t>
      </w:r>
      <w:r>
        <w:rPr>
          <w:rFonts w:hint="eastAsia" w:ascii="宋体" w:hAnsi="宋体"/>
          <w:szCs w:val="21"/>
        </w:rPr>
        <w:t>采购</w:t>
      </w:r>
      <w:r>
        <w:rPr>
          <w:rFonts w:ascii="宋体" w:hAnsi="宋体"/>
          <w:szCs w:val="21"/>
        </w:rPr>
        <w:t>结果如何，</w:t>
      </w:r>
      <w:r>
        <w:rPr>
          <w:rFonts w:hint="eastAsia" w:ascii="宋体" w:hAnsi="宋体"/>
          <w:szCs w:val="21"/>
        </w:rPr>
        <w:t>投标人</w:t>
      </w:r>
      <w:r>
        <w:rPr>
          <w:rFonts w:ascii="宋体" w:hAnsi="宋体"/>
          <w:szCs w:val="21"/>
        </w:rPr>
        <w:t>均应自行承担所有与投标有关的全部费用（</w:t>
      </w:r>
      <w:r>
        <w:rPr>
          <w:rFonts w:hint="eastAsia" w:ascii="宋体" w:hAnsi="宋体"/>
          <w:szCs w:val="21"/>
        </w:rPr>
        <w:t>采购</w:t>
      </w:r>
      <w:r>
        <w:rPr>
          <w:rFonts w:ascii="宋体" w:hAnsi="宋体"/>
          <w:szCs w:val="21"/>
        </w:rPr>
        <w:t>文件另有规定除外）。</w:t>
      </w:r>
    </w:p>
    <w:p>
      <w:pPr>
        <w:pStyle w:val="22"/>
        <w:numPr>
          <w:ilvl w:val="0"/>
          <w:numId w:val="5"/>
        </w:numPr>
        <w:snapToGrid w:val="0"/>
        <w:spacing w:before="120" w:after="120" w:line="360" w:lineRule="auto"/>
        <w:ind w:firstLine="417" w:firstLineChars="198"/>
        <w:rPr>
          <w:rFonts w:hAnsi="宋体" w:eastAsia="宋体"/>
          <w:b/>
          <w:sz w:val="21"/>
          <w:szCs w:val="21"/>
          <w:highlight w:val="none"/>
        </w:rPr>
      </w:pPr>
      <w:r>
        <w:rPr>
          <w:rFonts w:hAnsi="宋体" w:eastAsia="宋体"/>
          <w:b/>
          <w:sz w:val="21"/>
          <w:szCs w:val="21"/>
          <w:highlight w:val="none"/>
        </w:rPr>
        <w:t>联合体投标</w:t>
      </w:r>
    </w:p>
    <w:p>
      <w:pPr>
        <w:snapToGrid w:val="0"/>
        <w:spacing w:line="360" w:lineRule="auto"/>
        <w:ind w:right="-506" w:rightChars="-241" w:firstLine="422" w:firstLineChars="200"/>
        <w:jc w:val="left"/>
        <w:rPr>
          <w:rFonts w:ascii="宋体" w:hAnsi="宋体"/>
          <w:b/>
          <w:bCs/>
          <w:szCs w:val="21"/>
          <w:highlight w:val="none"/>
          <w:lang w:val="zh-CN"/>
        </w:rPr>
      </w:pPr>
      <w:r>
        <w:rPr>
          <w:rFonts w:ascii="宋体" w:hAnsi="宋体"/>
          <w:b/>
          <w:bCs/>
          <w:szCs w:val="21"/>
          <w:highlight w:val="none"/>
          <w:lang w:val="zh-CN"/>
        </w:rPr>
        <w:t>本项目</w:t>
      </w:r>
      <w:r>
        <w:rPr>
          <w:rFonts w:hint="eastAsia" w:ascii="宋体" w:hAnsi="宋体"/>
          <w:b/>
          <w:bCs/>
          <w:szCs w:val="21"/>
          <w:highlight w:val="none"/>
        </w:rPr>
        <w:t>接受</w:t>
      </w:r>
      <w:r>
        <w:rPr>
          <w:rFonts w:ascii="宋体" w:hAnsi="宋体"/>
          <w:b/>
          <w:bCs/>
          <w:szCs w:val="21"/>
          <w:highlight w:val="none"/>
          <w:lang w:val="zh-CN"/>
        </w:rPr>
        <w:t>联合体投标，联合体组成单位不得超过</w:t>
      </w:r>
      <w:r>
        <w:rPr>
          <w:rFonts w:hint="eastAsia" w:ascii="宋体" w:hAnsi="宋体"/>
          <w:b/>
          <w:bCs/>
          <w:szCs w:val="21"/>
          <w:highlight w:val="none"/>
        </w:rPr>
        <w:t>三</w:t>
      </w:r>
      <w:r>
        <w:rPr>
          <w:rFonts w:ascii="宋体" w:hAnsi="宋体"/>
          <w:b/>
          <w:bCs/>
          <w:szCs w:val="21"/>
          <w:highlight w:val="none"/>
          <w:lang w:val="zh-CN"/>
        </w:rPr>
        <w:t>家。以联合体形式投标的，联合体各方不得再以自己名义单独或加入其他联合体在参加本项目投标。</w:t>
      </w:r>
    </w:p>
    <w:p>
      <w:pPr>
        <w:pStyle w:val="22"/>
        <w:numPr>
          <w:ilvl w:val="0"/>
          <w:numId w:val="5"/>
        </w:numPr>
        <w:snapToGrid w:val="0"/>
        <w:spacing w:before="120" w:after="120" w:line="360" w:lineRule="auto"/>
        <w:ind w:firstLine="417" w:firstLineChars="198"/>
        <w:rPr>
          <w:rFonts w:hAnsi="宋体" w:eastAsia="宋体"/>
          <w:b/>
          <w:sz w:val="21"/>
          <w:szCs w:val="21"/>
          <w:highlight w:val="none"/>
        </w:rPr>
      </w:pPr>
      <w:r>
        <w:rPr>
          <w:rFonts w:hAnsi="宋体" w:eastAsia="宋体"/>
          <w:b/>
          <w:sz w:val="21"/>
          <w:szCs w:val="21"/>
          <w:highlight w:val="none"/>
        </w:rPr>
        <w:t>转包与分包</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本项目不允许转包。</w:t>
      </w:r>
    </w:p>
    <w:p>
      <w:pPr>
        <w:pStyle w:val="6"/>
        <w:spacing w:before="120" w:line="360" w:lineRule="auto"/>
        <w:ind w:firstLine="420" w:firstLineChars="200"/>
        <w:rPr>
          <w:rFonts w:hAnsi="宋体"/>
          <w:b/>
          <w:sz w:val="21"/>
          <w:szCs w:val="21"/>
          <w:highlight w:val="none"/>
        </w:rPr>
      </w:pPr>
      <w:r>
        <w:rPr>
          <w:rFonts w:hint="eastAsia" w:ascii="宋体" w:hAnsi="宋体"/>
          <w:sz w:val="21"/>
          <w:szCs w:val="21"/>
          <w:highlight w:val="none"/>
        </w:rPr>
        <w:t>2.</w:t>
      </w:r>
      <w:r>
        <w:rPr>
          <w:b/>
          <w:bCs/>
          <w:sz w:val="21"/>
          <w:szCs w:val="21"/>
          <w:highlight w:val="none"/>
        </w:rPr>
        <w:t>本项目</w:t>
      </w:r>
      <w:r>
        <w:rPr>
          <w:rFonts w:hint="eastAsia"/>
          <w:b/>
          <w:bCs/>
          <w:sz w:val="21"/>
          <w:szCs w:val="21"/>
          <w:highlight w:val="none"/>
        </w:rPr>
        <w:t>允许分包。</w:t>
      </w:r>
    </w:p>
    <w:p>
      <w:pPr>
        <w:pStyle w:val="22"/>
        <w:snapToGrid w:val="0"/>
        <w:spacing w:before="120" w:after="120" w:line="360" w:lineRule="auto"/>
        <w:ind w:left="416" w:leftChars="198"/>
        <w:rPr>
          <w:rFonts w:hAnsi="宋体" w:eastAsia="宋体"/>
          <w:b/>
          <w:sz w:val="21"/>
          <w:szCs w:val="21"/>
        </w:rPr>
      </w:pPr>
      <w:r>
        <w:rPr>
          <w:rFonts w:hAnsi="宋体" w:eastAsia="宋体"/>
          <w:b/>
          <w:sz w:val="21"/>
          <w:szCs w:val="21"/>
        </w:rPr>
        <w:t>（</w:t>
      </w:r>
      <w:r>
        <w:rPr>
          <w:rFonts w:hint="eastAsia" w:hAnsi="宋体" w:eastAsia="宋体"/>
          <w:b/>
          <w:sz w:val="21"/>
          <w:szCs w:val="21"/>
        </w:rPr>
        <w:t>八</w:t>
      </w:r>
      <w:r>
        <w:rPr>
          <w:rFonts w:hAnsi="宋体" w:eastAsia="宋体"/>
          <w:b/>
          <w:sz w:val="21"/>
          <w:szCs w:val="21"/>
        </w:rPr>
        <w:t>）特别说明：</w:t>
      </w:r>
    </w:p>
    <w:p>
      <w:pPr>
        <w:pStyle w:val="6"/>
        <w:spacing w:after="0" w:line="360" w:lineRule="auto"/>
        <w:ind w:firstLine="480"/>
        <w:rPr>
          <w:rFonts w:ascii="宋体" w:hAnsi="宋体"/>
        </w:rPr>
      </w:pPr>
      <w:r>
        <w:rPr>
          <w:rFonts w:hint="eastAsia" w:ascii="宋体" w:hAnsi="宋体"/>
          <w:snapToGrid w:val="0"/>
          <w:sz w:val="21"/>
          <w:szCs w:val="21"/>
        </w:rPr>
        <w:t>1.对投标人的限制</w:t>
      </w:r>
    </w:p>
    <w:p>
      <w:pPr>
        <w:snapToGrid w:val="0"/>
        <w:spacing w:line="360" w:lineRule="auto"/>
        <w:ind w:firstLine="422" w:firstLineChars="200"/>
        <w:jc w:val="left"/>
        <w:rPr>
          <w:rFonts w:ascii="宋体" w:hAnsi="宋体"/>
          <w:b/>
          <w:bCs/>
          <w:szCs w:val="21"/>
        </w:rPr>
      </w:pPr>
      <w:r>
        <w:rPr>
          <w:rFonts w:hint="eastAsia" w:ascii="宋体" w:hAnsi="宋体"/>
          <w:b/>
        </w:rPr>
        <w:t>★</w:t>
      </w:r>
      <w:r>
        <w:rPr>
          <w:rFonts w:hint="eastAsia" w:ascii="宋体" w:hAnsi="宋体"/>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投标人投标</w:t>
      </w:r>
      <w:r>
        <w:rPr>
          <w:rFonts w:ascii="宋体" w:hAnsi="宋体"/>
          <w:szCs w:val="21"/>
        </w:rPr>
        <w:t>所使用的资格、信誉、荣誉、业绩与企业认证必须为本法人所拥有。</w:t>
      </w:r>
      <w:r>
        <w:rPr>
          <w:rFonts w:hint="eastAsia" w:ascii="宋体" w:hAnsi="宋体"/>
          <w:szCs w:val="21"/>
        </w:rPr>
        <w:t>投标人</w:t>
      </w:r>
      <w:r>
        <w:rPr>
          <w:rFonts w:ascii="宋体" w:hAnsi="宋体"/>
          <w:szCs w:val="21"/>
        </w:rPr>
        <w:t>投标所使用的采购项目实施人员必须为本法人员工（或必须为本法人或控股公司</w:t>
      </w:r>
      <w:r>
        <w:rPr>
          <w:rFonts w:hint="eastAsia" w:ascii="宋体" w:hAnsi="宋体"/>
          <w:szCs w:val="21"/>
        </w:rPr>
        <w:t>在职</w:t>
      </w:r>
      <w:r>
        <w:rPr>
          <w:rFonts w:ascii="宋体" w:hAnsi="宋体"/>
          <w:szCs w:val="21"/>
        </w:rPr>
        <w:t>员工）。</w:t>
      </w:r>
    </w:p>
    <w:p>
      <w:pPr>
        <w:snapToGrid w:val="0"/>
        <w:spacing w:line="360" w:lineRule="auto"/>
        <w:ind w:right="-506" w:rightChars="-241" w:firstLine="420" w:firstLineChars="200"/>
        <w:jc w:val="left"/>
        <w:rPr>
          <w:rFonts w:ascii="宋体" w:hAnsi="宋体"/>
          <w:szCs w:val="21"/>
        </w:rPr>
      </w:pPr>
      <w:r>
        <w:rPr>
          <w:rFonts w:ascii="宋体" w:hAnsi="宋体"/>
          <w:szCs w:val="21"/>
        </w:rPr>
        <w:t>3.</w:t>
      </w:r>
      <w:r>
        <w:rPr>
          <w:rFonts w:hint="eastAsia" w:ascii="宋体" w:hAnsi="宋体"/>
          <w:szCs w:val="21"/>
        </w:rPr>
        <w:t>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投标文件</w:t>
      </w:r>
      <w:r>
        <w:rPr>
          <w:rFonts w:ascii="宋体" w:hAnsi="宋体"/>
          <w:szCs w:val="21"/>
        </w:rPr>
        <w:t>，并对所提供的全部资料的真实性承担法律责任。</w:t>
      </w:r>
    </w:p>
    <w:p>
      <w:pPr>
        <w:snapToGrid w:val="0"/>
        <w:spacing w:line="360" w:lineRule="auto"/>
        <w:ind w:right="-506" w:rightChars="-241" w:firstLine="420" w:firstLineChars="200"/>
        <w:jc w:val="left"/>
        <w:rPr>
          <w:rFonts w:ascii="宋体" w:hAnsi="宋体"/>
          <w:szCs w:val="21"/>
        </w:rPr>
      </w:pPr>
      <w:r>
        <w:rPr>
          <w:rFonts w:ascii="宋体" w:hAnsi="宋体"/>
          <w:szCs w:val="21"/>
        </w:rPr>
        <w:t>4.</w:t>
      </w:r>
      <w:r>
        <w:rPr>
          <w:rFonts w:hint="eastAsia" w:ascii="宋体" w:hAnsi="宋体"/>
          <w:szCs w:val="21"/>
        </w:rPr>
        <w:t>投标人</w:t>
      </w:r>
      <w:r>
        <w:rPr>
          <w:rFonts w:ascii="宋体" w:hAnsi="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szCs w:val="21"/>
        </w:rPr>
        <w:t>投标人</w:t>
      </w:r>
      <w:r>
        <w:rPr>
          <w:rFonts w:ascii="宋体" w:hAnsi="宋体"/>
          <w:szCs w:val="21"/>
        </w:rPr>
        <w:t>的行政与刑事责任。</w:t>
      </w:r>
    </w:p>
    <w:p>
      <w:pPr>
        <w:pStyle w:val="22"/>
        <w:snapToGrid w:val="0"/>
        <w:spacing w:before="120" w:after="120" w:line="360" w:lineRule="auto"/>
        <w:ind w:left="416" w:leftChars="198"/>
        <w:rPr>
          <w:rFonts w:hAnsi="宋体" w:eastAsia="宋体"/>
          <w:b/>
          <w:sz w:val="21"/>
          <w:szCs w:val="21"/>
        </w:rPr>
      </w:pPr>
      <w:r>
        <w:rPr>
          <w:rFonts w:hAnsi="宋体" w:eastAsia="宋体"/>
          <w:b/>
          <w:sz w:val="21"/>
          <w:szCs w:val="21"/>
        </w:rPr>
        <w:t>（</w:t>
      </w:r>
      <w:r>
        <w:rPr>
          <w:rFonts w:hint="eastAsia" w:hAnsi="宋体" w:eastAsia="宋体"/>
          <w:b/>
          <w:sz w:val="21"/>
          <w:szCs w:val="21"/>
        </w:rPr>
        <w:t>九</w:t>
      </w:r>
      <w:r>
        <w:rPr>
          <w:rFonts w:hAnsi="宋体" w:eastAsia="宋体"/>
          <w:b/>
          <w:sz w:val="21"/>
          <w:szCs w:val="21"/>
        </w:rPr>
        <w:t>）质疑和投诉</w:t>
      </w:r>
    </w:p>
    <w:p>
      <w:pPr>
        <w:pStyle w:val="22"/>
        <w:snapToGrid w:val="0"/>
        <w:spacing w:before="120" w:after="120" w:line="360" w:lineRule="auto"/>
        <w:ind w:firstLine="413" w:firstLineChars="196"/>
        <w:rPr>
          <w:rFonts w:hAnsi="宋体" w:eastAsia="宋体"/>
          <w:b/>
          <w:bCs/>
          <w:sz w:val="21"/>
          <w:szCs w:val="21"/>
        </w:rPr>
      </w:pPr>
      <w:r>
        <w:rPr>
          <w:rFonts w:hAnsi="宋体" w:eastAsia="宋体"/>
          <w:b/>
          <w:sz w:val="21"/>
          <w:szCs w:val="21"/>
        </w:rPr>
        <w:t>1、</w:t>
      </w:r>
      <w:r>
        <w:rPr>
          <w:rFonts w:hAnsi="宋体" w:eastAsia="宋体"/>
          <w:b/>
          <w:bCs/>
          <w:sz w:val="21"/>
          <w:szCs w:val="21"/>
        </w:rPr>
        <w:t>质疑</w:t>
      </w:r>
    </w:p>
    <w:p>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w:t>
      </w:r>
      <w:r>
        <w:rPr>
          <w:rFonts w:hint="eastAsia" w:ascii="宋体" w:hAnsi="宋体"/>
        </w:rPr>
        <w:t>采购文件</w:t>
      </w:r>
      <w:r>
        <w:rPr>
          <w:rFonts w:ascii="宋体" w:hAnsi="宋体"/>
        </w:rPr>
        <w:t>、招标过程和中标、成交结果使自己的权益受到损害的，可以在知道或者应知其权益受到损害之日起七个工作日内，以书面形式向招标代理机构提出质疑，</w:t>
      </w:r>
      <w:r>
        <w:rPr>
          <w:rFonts w:hint="eastAsia" w:ascii="宋体" w:hAnsi="宋体"/>
        </w:rPr>
        <w:t>投标人</w:t>
      </w:r>
      <w:r>
        <w:rPr>
          <w:rFonts w:ascii="宋体" w:hAnsi="宋体"/>
        </w:rPr>
        <w:t>在法定质疑期内一次性提出针对同一采购程序环节的质疑。</w:t>
      </w:r>
    </w:p>
    <w:p>
      <w:pPr>
        <w:spacing w:line="360" w:lineRule="auto"/>
        <w:ind w:firstLine="420"/>
        <w:rPr>
          <w:rFonts w:ascii="宋体" w:hAnsi="宋体"/>
        </w:rPr>
      </w:pPr>
      <w:r>
        <w:rPr>
          <w:rFonts w:ascii="宋体" w:hAnsi="宋体"/>
        </w:rPr>
        <w:t>（1）投标人如认为招标公告信息使自身的合法权益受到损害的，应于自招标公告</w:t>
      </w:r>
      <w:r>
        <w:rPr>
          <w:rFonts w:hint="eastAsia" w:ascii="宋体" w:hAnsi="宋体"/>
        </w:rPr>
        <w:t>期限届满之日</w:t>
      </w:r>
      <w:r>
        <w:rPr>
          <w:rFonts w:ascii="宋体" w:hAnsi="宋体"/>
        </w:rPr>
        <w:t>起七个工作日内以书面形式向招标代理机构提出质疑；</w:t>
      </w:r>
    </w:p>
    <w:p>
      <w:pPr>
        <w:spacing w:line="360" w:lineRule="auto"/>
        <w:ind w:firstLine="420"/>
        <w:rPr>
          <w:rFonts w:ascii="宋体" w:hAnsi="宋体"/>
        </w:rPr>
      </w:pPr>
      <w:r>
        <w:rPr>
          <w:rFonts w:ascii="宋体" w:hAnsi="宋体"/>
        </w:rPr>
        <w:t>（2）投标人如认为</w:t>
      </w:r>
      <w:r>
        <w:rPr>
          <w:rFonts w:hint="eastAsia" w:ascii="宋体" w:hAnsi="宋体"/>
        </w:rPr>
        <w:t>采购</w:t>
      </w:r>
      <w:r>
        <w:rPr>
          <w:rFonts w:ascii="宋体" w:hAnsi="宋体"/>
        </w:rPr>
        <w:t>文件使自身的合法权益受到损害的，应按投标人须知前附表中质疑一栏中规定时间内提出要求；</w:t>
      </w:r>
    </w:p>
    <w:p>
      <w:pPr>
        <w:spacing w:line="360" w:lineRule="auto"/>
        <w:ind w:firstLine="420"/>
        <w:rPr>
          <w:rFonts w:ascii="宋体" w:hAnsi="宋体"/>
        </w:rPr>
      </w:pPr>
      <w:r>
        <w:rPr>
          <w:rFonts w:ascii="宋体" w:hAnsi="宋体"/>
        </w:rPr>
        <w:t>（3）对采购过程提出质疑的，为各采购程序环节结束之日；</w:t>
      </w:r>
    </w:p>
    <w:p>
      <w:pPr>
        <w:spacing w:line="360" w:lineRule="auto"/>
        <w:ind w:firstLine="420"/>
        <w:rPr>
          <w:rFonts w:ascii="宋体" w:hAnsi="宋体"/>
        </w:rPr>
      </w:pPr>
      <w:r>
        <w:rPr>
          <w:rFonts w:ascii="宋体" w:hAnsi="宋体"/>
        </w:rPr>
        <w:t>（4）投标人如认为招标过程和中标结果使自身的合法权益受到损害的，应于中标结果公告</w:t>
      </w:r>
      <w:r>
        <w:rPr>
          <w:rFonts w:hint="eastAsia" w:ascii="宋体" w:hAnsi="宋体"/>
        </w:rPr>
        <w:t>期限届满之日</w:t>
      </w:r>
      <w:r>
        <w:rPr>
          <w:rFonts w:ascii="宋体" w:hAnsi="宋体"/>
        </w:rPr>
        <w:t>起七个工作日内以书面形式向招标代理机构一次性提出针对同一采购程序环节的质疑。</w:t>
      </w:r>
    </w:p>
    <w:p>
      <w:pPr>
        <w:spacing w:line="360" w:lineRule="auto"/>
        <w:ind w:firstLine="420"/>
        <w:rPr>
          <w:rFonts w:ascii="宋体" w:hAnsi="宋体"/>
        </w:rPr>
      </w:pPr>
      <w:r>
        <w:rPr>
          <w:rFonts w:ascii="宋体" w:hAnsi="宋体"/>
        </w:rPr>
        <w:t>1.2提出质疑的</w:t>
      </w:r>
      <w:r>
        <w:rPr>
          <w:rFonts w:hint="eastAsia" w:ascii="宋体" w:hAnsi="宋体"/>
        </w:rPr>
        <w:t>投标人</w:t>
      </w:r>
      <w:r>
        <w:rPr>
          <w:rFonts w:ascii="宋体" w:hAnsi="宋体"/>
        </w:rPr>
        <w:t>（以下简称质疑</w:t>
      </w:r>
      <w:r>
        <w:rPr>
          <w:rFonts w:hint="eastAsia" w:ascii="宋体" w:hAnsi="宋体"/>
        </w:rPr>
        <w:t>投标人</w:t>
      </w:r>
      <w:r>
        <w:rPr>
          <w:rFonts w:ascii="宋体" w:hAnsi="宋体"/>
        </w:rPr>
        <w:t>）应当是参与所质疑项目采购活动的</w:t>
      </w:r>
      <w:r>
        <w:rPr>
          <w:rFonts w:hint="eastAsia" w:ascii="宋体" w:hAnsi="宋体"/>
        </w:rPr>
        <w:t>投标人</w:t>
      </w:r>
      <w:r>
        <w:rPr>
          <w:rFonts w:ascii="宋体" w:hAnsi="宋体"/>
        </w:rPr>
        <w:t>。</w:t>
      </w:r>
    </w:p>
    <w:p>
      <w:pPr>
        <w:spacing w:line="360" w:lineRule="auto"/>
        <w:ind w:firstLine="420"/>
        <w:rPr>
          <w:rFonts w:ascii="宋体" w:hAnsi="宋体"/>
        </w:rPr>
      </w:pPr>
      <w:r>
        <w:rPr>
          <w:rFonts w:ascii="宋体" w:hAnsi="宋体"/>
        </w:rPr>
        <w:t>1.3</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为法人或者其他组织的，应当由法定代表人、主要负责人，或者其授权代表签字或者盖章，并加盖公章。</w:t>
      </w:r>
    </w:p>
    <w:p>
      <w:pPr>
        <w:spacing w:line="360" w:lineRule="auto"/>
        <w:ind w:firstLine="420"/>
        <w:rPr>
          <w:rFonts w:ascii="宋体" w:hAnsi="宋体"/>
        </w:rPr>
      </w:pPr>
      <w:r>
        <w:rPr>
          <w:rFonts w:hint="eastAsia" w:ascii="宋体" w:hAnsi="宋体"/>
        </w:rPr>
        <w:t>投标人</w:t>
      </w:r>
      <w:r>
        <w:rPr>
          <w:rFonts w:ascii="宋体" w:hAnsi="宋体"/>
        </w:rPr>
        <w:t>可以委托代理人进行质疑和投诉。其授权委托书应当载明代理人的姓名或者名称、代理事项、具体权限、期限和相关事项。</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为法人或者其他组织的，应当由法定代表人、主要负责人签字或者盖章，并加盖公章。代理人提出质疑和投诉，应当提交</w:t>
      </w:r>
      <w:r>
        <w:rPr>
          <w:rFonts w:hint="eastAsia" w:ascii="宋体" w:hAnsi="宋体"/>
        </w:rPr>
        <w:t>投标人</w:t>
      </w:r>
      <w:r>
        <w:rPr>
          <w:rFonts w:ascii="宋体" w:hAnsi="宋体"/>
        </w:rPr>
        <w:t>签署的授权委托书。</w:t>
      </w:r>
    </w:p>
    <w:p>
      <w:pPr>
        <w:spacing w:line="360" w:lineRule="auto"/>
        <w:ind w:firstLine="420"/>
        <w:rPr>
          <w:rFonts w:ascii="宋体" w:hAnsi="宋体"/>
        </w:rPr>
      </w:pPr>
      <w:r>
        <w:rPr>
          <w:rFonts w:ascii="宋体" w:hAnsi="宋体"/>
        </w:rPr>
        <w:t>以联合体形式参加政府采购活动的，其投诉应当由组成联合体的所有</w:t>
      </w:r>
      <w:r>
        <w:rPr>
          <w:rFonts w:hint="eastAsia" w:ascii="宋体" w:hAnsi="宋体"/>
        </w:rPr>
        <w:t>投标人</w:t>
      </w:r>
      <w:r>
        <w:rPr>
          <w:rFonts w:ascii="宋体" w:hAnsi="宋体"/>
        </w:rPr>
        <w:t>共同提出。</w:t>
      </w:r>
    </w:p>
    <w:p>
      <w:pPr>
        <w:spacing w:line="360" w:lineRule="auto"/>
        <w:ind w:firstLine="420"/>
        <w:rPr>
          <w:rFonts w:ascii="宋体" w:hAnsi="宋体"/>
        </w:rPr>
      </w:pPr>
      <w:r>
        <w:rPr>
          <w:rFonts w:ascii="宋体" w:hAnsi="宋体"/>
        </w:rPr>
        <w:t>1.4投标人提交的质疑书需一式三份，质疑书至少应包括下列主要内容：</w:t>
      </w:r>
    </w:p>
    <w:p>
      <w:pPr>
        <w:spacing w:line="360" w:lineRule="auto"/>
        <w:ind w:firstLine="420"/>
        <w:rPr>
          <w:rFonts w:ascii="宋体" w:hAnsi="宋体"/>
        </w:rPr>
      </w:pPr>
      <w:r>
        <w:rPr>
          <w:rFonts w:ascii="宋体" w:hAnsi="宋体"/>
        </w:rPr>
        <w:t>（一）</w:t>
      </w:r>
      <w:r>
        <w:rPr>
          <w:rFonts w:hint="eastAsia" w:ascii="宋体" w:hAnsi="宋体"/>
        </w:rPr>
        <w:t>投标人</w:t>
      </w:r>
      <w:r>
        <w:rPr>
          <w:rFonts w:ascii="宋体" w:hAnsi="宋体"/>
        </w:rPr>
        <w:t>的姓名或者名称、地址、邮编、联系人及联系电话；</w:t>
      </w:r>
    </w:p>
    <w:p>
      <w:pPr>
        <w:spacing w:line="360" w:lineRule="auto"/>
        <w:ind w:firstLine="420"/>
        <w:rPr>
          <w:rFonts w:ascii="宋体" w:hAnsi="宋体"/>
        </w:rPr>
      </w:pPr>
      <w:r>
        <w:rPr>
          <w:rFonts w:ascii="宋体" w:hAnsi="宋体"/>
        </w:rPr>
        <w:t>（二）质疑项目的名称、编号；</w:t>
      </w:r>
    </w:p>
    <w:p>
      <w:pPr>
        <w:spacing w:line="360" w:lineRule="auto"/>
        <w:ind w:firstLine="420"/>
        <w:rPr>
          <w:rFonts w:ascii="宋体" w:hAnsi="宋体"/>
        </w:rPr>
      </w:pPr>
      <w:r>
        <w:rPr>
          <w:rFonts w:ascii="宋体" w:hAnsi="宋体"/>
        </w:rPr>
        <w:t>（三）具体、明确的质疑事项和与质疑事项相关的请求；</w:t>
      </w:r>
    </w:p>
    <w:p>
      <w:pPr>
        <w:spacing w:line="360" w:lineRule="auto"/>
        <w:ind w:firstLine="420"/>
        <w:rPr>
          <w:rFonts w:ascii="宋体" w:hAnsi="宋体"/>
        </w:rPr>
      </w:pPr>
      <w:r>
        <w:rPr>
          <w:rFonts w:ascii="宋体" w:hAnsi="宋体"/>
        </w:rPr>
        <w:t>（四）事实依据；</w:t>
      </w:r>
    </w:p>
    <w:p>
      <w:pPr>
        <w:spacing w:line="360" w:lineRule="auto"/>
        <w:ind w:firstLine="420"/>
        <w:rPr>
          <w:rFonts w:ascii="宋体" w:hAnsi="宋体"/>
        </w:rPr>
      </w:pPr>
      <w:r>
        <w:rPr>
          <w:rFonts w:ascii="宋体" w:hAnsi="宋体"/>
        </w:rPr>
        <w:t>（五）必要的法律依据；</w:t>
      </w:r>
    </w:p>
    <w:p>
      <w:pPr>
        <w:spacing w:line="360" w:lineRule="auto"/>
        <w:ind w:firstLine="420"/>
        <w:rPr>
          <w:rFonts w:ascii="宋体" w:hAnsi="宋体"/>
        </w:rPr>
      </w:pPr>
      <w:r>
        <w:rPr>
          <w:rFonts w:ascii="宋体" w:hAnsi="宋体"/>
        </w:rPr>
        <w:t>（六）提出质疑的日期。</w:t>
      </w:r>
    </w:p>
    <w:p>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hint="eastAsia" w:ascii="宋体" w:hAnsi="宋体"/>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hint="eastAsia" w:ascii="宋体" w:hAnsi="宋体"/>
          <w:shd w:val="clear" w:color="auto" w:fill="FFFFFF"/>
        </w:rPr>
        <w:t>投标人</w:t>
      </w:r>
      <w:r>
        <w:rPr>
          <w:rFonts w:ascii="宋体" w:hAnsi="宋体"/>
          <w:shd w:val="clear" w:color="auto" w:fill="FFFFFF"/>
        </w:rPr>
        <w:t>和其他有关</w:t>
      </w:r>
      <w:r>
        <w:rPr>
          <w:rFonts w:hint="eastAsia" w:ascii="宋体" w:hAnsi="宋体"/>
          <w:shd w:val="clear" w:color="auto" w:fill="FFFFFF"/>
        </w:rPr>
        <w:t>投标人</w:t>
      </w:r>
      <w:r>
        <w:rPr>
          <w:rFonts w:ascii="宋体" w:hAnsi="宋体"/>
          <w:shd w:val="clear" w:color="auto" w:fill="FFFFFF"/>
        </w:rPr>
        <w:t>。</w:t>
      </w:r>
    </w:p>
    <w:p>
      <w:pPr>
        <w:pStyle w:val="22"/>
        <w:snapToGrid w:val="0"/>
        <w:spacing w:before="120" w:after="120" w:line="360" w:lineRule="auto"/>
        <w:ind w:firstLine="413" w:firstLineChars="196"/>
        <w:rPr>
          <w:rFonts w:hAnsi="宋体" w:eastAsia="宋体"/>
          <w:b/>
          <w:bCs/>
          <w:sz w:val="21"/>
          <w:szCs w:val="21"/>
        </w:rPr>
      </w:pPr>
      <w:r>
        <w:rPr>
          <w:rFonts w:hAnsi="宋体" w:eastAsia="宋体"/>
          <w:b/>
          <w:bCs/>
          <w:sz w:val="21"/>
          <w:szCs w:val="21"/>
        </w:rPr>
        <w:t>2、投诉</w:t>
      </w:r>
    </w:p>
    <w:p>
      <w:pPr>
        <w:spacing w:line="360" w:lineRule="auto"/>
        <w:ind w:firstLine="420"/>
        <w:rPr>
          <w:rFonts w:ascii="宋体" w:hAnsi="宋体"/>
          <w:shd w:val="clear" w:color="auto" w:fill="FFFFFF"/>
        </w:rPr>
      </w:pPr>
      <w:r>
        <w:rPr>
          <w:rFonts w:ascii="宋体" w:hAnsi="宋体"/>
          <w:shd w:val="clear" w:color="auto" w:fill="FFFFFF"/>
        </w:rPr>
        <w:t>2.1质疑</w:t>
      </w:r>
      <w:r>
        <w:rPr>
          <w:rFonts w:hint="eastAsia" w:ascii="宋体" w:hAnsi="宋体"/>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pPr>
        <w:spacing w:line="360" w:lineRule="auto"/>
        <w:ind w:firstLine="420"/>
        <w:rPr>
          <w:rFonts w:ascii="宋体" w:hAnsi="宋体"/>
          <w:shd w:val="clear" w:color="auto" w:fill="FFFFFF"/>
        </w:rPr>
      </w:pPr>
      <w:r>
        <w:rPr>
          <w:rFonts w:ascii="宋体" w:hAnsi="宋体"/>
          <w:shd w:val="clear" w:color="auto" w:fill="FFFFFF"/>
        </w:rPr>
        <w:t>2.2</w:t>
      </w:r>
      <w:r>
        <w:rPr>
          <w:rFonts w:hint="eastAsia" w:ascii="宋体" w:hAnsi="宋体"/>
          <w:shd w:val="clear" w:color="auto" w:fill="FFFFFF"/>
        </w:rPr>
        <w:t>投标人</w:t>
      </w:r>
      <w:r>
        <w:rPr>
          <w:rFonts w:ascii="宋体" w:hAnsi="宋体"/>
          <w:shd w:val="clear" w:color="auto" w:fill="FFFFFF"/>
        </w:rPr>
        <w:t>投诉的事项不得超出已质疑事项的范围，但基于质疑答复内容提出的投诉事项除外。</w:t>
      </w:r>
    </w:p>
    <w:p>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pPr>
        <w:spacing w:line="360" w:lineRule="auto"/>
        <w:ind w:firstLine="420"/>
        <w:rPr>
          <w:rFonts w:ascii="宋体" w:hAnsi="宋体"/>
          <w:shd w:val="clear" w:color="auto" w:fill="FFFFFF"/>
        </w:rPr>
      </w:pPr>
      <w:r>
        <w:rPr>
          <w:rFonts w:ascii="宋体" w:hAnsi="宋体"/>
          <w:shd w:val="clear" w:color="auto" w:fill="FFFFFF"/>
        </w:rPr>
        <w:t>（五）财政部规定的其他条件。</w:t>
      </w:r>
    </w:p>
    <w:p>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2.4投诉人在全国范围12个月内三次以上投诉查无实据的，由财政部门列入不良行为记录名单。</w:t>
      </w:r>
    </w:p>
    <w:p>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pPr>
        <w:spacing w:line="360" w:lineRule="auto"/>
        <w:ind w:firstLine="420"/>
        <w:rPr>
          <w:rFonts w:ascii="宋体" w:hAnsi="宋体"/>
          <w:shd w:val="clear" w:color="auto" w:fill="FFFFFF"/>
        </w:rPr>
      </w:pPr>
      <w:r>
        <w:rPr>
          <w:rFonts w:ascii="宋体" w:hAnsi="宋体"/>
          <w:shd w:val="clear" w:color="auto" w:fill="FFFFFF"/>
        </w:rPr>
        <w:t>（一）捏造事实</w:t>
      </w:r>
      <w:r>
        <w:rPr>
          <w:rFonts w:hint="eastAsia" w:ascii="宋体" w:hAnsi="宋体"/>
          <w:shd w:val="clear" w:color="auto" w:fill="FFFFFF"/>
        </w:rPr>
        <w:t>；</w:t>
      </w:r>
    </w:p>
    <w:p>
      <w:pPr>
        <w:spacing w:line="360" w:lineRule="auto"/>
        <w:ind w:firstLine="420"/>
        <w:rPr>
          <w:rFonts w:ascii="宋体" w:hAnsi="宋体"/>
          <w:shd w:val="clear" w:color="auto" w:fill="FFFFFF"/>
        </w:rPr>
      </w:pPr>
      <w:r>
        <w:rPr>
          <w:rFonts w:ascii="宋体" w:hAnsi="宋体"/>
          <w:shd w:val="clear" w:color="auto" w:fill="FFFFFF"/>
        </w:rPr>
        <w:t>（二）提供虚假材料</w:t>
      </w:r>
      <w:r>
        <w:rPr>
          <w:rFonts w:hint="eastAsia" w:ascii="宋体" w:hAnsi="宋体"/>
          <w:shd w:val="clear" w:color="auto" w:fill="FFFFFF"/>
        </w:rPr>
        <w:t>；</w:t>
      </w:r>
    </w:p>
    <w:p>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hint="eastAsia" w:ascii="宋体" w:hAnsi="宋体"/>
          <w:bCs/>
          <w:kern w:val="0"/>
          <w:szCs w:val="21"/>
        </w:rPr>
        <w:t>投标人</w:t>
      </w:r>
      <w:r>
        <w:rPr>
          <w:rFonts w:ascii="宋体" w:hAnsi="宋体"/>
          <w:bCs/>
          <w:kern w:val="0"/>
          <w:szCs w:val="21"/>
        </w:rPr>
        <w:t>质疑函范本，详见附件</w:t>
      </w:r>
      <w:r>
        <w:rPr>
          <w:rFonts w:hint="eastAsia" w:ascii="宋体" w:hAnsi="宋体"/>
          <w:bCs/>
          <w:szCs w:val="21"/>
          <w:shd w:val="clear" w:color="auto" w:fill="FFFFFF"/>
        </w:rPr>
        <w:t>。</w:t>
      </w:r>
    </w:p>
    <w:p>
      <w:pPr>
        <w:pStyle w:val="6"/>
      </w:pPr>
    </w:p>
    <w:p>
      <w:pPr>
        <w:pStyle w:val="22"/>
        <w:snapToGrid w:val="0"/>
        <w:spacing w:before="120" w:after="120" w:line="360" w:lineRule="auto"/>
        <w:ind w:right="-506" w:rightChars="-241"/>
        <w:jc w:val="center"/>
        <w:rPr>
          <w:rFonts w:hAnsi="宋体" w:eastAsia="宋体"/>
          <w:b/>
          <w:sz w:val="28"/>
          <w:szCs w:val="28"/>
        </w:rPr>
      </w:pPr>
      <w:r>
        <w:rPr>
          <w:rFonts w:hAnsi="宋体" w:eastAsia="宋体"/>
          <w:b/>
          <w:sz w:val="28"/>
          <w:szCs w:val="28"/>
        </w:rPr>
        <w:t>二</w:t>
      </w:r>
      <w:r>
        <w:rPr>
          <w:rFonts w:hint="eastAsia" w:hAnsi="宋体" w:eastAsia="宋体"/>
          <w:b/>
          <w:sz w:val="28"/>
          <w:szCs w:val="28"/>
        </w:rPr>
        <w:t>、投标</w:t>
      </w:r>
      <w:r>
        <w:rPr>
          <w:rFonts w:hAnsi="宋体" w:eastAsia="宋体"/>
          <w:b/>
          <w:sz w:val="28"/>
          <w:szCs w:val="28"/>
        </w:rPr>
        <w:t>文件</w:t>
      </w:r>
    </w:p>
    <w:p>
      <w:pPr>
        <w:snapToGrid w:val="0"/>
        <w:spacing w:line="360" w:lineRule="auto"/>
        <w:ind w:right="-241"/>
        <w:jc w:val="left"/>
        <w:rPr>
          <w:rFonts w:ascii="宋体" w:hAnsi="宋体"/>
          <w:b/>
          <w:szCs w:val="21"/>
        </w:rPr>
      </w:pPr>
      <w:r>
        <w:rPr>
          <w:rFonts w:ascii="宋体" w:hAnsi="宋体"/>
          <w:b/>
          <w:szCs w:val="21"/>
        </w:rPr>
        <w:t>（一）</w:t>
      </w:r>
      <w:r>
        <w:rPr>
          <w:rFonts w:hint="eastAsia" w:ascii="宋体" w:hAnsi="宋体"/>
          <w:b/>
          <w:szCs w:val="21"/>
        </w:rPr>
        <w:t>采购文件</w:t>
      </w:r>
      <w:r>
        <w:rPr>
          <w:rFonts w:ascii="宋体" w:hAnsi="宋体"/>
          <w:b/>
          <w:szCs w:val="21"/>
        </w:rPr>
        <w:t>的构成。本</w:t>
      </w:r>
      <w:r>
        <w:rPr>
          <w:rFonts w:hint="eastAsia" w:ascii="宋体" w:hAnsi="宋体"/>
          <w:b/>
          <w:szCs w:val="21"/>
        </w:rPr>
        <w:t>采购文件</w:t>
      </w:r>
      <w:r>
        <w:rPr>
          <w:rFonts w:ascii="宋体" w:hAnsi="宋体"/>
          <w:b/>
          <w:szCs w:val="21"/>
        </w:rPr>
        <w:t>由以下部份组成：</w:t>
      </w:r>
    </w:p>
    <w:p>
      <w:pPr>
        <w:spacing w:line="360" w:lineRule="auto"/>
        <w:ind w:firstLine="420" w:firstLineChars="200"/>
        <w:rPr>
          <w:rFonts w:ascii="宋体" w:hAnsi="宋体"/>
        </w:rPr>
      </w:pPr>
      <w:r>
        <w:rPr>
          <w:rFonts w:ascii="宋体" w:hAnsi="宋体"/>
        </w:rPr>
        <w:t xml:space="preserve">第一章  </w:t>
      </w:r>
      <w:r>
        <w:rPr>
          <w:rFonts w:hint="eastAsia" w:ascii="宋体" w:hAnsi="宋体"/>
        </w:rPr>
        <w:t>采购</w:t>
      </w:r>
      <w:r>
        <w:rPr>
          <w:rFonts w:ascii="宋体" w:hAnsi="宋体"/>
        </w:rPr>
        <w:t>公告</w:t>
      </w:r>
    </w:p>
    <w:p>
      <w:pPr>
        <w:spacing w:line="360" w:lineRule="auto"/>
        <w:ind w:firstLine="420" w:firstLineChars="200"/>
        <w:rPr>
          <w:rFonts w:ascii="宋体" w:hAnsi="宋体"/>
        </w:rPr>
      </w:pPr>
      <w:r>
        <w:rPr>
          <w:rFonts w:ascii="宋体" w:hAnsi="宋体"/>
        </w:rPr>
        <w:t>第二章  采购需求</w:t>
      </w:r>
    </w:p>
    <w:p>
      <w:pPr>
        <w:spacing w:line="360" w:lineRule="auto"/>
        <w:ind w:firstLine="420" w:firstLineChars="200"/>
        <w:rPr>
          <w:rFonts w:ascii="宋体" w:hAnsi="宋体"/>
        </w:rPr>
      </w:pPr>
      <w:r>
        <w:rPr>
          <w:rFonts w:ascii="宋体" w:hAnsi="宋体"/>
        </w:rPr>
        <w:t xml:space="preserve">第三章  </w:t>
      </w:r>
      <w:r>
        <w:rPr>
          <w:rFonts w:hint="eastAsia" w:ascii="宋体" w:hAnsi="宋体"/>
        </w:rPr>
        <w:t>投标人</w:t>
      </w:r>
      <w:r>
        <w:rPr>
          <w:rFonts w:ascii="宋体" w:hAnsi="宋体"/>
        </w:rPr>
        <w:t>须知</w:t>
      </w:r>
    </w:p>
    <w:p>
      <w:pPr>
        <w:spacing w:line="360" w:lineRule="auto"/>
        <w:ind w:firstLine="420" w:firstLineChars="200"/>
        <w:rPr>
          <w:rFonts w:ascii="宋体" w:hAnsi="宋体"/>
        </w:rPr>
      </w:pPr>
      <w:r>
        <w:rPr>
          <w:rFonts w:ascii="宋体" w:hAnsi="宋体"/>
        </w:rPr>
        <w:t xml:space="preserve">第四章  </w:t>
      </w:r>
      <w:r>
        <w:rPr>
          <w:rFonts w:hint="eastAsia" w:ascii="宋体" w:hAnsi="宋体"/>
        </w:rPr>
        <w:t>评标</w:t>
      </w:r>
      <w:r>
        <w:rPr>
          <w:rFonts w:ascii="宋体" w:hAnsi="宋体"/>
        </w:rPr>
        <w:t>办法及标准</w:t>
      </w:r>
    </w:p>
    <w:p>
      <w:pPr>
        <w:spacing w:line="360" w:lineRule="auto"/>
        <w:ind w:firstLine="420" w:firstLineChars="200"/>
        <w:rPr>
          <w:rFonts w:ascii="宋体" w:hAnsi="宋体"/>
        </w:rPr>
      </w:pPr>
      <w:r>
        <w:rPr>
          <w:rFonts w:ascii="宋体" w:hAnsi="宋体"/>
        </w:rPr>
        <w:t>第五章  合同主要条款</w:t>
      </w:r>
    </w:p>
    <w:p>
      <w:pPr>
        <w:spacing w:line="360" w:lineRule="auto"/>
        <w:ind w:firstLine="420" w:firstLineChars="200"/>
        <w:rPr>
          <w:rFonts w:ascii="宋体" w:hAnsi="宋体"/>
        </w:rPr>
      </w:pPr>
      <w:r>
        <w:rPr>
          <w:rFonts w:ascii="宋体" w:hAnsi="宋体"/>
        </w:rPr>
        <w:t xml:space="preserve">第六章  </w:t>
      </w:r>
      <w:r>
        <w:rPr>
          <w:rFonts w:hint="eastAsia" w:ascii="宋体" w:hAnsi="宋体"/>
        </w:rPr>
        <w:t>投标文件相关格式</w:t>
      </w:r>
    </w:p>
    <w:p>
      <w:pPr>
        <w:snapToGrid w:val="0"/>
        <w:spacing w:line="360" w:lineRule="auto"/>
        <w:ind w:right="-238"/>
        <w:jc w:val="left"/>
        <w:rPr>
          <w:rFonts w:ascii="宋体" w:hAnsi="宋体"/>
          <w:b/>
          <w:szCs w:val="21"/>
        </w:rPr>
      </w:pPr>
      <w:r>
        <w:rPr>
          <w:rFonts w:ascii="宋体" w:hAnsi="宋体"/>
          <w:b/>
          <w:szCs w:val="21"/>
        </w:rPr>
        <w:t>（二）</w:t>
      </w:r>
      <w:r>
        <w:rPr>
          <w:rFonts w:hint="eastAsia" w:ascii="宋体" w:hAnsi="宋体"/>
          <w:b/>
          <w:szCs w:val="21"/>
        </w:rPr>
        <w:t>投标人</w:t>
      </w:r>
      <w:r>
        <w:rPr>
          <w:rFonts w:ascii="宋体" w:hAnsi="宋体"/>
          <w:b/>
          <w:szCs w:val="21"/>
        </w:rPr>
        <w:t>的风险</w:t>
      </w:r>
    </w:p>
    <w:p>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没有按照</w:t>
      </w:r>
      <w:r>
        <w:rPr>
          <w:rFonts w:hint="eastAsia" w:ascii="宋体" w:hAnsi="宋体"/>
          <w:szCs w:val="21"/>
        </w:rPr>
        <w:t>采购文件</w:t>
      </w:r>
      <w:r>
        <w:rPr>
          <w:rFonts w:ascii="宋体" w:hAnsi="宋体"/>
          <w:szCs w:val="21"/>
        </w:rPr>
        <w:t>要求提供全部资料，或者</w:t>
      </w:r>
      <w:r>
        <w:rPr>
          <w:rFonts w:hint="eastAsia" w:ascii="宋体" w:hAnsi="宋体"/>
          <w:szCs w:val="21"/>
        </w:rPr>
        <w:t>投标人</w:t>
      </w:r>
      <w:r>
        <w:rPr>
          <w:rFonts w:ascii="宋体" w:hAnsi="宋体"/>
          <w:szCs w:val="21"/>
        </w:rPr>
        <w:t>没有对</w:t>
      </w:r>
      <w:r>
        <w:rPr>
          <w:rFonts w:hint="eastAsia" w:ascii="宋体" w:hAnsi="宋体"/>
          <w:szCs w:val="21"/>
        </w:rPr>
        <w:t>采购文件</w:t>
      </w:r>
      <w:r>
        <w:rPr>
          <w:rFonts w:ascii="宋体" w:hAnsi="宋体"/>
          <w:szCs w:val="21"/>
        </w:rPr>
        <w:t>在各方面作出实质性响应是</w:t>
      </w:r>
      <w:r>
        <w:rPr>
          <w:rFonts w:hint="eastAsia" w:ascii="宋体" w:hAnsi="宋体"/>
          <w:szCs w:val="21"/>
        </w:rPr>
        <w:t>投标人</w:t>
      </w:r>
      <w:r>
        <w:rPr>
          <w:rFonts w:ascii="宋体" w:hAnsi="宋体"/>
          <w:szCs w:val="21"/>
        </w:rPr>
        <w:t>的风险，</w:t>
      </w:r>
      <w:r>
        <w:rPr>
          <w:rFonts w:hint="eastAsia" w:ascii="宋体" w:cs="宋体"/>
          <w:szCs w:val="21"/>
        </w:rPr>
        <w:t>责任自负</w:t>
      </w:r>
      <w:r>
        <w:rPr>
          <w:rFonts w:ascii="宋体" w:hAnsi="宋体"/>
          <w:szCs w:val="21"/>
        </w:rPr>
        <w:t>。</w:t>
      </w:r>
    </w:p>
    <w:p>
      <w:pPr>
        <w:snapToGrid w:val="0"/>
        <w:spacing w:line="360" w:lineRule="auto"/>
        <w:ind w:right="-238"/>
        <w:jc w:val="left"/>
        <w:rPr>
          <w:rFonts w:ascii="宋体" w:hAnsi="宋体"/>
          <w:b/>
          <w:szCs w:val="21"/>
        </w:rPr>
      </w:pPr>
      <w:r>
        <w:rPr>
          <w:rFonts w:ascii="宋体" w:hAnsi="宋体"/>
          <w:b/>
          <w:szCs w:val="21"/>
        </w:rPr>
        <w:t>（三）</w:t>
      </w:r>
      <w:r>
        <w:rPr>
          <w:rFonts w:hint="eastAsia" w:ascii="宋体" w:hAnsi="宋体"/>
          <w:b/>
          <w:szCs w:val="21"/>
        </w:rPr>
        <w:t>采购文件</w:t>
      </w:r>
      <w:r>
        <w:rPr>
          <w:rFonts w:ascii="宋体" w:hAnsi="宋体"/>
          <w:b/>
          <w:szCs w:val="21"/>
        </w:rPr>
        <w:t xml:space="preserve">的澄清与修改 </w:t>
      </w:r>
    </w:p>
    <w:p>
      <w:pPr>
        <w:pStyle w:val="22"/>
        <w:widowControl/>
        <w:snapToGrid w:val="0"/>
        <w:spacing w:beforeLines="0" w:afterLines="0" w:line="360" w:lineRule="auto"/>
        <w:ind w:right="-87" w:firstLine="415" w:firstLineChars="198"/>
        <w:rPr>
          <w:rFonts w:hAnsi="宋体" w:eastAsia="宋体"/>
          <w:sz w:val="21"/>
          <w:szCs w:val="21"/>
        </w:rPr>
      </w:pPr>
      <w:r>
        <w:rPr>
          <w:rFonts w:hAnsi="宋体" w:eastAsia="宋体"/>
          <w:sz w:val="21"/>
          <w:szCs w:val="21"/>
        </w:rPr>
        <w:t>1、投标人应认真阅读本</w:t>
      </w:r>
      <w:r>
        <w:rPr>
          <w:rFonts w:hint="eastAsia" w:hAnsi="宋体" w:eastAsia="宋体"/>
          <w:sz w:val="21"/>
          <w:szCs w:val="21"/>
        </w:rPr>
        <w:t>采购文件</w:t>
      </w:r>
      <w:r>
        <w:rPr>
          <w:rFonts w:hAnsi="宋体" w:eastAsia="宋体"/>
          <w:sz w:val="21"/>
          <w:szCs w:val="21"/>
        </w:rPr>
        <w:t>，发现其中有误或有要求不合理的，投标人须</w:t>
      </w:r>
      <w:r>
        <w:rPr>
          <w:rFonts w:hint="eastAsia" w:hAnsi="宋体" w:eastAsia="宋体"/>
          <w:sz w:val="21"/>
          <w:szCs w:val="21"/>
        </w:rPr>
        <w:t>在</w:t>
      </w:r>
      <w:r>
        <w:rPr>
          <w:rFonts w:hAnsi="宋体" w:eastAsia="宋体"/>
          <w:sz w:val="21"/>
          <w:szCs w:val="21"/>
        </w:rPr>
        <w:t>采购公告期限届满之日起7个工作日内，以书面形式一次性向采购人和采购代理机构提出。招标</w:t>
      </w:r>
      <w:r>
        <w:rPr>
          <w:rFonts w:hint="eastAsia" w:hAnsi="宋体" w:eastAsia="宋体"/>
          <w:sz w:val="21"/>
          <w:szCs w:val="21"/>
        </w:rPr>
        <w:t>、</w:t>
      </w:r>
      <w:r>
        <w:rPr>
          <w:rFonts w:hAnsi="宋体" w:eastAsia="宋体"/>
          <w:sz w:val="21"/>
          <w:szCs w:val="21"/>
        </w:rPr>
        <w:t>采购单位对已发出的</w:t>
      </w:r>
      <w:r>
        <w:rPr>
          <w:rFonts w:hint="eastAsia" w:hAnsi="宋体" w:eastAsia="宋体"/>
          <w:sz w:val="21"/>
          <w:szCs w:val="21"/>
        </w:rPr>
        <w:t>采购文件</w:t>
      </w:r>
      <w:r>
        <w:rPr>
          <w:rFonts w:hAnsi="宋体" w:eastAsia="宋体"/>
          <w:sz w:val="21"/>
          <w:szCs w:val="21"/>
        </w:rPr>
        <w:t>进行必要澄清、答复、修改或补充的，应当在</w:t>
      </w:r>
      <w:r>
        <w:rPr>
          <w:rFonts w:hint="eastAsia" w:hAnsi="宋体" w:eastAsia="宋体"/>
          <w:sz w:val="21"/>
          <w:szCs w:val="21"/>
        </w:rPr>
        <w:t>采购文件</w:t>
      </w:r>
      <w:r>
        <w:rPr>
          <w:rFonts w:hAnsi="宋体" w:eastAsia="宋体"/>
          <w:sz w:val="21"/>
          <w:szCs w:val="21"/>
        </w:rPr>
        <w:t>要求提交投标文件截止时间15天前，在财政部门指定的政府采购信息发布媒体上发布更正公告，并通知所有已报名的潜在投标人。</w:t>
      </w:r>
    </w:p>
    <w:p>
      <w:pPr>
        <w:pStyle w:val="22"/>
        <w:widowControl/>
        <w:snapToGrid w:val="0"/>
        <w:spacing w:beforeLines="0" w:afterLines="0" w:line="360" w:lineRule="auto"/>
        <w:ind w:right="-87" w:firstLine="415" w:firstLineChars="198"/>
        <w:rPr>
          <w:rFonts w:hAnsi="宋体" w:eastAsia="宋体"/>
          <w:sz w:val="21"/>
          <w:szCs w:val="21"/>
        </w:rPr>
      </w:pPr>
      <w:r>
        <w:rPr>
          <w:rFonts w:hAnsi="宋体" w:eastAsia="宋体"/>
          <w:sz w:val="21"/>
          <w:szCs w:val="21"/>
        </w:rPr>
        <w:t>2、</w:t>
      </w:r>
      <w:r>
        <w:rPr>
          <w:rFonts w:hint="eastAsia" w:hAnsi="宋体" w:eastAsia="宋体"/>
          <w:sz w:val="21"/>
          <w:szCs w:val="21"/>
        </w:rPr>
        <w:t>采购文件</w:t>
      </w:r>
      <w:r>
        <w:rPr>
          <w:rFonts w:hAnsi="宋体" w:eastAsia="宋体"/>
          <w:sz w:val="21"/>
          <w:szCs w:val="21"/>
        </w:rPr>
        <w:t>的答复、澄清、修改、补充通知实质上改变采购需求相关内容，且自</w:t>
      </w:r>
      <w:r>
        <w:rPr>
          <w:rFonts w:hint="eastAsia" w:hAnsi="宋体" w:eastAsia="宋体"/>
          <w:sz w:val="21"/>
          <w:szCs w:val="21"/>
        </w:rPr>
        <w:t>采购文件</w:t>
      </w:r>
      <w:r>
        <w:rPr>
          <w:rFonts w:hAnsi="宋体" w:eastAsia="宋体"/>
          <w:sz w:val="21"/>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pStyle w:val="22"/>
        <w:widowControl/>
        <w:snapToGrid w:val="0"/>
        <w:spacing w:beforeLines="0" w:afterLines="0" w:line="360" w:lineRule="auto"/>
        <w:ind w:right="-87" w:firstLine="415" w:firstLineChars="198"/>
        <w:rPr>
          <w:rFonts w:hAnsi="宋体" w:eastAsia="宋体"/>
          <w:sz w:val="21"/>
          <w:szCs w:val="21"/>
        </w:rPr>
      </w:pPr>
      <w:r>
        <w:rPr>
          <w:rFonts w:hAnsi="宋体" w:eastAsia="宋体"/>
          <w:sz w:val="21"/>
          <w:szCs w:val="21"/>
        </w:rPr>
        <w:t>3、</w:t>
      </w:r>
      <w:r>
        <w:rPr>
          <w:rFonts w:hint="eastAsia" w:hAnsi="宋体" w:eastAsia="宋体"/>
          <w:sz w:val="21"/>
          <w:szCs w:val="21"/>
        </w:rPr>
        <w:t>采购文件</w:t>
      </w:r>
      <w:r>
        <w:rPr>
          <w:rFonts w:hAnsi="宋体" w:eastAsia="宋体"/>
          <w:sz w:val="21"/>
          <w:szCs w:val="21"/>
        </w:rPr>
        <w:t>澄清、答复、修改、补充的内容为采购文件的组成部分。当</w:t>
      </w:r>
      <w:r>
        <w:rPr>
          <w:rFonts w:hint="eastAsia" w:hAnsi="宋体" w:eastAsia="宋体"/>
          <w:sz w:val="21"/>
          <w:szCs w:val="21"/>
        </w:rPr>
        <w:t>采购文件</w:t>
      </w:r>
      <w:r>
        <w:rPr>
          <w:rFonts w:hAnsi="宋体" w:eastAsia="宋体"/>
          <w:sz w:val="21"/>
          <w:szCs w:val="21"/>
        </w:rPr>
        <w:t>与</w:t>
      </w:r>
      <w:r>
        <w:rPr>
          <w:rFonts w:hint="eastAsia" w:hAnsi="宋体" w:eastAsia="宋体"/>
          <w:sz w:val="21"/>
          <w:szCs w:val="21"/>
        </w:rPr>
        <w:t>采购文件</w:t>
      </w:r>
      <w:r>
        <w:rPr>
          <w:rFonts w:hAnsi="宋体" w:eastAsia="宋体"/>
          <w:sz w:val="21"/>
          <w:szCs w:val="21"/>
        </w:rPr>
        <w:t>的答复、澄清、修改、补充通知就同一内容的表述不一致时，以最后发出的变更公告为准。</w:t>
      </w:r>
    </w:p>
    <w:p>
      <w:pPr>
        <w:pStyle w:val="22"/>
        <w:snapToGrid w:val="0"/>
        <w:spacing w:beforeLines="0" w:afterLines="0" w:line="360" w:lineRule="auto"/>
        <w:ind w:right="-506" w:rightChars="-241" w:firstLine="420" w:firstLineChars="200"/>
        <w:rPr>
          <w:rFonts w:hAnsi="宋体"/>
          <w:b/>
          <w:sz w:val="28"/>
        </w:rPr>
      </w:pPr>
      <w:r>
        <w:rPr>
          <w:rFonts w:hint="eastAsia" w:hAnsi="宋体" w:eastAsia="宋体"/>
          <w:sz w:val="21"/>
          <w:szCs w:val="21"/>
        </w:rPr>
        <w:t>4、采购文件的澄清、答复、修改或补充都应该通过本代理机构以法定形式发布。</w:t>
      </w:r>
    </w:p>
    <w:p>
      <w:pPr>
        <w:pStyle w:val="22"/>
        <w:snapToGrid w:val="0"/>
        <w:spacing w:before="120" w:after="120" w:line="360" w:lineRule="auto"/>
        <w:ind w:right="-506" w:rightChars="-241"/>
        <w:jc w:val="center"/>
        <w:rPr>
          <w:rFonts w:hAnsi="宋体" w:eastAsia="宋体"/>
          <w:b/>
          <w:sz w:val="28"/>
          <w:szCs w:val="28"/>
        </w:rPr>
      </w:pPr>
    </w:p>
    <w:p>
      <w:pPr>
        <w:pStyle w:val="22"/>
        <w:snapToGrid w:val="0"/>
        <w:spacing w:before="120" w:after="120" w:line="360" w:lineRule="auto"/>
        <w:ind w:right="-506" w:rightChars="-241"/>
        <w:jc w:val="center"/>
        <w:rPr>
          <w:rFonts w:hAnsi="宋体" w:eastAsia="宋体"/>
          <w:b/>
          <w:sz w:val="28"/>
          <w:szCs w:val="28"/>
        </w:rPr>
      </w:pPr>
      <w:r>
        <w:rPr>
          <w:rFonts w:hAnsi="宋体" w:eastAsia="宋体"/>
          <w:b/>
          <w:sz w:val="28"/>
          <w:szCs w:val="28"/>
        </w:rPr>
        <w:t>三、</w:t>
      </w:r>
      <w:r>
        <w:rPr>
          <w:rFonts w:hint="eastAsia" w:hAnsi="宋体" w:eastAsia="宋体"/>
          <w:b/>
          <w:sz w:val="28"/>
          <w:szCs w:val="28"/>
        </w:rPr>
        <w:t>投标</w:t>
      </w:r>
      <w:r>
        <w:rPr>
          <w:rFonts w:hAnsi="宋体" w:eastAsia="宋体"/>
          <w:b/>
          <w:sz w:val="28"/>
          <w:szCs w:val="28"/>
        </w:rPr>
        <w:t>文件的编制</w:t>
      </w:r>
    </w:p>
    <w:p>
      <w:pPr>
        <w:tabs>
          <w:tab w:val="left" w:pos="0"/>
        </w:tabs>
        <w:spacing w:line="360" w:lineRule="auto"/>
        <w:ind w:firstLine="211" w:firstLineChars="100"/>
        <w:rPr>
          <w:rFonts w:ascii="宋体" w:hAnsi="宋体"/>
          <w:b/>
          <w:szCs w:val="21"/>
        </w:rPr>
      </w:pPr>
      <w:r>
        <w:rPr>
          <w:rFonts w:hint="eastAsia" w:ascii="宋体" w:hAnsi="宋体"/>
          <w:b/>
          <w:szCs w:val="21"/>
        </w:rPr>
        <w:t>（一）投标文件的形式和效力</w:t>
      </w:r>
    </w:p>
    <w:p>
      <w:pPr>
        <w:tabs>
          <w:tab w:val="left" w:pos="0"/>
        </w:tabs>
        <w:spacing w:line="360" w:lineRule="auto"/>
        <w:ind w:firstLine="422" w:firstLineChars="200"/>
        <w:rPr>
          <w:rFonts w:ascii="宋体" w:hAnsi="宋体"/>
          <w:b/>
          <w:szCs w:val="21"/>
        </w:rPr>
      </w:pPr>
      <w:r>
        <w:rPr>
          <w:rFonts w:hint="eastAsia" w:ascii="宋体" w:hAnsi="宋体"/>
          <w:b/>
          <w:szCs w:val="21"/>
        </w:rPr>
        <w:t>投标文件分为电子投标文件以及备份投标文件，备份文件为以介质存储的数据电文形式的投标文件。</w:t>
      </w:r>
    </w:p>
    <w:p>
      <w:pPr>
        <w:tabs>
          <w:tab w:val="left" w:pos="0"/>
        </w:tabs>
        <w:spacing w:line="360" w:lineRule="auto"/>
        <w:ind w:firstLine="422" w:firstLineChars="200"/>
        <w:rPr>
          <w:rFonts w:ascii="宋体" w:hAnsi="宋体"/>
          <w:b/>
          <w:szCs w:val="21"/>
        </w:rPr>
      </w:pPr>
      <w:r>
        <w:rPr>
          <w:rFonts w:hint="eastAsia" w:ascii="宋体" w:hAnsi="宋体"/>
          <w:b/>
          <w:szCs w:val="21"/>
        </w:rPr>
        <w:t>1、电子投标文件，按“政采云供应商项目采购-电子招投标操作指南”及本招标文件要求制作、加密并递交。</w:t>
      </w:r>
    </w:p>
    <w:p>
      <w:pPr>
        <w:tabs>
          <w:tab w:val="left" w:pos="0"/>
        </w:tabs>
        <w:spacing w:line="360" w:lineRule="auto"/>
        <w:ind w:firstLine="422" w:firstLineChars="200"/>
        <w:rPr>
          <w:rFonts w:ascii="宋体" w:hAnsi="宋体"/>
          <w:b/>
          <w:szCs w:val="21"/>
        </w:rPr>
      </w:pPr>
      <w:r>
        <w:rPr>
          <w:rFonts w:hint="eastAsia" w:ascii="宋体" w:hAnsi="宋体"/>
          <w:b/>
          <w:szCs w:val="21"/>
        </w:rPr>
        <w:t>2、以介质存储的数据电文形式的备份投标文件，按政采云供应商项目采购-电子招投标操作指南中制作的电子投标文件和未加密的投标文件。</w:t>
      </w:r>
    </w:p>
    <w:p>
      <w:pPr>
        <w:tabs>
          <w:tab w:val="left" w:pos="0"/>
        </w:tabs>
        <w:spacing w:line="360" w:lineRule="auto"/>
        <w:ind w:firstLine="422" w:firstLineChars="200"/>
        <w:rPr>
          <w:rFonts w:ascii="宋体" w:hAnsi="宋体"/>
          <w:b/>
          <w:szCs w:val="21"/>
        </w:rPr>
      </w:pPr>
      <w:r>
        <w:rPr>
          <w:rFonts w:hint="eastAsia" w:ascii="宋体" w:hAnsi="宋体"/>
          <w:b/>
          <w:szCs w:val="21"/>
        </w:rPr>
        <w:t>投标文件的启用，按先后顺位分别为电子投标文件、以介质存储的数据电文形式的备份投标文件。在下一顺位的投标文件启用时，前一顺位的投标文件自动失效。</w:t>
      </w:r>
    </w:p>
    <w:p>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pPr>
        <w:tabs>
          <w:tab w:val="left" w:pos="0"/>
        </w:tabs>
        <w:spacing w:line="360" w:lineRule="auto"/>
        <w:ind w:firstLine="422" w:firstLineChars="200"/>
        <w:rPr>
          <w:rFonts w:ascii="宋体" w:hAnsi="宋体"/>
          <w:b/>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资格证明文件</w:t>
      </w:r>
      <w:r>
        <w:rPr>
          <w:rFonts w:ascii="宋体" w:hAnsi="宋体"/>
          <w:b/>
          <w:bCs/>
          <w:szCs w:val="21"/>
        </w:rPr>
        <w:t>、</w:t>
      </w:r>
      <w:r>
        <w:rPr>
          <w:rFonts w:hint="eastAsia" w:ascii="宋体" w:hAnsi="宋体"/>
          <w:b/>
          <w:bCs/>
          <w:szCs w:val="21"/>
        </w:rPr>
        <w:t>商务及技术文件</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szCs w:val="21"/>
        </w:rPr>
        <w:t>电子投标文件中所须加盖公章部分均采用CA签章。（以下投标文件的部分格式详见本招标文件第六章，如本招标文件没有提供相应的格式，投标人可自行制表填写）</w:t>
      </w:r>
    </w:p>
    <w:p>
      <w:pPr>
        <w:pStyle w:val="9"/>
        <w:numPr>
          <w:ilvl w:val="0"/>
          <w:numId w:val="6"/>
        </w:numPr>
        <w:snapToGrid w:val="0"/>
        <w:spacing w:line="360" w:lineRule="auto"/>
        <w:rPr>
          <w:rFonts w:hAnsi="宋体" w:eastAsia="宋体"/>
          <w:b/>
          <w:sz w:val="21"/>
          <w:szCs w:val="21"/>
          <w:highlight w:val="none"/>
        </w:rPr>
      </w:pPr>
      <w:r>
        <w:rPr>
          <w:rFonts w:hAnsi="宋体" w:eastAsia="宋体"/>
          <w:b/>
          <w:sz w:val="21"/>
          <w:szCs w:val="21"/>
          <w:highlight w:val="none"/>
        </w:rPr>
        <w:t>资格</w:t>
      </w:r>
      <w:r>
        <w:rPr>
          <w:rFonts w:hint="eastAsia" w:hAnsi="宋体" w:eastAsia="宋体"/>
          <w:b/>
          <w:sz w:val="21"/>
          <w:szCs w:val="21"/>
          <w:highlight w:val="none"/>
        </w:rPr>
        <w:t>证明文件</w:t>
      </w:r>
      <w:r>
        <w:rPr>
          <w:rFonts w:hAnsi="宋体" w:eastAsia="宋体"/>
          <w:b/>
          <w:sz w:val="21"/>
          <w:szCs w:val="21"/>
          <w:highlight w:val="none"/>
        </w:rPr>
        <w:t>：</w:t>
      </w:r>
    </w:p>
    <w:p>
      <w:pPr>
        <w:snapToGrid w:val="0"/>
        <w:spacing w:line="360" w:lineRule="auto"/>
        <w:ind w:firstLine="420" w:firstLineChars="200"/>
        <w:jc w:val="left"/>
        <w:rPr>
          <w:rFonts w:ascii="宋体"/>
          <w:highlight w:val="none"/>
        </w:rPr>
      </w:pPr>
      <w:r>
        <w:rPr>
          <w:rFonts w:ascii="宋体" w:hAnsi="宋体"/>
          <w:highlight w:val="none"/>
        </w:rPr>
        <w:t>1.1</w:t>
      </w:r>
      <w:r>
        <w:rPr>
          <w:rFonts w:hint="eastAsia" w:ascii="宋体" w:hAnsi="宋体"/>
          <w:highlight w:val="none"/>
        </w:rPr>
        <w:t>基本资格条件：符合《中华人民共和国政府采购法》第二十二条的规定；</w:t>
      </w:r>
    </w:p>
    <w:p>
      <w:pPr>
        <w:spacing w:line="360" w:lineRule="auto"/>
        <w:ind w:firstLine="420" w:firstLineChars="200"/>
        <w:rPr>
          <w:rFonts w:ascii="宋体" w:hAnsi="宋体"/>
          <w:highlight w:val="none"/>
        </w:rPr>
      </w:pPr>
      <w:r>
        <w:rPr>
          <w:rFonts w:hint="eastAsia" w:ascii="宋体" w:hAnsi="宋体"/>
          <w:highlight w:val="none"/>
        </w:rPr>
        <w:t>（以下</w:t>
      </w:r>
      <w:r>
        <w:rPr>
          <w:rFonts w:ascii="宋体" w:hAnsi="宋体"/>
          <w:highlight w:val="none"/>
        </w:rPr>
        <w:t>A~E</w:t>
      </w:r>
      <w:r>
        <w:rPr>
          <w:rFonts w:hint="eastAsia" w:ascii="宋体" w:hAnsi="宋体"/>
          <w:highlight w:val="none"/>
        </w:rPr>
        <w:t>项是第二十二条要求及对应证明材料的具体内容，各投标人须在投标文件中出具对应证明材料；</w:t>
      </w:r>
      <w:r>
        <w:rPr>
          <w:rFonts w:hint="eastAsia"/>
          <w:b/>
          <w:bCs/>
          <w:szCs w:val="21"/>
          <w:highlight w:val="none"/>
        </w:rPr>
        <w:t>若为联合体投标的，各方均需提供符合《中华人民共和国政府采购法》第二十二条规定的以下资料，各方针对各自提供的资料加盖各单位公章，联合体投标的另请提供联合体协议书；若有合同分包的，合同分包各方均需提供符合《中华人民共和国政府采购法》第二十二条规定的以下资料，各方针对各自提供的资料加盖各单位公章，合同分包的另请提供分包意向协议</w:t>
      </w:r>
      <w:r>
        <w:rPr>
          <w:rFonts w:hint="eastAsia" w:ascii="宋体" w:hAnsi="宋体"/>
          <w:highlight w:val="none"/>
        </w:rPr>
        <w:t>）</w:t>
      </w:r>
    </w:p>
    <w:p>
      <w:pPr>
        <w:spacing w:line="360" w:lineRule="auto"/>
        <w:ind w:firstLine="482" w:firstLineChars="200"/>
        <w:rPr>
          <w:rFonts w:ascii="宋体"/>
          <w:b/>
          <w:bCs/>
          <w:highlight w:val="none"/>
        </w:rPr>
      </w:pPr>
      <w:r>
        <w:rPr>
          <w:rFonts w:ascii="宋体" w:hAnsi="宋体"/>
          <w:b/>
          <w:bCs/>
          <w:sz w:val="24"/>
          <w:highlight w:val="none"/>
        </w:rPr>
        <w:t>A</w:t>
      </w:r>
      <w:r>
        <w:rPr>
          <w:rFonts w:ascii="宋体" w:cs="宋体"/>
          <w:b/>
          <w:bCs/>
          <w:sz w:val="24"/>
          <w:highlight w:val="none"/>
        </w:rPr>
        <w:t>.</w:t>
      </w:r>
      <w:r>
        <w:rPr>
          <w:rFonts w:hint="eastAsia" w:ascii="宋体" w:hAnsi="宋体"/>
          <w:b/>
          <w:bCs/>
          <w:highlight w:val="none"/>
        </w:rPr>
        <w:t>具有独立承担民事责任的能力：</w:t>
      </w:r>
    </w:p>
    <w:p>
      <w:pPr>
        <w:spacing w:line="360" w:lineRule="auto"/>
        <w:rPr>
          <w:rFonts w:ascii="宋体"/>
          <w:b/>
          <w:bCs/>
        </w:rPr>
      </w:pPr>
      <w:r>
        <w:rPr>
          <w:rFonts w:ascii="宋体" w:hAnsi="宋体"/>
          <w:b/>
          <w:bCs/>
        </w:rPr>
        <w:t xml:space="preserve">  </w:t>
      </w:r>
      <w:r>
        <w:rPr>
          <w:rFonts w:ascii="宋体" w:hAnsi="宋体"/>
        </w:rPr>
        <w:t xml:space="preserve">  </w:t>
      </w:r>
      <w:r>
        <w:rPr>
          <w:rFonts w:hint="eastAsia" w:ascii="宋体" w:hAnsi="宋体"/>
        </w:rPr>
        <w:t>投标人须在投标文件中出具符合以下情况的证明材料</w:t>
      </w:r>
      <w:r>
        <w:rPr>
          <w:rFonts w:hint="eastAsia" w:hAnsi="宋体" w:cs="宋体"/>
          <w:szCs w:val="21"/>
        </w:rPr>
        <w:t>扫描件</w:t>
      </w:r>
      <w:r>
        <w:rPr>
          <w:rFonts w:hint="eastAsia" w:ascii="宋体" w:hAnsi="宋体"/>
          <w:b/>
          <w:bCs/>
        </w:rPr>
        <w:t>（五选一）：</w:t>
      </w:r>
    </w:p>
    <w:p>
      <w:pPr>
        <w:spacing w:line="360" w:lineRule="auto"/>
        <w:ind w:firstLine="420" w:firstLineChars="200"/>
        <w:rPr>
          <w:rFonts w:ascii="宋体"/>
        </w:rPr>
      </w:pPr>
      <w:r>
        <w:rPr>
          <w:rFonts w:ascii="宋体" w:hAnsi="宋体" w:cs="Calibri"/>
        </w:rPr>
        <w:fldChar w:fldCharType="begin"/>
      </w:r>
      <w:r>
        <w:rPr>
          <w:rFonts w:ascii="宋体" w:hAnsi="宋体" w:cs="Calibri"/>
        </w:rPr>
        <w:instrText xml:space="preserve"> EQ \o\ac(</w:instrText>
      </w:r>
      <w:r>
        <w:rPr>
          <w:rFonts w:hint="eastAsia" w:ascii="宋体" w:hAnsi="宋体" w:cs="Calibri"/>
        </w:rPr>
        <w:instrText xml:space="preserve">○</w:instrText>
      </w:r>
      <w:r>
        <w:rPr>
          <w:rFonts w:ascii="宋体" w:hAnsi="宋体" w:cs="Calibri"/>
        </w:rPr>
        <w:instrText xml:space="preserve">,1)</w:instrText>
      </w:r>
      <w:r>
        <w:rPr>
          <w:rFonts w:ascii="宋体" w:hAnsi="宋体" w:cs="Calibri"/>
        </w:rPr>
        <w:fldChar w:fldCharType="end"/>
      </w:r>
      <w:r>
        <w:rPr>
          <w:rFonts w:hint="eastAsia" w:ascii="宋体" w:hAnsi="宋体"/>
        </w:rPr>
        <w:t>如投标人是企业（包括合伙企业），提供在工商部门注册的有效“企业法人营业执照”或“营业执照”；</w:t>
      </w:r>
    </w:p>
    <w:p>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2</w:instrText>
      </w:r>
      <w:r>
        <w:rPr>
          <w:rFonts w:ascii="宋体" w:hAnsi="宋体"/>
        </w:rPr>
        <w:instrText xml:space="preserve">)</w:instrText>
      </w:r>
      <w:r>
        <w:rPr>
          <w:rFonts w:ascii="宋体" w:hAnsi="宋体"/>
        </w:rPr>
        <w:fldChar w:fldCharType="end"/>
      </w:r>
      <w:r>
        <w:rPr>
          <w:rFonts w:hint="eastAsia" w:ascii="宋体" w:hAnsi="宋体"/>
        </w:rPr>
        <w:t>如投标人是事业单位，</w:t>
      </w:r>
      <w:r>
        <w:rPr>
          <w:rFonts w:ascii="宋体" w:hAnsi="宋体"/>
        </w:rPr>
        <w:t xml:space="preserve"> </w:t>
      </w:r>
      <w:r>
        <w:rPr>
          <w:rFonts w:hint="eastAsia" w:ascii="宋体" w:hAnsi="宋体"/>
        </w:rPr>
        <w:t>提供有效的“事业单位法人证书”；</w:t>
      </w:r>
    </w:p>
    <w:p>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3</w:instrText>
      </w:r>
      <w:r>
        <w:rPr>
          <w:rFonts w:ascii="宋体" w:hAnsi="宋体"/>
        </w:rPr>
        <w:instrText xml:space="preserve">)</w:instrText>
      </w:r>
      <w:r>
        <w:rPr>
          <w:rFonts w:ascii="宋体" w:hAnsi="宋体"/>
        </w:rPr>
        <w:fldChar w:fldCharType="end"/>
      </w:r>
      <w:r>
        <w:rPr>
          <w:rFonts w:hint="eastAsia" w:ascii="宋体" w:hAnsi="宋体"/>
        </w:rPr>
        <w:t>如投标人是非企业专业服务机构的，提供执业许可证等证明文件等证明文件；</w:t>
      </w:r>
    </w:p>
    <w:p>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,4)</w:instrText>
      </w:r>
      <w:r>
        <w:rPr>
          <w:rFonts w:ascii="宋体" w:hAnsi="宋体" w:cs="宋体"/>
        </w:rPr>
        <w:fldChar w:fldCharType="end"/>
      </w:r>
      <w:r>
        <w:rPr>
          <w:rFonts w:hint="eastAsia" w:ascii="宋体" w:hAnsi="宋体" w:cs="宋体"/>
        </w:rPr>
        <w:t>如投标人是个体工商户，提供有效的“个体工商户营业执照”；</w:t>
      </w:r>
    </w:p>
    <w:p>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,5)</w:instrText>
      </w:r>
      <w:r>
        <w:rPr>
          <w:rFonts w:ascii="宋体" w:hAnsi="宋体" w:cs="宋体"/>
        </w:rPr>
        <w:fldChar w:fldCharType="end"/>
      </w:r>
      <w:r>
        <w:rPr>
          <w:rFonts w:hint="eastAsia" w:ascii="宋体" w:hAnsi="宋体" w:cs="宋体"/>
        </w:rPr>
        <w:t>如投标人是自然人，提供有效的自然人身份证明（居民身份证正反面或公安机关出具的临时居民身份证正反面或港澳台胞证或证照）。</w:t>
      </w:r>
    </w:p>
    <w:p>
      <w:pPr>
        <w:spacing w:line="360" w:lineRule="auto"/>
        <w:ind w:firstLine="422" w:firstLineChars="200"/>
        <w:rPr>
          <w:rFonts w:ascii="宋体" w:hAnsi="宋体" w:cs="宋体"/>
          <w:b/>
          <w:bCs/>
        </w:rPr>
      </w:pPr>
      <w:r>
        <w:rPr>
          <w:rFonts w:ascii="宋体" w:hAnsi="宋体" w:cs="宋体"/>
          <w:b/>
          <w:bCs/>
          <w:szCs w:val="21"/>
        </w:rPr>
        <w:t>B.</w:t>
      </w:r>
      <w:r>
        <w:rPr>
          <w:rFonts w:hint="eastAsia" w:ascii="宋体" w:hAnsi="宋体" w:cs="宋体"/>
          <w:b/>
          <w:bCs/>
        </w:rPr>
        <w:t>具有良好的商业信誉和健全的财务会计制度：</w:t>
      </w:r>
    </w:p>
    <w:p>
      <w:pPr>
        <w:spacing w:line="360" w:lineRule="auto"/>
        <w:ind w:firstLine="420" w:firstLineChars="200"/>
        <w:rPr>
          <w:rFonts w:ascii="宋体"/>
          <w:highlight w:val="none"/>
        </w:rPr>
      </w:pPr>
      <w:r>
        <w:rPr>
          <w:rFonts w:ascii="宋体" w:hAnsi="宋体" w:cs="宋体"/>
          <w:highlight w:val="none"/>
        </w:rPr>
        <w:fldChar w:fldCharType="begin"/>
      </w:r>
      <w:r>
        <w:rPr>
          <w:rFonts w:ascii="宋体" w:hAnsi="宋体" w:cs="宋体"/>
          <w:highlight w:val="none"/>
        </w:rPr>
        <w:instrText xml:space="preserve"> EQ \o\ac(</w:instrText>
      </w:r>
      <w:r>
        <w:rPr>
          <w:rFonts w:hint="eastAsia" w:ascii="宋体" w:hAnsi="宋体" w:cs="宋体"/>
          <w:highlight w:val="none"/>
        </w:rPr>
        <w:instrText xml:space="preserve">○</w:instrText>
      </w:r>
      <w:r>
        <w:rPr>
          <w:rFonts w:ascii="宋体" w:hAnsi="宋体" w:cs="宋体"/>
          <w:highlight w:val="none"/>
        </w:rPr>
        <w:instrText xml:space="preserve">,1)</w:instrText>
      </w:r>
      <w:r>
        <w:rPr>
          <w:rFonts w:ascii="宋体" w:hAnsi="宋体" w:cs="宋体"/>
          <w:highlight w:val="none"/>
        </w:rPr>
        <w:fldChar w:fldCharType="end"/>
      </w:r>
      <w:r>
        <w:rPr>
          <w:rFonts w:hint="eastAsia" w:ascii="宋体" w:hAnsi="宋体"/>
          <w:highlight w:val="none"/>
        </w:rPr>
        <w:t>良好的商业信誉：</w:t>
      </w:r>
    </w:p>
    <w:p>
      <w:pPr>
        <w:spacing w:line="360" w:lineRule="auto"/>
        <w:ind w:firstLine="420" w:firstLineChars="200"/>
        <w:rPr>
          <w:rFonts w:ascii="宋体" w:hAnsi="宋体"/>
          <w:highlight w:val="none"/>
        </w:rPr>
      </w:pPr>
      <w:r>
        <w:rPr>
          <w:rFonts w:hint="eastAsia" w:ascii="宋体" w:hAnsi="宋体"/>
          <w:highlight w:val="none"/>
        </w:rPr>
        <w:t>投标人书面承诺具有良好的商业信誉，至本项目投标截止时间止符合参与政府采购活动资格条件（格式自拟）；</w:t>
      </w:r>
    </w:p>
    <w:p>
      <w:pPr>
        <w:spacing w:line="360" w:lineRule="auto"/>
        <w:ind w:firstLine="420" w:firstLineChars="200"/>
        <w:rPr>
          <w:rFonts w:ascii="宋体" w:hAnsi="宋体"/>
          <w:color w:val="0000FF"/>
          <w:highlight w:val="none"/>
        </w:rPr>
      </w:pPr>
      <w:r>
        <w:rPr>
          <w:rFonts w:hint="eastAsia" w:ascii="宋体" w:hAnsi="宋体"/>
          <w:highlight w:val="none"/>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highlight w:val="none"/>
        </w:rPr>
      </w:pPr>
      <w:r>
        <w:rPr>
          <w:rFonts w:hint="eastAsia" w:ascii="宋体" w:hAnsi="宋体"/>
          <w:highlight w:val="none"/>
        </w:rPr>
        <w:t>对列入失信被执行人、重大税收违法案件当事人名单、政府采购严重违法失信行为记录名单的投标人，其投标将作无效标处理。</w:t>
      </w:r>
    </w:p>
    <w:p>
      <w:pPr>
        <w:spacing w:line="360" w:lineRule="auto"/>
        <w:ind w:firstLine="420" w:firstLineChars="200"/>
        <w:rPr>
          <w:rFonts w:ascii="宋体" w:cs="宋体"/>
          <w:highlight w:val="none"/>
        </w:rPr>
      </w:pPr>
      <w:r>
        <w:rPr>
          <w:rFonts w:hint="eastAsia" w:ascii="宋体" w:cs="宋体"/>
          <w:highlight w:val="none"/>
        </w:rPr>
        <w:t>②</w:t>
      </w:r>
      <w:r>
        <w:rPr>
          <w:rFonts w:hint="eastAsia" w:ascii="宋体" w:hAnsi="宋体" w:cs="宋体"/>
          <w:highlight w:val="none"/>
        </w:rPr>
        <w:t>健全的财务会计制度：</w:t>
      </w:r>
    </w:p>
    <w:p>
      <w:pPr>
        <w:spacing w:line="360" w:lineRule="auto"/>
        <w:ind w:firstLine="420" w:firstLineChars="200"/>
        <w:rPr>
          <w:rFonts w:ascii="宋体"/>
        </w:rPr>
      </w:pPr>
      <w:r>
        <w:rPr>
          <w:rFonts w:hint="eastAsia" w:ascii="宋体" w:hAnsi="宋体"/>
          <w:highlight w:val="none"/>
        </w:rPr>
        <w:t>投标人书面承诺具有健全的财务会计制度，至本项目投标截止时间止符合参与政府采购活动资格条件（格式自拟）；</w:t>
      </w:r>
    </w:p>
    <w:p>
      <w:pPr>
        <w:pStyle w:val="23"/>
        <w:spacing w:line="360" w:lineRule="auto"/>
        <w:ind w:left="420" w:firstLine="0" w:firstLineChars="0"/>
        <w:rPr>
          <w:rFonts w:ascii="宋体" w:cs="宋体"/>
          <w:b/>
          <w:bCs/>
          <w:szCs w:val="21"/>
        </w:rPr>
      </w:pPr>
      <w:r>
        <w:rPr>
          <w:rFonts w:ascii="宋体" w:hAnsi="宋体" w:cs="宋体"/>
          <w:b/>
          <w:bCs/>
          <w:szCs w:val="21"/>
        </w:rPr>
        <w:t>C.</w:t>
      </w:r>
      <w:r>
        <w:rPr>
          <w:rFonts w:hint="eastAsia" w:ascii="宋体" w:hAnsi="宋体" w:cs="宋体"/>
          <w:b/>
          <w:bCs/>
          <w:szCs w:val="21"/>
        </w:rPr>
        <w:t>具有履行合同所必需的设备和专业技术能力：</w:t>
      </w:r>
    </w:p>
    <w:p>
      <w:pPr>
        <w:spacing w:line="360" w:lineRule="auto"/>
        <w:ind w:firstLine="420" w:firstLineChars="200"/>
        <w:rPr>
          <w:rFonts w:ascii="宋体" w:cs="宋体"/>
          <w:szCs w:val="21"/>
        </w:rPr>
      </w:pPr>
      <w:r>
        <w:rPr>
          <w:rFonts w:hint="eastAsia" w:ascii="宋体" w:hAnsi="宋体" w:cs="宋体"/>
          <w:szCs w:val="21"/>
        </w:rPr>
        <w:t>投标人须在投标文件中出具具有履行合同所必需的设备和专业技术能力的《投标函》。</w:t>
      </w:r>
      <w:r>
        <w:rPr>
          <w:rFonts w:hint="eastAsia" w:ascii="宋体" w:hAnsi="宋体"/>
        </w:rPr>
        <w:t>（格式见附件）</w:t>
      </w:r>
    </w:p>
    <w:p>
      <w:pPr>
        <w:pStyle w:val="23"/>
        <w:spacing w:line="360" w:lineRule="auto"/>
        <w:ind w:left="420" w:firstLine="0" w:firstLineChars="0"/>
        <w:rPr>
          <w:rFonts w:ascii="宋体" w:cs="宋体"/>
          <w:b/>
          <w:bCs/>
          <w:szCs w:val="21"/>
        </w:rPr>
      </w:pPr>
      <w:r>
        <w:rPr>
          <w:rFonts w:ascii="宋体" w:hAnsi="宋体" w:cs="宋体"/>
          <w:b/>
          <w:bCs/>
          <w:szCs w:val="21"/>
        </w:rPr>
        <w:t>D.</w:t>
      </w:r>
      <w:r>
        <w:rPr>
          <w:rFonts w:hint="eastAsia" w:ascii="宋体" w:hAnsi="宋体" w:cs="宋体"/>
          <w:b/>
          <w:bCs/>
          <w:szCs w:val="21"/>
        </w:rPr>
        <w:t>有依法缴纳税收和社会保障资金的良好记录：</w:t>
      </w:r>
    </w:p>
    <w:p>
      <w:pPr>
        <w:spacing w:line="360" w:lineRule="auto"/>
        <w:ind w:firstLine="420" w:firstLineChars="200"/>
        <w:rPr>
          <w:rFonts w:ascii="宋体" w:hAnsi="宋体"/>
          <w:highlight w:val="none"/>
        </w:rPr>
      </w:pPr>
      <w:r>
        <w:rPr>
          <w:rFonts w:hint="eastAsia" w:ascii="宋体" w:hAnsi="宋体"/>
          <w:highlight w:val="none"/>
        </w:rPr>
        <w:t>投标人书面承诺有依法缴纳税收和社会保障资金的良好记录，至本项目投标截止时间止符合参与政府采购活动资格条件（格式自拟）；</w:t>
      </w:r>
    </w:p>
    <w:p>
      <w:pPr>
        <w:spacing w:line="360" w:lineRule="auto"/>
        <w:ind w:firstLine="422" w:firstLineChars="200"/>
        <w:rPr>
          <w:rFonts w:ascii="宋体"/>
          <w:b/>
          <w:bCs/>
          <w:highlight w:val="none"/>
        </w:rPr>
      </w:pPr>
      <w:r>
        <w:rPr>
          <w:rFonts w:ascii="宋体" w:hAnsi="宋体"/>
          <w:b/>
          <w:bCs/>
          <w:highlight w:val="none"/>
        </w:rPr>
        <w:t>E.</w:t>
      </w:r>
      <w:r>
        <w:rPr>
          <w:rFonts w:hint="eastAsia" w:ascii="宋体" w:hAnsi="宋体"/>
          <w:b/>
          <w:bCs/>
          <w:highlight w:val="none"/>
        </w:rPr>
        <w:t>参加政府采购活动前三年内，在经营活动中没有重大违法记录：</w:t>
      </w:r>
    </w:p>
    <w:p>
      <w:pPr>
        <w:spacing w:line="360" w:lineRule="auto"/>
        <w:ind w:firstLine="420" w:firstLineChars="200"/>
        <w:rPr>
          <w:rFonts w:ascii="宋体" w:hAnsi="宋体"/>
          <w:highlight w:val="none"/>
        </w:rPr>
      </w:pPr>
      <w:r>
        <w:rPr>
          <w:rFonts w:hint="eastAsia" w:ascii="宋体" w:hAnsi="宋体"/>
          <w:highlight w:val="none"/>
        </w:rPr>
        <w:t>投标人须在投标文件中出具《声明函》。（格式见附件）</w:t>
      </w:r>
    </w:p>
    <w:p>
      <w:pPr>
        <w:pStyle w:val="9"/>
        <w:snapToGrid w:val="0"/>
        <w:spacing w:line="360" w:lineRule="auto"/>
        <w:ind w:firstLine="415" w:firstLineChars="198"/>
        <w:rPr>
          <w:rFonts w:hAnsi="宋体" w:eastAsia="宋体" w:cs="宋体"/>
          <w:sz w:val="21"/>
          <w:szCs w:val="21"/>
          <w:highlight w:val="none"/>
        </w:rPr>
      </w:pPr>
      <w:r>
        <w:rPr>
          <w:rFonts w:hint="eastAsia" w:hAnsi="宋体" w:eastAsia="宋体" w:cs="宋体"/>
          <w:sz w:val="21"/>
          <w:szCs w:val="21"/>
          <w:highlight w:val="none"/>
        </w:rPr>
        <w:t>1.2投标人法定代表人身份证扫描件；</w:t>
      </w:r>
    </w:p>
    <w:p>
      <w:pPr>
        <w:pStyle w:val="9"/>
        <w:snapToGrid w:val="0"/>
        <w:spacing w:line="360" w:lineRule="auto"/>
        <w:ind w:firstLine="415" w:firstLineChars="198"/>
        <w:rPr>
          <w:rFonts w:hAnsi="宋体" w:eastAsia="宋体" w:cs="宋体"/>
          <w:sz w:val="21"/>
          <w:szCs w:val="21"/>
          <w:highlight w:val="none"/>
        </w:rPr>
      </w:pPr>
      <w:r>
        <w:rPr>
          <w:rFonts w:hint="eastAsia" w:hAnsi="宋体" w:eastAsia="宋体" w:cs="宋体"/>
          <w:sz w:val="21"/>
          <w:szCs w:val="21"/>
          <w:highlight w:val="none"/>
        </w:rPr>
        <w:t>1.3《法定代表人授权函》原件，非法定代表人参加投标时用；</w:t>
      </w:r>
    </w:p>
    <w:p>
      <w:pPr>
        <w:pStyle w:val="9"/>
        <w:snapToGrid w:val="0"/>
        <w:spacing w:line="360" w:lineRule="auto"/>
        <w:ind w:firstLine="415" w:firstLineChars="198"/>
        <w:rPr>
          <w:rFonts w:hAnsi="宋体" w:eastAsia="宋体" w:cs="宋体"/>
          <w:sz w:val="21"/>
          <w:szCs w:val="21"/>
          <w:highlight w:val="none"/>
        </w:rPr>
      </w:pPr>
      <w:r>
        <w:rPr>
          <w:rFonts w:hint="eastAsia" w:hAnsi="宋体" w:eastAsia="宋体" w:cs="宋体"/>
          <w:sz w:val="21"/>
          <w:szCs w:val="21"/>
          <w:highlight w:val="none"/>
        </w:rPr>
        <w:t>1.4投标人代表身份证扫描件，非法定代表人参加投标时用（非法定代表人参加投标时，后附投标人代表为投标人本公司人员证明材料（社保证明或劳动合同）；社保证明须为近三个月内任意一个月且经社保部门盖章确认的社保交纳证明材料）；</w:t>
      </w:r>
    </w:p>
    <w:p>
      <w:pPr>
        <w:pStyle w:val="9"/>
        <w:snapToGrid w:val="0"/>
        <w:spacing w:line="360" w:lineRule="auto"/>
        <w:ind w:firstLine="415" w:firstLineChars="198"/>
        <w:rPr>
          <w:rFonts w:hAnsi="宋体" w:eastAsia="宋体" w:cs="宋体"/>
          <w:sz w:val="21"/>
          <w:szCs w:val="21"/>
          <w:highlight w:val="none"/>
        </w:rPr>
      </w:pPr>
      <w:r>
        <w:rPr>
          <w:rFonts w:hint="eastAsia" w:hAnsi="宋体" w:eastAsia="宋体" w:cs="宋体"/>
          <w:sz w:val="21"/>
          <w:szCs w:val="21"/>
          <w:highlight w:val="none"/>
        </w:rPr>
        <w:t>1.5海洋测绘资质证书扫描件；</w:t>
      </w:r>
    </w:p>
    <w:p>
      <w:pPr>
        <w:pStyle w:val="9"/>
        <w:snapToGrid w:val="0"/>
        <w:spacing w:line="360" w:lineRule="auto"/>
        <w:ind w:firstLine="417" w:firstLineChars="198"/>
        <w:rPr>
          <w:rFonts w:hAnsi="宋体" w:eastAsia="宋体" w:cs="宋体"/>
          <w:sz w:val="21"/>
          <w:szCs w:val="21"/>
          <w:highlight w:val="none"/>
          <w:lang w:val="zh-CN"/>
        </w:rPr>
      </w:pPr>
      <w:r>
        <w:rPr>
          <w:rFonts w:hint="eastAsia" w:hAnsi="宋体" w:eastAsia="宋体" w:cs="宋体"/>
          <w:b/>
          <w:bCs/>
          <w:sz w:val="21"/>
          <w:szCs w:val="21"/>
          <w:highlight w:val="none"/>
        </w:rPr>
        <w:t>1.6</w:t>
      </w:r>
      <w:r>
        <w:rPr>
          <w:rFonts w:hint="eastAsia" w:hAnsi="宋体" w:eastAsia="宋体" w:cs="宋体"/>
          <w:b/>
          <w:bCs/>
          <w:sz w:val="21"/>
          <w:szCs w:val="21"/>
          <w:highlight w:val="none"/>
          <w:lang w:val="zh-CN"/>
        </w:rPr>
        <w:t>联合体协议书（如有，格式见附件）；</w:t>
      </w:r>
    </w:p>
    <w:p>
      <w:pPr>
        <w:pStyle w:val="10"/>
        <w:spacing w:line="360" w:lineRule="auto"/>
        <w:rPr>
          <w:rFonts w:hint="eastAsia" w:ascii="宋体" w:hAnsi="宋体" w:cs="宋体"/>
          <w:b/>
          <w:bCs/>
          <w:szCs w:val="21"/>
          <w:highlight w:val="none"/>
          <w:lang w:val="zh-CN"/>
        </w:rPr>
      </w:pPr>
      <w:r>
        <w:rPr>
          <w:rFonts w:hint="eastAsia" w:ascii="宋体" w:hAnsi="宋体" w:cs="宋体"/>
          <w:b/>
          <w:bCs/>
          <w:szCs w:val="21"/>
          <w:highlight w:val="none"/>
        </w:rPr>
        <w:t>1.7分包意向协议</w:t>
      </w:r>
      <w:r>
        <w:rPr>
          <w:rFonts w:hint="eastAsia" w:ascii="宋体" w:hAnsi="宋体" w:cs="宋体"/>
          <w:b/>
          <w:bCs/>
          <w:szCs w:val="21"/>
          <w:highlight w:val="none"/>
          <w:lang w:val="zh-CN"/>
        </w:rPr>
        <w:t>（如有，格式见附件）；</w:t>
      </w:r>
    </w:p>
    <w:p>
      <w:pPr>
        <w:pStyle w:val="10"/>
        <w:spacing w:line="360" w:lineRule="auto"/>
        <w:rPr>
          <w:rFonts w:hint="eastAsia" w:ascii="宋体" w:hAnsi="宋体" w:eastAsia="宋体" w:cs="宋体"/>
          <w:kern w:val="2"/>
          <w:sz w:val="21"/>
          <w:szCs w:val="21"/>
          <w:highlight w:val="none"/>
          <w:lang w:val="zh-CN" w:eastAsia="zh-CN" w:bidi="ar-SA"/>
        </w:rPr>
      </w:pPr>
      <w:r>
        <w:rPr>
          <w:rFonts w:hint="eastAsia" w:ascii="宋体" w:hAnsi="宋体" w:cs="宋体"/>
          <w:b/>
          <w:bCs/>
          <w:kern w:val="2"/>
          <w:sz w:val="21"/>
          <w:szCs w:val="21"/>
          <w:highlight w:val="none"/>
          <w:lang w:val="en-US" w:eastAsia="zh-CN" w:bidi="ar-SA"/>
        </w:rPr>
        <w:t>1.8须</w:t>
      </w:r>
      <w:r>
        <w:rPr>
          <w:rFonts w:hint="eastAsia" w:ascii="宋体" w:hAnsi="宋体" w:eastAsia="宋体" w:cs="宋体"/>
          <w:b/>
          <w:bCs/>
          <w:kern w:val="2"/>
          <w:sz w:val="21"/>
          <w:szCs w:val="21"/>
          <w:highlight w:val="none"/>
          <w:lang w:val="zh-CN" w:eastAsia="zh-CN" w:bidi="ar-SA"/>
        </w:rPr>
        <w:t>满足政府采购预留份额政策要求。</w:t>
      </w:r>
    </w:p>
    <w:p>
      <w:pPr>
        <w:pStyle w:val="10"/>
        <w:spacing w:line="360" w:lineRule="auto"/>
        <w:rPr>
          <w:rFonts w:hAnsi="宋体" w:cs="宋体"/>
          <w:szCs w:val="21"/>
          <w:highlight w:val="none"/>
        </w:rPr>
      </w:pPr>
      <w:r>
        <w:rPr>
          <w:rFonts w:hint="eastAsia" w:hAnsi="宋体" w:cs="宋体"/>
          <w:szCs w:val="21"/>
          <w:highlight w:val="none"/>
        </w:rPr>
        <w:t>注：证明材料均需加盖签章。</w:t>
      </w:r>
    </w:p>
    <w:p>
      <w:pPr>
        <w:pStyle w:val="22"/>
        <w:numPr>
          <w:ilvl w:val="0"/>
          <w:numId w:val="7"/>
        </w:numPr>
        <w:snapToGrid w:val="0"/>
        <w:spacing w:beforeLines="0" w:afterLines="0" w:line="360" w:lineRule="auto"/>
        <w:ind w:right="-506" w:rightChars="-241" w:firstLine="417" w:firstLineChars="198"/>
        <w:rPr>
          <w:rFonts w:hAnsi="宋体" w:eastAsia="宋体"/>
          <w:b/>
          <w:sz w:val="21"/>
          <w:szCs w:val="21"/>
          <w:highlight w:val="none"/>
        </w:rPr>
      </w:pPr>
      <w:r>
        <w:rPr>
          <w:rFonts w:hAnsi="宋体" w:eastAsia="宋体"/>
          <w:b/>
          <w:sz w:val="21"/>
          <w:szCs w:val="21"/>
          <w:highlight w:val="none"/>
        </w:rPr>
        <w:t>商务</w:t>
      </w:r>
      <w:r>
        <w:rPr>
          <w:rFonts w:hint="eastAsia" w:hAnsi="宋体" w:eastAsia="宋体"/>
          <w:b/>
          <w:sz w:val="21"/>
          <w:szCs w:val="21"/>
          <w:highlight w:val="none"/>
        </w:rPr>
        <w:t>及技术文件</w:t>
      </w:r>
      <w:r>
        <w:rPr>
          <w:rFonts w:hAnsi="宋体" w:eastAsia="宋体"/>
          <w:b/>
          <w:sz w:val="21"/>
          <w:szCs w:val="21"/>
          <w:highlight w:val="none"/>
        </w:rPr>
        <w:t>：</w:t>
      </w:r>
    </w:p>
    <w:p>
      <w:pPr>
        <w:spacing w:line="360" w:lineRule="auto"/>
        <w:ind w:firstLine="420" w:firstLineChars="200"/>
        <w:jc w:val="left"/>
        <w:rPr>
          <w:rFonts w:ascii="宋体" w:hAnsi="宋体"/>
          <w:bCs/>
          <w:szCs w:val="21"/>
        </w:rPr>
      </w:pPr>
      <w:r>
        <w:rPr>
          <w:rFonts w:hint="eastAsia" w:ascii="宋体" w:hAnsi="宋体"/>
          <w:szCs w:val="21"/>
        </w:rPr>
        <w:t>2.1</w:t>
      </w:r>
      <w:r>
        <w:rPr>
          <w:rFonts w:hint="eastAsia" w:ascii="宋体" w:hAnsi="宋体"/>
          <w:bCs/>
          <w:szCs w:val="21"/>
        </w:rPr>
        <w:t>投标人</w:t>
      </w:r>
      <w:r>
        <w:rPr>
          <w:rFonts w:ascii="宋体" w:hAnsi="宋体"/>
          <w:bCs/>
          <w:szCs w:val="21"/>
        </w:rPr>
        <w:t>基本情况表</w:t>
      </w:r>
      <w:r>
        <w:rPr>
          <w:rFonts w:hint="eastAsia" w:hAnsi="宋体" w:cs="宋体"/>
          <w:szCs w:val="21"/>
        </w:rPr>
        <w:t>（格式见附件）</w:t>
      </w:r>
      <w:r>
        <w:rPr>
          <w:rFonts w:ascii="宋体" w:hAnsi="宋体"/>
          <w:bCs/>
          <w:szCs w:val="21"/>
        </w:rPr>
        <w:t>；</w:t>
      </w:r>
    </w:p>
    <w:p>
      <w:pPr>
        <w:spacing w:line="360" w:lineRule="auto"/>
        <w:ind w:firstLine="420"/>
        <w:rPr>
          <w:rFonts w:ascii="宋体" w:hAnsi="宋体"/>
        </w:rPr>
      </w:pPr>
      <w:r>
        <w:rPr>
          <w:rFonts w:hint="eastAsia" w:ascii="宋体" w:hAnsi="宋体"/>
          <w:bCs/>
          <w:szCs w:val="21"/>
        </w:rPr>
        <w:t>2.2投标人</w:t>
      </w:r>
      <w:r>
        <w:rPr>
          <w:rFonts w:ascii="宋体" w:hAnsi="宋体"/>
          <w:bCs/>
          <w:szCs w:val="21"/>
        </w:rPr>
        <w:t>获奖情况表（格式见附件）</w:t>
      </w:r>
      <w:r>
        <w:rPr>
          <w:rFonts w:hint="eastAsia" w:ascii="宋体" w:hAnsi="宋体"/>
        </w:rPr>
        <w:t>；</w:t>
      </w:r>
    </w:p>
    <w:p>
      <w:pPr>
        <w:spacing w:line="360" w:lineRule="auto"/>
        <w:ind w:firstLine="420"/>
        <w:rPr>
          <w:rFonts w:ascii="宋体" w:hAnsi="宋体"/>
        </w:rPr>
      </w:pPr>
      <w:r>
        <w:rPr>
          <w:rFonts w:hint="eastAsia" w:ascii="宋体" w:hAnsi="宋体"/>
        </w:rPr>
        <w:t>2.3类似项目</w:t>
      </w:r>
      <w:r>
        <w:rPr>
          <w:rFonts w:ascii="宋体" w:hAnsi="宋体"/>
        </w:rPr>
        <w:t>业绩</w:t>
      </w:r>
      <w:r>
        <w:rPr>
          <w:rFonts w:hint="eastAsia" w:hAnsi="宋体" w:cs="宋体"/>
          <w:szCs w:val="21"/>
        </w:rPr>
        <w:t>（格式见附件）</w:t>
      </w:r>
      <w:r>
        <w:rPr>
          <w:rFonts w:ascii="宋体" w:hAnsi="宋体"/>
        </w:rPr>
        <w:t>；</w:t>
      </w:r>
    </w:p>
    <w:p>
      <w:pPr>
        <w:spacing w:line="360" w:lineRule="auto"/>
        <w:ind w:firstLine="420"/>
        <w:jc w:val="left"/>
      </w:pPr>
      <w:r>
        <w:rPr>
          <w:rFonts w:hint="eastAsia" w:ascii="宋体" w:hAnsi="宋体" w:cs="宋体"/>
          <w:szCs w:val="21"/>
        </w:rPr>
        <w:t>2.4</w:t>
      </w:r>
      <w:r>
        <w:rPr>
          <w:rFonts w:hint="eastAsia" w:ascii="宋体" w:hAnsi="宋体"/>
        </w:rPr>
        <w:t>项目组成人员情况表</w:t>
      </w:r>
      <w:r>
        <w:rPr>
          <w:rFonts w:hint="eastAsia" w:hAnsi="宋体" w:cs="宋体"/>
          <w:szCs w:val="21"/>
        </w:rPr>
        <w:t>（格式见附件）</w:t>
      </w:r>
      <w:r>
        <w:rPr>
          <w:rFonts w:hint="eastAsia" w:ascii="宋体" w:hAnsi="宋体" w:cs="宋体"/>
          <w:szCs w:val="21"/>
        </w:rPr>
        <w:t>；</w:t>
      </w:r>
    </w:p>
    <w:p>
      <w:pPr>
        <w:spacing w:line="360" w:lineRule="auto"/>
        <w:ind w:firstLine="420"/>
        <w:rPr>
          <w:rFonts w:ascii="宋体" w:hAnsi="宋体" w:cs="宋体"/>
          <w:szCs w:val="21"/>
          <w:lang w:val="zh-CN"/>
        </w:rPr>
      </w:pPr>
      <w:r>
        <w:rPr>
          <w:rFonts w:hint="eastAsia" w:ascii="宋体" w:hAnsi="宋体" w:cs="宋体"/>
          <w:szCs w:val="21"/>
        </w:rPr>
        <w:t>2.5对重难点分析（格式自拟）</w:t>
      </w:r>
      <w:r>
        <w:rPr>
          <w:rFonts w:hint="eastAsia" w:ascii="宋体" w:hAnsi="宋体" w:cs="宋体"/>
          <w:szCs w:val="21"/>
          <w:lang w:val="zh-CN"/>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2.6设备投入情况（</w:t>
      </w:r>
      <w:r>
        <w:rPr>
          <w:rFonts w:hint="eastAsia" w:hAnsi="宋体" w:cs="宋体"/>
          <w:szCs w:val="21"/>
        </w:rPr>
        <w:t>格式见附件）</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2.7实施方案（格式自拟）；</w:t>
      </w:r>
    </w:p>
    <w:p>
      <w:pPr>
        <w:snapToGrid w:val="0"/>
        <w:spacing w:line="360" w:lineRule="auto"/>
        <w:ind w:firstLine="420" w:firstLineChars="200"/>
        <w:jc w:val="left"/>
        <w:rPr>
          <w:rFonts w:ascii="宋体" w:hAnsi="宋体" w:cs="宋体"/>
          <w:szCs w:val="21"/>
        </w:rPr>
      </w:pPr>
      <w:r>
        <w:rPr>
          <w:rFonts w:hint="eastAsia" w:ascii="宋体" w:hAnsi="宋体" w:cs="宋体"/>
          <w:szCs w:val="21"/>
        </w:rPr>
        <w:t>2.8</w:t>
      </w:r>
      <w:r>
        <w:rPr>
          <w:rFonts w:hint="eastAsia" w:ascii="宋体" w:hAnsi="宋体" w:cs="宋体"/>
          <w:color w:val="000000" w:themeColor="text1"/>
          <w:szCs w:val="21"/>
          <w14:textFill>
            <w14:solidFill>
              <w14:schemeClr w14:val="tx1"/>
            </w14:solidFill>
          </w14:textFill>
        </w:rPr>
        <w:t>数据管理及维护能力</w:t>
      </w:r>
      <w:r>
        <w:rPr>
          <w:rFonts w:hint="eastAsia" w:hAnsi="宋体" w:cs="宋体"/>
          <w:szCs w:val="21"/>
        </w:rPr>
        <w:t>（格式自拟）</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2.9</w:t>
      </w:r>
      <w:r>
        <w:rPr>
          <w:rFonts w:hint="eastAsia" w:ascii="宋体" w:hAnsi="宋体" w:cs="宋体"/>
          <w:color w:val="000000" w:themeColor="text1"/>
          <w:szCs w:val="21"/>
          <w14:textFill>
            <w14:solidFill>
              <w14:schemeClr w14:val="tx1"/>
            </w14:solidFill>
          </w14:textFill>
        </w:rPr>
        <w:t>项目组织实施与管理</w:t>
      </w:r>
      <w:r>
        <w:rPr>
          <w:rFonts w:hint="eastAsia" w:ascii="宋体" w:hAnsi="宋体" w:cs="宋体"/>
          <w:szCs w:val="21"/>
        </w:rPr>
        <w:t>（格式自拟）；</w:t>
      </w:r>
    </w:p>
    <w:p>
      <w:pPr>
        <w:adjustRightInd w:val="0"/>
        <w:snapToGrid w:val="0"/>
        <w:spacing w:line="360" w:lineRule="auto"/>
        <w:ind w:firstLine="420" w:firstLineChars="200"/>
        <w:rPr>
          <w:rFonts w:ascii="宋体" w:hAnsi="宋体"/>
        </w:rPr>
      </w:pPr>
      <w:r>
        <w:rPr>
          <w:rFonts w:hint="eastAsia" w:ascii="宋体" w:hAnsi="宋体"/>
        </w:rPr>
        <w:t>2.10服务承诺</w:t>
      </w:r>
      <w:r>
        <w:rPr>
          <w:rFonts w:hint="eastAsia" w:hAnsi="宋体" w:cs="宋体"/>
          <w:szCs w:val="21"/>
        </w:rPr>
        <w:t>（格式自拟）</w:t>
      </w:r>
      <w:r>
        <w:rPr>
          <w:rFonts w:hint="eastAsia" w:ascii="宋体" w:hAnsi="宋体"/>
        </w:rPr>
        <w:t>；</w:t>
      </w:r>
    </w:p>
    <w:p>
      <w:pPr>
        <w:adjustRightInd w:val="0"/>
        <w:snapToGrid w:val="0"/>
        <w:spacing w:line="360" w:lineRule="auto"/>
        <w:ind w:firstLine="420" w:firstLineChars="200"/>
      </w:pPr>
      <w:r>
        <w:rPr>
          <w:rFonts w:hint="eastAsia" w:ascii="宋体" w:hAnsi="宋体"/>
        </w:rPr>
        <w:t>2.11</w:t>
      </w:r>
      <w:r>
        <w:rPr>
          <w:rFonts w:hint="eastAsia" w:ascii="宋体" w:hAnsi="宋体" w:cs="宋体"/>
          <w:szCs w:val="21"/>
        </w:rPr>
        <w:t>合理化建议</w:t>
      </w:r>
      <w:r>
        <w:rPr>
          <w:rFonts w:hint="eastAsia" w:hAnsi="宋体" w:cs="宋体"/>
          <w:szCs w:val="21"/>
        </w:rPr>
        <w:t>（格式自拟）</w:t>
      </w:r>
      <w:r>
        <w:rPr>
          <w:rFonts w:hint="eastAsia" w:ascii="宋体" w:hAnsi="宋体" w:cs="宋体"/>
          <w:szCs w:val="21"/>
        </w:rPr>
        <w:t>；</w:t>
      </w:r>
    </w:p>
    <w:p>
      <w:pPr>
        <w:adjustRightInd w:val="0"/>
        <w:snapToGrid w:val="0"/>
        <w:spacing w:line="360" w:lineRule="auto"/>
        <w:ind w:firstLine="420" w:firstLineChars="200"/>
      </w:pPr>
      <w:r>
        <w:rPr>
          <w:rFonts w:hint="eastAsia" w:ascii="宋体" w:hAnsi="宋体"/>
        </w:rPr>
        <w:t>2.12本</w:t>
      </w:r>
      <w:r>
        <w:rPr>
          <w:rFonts w:ascii="宋体" w:hAnsi="宋体"/>
        </w:rPr>
        <w:t>采购文件要求提供的和</w:t>
      </w:r>
      <w:r>
        <w:rPr>
          <w:rFonts w:hint="eastAsia" w:ascii="宋体" w:hAnsi="宋体"/>
        </w:rPr>
        <w:t>投标人</w:t>
      </w:r>
      <w:r>
        <w:rPr>
          <w:rFonts w:ascii="宋体" w:hAnsi="宋体"/>
        </w:rPr>
        <w:t>认为需要提供的其它说明和资料/文件。</w:t>
      </w:r>
    </w:p>
    <w:p>
      <w:pPr>
        <w:pStyle w:val="9"/>
        <w:snapToGrid w:val="0"/>
        <w:spacing w:line="360" w:lineRule="auto"/>
        <w:ind w:firstLine="415" w:firstLineChars="198"/>
        <w:rPr>
          <w:rFonts w:eastAsia="宋体"/>
        </w:rPr>
      </w:pPr>
      <w:r>
        <w:rPr>
          <w:rFonts w:hint="eastAsia" w:hAnsi="宋体" w:eastAsia="宋体" w:cs="宋体"/>
          <w:sz w:val="21"/>
          <w:szCs w:val="21"/>
        </w:rPr>
        <w:t>注：</w:t>
      </w:r>
      <w:r>
        <w:rPr>
          <w:rFonts w:hint="eastAsia" w:hAnsi="宋体" w:eastAsia="宋体" w:cs="宋体"/>
          <w:b/>
          <w:bCs/>
          <w:sz w:val="21"/>
          <w:szCs w:val="21"/>
        </w:rPr>
        <w:t>1、证明材料均需加盖签章。</w:t>
      </w:r>
      <w:r>
        <w:rPr>
          <w:rFonts w:hint="eastAsia" w:hAnsi="宋体" w:eastAsia="宋体" w:cs="宋体"/>
          <w:sz w:val="21"/>
          <w:szCs w:val="21"/>
        </w:rPr>
        <w:t>2、为便于专家评审，投标人最好自制评分索引。</w:t>
      </w:r>
    </w:p>
    <w:p>
      <w:pPr>
        <w:pStyle w:val="22"/>
        <w:snapToGrid w:val="0"/>
        <w:spacing w:beforeLines="0" w:afterLines="0" w:line="360" w:lineRule="auto"/>
        <w:ind w:firstLine="422" w:firstLineChars="200"/>
        <w:rPr>
          <w:rFonts w:hAnsi="宋体" w:eastAsia="宋体"/>
          <w:b/>
          <w:sz w:val="21"/>
          <w:szCs w:val="21"/>
        </w:rPr>
      </w:pPr>
      <w:r>
        <w:rPr>
          <w:rFonts w:hint="eastAsia" w:hAnsi="宋体" w:eastAsia="宋体"/>
          <w:b/>
          <w:sz w:val="21"/>
          <w:szCs w:val="21"/>
        </w:rPr>
        <w:t>3、</w:t>
      </w:r>
      <w:r>
        <w:rPr>
          <w:rFonts w:hAnsi="宋体" w:eastAsia="宋体"/>
          <w:b/>
          <w:sz w:val="21"/>
          <w:szCs w:val="21"/>
        </w:rPr>
        <w:t>报价</w:t>
      </w:r>
      <w:r>
        <w:rPr>
          <w:rFonts w:hint="eastAsia" w:hAnsi="宋体" w:eastAsia="宋体"/>
          <w:b/>
          <w:sz w:val="21"/>
          <w:szCs w:val="21"/>
        </w:rPr>
        <w:t>部分</w:t>
      </w:r>
      <w:r>
        <w:rPr>
          <w:rFonts w:hAnsi="宋体" w:eastAsia="宋体"/>
          <w:b/>
          <w:sz w:val="21"/>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3.1投标报价一览表</w:t>
      </w:r>
      <w:r>
        <w:rPr>
          <w:rFonts w:hint="eastAsia" w:ascii="宋体" w:hAnsi="宋体"/>
        </w:rPr>
        <w:t>（格式见附件）</w:t>
      </w:r>
      <w:r>
        <w:rPr>
          <w:rFonts w:hint="eastAsia" w:ascii="宋体" w:hAnsi="宋体" w:cs="宋体"/>
          <w:szCs w:val="21"/>
        </w:rPr>
        <w:t>；</w:t>
      </w:r>
    </w:p>
    <w:p>
      <w:pPr>
        <w:tabs>
          <w:tab w:val="left" w:pos="3870"/>
          <w:tab w:val="left" w:pos="4085"/>
        </w:tabs>
        <w:snapToGrid w:val="0"/>
        <w:spacing w:line="336" w:lineRule="auto"/>
        <w:ind w:firstLine="420" w:firstLineChars="200"/>
        <w:jc w:val="left"/>
      </w:pPr>
      <w:r>
        <w:rPr>
          <w:rFonts w:hint="eastAsia" w:ascii="宋体" w:hAnsi="宋体" w:cs="宋体"/>
          <w:szCs w:val="21"/>
        </w:rPr>
        <w:t>3.2报价明细表</w:t>
      </w:r>
      <w:r>
        <w:rPr>
          <w:rFonts w:hint="eastAsia" w:ascii="宋体" w:hAnsi="宋体"/>
        </w:rPr>
        <w:t>（格式见附件）</w:t>
      </w:r>
      <w:r>
        <w:rPr>
          <w:rFonts w:hint="eastAsia" w:ascii="宋体" w:hAnsi="宋体" w:cs="宋体"/>
          <w:szCs w:val="21"/>
        </w:rPr>
        <w:t>；</w:t>
      </w:r>
    </w:p>
    <w:p>
      <w:pPr>
        <w:spacing w:line="360" w:lineRule="auto"/>
        <w:ind w:firstLine="420"/>
        <w:rPr>
          <w:rFonts w:ascii="宋体" w:hAnsi="宋体"/>
          <w:szCs w:val="21"/>
        </w:rPr>
      </w:pPr>
      <w:r>
        <w:rPr>
          <w:rFonts w:hint="eastAsia" w:ascii="宋体" w:hAnsi="宋体"/>
          <w:szCs w:val="21"/>
        </w:rPr>
        <w:t>3.3</w:t>
      </w:r>
      <w:r>
        <w:rPr>
          <w:rFonts w:ascii="宋体" w:hAnsi="宋体"/>
          <w:szCs w:val="21"/>
        </w:rPr>
        <w:t>中小企业申明函（如</w:t>
      </w:r>
      <w:r>
        <w:rPr>
          <w:rFonts w:hint="eastAsia" w:ascii="宋体" w:hAnsi="宋体"/>
          <w:szCs w:val="21"/>
        </w:rPr>
        <w:t>是</w:t>
      </w:r>
      <w:r>
        <w:rPr>
          <w:rFonts w:ascii="宋体" w:hAnsi="宋体"/>
          <w:szCs w:val="21"/>
        </w:rPr>
        <w:t>）</w:t>
      </w:r>
      <w:r>
        <w:rPr>
          <w:rFonts w:hint="eastAsia" w:ascii="宋体" w:hAnsi="宋体"/>
          <w:szCs w:val="21"/>
        </w:rPr>
        <w:t>；</w:t>
      </w:r>
    </w:p>
    <w:p>
      <w:pPr>
        <w:spacing w:line="360" w:lineRule="auto"/>
        <w:ind w:firstLine="420"/>
        <w:rPr>
          <w:rFonts w:ascii="宋体" w:hAnsi="宋体"/>
          <w:szCs w:val="21"/>
        </w:rPr>
      </w:pPr>
      <w:r>
        <w:rPr>
          <w:rFonts w:hint="eastAsia" w:ascii="宋体" w:hAnsi="宋体"/>
          <w:szCs w:val="21"/>
        </w:rPr>
        <w:t>3.4</w:t>
      </w:r>
      <w:r>
        <w:rPr>
          <w:rFonts w:ascii="宋体" w:hAnsi="宋体"/>
          <w:szCs w:val="21"/>
        </w:rPr>
        <w:t>残疾人福利性单位声明函（如是）</w:t>
      </w:r>
      <w:r>
        <w:rPr>
          <w:rFonts w:hint="eastAsia" w:ascii="宋体" w:hAnsi="宋体"/>
          <w:szCs w:val="21"/>
        </w:rPr>
        <w:t>；</w:t>
      </w:r>
    </w:p>
    <w:p>
      <w:pPr>
        <w:snapToGrid w:val="0"/>
        <w:spacing w:line="360" w:lineRule="auto"/>
        <w:ind w:firstLine="420" w:firstLineChars="200"/>
        <w:jc w:val="left"/>
        <w:rPr>
          <w:rFonts w:ascii="宋体" w:hAnsi="宋体"/>
          <w:b/>
          <w:szCs w:val="21"/>
        </w:rPr>
      </w:pPr>
      <w:r>
        <w:rPr>
          <w:rFonts w:hint="eastAsia" w:ascii="宋体" w:hAnsi="宋体" w:cs="宋体"/>
          <w:szCs w:val="21"/>
        </w:rPr>
        <w:t>3.5投标人针对报价需要说明的其他文件和说明（如有，格式自拟）。</w:t>
      </w:r>
    </w:p>
    <w:p>
      <w:pPr>
        <w:snapToGrid w:val="0"/>
        <w:spacing w:line="360" w:lineRule="auto"/>
        <w:ind w:right="55" w:firstLine="413" w:firstLineChars="196"/>
        <w:jc w:val="left"/>
        <w:outlineLvl w:val="0"/>
        <w:rPr>
          <w:rFonts w:ascii="宋体" w:hAnsi="宋体"/>
          <w:b/>
          <w:sz w:val="24"/>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投标</w:t>
      </w:r>
      <w:r>
        <w:rPr>
          <w:rFonts w:ascii="宋体" w:hAnsi="宋体"/>
          <w:b/>
          <w:szCs w:val="21"/>
        </w:rPr>
        <w:t>文件的语言及计量</w:t>
      </w:r>
    </w:p>
    <w:p>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b/>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投标</w:t>
      </w:r>
      <w:r>
        <w:rPr>
          <w:rFonts w:ascii="宋体" w:hAnsi="宋体"/>
          <w:b/>
          <w:szCs w:val="21"/>
        </w:rPr>
        <w:t>报价</w:t>
      </w:r>
    </w:p>
    <w:p>
      <w:pPr>
        <w:pStyle w:val="9"/>
        <w:snapToGrid w:val="0"/>
        <w:spacing w:line="360" w:lineRule="auto"/>
        <w:ind w:firstLine="417" w:firstLineChars="198"/>
        <w:rPr>
          <w:rFonts w:hAnsi="宋体" w:eastAsia="宋体" w:cs="宋体"/>
          <w:sz w:val="21"/>
          <w:szCs w:val="21"/>
        </w:rPr>
      </w:pPr>
      <w:r>
        <w:rPr>
          <w:rFonts w:hint="eastAsia" w:hAnsi="宋体" w:eastAsia="宋体" w:cs="宋体"/>
          <w:b/>
          <w:bCs/>
          <w:sz w:val="21"/>
          <w:szCs w:val="21"/>
        </w:rPr>
        <w:t>1.投标报价应以人民币报价，投标人报价应是包括为完成本项目服务可能发生的全部费用及中标人的利润和应交纳的税金等一切费用。</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应根据招标文件报出所投项目对应标项的合同总价。所投项目标项的总价一旦核实确认，不得再做更改。对投标人漏报致使服务未能达到需求的功能和效果，其费用和后果由投标人自行负责。合同总价不得超过本项目标项对应的预算采购金额。</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3.在符合总体要求的前提下，投标人可对投标文件中没有提及的内容，按自己的理解适当增加，但有关价格及费用必须在投标文件中单独列出，并说明理由。</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4.按国家规定由中标人缴纳的各种税收已包含在投标总价内，由中标人向税务机关缴纳相关费用。</w:t>
      </w:r>
    </w:p>
    <w:p>
      <w:pPr>
        <w:spacing w:line="360" w:lineRule="auto"/>
        <w:ind w:firstLine="420"/>
        <w:rPr>
          <w:rFonts w:hAnsi="宋体" w:cs="宋体"/>
          <w:szCs w:val="21"/>
        </w:rPr>
      </w:pPr>
      <w:r>
        <w:rPr>
          <w:rFonts w:hint="eastAsia" w:ascii="宋体" w:hAnsi="宋体" w:cs="宋体"/>
          <w:b/>
          <w:bCs/>
          <w:szCs w:val="21"/>
        </w:rPr>
        <w:t>5.投标文件针对同一内容只允许有一个报价，有选择的或有条件的报价将不予接受。</w:t>
      </w:r>
    </w:p>
    <w:p>
      <w:pPr>
        <w:snapToGrid w:val="0"/>
        <w:spacing w:line="360" w:lineRule="auto"/>
        <w:ind w:firstLine="413" w:firstLineChars="196"/>
        <w:jc w:val="left"/>
        <w:outlineLvl w:val="0"/>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w:t>
      </w:r>
      <w:r>
        <w:rPr>
          <w:rFonts w:ascii="宋体" w:hAnsi="宋体"/>
          <w:b/>
          <w:szCs w:val="21"/>
        </w:rPr>
        <w:t>文件的有效期</w:t>
      </w:r>
    </w:p>
    <w:p>
      <w:pPr>
        <w:pStyle w:val="4"/>
        <w:numPr>
          <w:ilvl w:val="0"/>
          <w:numId w:val="0"/>
        </w:numPr>
        <w:tabs>
          <w:tab w:val="left" w:pos="454"/>
          <w:tab w:val="left" w:pos="720"/>
          <w:tab w:val="left" w:pos="900"/>
        </w:tabs>
        <w:snapToGrid w:val="0"/>
        <w:spacing w:line="360" w:lineRule="auto"/>
        <w:ind w:right="-506" w:rightChars="-241" w:firstLine="422" w:firstLineChars="200"/>
        <w:rPr>
          <w:rFonts w:ascii="宋体" w:hAnsi="宋体"/>
        </w:rPr>
      </w:pPr>
      <w:r>
        <w:rPr>
          <w:rFonts w:hint="eastAsia" w:ascii="宋体" w:hAnsi="宋体"/>
          <w:b/>
        </w:rPr>
        <w:t>★</w:t>
      </w:r>
      <w:r>
        <w:rPr>
          <w:rFonts w:hint="eastAsia" w:ascii="宋体" w:hAnsi="宋体"/>
        </w:rPr>
        <w:t>1.自投标截止日起</w:t>
      </w:r>
      <w:r>
        <w:rPr>
          <w:rFonts w:hint="eastAsia"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pPr>
        <w:snapToGrid w:val="0"/>
        <w:spacing w:line="360" w:lineRule="auto"/>
        <w:ind w:right="-86" w:rightChars="-41" w:firstLine="420" w:firstLineChars="200"/>
        <w:jc w:val="left"/>
        <w:outlineLvl w:val="0"/>
        <w:rPr>
          <w:rFonts w:ascii="宋体" w:hAnsi="宋体"/>
        </w:rPr>
      </w:pPr>
      <w:r>
        <w:rPr>
          <w:rFonts w:hint="eastAsia" w:ascii="宋体" w:hAnsi="宋体"/>
        </w:rPr>
        <w:t>2.在特殊情况下，采购人可与投标人协商延长投标书的有效期，这种要求和答复均以书面形式进行。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宋体" w:hAnsi="宋体"/>
        </w:rPr>
      </w:pPr>
      <w:r>
        <w:rPr>
          <w:rFonts w:hint="eastAsia" w:ascii="宋体" w:hAnsi="宋体"/>
        </w:rPr>
        <w:t>3.中标人的投标文件自开标之日起至合同履行完毕止均应保持有效。</w:t>
      </w:r>
    </w:p>
    <w:p>
      <w:pPr>
        <w:snapToGrid w:val="0"/>
        <w:spacing w:line="360" w:lineRule="auto"/>
        <w:ind w:firstLine="422" w:firstLineChars="200"/>
        <w:jc w:val="left"/>
        <w:outlineLvl w:val="0"/>
        <w:rPr>
          <w:rFonts w:ascii="宋体" w:hAnsi="宋体" w:cs="宋体"/>
          <w:b/>
          <w:szCs w:val="21"/>
        </w:rPr>
      </w:pPr>
      <w:r>
        <w:rPr>
          <w:rFonts w:hint="eastAsia" w:ascii="宋体" w:hAnsi="宋体" w:cs="宋体"/>
          <w:b/>
          <w:szCs w:val="21"/>
        </w:rPr>
        <w:t>（六）投标文件的签署和编制</w:t>
      </w:r>
    </w:p>
    <w:p>
      <w:pPr>
        <w:tabs>
          <w:tab w:val="left" w:pos="0"/>
        </w:tabs>
        <w:spacing w:line="360" w:lineRule="auto"/>
        <w:ind w:firstLine="422" w:firstLineChars="200"/>
        <w:outlineLvl w:val="0"/>
        <w:rPr>
          <w:b/>
          <w:szCs w:val="21"/>
        </w:rPr>
      </w:pPr>
      <w:r>
        <w:rPr>
          <w:rFonts w:hint="eastAsia" w:ascii="宋体" w:hAnsi="宋体" w:cs="宋体"/>
          <w:b/>
          <w:szCs w:val="21"/>
        </w:rPr>
        <w:t>1</w:t>
      </w:r>
      <w:r>
        <w:rPr>
          <w:rFonts w:hint="eastAsia"/>
          <w:b/>
          <w:szCs w:val="21"/>
        </w:rPr>
        <w:t>、投标文件的编写格式及说明</w:t>
      </w:r>
    </w:p>
    <w:p>
      <w:pPr>
        <w:pStyle w:val="4"/>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1.1投标文件应包括规定的内容，投标人提交的投标文件应当使用招标文件所提供的投标文件全部格式（表格可以按同样格式扩展）；未提供投标文件标准格式的，由投标人自行编写。</w:t>
      </w:r>
    </w:p>
    <w:p>
      <w:pPr>
        <w:pStyle w:val="4"/>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1.2投标人应在认真阅读招标文件所有内容的基础上，按照招标文件的要求编制完整的投标文件。投标书应按照招标文件中规定的统一格式填写，严格按照规定的顺序装订成册并编制目录，混乱的编排或未按招标文件所提供的统一格式编写与漏写而导致投标文件被误读或查找不到有效文件是投标人的风险。</w:t>
      </w:r>
    </w:p>
    <w:p>
      <w:pPr>
        <w:pStyle w:val="4"/>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1.3投标人必须保证投标文件所提供的全部资料真实可靠，并接受对其中任何资料进一步审查的要求。</w:t>
      </w:r>
    </w:p>
    <w:p>
      <w:pPr>
        <w:pStyle w:val="4"/>
        <w:numPr>
          <w:ilvl w:val="0"/>
          <w:numId w:val="0"/>
        </w:numPr>
        <w:tabs>
          <w:tab w:val="left" w:pos="454"/>
          <w:tab w:val="left" w:pos="720"/>
          <w:tab w:val="left" w:pos="900"/>
        </w:tabs>
        <w:snapToGrid w:val="0"/>
        <w:spacing w:line="360" w:lineRule="auto"/>
        <w:ind w:right="-506" w:rightChars="-241" w:firstLine="422" w:firstLineChars="200"/>
        <w:rPr>
          <w:rFonts w:ascii="宋体" w:hAnsi="宋体"/>
        </w:rPr>
      </w:pPr>
      <w:r>
        <w:rPr>
          <w:rFonts w:hint="eastAsia" w:ascii="宋体" w:hAnsi="宋体"/>
          <w:b/>
          <w:bCs/>
        </w:rPr>
        <w:t>1.4组成联合体参与投标的，由联合体牵头人代表联合体办理投标事宜（除采购文件特别注明外，其余投标文件中的盖章、签字要求，均指由联合体牵头人单位进行盖章、签字），联合体牵头人在投标文件中的所有承诺均代表了联合体各成员。</w:t>
      </w:r>
    </w:p>
    <w:p>
      <w:pPr>
        <w:pStyle w:val="9"/>
        <w:snapToGrid w:val="0"/>
        <w:spacing w:line="360" w:lineRule="auto"/>
        <w:ind w:firstLine="422" w:firstLineChars="200"/>
        <w:rPr>
          <w:rFonts w:ascii="Times New Roman" w:hAnsi="Times New Roman" w:eastAsia="宋体"/>
          <w:b/>
          <w:bCs/>
          <w:sz w:val="21"/>
          <w:szCs w:val="21"/>
        </w:rPr>
      </w:pPr>
      <w:r>
        <w:rPr>
          <w:rFonts w:hint="eastAsia" w:ascii="Times New Roman" w:hAnsi="Times New Roman" w:eastAsia="宋体"/>
          <w:b/>
          <w:bCs/>
          <w:sz w:val="21"/>
          <w:szCs w:val="21"/>
        </w:rPr>
        <w:t>2、电子投标文件部分：</w:t>
      </w:r>
    </w:p>
    <w:p>
      <w:pPr>
        <w:pStyle w:val="4"/>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2.1投标人应根据“政采云供应商项目采购-电子交易操作指南”及本招标文件规定的格式和顺序编制电子投标文件并进行关联定位。</w:t>
      </w:r>
    </w:p>
    <w:p>
      <w:pPr>
        <w:pStyle w:val="4"/>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2.2以介质存储的数据电文形式的备份投标文件，以DVD光盘或U盘形式存储，单独密封递交。</w:t>
      </w:r>
    </w:p>
    <w:p>
      <w:pPr>
        <w:pStyle w:val="4"/>
        <w:numPr>
          <w:ilvl w:val="0"/>
          <w:numId w:val="0"/>
        </w:numPr>
        <w:tabs>
          <w:tab w:val="left" w:pos="454"/>
          <w:tab w:val="left" w:pos="720"/>
          <w:tab w:val="left" w:pos="900"/>
        </w:tabs>
        <w:snapToGrid w:val="0"/>
        <w:spacing w:line="360" w:lineRule="auto"/>
        <w:ind w:right="-506" w:rightChars="-241" w:firstLine="422" w:firstLineChars="200"/>
        <w:rPr>
          <w:rFonts w:ascii="宋体" w:hAnsi="宋体"/>
          <w:b/>
          <w:szCs w:val="21"/>
        </w:rPr>
      </w:pPr>
      <w:r>
        <w:rPr>
          <w:rFonts w:ascii="宋体" w:hAnsi="宋体"/>
          <w:b/>
          <w:bCs/>
        </w:rPr>
        <w:t>3</w:t>
      </w:r>
      <w:r>
        <w:rPr>
          <w:rFonts w:hint="eastAsia" w:ascii="宋体" w:hAnsi="宋体"/>
          <w:b/>
          <w:bCs/>
        </w:rPr>
        <w:t>、</w:t>
      </w:r>
      <w:r>
        <w:rPr>
          <w:rFonts w:hint="eastAsia" w:ascii="宋体" w:hAnsi="宋体"/>
        </w:rPr>
        <w:t>具体规定查看《浙江省政府采购项目电子交易管理暂行办法》（浙财采监【2019】10号）文件。</w:t>
      </w:r>
    </w:p>
    <w:p>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六</w:t>
      </w:r>
      <w:r>
        <w:rPr>
          <w:rFonts w:ascii="宋体" w:hAnsi="宋体"/>
          <w:b/>
          <w:szCs w:val="21"/>
        </w:rPr>
        <w:t>）</w:t>
      </w:r>
      <w:r>
        <w:rPr>
          <w:rFonts w:hint="eastAsia" w:ascii="宋体" w:hAnsi="宋体"/>
          <w:b/>
          <w:szCs w:val="21"/>
        </w:rPr>
        <w:t>投标文件的包装、递交、修改和撤回</w:t>
      </w:r>
    </w:p>
    <w:p>
      <w:pPr>
        <w:snapToGrid w:val="0"/>
        <w:spacing w:line="360" w:lineRule="auto"/>
        <w:ind w:right="-86" w:rightChars="-41" w:firstLine="420" w:firstLineChars="200"/>
        <w:jc w:val="left"/>
        <w:rPr>
          <w:rFonts w:ascii="宋体" w:hAnsi="宋体"/>
        </w:rPr>
      </w:pPr>
      <w:r>
        <w:rPr>
          <w:rFonts w:hint="eastAsia"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投标文件。投标截止时间后送达的投标文件，将被政采云平台拒收。</w:t>
      </w:r>
    </w:p>
    <w:p>
      <w:pPr>
        <w:snapToGrid w:val="0"/>
        <w:spacing w:line="360" w:lineRule="auto"/>
        <w:ind w:right="-86" w:rightChars="-41" w:firstLine="420" w:firstLineChars="200"/>
        <w:jc w:val="left"/>
        <w:rPr>
          <w:rFonts w:ascii="宋体" w:hAnsi="宋体"/>
        </w:rPr>
      </w:pPr>
      <w:r>
        <w:rPr>
          <w:rFonts w:hint="eastAsia" w:ascii="宋体" w:hAnsi="宋体"/>
        </w:rPr>
        <w:t>2、投标人除按规定时间在政采云系统中上传经加密的电子投标文件外，投标人还须在投标截止时间前携带以介质存储的数据电文形式的备份投标文件抵达开标室,投标人解密异常或未按时解密时应急使用。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pPr>
        <w:snapToGrid w:val="0"/>
        <w:spacing w:line="360" w:lineRule="auto"/>
        <w:ind w:right="-86" w:rightChars="-41" w:firstLine="420" w:firstLineChars="200"/>
        <w:jc w:val="left"/>
        <w:rPr>
          <w:rFonts w:ascii="宋体" w:hAnsi="宋体"/>
        </w:rPr>
      </w:pPr>
      <w:r>
        <w:rPr>
          <w:rFonts w:hint="eastAsia" w:ascii="宋体" w:hAnsi="宋体"/>
        </w:rPr>
        <w:t>3、投标文件解密异常或未按时解密，投标人提供了备份响应文件的，以备份投标文件作为依据，否则视为投标文件撤回。投标文件已按时解密的，备份投标文件自动失效。</w:t>
      </w:r>
    </w:p>
    <w:p>
      <w:pPr>
        <w:snapToGrid w:val="0"/>
        <w:spacing w:line="360" w:lineRule="auto"/>
        <w:ind w:right="-86" w:rightChars="-41" w:firstLine="420" w:firstLineChars="200"/>
        <w:jc w:val="left"/>
        <w:rPr>
          <w:rFonts w:ascii="宋体" w:hAnsi="宋体"/>
          <w:b/>
          <w:szCs w:val="21"/>
        </w:rPr>
      </w:pPr>
      <w:r>
        <w:rPr>
          <w:rFonts w:hint="eastAsia" w:ascii="宋体" w:hAnsi="宋体"/>
        </w:rPr>
        <w:t>4、备份投标文件须密封封装。包装封面上应注明投标人名称，封口处加盖投标人公章。</w:t>
      </w:r>
    </w:p>
    <w:p>
      <w:pPr>
        <w:spacing w:line="360" w:lineRule="auto"/>
        <w:ind w:firstLine="420"/>
        <w:rPr>
          <w:rFonts w:ascii="宋体" w:hAnsi="宋体"/>
        </w:rPr>
      </w:pPr>
      <w:r>
        <w:rPr>
          <w:rFonts w:ascii="宋体" w:hAnsi="宋体"/>
          <w:b/>
          <w:szCs w:val="21"/>
        </w:rPr>
        <w:t>（</w:t>
      </w:r>
      <w:r>
        <w:rPr>
          <w:rFonts w:hint="eastAsia" w:ascii="宋体" w:hAnsi="宋体"/>
          <w:b/>
          <w:szCs w:val="21"/>
        </w:rPr>
        <w:t>七</w:t>
      </w:r>
      <w:r>
        <w:rPr>
          <w:rFonts w:ascii="宋体" w:hAnsi="宋体"/>
          <w:b/>
          <w:szCs w:val="21"/>
        </w:rPr>
        <w:t>）投标无效的情形</w:t>
      </w:r>
    </w:p>
    <w:p>
      <w:pPr>
        <w:pStyle w:val="22"/>
        <w:snapToGrid w:val="0"/>
        <w:spacing w:beforeLines="0" w:afterLines="0" w:line="360" w:lineRule="auto"/>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22"/>
        <w:snapToGrid w:val="0"/>
        <w:spacing w:before="120" w:after="120" w:line="360" w:lineRule="auto"/>
        <w:ind w:firstLine="417" w:firstLineChars="198"/>
        <w:rPr>
          <w:rFonts w:hAnsi="宋体" w:eastAsia="宋体"/>
          <w:sz w:val="21"/>
          <w:szCs w:val="21"/>
        </w:rPr>
      </w:pPr>
      <w:r>
        <w:rPr>
          <w:rFonts w:hAnsi="宋体" w:eastAsia="宋体"/>
          <w:b/>
          <w:bCs/>
          <w:sz w:val="21"/>
          <w:szCs w:val="21"/>
        </w:rPr>
        <w:t>1、在</w:t>
      </w:r>
      <w:r>
        <w:rPr>
          <w:rFonts w:hint="eastAsia" w:hAnsi="宋体" w:eastAsia="宋体"/>
          <w:b/>
          <w:bCs/>
          <w:sz w:val="21"/>
          <w:szCs w:val="21"/>
        </w:rPr>
        <w:t>符合性审查</w:t>
      </w:r>
      <w:r>
        <w:rPr>
          <w:rFonts w:hAnsi="宋体" w:eastAsia="宋体"/>
          <w:b/>
          <w:bCs/>
          <w:sz w:val="21"/>
          <w:szCs w:val="21"/>
        </w:rPr>
        <w:t>和商务评审时，如发现下列情形之一的，</w:t>
      </w:r>
      <w:r>
        <w:rPr>
          <w:rFonts w:hint="eastAsia" w:hAnsi="宋体" w:eastAsia="宋体"/>
          <w:b/>
          <w:bCs/>
          <w:sz w:val="21"/>
          <w:szCs w:val="21"/>
        </w:rPr>
        <w:t>投标</w:t>
      </w:r>
      <w:r>
        <w:rPr>
          <w:rFonts w:hAnsi="宋体" w:eastAsia="宋体"/>
          <w:b/>
          <w:bCs/>
          <w:sz w:val="21"/>
          <w:szCs w:val="21"/>
        </w:rPr>
        <w:t>文件将被视为无效投标：</w:t>
      </w:r>
    </w:p>
    <w:p>
      <w:pPr>
        <w:pStyle w:val="22"/>
        <w:snapToGrid w:val="0"/>
        <w:spacing w:beforeLines="0" w:afterLines="0" w:line="360" w:lineRule="auto"/>
        <w:ind w:firstLine="415" w:firstLineChars="198"/>
        <w:rPr>
          <w:rFonts w:hAnsi="宋体" w:eastAsia="宋体"/>
          <w:bCs/>
          <w:sz w:val="21"/>
          <w:szCs w:val="21"/>
        </w:rPr>
      </w:pPr>
      <w:r>
        <w:rPr>
          <w:rFonts w:hint="eastAsia" w:hAnsi="宋体" w:eastAsia="宋体"/>
          <w:bCs/>
          <w:sz w:val="21"/>
          <w:szCs w:val="21"/>
        </w:rPr>
        <w:t>1.1电子投标文件解密失败的，且未在规定时间内提交备份投标文件的；</w:t>
      </w:r>
    </w:p>
    <w:p>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2投标</w:t>
      </w:r>
      <w:r>
        <w:rPr>
          <w:rFonts w:hAnsi="宋体" w:eastAsia="宋体"/>
          <w:bCs/>
          <w:sz w:val="21"/>
          <w:szCs w:val="21"/>
        </w:rPr>
        <w:t>文件未按</w:t>
      </w:r>
      <w:r>
        <w:rPr>
          <w:rFonts w:hint="eastAsia" w:hAnsi="宋体" w:eastAsia="宋体"/>
          <w:bCs/>
          <w:sz w:val="21"/>
          <w:szCs w:val="21"/>
        </w:rPr>
        <w:t>采购文件</w:t>
      </w:r>
      <w:r>
        <w:rPr>
          <w:rFonts w:hAnsi="宋体" w:eastAsia="宋体"/>
          <w:bCs/>
          <w:sz w:val="21"/>
          <w:szCs w:val="21"/>
        </w:rPr>
        <w:t>要求密封、签字、盖章</w:t>
      </w:r>
      <w:r>
        <w:rPr>
          <w:rFonts w:hint="eastAsia" w:hAnsi="宋体" w:eastAsia="宋体" w:cs="宋体"/>
          <w:sz w:val="21"/>
          <w:szCs w:val="21"/>
        </w:rPr>
        <w:t>或电子签章</w:t>
      </w:r>
      <w:r>
        <w:rPr>
          <w:rFonts w:hAnsi="宋体" w:eastAsia="宋体"/>
          <w:bCs/>
          <w:sz w:val="21"/>
          <w:szCs w:val="21"/>
        </w:rPr>
        <w:t>的；</w:t>
      </w:r>
    </w:p>
    <w:p>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3</w:t>
      </w:r>
      <w:r>
        <w:rPr>
          <w:rFonts w:hint="eastAsia" w:hAnsi="宋体" w:eastAsia="宋体" w:cs="宋体"/>
          <w:sz w:val="21"/>
          <w:szCs w:val="21"/>
        </w:rPr>
        <w:t>资格证明文件不全的，或者不符合采购文件标明的资格要求的</w:t>
      </w:r>
      <w:r>
        <w:rPr>
          <w:rFonts w:hAnsi="宋体" w:eastAsia="宋体"/>
          <w:bCs/>
          <w:sz w:val="21"/>
          <w:szCs w:val="21"/>
        </w:rPr>
        <w:t>；</w:t>
      </w:r>
    </w:p>
    <w:p>
      <w:pPr>
        <w:pStyle w:val="9"/>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4</w:t>
      </w:r>
      <w:r>
        <w:rPr>
          <w:rFonts w:hint="eastAsia" w:hAnsi="宋体" w:eastAsia="宋体" w:cs="宋体"/>
          <w:sz w:val="21"/>
          <w:szCs w:val="21"/>
        </w:rPr>
        <w:t>投标文件组成不全的；</w:t>
      </w:r>
    </w:p>
    <w:p>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5投标</w:t>
      </w:r>
      <w:r>
        <w:rPr>
          <w:rFonts w:hAnsi="宋体" w:eastAsia="宋体"/>
          <w:bCs/>
          <w:sz w:val="21"/>
          <w:szCs w:val="21"/>
        </w:rPr>
        <w:t>文件无法定代表人或授权人签字；或未提供法定代表人授权委托书；</w:t>
      </w:r>
    </w:p>
    <w:p>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6</w:t>
      </w:r>
      <w:r>
        <w:rPr>
          <w:rFonts w:hAnsi="宋体" w:eastAsia="宋体"/>
          <w:bCs/>
          <w:sz w:val="21"/>
          <w:szCs w:val="21"/>
        </w:rPr>
        <w:t>投标代表人未能出具身份证明或与法定代表人授权委托人身份不符的；</w:t>
      </w:r>
    </w:p>
    <w:p>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7投标</w:t>
      </w:r>
      <w:r>
        <w:rPr>
          <w:rFonts w:hAnsi="宋体" w:eastAsia="宋体"/>
          <w:bCs/>
          <w:sz w:val="21"/>
          <w:szCs w:val="21"/>
        </w:rPr>
        <w:t>文件的实质性内容未使用中文表述、意思表述不明确、前后矛盾或者使用计量单位不符合</w:t>
      </w:r>
      <w:r>
        <w:rPr>
          <w:rFonts w:hint="eastAsia" w:hAnsi="宋体" w:eastAsia="宋体"/>
          <w:bCs/>
          <w:sz w:val="21"/>
          <w:szCs w:val="21"/>
        </w:rPr>
        <w:t>采购文件</w:t>
      </w:r>
      <w:r>
        <w:rPr>
          <w:rFonts w:hAnsi="宋体" w:eastAsia="宋体"/>
          <w:bCs/>
          <w:sz w:val="21"/>
          <w:szCs w:val="21"/>
        </w:rPr>
        <w:t>要求的；（</w:t>
      </w:r>
      <w:r>
        <w:rPr>
          <w:rFonts w:hint="eastAsia" w:hAnsi="宋体" w:eastAsia="宋体" w:cs="宋体"/>
          <w:sz w:val="21"/>
          <w:szCs w:val="21"/>
        </w:rPr>
        <w:t>经评审小组认定允许其在线更正的笔误除外</w:t>
      </w:r>
      <w:r>
        <w:rPr>
          <w:rFonts w:hAnsi="宋体" w:eastAsia="宋体"/>
          <w:bCs/>
          <w:sz w:val="21"/>
          <w:szCs w:val="21"/>
        </w:rPr>
        <w:t>）</w:t>
      </w:r>
    </w:p>
    <w:p>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8投标</w:t>
      </w:r>
      <w:r>
        <w:rPr>
          <w:rFonts w:hAnsi="宋体" w:eastAsia="宋体"/>
          <w:bCs/>
          <w:sz w:val="21"/>
          <w:szCs w:val="21"/>
        </w:rPr>
        <w:t>文件的关键内容字迹模糊、无法辨认的，或者</w:t>
      </w:r>
      <w:r>
        <w:rPr>
          <w:rFonts w:hint="eastAsia" w:hAnsi="宋体" w:eastAsia="宋体"/>
          <w:bCs/>
          <w:sz w:val="21"/>
          <w:szCs w:val="21"/>
        </w:rPr>
        <w:t>投标</w:t>
      </w:r>
      <w:r>
        <w:rPr>
          <w:rFonts w:hAnsi="宋体" w:eastAsia="宋体"/>
          <w:bCs/>
          <w:sz w:val="21"/>
          <w:szCs w:val="21"/>
        </w:rPr>
        <w:t>文件中经修正的内容字迹模糊难以辩认或者修改处未按规定签名盖章</w:t>
      </w:r>
      <w:r>
        <w:rPr>
          <w:rFonts w:hint="eastAsia" w:hAnsi="宋体" w:eastAsia="宋体" w:cs="宋体"/>
          <w:sz w:val="21"/>
          <w:szCs w:val="21"/>
        </w:rPr>
        <w:t>或电子签章</w:t>
      </w:r>
      <w:r>
        <w:rPr>
          <w:rFonts w:hAnsi="宋体" w:eastAsia="宋体"/>
          <w:bCs/>
          <w:sz w:val="21"/>
          <w:szCs w:val="21"/>
        </w:rPr>
        <w:t>的；</w:t>
      </w:r>
    </w:p>
    <w:p>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9投标有效期、服务期等</w:t>
      </w:r>
      <w:r>
        <w:rPr>
          <w:rFonts w:hAnsi="宋体" w:eastAsia="宋体"/>
          <w:bCs/>
          <w:sz w:val="21"/>
          <w:szCs w:val="21"/>
        </w:rPr>
        <w:t>商务条款不能满足</w:t>
      </w:r>
      <w:r>
        <w:rPr>
          <w:rFonts w:hint="eastAsia" w:hAnsi="宋体" w:eastAsia="宋体"/>
          <w:bCs/>
          <w:sz w:val="21"/>
          <w:szCs w:val="21"/>
        </w:rPr>
        <w:t>采购文件</w:t>
      </w:r>
      <w:r>
        <w:rPr>
          <w:rFonts w:hAnsi="宋体" w:eastAsia="宋体"/>
          <w:bCs/>
          <w:sz w:val="21"/>
          <w:szCs w:val="21"/>
        </w:rPr>
        <w:t>要求的；</w:t>
      </w:r>
    </w:p>
    <w:p>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10未</w:t>
      </w:r>
      <w:r>
        <w:rPr>
          <w:rFonts w:hAnsi="宋体" w:eastAsia="宋体"/>
          <w:bCs/>
          <w:sz w:val="21"/>
          <w:szCs w:val="21"/>
        </w:rPr>
        <w:t>响应</w:t>
      </w:r>
      <w:r>
        <w:rPr>
          <w:rFonts w:hint="eastAsia" w:hAnsi="宋体" w:eastAsia="宋体"/>
          <w:bCs/>
          <w:sz w:val="21"/>
          <w:szCs w:val="21"/>
        </w:rPr>
        <w:t>采购文件</w:t>
      </w:r>
      <w:r>
        <w:rPr>
          <w:rFonts w:hAnsi="宋体" w:eastAsia="宋体"/>
          <w:bCs/>
          <w:sz w:val="21"/>
          <w:szCs w:val="21"/>
        </w:rPr>
        <w:t>实质性要求或者</w:t>
      </w:r>
      <w:r>
        <w:rPr>
          <w:rFonts w:hint="eastAsia" w:hAnsi="宋体" w:eastAsia="宋体"/>
          <w:bCs/>
          <w:sz w:val="21"/>
          <w:szCs w:val="21"/>
        </w:rPr>
        <w:t>投标文件</w:t>
      </w:r>
      <w:r>
        <w:rPr>
          <w:rFonts w:hAnsi="宋体" w:eastAsia="宋体"/>
          <w:bCs/>
          <w:sz w:val="21"/>
          <w:szCs w:val="21"/>
        </w:rPr>
        <w:t>有</w:t>
      </w:r>
      <w:r>
        <w:rPr>
          <w:rFonts w:hint="eastAsia" w:hAnsi="宋体" w:eastAsia="宋体"/>
          <w:bCs/>
          <w:sz w:val="21"/>
          <w:szCs w:val="21"/>
        </w:rPr>
        <w:t>采购人</w:t>
      </w:r>
      <w:r>
        <w:rPr>
          <w:rFonts w:hAnsi="宋体" w:eastAsia="宋体"/>
          <w:bCs/>
          <w:sz w:val="21"/>
          <w:szCs w:val="21"/>
        </w:rPr>
        <w:t>不能接受的附加条件的；</w:t>
      </w:r>
    </w:p>
    <w:p>
      <w:pPr>
        <w:pStyle w:val="22"/>
        <w:snapToGrid w:val="0"/>
        <w:spacing w:beforeLines="0" w:afterLines="0" w:line="360" w:lineRule="auto"/>
        <w:ind w:firstLine="415" w:firstLineChars="198"/>
        <w:rPr>
          <w:rFonts w:hAnsi="宋体" w:eastAsia="宋体"/>
          <w:bCs/>
          <w:sz w:val="21"/>
          <w:szCs w:val="21"/>
        </w:rPr>
      </w:pPr>
      <w:r>
        <w:rPr>
          <w:rFonts w:hint="eastAsia" w:hAnsi="宋体" w:eastAsia="宋体"/>
          <w:bCs/>
          <w:sz w:val="21"/>
          <w:szCs w:val="21"/>
        </w:rPr>
        <w:t>1.11投标文件没有按采购文件要求响应有标“★”的条款的资料和材料的；</w:t>
      </w:r>
    </w:p>
    <w:p>
      <w:pPr>
        <w:spacing w:line="360" w:lineRule="auto"/>
        <w:ind w:firstLine="420"/>
        <w:rPr>
          <w:rFonts w:ascii="宋体" w:hAnsi="宋体"/>
          <w:szCs w:val="21"/>
        </w:rPr>
      </w:pPr>
      <w:r>
        <w:rPr>
          <w:rFonts w:ascii="宋体" w:hAnsi="宋体"/>
          <w:b/>
          <w:bCs/>
        </w:rPr>
        <w:t>2、在技术评审时，如发现下列情形之一的，</w:t>
      </w:r>
      <w:r>
        <w:rPr>
          <w:rFonts w:hint="eastAsia" w:ascii="宋体" w:hAnsi="宋体"/>
          <w:b/>
          <w:bCs/>
        </w:rPr>
        <w:t>投标文件</w:t>
      </w:r>
      <w:r>
        <w:rPr>
          <w:rFonts w:ascii="宋体" w:hAnsi="宋体"/>
          <w:b/>
          <w:bCs/>
        </w:rPr>
        <w:t>将被视为无效响应：</w:t>
      </w:r>
    </w:p>
    <w:p>
      <w:pPr>
        <w:spacing w:line="360" w:lineRule="auto"/>
        <w:ind w:firstLine="420"/>
        <w:rPr>
          <w:rFonts w:ascii="宋体" w:hAnsi="宋体"/>
          <w:szCs w:val="21"/>
        </w:rPr>
      </w:pPr>
      <w:r>
        <w:rPr>
          <w:rFonts w:ascii="宋体" w:hAnsi="宋体"/>
          <w:szCs w:val="21"/>
        </w:rPr>
        <w:t>2.1</w:t>
      </w:r>
      <w:r>
        <w:rPr>
          <w:rFonts w:hint="eastAsia" w:hAnsi="宋体" w:cs="宋体"/>
          <w:szCs w:val="21"/>
        </w:rPr>
        <w:t>投标文件标明的响应或偏离与事实不符或虚假投标的</w:t>
      </w:r>
      <w:r>
        <w:rPr>
          <w:rFonts w:ascii="宋体" w:hAnsi="宋体"/>
          <w:szCs w:val="21"/>
        </w:rPr>
        <w:t>；</w:t>
      </w:r>
    </w:p>
    <w:p>
      <w:pPr>
        <w:spacing w:line="360" w:lineRule="auto"/>
        <w:ind w:firstLine="420"/>
        <w:rPr>
          <w:rFonts w:ascii="宋体" w:hAnsi="宋体"/>
          <w:szCs w:val="21"/>
        </w:rPr>
      </w:pPr>
      <w:r>
        <w:rPr>
          <w:rFonts w:hint="eastAsia" w:ascii="宋体" w:hAnsi="宋体"/>
          <w:szCs w:val="21"/>
        </w:rPr>
        <w:t>2.2明显不符合采购文件标明的质量标准，或者采购文件中标“★”的技术参数、条款（如有）发生实质性偏离的；</w:t>
      </w:r>
    </w:p>
    <w:p>
      <w:pPr>
        <w:spacing w:line="360" w:lineRule="auto"/>
        <w:ind w:firstLine="420"/>
      </w:pPr>
      <w:r>
        <w:rPr>
          <w:rFonts w:hint="eastAsia" w:ascii="宋体" w:hAnsi="宋体"/>
          <w:szCs w:val="21"/>
        </w:rPr>
        <w:t>2.3投标技术方案不明确，存在一个或一个以上备选（替代）投标方案的；</w:t>
      </w:r>
    </w:p>
    <w:p>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pPr>
        <w:pStyle w:val="24"/>
        <w:snapToGrid w:val="0"/>
        <w:spacing w:line="360" w:lineRule="auto"/>
        <w:ind w:right="-86" w:rightChars="-41" w:firstLine="438" w:firstLineChars="209"/>
        <w:rPr>
          <w:rFonts w:ascii="宋体" w:hAnsi="宋体" w:cs="宋体"/>
        </w:rPr>
      </w:pPr>
      <w:r>
        <w:rPr>
          <w:rFonts w:hint="eastAsia" w:ascii="宋体" w:hAnsi="宋体" w:cs="宋体"/>
        </w:rPr>
        <w:t>3.1未采用人民币报价或者未按照采购文件标明的币种报价的；</w:t>
      </w:r>
    </w:p>
    <w:p>
      <w:pPr>
        <w:pStyle w:val="24"/>
        <w:snapToGrid w:val="0"/>
        <w:spacing w:line="360" w:lineRule="auto"/>
        <w:ind w:right="-86" w:rightChars="-41" w:firstLine="438" w:firstLineChars="209"/>
        <w:rPr>
          <w:rFonts w:ascii="宋体" w:hAnsi="宋体" w:cs="宋体"/>
        </w:rPr>
      </w:pPr>
      <w:r>
        <w:rPr>
          <w:rFonts w:hint="eastAsia" w:ascii="宋体" w:hAnsi="宋体" w:cs="宋体"/>
        </w:rPr>
        <w:t>3.2报价超出最高限价，或者超出采购预算金额，采购人不能支付的；投标人的投标报价经评标委员会审定认为存在不合理的、恶性的低价竞争的，且投标人又不能提供出有效证明的作无效标处理；</w:t>
      </w:r>
    </w:p>
    <w:p>
      <w:pPr>
        <w:pStyle w:val="24"/>
        <w:snapToGrid w:val="0"/>
        <w:spacing w:line="360" w:lineRule="auto"/>
        <w:ind w:right="-86" w:rightChars="-41" w:firstLine="438" w:firstLineChars="209"/>
        <w:rPr>
          <w:rFonts w:ascii="宋体" w:hAnsi="宋体" w:cs="宋体"/>
        </w:rPr>
      </w:pPr>
      <w:r>
        <w:rPr>
          <w:rFonts w:hint="eastAsia" w:ascii="宋体" w:hAnsi="宋体" w:cs="宋体"/>
        </w:rPr>
        <w:t>3.3投标报价具有选择性，或者开标价格与投标文件承诺的优惠（折扣）价格不一致的；</w:t>
      </w:r>
    </w:p>
    <w:p>
      <w:pPr>
        <w:pStyle w:val="24"/>
        <w:snapToGrid w:val="0"/>
        <w:spacing w:line="360" w:lineRule="auto"/>
        <w:ind w:right="-86" w:rightChars="-41" w:firstLine="438" w:firstLineChars="209"/>
        <w:rPr>
          <w:rFonts w:ascii="宋体" w:hAnsi="宋体" w:cs="宋体"/>
        </w:rPr>
      </w:pPr>
      <w:r>
        <w:rPr>
          <w:rFonts w:hint="eastAsia" w:ascii="宋体" w:hAnsi="宋体" w:cs="宋体"/>
        </w:rPr>
        <w:t>3.4报价文件中缺失报价的；</w:t>
      </w:r>
    </w:p>
    <w:p>
      <w:pPr>
        <w:pStyle w:val="24"/>
        <w:snapToGrid w:val="0"/>
        <w:spacing w:line="360" w:lineRule="auto"/>
        <w:ind w:right="-86" w:rightChars="-41" w:firstLine="438" w:firstLineChars="209"/>
        <w:rPr>
          <w:rFonts w:ascii="宋体" w:hAnsi="宋体" w:cs="宋体"/>
        </w:rPr>
      </w:pPr>
      <w:r>
        <w:rPr>
          <w:rFonts w:hint="eastAsia" w:ascii="宋体" w:hAnsi="宋体" w:cs="宋体"/>
        </w:rPr>
        <w:t>3.5报价明细表合计金额与投标报价一览表总价不一致的；</w:t>
      </w:r>
    </w:p>
    <w:p>
      <w:pPr>
        <w:pStyle w:val="24"/>
        <w:snapToGrid w:val="0"/>
        <w:spacing w:line="360" w:lineRule="auto"/>
        <w:ind w:right="-86" w:rightChars="-41" w:firstLine="438" w:firstLineChars="209"/>
        <w:rPr>
          <w:rFonts w:ascii="宋体" w:hAnsi="宋体" w:cs="宋体"/>
        </w:rPr>
      </w:pPr>
      <w:r>
        <w:rPr>
          <w:rFonts w:hint="eastAsia" w:ascii="宋体" w:hAnsi="宋体" w:cs="宋体"/>
        </w:rPr>
        <w:t>3.6投标报价文件未按规定进行单独制作或在投标文件资格、商务技术部分中出现投标报价信息的。</w:t>
      </w:r>
    </w:p>
    <w:p>
      <w:pPr>
        <w:pStyle w:val="24"/>
        <w:snapToGrid w:val="0"/>
        <w:spacing w:line="360" w:lineRule="auto"/>
        <w:ind w:right="-86" w:rightChars="-41" w:firstLine="441" w:firstLineChars="209"/>
        <w:rPr>
          <w:rFonts w:ascii="宋体" w:hAnsi="宋体" w:cs="宋体"/>
        </w:rPr>
      </w:pPr>
      <w:r>
        <w:rPr>
          <w:rFonts w:hint="eastAsia" w:ascii="宋体" w:hAnsi="宋体" w:cs="宋体"/>
          <w:b/>
          <w:bCs/>
        </w:rPr>
        <w:t>4、</w:t>
      </w:r>
      <w:r>
        <w:rPr>
          <w:rFonts w:hint="eastAsia" w:ascii="宋体" w:hAnsi="宋体" w:cs="宋体"/>
        </w:rPr>
        <w:t>法律、法规和采购文件规定的其他无效情形。</w:t>
      </w:r>
    </w:p>
    <w:p>
      <w:pPr>
        <w:pStyle w:val="24"/>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pPr>
        <w:pStyle w:val="24"/>
        <w:snapToGrid w:val="0"/>
        <w:spacing w:line="360" w:lineRule="auto"/>
        <w:ind w:right="-86" w:rightChars="-41" w:firstLine="438" w:firstLineChars="209"/>
        <w:rPr>
          <w:rFonts w:ascii="宋体" w:hAnsi="宋体" w:cs="宋体"/>
        </w:rPr>
      </w:pPr>
      <w:r>
        <w:rPr>
          <w:rFonts w:hint="eastAsia" w:ascii="宋体" w:hAnsi="宋体" w:cs="宋体"/>
        </w:rPr>
        <w:t>1.电子交易平台发生故障而无法登录访问的；</w:t>
      </w:r>
    </w:p>
    <w:p>
      <w:pPr>
        <w:pStyle w:val="24"/>
        <w:snapToGrid w:val="0"/>
        <w:spacing w:line="360" w:lineRule="auto"/>
        <w:ind w:right="-86" w:rightChars="-41" w:firstLine="438" w:firstLineChars="209"/>
        <w:rPr>
          <w:rFonts w:ascii="宋体" w:hAnsi="宋体" w:cs="宋体"/>
        </w:rPr>
      </w:pPr>
      <w:r>
        <w:rPr>
          <w:rFonts w:hint="eastAsia" w:ascii="宋体" w:hAnsi="宋体" w:cs="宋体"/>
        </w:rPr>
        <w:t>2.电子交易平台应用或数据库出现错误，不能进行正常操作的；</w:t>
      </w:r>
    </w:p>
    <w:p>
      <w:pPr>
        <w:pStyle w:val="24"/>
        <w:snapToGrid w:val="0"/>
        <w:spacing w:line="360" w:lineRule="auto"/>
        <w:ind w:right="-86" w:rightChars="-41" w:firstLine="438" w:firstLineChars="209"/>
        <w:rPr>
          <w:rFonts w:ascii="宋体" w:hAnsi="宋体" w:cs="宋体"/>
        </w:rPr>
      </w:pPr>
      <w:r>
        <w:rPr>
          <w:rFonts w:hint="eastAsia" w:ascii="宋体" w:hAnsi="宋体" w:cs="宋体"/>
        </w:rPr>
        <w:t>3.电子交易平台发现严重安全漏洞，有潜在泄密危险的；</w:t>
      </w:r>
    </w:p>
    <w:p>
      <w:pPr>
        <w:pStyle w:val="24"/>
        <w:snapToGrid w:val="0"/>
        <w:spacing w:line="360" w:lineRule="auto"/>
        <w:ind w:right="-86" w:rightChars="-41" w:firstLine="438" w:firstLineChars="209"/>
        <w:rPr>
          <w:rFonts w:ascii="宋体" w:hAnsi="宋体" w:cs="宋体"/>
        </w:rPr>
      </w:pPr>
      <w:r>
        <w:rPr>
          <w:rFonts w:hint="eastAsia" w:ascii="宋体" w:hAnsi="宋体" w:cs="宋体"/>
        </w:rPr>
        <w:t>4.病毒发作导致不能进行正常操作的；</w:t>
      </w:r>
    </w:p>
    <w:p>
      <w:pPr>
        <w:pStyle w:val="24"/>
        <w:snapToGrid w:val="0"/>
        <w:spacing w:line="360" w:lineRule="auto"/>
        <w:ind w:right="-86" w:rightChars="-41" w:firstLine="438" w:firstLineChars="209"/>
        <w:rPr>
          <w:rFonts w:ascii="宋体" w:hAnsi="宋体" w:cs="宋体"/>
        </w:rPr>
      </w:pPr>
      <w:r>
        <w:rPr>
          <w:rFonts w:hint="eastAsia" w:ascii="宋体" w:hAnsi="宋体" w:cs="宋体"/>
        </w:rPr>
        <w:t>5.其他无法保证电子交易的公平、公正和安全的情况。</w:t>
      </w:r>
    </w:p>
    <w:p>
      <w:pPr>
        <w:pStyle w:val="24"/>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pPr>
        <w:pStyle w:val="24"/>
        <w:snapToGrid w:val="0"/>
        <w:spacing w:line="360" w:lineRule="auto"/>
        <w:ind w:right="-87" w:firstLine="0"/>
        <w:rPr>
          <w:rFonts w:hAnsi="宋体"/>
          <w:b/>
          <w:sz w:val="24"/>
        </w:rPr>
      </w:pPr>
    </w:p>
    <w:p>
      <w:pPr>
        <w:pStyle w:val="24"/>
        <w:snapToGrid w:val="0"/>
        <w:spacing w:line="360" w:lineRule="auto"/>
        <w:ind w:right="-87" w:firstLine="3483" w:firstLineChars="1239"/>
        <w:outlineLvl w:val="1"/>
        <w:rPr>
          <w:rFonts w:hAnsi="宋体"/>
          <w:b/>
          <w:sz w:val="28"/>
        </w:rPr>
      </w:pPr>
    </w:p>
    <w:p>
      <w:pPr>
        <w:pStyle w:val="24"/>
        <w:snapToGrid w:val="0"/>
        <w:spacing w:line="360" w:lineRule="auto"/>
        <w:ind w:right="-87" w:firstLine="3483" w:firstLineChars="1239"/>
        <w:outlineLvl w:val="1"/>
        <w:rPr>
          <w:rFonts w:hAnsi="宋体"/>
          <w:b/>
          <w:snapToGrid w:val="0"/>
          <w:sz w:val="28"/>
        </w:rPr>
      </w:pPr>
      <w:r>
        <w:rPr>
          <w:rFonts w:hint="eastAsia" w:hAnsi="宋体"/>
          <w:b/>
          <w:sz w:val="28"/>
        </w:rPr>
        <w:t>四、开标</w:t>
      </w:r>
    </w:p>
    <w:p>
      <w:pPr>
        <w:pStyle w:val="24"/>
        <w:snapToGrid w:val="0"/>
        <w:spacing w:line="360" w:lineRule="auto"/>
        <w:ind w:right="-86" w:rightChars="-41" w:firstLine="441" w:firstLineChars="209"/>
        <w:rPr>
          <w:rFonts w:ascii="宋体" w:hAnsi="宋体" w:cs="宋体"/>
          <w:b/>
          <w:bCs/>
        </w:rPr>
      </w:pPr>
      <w:r>
        <w:rPr>
          <w:rFonts w:hint="eastAsia" w:ascii="宋体" w:hAnsi="宋体" w:cs="宋体"/>
          <w:b/>
          <w:bCs/>
        </w:rPr>
        <w:t>（一）开标准备</w:t>
      </w:r>
    </w:p>
    <w:p>
      <w:pPr>
        <w:pStyle w:val="24"/>
        <w:snapToGrid w:val="0"/>
        <w:spacing w:line="360" w:lineRule="auto"/>
        <w:ind w:right="-86" w:rightChars="-41" w:firstLine="438" w:firstLineChars="209"/>
        <w:rPr>
          <w:rFonts w:ascii="宋体" w:hAnsi="宋体"/>
          <w:szCs w:val="21"/>
        </w:rPr>
      </w:pPr>
      <w:r>
        <w:rPr>
          <w:rFonts w:hint="eastAsia" w:ascii="宋体" w:hAnsi="宋体" w:cs="宋体"/>
        </w:rPr>
        <w:t>1.1</w:t>
      </w:r>
      <w:r>
        <w:rPr>
          <w:rFonts w:ascii="宋体" w:hAnsi="宋体"/>
          <w:szCs w:val="21"/>
        </w:rPr>
        <w:t>采购代理机构将在规定的时间和地点进行开标</w:t>
      </w:r>
      <w:r>
        <w:rPr>
          <w:rFonts w:hint="eastAsia" w:ascii="宋体" w:hAnsi="宋体"/>
          <w:szCs w:val="21"/>
        </w:rPr>
        <w:t>。</w:t>
      </w:r>
      <w:r>
        <w:rPr>
          <w:rFonts w:hint="eastAsia"/>
          <w:szCs w:val="22"/>
        </w:rPr>
        <w:t>疫情</w:t>
      </w:r>
      <w:r>
        <w:rPr>
          <w:szCs w:val="22"/>
        </w:rPr>
        <w:t>特殊时期，</w:t>
      </w:r>
      <w:r>
        <w:rPr>
          <w:rFonts w:hint="eastAsia"/>
          <w:szCs w:val="22"/>
        </w:rPr>
        <w:t>根据</w:t>
      </w:r>
      <w:r>
        <w:rPr>
          <w:szCs w:val="22"/>
        </w:rPr>
        <w:t>相关规定</w:t>
      </w:r>
      <w:r>
        <w:rPr>
          <w:rFonts w:hint="eastAsia"/>
          <w:szCs w:val="22"/>
        </w:rPr>
        <w:t>本项目不要求供应商授权代表参加现场开标、开启投标文件活动。采购组织机构按照规定的时间通过政采云系统组织开标、开启响应文件，所有投标人均应当准时在线参加。</w:t>
      </w:r>
    </w:p>
    <w:p>
      <w:pPr>
        <w:pStyle w:val="24"/>
        <w:snapToGrid w:val="0"/>
        <w:spacing w:line="360" w:lineRule="auto"/>
        <w:ind w:right="-86" w:rightChars="-41" w:firstLine="438" w:firstLineChars="209"/>
        <w:rPr>
          <w:rFonts w:ascii="宋体" w:hAnsi="宋体" w:cs="宋体"/>
        </w:rPr>
      </w:pPr>
      <w:r>
        <w:rPr>
          <w:rFonts w:hint="eastAsia" w:ascii="宋体" w:hAnsi="宋体" w:cs="宋体"/>
        </w:rPr>
        <w:t>1.2按规定提交合格的撤回通知的投标文件不予开封，并退回给投标人；开标时出现的无效投标文件，不予评审，但不退还给投标人。</w:t>
      </w:r>
    </w:p>
    <w:p>
      <w:pPr>
        <w:pStyle w:val="24"/>
        <w:snapToGrid w:val="0"/>
        <w:spacing w:line="360" w:lineRule="auto"/>
        <w:ind w:right="-86" w:rightChars="-41" w:firstLine="441" w:firstLineChars="209"/>
        <w:rPr>
          <w:rFonts w:ascii="宋体" w:hAnsi="宋体" w:cs="宋体"/>
        </w:rPr>
      </w:pPr>
      <w:r>
        <w:rPr>
          <w:rFonts w:hint="eastAsia" w:ascii="宋体" w:hAnsi="宋体" w:cs="宋体"/>
          <w:b/>
          <w:bCs/>
        </w:rPr>
        <w:t>（二）开标程序</w:t>
      </w:r>
    </w:p>
    <w:p>
      <w:pPr>
        <w:pStyle w:val="24"/>
        <w:snapToGrid w:val="0"/>
        <w:spacing w:line="360" w:lineRule="auto"/>
        <w:ind w:right="-86" w:rightChars="-41" w:firstLine="438" w:firstLineChars="209"/>
        <w:rPr>
          <w:rFonts w:ascii="宋体" w:hAnsi="宋体" w:cs="宋体"/>
        </w:rPr>
      </w:pPr>
      <w:r>
        <w:rPr>
          <w:rFonts w:hint="eastAsia" w:ascii="宋体" w:hAnsi="宋体" w:cs="宋体"/>
        </w:rPr>
        <w:t xml:space="preserve">2.1开标现场会由采购代理机构工作人员负责主持，投标截止时间后主持人宣布开标会开始。 </w:t>
      </w:r>
    </w:p>
    <w:p>
      <w:pPr>
        <w:pStyle w:val="24"/>
        <w:snapToGrid w:val="0"/>
        <w:spacing w:line="360" w:lineRule="auto"/>
        <w:ind w:right="-86" w:rightChars="-41" w:firstLine="438" w:firstLineChars="209"/>
        <w:rPr>
          <w:rFonts w:ascii="宋体" w:hAnsi="宋体" w:cs="宋体"/>
        </w:rPr>
      </w:pPr>
      <w:r>
        <w:rPr>
          <w:rFonts w:hint="eastAsia" w:ascii="宋体" w:hAnsi="宋体" w:cs="宋体"/>
        </w:rPr>
        <w:t>2.2</w:t>
      </w:r>
      <w:r>
        <w:rPr>
          <w:rFonts w:hint="eastAsia" w:hAnsi="宋体" w:cs="宋体"/>
          <w:szCs w:val="21"/>
        </w:rPr>
        <w:t>介绍参加开标会的人员名单</w:t>
      </w:r>
      <w:r>
        <w:rPr>
          <w:rFonts w:hint="eastAsia" w:ascii="宋体" w:hAnsi="宋体" w:cs="宋体"/>
        </w:rPr>
        <w:t>。宣布开标纪律和有关事项，告知应当回避的情形，提请有关人员回避。</w:t>
      </w:r>
    </w:p>
    <w:p>
      <w:pPr>
        <w:pStyle w:val="24"/>
        <w:snapToGrid w:val="0"/>
        <w:spacing w:line="360" w:lineRule="auto"/>
        <w:ind w:right="-86" w:rightChars="-41" w:firstLine="438" w:firstLineChars="209"/>
        <w:rPr>
          <w:rFonts w:ascii="宋体" w:hAnsi="宋体" w:cs="宋体"/>
        </w:rPr>
      </w:pPr>
      <w:r>
        <w:rPr>
          <w:rFonts w:hint="eastAsia" w:ascii="宋体" w:hAnsi="宋体" w:cs="宋体"/>
        </w:rPr>
        <w:t>3、电子招投标开标及评审程序</w:t>
      </w:r>
    </w:p>
    <w:p>
      <w:pPr>
        <w:pStyle w:val="24"/>
        <w:snapToGrid w:val="0"/>
        <w:spacing w:line="360" w:lineRule="auto"/>
        <w:ind w:right="-86" w:rightChars="-41" w:firstLine="438" w:firstLineChars="209"/>
        <w:rPr>
          <w:rFonts w:ascii="宋体" w:hAnsi="宋体" w:cs="宋体"/>
        </w:rPr>
      </w:pPr>
      <w:r>
        <w:rPr>
          <w:rFonts w:hint="eastAsia" w:ascii="宋体" w:hAnsi="宋体" w:cs="宋体"/>
        </w:rPr>
        <w:t>3. 1投标截止时间后，投标人登录政采云平台，用“项目采购-开标评标”功能对电子投标文件进行在线解密；</w:t>
      </w:r>
      <w:r>
        <w:rPr>
          <w:rFonts w:hint="eastAsia" w:ascii="宋体" w:hAnsi="宋体" w:cs="宋体"/>
          <w:b/>
          <w:bCs/>
          <w:szCs w:val="21"/>
        </w:rPr>
        <w:t>在线解密电子投标文件时间为开标时间起半个小时内。</w:t>
      </w:r>
    </w:p>
    <w:p>
      <w:pPr>
        <w:pStyle w:val="24"/>
        <w:snapToGrid w:val="0"/>
        <w:spacing w:line="360" w:lineRule="auto"/>
        <w:ind w:right="-86" w:rightChars="-41" w:firstLine="438" w:firstLineChars="209"/>
        <w:rPr>
          <w:rFonts w:ascii="宋体" w:hAnsi="宋体" w:cs="宋体"/>
        </w:rPr>
      </w:pPr>
      <w:r>
        <w:rPr>
          <w:rFonts w:hint="eastAsia" w:ascii="宋体" w:hAnsi="宋体" w:cs="宋体"/>
        </w:rPr>
        <w:t>3.2各投标人的资格由采购代理机构人员负责初审；</w:t>
      </w:r>
    </w:p>
    <w:p>
      <w:pPr>
        <w:pStyle w:val="24"/>
        <w:snapToGrid w:val="0"/>
        <w:spacing w:line="360" w:lineRule="auto"/>
        <w:ind w:right="-86" w:rightChars="-41" w:firstLine="438" w:firstLineChars="209"/>
        <w:rPr>
          <w:rFonts w:ascii="宋体" w:hAnsi="宋体" w:cs="宋体"/>
        </w:rPr>
      </w:pPr>
      <w:r>
        <w:rPr>
          <w:rFonts w:hint="eastAsia" w:ascii="宋体" w:hAnsi="宋体" w:cs="宋体"/>
        </w:rPr>
        <w:t>3.3对资格和商务技术投标文件进行评审；</w:t>
      </w:r>
    </w:p>
    <w:p>
      <w:pPr>
        <w:pStyle w:val="24"/>
        <w:snapToGrid w:val="0"/>
        <w:spacing w:line="360" w:lineRule="auto"/>
        <w:ind w:right="-86" w:rightChars="-41" w:firstLine="438" w:firstLineChars="209"/>
        <w:rPr>
          <w:rFonts w:ascii="宋体" w:hAnsi="宋体" w:cs="宋体"/>
        </w:rPr>
      </w:pPr>
      <w:r>
        <w:rPr>
          <w:rFonts w:hint="eastAsia" w:ascii="宋体" w:hAnsi="宋体" w:cs="宋体"/>
        </w:rPr>
        <w:t>3.4在系统上公开资格和商务技术评审结果；</w:t>
      </w:r>
    </w:p>
    <w:p>
      <w:pPr>
        <w:pStyle w:val="24"/>
        <w:snapToGrid w:val="0"/>
        <w:spacing w:line="360" w:lineRule="auto"/>
        <w:ind w:right="-86" w:rightChars="-41" w:firstLine="438" w:firstLineChars="209"/>
        <w:rPr>
          <w:rFonts w:ascii="宋体" w:hAnsi="宋体" w:cs="宋体"/>
        </w:rPr>
      </w:pPr>
      <w:r>
        <w:rPr>
          <w:rFonts w:hint="eastAsia" w:ascii="宋体" w:hAnsi="宋体" w:cs="宋体"/>
        </w:rPr>
        <w:t>3.5在系统上公开报价开标情况；</w:t>
      </w:r>
    </w:p>
    <w:p>
      <w:pPr>
        <w:pStyle w:val="24"/>
        <w:snapToGrid w:val="0"/>
        <w:spacing w:line="360" w:lineRule="auto"/>
        <w:ind w:right="-86" w:rightChars="-41" w:firstLine="438" w:firstLineChars="209"/>
        <w:rPr>
          <w:rFonts w:ascii="宋体" w:hAnsi="宋体" w:cs="宋体"/>
        </w:rPr>
      </w:pPr>
      <w:r>
        <w:rPr>
          <w:rFonts w:hint="eastAsia" w:ascii="宋体" w:hAnsi="宋体" w:cs="宋体"/>
        </w:rPr>
        <w:t>3.6对报价情况进行评审；</w:t>
      </w:r>
    </w:p>
    <w:p>
      <w:pPr>
        <w:pStyle w:val="24"/>
        <w:snapToGrid w:val="0"/>
        <w:spacing w:line="360" w:lineRule="auto"/>
        <w:ind w:right="-86" w:rightChars="-41" w:firstLine="438" w:firstLineChars="209"/>
        <w:rPr>
          <w:rFonts w:ascii="宋体" w:hAnsi="宋体" w:cs="宋体"/>
        </w:rPr>
      </w:pPr>
      <w:r>
        <w:rPr>
          <w:rFonts w:hint="eastAsia" w:ascii="宋体" w:hAnsi="宋体" w:cs="宋体"/>
        </w:rPr>
        <w:t>3.7在系统上公布评审结果。</w:t>
      </w:r>
    </w:p>
    <w:p>
      <w:pPr>
        <w:pStyle w:val="24"/>
        <w:snapToGrid w:val="0"/>
        <w:spacing w:line="360" w:lineRule="auto"/>
        <w:ind w:right="-86" w:rightChars="-41" w:firstLine="441" w:firstLineChars="209"/>
        <w:rPr>
          <w:rFonts w:ascii="宋体" w:hAnsi="宋体" w:cs="宋体"/>
          <w:b/>
          <w:bCs/>
        </w:rPr>
      </w:pPr>
      <w:r>
        <w:rPr>
          <w:rFonts w:hint="eastAsia" w:ascii="宋体" w:hAnsi="宋体" w:cs="宋体"/>
          <w:b/>
          <w:bCs/>
        </w:rPr>
        <w:t>特别说明：政采云公司如对电子化开标及评审程序有调整的，按调整后的程序操作。</w:t>
      </w:r>
    </w:p>
    <w:p>
      <w:pPr>
        <w:pStyle w:val="24"/>
        <w:snapToGrid w:val="0"/>
        <w:spacing w:line="360" w:lineRule="auto"/>
        <w:ind w:right="-86" w:rightChars="-41" w:firstLine="438" w:firstLineChars="209"/>
        <w:rPr>
          <w:rFonts w:ascii="宋体" w:hAnsi="宋体" w:cs="宋体"/>
        </w:rPr>
      </w:pPr>
      <w:r>
        <w:rPr>
          <w:rFonts w:ascii="宋体" w:hAnsi="宋体" w:cs="宋体"/>
        </w:rPr>
        <w:t>4</w:t>
      </w:r>
      <w:r>
        <w:rPr>
          <w:rFonts w:hint="eastAsia" w:ascii="宋体" w:hAnsi="宋体" w:cs="宋体"/>
        </w:rPr>
        <w:t>、采购代理机构工作人员对开标过程进行记录（含音视频记录），并存档备查。</w:t>
      </w:r>
    </w:p>
    <w:p>
      <w:pPr>
        <w:pStyle w:val="24"/>
        <w:snapToGrid w:val="0"/>
        <w:spacing w:line="360" w:lineRule="auto"/>
        <w:ind w:right="-87" w:firstLine="420" w:firstLineChars="200"/>
        <w:outlineLvl w:val="1"/>
        <w:rPr>
          <w:rFonts w:ascii="宋体" w:hAnsi="宋体" w:cs="宋体"/>
        </w:rPr>
      </w:pPr>
      <w:r>
        <w:rPr>
          <w:rFonts w:ascii="宋体" w:hAnsi="宋体" w:cs="宋体"/>
        </w:rPr>
        <w:t>5</w:t>
      </w:r>
      <w:r>
        <w:rPr>
          <w:rFonts w:hint="eastAsia" w:ascii="宋体" w:hAnsi="宋体" w:cs="宋体"/>
        </w:rPr>
        <w:t>、本项目原则上采用政采云电子招投标开标及评审程序，但若投标人在规定时间内无法解密或解密失败，采购代理机构将开启未能在规定时间内解密的投标人递交的备份投标文件。</w:t>
      </w:r>
    </w:p>
    <w:p>
      <w:pPr>
        <w:pStyle w:val="24"/>
        <w:snapToGrid w:val="0"/>
        <w:spacing w:line="360" w:lineRule="auto"/>
        <w:ind w:right="-87" w:firstLine="0"/>
        <w:outlineLvl w:val="1"/>
        <w:rPr>
          <w:rFonts w:hAnsi="宋体"/>
          <w:b/>
          <w:sz w:val="28"/>
        </w:rPr>
      </w:pPr>
    </w:p>
    <w:p>
      <w:pPr>
        <w:pStyle w:val="24"/>
        <w:snapToGrid w:val="0"/>
        <w:spacing w:line="360" w:lineRule="auto"/>
        <w:ind w:right="-87" w:firstLine="3483" w:firstLineChars="1239"/>
        <w:outlineLvl w:val="1"/>
        <w:rPr>
          <w:rFonts w:hAnsi="宋体"/>
          <w:b/>
          <w:sz w:val="28"/>
        </w:rPr>
      </w:pPr>
      <w:r>
        <w:rPr>
          <w:rFonts w:hint="eastAsia" w:hAnsi="宋体"/>
          <w:b/>
          <w:sz w:val="28"/>
        </w:rPr>
        <w:t>五、评标</w:t>
      </w:r>
    </w:p>
    <w:p>
      <w:pPr>
        <w:pStyle w:val="24"/>
        <w:snapToGrid w:val="0"/>
        <w:spacing w:line="360" w:lineRule="auto"/>
        <w:ind w:firstLine="422" w:firstLineChars="200"/>
        <w:outlineLvl w:val="1"/>
        <w:rPr>
          <w:rFonts w:hAnsi="宋体"/>
          <w:b/>
          <w:szCs w:val="21"/>
        </w:rPr>
      </w:pPr>
      <w:r>
        <w:rPr>
          <w:rFonts w:hint="eastAsia" w:hAnsi="宋体"/>
          <w:b/>
          <w:szCs w:val="21"/>
        </w:rPr>
        <w:t>（一）组建评标委员会</w:t>
      </w:r>
    </w:p>
    <w:p>
      <w:pPr>
        <w:pStyle w:val="22"/>
        <w:snapToGrid w:val="0"/>
        <w:spacing w:before="120" w:after="120" w:line="360" w:lineRule="auto"/>
        <w:ind w:right="-87" w:firstLine="420" w:firstLineChars="200"/>
        <w:rPr>
          <w:rFonts w:hAnsi="宋体" w:eastAsia="宋体" w:cs="宋体"/>
          <w:sz w:val="21"/>
        </w:rPr>
      </w:pPr>
      <w:r>
        <w:rPr>
          <w:rFonts w:hint="eastAsia" w:hAnsi="宋体" w:eastAsia="宋体" w:cs="宋体"/>
          <w:sz w:val="21"/>
        </w:rPr>
        <w:t>本项目评标委员会由政府采购评审专家</w:t>
      </w:r>
      <w:r>
        <w:rPr>
          <w:rFonts w:hint="eastAsia" w:hAnsi="宋体" w:eastAsia="宋体" w:cs="宋体"/>
          <w:sz w:val="21"/>
          <w:u w:val="single"/>
        </w:rPr>
        <w:t>4</w:t>
      </w:r>
      <w:r>
        <w:rPr>
          <w:rFonts w:hint="eastAsia" w:hAnsi="宋体" w:eastAsia="宋体" w:cs="宋体"/>
          <w:sz w:val="21"/>
        </w:rPr>
        <w:t>人和采购人代表</w:t>
      </w:r>
      <w:r>
        <w:rPr>
          <w:rFonts w:hint="eastAsia" w:hAnsi="宋体" w:eastAsia="宋体" w:cs="宋体"/>
          <w:sz w:val="21"/>
          <w:u w:val="single"/>
        </w:rPr>
        <w:t>1</w:t>
      </w:r>
      <w:r>
        <w:rPr>
          <w:rFonts w:hint="eastAsia" w:hAnsi="宋体" w:eastAsia="宋体" w:cs="宋体"/>
          <w:sz w:val="21"/>
        </w:rPr>
        <w:t>人，共</w:t>
      </w:r>
      <w:r>
        <w:rPr>
          <w:rFonts w:hint="eastAsia" w:hAnsi="宋体" w:eastAsia="宋体" w:cs="宋体"/>
          <w:sz w:val="21"/>
          <w:u w:val="single"/>
        </w:rPr>
        <w:t>5</w:t>
      </w:r>
      <w:r>
        <w:rPr>
          <w:rFonts w:hint="eastAsia" w:hAnsi="宋体" w:eastAsia="宋体" w:cs="宋体"/>
          <w:sz w:val="21"/>
        </w:rPr>
        <w:t>人组成。</w:t>
      </w:r>
    </w:p>
    <w:p>
      <w:pPr>
        <w:pStyle w:val="24"/>
        <w:snapToGrid w:val="0"/>
        <w:spacing w:line="360" w:lineRule="auto"/>
        <w:ind w:firstLine="422" w:firstLineChars="200"/>
        <w:outlineLvl w:val="1"/>
        <w:rPr>
          <w:rFonts w:hAnsi="宋体"/>
          <w:b/>
          <w:szCs w:val="21"/>
        </w:rPr>
      </w:pPr>
      <w:r>
        <w:rPr>
          <w:rFonts w:hint="eastAsia" w:hAnsi="宋体"/>
          <w:b/>
          <w:szCs w:val="21"/>
        </w:rPr>
        <w:t>（二）评标程序</w:t>
      </w:r>
    </w:p>
    <w:p>
      <w:pPr>
        <w:snapToGrid w:val="0"/>
        <w:spacing w:line="360" w:lineRule="auto"/>
        <w:ind w:right="-87" w:firstLine="422" w:firstLineChars="200"/>
        <w:rPr>
          <w:szCs w:val="21"/>
        </w:rPr>
      </w:pPr>
      <w:r>
        <w:rPr>
          <w:rFonts w:hint="eastAsia" w:ascii="宋体" w:hAnsi="宋体"/>
          <w:b/>
          <w:szCs w:val="21"/>
        </w:rPr>
        <w:t>1.</w:t>
      </w:r>
      <w:r>
        <w:rPr>
          <w:b/>
          <w:szCs w:val="21"/>
        </w:rPr>
        <w:t>投标文件初审</w:t>
      </w:r>
    </w:p>
    <w:p>
      <w:pPr>
        <w:snapToGrid w:val="0"/>
        <w:spacing w:line="360" w:lineRule="auto"/>
        <w:ind w:right="-87" w:firstLine="420" w:firstLineChars="200"/>
        <w:rPr>
          <w:rFonts w:ascii="宋体" w:hAnsi="宋体"/>
          <w:b/>
          <w:szCs w:val="21"/>
        </w:rPr>
      </w:pPr>
      <w:r>
        <w:rPr>
          <w:szCs w:val="21"/>
        </w:rPr>
        <w:t>初审分为资格性检查和符合性检查。</w:t>
      </w:r>
    </w:p>
    <w:p>
      <w:pPr>
        <w:adjustRightInd w:val="0"/>
        <w:snapToGrid w:val="0"/>
        <w:spacing w:line="360" w:lineRule="auto"/>
        <w:ind w:firstLine="420" w:firstLineChars="200"/>
        <w:jc w:val="left"/>
        <w:rPr>
          <w:szCs w:val="21"/>
        </w:rPr>
      </w:pPr>
      <w:r>
        <w:rPr>
          <w:rFonts w:hint="eastAsia"/>
          <w:szCs w:val="21"/>
        </w:rPr>
        <w:t>1.1</w:t>
      </w:r>
      <w:r>
        <w:rPr>
          <w:szCs w:val="21"/>
        </w:rPr>
        <w:t>资格性检查。依据法律法规和</w:t>
      </w:r>
      <w:r>
        <w:rPr>
          <w:rFonts w:hint="eastAsia"/>
          <w:szCs w:val="21"/>
        </w:rPr>
        <w:t>采购文件</w:t>
      </w:r>
      <w:r>
        <w:rPr>
          <w:szCs w:val="21"/>
        </w:rPr>
        <w:t>的规定，对投标文件中的资格证明等进行审查，以确定投标投标人是否具备投标资格。</w:t>
      </w:r>
    </w:p>
    <w:p>
      <w:pPr>
        <w:adjustRightInd w:val="0"/>
        <w:snapToGrid w:val="0"/>
        <w:spacing w:line="360" w:lineRule="auto"/>
        <w:ind w:firstLine="420" w:firstLineChars="200"/>
        <w:jc w:val="left"/>
        <w:rPr>
          <w:b/>
          <w:szCs w:val="21"/>
        </w:rPr>
      </w:pPr>
      <w:r>
        <w:rPr>
          <w:rFonts w:hint="eastAsia"/>
          <w:szCs w:val="21"/>
        </w:rPr>
        <w:t>1.2</w:t>
      </w:r>
      <w:r>
        <w:rPr>
          <w:szCs w:val="21"/>
        </w:rPr>
        <w:t>符合性检查。依据</w:t>
      </w:r>
      <w:r>
        <w:rPr>
          <w:rFonts w:hint="eastAsia"/>
          <w:szCs w:val="21"/>
        </w:rPr>
        <w:t>采购文件</w:t>
      </w:r>
      <w:r>
        <w:rPr>
          <w:szCs w:val="21"/>
        </w:rPr>
        <w:t>的规定，从投标文件的有效性、完整性和对</w:t>
      </w:r>
      <w:r>
        <w:rPr>
          <w:rFonts w:hint="eastAsia"/>
          <w:szCs w:val="21"/>
        </w:rPr>
        <w:t>采购文件</w:t>
      </w:r>
      <w:r>
        <w:rPr>
          <w:szCs w:val="21"/>
        </w:rPr>
        <w:t>的响应程度进行审查，以确定是否对</w:t>
      </w:r>
      <w:r>
        <w:rPr>
          <w:rFonts w:hint="eastAsia"/>
          <w:szCs w:val="21"/>
        </w:rPr>
        <w:t>采购文件</w:t>
      </w:r>
      <w:r>
        <w:rPr>
          <w:szCs w:val="21"/>
        </w:rPr>
        <w:t>的实质性要求作出响应。</w:t>
      </w:r>
    </w:p>
    <w:p>
      <w:pPr>
        <w:snapToGrid w:val="0"/>
        <w:spacing w:line="360" w:lineRule="auto"/>
        <w:ind w:right="-87" w:firstLine="422" w:firstLineChars="200"/>
        <w:rPr>
          <w:b/>
          <w:szCs w:val="21"/>
        </w:rPr>
      </w:pPr>
      <w:r>
        <w:rPr>
          <w:rFonts w:hint="eastAsia"/>
          <w:b/>
          <w:szCs w:val="21"/>
        </w:rPr>
        <w:t>2.实质审查</w:t>
      </w:r>
    </w:p>
    <w:p>
      <w:pPr>
        <w:spacing w:line="360" w:lineRule="auto"/>
        <w:ind w:firstLine="420" w:firstLineChars="200"/>
        <w:rPr>
          <w:rFonts w:ascii="宋体" w:hAnsi="宋体"/>
          <w:kern w:val="0"/>
          <w:szCs w:val="21"/>
        </w:rPr>
      </w:pPr>
      <w:r>
        <w:rPr>
          <w:rFonts w:hint="eastAsia" w:ascii="宋体" w:hAnsi="宋体"/>
          <w:kern w:val="0"/>
          <w:szCs w:val="21"/>
        </w:rPr>
        <w:t>（1）评标委员会审查投标文件的实质性内容是否符合采购文件的实质性要求。</w:t>
      </w:r>
    </w:p>
    <w:p>
      <w:pPr>
        <w:spacing w:line="360" w:lineRule="auto"/>
        <w:ind w:firstLine="420" w:firstLineChars="200"/>
        <w:rPr>
          <w:rFonts w:ascii="宋体" w:hAnsi="宋体"/>
          <w:kern w:val="0"/>
          <w:szCs w:val="21"/>
        </w:rPr>
      </w:pPr>
      <w:r>
        <w:rPr>
          <w:rFonts w:hint="eastAsia" w:ascii="宋体" w:hAnsi="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宋体" w:hAnsi="宋体"/>
          <w:kern w:val="0"/>
          <w:szCs w:val="21"/>
        </w:rPr>
      </w:pPr>
      <w:r>
        <w:rPr>
          <w:rFonts w:hint="eastAsia" w:ascii="宋体" w:hAnsi="宋体"/>
          <w:kern w:val="0"/>
          <w:szCs w:val="21"/>
        </w:rPr>
        <w:t>（3）各投标人的商务技术得分由指定专人进行计算复核。</w:t>
      </w:r>
    </w:p>
    <w:p>
      <w:pPr>
        <w:spacing w:line="360" w:lineRule="auto"/>
        <w:ind w:firstLine="420" w:firstLineChars="200"/>
        <w:rPr>
          <w:rFonts w:ascii="宋体" w:hAnsi="宋体"/>
          <w:kern w:val="0"/>
          <w:szCs w:val="21"/>
        </w:rPr>
      </w:pPr>
      <w:r>
        <w:rPr>
          <w:rFonts w:hint="eastAsia" w:ascii="宋体" w:hAnsi="宋体"/>
          <w:kern w:val="0"/>
          <w:szCs w:val="21"/>
        </w:rPr>
        <w:t>（4）各投标人报价得分根据评分标准计算。</w:t>
      </w:r>
    </w:p>
    <w:p>
      <w:pPr>
        <w:spacing w:line="360" w:lineRule="auto"/>
        <w:ind w:firstLine="420" w:firstLineChars="200"/>
        <w:rPr>
          <w:rFonts w:ascii="宋体" w:hAnsi="宋体"/>
          <w:b/>
          <w:szCs w:val="21"/>
        </w:rPr>
      </w:pPr>
      <w:r>
        <w:rPr>
          <w:rFonts w:hint="eastAsia" w:ascii="宋体" w:hAnsi="宋体"/>
          <w:kern w:val="0"/>
          <w:szCs w:val="21"/>
        </w:rPr>
        <w:t>（5）评标委员会完成评标后，评委对各部分得分汇总，计算出本项目综合评估分。评标委员会按</w:t>
      </w:r>
      <w:r>
        <w:rPr>
          <w:rFonts w:hint="eastAsia" w:ascii="宋体" w:hAnsi="宋体"/>
          <w:szCs w:val="21"/>
        </w:rPr>
        <w:t>评标原则通过电子系统向采购人及采购代理机构提交评审报告。</w:t>
      </w:r>
    </w:p>
    <w:p>
      <w:pPr>
        <w:spacing w:line="360" w:lineRule="auto"/>
        <w:ind w:firstLine="422" w:firstLineChars="200"/>
        <w:rPr>
          <w:rFonts w:ascii="宋体" w:hAnsi="宋体"/>
          <w:b/>
          <w:szCs w:val="21"/>
        </w:rPr>
      </w:pPr>
      <w:r>
        <w:rPr>
          <w:rFonts w:hint="eastAsia" w:ascii="宋体" w:hAnsi="宋体"/>
          <w:b/>
          <w:szCs w:val="21"/>
        </w:rPr>
        <w:t>（三）澄清问题的形式</w:t>
      </w:r>
    </w:p>
    <w:p>
      <w:pPr>
        <w:snapToGrid w:val="0"/>
        <w:spacing w:line="360" w:lineRule="auto"/>
        <w:ind w:left="228" w:right="-87"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pPr>
        <w:pStyle w:val="22"/>
        <w:snapToGrid w:val="0"/>
        <w:spacing w:before="120" w:after="120" w:line="360" w:lineRule="auto"/>
        <w:ind w:right="-87" w:firstLine="422" w:firstLineChars="200"/>
        <w:rPr>
          <w:rFonts w:hAnsi="宋体" w:eastAsia="宋体"/>
          <w:b/>
          <w:sz w:val="21"/>
          <w:szCs w:val="21"/>
        </w:rPr>
      </w:pPr>
      <w:r>
        <w:rPr>
          <w:rFonts w:hint="eastAsia" w:hAnsi="宋体" w:eastAsia="宋体"/>
          <w:b/>
          <w:sz w:val="21"/>
          <w:szCs w:val="21"/>
        </w:rPr>
        <w:t>（四）错误修正</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pPr>
        <w:pStyle w:val="9"/>
        <w:snapToGrid w:val="0"/>
        <w:spacing w:line="360" w:lineRule="auto"/>
        <w:ind w:firstLine="417" w:firstLineChars="198"/>
        <w:rPr>
          <w:rFonts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22"/>
        <w:snapToGrid w:val="0"/>
        <w:spacing w:before="120" w:after="120" w:line="360" w:lineRule="auto"/>
        <w:ind w:right="-87" w:firstLine="422" w:firstLineChars="200"/>
        <w:jc w:val="left"/>
        <w:rPr>
          <w:rFonts w:hAnsi="宋体" w:eastAsia="宋体"/>
          <w:b/>
          <w:sz w:val="21"/>
          <w:szCs w:val="21"/>
        </w:rPr>
      </w:pPr>
      <w:r>
        <w:rPr>
          <w:rFonts w:hint="eastAsia" w:hAnsi="宋体" w:eastAsia="宋体"/>
          <w:b/>
          <w:sz w:val="21"/>
          <w:szCs w:val="21"/>
        </w:rPr>
        <w:t>（五）评标原则和评标办法</w:t>
      </w:r>
    </w:p>
    <w:p>
      <w:pPr>
        <w:pStyle w:val="9"/>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9"/>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pPr>
        <w:pStyle w:val="9"/>
        <w:snapToGrid w:val="0"/>
        <w:spacing w:line="360" w:lineRule="auto"/>
        <w:ind w:firstLine="520" w:firstLineChars="248"/>
        <w:rPr>
          <w:rFonts w:hAnsi="宋体" w:eastAsia="宋体" w:cs="宋体"/>
          <w:sz w:val="21"/>
          <w:szCs w:val="21"/>
        </w:rPr>
      </w:pPr>
      <w:r>
        <w:rPr>
          <w:rFonts w:hint="eastAsia" w:hAnsi="宋体" w:eastAsia="宋体" w:cs="宋体"/>
          <w:sz w:val="21"/>
          <w:szCs w:val="21"/>
        </w:rPr>
        <w:t>3、《政府采购货物和服务招标投标管理办法》第四十三条：公开招标数额标准以上的采购项目，投标截止后投标人不足3家或者通过资格审查或符合性审查的投标人不足3家的，除采购任务取消情形外，按照以下方式处理：</w:t>
      </w:r>
    </w:p>
    <w:p>
      <w:pPr>
        <w:pStyle w:val="9"/>
        <w:snapToGrid w:val="0"/>
        <w:spacing w:line="360" w:lineRule="auto"/>
        <w:ind w:firstLine="520" w:firstLineChars="248"/>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pPr>
        <w:pStyle w:val="9"/>
        <w:snapToGrid w:val="0"/>
        <w:spacing w:line="360" w:lineRule="auto"/>
        <w:ind w:firstLine="520" w:firstLineChars="248"/>
        <w:rPr>
          <w:rFonts w:hAnsi="宋体"/>
          <w:b/>
          <w:szCs w:val="21"/>
        </w:rPr>
      </w:pPr>
      <w:r>
        <w:rPr>
          <w:rFonts w:hint="eastAsia" w:hAnsi="宋体" w:eastAsia="宋体" w:cs="宋体"/>
          <w:sz w:val="21"/>
          <w:szCs w:val="21"/>
        </w:rPr>
        <w:t>（二）招标文件没有不合理条款、招标程序符合规定，需要采用其他采购方式采购的，采购人应当依法报财政部门批准。</w:t>
      </w:r>
    </w:p>
    <w:p>
      <w:pPr>
        <w:widowControl/>
        <w:snapToGrid w:val="0"/>
        <w:spacing w:line="360" w:lineRule="auto"/>
        <w:ind w:right="-87" w:firstLine="422" w:firstLineChars="200"/>
        <w:rPr>
          <w:rFonts w:ascii="宋体" w:hAnsi="宋体"/>
          <w:b/>
          <w:szCs w:val="21"/>
        </w:rPr>
      </w:pPr>
      <w:r>
        <w:rPr>
          <w:rFonts w:hint="eastAsia" w:ascii="宋体" w:hAnsi="宋体"/>
          <w:b/>
          <w:szCs w:val="21"/>
        </w:rPr>
        <w:t>（六）评标过程的监控</w:t>
      </w:r>
    </w:p>
    <w:p>
      <w:pPr>
        <w:pStyle w:val="22"/>
        <w:snapToGrid w:val="0"/>
        <w:spacing w:before="120" w:after="120" w:line="360" w:lineRule="auto"/>
        <w:ind w:right="-87" w:firstLine="420" w:firstLineChars="200"/>
        <w:rPr>
          <w:rFonts w:hAnsi="宋体" w:eastAsia="宋体" w:cs="宋体"/>
          <w:sz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pPr>
        <w:snapToGrid w:val="0"/>
        <w:spacing w:after="240" w:line="276" w:lineRule="auto"/>
        <w:jc w:val="center"/>
        <w:rPr>
          <w:rFonts w:ascii="宋体" w:hAnsi="宋体" w:cs="宋体"/>
          <w:b/>
          <w:sz w:val="28"/>
          <w:szCs w:val="30"/>
        </w:rPr>
      </w:pPr>
    </w:p>
    <w:p>
      <w:pPr>
        <w:snapToGrid w:val="0"/>
        <w:spacing w:after="240" w:line="276" w:lineRule="auto"/>
        <w:jc w:val="center"/>
        <w:rPr>
          <w:rFonts w:ascii="宋体" w:hAnsi="宋体" w:cs="宋体"/>
          <w:b/>
          <w:sz w:val="28"/>
          <w:szCs w:val="30"/>
        </w:rPr>
      </w:pPr>
      <w:r>
        <w:rPr>
          <w:rFonts w:hint="eastAsia" w:ascii="宋体" w:hAnsi="宋体" w:cs="宋体"/>
          <w:b/>
          <w:sz w:val="28"/>
          <w:szCs w:val="30"/>
        </w:rPr>
        <w:t>六、废标</w:t>
      </w:r>
    </w:p>
    <w:p>
      <w:pPr>
        <w:pStyle w:val="9"/>
        <w:snapToGrid w:val="0"/>
        <w:spacing w:line="360" w:lineRule="auto"/>
        <w:ind w:firstLine="520" w:firstLineChars="248"/>
        <w:rPr>
          <w:rFonts w:hAnsi="宋体" w:eastAsia="宋体" w:cs="宋体"/>
          <w:sz w:val="21"/>
          <w:szCs w:val="21"/>
        </w:rPr>
      </w:pPr>
      <w:r>
        <w:rPr>
          <w:rFonts w:hint="eastAsia" w:hAnsi="宋体" w:eastAsia="宋体" w:cs="宋体"/>
          <w:sz w:val="21"/>
          <w:szCs w:val="21"/>
        </w:rPr>
        <w:t>（一）根据《中华人民共和国政府采购法》第三十六条，出现下列情形之一的，应予以废标：</w:t>
      </w:r>
    </w:p>
    <w:p>
      <w:pPr>
        <w:pStyle w:val="9"/>
        <w:snapToGrid w:val="0"/>
        <w:spacing w:line="360" w:lineRule="auto"/>
        <w:ind w:firstLine="520" w:firstLineChars="248"/>
        <w:rPr>
          <w:rFonts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pPr>
        <w:pStyle w:val="9"/>
        <w:snapToGrid w:val="0"/>
        <w:spacing w:line="360" w:lineRule="auto"/>
        <w:ind w:firstLine="520" w:firstLineChars="248"/>
        <w:rPr>
          <w:rFonts w:hAnsi="宋体" w:eastAsia="宋体" w:cs="宋体"/>
          <w:sz w:val="21"/>
          <w:szCs w:val="21"/>
        </w:rPr>
      </w:pPr>
      <w:r>
        <w:rPr>
          <w:rFonts w:hint="eastAsia" w:hAnsi="宋体" w:eastAsia="宋体" w:cs="宋体"/>
          <w:sz w:val="21"/>
          <w:szCs w:val="21"/>
        </w:rPr>
        <w:t>2、出现影响采购公正的违法、违规行为的；</w:t>
      </w:r>
    </w:p>
    <w:p>
      <w:pPr>
        <w:pStyle w:val="9"/>
        <w:snapToGrid w:val="0"/>
        <w:spacing w:line="360" w:lineRule="auto"/>
        <w:ind w:firstLine="520" w:firstLineChars="248"/>
        <w:rPr>
          <w:rFonts w:hAnsi="宋体" w:eastAsia="宋体" w:cs="宋体"/>
          <w:sz w:val="21"/>
          <w:szCs w:val="21"/>
        </w:rPr>
      </w:pPr>
      <w:r>
        <w:rPr>
          <w:rFonts w:hint="eastAsia" w:hAnsi="宋体" w:eastAsia="宋体" w:cs="宋体"/>
          <w:sz w:val="21"/>
          <w:szCs w:val="21"/>
        </w:rPr>
        <w:t>3、投标人的报价均超过了采购预算，采购人不能支付的；</w:t>
      </w:r>
    </w:p>
    <w:p>
      <w:pPr>
        <w:pStyle w:val="9"/>
        <w:snapToGrid w:val="0"/>
        <w:spacing w:line="360" w:lineRule="auto"/>
        <w:ind w:firstLine="520" w:firstLineChars="248"/>
        <w:rPr>
          <w:rFonts w:hAnsi="宋体" w:eastAsia="宋体" w:cs="宋体"/>
          <w:sz w:val="21"/>
          <w:szCs w:val="21"/>
        </w:rPr>
      </w:pPr>
      <w:r>
        <w:rPr>
          <w:rFonts w:hint="eastAsia" w:hAnsi="宋体" w:eastAsia="宋体" w:cs="宋体"/>
          <w:sz w:val="21"/>
          <w:szCs w:val="21"/>
        </w:rPr>
        <w:t>4、因重大变故，采购任务取消的。</w:t>
      </w:r>
    </w:p>
    <w:p>
      <w:pPr>
        <w:pStyle w:val="9"/>
        <w:snapToGrid w:val="0"/>
        <w:spacing w:line="360" w:lineRule="auto"/>
        <w:ind w:firstLine="520" w:firstLineChars="248"/>
        <w:rPr>
          <w:rFonts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pPr>
        <w:pStyle w:val="24"/>
        <w:snapToGrid w:val="0"/>
        <w:spacing w:line="360" w:lineRule="auto"/>
        <w:ind w:right="-87" w:firstLine="0"/>
        <w:jc w:val="center"/>
        <w:outlineLvl w:val="1"/>
        <w:rPr>
          <w:rFonts w:hAnsi="宋体"/>
          <w:b/>
          <w:sz w:val="28"/>
        </w:rPr>
      </w:pPr>
    </w:p>
    <w:p>
      <w:pPr>
        <w:pStyle w:val="24"/>
        <w:snapToGrid w:val="0"/>
        <w:spacing w:line="360" w:lineRule="auto"/>
        <w:ind w:right="-87" w:firstLine="0"/>
        <w:jc w:val="center"/>
        <w:outlineLvl w:val="1"/>
        <w:rPr>
          <w:rFonts w:hAnsi="宋体"/>
          <w:b/>
          <w:sz w:val="28"/>
        </w:rPr>
      </w:pPr>
      <w:r>
        <w:rPr>
          <w:rFonts w:hint="eastAsia" w:hAnsi="宋体"/>
          <w:b/>
          <w:sz w:val="28"/>
        </w:rPr>
        <w:t>七、定标</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pPr>
        <w:pStyle w:val="9"/>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24"/>
        <w:snapToGrid w:val="0"/>
        <w:spacing w:line="360" w:lineRule="auto"/>
        <w:ind w:right="-87" w:firstLine="3483" w:firstLineChars="1239"/>
        <w:outlineLvl w:val="1"/>
        <w:rPr>
          <w:rFonts w:hAnsi="宋体"/>
          <w:b/>
          <w:sz w:val="28"/>
        </w:rPr>
      </w:pPr>
    </w:p>
    <w:p>
      <w:pPr>
        <w:pStyle w:val="24"/>
        <w:snapToGrid w:val="0"/>
        <w:spacing w:line="360" w:lineRule="auto"/>
        <w:ind w:right="-87" w:firstLine="0"/>
        <w:jc w:val="center"/>
        <w:outlineLvl w:val="1"/>
        <w:rPr>
          <w:rFonts w:hAnsi="宋体"/>
          <w:b/>
          <w:sz w:val="28"/>
        </w:rPr>
      </w:pPr>
    </w:p>
    <w:p>
      <w:pPr>
        <w:pStyle w:val="24"/>
        <w:snapToGrid w:val="0"/>
        <w:spacing w:line="360" w:lineRule="auto"/>
        <w:ind w:right="-87" w:firstLine="0"/>
        <w:jc w:val="center"/>
        <w:outlineLvl w:val="1"/>
        <w:rPr>
          <w:rFonts w:hAnsi="宋体"/>
          <w:b/>
          <w:szCs w:val="21"/>
        </w:rPr>
      </w:pPr>
      <w:r>
        <w:rPr>
          <w:rFonts w:hint="eastAsia" w:hAnsi="宋体"/>
          <w:b/>
          <w:sz w:val="28"/>
        </w:rPr>
        <w:t>八、合同授予</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3、中标人和采购人签订合同，按合同规定的对应的服务。</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pPr>
        <w:pStyle w:val="9"/>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bookmarkStart w:id="4" w:name="_Toc480187579"/>
    </w:p>
    <w:p>
      <w:pPr>
        <w:pStyle w:val="24"/>
        <w:snapToGrid w:val="0"/>
        <w:spacing w:line="360" w:lineRule="auto"/>
        <w:ind w:right="-87" w:firstLine="3483" w:firstLineChars="1239"/>
        <w:outlineLvl w:val="1"/>
        <w:rPr>
          <w:rFonts w:hAnsi="宋体"/>
          <w:b/>
          <w:sz w:val="28"/>
        </w:rPr>
      </w:pPr>
    </w:p>
    <w:p>
      <w:pPr>
        <w:pStyle w:val="24"/>
        <w:snapToGrid w:val="0"/>
        <w:spacing w:line="360" w:lineRule="auto"/>
        <w:ind w:right="-87" w:firstLine="3483" w:firstLineChars="1239"/>
        <w:outlineLvl w:val="1"/>
        <w:rPr>
          <w:rFonts w:hAnsi="宋体"/>
          <w:b/>
          <w:sz w:val="28"/>
        </w:rPr>
      </w:pPr>
      <w:r>
        <w:rPr>
          <w:rFonts w:hint="eastAsia" w:hAnsi="宋体"/>
          <w:b/>
          <w:sz w:val="28"/>
        </w:rPr>
        <w:t>九、政府采购政策</w:t>
      </w:r>
    </w:p>
    <w:p>
      <w:pPr>
        <w:tabs>
          <w:tab w:val="left" w:pos="518"/>
        </w:tabs>
        <w:adjustRightInd w:val="0"/>
        <w:spacing w:line="360" w:lineRule="auto"/>
        <w:rPr>
          <w:rFonts w:ascii="宋体" w:hAnsi="宋体"/>
          <w:kern w:val="0"/>
          <w:szCs w:val="21"/>
        </w:rPr>
      </w:pPr>
      <w:r>
        <w:rPr>
          <w:rFonts w:hint="eastAsia" w:ascii="宋体" w:hAnsi="宋体"/>
          <w:kern w:val="0"/>
          <w:szCs w:val="21"/>
        </w:rPr>
        <w:t xml:space="preserve">   1.政府采购活动中有关中小企业的相关规定（采购进口产品的项目不适用）</w:t>
      </w:r>
    </w:p>
    <w:p>
      <w:pPr>
        <w:tabs>
          <w:tab w:val="left" w:pos="518"/>
        </w:tabs>
        <w:adjustRightInd w:val="0"/>
        <w:spacing w:line="360" w:lineRule="auto"/>
        <w:ind w:firstLine="210" w:firstLineChars="100"/>
        <w:rPr>
          <w:rFonts w:ascii="宋体" w:hAnsi="宋体"/>
          <w:kern w:val="0"/>
          <w:szCs w:val="21"/>
        </w:rPr>
      </w:pPr>
      <w:r>
        <w:rPr>
          <w:rFonts w:hint="eastAsia" w:ascii="宋体" w:hAnsi="宋体"/>
          <w:kern w:val="0"/>
          <w:szCs w:val="21"/>
        </w:rPr>
        <w:t xml:space="preserve"> 1.1根据《政府采购促进中小企业发展管理办法》（财库[2020]46号）规定：</w:t>
      </w:r>
    </w:p>
    <w:p>
      <w:pPr>
        <w:tabs>
          <w:tab w:val="left" w:pos="518"/>
        </w:tabs>
        <w:adjustRightInd w:val="0"/>
        <w:spacing w:line="360" w:lineRule="auto"/>
        <w:ind w:firstLine="210" w:firstLineChars="100"/>
        <w:rPr>
          <w:rFonts w:ascii="宋体" w:hAnsi="宋体"/>
          <w:kern w:val="0"/>
          <w:szCs w:val="21"/>
        </w:rPr>
      </w:pPr>
      <w:r>
        <w:rPr>
          <w:rFonts w:hint="eastAsia" w:ascii="宋体" w:hAnsi="宋体"/>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tabs>
          <w:tab w:val="left" w:pos="518"/>
        </w:tabs>
        <w:adjustRightInd w:val="0"/>
        <w:spacing w:line="360" w:lineRule="auto"/>
        <w:ind w:firstLine="210" w:firstLineChars="100"/>
        <w:rPr>
          <w:rFonts w:ascii="宋体" w:hAnsi="宋体"/>
          <w:kern w:val="0"/>
          <w:szCs w:val="21"/>
        </w:rPr>
      </w:pPr>
      <w:r>
        <w:rPr>
          <w:rFonts w:hint="eastAsia" w:ascii="宋体" w:hAnsi="宋体"/>
          <w:kern w:val="0"/>
          <w:szCs w:val="21"/>
        </w:rPr>
        <w:t>符合中小企业划分标准的个体工商户，在政府采购活动中视同中小企业。</w:t>
      </w:r>
    </w:p>
    <w:p>
      <w:pPr>
        <w:tabs>
          <w:tab w:val="left" w:pos="518"/>
        </w:tabs>
        <w:adjustRightInd w:val="0"/>
        <w:spacing w:line="360" w:lineRule="auto"/>
        <w:ind w:firstLine="210" w:firstLineChars="100"/>
        <w:rPr>
          <w:rFonts w:ascii="宋体" w:hAnsi="宋体"/>
          <w:kern w:val="0"/>
          <w:szCs w:val="21"/>
        </w:rPr>
      </w:pPr>
      <w:r>
        <w:rPr>
          <w:rFonts w:hint="eastAsia" w:ascii="宋体" w:hAnsi="宋体"/>
          <w:kern w:val="0"/>
          <w:szCs w:val="21"/>
        </w:rPr>
        <w:t>2）在政府采购活动中，供应商提供的货物、工程或者服务符合下列情形的，享受本办法规定的中小企业扶持政策：</w:t>
      </w:r>
    </w:p>
    <w:p>
      <w:pPr>
        <w:tabs>
          <w:tab w:val="left" w:pos="518"/>
        </w:tabs>
        <w:adjustRightInd w:val="0"/>
        <w:spacing w:line="360" w:lineRule="auto"/>
        <w:ind w:firstLine="210" w:firstLineChars="100"/>
        <w:rPr>
          <w:rFonts w:ascii="宋体" w:hAnsi="宋体"/>
          <w:kern w:val="0"/>
          <w:szCs w:val="21"/>
        </w:rPr>
      </w:pPr>
      <w:r>
        <w:rPr>
          <w:rFonts w:hint="eastAsia" w:ascii="宋体" w:hAnsi="宋体"/>
          <w:kern w:val="0"/>
          <w:szCs w:val="21"/>
        </w:rPr>
        <w:t xml:space="preserve">2.1）在货物采购项目中，货物由中小企业制造，即货物由中小企业生产且使用该中小企业商号或者注册商标； </w:t>
      </w:r>
    </w:p>
    <w:p>
      <w:pPr>
        <w:tabs>
          <w:tab w:val="left" w:pos="518"/>
        </w:tabs>
        <w:adjustRightInd w:val="0"/>
        <w:spacing w:line="360" w:lineRule="auto"/>
        <w:ind w:firstLine="210" w:firstLineChars="100"/>
        <w:rPr>
          <w:rFonts w:ascii="宋体" w:hAnsi="宋体"/>
          <w:kern w:val="0"/>
          <w:szCs w:val="21"/>
        </w:rPr>
      </w:pPr>
      <w:r>
        <w:rPr>
          <w:rFonts w:hint="eastAsia" w:ascii="宋体" w:hAnsi="宋体"/>
          <w:kern w:val="0"/>
          <w:szCs w:val="21"/>
        </w:rPr>
        <w:t xml:space="preserve">2.2）在工程采购项目中，工程由中小企业承建，即工程施工单位为中小企业； </w:t>
      </w:r>
    </w:p>
    <w:p>
      <w:pPr>
        <w:tabs>
          <w:tab w:val="left" w:pos="518"/>
        </w:tabs>
        <w:adjustRightInd w:val="0"/>
        <w:spacing w:line="360" w:lineRule="auto"/>
        <w:ind w:firstLine="210" w:firstLineChars="100"/>
        <w:rPr>
          <w:rFonts w:ascii="宋体" w:hAnsi="宋体"/>
          <w:kern w:val="0"/>
          <w:szCs w:val="21"/>
        </w:rPr>
      </w:pPr>
      <w:r>
        <w:rPr>
          <w:rFonts w:hint="eastAsia" w:ascii="宋体" w:hAnsi="宋体"/>
          <w:kern w:val="0"/>
          <w:szCs w:val="21"/>
        </w:rPr>
        <w:t xml:space="preserve">2.3）在服务采购项目中，服务由中小企业承接，即提供服务的人员为中小企业依照《中华人民共和国劳动合同法》订立劳动合同的从业人员。 </w:t>
      </w:r>
    </w:p>
    <w:p>
      <w:pPr>
        <w:tabs>
          <w:tab w:val="left" w:pos="518"/>
        </w:tabs>
        <w:adjustRightInd w:val="0"/>
        <w:spacing w:line="360" w:lineRule="auto"/>
        <w:ind w:firstLine="210" w:firstLineChars="100"/>
        <w:rPr>
          <w:rFonts w:ascii="宋体" w:hAnsi="宋体"/>
          <w:kern w:val="0"/>
          <w:szCs w:val="21"/>
        </w:rPr>
      </w:pPr>
      <w:r>
        <w:rPr>
          <w:rFonts w:hint="eastAsia" w:ascii="宋体" w:hAnsi="宋体"/>
          <w:kern w:val="0"/>
          <w:szCs w:val="21"/>
        </w:rPr>
        <w:t xml:space="preserve">在货物采购项目中，供应商提供的货物既有中小企业制造货物，也有大型企业制造货物的，不享受本办法规定的中小企业扶持政策。 </w:t>
      </w:r>
    </w:p>
    <w:p>
      <w:pPr>
        <w:tabs>
          <w:tab w:val="left" w:pos="518"/>
        </w:tabs>
        <w:adjustRightInd w:val="0"/>
        <w:spacing w:line="360" w:lineRule="auto"/>
        <w:ind w:firstLine="210" w:firstLineChars="100"/>
        <w:rPr>
          <w:rFonts w:ascii="宋体" w:hAnsi="宋体"/>
          <w:kern w:val="0"/>
          <w:szCs w:val="21"/>
        </w:rPr>
      </w:pPr>
      <w:r>
        <w:rPr>
          <w:rFonts w:hint="eastAsia" w:ascii="宋体" w:hAnsi="宋体"/>
          <w:kern w:val="0"/>
          <w:szCs w:val="21"/>
        </w:rPr>
        <w:t>3）在政府采购活动中，监狱企业、残疾人福利性单位视同小型、微型企业，享受本办法规定的中小企业扶持政策；监狱企业、残疾人福利性单位属于小型、微型企业的，不重复享受政策。</w:t>
      </w:r>
    </w:p>
    <w:p>
      <w:pPr>
        <w:tabs>
          <w:tab w:val="left" w:pos="518"/>
        </w:tabs>
        <w:adjustRightInd w:val="0"/>
        <w:spacing w:line="360" w:lineRule="auto"/>
        <w:ind w:firstLine="210" w:firstLineChars="100"/>
        <w:rPr>
          <w:rFonts w:ascii="宋体" w:hAnsi="宋体"/>
          <w:kern w:val="0"/>
          <w:szCs w:val="21"/>
          <w:highlight w:val="none"/>
        </w:rPr>
      </w:pPr>
      <w:r>
        <w:rPr>
          <w:rFonts w:hint="eastAsia" w:ascii="宋体" w:hAnsi="宋体"/>
          <w:kern w:val="0"/>
          <w:szCs w:val="21"/>
          <w:highlight w:val="none"/>
        </w:rPr>
        <w:t>1.2</w:t>
      </w:r>
      <w:r>
        <w:rPr>
          <w:rFonts w:hint="eastAsia"/>
          <w:highlight w:val="none"/>
        </w:rPr>
        <w:t>根据《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对符合规定的小微企业报价原则上按最高优惠幅度20%给予扣除，用扣除后的价格参加评审；对于联合体协议或者分包意向协议约定小微企业的合同份额占到合同总金额30%以上的，对联合体或者大中型企业的报价原则上按最高优惠幅度6%给予扣除，用扣除后的价格参加评审：</w:t>
      </w:r>
    </w:p>
    <w:p>
      <w:pPr>
        <w:tabs>
          <w:tab w:val="left" w:pos="518"/>
        </w:tabs>
        <w:adjustRightInd w:val="0"/>
        <w:spacing w:line="360" w:lineRule="auto"/>
        <w:ind w:firstLine="210" w:firstLineChars="100"/>
        <w:rPr>
          <w:rFonts w:ascii="宋体" w:hAnsi="宋体"/>
          <w:kern w:val="0"/>
          <w:szCs w:val="21"/>
          <w:highlight w:val="none"/>
        </w:rPr>
      </w:pPr>
      <w:r>
        <w:rPr>
          <w:rFonts w:hint="eastAsia" w:ascii="宋体" w:hAnsi="宋体"/>
          <w:kern w:val="0"/>
          <w:szCs w:val="21"/>
          <w:highlight w:val="none"/>
        </w:rPr>
        <w:t>1）小微企业须提供《中小企业声明函》，附在报价文件内，否则不享受评审中价格扣除政策；</w:t>
      </w:r>
    </w:p>
    <w:p>
      <w:pPr>
        <w:tabs>
          <w:tab w:val="left" w:pos="518"/>
        </w:tabs>
        <w:adjustRightInd w:val="0"/>
        <w:spacing w:line="360" w:lineRule="auto"/>
        <w:ind w:firstLine="210" w:firstLineChars="100"/>
        <w:rPr>
          <w:rFonts w:ascii="宋体" w:hAnsi="宋体"/>
          <w:kern w:val="0"/>
          <w:szCs w:val="21"/>
          <w:highlight w:val="none"/>
        </w:rPr>
      </w:pPr>
      <w:r>
        <w:rPr>
          <w:rFonts w:hint="eastAsia" w:ascii="宋体" w:hAnsi="宋体"/>
          <w:kern w:val="0"/>
          <w:szCs w:val="21"/>
          <w:highlight w:val="none"/>
        </w:rPr>
        <w:t>2）监狱企业须提供由省级以上监狱管理局、戒毒管理局（含新疆生产建设兵团）出具的属于监狱企业的证明文件，附在报价文件内，否则不享受评审中价格扣除政策；</w:t>
      </w:r>
    </w:p>
    <w:p>
      <w:pPr>
        <w:tabs>
          <w:tab w:val="left" w:pos="518"/>
        </w:tabs>
        <w:adjustRightInd w:val="0"/>
        <w:spacing w:line="360" w:lineRule="auto"/>
        <w:ind w:firstLine="210" w:firstLineChars="100"/>
        <w:rPr>
          <w:rFonts w:ascii="宋体" w:hAnsi="宋体"/>
          <w:color w:val="0000FF"/>
          <w:kern w:val="0"/>
          <w:szCs w:val="21"/>
          <w:highlight w:val="none"/>
        </w:rPr>
      </w:pPr>
      <w:r>
        <w:rPr>
          <w:rFonts w:hint="eastAsia" w:ascii="宋体" w:hAnsi="宋体"/>
          <w:kern w:val="0"/>
          <w:szCs w:val="21"/>
          <w:highlight w:val="none"/>
        </w:rPr>
        <w:t>3）残疾人福利性单位须提供《残疾人福利性单位声明函》，附在报价文件内，否则不享受评审中价格扣除政策。</w:t>
      </w:r>
      <w:r>
        <w:rPr>
          <w:rFonts w:hint="eastAsia" w:ascii="宋体" w:hAnsi="宋体"/>
          <w:color w:val="0000FF"/>
          <w:kern w:val="0"/>
          <w:szCs w:val="21"/>
          <w:highlight w:val="none"/>
        </w:rPr>
        <w:t xml:space="preserve"> </w:t>
      </w:r>
    </w:p>
    <w:p>
      <w:pPr>
        <w:tabs>
          <w:tab w:val="left" w:pos="518"/>
        </w:tabs>
        <w:adjustRightInd w:val="0"/>
        <w:spacing w:line="360" w:lineRule="auto"/>
        <w:ind w:firstLine="210" w:firstLineChars="100"/>
        <w:rPr>
          <w:rFonts w:ascii="宋体" w:hAnsi="宋体" w:cs="宋体"/>
          <w:szCs w:val="21"/>
        </w:rPr>
      </w:pPr>
      <w:r>
        <w:rPr>
          <w:rFonts w:hint="eastAsia" w:ascii="宋体" w:hAnsi="宋体"/>
          <w:kern w:val="0"/>
          <w:szCs w:val="21"/>
          <w:highlight w:val="none"/>
        </w:rPr>
        <w:t>4）大中型企业和其他自然人、法人或者其他组织与小型、微型企业组成联合体共同参加非专门面向中小企业的政府采购活动。联合协议中约定，小型、微型企业的协议合同金额占到联合体协议合同总金额30%以上的，可给予联合体6%的价</w:t>
      </w:r>
      <w:r>
        <w:rPr>
          <w:rFonts w:hint="eastAsia" w:ascii="宋体" w:hAnsi="宋体"/>
          <w:kern w:val="0"/>
          <w:szCs w:val="21"/>
        </w:rPr>
        <w:t>格扣除，扣除后的价格作为最终投标报价（此最终投标报价仅作为价格分计算）。联合体各方均为小型、微型企业的，联合体视同为小型、微型企业。组成联合体的大中型企业和其他自然人、法人或者其他组织，与小型、微型企业之间不得存在投资关系。</w:t>
      </w:r>
    </w:p>
    <w:p>
      <w:pPr>
        <w:snapToGrid w:val="0"/>
        <w:spacing w:line="360" w:lineRule="auto"/>
        <w:ind w:firstLine="420" w:firstLineChars="200"/>
        <w:rPr>
          <w:rFonts w:ascii="宋体" w:hAnsi="宋体" w:cs="宋体"/>
          <w:szCs w:val="21"/>
        </w:rPr>
      </w:pPr>
      <w:r>
        <w:rPr>
          <w:rFonts w:hint="eastAsia" w:ascii="宋体" w:hAnsi="宋体" w:cs="宋体"/>
          <w:szCs w:val="21"/>
        </w:rPr>
        <w:t>2.信贷政策</w:t>
      </w:r>
    </w:p>
    <w:p>
      <w:pPr>
        <w:spacing w:line="360" w:lineRule="auto"/>
        <w:ind w:firstLine="420" w:firstLineChars="200"/>
        <w:rPr>
          <w:rFonts w:ascii="宋体" w:hAnsi="宋体" w:cs="宋体"/>
          <w:szCs w:val="21"/>
        </w:rPr>
      </w:pPr>
      <w:r>
        <w:rPr>
          <w:rFonts w:hint="eastAsia" w:ascii="宋体" w:hAnsi="宋体" w:cs="宋体"/>
          <w:szCs w:val="21"/>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4"/>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2" w:type="dxa"/>
            <w:gridSpan w:val="4"/>
          </w:tcPr>
          <w:p>
            <w:pPr>
              <w:spacing w:line="360" w:lineRule="auto"/>
              <w:ind w:firstLine="420" w:firstLineChars="200"/>
              <w:jc w:val="center"/>
              <w:rPr>
                <w:rFonts w:ascii="宋体" w:hAnsi="宋体" w:cs="宋体"/>
                <w:szCs w:val="21"/>
              </w:rPr>
            </w:pPr>
            <w:r>
              <w:rPr>
                <w:rFonts w:hint="eastAsia" w:ascii="宋体" w:hAnsi="宋体" w:cs="宋体"/>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pPr>
              <w:pStyle w:val="25"/>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银行名称</w:t>
            </w:r>
          </w:p>
        </w:tc>
        <w:tc>
          <w:tcPr>
            <w:tcW w:w="3547" w:type="dxa"/>
            <w:vAlign w:val="center"/>
          </w:tcPr>
          <w:p>
            <w:pPr>
              <w:pStyle w:val="25"/>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产品特点</w:t>
            </w:r>
          </w:p>
        </w:tc>
        <w:tc>
          <w:tcPr>
            <w:tcW w:w="1559" w:type="dxa"/>
            <w:vAlign w:val="center"/>
          </w:tcPr>
          <w:p>
            <w:pPr>
              <w:pStyle w:val="25"/>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经办人</w:t>
            </w:r>
          </w:p>
        </w:tc>
        <w:tc>
          <w:tcPr>
            <w:tcW w:w="1533" w:type="dxa"/>
            <w:vAlign w:val="center"/>
          </w:tcPr>
          <w:p>
            <w:pPr>
              <w:spacing w:line="360" w:lineRule="auto"/>
              <w:jc w:val="center"/>
              <w:rPr>
                <w:rFonts w:ascii="宋体" w:hAnsi="宋体" w:cs="宋体"/>
                <w:szCs w:val="21"/>
              </w:rPr>
            </w:pPr>
            <w:r>
              <w:rPr>
                <w:rFonts w:hint="eastAsia" w:ascii="宋体" w:hAnsi="宋体" w:cs="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25"/>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中国工商银行股份有限公司舟山分行</w:t>
            </w:r>
          </w:p>
        </w:tc>
        <w:tc>
          <w:tcPr>
            <w:tcW w:w="3547" w:type="dxa"/>
          </w:tcPr>
          <w:p>
            <w:pPr>
              <w:spacing w:line="360" w:lineRule="auto"/>
              <w:jc w:val="center"/>
              <w:rPr>
                <w:rFonts w:ascii="宋体" w:hAnsi="宋体" w:cs="宋体"/>
                <w:szCs w:val="21"/>
              </w:rPr>
            </w:pPr>
            <w:r>
              <w:rPr>
                <w:rFonts w:hint="eastAsia" w:ascii="宋体" w:hAnsi="宋体" w:cs="宋体"/>
                <w:szCs w:val="21"/>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59" w:type="dxa"/>
            <w:vAlign w:val="center"/>
          </w:tcPr>
          <w:p>
            <w:pPr>
              <w:pStyle w:val="25"/>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柳超颖</w:t>
            </w:r>
          </w:p>
        </w:tc>
        <w:tc>
          <w:tcPr>
            <w:tcW w:w="1533" w:type="dxa"/>
            <w:vAlign w:val="center"/>
          </w:tcPr>
          <w:p>
            <w:pPr>
              <w:spacing w:line="360" w:lineRule="auto"/>
              <w:jc w:val="center"/>
              <w:rPr>
                <w:rFonts w:ascii="宋体" w:hAnsi="宋体" w:cs="宋体"/>
                <w:szCs w:val="21"/>
              </w:rPr>
            </w:pPr>
            <w:r>
              <w:rPr>
                <w:rFonts w:hint="eastAsia" w:ascii="宋体" w:hAnsi="宋体" w:cs="宋体"/>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pPr>
              <w:spacing w:line="360" w:lineRule="auto"/>
              <w:ind w:firstLine="420" w:firstLineChars="200"/>
              <w:jc w:val="center"/>
              <w:rPr>
                <w:rFonts w:ascii="宋体" w:hAnsi="宋体" w:cs="宋体"/>
                <w:szCs w:val="21"/>
              </w:rPr>
            </w:pPr>
            <w:r>
              <w:rPr>
                <w:rFonts w:hint="eastAsia" w:ascii="宋体" w:hAnsi="宋体" w:cs="宋体"/>
                <w:szCs w:val="21"/>
              </w:rPr>
              <w:t>中国建设银行股份有限公司舟山分行</w:t>
            </w:r>
          </w:p>
        </w:tc>
        <w:tc>
          <w:tcPr>
            <w:tcW w:w="3547" w:type="dxa"/>
          </w:tcPr>
          <w:p>
            <w:pPr>
              <w:spacing w:line="360" w:lineRule="auto"/>
              <w:ind w:firstLine="420" w:firstLineChars="200"/>
              <w:jc w:val="center"/>
              <w:rPr>
                <w:rFonts w:ascii="宋体" w:hAnsi="宋体" w:cs="宋体"/>
                <w:szCs w:val="21"/>
              </w:rPr>
            </w:pPr>
            <w:r>
              <w:rPr>
                <w:rFonts w:hint="eastAsia" w:ascii="宋体" w:hAnsi="宋体" w:cs="宋体"/>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pPr>
              <w:spacing w:line="360" w:lineRule="auto"/>
              <w:rPr>
                <w:rFonts w:ascii="宋体" w:hAnsi="宋体" w:cs="宋体"/>
                <w:szCs w:val="21"/>
              </w:rPr>
            </w:pPr>
            <w:r>
              <w:rPr>
                <w:rFonts w:hint="eastAsia" w:ascii="宋体" w:hAnsi="宋体" w:cs="宋体"/>
                <w:szCs w:val="21"/>
              </w:rPr>
              <w:t>普陀片区：蔡妮妮</w:t>
            </w:r>
          </w:p>
          <w:p>
            <w:pPr>
              <w:spacing w:line="360" w:lineRule="auto"/>
              <w:rPr>
                <w:rFonts w:ascii="宋体" w:hAnsi="宋体" w:cs="宋体"/>
                <w:szCs w:val="21"/>
              </w:rPr>
            </w:pPr>
            <w:r>
              <w:rPr>
                <w:rFonts w:hint="eastAsia" w:ascii="宋体" w:hAnsi="宋体" w:cs="宋体"/>
                <w:szCs w:val="21"/>
              </w:rPr>
              <w:t>定海片区：杨莹</w:t>
            </w:r>
          </w:p>
          <w:p>
            <w:pPr>
              <w:spacing w:line="360" w:lineRule="auto"/>
              <w:rPr>
                <w:rFonts w:ascii="宋体" w:hAnsi="宋体" w:cs="宋体"/>
                <w:szCs w:val="21"/>
              </w:rPr>
            </w:pPr>
            <w:r>
              <w:rPr>
                <w:rFonts w:hint="eastAsia" w:ascii="宋体" w:hAnsi="宋体" w:cs="宋体"/>
                <w:szCs w:val="21"/>
              </w:rPr>
              <w:t>自贸区片区：郑佳奇</w:t>
            </w:r>
          </w:p>
        </w:tc>
        <w:tc>
          <w:tcPr>
            <w:tcW w:w="1533" w:type="dxa"/>
            <w:vAlign w:val="center"/>
          </w:tcPr>
          <w:p>
            <w:pPr>
              <w:spacing w:line="360" w:lineRule="auto"/>
              <w:rPr>
                <w:rFonts w:ascii="宋体" w:hAnsi="宋体" w:cs="宋体"/>
                <w:szCs w:val="21"/>
              </w:rPr>
            </w:pPr>
            <w:r>
              <w:rPr>
                <w:rFonts w:hint="eastAsia" w:ascii="宋体" w:hAnsi="宋体" w:cs="宋体"/>
                <w:szCs w:val="21"/>
              </w:rPr>
              <w:t>普陀片区：13957201791</w:t>
            </w:r>
          </w:p>
          <w:p>
            <w:pPr>
              <w:spacing w:line="360" w:lineRule="auto"/>
              <w:rPr>
                <w:rFonts w:ascii="宋体" w:hAnsi="宋体" w:cs="宋体"/>
                <w:szCs w:val="21"/>
              </w:rPr>
            </w:pPr>
            <w:r>
              <w:rPr>
                <w:rFonts w:hint="eastAsia" w:ascii="宋体" w:hAnsi="宋体" w:cs="宋体"/>
                <w:szCs w:val="21"/>
              </w:rPr>
              <w:t>定海片区：13655803997</w:t>
            </w:r>
          </w:p>
          <w:p>
            <w:pPr>
              <w:spacing w:line="360" w:lineRule="auto"/>
              <w:rPr>
                <w:rFonts w:ascii="宋体" w:hAnsi="宋体" w:cs="宋体"/>
                <w:szCs w:val="21"/>
              </w:rPr>
            </w:pPr>
            <w:r>
              <w:rPr>
                <w:rFonts w:hint="eastAsia" w:ascii="宋体" w:hAnsi="宋体" w:cs="宋体"/>
                <w:szCs w:val="21"/>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25"/>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杭州银行股份有限公司舟山市分行</w:t>
            </w:r>
          </w:p>
        </w:tc>
        <w:tc>
          <w:tcPr>
            <w:tcW w:w="3547" w:type="dxa"/>
          </w:tcPr>
          <w:p>
            <w:pPr>
              <w:spacing w:line="360" w:lineRule="auto"/>
              <w:jc w:val="center"/>
              <w:rPr>
                <w:rFonts w:ascii="宋体" w:hAnsi="宋体" w:cs="宋体"/>
                <w:szCs w:val="21"/>
              </w:rPr>
            </w:pPr>
            <w:r>
              <w:rPr>
                <w:rFonts w:hint="eastAsia" w:ascii="宋体" w:hAnsi="宋体" w:cs="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pPr>
              <w:spacing w:line="360" w:lineRule="auto"/>
              <w:jc w:val="center"/>
              <w:rPr>
                <w:rFonts w:ascii="宋体" w:hAnsi="宋体" w:cs="宋体"/>
                <w:szCs w:val="21"/>
              </w:rPr>
            </w:pPr>
            <w:r>
              <w:rPr>
                <w:rFonts w:hint="eastAsia" w:ascii="宋体" w:hAnsi="宋体" w:cs="宋体"/>
                <w:szCs w:val="21"/>
              </w:rPr>
              <w:t>方经理</w:t>
            </w:r>
          </w:p>
        </w:tc>
        <w:tc>
          <w:tcPr>
            <w:tcW w:w="1533" w:type="dxa"/>
            <w:vAlign w:val="center"/>
          </w:tcPr>
          <w:p>
            <w:pPr>
              <w:spacing w:line="360" w:lineRule="auto"/>
              <w:jc w:val="center"/>
              <w:rPr>
                <w:rFonts w:ascii="宋体" w:hAnsi="宋体" w:cs="宋体"/>
                <w:szCs w:val="21"/>
              </w:rPr>
            </w:pPr>
            <w:r>
              <w:rPr>
                <w:rFonts w:hint="eastAsia" w:ascii="宋体" w:hAnsi="宋体" w:cs="宋体"/>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25"/>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招商银行股份有限公司浙江自贸试验区舟山分行</w:t>
            </w:r>
          </w:p>
        </w:tc>
        <w:tc>
          <w:tcPr>
            <w:tcW w:w="3547" w:type="dxa"/>
          </w:tcPr>
          <w:p>
            <w:pPr>
              <w:spacing w:line="360" w:lineRule="auto"/>
              <w:jc w:val="center"/>
              <w:rPr>
                <w:rFonts w:ascii="宋体" w:hAnsi="宋体" w:cs="宋体"/>
                <w:szCs w:val="21"/>
              </w:rPr>
            </w:pPr>
            <w:r>
              <w:rPr>
                <w:rFonts w:hint="eastAsia" w:ascii="宋体" w:hAnsi="宋体" w:cs="宋体"/>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pPr>
              <w:spacing w:line="360" w:lineRule="auto"/>
              <w:jc w:val="center"/>
              <w:rPr>
                <w:rFonts w:ascii="宋体" w:hAnsi="宋体" w:cs="宋体"/>
                <w:szCs w:val="21"/>
              </w:rPr>
            </w:pPr>
            <w:r>
              <w:rPr>
                <w:rFonts w:hint="eastAsia" w:ascii="宋体" w:hAnsi="宋体" w:cs="宋体"/>
                <w:szCs w:val="21"/>
              </w:rPr>
              <w:t>李玲</w:t>
            </w:r>
          </w:p>
        </w:tc>
        <w:tc>
          <w:tcPr>
            <w:tcW w:w="1533" w:type="dxa"/>
            <w:vAlign w:val="center"/>
          </w:tcPr>
          <w:p>
            <w:pPr>
              <w:spacing w:line="360" w:lineRule="auto"/>
              <w:jc w:val="center"/>
              <w:rPr>
                <w:rFonts w:ascii="宋体" w:hAnsi="宋体" w:cs="宋体"/>
                <w:szCs w:val="21"/>
              </w:rPr>
            </w:pPr>
            <w:r>
              <w:rPr>
                <w:rFonts w:hint="eastAsia" w:ascii="宋体" w:hAnsi="宋体" w:cs="宋体"/>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tcPr>
          <w:p>
            <w:pPr>
              <w:pStyle w:val="25"/>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温州银行股份有限公司舟山市分行</w:t>
            </w:r>
          </w:p>
        </w:tc>
        <w:tc>
          <w:tcPr>
            <w:tcW w:w="3547" w:type="dxa"/>
          </w:tcPr>
          <w:p>
            <w:pPr>
              <w:spacing w:line="360" w:lineRule="auto"/>
              <w:jc w:val="center"/>
              <w:rPr>
                <w:rFonts w:ascii="宋体" w:hAnsi="宋体" w:cs="宋体"/>
                <w:szCs w:val="21"/>
              </w:rPr>
            </w:pPr>
            <w:r>
              <w:rPr>
                <w:rFonts w:hint="eastAsia" w:ascii="宋体" w:hAnsi="宋体" w:cs="宋体"/>
                <w:szCs w:val="21"/>
              </w:rPr>
              <w:t>“政采订单贷” ：单户授信最高为500万，单笔申请最高可按中标金额0.8折，贷款期限最少三个月、最长一年，可通过政采云平台向本行发起政采订单贷业务申请</w:t>
            </w:r>
          </w:p>
        </w:tc>
        <w:tc>
          <w:tcPr>
            <w:tcW w:w="1559" w:type="dxa"/>
            <w:vAlign w:val="center"/>
          </w:tcPr>
          <w:p>
            <w:pPr>
              <w:spacing w:line="360" w:lineRule="auto"/>
              <w:jc w:val="center"/>
              <w:rPr>
                <w:rFonts w:ascii="宋体" w:hAnsi="宋体" w:cs="宋体"/>
                <w:szCs w:val="21"/>
              </w:rPr>
            </w:pPr>
            <w:r>
              <w:rPr>
                <w:rFonts w:hint="eastAsia" w:ascii="宋体" w:hAnsi="宋体" w:cs="宋体"/>
                <w:szCs w:val="21"/>
              </w:rPr>
              <w:t>郑贤栋</w:t>
            </w:r>
          </w:p>
        </w:tc>
        <w:tc>
          <w:tcPr>
            <w:tcW w:w="1533" w:type="dxa"/>
            <w:vAlign w:val="center"/>
          </w:tcPr>
          <w:p>
            <w:pPr>
              <w:spacing w:line="360" w:lineRule="auto"/>
              <w:rPr>
                <w:rFonts w:ascii="宋体" w:hAnsi="宋体" w:cs="宋体"/>
                <w:szCs w:val="21"/>
              </w:rPr>
            </w:pPr>
            <w:r>
              <w:rPr>
                <w:rFonts w:hint="eastAsia" w:ascii="宋体" w:hAnsi="宋体" w:cs="宋体"/>
                <w:szCs w:val="21"/>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25"/>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交通银行股份有限公司舟山分行</w:t>
            </w:r>
          </w:p>
        </w:tc>
        <w:tc>
          <w:tcPr>
            <w:tcW w:w="3547" w:type="dxa"/>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pPr>
              <w:spacing w:line="360" w:lineRule="auto"/>
              <w:jc w:val="center"/>
              <w:rPr>
                <w:rFonts w:ascii="宋体" w:hAnsi="宋体" w:cs="宋体"/>
                <w:szCs w:val="21"/>
              </w:rPr>
            </w:pPr>
            <w:r>
              <w:rPr>
                <w:rFonts w:hint="eastAsia" w:ascii="宋体" w:hAnsi="宋体" w:cs="宋体"/>
                <w:szCs w:val="21"/>
              </w:rPr>
              <w:t>赵争艳</w:t>
            </w:r>
          </w:p>
        </w:tc>
        <w:tc>
          <w:tcPr>
            <w:tcW w:w="1533" w:type="dxa"/>
            <w:vAlign w:val="center"/>
          </w:tcPr>
          <w:p>
            <w:pPr>
              <w:spacing w:line="360" w:lineRule="auto"/>
              <w:jc w:val="center"/>
              <w:rPr>
                <w:rFonts w:ascii="宋体" w:hAnsi="宋体" w:cs="宋体"/>
                <w:szCs w:val="21"/>
              </w:rPr>
            </w:pPr>
            <w:r>
              <w:rPr>
                <w:rFonts w:hint="eastAsia" w:ascii="宋体" w:hAnsi="宋体" w:cs="宋体"/>
                <w:szCs w:val="21"/>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25"/>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中信银行股份有限公司舟山分行</w:t>
            </w:r>
          </w:p>
        </w:tc>
        <w:tc>
          <w:tcPr>
            <w:tcW w:w="3547" w:type="dxa"/>
          </w:tcPr>
          <w:p>
            <w:pPr>
              <w:spacing w:line="360" w:lineRule="auto"/>
              <w:jc w:val="center"/>
              <w:rPr>
                <w:rFonts w:ascii="宋体" w:hAnsi="宋体" w:cs="宋体"/>
                <w:szCs w:val="21"/>
              </w:rPr>
            </w:pPr>
            <w:r>
              <w:rPr>
                <w:rFonts w:hint="eastAsia" w:ascii="宋体" w:hAnsi="宋体" w:cs="宋体"/>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vAlign w:val="center"/>
          </w:tcPr>
          <w:p>
            <w:pPr>
              <w:spacing w:line="360" w:lineRule="auto"/>
              <w:jc w:val="center"/>
              <w:rPr>
                <w:rFonts w:ascii="宋体" w:hAnsi="宋体" w:cs="宋体"/>
                <w:szCs w:val="21"/>
              </w:rPr>
            </w:pPr>
            <w:r>
              <w:rPr>
                <w:rFonts w:hint="eastAsia" w:ascii="宋体" w:hAnsi="宋体" w:cs="宋体"/>
                <w:szCs w:val="21"/>
              </w:rPr>
              <w:t>杨莉丹</w:t>
            </w:r>
          </w:p>
        </w:tc>
        <w:tc>
          <w:tcPr>
            <w:tcW w:w="1533" w:type="dxa"/>
            <w:vAlign w:val="center"/>
          </w:tcPr>
          <w:p>
            <w:pPr>
              <w:spacing w:line="360" w:lineRule="auto"/>
              <w:jc w:val="center"/>
              <w:rPr>
                <w:rFonts w:ascii="宋体" w:hAnsi="宋体" w:cs="宋体"/>
                <w:szCs w:val="21"/>
              </w:rPr>
            </w:pPr>
            <w:r>
              <w:rPr>
                <w:rFonts w:hint="eastAsia" w:ascii="宋体" w:hAnsi="宋体" w:cs="宋体"/>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25"/>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泰隆银行舟山市分行</w:t>
            </w:r>
          </w:p>
        </w:tc>
        <w:tc>
          <w:tcPr>
            <w:tcW w:w="3547" w:type="dxa"/>
          </w:tcPr>
          <w:p>
            <w:pPr>
              <w:spacing w:line="360" w:lineRule="auto"/>
              <w:jc w:val="center"/>
              <w:rPr>
                <w:rFonts w:ascii="宋体" w:hAnsi="宋体" w:cs="宋体"/>
                <w:szCs w:val="21"/>
              </w:rPr>
            </w:pPr>
            <w:r>
              <w:rPr>
                <w:rFonts w:hint="eastAsia" w:ascii="宋体" w:hAnsi="宋体" w:cs="宋体"/>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spacing w:line="360" w:lineRule="auto"/>
              <w:jc w:val="center"/>
              <w:rPr>
                <w:rFonts w:ascii="宋体" w:hAnsi="宋体" w:cs="宋体"/>
                <w:szCs w:val="21"/>
              </w:rPr>
            </w:pPr>
            <w:r>
              <w:rPr>
                <w:rFonts w:hint="eastAsia" w:ascii="宋体" w:hAnsi="宋体" w:cs="宋体"/>
                <w:szCs w:val="21"/>
              </w:rPr>
              <w:t>贷至合同付款日。</w:t>
            </w:r>
          </w:p>
        </w:tc>
        <w:tc>
          <w:tcPr>
            <w:tcW w:w="1559" w:type="dxa"/>
            <w:vAlign w:val="center"/>
          </w:tcPr>
          <w:p>
            <w:pPr>
              <w:spacing w:line="360" w:lineRule="auto"/>
              <w:jc w:val="center"/>
              <w:rPr>
                <w:rFonts w:ascii="宋体" w:hAnsi="宋体" w:cs="宋体"/>
                <w:szCs w:val="21"/>
              </w:rPr>
            </w:pPr>
            <w:r>
              <w:rPr>
                <w:rFonts w:hint="eastAsia" w:ascii="宋体" w:hAnsi="宋体" w:cs="宋体"/>
                <w:szCs w:val="21"/>
              </w:rPr>
              <w:t>胡亢宇</w:t>
            </w:r>
          </w:p>
        </w:tc>
        <w:tc>
          <w:tcPr>
            <w:tcW w:w="1533" w:type="dxa"/>
            <w:vAlign w:val="center"/>
          </w:tcPr>
          <w:p>
            <w:pPr>
              <w:spacing w:line="360" w:lineRule="auto"/>
              <w:jc w:val="center"/>
              <w:rPr>
                <w:rFonts w:ascii="宋体" w:hAnsi="宋体" w:cs="宋体"/>
                <w:szCs w:val="21"/>
              </w:rPr>
            </w:pPr>
            <w:r>
              <w:rPr>
                <w:rFonts w:hint="eastAsia" w:ascii="宋体" w:hAnsi="宋体" w:cs="宋体"/>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25"/>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中国农业银行股份有限公司舟山分行</w:t>
            </w:r>
          </w:p>
        </w:tc>
        <w:tc>
          <w:tcPr>
            <w:tcW w:w="3547" w:type="dxa"/>
          </w:tcPr>
          <w:p>
            <w:pPr>
              <w:spacing w:line="360" w:lineRule="auto"/>
              <w:jc w:val="center"/>
              <w:rPr>
                <w:rFonts w:ascii="宋体" w:hAnsi="宋体" w:cs="宋体"/>
                <w:szCs w:val="21"/>
              </w:rPr>
            </w:pPr>
            <w:r>
              <w:rPr>
                <w:rFonts w:hint="eastAsia" w:ascii="宋体" w:hAnsi="宋体" w:cs="宋体"/>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pPr>
              <w:spacing w:line="360" w:lineRule="auto"/>
              <w:jc w:val="center"/>
              <w:rPr>
                <w:rFonts w:ascii="宋体" w:hAnsi="宋体" w:cs="宋体"/>
                <w:szCs w:val="21"/>
              </w:rPr>
            </w:pPr>
            <w:r>
              <w:rPr>
                <w:rFonts w:hint="eastAsia" w:ascii="宋体" w:hAnsi="宋体" w:cs="宋体"/>
                <w:szCs w:val="21"/>
              </w:rPr>
              <w:t>邵琼</w:t>
            </w:r>
          </w:p>
        </w:tc>
        <w:tc>
          <w:tcPr>
            <w:tcW w:w="1533" w:type="dxa"/>
            <w:vAlign w:val="center"/>
          </w:tcPr>
          <w:p>
            <w:pPr>
              <w:spacing w:line="360" w:lineRule="auto"/>
              <w:jc w:val="center"/>
              <w:rPr>
                <w:rFonts w:ascii="宋体" w:hAnsi="宋体" w:cs="宋体"/>
                <w:szCs w:val="21"/>
              </w:rPr>
            </w:pPr>
            <w:r>
              <w:rPr>
                <w:rFonts w:hint="eastAsia" w:ascii="宋体" w:hAnsi="宋体" w:cs="宋体"/>
                <w:szCs w:val="21"/>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25"/>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中国邮政储蓄银行股份有限公司舟山市分行</w:t>
            </w:r>
          </w:p>
        </w:tc>
        <w:tc>
          <w:tcPr>
            <w:tcW w:w="3547" w:type="dxa"/>
          </w:tcPr>
          <w:p>
            <w:pPr>
              <w:spacing w:line="360" w:lineRule="auto"/>
              <w:jc w:val="center"/>
              <w:rPr>
                <w:rFonts w:ascii="宋体" w:hAnsi="宋体" w:cs="宋体"/>
                <w:szCs w:val="21"/>
              </w:rPr>
            </w:pPr>
            <w:r>
              <w:rPr>
                <w:rFonts w:hint="eastAsia" w:ascii="宋体" w:hAnsi="宋体" w:cs="宋体"/>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vAlign w:val="center"/>
          </w:tcPr>
          <w:p>
            <w:pPr>
              <w:spacing w:line="360" w:lineRule="auto"/>
              <w:jc w:val="center"/>
              <w:rPr>
                <w:rFonts w:ascii="宋体" w:hAnsi="宋体" w:cs="宋体"/>
                <w:szCs w:val="21"/>
              </w:rPr>
            </w:pPr>
            <w:r>
              <w:rPr>
                <w:rFonts w:hint="eastAsia" w:ascii="宋体" w:hAnsi="宋体" w:cs="宋体"/>
                <w:szCs w:val="21"/>
              </w:rPr>
              <w:t>曾超</w:t>
            </w:r>
          </w:p>
        </w:tc>
        <w:tc>
          <w:tcPr>
            <w:tcW w:w="1533" w:type="dxa"/>
            <w:vAlign w:val="center"/>
          </w:tcPr>
          <w:p>
            <w:pPr>
              <w:spacing w:line="360" w:lineRule="auto"/>
              <w:jc w:val="center"/>
              <w:rPr>
                <w:rFonts w:ascii="宋体" w:hAnsi="宋体" w:cs="宋体"/>
                <w:szCs w:val="21"/>
              </w:rPr>
            </w:pPr>
            <w:r>
              <w:rPr>
                <w:rFonts w:hint="eastAsia" w:ascii="宋体" w:hAnsi="宋体" w:cs="宋体"/>
                <w:szCs w:val="21"/>
              </w:rPr>
              <w:t>15924008387</w:t>
            </w:r>
          </w:p>
        </w:tc>
      </w:tr>
    </w:tbl>
    <w:p>
      <w:pPr>
        <w:spacing w:line="360" w:lineRule="auto"/>
        <w:ind w:firstLine="555"/>
        <w:rPr>
          <w:rFonts w:ascii="宋体" w:hAnsi="宋体" w:cs="宋体"/>
          <w:szCs w:val="21"/>
        </w:rPr>
      </w:pPr>
    </w:p>
    <w:p>
      <w:pPr>
        <w:spacing w:line="360" w:lineRule="auto"/>
        <w:ind w:firstLine="555"/>
        <w:rPr>
          <w:rFonts w:ascii="宋体" w:hAnsi="宋体" w:cs="宋体"/>
          <w:szCs w:val="21"/>
        </w:rPr>
      </w:pPr>
      <w:r>
        <w:rPr>
          <w:rFonts w:hint="eastAsia" w:ascii="宋体" w:hAnsi="宋体" w:cs="宋体"/>
          <w:szCs w:val="21"/>
        </w:rPr>
        <w:t>2.2一般步骤</w:t>
      </w:r>
    </w:p>
    <w:p>
      <w:pPr>
        <w:spacing w:line="360" w:lineRule="auto"/>
        <w:ind w:firstLine="555"/>
        <w:rPr>
          <w:rFonts w:ascii="宋体" w:hAnsi="宋体" w:cs="宋体"/>
          <w:szCs w:val="21"/>
        </w:rPr>
      </w:pPr>
      <w:r>
        <w:rPr>
          <w:rFonts w:hint="eastAsia" w:ascii="宋体" w:hAnsi="宋体" w:cs="宋体"/>
          <w:szCs w:val="21"/>
        </w:rPr>
        <w:t>（1）供应商先与银行对接，办理融资前期手续；</w:t>
      </w:r>
    </w:p>
    <w:p>
      <w:pPr>
        <w:spacing w:line="360" w:lineRule="auto"/>
        <w:ind w:firstLine="555"/>
        <w:rPr>
          <w:rFonts w:ascii="宋体" w:hAnsi="宋体" w:cs="宋体"/>
          <w:szCs w:val="21"/>
        </w:rPr>
      </w:pPr>
      <w:r>
        <w:rPr>
          <w:rFonts w:hint="eastAsia" w:ascii="宋体" w:hAnsi="宋体" w:cs="宋体"/>
          <w:szCs w:val="21"/>
        </w:rPr>
        <w:t>（2）供应商中标后，凭中标通知书等材料，向相关合作银行发出融资申请；</w:t>
      </w:r>
    </w:p>
    <w:p>
      <w:pPr>
        <w:spacing w:line="360" w:lineRule="auto"/>
        <w:ind w:firstLine="555"/>
        <w:rPr>
          <w:rFonts w:ascii="宋体" w:hAnsi="宋体" w:cs="宋体"/>
          <w:szCs w:val="21"/>
        </w:rPr>
      </w:pPr>
      <w:r>
        <w:rPr>
          <w:rFonts w:hint="eastAsia" w:ascii="宋体" w:hAnsi="宋体" w:cs="宋体"/>
          <w:szCs w:val="21"/>
        </w:rPr>
        <w:t>（3）银行、供应商线下办理审批、放贷事宜。</w:t>
      </w:r>
    </w:p>
    <w:p>
      <w:pPr>
        <w:spacing w:line="360" w:lineRule="auto"/>
        <w:ind w:firstLine="555"/>
        <w:rPr>
          <w:rFonts w:ascii="宋体" w:hAnsi="宋体" w:cs="宋体"/>
          <w:szCs w:val="21"/>
        </w:rPr>
      </w:pPr>
      <w:r>
        <w:rPr>
          <w:rFonts w:hint="eastAsia" w:ascii="宋体" w:hAnsi="宋体" w:cs="宋体"/>
          <w:szCs w:val="21"/>
        </w:rPr>
        <w:t>2.3注意事项</w:t>
      </w:r>
    </w:p>
    <w:p>
      <w:pPr>
        <w:spacing w:line="360" w:lineRule="auto"/>
        <w:ind w:firstLine="555"/>
        <w:rPr>
          <w:rFonts w:ascii="宋体" w:hAnsi="宋体" w:cs="宋体"/>
          <w:szCs w:val="21"/>
        </w:rPr>
      </w:pPr>
      <w:r>
        <w:rPr>
          <w:rFonts w:hint="eastAsia" w:ascii="宋体" w:hAnsi="宋体" w:cs="宋体"/>
          <w:szCs w:val="21"/>
        </w:rPr>
        <w:t>（1）中标供应商需确保政府采购合同的收款账户与融资银行开户账户一致。</w:t>
      </w:r>
    </w:p>
    <w:p>
      <w:pPr>
        <w:spacing w:line="360" w:lineRule="auto"/>
        <w:ind w:firstLine="555"/>
        <w:rPr>
          <w:rFonts w:ascii="宋体" w:hAnsi="宋体" w:cs="宋体"/>
          <w:szCs w:val="21"/>
        </w:rPr>
      </w:pPr>
      <w:r>
        <w:rPr>
          <w:rFonts w:hint="eastAsia" w:ascii="宋体" w:hAnsi="宋体" w:cs="宋体"/>
          <w:szCs w:val="21"/>
        </w:rPr>
        <w:t>（2）用于政府采购信用融资的政府采购合同，应当包含如下条款：“第   条：政府采购合同贷款</w:t>
      </w:r>
    </w:p>
    <w:p>
      <w:pPr>
        <w:spacing w:line="360" w:lineRule="auto"/>
        <w:ind w:firstLine="555"/>
        <w:rPr>
          <w:rFonts w:ascii="宋体" w:hAnsi="宋体" w:cs="宋体"/>
          <w:szCs w:val="21"/>
        </w:rPr>
      </w:pPr>
      <w:r>
        <w:rPr>
          <w:rFonts w:hint="eastAsia" w:ascii="宋体" w:hAnsi="宋体" w:cs="宋体"/>
          <w:szCs w:val="21"/>
        </w:rPr>
        <w:t>本合同同时用于乙方向      银行（金融机构）申请政府采购信用贷款。</w:t>
      </w:r>
    </w:p>
    <w:p>
      <w:pPr>
        <w:spacing w:line="360" w:lineRule="auto"/>
        <w:ind w:firstLine="555"/>
        <w:rPr>
          <w:rFonts w:ascii="宋体" w:hAnsi="宋体" w:cs="宋体"/>
          <w:szCs w:val="21"/>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pPr>
        <w:ind w:firstLine="555"/>
        <w:rPr>
          <w:rFonts w:ascii="仿宋_GB2312" w:eastAsia="仿宋_GB2312"/>
          <w:sz w:val="28"/>
          <w:szCs w:val="28"/>
        </w:rPr>
      </w:pPr>
    </w:p>
    <w:p>
      <w:pPr>
        <w:pStyle w:val="6"/>
      </w:pPr>
    </w:p>
    <w:p>
      <w:pPr>
        <w:pStyle w:val="24"/>
        <w:snapToGrid w:val="0"/>
        <w:spacing w:after="120" w:afterLines="50" w:line="360" w:lineRule="auto"/>
        <w:ind w:right="-85" w:firstLine="0"/>
        <w:jc w:val="center"/>
        <w:outlineLvl w:val="1"/>
        <w:rPr>
          <w:rFonts w:hAnsi="宋体"/>
          <w:b/>
          <w:sz w:val="28"/>
        </w:rPr>
      </w:pPr>
      <w:r>
        <w:rPr>
          <w:rFonts w:hint="eastAsia" w:hAnsi="宋体"/>
          <w:b/>
          <w:sz w:val="28"/>
        </w:rPr>
        <w:t>十、解释权</w:t>
      </w:r>
      <w:bookmarkEnd w:id="4"/>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凡涉及本次采购文件的解释权均属于浙江省工程咨询有限公司。</w:t>
      </w:r>
    </w:p>
    <w:p>
      <w:pPr>
        <w:pStyle w:val="22"/>
        <w:snapToGrid w:val="0"/>
        <w:spacing w:before="120" w:after="120" w:line="360" w:lineRule="auto"/>
        <w:ind w:right="-87"/>
        <w:sectPr>
          <w:footerReference r:id="rId3" w:type="default"/>
          <w:pgSz w:w="11906" w:h="16838"/>
          <w:pgMar w:top="1304" w:right="1531" w:bottom="1304" w:left="1531" w:header="1304" w:footer="1304" w:gutter="0"/>
          <w:pgNumType w:start="1"/>
          <w:cols w:space="720" w:num="1"/>
        </w:sectPr>
      </w:pPr>
    </w:p>
    <w:p>
      <w:pPr>
        <w:pStyle w:val="22"/>
        <w:snapToGrid w:val="0"/>
        <w:spacing w:before="156" w:after="156" w:line="360" w:lineRule="auto"/>
        <w:ind w:right="-87"/>
        <w:jc w:val="center"/>
        <w:rPr>
          <w:rFonts w:hAnsi="宋体" w:eastAsia="宋体" w:cs="宋体"/>
          <w:b/>
          <w:bCs/>
          <w:szCs w:val="21"/>
        </w:rPr>
      </w:pPr>
      <w:r>
        <w:rPr>
          <w:rFonts w:hint="eastAsia" w:hAnsi="宋体" w:eastAsia="宋体" w:cs="宋体"/>
          <w:b/>
          <w:bCs/>
        </w:rPr>
        <w:t>第四章  评标办法及评分标准</w:t>
      </w:r>
    </w:p>
    <w:p>
      <w:pPr>
        <w:spacing w:line="400" w:lineRule="exact"/>
        <w:ind w:firstLine="440" w:firstLineChars="200"/>
        <w:rPr>
          <w:rFonts w:ascii="宋体" w:hAnsi="宋体" w:cs="宋体"/>
          <w:b/>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pPr>
        <w:autoSpaceDE w:val="0"/>
        <w:autoSpaceDN w:val="0"/>
        <w:adjustRightInd w:val="0"/>
        <w:spacing w:line="400" w:lineRule="exact"/>
        <w:rPr>
          <w:rFonts w:ascii="宋体" w:hAnsi="宋体" w:cs="宋体"/>
          <w:b/>
          <w:szCs w:val="21"/>
        </w:rPr>
      </w:pPr>
      <w:r>
        <w:rPr>
          <w:rFonts w:hint="eastAsia" w:ascii="宋体" w:hAnsi="宋体" w:cs="宋体"/>
          <w:b/>
          <w:szCs w:val="21"/>
        </w:rPr>
        <w:t>一、资格审查</w:t>
      </w:r>
    </w:p>
    <w:p>
      <w:pPr>
        <w:autoSpaceDE w:val="0"/>
        <w:autoSpaceDN w:val="0"/>
        <w:adjustRightInd w:val="0"/>
        <w:spacing w:line="400" w:lineRule="exact"/>
        <w:ind w:firstLine="420" w:firstLineChars="200"/>
        <w:rPr>
          <w:rFonts w:ascii="宋体" w:hAnsi="宋体" w:cs="宋体"/>
          <w:szCs w:val="21"/>
          <w:lang w:val="zh-CN"/>
        </w:rPr>
      </w:pPr>
      <w:r>
        <w:rPr>
          <w:rFonts w:hint="eastAsia" w:ascii="宋体" w:hAnsi="宋体" w:cs="宋体"/>
          <w:szCs w:val="21"/>
          <w:lang w:val="zh-CN"/>
        </w:rPr>
        <w:t>1、由招标代理机构对投标人的资格进行审查。</w:t>
      </w:r>
    </w:p>
    <w:tbl>
      <w:tblPr>
        <w:tblStyle w:val="14"/>
        <w:tblpPr w:leftFromText="180" w:rightFromText="180" w:vertAnchor="text" w:horzAnchor="page" w:tblpX="1950" w:tblpY="382"/>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98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77" w:type="dxa"/>
            <w:vAlign w:val="center"/>
          </w:tcPr>
          <w:p>
            <w:pPr>
              <w:spacing w:line="400" w:lineRule="exact"/>
              <w:jc w:val="center"/>
              <w:rPr>
                <w:rFonts w:ascii="宋体" w:hAnsi="宋体" w:cs="宋体"/>
                <w:b/>
                <w:szCs w:val="21"/>
                <w:highlight w:val="none"/>
              </w:rPr>
            </w:pPr>
            <w:r>
              <w:rPr>
                <w:rFonts w:hint="eastAsia" w:ascii="宋体" w:hAnsi="宋体" w:cs="宋体"/>
                <w:b/>
                <w:szCs w:val="21"/>
                <w:highlight w:val="none"/>
              </w:rPr>
              <w:t>序号</w:t>
            </w:r>
          </w:p>
        </w:tc>
        <w:tc>
          <w:tcPr>
            <w:tcW w:w="4985" w:type="dxa"/>
            <w:tcBorders>
              <w:tl2br w:val="single" w:color="auto" w:sz="4" w:space="0"/>
            </w:tcBorders>
          </w:tcPr>
          <w:p>
            <w:pPr>
              <w:spacing w:line="400" w:lineRule="exact"/>
              <w:jc w:val="right"/>
              <w:rPr>
                <w:rFonts w:ascii="宋体" w:hAnsi="宋体" w:cs="宋体"/>
                <w:b/>
                <w:szCs w:val="21"/>
                <w:highlight w:val="none"/>
              </w:rPr>
            </w:pPr>
            <w:r>
              <w:rPr>
                <w:rFonts w:hint="eastAsia" w:ascii="宋体" w:hAnsi="宋体" w:cs="宋体"/>
                <w:b/>
                <w:szCs w:val="21"/>
                <w:highlight w:val="none"/>
              </w:rPr>
              <w:t>投标人</w:t>
            </w:r>
          </w:p>
          <w:p>
            <w:pPr>
              <w:spacing w:line="400" w:lineRule="exact"/>
              <w:rPr>
                <w:rFonts w:ascii="宋体" w:hAnsi="宋体" w:cs="宋体"/>
                <w:b/>
                <w:szCs w:val="21"/>
                <w:highlight w:val="none"/>
              </w:rPr>
            </w:pPr>
            <w:r>
              <w:rPr>
                <w:rFonts w:hint="eastAsia" w:ascii="宋体" w:hAnsi="宋体" w:cs="宋体"/>
                <w:b/>
                <w:szCs w:val="21"/>
                <w:highlight w:val="none"/>
              </w:rPr>
              <w:t>内容</w:t>
            </w:r>
          </w:p>
        </w:tc>
        <w:tc>
          <w:tcPr>
            <w:tcW w:w="2160" w:type="dxa"/>
            <w:vAlign w:val="center"/>
          </w:tcPr>
          <w:p>
            <w:pPr>
              <w:spacing w:line="400" w:lineRule="exact"/>
              <w:jc w:val="center"/>
              <w:rPr>
                <w:rFonts w:ascii="宋体" w:hAnsi="宋体" w:cs="宋体"/>
                <w:b/>
                <w:szCs w:val="21"/>
                <w:highlight w:val="none"/>
              </w:rPr>
            </w:pPr>
            <w:r>
              <w:rPr>
                <w:rFonts w:hint="eastAsia" w:ascii="宋体" w:hAnsi="宋体" w:cs="宋体"/>
                <w:b/>
                <w:szCs w:val="21"/>
                <w:highlight w:val="none"/>
              </w:rPr>
              <w:t>审核标准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4985" w:type="dxa"/>
            <w:vAlign w:val="center"/>
          </w:tcPr>
          <w:p>
            <w:pPr>
              <w:spacing w:line="400" w:lineRule="exact"/>
              <w:rPr>
                <w:rFonts w:ascii="宋体" w:hAnsi="宋体" w:cs="宋体"/>
                <w:szCs w:val="21"/>
                <w:highlight w:val="none"/>
              </w:rPr>
            </w:pPr>
            <w:r>
              <w:rPr>
                <w:rFonts w:hint="eastAsia" w:ascii="宋体" w:hAnsi="宋体" w:cs="宋体"/>
                <w:szCs w:val="21"/>
                <w:highlight w:val="none"/>
              </w:rPr>
              <w:t>投标函。</w:t>
            </w:r>
          </w:p>
        </w:tc>
        <w:tc>
          <w:tcPr>
            <w:tcW w:w="2160" w:type="dxa"/>
            <w:vAlign w:val="center"/>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4985" w:type="dxa"/>
            <w:vAlign w:val="center"/>
          </w:tcPr>
          <w:p>
            <w:pPr>
              <w:spacing w:line="400" w:lineRule="exact"/>
              <w:rPr>
                <w:rFonts w:ascii="宋体" w:hAnsi="宋体" w:cs="宋体"/>
                <w:szCs w:val="21"/>
                <w:highlight w:val="none"/>
              </w:rPr>
            </w:pPr>
            <w:r>
              <w:rPr>
                <w:rFonts w:hint="eastAsia" w:ascii="宋体" w:hAnsi="宋体" w:cs="宋体"/>
                <w:szCs w:val="21"/>
                <w:highlight w:val="none"/>
              </w:rPr>
              <w:t>投标人具有独立承担民事责任的能力</w:t>
            </w:r>
            <w:r>
              <w:rPr>
                <w:rFonts w:hint="eastAsia" w:ascii="宋体" w:hAnsi="宋体"/>
                <w:highlight w:val="none"/>
              </w:rPr>
              <w:t>的证明材料。</w:t>
            </w:r>
          </w:p>
        </w:tc>
        <w:tc>
          <w:tcPr>
            <w:tcW w:w="2160" w:type="dxa"/>
            <w:vAlign w:val="center"/>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4985" w:type="dxa"/>
            <w:vAlign w:val="center"/>
          </w:tcPr>
          <w:p>
            <w:pPr>
              <w:spacing w:line="400" w:lineRule="exact"/>
              <w:rPr>
                <w:rFonts w:ascii="宋体" w:hAnsi="宋体" w:cs="宋体"/>
                <w:szCs w:val="21"/>
                <w:highlight w:val="none"/>
              </w:rPr>
            </w:pPr>
            <w:r>
              <w:rPr>
                <w:rFonts w:hint="eastAsia" w:ascii="宋体" w:hAnsi="宋体"/>
                <w:highlight w:val="none"/>
              </w:rPr>
              <w:t>投标人书面承诺具有良好的商业信誉和健全的财务会计制度，至本项目投标截止时间止符合参与政府采购活动资格条件（格式自拟）。</w:t>
            </w:r>
          </w:p>
        </w:tc>
        <w:tc>
          <w:tcPr>
            <w:tcW w:w="2160" w:type="dxa"/>
            <w:vAlign w:val="center"/>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4985" w:type="dxa"/>
            <w:vAlign w:val="center"/>
          </w:tcPr>
          <w:p>
            <w:pPr>
              <w:spacing w:line="400" w:lineRule="exact"/>
              <w:rPr>
                <w:rFonts w:ascii="宋体" w:hAnsi="宋体" w:cs="宋体"/>
                <w:szCs w:val="21"/>
                <w:highlight w:val="none"/>
              </w:rPr>
            </w:pPr>
            <w:r>
              <w:rPr>
                <w:rFonts w:hint="eastAsia" w:ascii="宋体" w:hAnsi="宋体"/>
                <w:highlight w:val="none"/>
              </w:rPr>
              <w:t>投标人书面承诺有依法缴纳税收和社会保障资金的良好记录，至本项目投标截止时间止符合参与政府采购活动资格条件（格式自拟）。</w:t>
            </w:r>
          </w:p>
        </w:tc>
        <w:tc>
          <w:tcPr>
            <w:tcW w:w="2160" w:type="dxa"/>
            <w:vAlign w:val="center"/>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w:t>
            </w:r>
          </w:p>
        </w:tc>
        <w:tc>
          <w:tcPr>
            <w:tcW w:w="4985" w:type="dxa"/>
            <w:vAlign w:val="center"/>
          </w:tcPr>
          <w:p>
            <w:pPr>
              <w:spacing w:line="400" w:lineRule="exact"/>
              <w:rPr>
                <w:rFonts w:ascii="宋体" w:hAnsi="宋体" w:cs="宋体"/>
                <w:szCs w:val="21"/>
                <w:highlight w:val="none"/>
              </w:rPr>
            </w:pPr>
            <w:r>
              <w:rPr>
                <w:rFonts w:hint="eastAsia"/>
                <w:highlight w:val="none"/>
              </w:rPr>
              <w:t>声明函。</w:t>
            </w:r>
          </w:p>
        </w:tc>
        <w:tc>
          <w:tcPr>
            <w:tcW w:w="2160" w:type="dxa"/>
            <w:vAlign w:val="center"/>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6</w:t>
            </w:r>
          </w:p>
        </w:tc>
        <w:tc>
          <w:tcPr>
            <w:tcW w:w="4985" w:type="dxa"/>
            <w:vAlign w:val="center"/>
          </w:tcPr>
          <w:p>
            <w:pPr>
              <w:wordWrap w:val="0"/>
              <w:spacing w:line="400" w:lineRule="exact"/>
              <w:rPr>
                <w:highlight w:val="none"/>
              </w:rPr>
            </w:pPr>
            <w:r>
              <w:rPr>
                <w:rFonts w:hint="eastAsia"/>
                <w:highlight w:val="none"/>
              </w:rPr>
              <w:t>投标人法定代表人身份证。</w:t>
            </w:r>
          </w:p>
        </w:tc>
        <w:tc>
          <w:tcPr>
            <w:tcW w:w="2160" w:type="dxa"/>
            <w:vAlign w:val="center"/>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w:t>
            </w:r>
          </w:p>
        </w:tc>
        <w:tc>
          <w:tcPr>
            <w:tcW w:w="4985" w:type="dxa"/>
            <w:vAlign w:val="center"/>
          </w:tcPr>
          <w:p>
            <w:pPr>
              <w:spacing w:line="400" w:lineRule="exact"/>
              <w:rPr>
                <w:rFonts w:ascii="宋体" w:hAnsi="宋体" w:cs="宋体"/>
                <w:szCs w:val="21"/>
                <w:highlight w:val="none"/>
              </w:rPr>
            </w:pPr>
            <w:r>
              <w:rPr>
                <w:rFonts w:hint="eastAsia" w:ascii="宋体" w:hAnsi="宋体" w:cs="宋体"/>
                <w:szCs w:val="21"/>
                <w:highlight w:val="none"/>
              </w:rPr>
              <w:t>《法定代表人授权函》。（</w:t>
            </w:r>
            <w:r>
              <w:rPr>
                <w:rFonts w:hint="eastAsia" w:hAnsi="宋体" w:cs="宋体"/>
                <w:szCs w:val="21"/>
                <w:highlight w:val="none"/>
              </w:rPr>
              <w:t>非法定代表人参加投标时</w:t>
            </w:r>
            <w:r>
              <w:rPr>
                <w:rFonts w:hint="eastAsia" w:ascii="宋体" w:hAnsi="宋体" w:cs="宋体"/>
                <w:szCs w:val="21"/>
                <w:highlight w:val="none"/>
              </w:rPr>
              <w:t>）</w:t>
            </w:r>
          </w:p>
        </w:tc>
        <w:tc>
          <w:tcPr>
            <w:tcW w:w="2160" w:type="dxa"/>
            <w:vAlign w:val="center"/>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4985" w:type="dxa"/>
            <w:vAlign w:val="center"/>
          </w:tcPr>
          <w:p>
            <w:pPr>
              <w:spacing w:line="400" w:lineRule="exact"/>
              <w:rPr>
                <w:rFonts w:ascii="宋体" w:hAnsi="宋体" w:cs="宋体"/>
                <w:szCs w:val="21"/>
                <w:highlight w:val="none"/>
              </w:rPr>
            </w:pPr>
            <w:r>
              <w:rPr>
                <w:rFonts w:hint="eastAsia"/>
                <w:highlight w:val="none"/>
              </w:rPr>
              <w:t>投标人代表身份证扫描件。（非法定代表人参加投标时，后附投标人代表为投标人本公司人员证明材料（社保证明或劳动合同）；社保证明须为近三个月内任意一个月且经社保部门盖章确认的社保交纳证明材料。）</w:t>
            </w:r>
          </w:p>
        </w:tc>
        <w:tc>
          <w:tcPr>
            <w:tcW w:w="2160" w:type="dxa"/>
            <w:vAlign w:val="center"/>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9</w:t>
            </w:r>
          </w:p>
        </w:tc>
        <w:tc>
          <w:tcPr>
            <w:tcW w:w="4985" w:type="dxa"/>
            <w:vAlign w:val="center"/>
          </w:tcPr>
          <w:p>
            <w:pPr>
              <w:spacing w:line="400" w:lineRule="exact"/>
              <w:rPr>
                <w:rFonts w:ascii="宋体" w:hAnsi="宋体" w:cs="宋体"/>
                <w:szCs w:val="21"/>
                <w:highlight w:val="none"/>
              </w:rPr>
            </w:pPr>
            <w:r>
              <w:rPr>
                <w:rFonts w:hint="eastAsia" w:ascii="宋体" w:hAnsi="宋体" w:cs="宋体"/>
                <w:szCs w:val="21"/>
                <w:highlight w:val="none"/>
              </w:rPr>
              <w:t>具有有效期内的海洋测绘乙级及以上资质。</w:t>
            </w:r>
          </w:p>
        </w:tc>
        <w:tc>
          <w:tcPr>
            <w:tcW w:w="2160" w:type="dxa"/>
            <w:vAlign w:val="center"/>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ascii="宋体" w:hAnsi="宋体" w:cs="宋体"/>
                <w:color w:val="0000FF"/>
                <w:szCs w:val="21"/>
                <w:highlight w:val="none"/>
              </w:rPr>
            </w:pPr>
            <w:r>
              <w:rPr>
                <w:rFonts w:hint="eastAsia" w:ascii="宋体" w:hAnsi="宋体" w:cs="宋体"/>
                <w:szCs w:val="21"/>
                <w:highlight w:val="none"/>
              </w:rPr>
              <w:t>10</w:t>
            </w:r>
          </w:p>
        </w:tc>
        <w:tc>
          <w:tcPr>
            <w:tcW w:w="4985" w:type="dxa"/>
            <w:vAlign w:val="center"/>
          </w:tcPr>
          <w:p>
            <w:pPr>
              <w:spacing w:line="400" w:lineRule="exact"/>
              <w:rPr>
                <w:rFonts w:ascii="宋体" w:hAnsi="宋体" w:cs="宋体"/>
                <w:szCs w:val="21"/>
                <w:highlight w:val="none"/>
              </w:rPr>
            </w:pPr>
            <w:r>
              <w:rPr>
                <w:rStyle w:val="18"/>
                <w:highlight w:val="none"/>
              </w:rPr>
              <w:t>本项目接受联合体投标</w:t>
            </w:r>
            <w:r>
              <w:rPr>
                <w:rStyle w:val="18"/>
                <w:rFonts w:hint="eastAsia"/>
                <w:highlight w:val="none"/>
              </w:rPr>
              <w:t>（如是联合体提供</w:t>
            </w:r>
            <w:r>
              <w:rPr>
                <w:rFonts w:hint="eastAsia" w:ascii="宋体" w:hAnsi="宋体" w:cs="宋体"/>
                <w:szCs w:val="21"/>
                <w:highlight w:val="none"/>
              </w:rPr>
              <w:t>联合体协议书</w:t>
            </w:r>
            <w:r>
              <w:rPr>
                <w:rStyle w:val="18"/>
                <w:rFonts w:hint="eastAsia"/>
                <w:highlight w:val="none"/>
              </w:rPr>
              <w:t>）</w:t>
            </w:r>
            <w:r>
              <w:rPr>
                <w:rStyle w:val="18"/>
                <w:highlight w:val="none"/>
              </w:rPr>
              <w:t>，</w:t>
            </w:r>
            <w:r>
              <w:rPr>
                <w:rFonts w:hint="eastAsia" w:ascii="宋体" w:cs="宋体"/>
                <w:szCs w:val="21"/>
                <w:highlight w:val="none"/>
                <w:lang w:val="zh-CN"/>
              </w:rPr>
              <w:t>联合体组成单位不得超过</w:t>
            </w:r>
            <w:r>
              <w:rPr>
                <w:rFonts w:hint="eastAsia" w:ascii="宋体" w:cs="宋体"/>
                <w:szCs w:val="21"/>
                <w:highlight w:val="none"/>
              </w:rPr>
              <w:t>三</w:t>
            </w:r>
            <w:r>
              <w:rPr>
                <w:rFonts w:hint="eastAsia" w:ascii="宋体" w:cs="宋体"/>
                <w:szCs w:val="21"/>
                <w:highlight w:val="none"/>
                <w:lang w:val="zh-CN"/>
              </w:rPr>
              <w:t>家</w:t>
            </w:r>
            <w:r>
              <w:rPr>
                <w:rStyle w:val="18"/>
                <w:highlight w:val="none"/>
              </w:rPr>
              <w:t>，且</w:t>
            </w:r>
            <w:r>
              <w:rPr>
                <w:rStyle w:val="18"/>
                <w:rFonts w:hint="eastAsia"/>
                <w:highlight w:val="none"/>
                <w:lang w:eastAsia="zh-CN"/>
              </w:rPr>
              <w:t>各</w:t>
            </w:r>
            <w:r>
              <w:rPr>
                <w:rStyle w:val="18"/>
                <w:highlight w:val="none"/>
              </w:rPr>
              <w:t>方均需满足</w:t>
            </w:r>
            <w:r>
              <w:rPr>
                <w:rStyle w:val="18"/>
                <w:rFonts w:hint="eastAsia"/>
                <w:highlight w:val="none"/>
              </w:rPr>
              <w:t>《中华人民共和国政府采购法》第二十二条规定</w:t>
            </w:r>
            <w:r>
              <w:rPr>
                <w:rStyle w:val="18"/>
                <w:highlight w:val="none"/>
              </w:rPr>
              <w:t>。</w:t>
            </w:r>
          </w:p>
        </w:tc>
        <w:tc>
          <w:tcPr>
            <w:tcW w:w="2160" w:type="dxa"/>
            <w:vAlign w:val="center"/>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w:t>
            </w:r>
          </w:p>
        </w:tc>
        <w:tc>
          <w:tcPr>
            <w:tcW w:w="4985" w:type="dxa"/>
            <w:vAlign w:val="center"/>
          </w:tcPr>
          <w:p>
            <w:pPr>
              <w:spacing w:line="400" w:lineRule="exact"/>
              <w:rPr>
                <w:rStyle w:val="18"/>
                <w:rFonts w:eastAsia="仿宋_GB2312"/>
                <w:highlight w:val="none"/>
              </w:rPr>
            </w:pPr>
            <w:r>
              <w:rPr>
                <w:rFonts w:hint="eastAsia" w:ascii="宋体" w:cs="宋体"/>
                <w:szCs w:val="21"/>
                <w:highlight w:val="none"/>
                <w:lang w:val="zh-CN"/>
              </w:rPr>
              <w:t>本项目允许合法分包。</w:t>
            </w:r>
            <w:r>
              <w:rPr>
                <w:rFonts w:hint="eastAsia"/>
                <w:szCs w:val="21"/>
                <w:highlight w:val="none"/>
                <w:lang w:val="zh-CN"/>
              </w:rPr>
              <w:t>（如有</w:t>
            </w:r>
            <w:r>
              <w:rPr>
                <w:rFonts w:hint="eastAsia"/>
                <w:szCs w:val="21"/>
                <w:highlight w:val="none"/>
              </w:rPr>
              <w:t>合同分包的，提供分包意向协议），合同分包各方均需满足《中华人民共和国政府采购法》第二十二条规定。</w:t>
            </w:r>
          </w:p>
        </w:tc>
        <w:tc>
          <w:tcPr>
            <w:tcW w:w="2160" w:type="dxa"/>
            <w:vAlign w:val="center"/>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w:t>
            </w:r>
          </w:p>
        </w:tc>
        <w:tc>
          <w:tcPr>
            <w:tcW w:w="4985" w:type="dxa"/>
            <w:vAlign w:val="center"/>
          </w:tcPr>
          <w:p>
            <w:pPr>
              <w:spacing w:line="400" w:lineRule="exact"/>
              <w:rPr>
                <w:rFonts w:ascii="宋体" w:cs="宋体"/>
                <w:szCs w:val="21"/>
                <w:highlight w:val="none"/>
                <w:lang w:val="zh-CN"/>
              </w:rPr>
            </w:pPr>
            <w:r>
              <w:rPr>
                <w:rFonts w:hint="eastAsia" w:ascii="宋体" w:cs="宋体"/>
                <w:szCs w:val="21"/>
                <w:highlight w:val="none"/>
                <w:lang w:val="zh-CN"/>
              </w:rPr>
              <w:t>满足政府采购预留份额政策要求。</w:t>
            </w:r>
          </w:p>
        </w:tc>
        <w:tc>
          <w:tcPr>
            <w:tcW w:w="2160" w:type="dxa"/>
            <w:vAlign w:val="center"/>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062" w:type="dxa"/>
            <w:gridSpan w:val="2"/>
          </w:tcPr>
          <w:p>
            <w:pPr>
              <w:pStyle w:val="11"/>
              <w:spacing w:line="400" w:lineRule="exact"/>
              <w:ind w:firstLine="0" w:firstLineChars="0"/>
              <w:jc w:val="center"/>
              <w:rPr>
                <w:rFonts w:ascii="宋体" w:hAnsi="宋体" w:cs="宋体"/>
                <w:b/>
                <w:sz w:val="21"/>
                <w:szCs w:val="21"/>
                <w:highlight w:val="none"/>
              </w:rPr>
            </w:pPr>
            <w:r>
              <w:rPr>
                <w:rFonts w:hint="eastAsia" w:ascii="宋体" w:hAnsi="宋体" w:cs="宋体"/>
                <w:b/>
                <w:sz w:val="21"/>
                <w:szCs w:val="21"/>
                <w:highlight w:val="none"/>
              </w:rPr>
              <w:t>结   论</w:t>
            </w:r>
          </w:p>
        </w:tc>
        <w:tc>
          <w:tcPr>
            <w:tcW w:w="2160" w:type="dxa"/>
            <w:vAlign w:val="center"/>
          </w:tcPr>
          <w:p>
            <w:pPr>
              <w:spacing w:line="400" w:lineRule="exact"/>
              <w:ind w:left="180"/>
              <w:jc w:val="center"/>
              <w:rPr>
                <w:rFonts w:ascii="宋体" w:hAnsi="宋体" w:cs="宋体"/>
                <w:b/>
                <w:szCs w:val="21"/>
                <w:highlight w:val="none"/>
              </w:rPr>
            </w:pPr>
          </w:p>
        </w:tc>
      </w:tr>
    </w:tbl>
    <w:p>
      <w:pPr>
        <w:autoSpaceDE w:val="0"/>
        <w:autoSpaceDN w:val="0"/>
        <w:adjustRightInd w:val="0"/>
        <w:spacing w:line="400" w:lineRule="exact"/>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p>
      <w:pPr>
        <w:autoSpaceDE w:val="0"/>
        <w:autoSpaceDN w:val="0"/>
        <w:adjustRightInd w:val="0"/>
        <w:spacing w:line="400" w:lineRule="exact"/>
        <w:ind w:firstLine="720"/>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p>
    <w:p>
      <w:pPr>
        <w:spacing w:line="400" w:lineRule="exact"/>
        <w:ind w:firstLine="1155" w:firstLineChars="550"/>
        <w:rPr>
          <w:rFonts w:ascii="宋体" w:hAnsi="宋体" w:cs="宋体"/>
          <w:szCs w:val="21"/>
          <w:lang w:val="zh-CN"/>
        </w:rPr>
      </w:pPr>
      <w:r>
        <w:rPr>
          <w:rFonts w:hint="eastAsia" w:ascii="宋体" w:hAnsi="宋体" w:cs="宋体"/>
          <w:szCs w:val="21"/>
          <w:lang w:val="zh-CN"/>
        </w:rPr>
        <w:t>2、在结论栏中填写“合格”或“不合格”。</w:t>
      </w:r>
    </w:p>
    <w:p>
      <w:pPr>
        <w:autoSpaceDE w:val="0"/>
        <w:autoSpaceDN w:val="0"/>
        <w:adjustRightInd w:val="0"/>
        <w:spacing w:line="400" w:lineRule="exact"/>
        <w:rPr>
          <w:rFonts w:ascii="宋体" w:hAnsi="宋体" w:cs="宋体"/>
          <w:b/>
          <w:sz w:val="22"/>
          <w:szCs w:val="22"/>
        </w:rPr>
      </w:pPr>
    </w:p>
    <w:p>
      <w:pPr>
        <w:autoSpaceDE w:val="0"/>
        <w:autoSpaceDN w:val="0"/>
        <w:adjustRightInd w:val="0"/>
        <w:spacing w:line="400" w:lineRule="exact"/>
        <w:rPr>
          <w:rFonts w:ascii="宋体" w:hAnsi="宋体" w:cs="宋体"/>
          <w:b/>
          <w:sz w:val="22"/>
          <w:szCs w:val="22"/>
        </w:rPr>
      </w:pPr>
      <w:r>
        <w:rPr>
          <w:rFonts w:hint="eastAsia" w:ascii="宋体" w:hAnsi="宋体" w:cs="宋体"/>
          <w:b/>
          <w:sz w:val="22"/>
          <w:szCs w:val="22"/>
        </w:rPr>
        <w:t>二、中标候选人的选取</w:t>
      </w:r>
    </w:p>
    <w:p>
      <w:pPr>
        <w:spacing w:line="360" w:lineRule="auto"/>
        <w:ind w:firstLine="440" w:firstLineChars="200"/>
        <w:rPr>
          <w:b/>
          <w:sz w:val="22"/>
          <w:lang w:val="zh-CN"/>
        </w:rPr>
      </w:pPr>
      <w:r>
        <w:rPr>
          <w:rFonts w:hint="eastAsia" w:ascii="宋体" w:hAnsi="宋体" w:cs="宋体"/>
          <w:sz w:val="22"/>
          <w:szCs w:val="22"/>
        </w:rPr>
        <w:t>将综合评估分从高到低排序，得出参投标人名次,按照综合评估分名次推荐中标候选人3名。</w:t>
      </w:r>
      <w:r>
        <w:rPr>
          <w:rFonts w:hint="eastAsia" w:ascii="宋体" w:hAnsi="宋体" w:cs="宋体"/>
          <w:szCs w:val="21"/>
        </w:rPr>
        <w:t>综合评估分相同时，按投标报价由低到高顺序排列，综合评估分且投标报价相同的，</w:t>
      </w:r>
      <w:r>
        <w:rPr>
          <w:sz w:val="22"/>
        </w:rPr>
        <w:t>按技术</w:t>
      </w:r>
      <w:r>
        <w:rPr>
          <w:rFonts w:hint="eastAsia"/>
          <w:sz w:val="22"/>
        </w:rPr>
        <w:t>得分</w:t>
      </w:r>
      <w:r>
        <w:rPr>
          <w:sz w:val="22"/>
        </w:rPr>
        <w:t>顺序排列。</w:t>
      </w:r>
    </w:p>
    <w:p>
      <w:pPr>
        <w:spacing w:line="400" w:lineRule="exact"/>
        <w:rPr>
          <w:rFonts w:ascii="宋体" w:hAnsi="宋体" w:cs="宋体"/>
          <w:b/>
          <w:sz w:val="22"/>
          <w:szCs w:val="22"/>
        </w:rPr>
      </w:pPr>
      <w:r>
        <w:rPr>
          <w:rFonts w:hint="eastAsia" w:ascii="宋体" w:hAnsi="宋体" w:cs="宋体"/>
          <w:b/>
          <w:sz w:val="22"/>
          <w:szCs w:val="22"/>
        </w:rPr>
        <w:t>三、成交人选取依据</w:t>
      </w:r>
    </w:p>
    <w:p>
      <w:pPr>
        <w:spacing w:line="400" w:lineRule="exact"/>
        <w:ind w:firstLine="440" w:firstLineChars="200"/>
        <w:rPr>
          <w:rFonts w:ascii="宋体" w:hAns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pPr>
        <w:spacing w:line="400" w:lineRule="exact"/>
        <w:rPr>
          <w:rFonts w:ascii="宋体" w:hAnsi="宋体" w:cs="宋体"/>
          <w:b/>
          <w:sz w:val="22"/>
          <w:szCs w:val="22"/>
        </w:rPr>
      </w:pPr>
      <w:r>
        <w:rPr>
          <w:rFonts w:hint="eastAsia" w:ascii="宋体" w:hAnsi="宋体" w:cs="宋体"/>
          <w:b/>
          <w:sz w:val="22"/>
          <w:szCs w:val="22"/>
        </w:rPr>
        <w:t>四、综合评估分计分方法</w:t>
      </w:r>
    </w:p>
    <w:p>
      <w:pPr>
        <w:autoSpaceDE w:val="0"/>
        <w:autoSpaceDN w:val="0"/>
        <w:adjustRightInd w:val="0"/>
        <w:spacing w:line="400" w:lineRule="exact"/>
        <w:ind w:firstLine="576" w:firstLineChars="262"/>
        <w:rPr>
          <w:rFonts w:ascii="宋体" w:hAnsi="宋体" w:cs="宋体"/>
          <w:sz w:val="22"/>
          <w:szCs w:val="22"/>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550" w:firstLineChars="262"/>
        <w:rPr>
          <w:rFonts w:ascii="宋体" w:hAnsi="宋体" w:cs="宋体"/>
          <w:color w:val="0000FF"/>
          <w:sz w:val="22"/>
          <w:szCs w:val="22"/>
          <w:highlight w:val="none"/>
          <w:lang w:val="zh-CN"/>
        </w:rPr>
      </w:pPr>
      <w:r>
        <w:rPr>
          <w:rFonts w:hint="eastAsia"/>
          <w:highlight w:val="none"/>
        </w:rPr>
        <w:t>根据《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对符合规定的小微企业报价原则上按最高优惠幅度20%给予扣除，用扣除后的价格参加评审；对于联合体协议或者分包意向协议约定小微企业的合同份额占到合同总金额30%以上的，对联合体或者大中型企业的报价原则上按最高优惠幅度6%给予扣除</w:t>
      </w:r>
      <w:r>
        <w:rPr>
          <w:rFonts w:hint="eastAsia"/>
          <w:szCs w:val="21"/>
          <w:highlight w:val="none"/>
        </w:rPr>
        <w:t>（若为联合体投标的，其</w:t>
      </w:r>
      <w:r>
        <w:rPr>
          <w:szCs w:val="21"/>
          <w:highlight w:val="none"/>
        </w:rPr>
        <w:t>小微企业价格扣除优惠</w:t>
      </w:r>
      <w:r>
        <w:rPr>
          <w:rFonts w:hint="eastAsia"/>
          <w:szCs w:val="21"/>
          <w:highlight w:val="none"/>
        </w:rPr>
        <w:t>按第三章投标人须知中的相关说明进行认定）</w:t>
      </w:r>
      <w:r>
        <w:rPr>
          <w:rFonts w:hint="eastAsia" w:ascii="宋体" w:hAnsi="宋体" w:cs="宋体"/>
          <w:sz w:val="22"/>
          <w:szCs w:val="22"/>
          <w:highlight w:val="none"/>
          <w:lang w:val="zh-CN"/>
        </w:rPr>
        <w:t>，用扣除后的价格参加评审。</w:t>
      </w:r>
    </w:p>
    <w:p>
      <w:pPr>
        <w:autoSpaceDE w:val="0"/>
        <w:autoSpaceDN w:val="0"/>
        <w:adjustRightInd w:val="0"/>
        <w:spacing w:line="400" w:lineRule="exact"/>
        <w:ind w:firstLine="550" w:firstLineChars="262"/>
        <w:rPr>
          <w:lang w:val="zh-CN"/>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00" w:lineRule="exact"/>
        <w:ind w:firstLine="576" w:firstLineChars="262"/>
      </w:pPr>
      <w:r>
        <w:rPr>
          <w:rFonts w:ascii="宋体" w:hAnsi="宋体"/>
          <w:sz w:val="22"/>
          <w:szCs w:val="22"/>
        </w:rPr>
        <w:t>在评分时，各投标人投标报价得分保留小数点后二位，第三位四舍五入。</w:t>
      </w:r>
      <w:r>
        <w:rPr>
          <w:rFonts w:hint="eastAsia" w:ascii="宋体" w:hAnsi="宋体"/>
          <w:sz w:val="22"/>
          <w:szCs w:val="22"/>
        </w:rPr>
        <w:t>评审专家打分准确到小数点后一位，</w:t>
      </w:r>
      <w:r>
        <w:rPr>
          <w:rFonts w:hint="eastAsia" w:ascii="宋体" w:hAnsi="宋体" w:cs="宋体"/>
          <w:sz w:val="22"/>
          <w:szCs w:val="22"/>
        </w:rPr>
        <w:t>综合评估分=商务技术部分得分＋投标报价得分，</w:t>
      </w:r>
      <w:r>
        <w:rPr>
          <w:sz w:val="22"/>
        </w:rPr>
        <w:t>商务技术部分得分</w:t>
      </w:r>
      <w:r>
        <w:rPr>
          <w:rFonts w:hint="eastAsia" w:ascii="宋体" w:hAnsi="宋体" w:cs="宋体"/>
          <w:sz w:val="22"/>
          <w:szCs w:val="22"/>
        </w:rPr>
        <w:t>为所有评委评分的算术平均值，</w:t>
      </w:r>
      <w:r>
        <w:rPr>
          <w:rFonts w:ascii="宋体" w:hAnsi="宋体" w:cs="宋体"/>
          <w:sz w:val="22"/>
          <w:szCs w:val="22"/>
        </w:rPr>
        <w:t>得分保留小数点后二位。</w:t>
      </w:r>
    </w:p>
    <w:p>
      <w:pPr>
        <w:pStyle w:val="9"/>
        <w:snapToGrid w:val="0"/>
        <w:spacing w:line="400" w:lineRule="exact"/>
        <w:rPr>
          <w:rFonts w:hAnsi="宋体" w:eastAsia="宋体" w:cs="宋体"/>
          <w:b/>
          <w:sz w:val="22"/>
          <w:szCs w:val="22"/>
        </w:rPr>
      </w:pPr>
      <w:r>
        <w:rPr>
          <w:rFonts w:hint="eastAsia" w:hAnsi="宋体" w:eastAsia="宋体" w:cs="宋体"/>
          <w:b/>
          <w:sz w:val="22"/>
          <w:szCs w:val="22"/>
        </w:rPr>
        <w:t>五、评标内容及标准</w:t>
      </w:r>
    </w:p>
    <w:p>
      <w:pPr>
        <w:pStyle w:val="8"/>
      </w:pPr>
    </w:p>
    <w:tbl>
      <w:tblPr>
        <w:tblStyle w:val="14"/>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pPr>
              <w:spacing w:line="360" w:lineRule="auto"/>
              <w:ind w:firstLine="660" w:firstLineChars="300"/>
              <w:rPr>
                <w:sz w:val="22"/>
                <w:highlight w:val="none"/>
              </w:rPr>
            </w:pPr>
            <w:r>
              <w:rPr>
                <w:sz w:val="22"/>
                <w:highlight w:val="none"/>
                <w:lang w:val="zh-CN"/>
              </w:rPr>
              <w:t>评价指标和各评价权重指标：</w:t>
            </w:r>
            <w:r>
              <w:rPr>
                <w:sz w:val="22"/>
                <w:highlight w:val="none"/>
              </w:rPr>
              <w:t>评标指标</w:t>
            </w:r>
          </w:p>
        </w:tc>
        <w:tc>
          <w:tcPr>
            <w:tcW w:w="2693" w:type="dxa"/>
            <w:vAlign w:val="center"/>
          </w:tcPr>
          <w:p>
            <w:pPr>
              <w:spacing w:line="360" w:lineRule="auto"/>
              <w:jc w:val="center"/>
              <w:rPr>
                <w:sz w:val="22"/>
                <w:highlight w:val="none"/>
              </w:rPr>
            </w:pPr>
            <w:r>
              <w:rPr>
                <w:sz w:val="22"/>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sz w:val="22"/>
                <w:highlight w:val="none"/>
              </w:rPr>
            </w:pPr>
            <w:r>
              <w:rPr>
                <w:sz w:val="22"/>
                <w:highlight w:val="none"/>
              </w:rPr>
              <w:t>投标报价</w:t>
            </w:r>
          </w:p>
        </w:tc>
        <w:tc>
          <w:tcPr>
            <w:tcW w:w="2693" w:type="dxa"/>
            <w:vAlign w:val="center"/>
          </w:tcPr>
          <w:p>
            <w:pPr>
              <w:spacing w:line="360" w:lineRule="auto"/>
              <w:jc w:val="center"/>
              <w:rPr>
                <w:sz w:val="22"/>
                <w:highlight w:val="none"/>
              </w:rPr>
            </w:pPr>
            <w:r>
              <w:rPr>
                <w:rFonts w:hint="eastAsia"/>
                <w:sz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sz w:val="22"/>
                <w:highlight w:val="none"/>
              </w:rPr>
            </w:pPr>
            <w:r>
              <w:rPr>
                <w:sz w:val="22"/>
                <w:highlight w:val="none"/>
              </w:rPr>
              <w:t>商务技术部分</w:t>
            </w:r>
          </w:p>
        </w:tc>
        <w:tc>
          <w:tcPr>
            <w:tcW w:w="2693" w:type="dxa"/>
            <w:vAlign w:val="center"/>
          </w:tcPr>
          <w:p>
            <w:pPr>
              <w:spacing w:line="360" w:lineRule="auto"/>
              <w:jc w:val="center"/>
              <w:rPr>
                <w:sz w:val="22"/>
                <w:highlight w:val="none"/>
              </w:rPr>
            </w:pPr>
            <w:r>
              <w:rPr>
                <w:rFonts w:hint="eastAsia"/>
                <w:sz w:val="22"/>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pPr>
              <w:spacing w:line="360" w:lineRule="auto"/>
              <w:jc w:val="center"/>
              <w:rPr>
                <w:sz w:val="22"/>
                <w:highlight w:val="none"/>
              </w:rPr>
            </w:pPr>
            <w:r>
              <w:rPr>
                <w:sz w:val="22"/>
                <w:highlight w:val="none"/>
              </w:rPr>
              <w:t>合计</w:t>
            </w:r>
          </w:p>
        </w:tc>
        <w:tc>
          <w:tcPr>
            <w:tcW w:w="2693" w:type="dxa"/>
            <w:vAlign w:val="center"/>
          </w:tcPr>
          <w:p>
            <w:pPr>
              <w:spacing w:line="360" w:lineRule="auto"/>
              <w:jc w:val="center"/>
              <w:rPr>
                <w:sz w:val="22"/>
                <w:highlight w:val="none"/>
              </w:rPr>
            </w:pPr>
            <w:r>
              <w:rPr>
                <w:sz w:val="22"/>
                <w:highlight w:val="none"/>
              </w:rPr>
              <w:t>100</w:t>
            </w:r>
          </w:p>
        </w:tc>
      </w:tr>
    </w:tbl>
    <w:p/>
    <w:tbl>
      <w:tblPr>
        <w:tblStyle w:val="14"/>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3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报价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部分</w:t>
            </w:r>
          </w:p>
        </w:tc>
        <w:tc>
          <w:tcPr>
            <w:tcW w:w="153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报价分</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（20分）</w:t>
            </w:r>
          </w:p>
        </w:tc>
        <w:tc>
          <w:tcPr>
            <w:tcW w:w="6942" w:type="dxa"/>
            <w:tcBorders>
              <w:bottom w:val="single" w:color="auto" w:sz="4" w:space="0"/>
            </w:tcBorders>
            <w:vAlign w:val="center"/>
          </w:tcPr>
          <w:p>
            <w:pPr>
              <w:spacing w:line="360" w:lineRule="auto"/>
              <w:rPr>
                <w:color w:val="auto"/>
                <w:highlight w:val="none"/>
              </w:rPr>
            </w:pPr>
            <w:r>
              <w:rPr>
                <w:rFonts w:hint="eastAsia"/>
                <w:color w:val="auto"/>
                <w:highlight w:val="none"/>
              </w:rPr>
              <w:t>价格分采用低价优先法计算，即满足采购文件要求且投标价格最低的投标报价为评标基准价，其他投标人的价格分按照下列公式计算：</w:t>
            </w:r>
          </w:p>
          <w:p>
            <w:pPr>
              <w:spacing w:line="360" w:lineRule="auto"/>
              <w:rPr>
                <w:color w:val="auto"/>
                <w:highlight w:val="none"/>
              </w:rPr>
            </w:pPr>
            <w:r>
              <w:rPr>
                <w:rFonts w:hint="eastAsia"/>
                <w:color w:val="auto"/>
                <w:highlight w:val="none"/>
              </w:rPr>
              <w:t>价格分=（评标基准价/投标报价）×20</w:t>
            </w:r>
          </w:p>
          <w:p>
            <w:pPr>
              <w:spacing w:line="360" w:lineRule="auto"/>
              <w:rPr>
                <w:color w:val="auto"/>
                <w:highlight w:val="none"/>
              </w:rPr>
            </w:pPr>
            <w:r>
              <w:rPr>
                <w:rFonts w:hint="eastAsia"/>
                <w:color w:val="auto"/>
                <w:highlight w:val="none"/>
              </w:rPr>
              <w:t>小、微企业参与评审的价格=有效投标报价-20%优惠值（即小型或微型企业产品的打分报价=有效投标报价×80%）</w:t>
            </w:r>
          </w:p>
          <w:p>
            <w:pPr>
              <w:pStyle w:val="19"/>
              <w:ind w:firstLine="0" w:firstLineChars="0"/>
              <w:rPr>
                <w:color w:val="auto"/>
                <w:highlight w:val="none"/>
              </w:rPr>
            </w:pPr>
            <w:r>
              <w:rPr>
                <w:rFonts w:hint="eastAsia"/>
                <w:color w:val="auto"/>
                <w:szCs w:val="24"/>
                <w:highlight w:val="none"/>
              </w:rPr>
              <w:t>对于联合体协议或者分包意向协议约定小微企业的合同份额占到合同总金额30%以上的，对联合体或者大中型企业的报价原则上按最高优惠幅度6%给予扣除，用扣除后的价格参加评审。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75" w:type="dxa"/>
            <w:vMerge w:val="restart"/>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商务技术部分80分</w:t>
            </w:r>
          </w:p>
        </w:tc>
        <w:tc>
          <w:tcPr>
            <w:tcW w:w="1539"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奖项、表彰</w:t>
            </w:r>
          </w:p>
          <w:p>
            <w:pPr>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（4分）</w:t>
            </w:r>
          </w:p>
        </w:tc>
        <w:tc>
          <w:tcPr>
            <w:tcW w:w="6942" w:type="dxa"/>
            <w:tcBorders>
              <w:bottom w:val="single" w:color="auto" w:sz="4" w:space="0"/>
            </w:tcBorders>
            <w:vAlign w:val="center"/>
          </w:tcPr>
          <w:p>
            <w:pPr>
              <w:adjustRightInd w:val="0"/>
              <w:snapToGrid w:val="0"/>
              <w:spacing w:line="360" w:lineRule="auto"/>
              <w:jc w:val="left"/>
              <w:rPr>
                <w:color w:val="auto"/>
                <w:highlight w:val="none"/>
              </w:rPr>
            </w:pPr>
            <w:r>
              <w:rPr>
                <w:rFonts w:hint="eastAsia"/>
                <w:color w:val="auto"/>
                <w:highlight w:val="none"/>
              </w:rPr>
              <w:t>投标人</w:t>
            </w:r>
            <w:r>
              <w:rPr>
                <w:rFonts w:hint="eastAsia" w:ascii="宋体" w:hAnsi="宋体" w:cs="宋体"/>
                <w:color w:val="auto"/>
                <w:szCs w:val="21"/>
                <w:highlight w:val="none"/>
              </w:rPr>
              <w:t>自2018年1月1日至投标截止时间止（以获奖证书时间为准），</w:t>
            </w:r>
            <w:r>
              <w:rPr>
                <w:rFonts w:hint="eastAsia"/>
                <w:color w:val="auto"/>
                <w:highlight w:val="none"/>
              </w:rPr>
              <w:t>获得省部级及以上海洋工程科学技术奖项的得</w:t>
            </w:r>
            <w:r>
              <w:rPr>
                <w:rFonts w:hint="eastAsia" w:ascii="宋体" w:hAnsi="宋体" w:cs="宋体"/>
                <w:bCs/>
                <w:color w:val="auto"/>
                <w:szCs w:val="21"/>
                <w:highlight w:val="none"/>
              </w:rPr>
              <w:t>4</w:t>
            </w:r>
            <w:r>
              <w:rPr>
                <w:rFonts w:hint="eastAsia"/>
                <w:color w:val="auto"/>
                <w:highlight w:val="none"/>
              </w:rPr>
              <w:t>分。</w:t>
            </w:r>
          </w:p>
          <w:p>
            <w:pPr>
              <w:pStyle w:val="19"/>
              <w:ind w:firstLine="0" w:firstLineChars="0"/>
              <w:rPr>
                <w:color w:val="auto"/>
                <w:highlight w:val="none"/>
              </w:rPr>
            </w:pPr>
            <w:r>
              <w:rPr>
                <w:rFonts w:hint="eastAsia" w:ascii="宋体" w:hAnsi="宋体" w:cs="宋体"/>
                <w:color w:val="auto"/>
                <w:highlight w:val="none"/>
              </w:rPr>
              <w:t>注：若为联合体投标的双方奖项均认可。提供获奖证书扫描件（加盖投标人公章）计分，否则不得分。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675" w:type="dxa"/>
            <w:vMerge w:val="continue"/>
            <w:vAlign w:val="center"/>
          </w:tcPr>
          <w:p>
            <w:pPr>
              <w:spacing w:line="360" w:lineRule="auto"/>
              <w:rPr>
                <w:rFonts w:ascii="宋体" w:hAnsi="宋体" w:cs="宋体"/>
                <w:color w:val="auto"/>
                <w:szCs w:val="21"/>
                <w:highlight w:val="none"/>
              </w:rPr>
            </w:pPr>
          </w:p>
        </w:tc>
        <w:tc>
          <w:tcPr>
            <w:tcW w:w="1539"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软件著作权</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4</w:t>
            </w:r>
            <w:r>
              <w:rPr>
                <w:rFonts w:hint="eastAsia" w:ascii="宋体" w:hAnsi="宋体" w:cs="宋体"/>
                <w:bCs/>
                <w:color w:val="auto"/>
                <w:szCs w:val="21"/>
                <w:highlight w:val="none"/>
              </w:rPr>
              <w:t>分）</w:t>
            </w:r>
          </w:p>
        </w:tc>
        <w:tc>
          <w:tcPr>
            <w:tcW w:w="6942" w:type="dxa"/>
            <w:tcBorders>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投标人具有海洋空间资源地理信息、海岸带海岛综合数据定点采集分析相关软件著作权的，每提供一个得</w:t>
            </w:r>
            <w:r>
              <w:rPr>
                <w:rFonts w:ascii="宋体" w:hAnsi="宋体" w:cs="宋体"/>
                <w:color w:val="auto"/>
                <w:highlight w:val="none"/>
              </w:rPr>
              <w:t>2</w:t>
            </w:r>
            <w:r>
              <w:rPr>
                <w:rFonts w:hint="eastAsia" w:ascii="宋体" w:hAnsi="宋体" w:cs="宋体"/>
                <w:color w:val="auto"/>
                <w:highlight w:val="none"/>
              </w:rPr>
              <w:t>分，最高得</w:t>
            </w:r>
            <w:r>
              <w:rPr>
                <w:rFonts w:ascii="宋体" w:hAnsi="宋体" w:cs="宋体"/>
                <w:color w:val="auto"/>
                <w:highlight w:val="none"/>
              </w:rPr>
              <w:t>4</w:t>
            </w:r>
            <w:r>
              <w:rPr>
                <w:rFonts w:hint="eastAsia" w:ascii="宋体" w:hAnsi="宋体" w:cs="宋体"/>
                <w:color w:val="auto"/>
                <w:highlight w:val="none"/>
              </w:rPr>
              <w:t>分。</w:t>
            </w:r>
          </w:p>
          <w:p>
            <w:pPr>
              <w:pStyle w:val="19"/>
              <w:ind w:firstLine="0" w:firstLineChars="0"/>
              <w:rPr>
                <w:rFonts w:ascii="宋体" w:hAnsi="宋体" w:cs="宋体"/>
                <w:color w:val="auto"/>
                <w:highlight w:val="none"/>
              </w:rPr>
            </w:pPr>
            <w:r>
              <w:rPr>
                <w:rFonts w:hint="eastAsia" w:ascii="宋体" w:hAnsi="宋体" w:cs="宋体"/>
                <w:color w:val="auto"/>
                <w:szCs w:val="24"/>
                <w:highlight w:val="none"/>
              </w:rPr>
              <w:t>注：提供证书扫描件，否则不得分。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5" w:type="dxa"/>
            <w:vMerge w:val="continue"/>
            <w:vAlign w:val="center"/>
          </w:tcPr>
          <w:p>
            <w:pPr>
              <w:spacing w:line="360" w:lineRule="auto"/>
              <w:rPr>
                <w:rFonts w:ascii="宋体" w:hAnsi="宋体" w:cs="宋体"/>
                <w:color w:val="auto"/>
                <w:szCs w:val="21"/>
                <w:highlight w:val="none"/>
              </w:rPr>
            </w:pPr>
          </w:p>
        </w:tc>
        <w:tc>
          <w:tcPr>
            <w:tcW w:w="153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业绩</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6942" w:type="dxa"/>
            <w:tcBorders>
              <w:bottom w:val="single" w:color="auto" w:sz="4" w:space="0"/>
            </w:tcBorders>
            <w:vAlign w:val="center"/>
          </w:tcPr>
          <w:p>
            <w:pPr>
              <w:widowControl/>
              <w:adjustRightInd w:val="0"/>
              <w:snapToGrid w:val="0"/>
              <w:spacing w:line="360" w:lineRule="auto"/>
              <w:jc w:val="left"/>
              <w:rPr>
                <w:color w:val="auto"/>
                <w:highlight w:val="none"/>
              </w:rPr>
            </w:pPr>
            <w:r>
              <w:rPr>
                <w:rFonts w:hint="eastAsia" w:ascii="宋体" w:hAnsi="宋体" w:cs="宋体"/>
                <w:color w:val="auto"/>
                <w:szCs w:val="21"/>
                <w:highlight w:val="none"/>
              </w:rPr>
              <w:t>投标人自2018年1月1日（含）至投标截止时间止（以合同签订时间为准），</w:t>
            </w:r>
            <w:r>
              <w:rPr>
                <w:rFonts w:hint="eastAsia"/>
                <w:color w:val="auto"/>
                <w:highlight w:val="none"/>
              </w:rPr>
              <w:t>承担过海洋经济、围填海监视监测、海岸线监测、海洋灾害风险普查、无居民海岛开发利用现状调查、项目用海全周期监管、疑点疑区核查业绩的，每类业绩最多得</w:t>
            </w:r>
            <w:r>
              <w:rPr>
                <w:rFonts w:hint="eastAsia"/>
                <w:color w:val="auto"/>
                <w:highlight w:val="none"/>
                <w:lang w:val="en-US" w:eastAsia="zh-CN"/>
              </w:rPr>
              <w:t>0.5</w:t>
            </w:r>
            <w:r>
              <w:rPr>
                <w:rFonts w:hint="eastAsia"/>
                <w:color w:val="auto"/>
                <w:highlight w:val="none"/>
              </w:rPr>
              <w:t>分，最高得</w:t>
            </w:r>
            <w:r>
              <w:rPr>
                <w:rFonts w:hint="eastAsia"/>
                <w:color w:val="auto"/>
                <w:highlight w:val="none"/>
                <w:lang w:val="en-US" w:eastAsia="zh-CN"/>
              </w:rPr>
              <w:t>2</w:t>
            </w:r>
            <w:r>
              <w:rPr>
                <w:rFonts w:hint="eastAsia"/>
                <w:color w:val="auto"/>
                <w:highlight w:val="none"/>
              </w:rPr>
              <w:t>分。</w:t>
            </w:r>
          </w:p>
          <w:p>
            <w:pPr>
              <w:snapToGrid w:val="0"/>
              <w:spacing w:line="360" w:lineRule="auto"/>
              <w:rPr>
                <w:color w:val="auto"/>
                <w:highlight w:val="none"/>
              </w:rPr>
            </w:pPr>
            <w:r>
              <w:rPr>
                <w:rFonts w:hint="eastAsia"/>
                <w:color w:val="auto"/>
                <w:highlight w:val="none"/>
              </w:rPr>
              <w:t>注：</w:t>
            </w:r>
            <w:r>
              <w:rPr>
                <w:rFonts w:hint="eastAsia" w:ascii="宋体" w:hAnsi="宋体" w:cs="宋体"/>
                <w:color w:val="auto"/>
                <w:szCs w:val="21"/>
                <w:highlight w:val="none"/>
              </w:rPr>
              <w:t>若为联合体投标的双方业绩均认可。</w:t>
            </w:r>
            <w:r>
              <w:rPr>
                <w:rFonts w:hint="eastAsia"/>
                <w:color w:val="auto"/>
                <w:highlight w:val="none"/>
              </w:rPr>
              <w:t>提供合同扫描件（加盖投标人公章）计分；如合同中无法体现项目内容特征的须提供发包人出具的相关证明，无证明材料、不具备类似项目主要内容特征的业绩不得分。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5" w:type="dxa"/>
            <w:vMerge w:val="continue"/>
            <w:vAlign w:val="center"/>
          </w:tcPr>
          <w:p>
            <w:pPr>
              <w:spacing w:line="360" w:lineRule="auto"/>
              <w:rPr>
                <w:rFonts w:ascii="宋体" w:hAnsi="宋体" w:cs="宋体"/>
                <w:color w:val="auto"/>
                <w:szCs w:val="21"/>
                <w:highlight w:val="none"/>
              </w:rPr>
            </w:pPr>
          </w:p>
        </w:tc>
        <w:tc>
          <w:tcPr>
            <w:tcW w:w="1539"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项目组成人员情况</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分）</w:t>
            </w:r>
          </w:p>
        </w:tc>
        <w:tc>
          <w:tcPr>
            <w:tcW w:w="6942" w:type="dxa"/>
            <w:tcBorders>
              <w:bottom w:val="single" w:color="auto" w:sz="4" w:space="0"/>
            </w:tcBorders>
            <w:vAlign w:val="center"/>
          </w:tcPr>
          <w:p>
            <w:pPr>
              <w:pStyle w:val="23"/>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投标人拟派项目负责人具有</w:t>
            </w:r>
            <w:r>
              <w:rPr>
                <w:rFonts w:hint="eastAsia" w:ascii="宋体" w:hAnsi="宋体"/>
                <w:bCs/>
                <w:color w:val="auto"/>
                <w:szCs w:val="21"/>
                <w:highlight w:val="none"/>
              </w:rPr>
              <w:t>海洋资源利用与保护专业</w:t>
            </w:r>
            <w:r>
              <w:rPr>
                <w:rFonts w:hint="eastAsia" w:ascii="宋体" w:hAnsi="宋体" w:cs="宋体"/>
                <w:color w:val="auto"/>
                <w:szCs w:val="21"/>
                <w:highlight w:val="none"/>
              </w:rPr>
              <w:t>高级工程师及以上职称的得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注：提供资格证书、职称证书和有效的社保证明（近三个月内任意一个月，如因故无法提供社保证明，须提供能证明是本企业在职人员的相关证明材料）扫描件（加盖投标人公章）计分，否则不得分。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75" w:type="dxa"/>
            <w:vMerge w:val="continue"/>
            <w:vAlign w:val="center"/>
          </w:tcPr>
          <w:p>
            <w:pPr>
              <w:spacing w:line="360" w:lineRule="auto"/>
              <w:rPr>
                <w:rFonts w:ascii="宋体" w:hAnsi="宋体" w:cs="宋体"/>
                <w:color w:val="auto"/>
                <w:szCs w:val="21"/>
                <w:highlight w:val="none"/>
              </w:rPr>
            </w:pPr>
          </w:p>
        </w:tc>
        <w:tc>
          <w:tcPr>
            <w:tcW w:w="1539" w:type="dxa"/>
            <w:vMerge w:val="continue"/>
            <w:vAlign w:val="center"/>
          </w:tcPr>
          <w:p>
            <w:pPr>
              <w:spacing w:line="360" w:lineRule="auto"/>
              <w:jc w:val="center"/>
              <w:rPr>
                <w:rFonts w:ascii="宋体" w:hAnsi="宋体" w:cs="宋体"/>
                <w:color w:val="auto"/>
                <w:szCs w:val="21"/>
                <w:highlight w:val="none"/>
              </w:rPr>
            </w:pPr>
          </w:p>
        </w:tc>
        <w:tc>
          <w:tcPr>
            <w:tcW w:w="6942" w:type="dxa"/>
            <w:tcBorders>
              <w:bottom w:val="single" w:color="auto" w:sz="4" w:space="0"/>
            </w:tcBorders>
            <w:vAlign w:val="center"/>
          </w:tcPr>
          <w:p>
            <w:pPr>
              <w:pStyle w:val="23"/>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投标人拟派项目组主要成员（项目负责人除外</w:t>
            </w:r>
            <w:r>
              <w:rPr>
                <w:rFonts w:hint="eastAsia" w:ascii="宋体" w:hAnsi="宋体" w:cs="宋体"/>
                <w:color w:val="auto"/>
                <w:szCs w:val="21"/>
                <w:highlight w:val="none"/>
                <w:lang w:eastAsia="zh-CN"/>
              </w:rPr>
              <w:t>）</w:t>
            </w:r>
            <w:r>
              <w:rPr>
                <w:rFonts w:hint="eastAsia" w:ascii="宋体" w:hAnsi="宋体" w:eastAsia="宋体" w:cs="宋体"/>
                <w:bCs/>
                <w:color w:val="auto"/>
                <w:sz w:val="21"/>
                <w:szCs w:val="21"/>
                <w:highlight w:val="none"/>
              </w:rPr>
              <w:t>具有</w:t>
            </w:r>
            <w:r>
              <w:rPr>
                <w:rFonts w:hint="eastAsia" w:ascii="宋体" w:hAnsi="宋体" w:eastAsia="宋体" w:cs="宋体"/>
                <w:bCs/>
                <w:color w:val="auto"/>
                <w:sz w:val="21"/>
                <w:szCs w:val="21"/>
                <w:highlight w:val="none"/>
                <w:lang w:eastAsia="zh-CN"/>
              </w:rPr>
              <w:t>海洋资源利用与保护、</w:t>
            </w:r>
            <w:r>
              <w:rPr>
                <w:rFonts w:hint="eastAsia" w:ascii="宋体" w:hAnsi="宋体" w:eastAsia="宋体" w:cs="宋体"/>
                <w:bCs/>
                <w:color w:val="auto"/>
                <w:sz w:val="21"/>
                <w:szCs w:val="21"/>
                <w:highlight w:val="none"/>
              </w:rPr>
              <w:t>海洋调查</w:t>
            </w:r>
            <w:r>
              <w:rPr>
                <w:rFonts w:ascii="宋体" w:hAnsi="宋体" w:eastAsia="宋体" w:cs="宋体"/>
                <w:bCs/>
                <w:color w:val="auto"/>
                <w:sz w:val="21"/>
                <w:szCs w:val="21"/>
                <w:highlight w:val="none"/>
              </w:rPr>
              <w:t>与测绘</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海洋生态环境</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统计，</w:t>
            </w:r>
            <w:r>
              <w:rPr>
                <w:rFonts w:hint="eastAsia" w:ascii="宋体" w:hAnsi="宋体" w:eastAsia="宋体" w:cs="宋体"/>
                <w:bCs/>
                <w:color w:val="auto"/>
                <w:sz w:val="21"/>
                <w:szCs w:val="21"/>
                <w:highlight w:val="none"/>
              </w:rPr>
              <w:t>中级及以上职称的，每个专业得分</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cs="宋体"/>
                <w:color w:val="auto"/>
                <w:szCs w:val="21"/>
                <w:highlight w:val="none"/>
              </w:rPr>
              <w:t>最高得</w:t>
            </w:r>
            <w:r>
              <w:rPr>
                <w:rFonts w:ascii="宋体" w:hAnsi="宋体" w:cs="宋体"/>
                <w:color w:val="auto"/>
                <w:szCs w:val="21"/>
                <w:highlight w:val="none"/>
              </w:rPr>
              <w:t>4</w:t>
            </w:r>
            <w:r>
              <w:rPr>
                <w:rFonts w:hint="eastAsia" w:ascii="宋体" w:hAnsi="宋体" w:cs="宋体"/>
                <w:color w:val="auto"/>
                <w:szCs w:val="21"/>
                <w:highlight w:val="none"/>
              </w:rPr>
              <w:t>分。</w:t>
            </w:r>
          </w:p>
          <w:p>
            <w:pPr>
              <w:pStyle w:val="23"/>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投标人拟派项目组主要成员（项目负责人除外）</w:t>
            </w:r>
            <w:r>
              <w:rPr>
                <w:rFonts w:hint="eastAsia" w:ascii="宋体" w:hAnsi="宋体" w:cs="宋体"/>
                <w:bCs/>
                <w:color w:val="auto"/>
                <w:szCs w:val="21"/>
                <w:highlight w:val="none"/>
              </w:rPr>
              <w:t>参与海岸线监测</w:t>
            </w:r>
            <w:r>
              <w:rPr>
                <w:rFonts w:hint="eastAsia" w:ascii="宋体" w:hAnsi="宋体" w:cs="宋体"/>
                <w:bCs/>
                <w:color w:val="auto"/>
                <w:szCs w:val="21"/>
                <w:highlight w:val="none"/>
                <w:lang w:eastAsia="zh-CN"/>
              </w:rPr>
              <w:t>或</w:t>
            </w:r>
            <w:r>
              <w:rPr>
                <w:rFonts w:hint="eastAsia" w:ascii="宋体" w:hAnsi="宋体" w:cs="宋体"/>
                <w:bCs/>
                <w:color w:val="auto"/>
                <w:szCs w:val="21"/>
                <w:highlight w:val="none"/>
              </w:rPr>
              <w:t>围填海历史遗留问题处理</w:t>
            </w:r>
            <w:r>
              <w:rPr>
                <w:rFonts w:hint="eastAsia" w:ascii="宋体" w:hAnsi="宋体" w:cs="宋体"/>
                <w:bCs/>
                <w:color w:val="auto"/>
                <w:szCs w:val="21"/>
                <w:highlight w:val="none"/>
                <w:lang w:eastAsia="zh-CN"/>
              </w:rPr>
              <w:t>或</w:t>
            </w:r>
            <w:r>
              <w:rPr>
                <w:rFonts w:hint="eastAsia" w:ascii="宋体" w:hAnsi="宋体" w:cs="宋体"/>
                <w:bCs/>
                <w:color w:val="auto"/>
                <w:szCs w:val="21"/>
                <w:highlight w:val="none"/>
              </w:rPr>
              <w:t>海域精细化管理标准（以正式出版为准）编制的</w:t>
            </w:r>
            <w:r>
              <w:rPr>
                <w:rFonts w:hint="eastAsia" w:ascii="宋体" w:hAnsi="宋体" w:cs="宋体"/>
                <w:color w:val="auto"/>
                <w:szCs w:val="21"/>
                <w:highlight w:val="none"/>
              </w:rPr>
              <w:t>每个得1分，最高得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提供相关证明材料。</w:t>
            </w:r>
          </w:p>
          <w:p>
            <w:pPr>
              <w:pStyle w:val="6"/>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④投标人拟派项目组主要成员（项目负责人除外）具有</w:t>
            </w:r>
            <w:r>
              <w:rPr>
                <w:rFonts w:ascii="宋体" w:hAnsi="宋体" w:cs="宋体"/>
                <w:color w:val="auto"/>
                <w:sz w:val="21"/>
                <w:szCs w:val="21"/>
                <w:highlight w:val="none"/>
              </w:rPr>
              <w:t>检验检测机构资质认定的环境、水质领域国家级评审员证得</w:t>
            </w:r>
            <w:r>
              <w:rPr>
                <w:rFonts w:hint="eastAsia" w:ascii="宋体" w:hAnsi="宋体" w:cs="宋体"/>
                <w:color w:val="auto"/>
                <w:sz w:val="21"/>
                <w:szCs w:val="21"/>
                <w:highlight w:val="none"/>
                <w:lang w:val="en-US" w:eastAsia="zh-CN"/>
              </w:rPr>
              <w:t>5</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注：若为联合体投标的双方拟派的人员均认可。提供职称证书和有效的社保证明（近三个月内任意一个月，如因故无法提供社保证明，须提供能证明是本企业在职人员的相关证明材料）</w:t>
            </w:r>
            <w:r>
              <w:rPr>
                <w:rFonts w:hint="eastAsia" w:ascii="宋体" w:hAnsi="宋体" w:cs="宋体"/>
                <w:color w:val="auto"/>
                <w:szCs w:val="21"/>
                <w:highlight w:val="none"/>
                <w:lang w:eastAsia="zh-CN"/>
              </w:rPr>
              <w:t>等相关证明材料</w:t>
            </w:r>
            <w:r>
              <w:rPr>
                <w:rFonts w:hint="eastAsia" w:ascii="宋体" w:hAnsi="宋体" w:cs="宋体"/>
                <w:color w:val="auto"/>
                <w:szCs w:val="21"/>
                <w:highlight w:val="none"/>
              </w:rPr>
              <w:t>复印件（加盖投标人公章）计分，否则不得分。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Merge w:val="continue"/>
            <w:vAlign w:val="center"/>
          </w:tcPr>
          <w:p>
            <w:pPr>
              <w:spacing w:line="360" w:lineRule="auto"/>
              <w:rPr>
                <w:rFonts w:ascii="宋体" w:hAnsi="宋体" w:cs="宋体"/>
                <w:color w:val="auto"/>
                <w:szCs w:val="21"/>
                <w:highlight w:val="none"/>
              </w:rPr>
            </w:pPr>
          </w:p>
        </w:tc>
        <w:tc>
          <w:tcPr>
            <w:tcW w:w="1539"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重难点分析</w:t>
            </w:r>
          </w:p>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6942" w:type="dxa"/>
            <w:vAlign w:val="center"/>
          </w:tcPr>
          <w:p>
            <w:pPr>
              <w:pStyle w:val="19"/>
              <w:spacing w:line="400" w:lineRule="atLeast"/>
              <w:ind w:firstLine="0" w:firstLineChars="0"/>
              <w:rPr>
                <w:rFonts w:ascii="宋体" w:hAnsi="宋体"/>
                <w:bCs/>
                <w:color w:val="auto"/>
                <w:highlight w:val="none"/>
              </w:rPr>
            </w:pPr>
            <w:r>
              <w:rPr>
                <w:rFonts w:hint="eastAsia" w:ascii="宋体" w:hAnsi="宋体"/>
                <w:bCs/>
                <w:color w:val="auto"/>
                <w:highlight w:val="none"/>
              </w:rPr>
              <w:t>根据投标人对本次项目重点、难点的把握及分析，提出的解决方案及合理化建议等方面进行综合比较。</w:t>
            </w:r>
          </w:p>
          <w:p>
            <w:pPr>
              <w:pStyle w:val="19"/>
              <w:spacing w:line="400" w:lineRule="atLeast"/>
              <w:ind w:firstLine="0" w:firstLineChars="0"/>
              <w:rPr>
                <w:rFonts w:ascii="宋体" w:hAnsi="宋体"/>
                <w:bCs/>
                <w:color w:val="auto"/>
                <w:highlight w:val="none"/>
              </w:rPr>
            </w:pPr>
            <w:r>
              <w:rPr>
                <w:rFonts w:hint="eastAsia" w:ascii="宋体" w:hAnsi="宋体"/>
                <w:bCs/>
                <w:color w:val="auto"/>
                <w:highlight w:val="none"/>
              </w:rPr>
              <w:t>重难点把握及分析准确的，方案及建议切实可行的，得7-10分；</w:t>
            </w:r>
          </w:p>
          <w:p>
            <w:pPr>
              <w:pStyle w:val="19"/>
              <w:spacing w:line="400" w:lineRule="atLeast"/>
              <w:ind w:firstLine="0" w:firstLineChars="0"/>
              <w:rPr>
                <w:rFonts w:ascii="宋体" w:hAnsi="宋体"/>
                <w:bCs/>
                <w:color w:val="auto"/>
                <w:highlight w:val="none"/>
              </w:rPr>
            </w:pPr>
            <w:r>
              <w:rPr>
                <w:rFonts w:hint="eastAsia" w:ascii="宋体" w:hAnsi="宋体"/>
                <w:bCs/>
                <w:color w:val="auto"/>
                <w:highlight w:val="none"/>
              </w:rPr>
              <w:t>重难点把握及分析一般的，方案及建议较合理的，得4-7分；</w:t>
            </w:r>
          </w:p>
          <w:p>
            <w:pPr>
              <w:pStyle w:val="19"/>
              <w:spacing w:line="400" w:lineRule="atLeast"/>
              <w:ind w:firstLine="0" w:firstLineChars="0"/>
              <w:rPr>
                <w:rFonts w:ascii="宋体" w:hAnsi="宋体"/>
                <w:bCs/>
                <w:color w:val="auto"/>
                <w:highlight w:val="none"/>
              </w:rPr>
            </w:pPr>
            <w:r>
              <w:rPr>
                <w:rFonts w:hint="eastAsia" w:ascii="宋体" w:hAnsi="宋体"/>
                <w:bCs/>
                <w:color w:val="auto"/>
                <w:highlight w:val="none"/>
              </w:rPr>
              <w:t>重难点分析较差，方案及建议不切实际的，得2-4分；</w:t>
            </w:r>
          </w:p>
          <w:p>
            <w:pPr>
              <w:pStyle w:val="19"/>
              <w:spacing w:line="400" w:lineRule="atLeast"/>
              <w:ind w:firstLine="0" w:firstLineChars="0"/>
              <w:rPr>
                <w:rFonts w:ascii="宋体" w:hAnsi="宋体"/>
                <w:bCs/>
                <w:color w:val="auto"/>
                <w:highlight w:val="none"/>
              </w:rPr>
            </w:pPr>
            <w:r>
              <w:rPr>
                <w:rFonts w:hint="eastAsia" w:ascii="宋体" w:hAnsi="宋体"/>
                <w:bCs/>
                <w:color w:val="auto"/>
                <w:highlight w:val="none"/>
                <w:lang w:val="zh-CN"/>
              </w:rPr>
              <w:t>未提供或</w:t>
            </w:r>
            <w:r>
              <w:rPr>
                <w:rFonts w:hint="eastAsia" w:ascii="宋体" w:hAnsi="宋体"/>
                <w:bCs/>
                <w:color w:val="auto"/>
                <w:highlight w:val="none"/>
              </w:rPr>
              <w:t>内容与本项目偏离较多的得</w:t>
            </w:r>
            <w:r>
              <w:rPr>
                <w:rFonts w:hint="eastAsia" w:ascii="宋体" w:hAnsi="宋体"/>
                <w:bCs/>
                <w:color w:val="auto"/>
                <w:highlight w:val="none"/>
                <w:lang w:val="zh-CN"/>
              </w:rPr>
              <w:t>0-</w:t>
            </w:r>
            <w:r>
              <w:rPr>
                <w:rFonts w:hint="eastAsia" w:ascii="宋体" w:hAnsi="宋体"/>
                <w:bCs/>
                <w:color w:val="auto"/>
                <w:highlight w:val="none"/>
              </w:rPr>
              <w:t>2</w:t>
            </w:r>
            <w:r>
              <w:rPr>
                <w:rFonts w:hint="eastAsia" w:ascii="宋体" w:hAnsi="宋体"/>
                <w:bCs/>
                <w:color w:val="auto"/>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Merge w:val="continue"/>
            <w:vAlign w:val="center"/>
          </w:tcPr>
          <w:p>
            <w:pPr>
              <w:spacing w:line="360" w:lineRule="auto"/>
              <w:rPr>
                <w:rFonts w:ascii="宋体" w:hAnsi="宋体" w:cs="宋体"/>
                <w:color w:val="auto"/>
                <w:szCs w:val="21"/>
                <w:highlight w:val="none"/>
              </w:rPr>
            </w:pPr>
          </w:p>
        </w:tc>
        <w:tc>
          <w:tcPr>
            <w:tcW w:w="1539"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设备投入</w:t>
            </w:r>
          </w:p>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（4分）</w:t>
            </w:r>
          </w:p>
        </w:tc>
        <w:tc>
          <w:tcPr>
            <w:tcW w:w="6942" w:type="dxa"/>
            <w:vAlign w:val="center"/>
          </w:tcPr>
          <w:p>
            <w:pPr>
              <w:pStyle w:val="19"/>
              <w:spacing w:line="400" w:lineRule="atLeast"/>
              <w:ind w:firstLine="0" w:firstLineChars="0"/>
              <w:rPr>
                <w:color w:val="auto"/>
                <w:highlight w:val="none"/>
              </w:rPr>
            </w:pPr>
            <w:r>
              <w:rPr>
                <w:rFonts w:hint="eastAsia"/>
                <w:color w:val="auto"/>
                <w:highlight w:val="none"/>
              </w:rPr>
              <w:t>根据投标人拟投入经检验合格的设备</w:t>
            </w:r>
            <w:r>
              <w:rPr>
                <w:rFonts w:hint="eastAsia" w:ascii="宋体" w:hAnsi="宋体" w:cs="宋体"/>
                <w:color w:val="auto"/>
                <w:highlight w:val="none"/>
              </w:rPr>
              <w:t>齐全性、先进性综合比较，分档评分：</w:t>
            </w:r>
          </w:p>
          <w:p>
            <w:pPr>
              <w:tabs>
                <w:tab w:val="left" w:pos="8789"/>
              </w:tabs>
              <w:spacing w:line="400" w:lineRule="exact"/>
              <w:rPr>
                <w:rFonts w:ascii="宋体" w:hAnsi="宋体" w:cs="宋体"/>
                <w:color w:val="auto"/>
                <w:szCs w:val="21"/>
                <w:highlight w:val="none"/>
              </w:rPr>
            </w:pPr>
            <w:r>
              <w:rPr>
                <w:rFonts w:hint="eastAsia" w:ascii="宋体" w:hAnsi="宋体" w:cs="宋体"/>
                <w:color w:val="auto"/>
                <w:szCs w:val="21"/>
                <w:highlight w:val="none"/>
              </w:rPr>
              <w:t>设备齐全先进的2-4分；</w:t>
            </w:r>
          </w:p>
          <w:p>
            <w:pPr>
              <w:tabs>
                <w:tab w:val="left" w:pos="8789"/>
              </w:tabs>
              <w:spacing w:line="400" w:lineRule="exact"/>
              <w:rPr>
                <w:rFonts w:ascii="宋体" w:hAnsi="宋体" w:cs="宋体"/>
                <w:color w:val="auto"/>
                <w:szCs w:val="21"/>
                <w:highlight w:val="none"/>
              </w:rPr>
            </w:pPr>
            <w:r>
              <w:rPr>
                <w:rFonts w:hint="eastAsia" w:ascii="宋体" w:hAnsi="宋体" w:cs="宋体"/>
                <w:color w:val="auto"/>
                <w:szCs w:val="21"/>
                <w:highlight w:val="none"/>
              </w:rPr>
              <w:t>设备较齐全先进的1-2分；</w:t>
            </w:r>
          </w:p>
          <w:p>
            <w:pPr>
              <w:tabs>
                <w:tab w:val="left" w:pos="8789"/>
              </w:tabs>
              <w:spacing w:line="400" w:lineRule="exact"/>
              <w:rPr>
                <w:rFonts w:ascii="宋体" w:hAnsi="宋体" w:cs="宋体"/>
                <w:color w:val="auto"/>
                <w:szCs w:val="21"/>
                <w:highlight w:val="none"/>
              </w:rPr>
            </w:pPr>
            <w:r>
              <w:rPr>
                <w:rFonts w:hint="eastAsia" w:ascii="宋体" w:hAnsi="宋体" w:cs="宋体"/>
                <w:color w:val="auto"/>
                <w:szCs w:val="21"/>
                <w:highlight w:val="none"/>
              </w:rPr>
              <w:t>设备较差不齐全的0-1分。</w:t>
            </w:r>
          </w:p>
          <w:p>
            <w:pPr>
              <w:pStyle w:val="19"/>
              <w:spacing w:line="400" w:lineRule="atLeast"/>
              <w:ind w:firstLine="0" w:firstLineChars="0"/>
              <w:rPr>
                <w:color w:val="auto"/>
                <w:highlight w:val="none"/>
                <w:lang w:val="zh-CN"/>
              </w:rPr>
            </w:pPr>
            <w:r>
              <w:rPr>
                <w:rFonts w:hint="eastAsia" w:ascii="宋体" w:hAnsi="宋体" w:cs="宋体"/>
                <w:color w:val="auto"/>
                <w:highlight w:val="none"/>
              </w:rPr>
              <w:t>注：提供主要</w:t>
            </w:r>
            <w:r>
              <w:rPr>
                <w:rFonts w:hint="eastAsia"/>
                <w:color w:val="auto"/>
                <w:highlight w:val="none"/>
              </w:rPr>
              <w:t>设备的实物</w:t>
            </w:r>
            <w:r>
              <w:rPr>
                <w:rFonts w:hint="eastAsia" w:ascii="宋体" w:hAnsi="宋体" w:cs="宋体"/>
                <w:color w:val="auto"/>
                <w:highlight w:val="none"/>
              </w:rPr>
              <w:t>照片并作简要参数及功能描述。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trPr>
        <w:tc>
          <w:tcPr>
            <w:tcW w:w="675" w:type="dxa"/>
            <w:vMerge w:val="continue"/>
            <w:vAlign w:val="center"/>
          </w:tcPr>
          <w:p>
            <w:pPr>
              <w:spacing w:line="360" w:lineRule="auto"/>
              <w:rPr>
                <w:rFonts w:ascii="宋体" w:hAnsi="宋体" w:cs="宋体"/>
                <w:color w:val="auto"/>
                <w:szCs w:val="21"/>
                <w:highlight w:val="none"/>
              </w:rPr>
            </w:pPr>
          </w:p>
        </w:tc>
        <w:tc>
          <w:tcPr>
            <w:tcW w:w="153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实施方案</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6942" w:type="dxa"/>
            <w:vAlign w:val="center"/>
          </w:tcPr>
          <w:p>
            <w:pPr>
              <w:snapToGrid w:val="0"/>
              <w:spacing w:line="400" w:lineRule="exact"/>
              <w:rPr>
                <w:color w:val="auto"/>
                <w:highlight w:val="none"/>
              </w:rPr>
            </w:pPr>
            <w:r>
              <w:rPr>
                <w:rFonts w:hint="eastAsia"/>
                <w:color w:val="auto"/>
                <w:highlight w:val="none"/>
              </w:rPr>
              <w:t>①对</w:t>
            </w:r>
            <w:r>
              <w:rPr>
                <w:rFonts w:ascii="宋体" w:hAnsi="宋体"/>
                <w:bCs/>
                <w:color w:val="auto"/>
                <w:szCs w:val="21"/>
                <w:highlight w:val="none"/>
              </w:rPr>
              <w:t>项目现状和需求描述</w:t>
            </w:r>
            <w:r>
              <w:rPr>
                <w:rFonts w:hint="eastAsia"/>
                <w:color w:val="auto"/>
                <w:highlight w:val="none"/>
              </w:rPr>
              <w:t>的全面、准确、针对性进行综合比较，②并针对项目任务提出与需求吻合的技术方案和解决办法，从科学性、完整性、合理性和可行性等进行综合比较，分档评分：</w:t>
            </w:r>
          </w:p>
          <w:p>
            <w:pPr>
              <w:tabs>
                <w:tab w:val="left" w:pos="8789"/>
              </w:tabs>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了解全面针对性强的，合理、可行的得</w:t>
            </w:r>
            <w:r>
              <w:rPr>
                <w:rFonts w:hint="eastAsia" w:ascii="宋体" w:hAnsi="宋体" w:cs="宋体"/>
                <w:color w:val="auto"/>
                <w:szCs w:val="21"/>
                <w:highlight w:val="none"/>
              </w:rPr>
              <w:t>7</w:t>
            </w:r>
            <w:r>
              <w:rPr>
                <w:rFonts w:hint="eastAsia" w:ascii="宋体" w:hAnsi="宋体" w:cs="宋体"/>
                <w:color w:val="auto"/>
                <w:szCs w:val="21"/>
                <w:highlight w:val="none"/>
                <w:lang w:val="zh-CN"/>
              </w:rPr>
              <w:t>-</w:t>
            </w:r>
            <w:r>
              <w:rPr>
                <w:rFonts w:hint="eastAsia" w:ascii="宋体" w:hAnsi="宋体" w:cs="宋体"/>
                <w:color w:val="auto"/>
                <w:szCs w:val="21"/>
                <w:highlight w:val="none"/>
              </w:rPr>
              <w:t>10</w:t>
            </w:r>
            <w:r>
              <w:rPr>
                <w:rFonts w:hint="eastAsia" w:ascii="宋体" w:hAnsi="宋体" w:cs="宋体"/>
                <w:color w:val="auto"/>
                <w:szCs w:val="21"/>
                <w:highlight w:val="none"/>
                <w:lang w:val="zh-CN"/>
              </w:rPr>
              <w:t>分；</w:t>
            </w:r>
          </w:p>
          <w:p>
            <w:pPr>
              <w:tabs>
                <w:tab w:val="left" w:pos="8789"/>
              </w:tabs>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了解较全面针对性较强的，较合理、可行性较好的得</w:t>
            </w:r>
            <w:r>
              <w:rPr>
                <w:rFonts w:hint="eastAsia" w:ascii="宋体" w:hAnsi="宋体" w:cs="宋体"/>
                <w:color w:val="auto"/>
                <w:szCs w:val="21"/>
                <w:highlight w:val="none"/>
              </w:rPr>
              <w:t>4</w:t>
            </w:r>
            <w:r>
              <w:rPr>
                <w:rFonts w:hint="eastAsia" w:ascii="宋体" w:hAnsi="宋体" w:cs="宋体"/>
                <w:color w:val="auto"/>
                <w:szCs w:val="21"/>
                <w:highlight w:val="none"/>
                <w:lang w:val="zh-CN"/>
              </w:rPr>
              <w:t>-</w:t>
            </w:r>
            <w:r>
              <w:rPr>
                <w:rFonts w:hint="eastAsia" w:ascii="宋体" w:hAnsi="宋体" w:cs="宋体"/>
                <w:color w:val="auto"/>
                <w:szCs w:val="21"/>
                <w:highlight w:val="none"/>
              </w:rPr>
              <w:t>7</w:t>
            </w:r>
            <w:r>
              <w:rPr>
                <w:rFonts w:hint="eastAsia" w:ascii="宋体" w:hAnsi="宋体" w:cs="宋体"/>
                <w:color w:val="auto"/>
                <w:szCs w:val="21"/>
                <w:highlight w:val="none"/>
                <w:lang w:val="zh-CN"/>
              </w:rPr>
              <w:t>分；</w:t>
            </w:r>
          </w:p>
          <w:p>
            <w:pPr>
              <w:tabs>
                <w:tab w:val="left" w:pos="8789"/>
              </w:tabs>
              <w:spacing w:line="400" w:lineRule="exact"/>
              <w:rPr>
                <w:rFonts w:ascii="宋体" w:hAnsi="宋体" w:cs="宋体"/>
                <w:color w:val="auto"/>
                <w:szCs w:val="21"/>
                <w:highlight w:val="none"/>
                <w:lang w:val="zh-CN"/>
              </w:rPr>
            </w:pPr>
            <w:r>
              <w:rPr>
                <w:rFonts w:hint="eastAsia" w:ascii="宋体" w:hAnsi="宋体" w:cs="宋体"/>
                <w:color w:val="auto"/>
                <w:szCs w:val="21"/>
                <w:highlight w:val="none"/>
                <w:lang w:val="zh-CN"/>
              </w:rPr>
              <w:t>了解不全面针对性不强的，</w:t>
            </w:r>
            <w:r>
              <w:rPr>
                <w:rFonts w:ascii="宋体" w:hAnsi="宋体" w:cs="宋体"/>
                <w:color w:val="auto"/>
                <w:szCs w:val="21"/>
                <w:highlight w:val="none"/>
                <w:lang w:val="zh-CN"/>
              </w:rPr>
              <w:t>可行性</w:t>
            </w:r>
            <w:r>
              <w:rPr>
                <w:rFonts w:hint="eastAsia" w:ascii="宋体" w:hAnsi="宋体" w:cs="宋体"/>
                <w:color w:val="auto"/>
                <w:szCs w:val="21"/>
                <w:highlight w:val="none"/>
                <w:lang w:val="zh-CN"/>
              </w:rPr>
              <w:t>一般的</w:t>
            </w:r>
            <w:r>
              <w:rPr>
                <w:rFonts w:hint="eastAsia" w:ascii="宋体" w:hAnsi="宋体" w:cs="宋体"/>
                <w:color w:val="auto"/>
                <w:szCs w:val="21"/>
                <w:highlight w:val="none"/>
              </w:rPr>
              <w:t>得2-4分；</w:t>
            </w:r>
          </w:p>
          <w:p>
            <w:pPr>
              <w:spacing w:line="360" w:lineRule="auto"/>
              <w:rPr>
                <w:rFonts w:ascii="宋体" w:hAnsi="宋体" w:cs="宋体"/>
                <w:color w:val="auto"/>
                <w:szCs w:val="21"/>
                <w:highlight w:val="none"/>
              </w:rPr>
            </w:pPr>
            <w:r>
              <w:rPr>
                <w:rFonts w:ascii="宋体" w:hAnsi="宋体" w:cs="宋体"/>
                <w:color w:val="auto"/>
                <w:highlight w:val="none"/>
                <w:lang w:val="zh-CN"/>
              </w:rPr>
              <w:t>未提供或</w:t>
            </w:r>
            <w:r>
              <w:rPr>
                <w:rFonts w:hint="eastAsia" w:ascii="宋体" w:hAnsi="宋体" w:cs="宋体"/>
                <w:color w:val="auto"/>
                <w:highlight w:val="none"/>
              </w:rPr>
              <w:t>内容与本项目偏离较多的得</w:t>
            </w:r>
            <w:r>
              <w:rPr>
                <w:rFonts w:ascii="宋体" w:hAnsi="宋体" w:cs="宋体"/>
                <w:color w:val="auto"/>
                <w:highlight w:val="none"/>
                <w:lang w:val="zh-CN"/>
              </w:rPr>
              <w:t>0</w:t>
            </w: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75" w:type="dxa"/>
            <w:vMerge w:val="continue"/>
            <w:tcBorders>
              <w:bottom w:val="single" w:color="auto" w:sz="4" w:space="0"/>
            </w:tcBorders>
            <w:vAlign w:val="center"/>
          </w:tcPr>
          <w:p>
            <w:pPr>
              <w:spacing w:line="360" w:lineRule="auto"/>
              <w:rPr>
                <w:rFonts w:ascii="宋体" w:hAnsi="宋体" w:cs="宋体"/>
                <w:color w:val="auto"/>
                <w:szCs w:val="21"/>
                <w:highlight w:val="none"/>
              </w:rPr>
            </w:pPr>
          </w:p>
        </w:tc>
        <w:tc>
          <w:tcPr>
            <w:tcW w:w="1539" w:type="dxa"/>
            <w:tcBorders>
              <w:bottom w:val="single" w:color="auto" w:sz="4" w:space="0"/>
            </w:tcBorders>
            <w:vAlign w:val="center"/>
          </w:tcPr>
          <w:p>
            <w:pPr>
              <w:pStyle w:val="6"/>
              <w:spacing w:after="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数据管理</w:t>
            </w:r>
          </w:p>
          <w:p>
            <w:pPr>
              <w:pStyle w:val="6"/>
              <w:spacing w:after="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及维护</w:t>
            </w:r>
          </w:p>
          <w:p>
            <w:pPr>
              <w:pStyle w:val="6"/>
              <w:spacing w:after="0" w:line="360" w:lineRule="auto"/>
              <w:jc w:val="center"/>
              <w:rPr>
                <w:rFonts w:ascii="宋体" w:hAnsi="宋体" w:cs="宋体"/>
                <w:color w:val="auto"/>
                <w:sz w:val="21"/>
                <w:szCs w:val="21"/>
                <w:highlight w:val="none"/>
                <w:lang w:val="zh-CN"/>
              </w:rPr>
            </w:pPr>
            <w:r>
              <w:rPr>
                <w:rFonts w:hint="eastAsia" w:ascii="宋体" w:hAnsi="宋体" w:cs="宋体"/>
                <w:color w:val="auto"/>
                <w:sz w:val="21"/>
                <w:szCs w:val="21"/>
                <w:highlight w:val="none"/>
              </w:rPr>
              <w:t>（7分）</w:t>
            </w:r>
          </w:p>
        </w:tc>
        <w:tc>
          <w:tcPr>
            <w:tcW w:w="6942" w:type="dxa"/>
            <w:vAlign w:val="center"/>
          </w:tcPr>
          <w:p>
            <w:pPr>
              <w:pStyle w:val="6"/>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根据投标人①对浙江省海洋空间资源综合监管系统的熟悉程度，②对海洋空间资源监测、调查及核查等数据汇总处理提取能力，③在系统上的数据录入、管理能力及后期维护能力综合评审：</w:t>
            </w:r>
          </w:p>
          <w:p>
            <w:pPr>
              <w:pStyle w:val="6"/>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熟悉系统，数据汇总处理提取能力强，数据录入、管理及维护能力强的得4-7分；</w:t>
            </w:r>
          </w:p>
          <w:p>
            <w:pPr>
              <w:pStyle w:val="6"/>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对系统较熟悉，数据汇总处理提取、录入及维护管理能力较强的得2-4分；</w:t>
            </w:r>
          </w:p>
          <w:p>
            <w:pPr>
              <w:pStyle w:val="6"/>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对系统熟悉程度一般，数据汇总处理提取录入及维护管理能力一般的0-2分。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5" w:type="dxa"/>
            <w:vMerge w:val="restart"/>
            <w:tcBorders>
              <w:top w:val="single" w:color="auto" w:sz="4" w:space="0"/>
            </w:tcBorders>
            <w:vAlign w:val="center"/>
          </w:tcPr>
          <w:p>
            <w:pPr>
              <w:spacing w:line="360" w:lineRule="auto"/>
              <w:rPr>
                <w:rFonts w:ascii="宋体" w:hAnsi="宋体" w:cs="宋体"/>
                <w:color w:val="auto"/>
                <w:szCs w:val="21"/>
                <w:highlight w:val="none"/>
              </w:rPr>
            </w:pPr>
          </w:p>
        </w:tc>
        <w:tc>
          <w:tcPr>
            <w:tcW w:w="1539" w:type="dxa"/>
            <w:tcBorders>
              <w:top w:val="single" w:color="auto" w:sz="4" w:space="0"/>
            </w:tcBorders>
            <w:vAlign w:val="center"/>
          </w:tcPr>
          <w:p>
            <w:pPr>
              <w:pStyle w:val="6"/>
              <w:spacing w:after="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项目组织实施与管理</w:t>
            </w:r>
          </w:p>
          <w:p>
            <w:pPr>
              <w:pStyle w:val="6"/>
              <w:spacing w:after="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（10分）</w:t>
            </w:r>
          </w:p>
        </w:tc>
        <w:tc>
          <w:tcPr>
            <w:tcW w:w="6942" w:type="dxa"/>
            <w:vAlign w:val="center"/>
          </w:tcPr>
          <w:p>
            <w:pPr>
              <w:pStyle w:val="6"/>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投标人对项目的①进度保障措施（包括但不限于工作计划、工作进度安排及各阶段详细工作任务的安排）、②安全管理措施（包括但不限于外业调查安全、现场调查监测组织工作的安全）、③质量保障措施等的合理性进行综合比较，分档评分：</w:t>
            </w:r>
          </w:p>
          <w:p>
            <w:pPr>
              <w:pStyle w:val="6"/>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本项目进度保障措施、安全管理措施、质量保障措施完整、合理、操作性强的得7-10分； </w:t>
            </w:r>
          </w:p>
          <w:p>
            <w:pPr>
              <w:pStyle w:val="6"/>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本项目进度保障措施、安全管理措施、质量保障措施较完整、较合理、操作性较强的得4-7分；</w:t>
            </w:r>
          </w:p>
          <w:p>
            <w:pPr>
              <w:pStyle w:val="6"/>
              <w:spacing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本项目进度保障措施、安全管理措施、质量保障措施一般、操作性一般的得2-4分；</w:t>
            </w:r>
          </w:p>
          <w:p>
            <w:pPr>
              <w:pStyle w:val="6"/>
              <w:spacing w:after="0" w:line="360" w:lineRule="auto"/>
              <w:rPr>
                <w:color w:val="auto"/>
                <w:sz w:val="21"/>
                <w:szCs w:val="21"/>
                <w:highlight w:val="none"/>
              </w:rPr>
            </w:pPr>
            <w:r>
              <w:rPr>
                <w:rFonts w:hint="eastAsia" w:ascii="宋体" w:hAnsi="宋体" w:cs="宋体"/>
                <w:color w:val="auto"/>
                <w:sz w:val="21"/>
                <w:szCs w:val="21"/>
                <w:highlight w:val="none"/>
              </w:rPr>
              <w:t>未提供或内容与本项目偏离较多的得0-2分。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spacing w:line="360" w:lineRule="auto"/>
              <w:rPr>
                <w:rFonts w:ascii="宋体" w:hAnsi="宋体" w:cs="宋体"/>
                <w:color w:val="auto"/>
                <w:szCs w:val="21"/>
                <w:highlight w:val="none"/>
              </w:rPr>
            </w:pPr>
          </w:p>
        </w:tc>
        <w:tc>
          <w:tcPr>
            <w:tcW w:w="1539" w:type="dxa"/>
            <w:vAlign w:val="center"/>
          </w:tcPr>
          <w:p>
            <w:pPr>
              <w:pStyle w:val="6"/>
              <w:spacing w:after="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服务承诺</w:t>
            </w:r>
          </w:p>
          <w:p>
            <w:pPr>
              <w:pStyle w:val="6"/>
              <w:spacing w:after="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（6分）</w:t>
            </w:r>
          </w:p>
        </w:tc>
        <w:tc>
          <w:tcPr>
            <w:tcW w:w="6942" w:type="dxa"/>
            <w:vAlign w:val="center"/>
          </w:tcPr>
          <w:p>
            <w:pPr>
              <w:pStyle w:val="19"/>
              <w:ind w:firstLine="0" w:firstLineChars="0"/>
              <w:rPr>
                <w:rFonts w:ascii="宋体" w:hAnsi="宋体" w:cs="宋体"/>
                <w:color w:val="auto"/>
                <w:highlight w:val="none"/>
              </w:rPr>
            </w:pPr>
            <w:r>
              <w:rPr>
                <w:rFonts w:hint="eastAsia" w:ascii="宋体" w:hAnsi="宋体" w:cs="宋体"/>
                <w:color w:val="auto"/>
                <w:highlight w:val="none"/>
              </w:rPr>
              <w:t>根据①项目作业期的服务承诺和②后续的服务承诺进行评分；</w:t>
            </w:r>
          </w:p>
          <w:p>
            <w:pPr>
              <w:pStyle w:val="19"/>
              <w:ind w:firstLine="0" w:firstLineChars="0"/>
              <w:rPr>
                <w:rFonts w:ascii="宋体" w:hAnsi="宋体" w:cs="宋体"/>
                <w:color w:val="auto"/>
                <w:highlight w:val="none"/>
                <w:lang w:val="zh-CN"/>
              </w:rPr>
            </w:pPr>
            <w:r>
              <w:rPr>
                <w:rFonts w:hint="eastAsia" w:ascii="宋体" w:hAnsi="宋体" w:cs="宋体"/>
                <w:color w:val="auto"/>
                <w:highlight w:val="none"/>
              </w:rPr>
              <w:t>包括：应急响应、数据维护、重大活动支持、优惠措施、技术培训以及项目完成后</w:t>
            </w:r>
            <w:r>
              <w:rPr>
                <w:rFonts w:hint="eastAsia" w:ascii="宋体" w:hAnsi="宋体" w:cs="宋体"/>
                <w:color w:val="auto"/>
                <w:highlight w:val="none"/>
                <w:lang w:val="zh-CN"/>
              </w:rPr>
              <w:t>期服务等方面的科学性与合理性进行评分：</w:t>
            </w:r>
          </w:p>
          <w:p>
            <w:pPr>
              <w:pStyle w:val="19"/>
              <w:ind w:firstLine="0" w:firstLineChars="0"/>
              <w:rPr>
                <w:rFonts w:ascii="宋体" w:hAnsi="宋体" w:cs="宋体"/>
                <w:color w:val="auto"/>
                <w:highlight w:val="none"/>
                <w:lang w:val="zh-CN"/>
              </w:rPr>
            </w:pPr>
            <w:r>
              <w:rPr>
                <w:rFonts w:hint="eastAsia" w:ascii="宋体" w:hAnsi="宋体" w:cs="宋体"/>
                <w:color w:val="auto"/>
                <w:highlight w:val="none"/>
                <w:lang w:val="zh-CN"/>
              </w:rPr>
              <w:t>售后服务方案措施服务承诺合理可行的</w:t>
            </w:r>
            <w:r>
              <w:rPr>
                <w:rFonts w:hint="eastAsia" w:ascii="宋体" w:hAnsi="宋体" w:cs="宋体"/>
                <w:color w:val="auto"/>
                <w:highlight w:val="none"/>
              </w:rPr>
              <w:t>4</w:t>
            </w:r>
            <w:r>
              <w:rPr>
                <w:rFonts w:hint="eastAsia" w:ascii="宋体" w:hAnsi="宋体" w:cs="宋体"/>
                <w:color w:val="auto"/>
                <w:highlight w:val="none"/>
                <w:lang w:val="zh-CN"/>
              </w:rPr>
              <w:t>-</w:t>
            </w:r>
            <w:r>
              <w:rPr>
                <w:rFonts w:hint="eastAsia" w:ascii="宋体" w:hAnsi="宋体" w:cs="宋体"/>
                <w:color w:val="auto"/>
                <w:highlight w:val="none"/>
              </w:rPr>
              <w:t>6</w:t>
            </w:r>
            <w:r>
              <w:rPr>
                <w:rFonts w:hint="eastAsia" w:ascii="宋体" w:hAnsi="宋体" w:cs="宋体"/>
                <w:color w:val="auto"/>
                <w:highlight w:val="none"/>
                <w:lang w:val="zh-CN"/>
              </w:rPr>
              <w:t>分；</w:t>
            </w:r>
          </w:p>
          <w:p>
            <w:pPr>
              <w:pStyle w:val="19"/>
              <w:ind w:firstLine="0" w:firstLineChars="0"/>
              <w:rPr>
                <w:rFonts w:ascii="宋体" w:hAnsi="宋体" w:cs="宋体"/>
                <w:color w:val="auto"/>
                <w:highlight w:val="none"/>
                <w:lang w:val="zh-CN"/>
              </w:rPr>
            </w:pPr>
            <w:r>
              <w:rPr>
                <w:rFonts w:hint="eastAsia" w:ascii="宋体" w:hAnsi="宋体" w:cs="宋体"/>
                <w:color w:val="auto"/>
                <w:highlight w:val="none"/>
                <w:lang w:val="zh-CN"/>
              </w:rPr>
              <w:t>售后服务方案措施服务承诺较合理可行的2-</w:t>
            </w:r>
            <w:r>
              <w:rPr>
                <w:rFonts w:hint="eastAsia" w:ascii="宋体" w:hAnsi="宋体" w:cs="宋体"/>
                <w:color w:val="auto"/>
                <w:highlight w:val="none"/>
              </w:rPr>
              <w:t>4</w:t>
            </w:r>
            <w:r>
              <w:rPr>
                <w:rFonts w:hint="eastAsia" w:ascii="宋体" w:hAnsi="宋体" w:cs="宋体"/>
                <w:color w:val="auto"/>
                <w:highlight w:val="none"/>
                <w:lang w:val="zh-CN"/>
              </w:rPr>
              <w:t>分；</w:t>
            </w:r>
          </w:p>
          <w:p>
            <w:pPr>
              <w:pStyle w:val="19"/>
              <w:ind w:firstLine="0" w:firstLineChars="0"/>
              <w:rPr>
                <w:color w:val="auto"/>
                <w:highlight w:val="none"/>
              </w:rPr>
            </w:pPr>
            <w:r>
              <w:rPr>
                <w:rFonts w:hint="eastAsia" w:ascii="宋体" w:hAnsi="宋体" w:cs="宋体"/>
                <w:color w:val="auto"/>
                <w:highlight w:val="none"/>
                <w:lang w:val="zh-CN"/>
              </w:rPr>
              <w:t>未提供或售后服务方案措施服务承诺较差的0-2分。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675" w:type="dxa"/>
            <w:vAlign w:val="center"/>
          </w:tcPr>
          <w:p>
            <w:pPr>
              <w:spacing w:line="360" w:lineRule="auto"/>
              <w:rPr>
                <w:rFonts w:ascii="宋体" w:hAnsi="宋体" w:cs="宋体"/>
                <w:color w:val="auto"/>
                <w:szCs w:val="21"/>
                <w:highlight w:val="none"/>
              </w:rPr>
            </w:pPr>
          </w:p>
        </w:tc>
        <w:tc>
          <w:tcPr>
            <w:tcW w:w="1539" w:type="dxa"/>
            <w:vAlign w:val="center"/>
          </w:tcPr>
          <w:p>
            <w:pPr>
              <w:adjustRightInd w:val="0"/>
              <w:snapToGrid w:val="0"/>
              <w:spacing w:line="360" w:lineRule="auto"/>
              <w:ind w:firstLine="28"/>
              <w:jc w:val="center"/>
              <w:rPr>
                <w:rFonts w:ascii="宋体" w:hAnsi="宋体" w:cs="宋体"/>
                <w:color w:val="auto"/>
                <w:szCs w:val="21"/>
                <w:highlight w:val="none"/>
              </w:rPr>
            </w:pPr>
            <w:r>
              <w:rPr>
                <w:rFonts w:hint="eastAsia" w:ascii="宋体" w:hAnsi="宋体" w:cs="宋体"/>
                <w:color w:val="auto"/>
                <w:szCs w:val="21"/>
                <w:highlight w:val="none"/>
              </w:rPr>
              <w:t>合理化建议</w:t>
            </w:r>
          </w:p>
          <w:p>
            <w:pPr>
              <w:pStyle w:val="6"/>
              <w:spacing w:after="0"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分）</w:t>
            </w:r>
          </w:p>
        </w:tc>
        <w:tc>
          <w:tcPr>
            <w:tcW w:w="6942" w:type="dxa"/>
            <w:vAlign w:val="center"/>
          </w:tcPr>
          <w:p>
            <w:pPr>
              <w:pStyle w:val="19"/>
              <w:ind w:firstLine="0" w:firstLineChars="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根据投标人针对本项目合理化建议科学性、针对性横向对比酌情打分：针对性强的，合理、可行的得</w:t>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zh-CN"/>
              </w:rPr>
              <w:t>-</w:t>
            </w:r>
            <w:r>
              <w:rPr>
                <w:rFonts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分；</w:t>
            </w:r>
          </w:p>
          <w:p>
            <w:pPr>
              <w:pStyle w:val="19"/>
              <w:ind w:firstLine="0" w:firstLineChars="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针对性较强的，较合理、可行性较好的得</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val="zh-CN"/>
              </w:rPr>
              <w:t>分；</w:t>
            </w:r>
          </w:p>
          <w:p>
            <w:pPr>
              <w:pStyle w:val="19"/>
              <w:ind w:firstLine="0" w:firstLineChars="0"/>
              <w:rPr>
                <w:rFonts w:ascii="宋体" w:hAnsi="宋体" w:cs="宋体"/>
                <w:color w:val="auto"/>
                <w:highlight w:val="none"/>
                <w:lang w:val="zh-CN"/>
              </w:rPr>
            </w:pPr>
            <w:r>
              <w:rPr>
                <w:rFonts w:hint="eastAsia" w:asciiTheme="minorEastAsia" w:hAnsiTheme="minorEastAsia" w:eastAsiaTheme="minorEastAsia" w:cstheme="minorEastAsia"/>
                <w:color w:val="auto"/>
                <w:highlight w:val="none"/>
                <w:lang w:val="zh-CN"/>
              </w:rPr>
              <w:t>针对性不强的，可行性一般的得</w:t>
            </w:r>
            <w:r>
              <w:rPr>
                <w:rFonts w:hint="eastAsia" w:asciiTheme="minorEastAsia" w:hAnsiTheme="minorEastAsia" w:eastAsiaTheme="minorEastAsia" w:cstheme="minorEastAsia"/>
                <w:color w:val="auto"/>
                <w:highlight w:val="none"/>
              </w:rPr>
              <w:t>0</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分；</w:t>
            </w:r>
          </w:p>
        </w:tc>
      </w:tr>
    </w:tbl>
    <w:p>
      <w:pPr>
        <w:rPr>
          <w:rFonts w:ascii="宋体" w:hAnsi="宋体"/>
          <w:b/>
          <w:bCs/>
          <w:sz w:val="32"/>
          <w:szCs w:val="32"/>
        </w:rPr>
      </w:pPr>
      <w:r>
        <w:rPr>
          <w:rFonts w:ascii="宋体" w:hAnsi="宋体"/>
          <w:b/>
          <w:bCs/>
          <w:sz w:val="32"/>
          <w:szCs w:val="32"/>
        </w:rPr>
        <w:br w:type="page"/>
      </w:r>
    </w:p>
    <w:p>
      <w:pPr>
        <w:spacing w:before="120" w:line="400" w:lineRule="exact"/>
        <w:jc w:val="center"/>
        <w:rPr>
          <w:rFonts w:ascii="宋体" w:hAnsi="宋体" w:cs="宋体"/>
          <w:szCs w:val="21"/>
        </w:rPr>
      </w:pPr>
      <w:r>
        <w:rPr>
          <w:rFonts w:ascii="宋体" w:hAnsi="宋体"/>
          <w:b/>
          <w:bCs/>
          <w:sz w:val="32"/>
          <w:szCs w:val="32"/>
        </w:rPr>
        <w:t>第五章  合同主要条款</w:t>
      </w:r>
      <w:bookmarkStart w:id="8" w:name="_GoBack"/>
      <w:bookmarkEnd w:id="8"/>
    </w:p>
    <w:p>
      <w:pPr>
        <w:spacing w:line="360" w:lineRule="exact"/>
        <w:jc w:val="center"/>
        <w:rPr>
          <w:rFonts w:ascii="宋体" w:cs="宋体"/>
          <w:b/>
          <w:bCs/>
          <w:szCs w:val="21"/>
          <w:lang w:val="zh-CN"/>
        </w:rPr>
      </w:pPr>
    </w:p>
    <w:p>
      <w:pPr>
        <w:pStyle w:val="11"/>
        <w:spacing w:line="312" w:lineRule="auto"/>
        <w:ind w:firstLine="473"/>
        <w:rPr>
          <w:rFonts w:ascii="宋体"/>
          <w:sz w:val="21"/>
        </w:rPr>
      </w:pPr>
      <w:r>
        <w:rPr>
          <w:rFonts w:hint="eastAsia" w:ascii="宋体"/>
          <w:sz w:val="21"/>
        </w:rPr>
        <w:t>中标方按招标人指定的时间、地点与招标人签订合同。招标文件、中标方的投标文件及其澄清文件等，均为签订合同的依据。</w:t>
      </w:r>
    </w:p>
    <w:p>
      <w:pPr>
        <w:spacing w:line="360" w:lineRule="exact"/>
        <w:jc w:val="center"/>
        <w:rPr>
          <w:rFonts w:ascii="宋体" w:cs="宋体"/>
          <w:b/>
          <w:bCs/>
          <w:color w:val="000000"/>
          <w:szCs w:val="21"/>
          <w:lang w:val="zh-CN"/>
        </w:rPr>
      </w:pPr>
      <w:r>
        <w:rPr>
          <w:rFonts w:hint="eastAsia" w:ascii="宋体" w:cs="宋体"/>
          <w:b/>
          <w:bCs/>
          <w:color w:val="000000"/>
          <w:szCs w:val="21"/>
          <w:lang w:val="zh-CN"/>
        </w:rPr>
        <w:t>（具体条款按招标文件内要求补充完整后签订）</w:t>
      </w:r>
    </w:p>
    <w:p>
      <w:pPr>
        <w:spacing w:line="360" w:lineRule="exact"/>
        <w:rPr>
          <w:rFonts w:ascii="宋体" w:cs="宋体"/>
          <w:color w:val="000000"/>
          <w:szCs w:val="21"/>
          <w:lang w:val="zh-CN"/>
        </w:rPr>
      </w:pPr>
    </w:p>
    <w:p>
      <w:pPr>
        <w:spacing w:line="360" w:lineRule="exact"/>
        <w:rPr>
          <w:rFonts w:ascii="宋体" w:cs="宋体"/>
          <w:color w:val="000000"/>
          <w:szCs w:val="21"/>
          <w:lang w:val="zh-CN"/>
        </w:rPr>
      </w:pPr>
      <w:r>
        <w:rPr>
          <w:rFonts w:hint="eastAsia" w:ascii="宋体" w:cs="宋体"/>
          <w:color w:val="000000"/>
          <w:szCs w:val="21"/>
          <w:lang w:val="zh-CN"/>
        </w:rPr>
        <w:t>甲方（需方）：</w:t>
      </w:r>
      <w:r>
        <w:rPr>
          <w:rFonts w:ascii="宋体" w:cs="宋体"/>
          <w:color w:val="000000"/>
          <w:szCs w:val="21"/>
          <w:lang w:val="zh-CN"/>
        </w:rPr>
        <w:t xml:space="preserve">                                     </w:t>
      </w:r>
      <w:r>
        <w:rPr>
          <w:rFonts w:hint="eastAsia" w:ascii="宋体" w:cs="宋体"/>
          <w:color w:val="000000"/>
          <w:szCs w:val="21"/>
          <w:lang w:val="zh-CN"/>
        </w:rPr>
        <w:t>合同编号：</w:t>
      </w:r>
    </w:p>
    <w:p>
      <w:pPr>
        <w:spacing w:line="360" w:lineRule="exact"/>
        <w:rPr>
          <w:rFonts w:ascii="宋体" w:cs="宋体"/>
          <w:color w:val="000000"/>
          <w:szCs w:val="21"/>
          <w:lang w:val="zh-CN"/>
        </w:rPr>
      </w:pPr>
      <w:r>
        <w:rPr>
          <w:rFonts w:hint="eastAsia" w:ascii="宋体" w:cs="宋体"/>
          <w:color w:val="000000"/>
          <w:szCs w:val="21"/>
          <w:lang w:val="zh-CN"/>
        </w:rPr>
        <w:t>乙方（供方）：</w:t>
      </w:r>
      <w:r>
        <w:rPr>
          <w:rFonts w:ascii="宋体" w:cs="宋体"/>
          <w:color w:val="000000"/>
          <w:szCs w:val="21"/>
          <w:lang w:val="zh-CN"/>
        </w:rPr>
        <w:t xml:space="preserve">                                     </w:t>
      </w:r>
      <w:r>
        <w:rPr>
          <w:rFonts w:hint="eastAsia" w:ascii="宋体" w:cs="宋体"/>
          <w:color w:val="000000"/>
          <w:szCs w:val="21"/>
          <w:lang w:val="zh-CN"/>
        </w:rPr>
        <w:t>签约地点：</w:t>
      </w:r>
    </w:p>
    <w:p>
      <w:pPr>
        <w:spacing w:line="360" w:lineRule="exact"/>
        <w:ind w:firstLine="420"/>
        <w:rPr>
          <w:rFonts w:ascii="宋体" w:cs="宋体"/>
          <w:color w:val="000000"/>
          <w:szCs w:val="21"/>
          <w:lang w:val="zh-CN"/>
        </w:rPr>
      </w:pPr>
      <w:r>
        <w:rPr>
          <w:rFonts w:hint="eastAsia" w:ascii="宋体" w:cs="宋体"/>
          <w:color w:val="000000"/>
          <w:szCs w:val="21"/>
          <w:lang w:val="zh-CN"/>
        </w:rPr>
        <w:t>根据《中华人民共和国民法典》等相关法律法规及</w:t>
      </w:r>
      <w:r>
        <w:rPr>
          <w:rFonts w:ascii="宋体" w:cs="宋体"/>
          <w:color w:val="000000"/>
          <w:szCs w:val="21"/>
          <w:u w:val="single"/>
          <w:lang w:val="zh-CN"/>
        </w:rPr>
        <w:t xml:space="preserve">       </w:t>
      </w:r>
      <w:r>
        <w:rPr>
          <w:rFonts w:hint="eastAsia" w:ascii="宋体" w:cs="宋体"/>
          <w:color w:val="000000"/>
          <w:szCs w:val="21"/>
          <w:lang w:val="zh-CN"/>
        </w:rPr>
        <w:t>年</w:t>
      </w:r>
      <w:r>
        <w:rPr>
          <w:rFonts w:ascii="宋体" w:cs="宋体"/>
          <w:color w:val="000000"/>
          <w:szCs w:val="21"/>
          <w:u w:val="single"/>
          <w:lang w:val="zh-CN"/>
        </w:rPr>
        <w:t xml:space="preserve">   </w:t>
      </w:r>
      <w:r>
        <w:rPr>
          <w:rFonts w:hint="eastAsia" w:ascii="宋体" w:cs="宋体"/>
          <w:color w:val="000000"/>
          <w:szCs w:val="21"/>
          <w:lang w:val="zh-CN"/>
        </w:rPr>
        <w:t>月</w:t>
      </w:r>
      <w:r>
        <w:rPr>
          <w:rFonts w:ascii="宋体" w:cs="宋体"/>
          <w:color w:val="000000"/>
          <w:szCs w:val="21"/>
          <w:u w:val="single"/>
          <w:lang w:val="zh-CN"/>
        </w:rPr>
        <w:t xml:space="preserve">   </w:t>
      </w:r>
      <w:r>
        <w:rPr>
          <w:rFonts w:hint="eastAsia" w:ascii="宋体" w:cs="宋体"/>
          <w:color w:val="000000"/>
          <w:szCs w:val="21"/>
          <w:lang w:val="zh-CN"/>
        </w:rPr>
        <w:t>日2022年岱山县海洋空间资源开发利用监测评估采购项目招标结果和招标文件（项目编号：</w:t>
      </w:r>
      <w:r>
        <w:rPr>
          <w:rFonts w:ascii="宋体" w:cs="宋体"/>
          <w:b/>
          <w:bCs/>
          <w:color w:val="000000"/>
          <w:szCs w:val="21"/>
          <w:lang w:val="zh-CN"/>
        </w:rPr>
        <w:t>*********</w:t>
      </w:r>
      <w:r>
        <w:rPr>
          <w:rFonts w:hint="eastAsia" w:ascii="宋体" w:cs="宋体"/>
          <w:color w:val="000000"/>
          <w:szCs w:val="21"/>
          <w:lang w:val="zh-CN"/>
        </w:rPr>
        <w:t>）的要求，经双方协商一致，签订本合同。</w:t>
      </w:r>
    </w:p>
    <w:p>
      <w:pPr>
        <w:numPr>
          <w:ilvl w:val="0"/>
          <w:numId w:val="9"/>
        </w:numPr>
        <w:spacing w:line="360" w:lineRule="exact"/>
        <w:rPr>
          <w:rFonts w:ascii="宋体" w:cs="宋体"/>
          <w:b/>
          <w:bCs/>
          <w:color w:val="000000"/>
          <w:szCs w:val="21"/>
          <w:lang w:val="zh-CN"/>
        </w:rPr>
      </w:pPr>
      <w:r>
        <w:rPr>
          <w:rFonts w:hint="eastAsia" w:ascii="宋体" w:cs="宋体"/>
          <w:b/>
          <w:bCs/>
          <w:color w:val="000000"/>
          <w:szCs w:val="21"/>
          <w:lang w:val="zh-CN"/>
        </w:rPr>
        <w:t>合同项目</w:t>
      </w:r>
    </w:p>
    <w:tbl>
      <w:tblPr>
        <w:tblStyle w:val="14"/>
        <w:tblW w:w="9119" w:type="dxa"/>
        <w:jc w:val="center"/>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5120"/>
        <w:gridCol w:w="1764"/>
        <w:gridCol w:w="1125"/>
      </w:tblGrid>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110" w:type="dxa"/>
            <w:tcBorders>
              <w:top w:val="single" w:color="auto" w:sz="12" w:space="0"/>
              <w:bottom w:val="single" w:color="auto" w:sz="4" w:space="0"/>
              <w:right w:val="single" w:color="auto" w:sz="4" w:space="0"/>
            </w:tcBorders>
            <w:vAlign w:val="center"/>
          </w:tcPr>
          <w:p>
            <w:pPr>
              <w:spacing w:line="360" w:lineRule="exact"/>
              <w:jc w:val="center"/>
              <w:rPr>
                <w:rFonts w:ascii="宋体" w:cs="宋体"/>
                <w:b/>
                <w:bCs/>
                <w:color w:val="000000"/>
                <w:szCs w:val="21"/>
                <w:lang w:val="zh-CN"/>
              </w:rPr>
            </w:pPr>
            <w:r>
              <w:rPr>
                <w:rFonts w:hint="eastAsia" w:ascii="宋体" w:cs="宋体"/>
                <w:b/>
                <w:bCs/>
                <w:color w:val="000000"/>
                <w:szCs w:val="21"/>
                <w:lang w:val="zh-CN"/>
              </w:rPr>
              <w:t>序号</w:t>
            </w:r>
          </w:p>
        </w:tc>
        <w:tc>
          <w:tcPr>
            <w:tcW w:w="512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cs="宋体"/>
                <w:b/>
                <w:bCs/>
                <w:color w:val="000000"/>
                <w:szCs w:val="21"/>
                <w:lang w:val="zh-CN"/>
              </w:rPr>
            </w:pPr>
            <w:r>
              <w:rPr>
                <w:rFonts w:hint="eastAsia" w:ascii="宋体" w:cs="宋体"/>
                <w:b/>
                <w:bCs/>
                <w:color w:val="000000"/>
                <w:szCs w:val="21"/>
                <w:lang w:val="zh-CN"/>
              </w:rPr>
              <w:t>工</w:t>
            </w:r>
            <w:r>
              <w:rPr>
                <w:rFonts w:ascii="宋体" w:cs="宋体"/>
                <w:b/>
                <w:bCs/>
                <w:color w:val="000000"/>
                <w:szCs w:val="21"/>
                <w:lang w:val="zh-CN"/>
              </w:rPr>
              <w:t xml:space="preserve">  </w:t>
            </w:r>
            <w:r>
              <w:rPr>
                <w:rFonts w:hint="eastAsia" w:ascii="宋体" w:cs="宋体"/>
                <w:b/>
                <w:bCs/>
                <w:color w:val="000000"/>
                <w:szCs w:val="21"/>
                <w:lang w:val="zh-CN"/>
              </w:rPr>
              <w:t>作</w:t>
            </w:r>
            <w:r>
              <w:rPr>
                <w:rFonts w:ascii="宋体" w:cs="宋体"/>
                <w:b/>
                <w:bCs/>
                <w:color w:val="000000"/>
                <w:szCs w:val="21"/>
                <w:lang w:val="zh-CN"/>
              </w:rPr>
              <w:t xml:space="preserve">  </w:t>
            </w:r>
            <w:r>
              <w:rPr>
                <w:rFonts w:hint="eastAsia" w:ascii="宋体" w:cs="宋体"/>
                <w:b/>
                <w:bCs/>
                <w:color w:val="000000"/>
                <w:szCs w:val="21"/>
                <w:lang w:val="zh-CN"/>
              </w:rPr>
              <w:t>项</w:t>
            </w:r>
            <w:r>
              <w:rPr>
                <w:rFonts w:ascii="宋体" w:cs="宋体"/>
                <w:b/>
                <w:bCs/>
                <w:color w:val="000000"/>
                <w:szCs w:val="21"/>
                <w:lang w:val="zh-CN"/>
              </w:rPr>
              <w:t xml:space="preserve">  </w:t>
            </w:r>
            <w:r>
              <w:rPr>
                <w:rFonts w:hint="eastAsia" w:ascii="宋体" w:cs="宋体"/>
                <w:b/>
                <w:bCs/>
                <w:color w:val="000000"/>
                <w:szCs w:val="21"/>
                <w:lang w:val="zh-CN"/>
              </w:rPr>
              <w:t>目</w:t>
            </w:r>
          </w:p>
        </w:tc>
        <w:tc>
          <w:tcPr>
            <w:tcW w:w="1764"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cs="宋体"/>
                <w:b/>
                <w:bCs/>
                <w:color w:val="000000"/>
                <w:szCs w:val="21"/>
                <w:lang w:val="zh-CN"/>
              </w:rPr>
            </w:pPr>
            <w:r>
              <w:rPr>
                <w:rFonts w:hint="eastAsia" w:ascii="宋体" w:cs="宋体"/>
                <w:b/>
                <w:bCs/>
                <w:color w:val="000000"/>
                <w:szCs w:val="21"/>
                <w:lang w:val="zh-CN"/>
              </w:rPr>
              <w:t>完成时间</w:t>
            </w:r>
          </w:p>
        </w:tc>
        <w:tc>
          <w:tcPr>
            <w:tcW w:w="1125"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cs="宋体"/>
                <w:b/>
                <w:bCs/>
                <w:color w:val="000000"/>
                <w:szCs w:val="21"/>
                <w:lang w:val="zh-CN"/>
              </w:rPr>
            </w:pPr>
            <w:r>
              <w:rPr>
                <w:rFonts w:hint="eastAsia" w:ascii="宋体" w:cs="宋体"/>
                <w:b/>
                <w:bCs/>
                <w:color w:val="000000"/>
                <w:szCs w:val="21"/>
                <w:lang w:val="zh-CN"/>
              </w:rPr>
              <w:t>备</w:t>
            </w:r>
            <w:r>
              <w:rPr>
                <w:rFonts w:ascii="宋体" w:cs="宋体"/>
                <w:b/>
                <w:bCs/>
                <w:color w:val="000000"/>
                <w:szCs w:val="21"/>
                <w:lang w:val="zh-CN"/>
              </w:rPr>
              <w:t xml:space="preserve"> </w:t>
            </w:r>
            <w:r>
              <w:rPr>
                <w:rFonts w:hint="eastAsia" w:ascii="宋体" w:cs="宋体"/>
                <w:b/>
                <w:bCs/>
                <w:color w:val="000000"/>
                <w:szCs w:val="21"/>
                <w:lang w:val="zh-CN"/>
              </w:rPr>
              <w:t>注</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0" w:type="dxa"/>
            <w:tcBorders>
              <w:top w:val="single" w:color="auto" w:sz="4" w:space="0"/>
              <w:bottom w:val="single" w:color="auto" w:sz="4" w:space="0"/>
              <w:right w:val="single" w:color="auto" w:sz="4" w:space="0"/>
            </w:tcBorders>
            <w:vAlign w:val="center"/>
          </w:tcPr>
          <w:p>
            <w:pPr>
              <w:spacing w:line="360" w:lineRule="exact"/>
              <w:jc w:val="center"/>
              <w:rPr>
                <w:rFonts w:ascii="宋体" w:cs="宋体"/>
                <w:color w:val="000000"/>
                <w:szCs w:val="21"/>
                <w:lang w:val="zh-CN"/>
              </w:rPr>
            </w:pPr>
          </w:p>
        </w:tc>
        <w:tc>
          <w:tcPr>
            <w:tcW w:w="51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szCs w:val="21"/>
                <w:lang w:val="zh-CN"/>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szCs w:val="21"/>
                <w:lang w:val="zh-CN"/>
              </w:rPr>
            </w:pPr>
          </w:p>
        </w:tc>
        <w:tc>
          <w:tcPr>
            <w:tcW w:w="112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s="宋体"/>
                <w:color w:val="000000"/>
                <w:szCs w:val="21"/>
                <w:lang w:val="zh-CN"/>
              </w:rPr>
            </w:pP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0" w:type="dxa"/>
            <w:tcBorders>
              <w:top w:val="single" w:color="auto" w:sz="4" w:space="0"/>
              <w:bottom w:val="single" w:color="auto" w:sz="4" w:space="0"/>
              <w:right w:val="single" w:color="auto" w:sz="4" w:space="0"/>
            </w:tcBorders>
            <w:vAlign w:val="center"/>
          </w:tcPr>
          <w:p>
            <w:pPr>
              <w:spacing w:line="360" w:lineRule="exact"/>
              <w:jc w:val="center"/>
              <w:rPr>
                <w:rFonts w:ascii="宋体" w:cs="宋体"/>
                <w:color w:val="000000"/>
                <w:szCs w:val="21"/>
                <w:lang w:val="zh-CN"/>
              </w:rPr>
            </w:pPr>
          </w:p>
        </w:tc>
        <w:tc>
          <w:tcPr>
            <w:tcW w:w="51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szCs w:val="21"/>
                <w:lang w:val="zh-CN"/>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szCs w:val="21"/>
                <w:lang w:val="zh-CN"/>
              </w:rPr>
            </w:pPr>
          </w:p>
        </w:tc>
        <w:tc>
          <w:tcPr>
            <w:tcW w:w="112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s="宋体"/>
                <w:color w:val="000000"/>
                <w:szCs w:val="21"/>
                <w:lang w:val="zh-CN"/>
              </w:rPr>
            </w:pP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0" w:type="dxa"/>
            <w:tcBorders>
              <w:top w:val="single" w:color="auto" w:sz="4" w:space="0"/>
              <w:bottom w:val="single" w:color="auto" w:sz="4" w:space="0"/>
              <w:right w:val="single" w:color="auto" w:sz="4" w:space="0"/>
            </w:tcBorders>
            <w:vAlign w:val="center"/>
          </w:tcPr>
          <w:p>
            <w:pPr>
              <w:spacing w:line="360" w:lineRule="exact"/>
              <w:jc w:val="center"/>
              <w:rPr>
                <w:rFonts w:ascii="宋体" w:cs="宋体"/>
                <w:color w:val="000000"/>
                <w:szCs w:val="21"/>
                <w:lang w:val="zh-CN"/>
              </w:rPr>
            </w:pPr>
          </w:p>
        </w:tc>
        <w:tc>
          <w:tcPr>
            <w:tcW w:w="51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szCs w:val="21"/>
                <w:lang w:val="zh-CN"/>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000000"/>
                <w:szCs w:val="21"/>
                <w:lang w:val="zh-CN"/>
              </w:rPr>
            </w:pPr>
          </w:p>
        </w:tc>
        <w:tc>
          <w:tcPr>
            <w:tcW w:w="112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s="宋体"/>
                <w:color w:val="000000"/>
                <w:szCs w:val="21"/>
                <w:lang w:val="zh-CN"/>
              </w:rPr>
            </w:pP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0" w:type="dxa"/>
            <w:tcBorders>
              <w:top w:val="single" w:color="auto" w:sz="4" w:space="0"/>
              <w:bottom w:val="single" w:color="auto" w:sz="12" w:space="0"/>
              <w:right w:val="single" w:color="auto" w:sz="4" w:space="0"/>
            </w:tcBorders>
            <w:vAlign w:val="center"/>
          </w:tcPr>
          <w:p>
            <w:pPr>
              <w:spacing w:line="360" w:lineRule="exact"/>
              <w:jc w:val="center"/>
              <w:rPr>
                <w:rFonts w:ascii="宋体" w:cs="宋体"/>
                <w:color w:val="000000"/>
                <w:szCs w:val="21"/>
              </w:rPr>
            </w:pPr>
            <w:r>
              <w:rPr>
                <w:rFonts w:ascii="宋体" w:hAnsi="宋体"/>
                <w:szCs w:val="21"/>
              </w:rPr>
              <w:t>…</w:t>
            </w:r>
          </w:p>
        </w:tc>
        <w:tc>
          <w:tcPr>
            <w:tcW w:w="512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cs="宋体"/>
                <w:color w:val="000000"/>
                <w:szCs w:val="21"/>
                <w:lang w:val="zh-CN"/>
              </w:rPr>
            </w:pPr>
          </w:p>
        </w:tc>
        <w:tc>
          <w:tcPr>
            <w:tcW w:w="1764"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cs="宋体"/>
                <w:color w:val="000000"/>
                <w:szCs w:val="21"/>
                <w:lang w:val="zh-CN"/>
              </w:rPr>
            </w:pPr>
          </w:p>
        </w:tc>
        <w:tc>
          <w:tcPr>
            <w:tcW w:w="1125"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ascii="宋体" w:cs="宋体"/>
                <w:color w:val="000000"/>
                <w:szCs w:val="21"/>
                <w:lang w:val="zh-CN"/>
              </w:rPr>
            </w:pPr>
          </w:p>
        </w:tc>
      </w:tr>
    </w:tbl>
    <w:p>
      <w:pPr>
        <w:pStyle w:val="6"/>
        <w:rPr>
          <w:color w:val="000000"/>
          <w:lang w:val="zh-CN"/>
        </w:rPr>
      </w:pPr>
    </w:p>
    <w:p>
      <w:pPr>
        <w:spacing w:line="360" w:lineRule="exact"/>
        <w:rPr>
          <w:rFonts w:ascii="宋体" w:cs="宋体"/>
          <w:b/>
          <w:bCs/>
          <w:color w:val="000000"/>
          <w:szCs w:val="21"/>
          <w:lang w:val="zh-CN"/>
        </w:rPr>
      </w:pPr>
      <w:r>
        <w:rPr>
          <w:rFonts w:ascii="宋体" w:cs="宋体"/>
          <w:b/>
          <w:bCs/>
          <w:color w:val="000000"/>
          <w:szCs w:val="21"/>
          <w:lang w:val="zh-CN"/>
        </w:rPr>
        <w:t xml:space="preserve">2. </w:t>
      </w:r>
      <w:r>
        <w:rPr>
          <w:rFonts w:hint="eastAsia" w:ascii="宋体" w:cs="宋体"/>
          <w:b/>
          <w:bCs/>
          <w:color w:val="000000"/>
          <w:szCs w:val="21"/>
          <w:lang w:val="zh-CN"/>
        </w:rPr>
        <w:t>合同总价</w:t>
      </w:r>
    </w:p>
    <w:p>
      <w:pPr>
        <w:spacing w:line="360" w:lineRule="exact"/>
        <w:ind w:firstLine="420"/>
        <w:rPr>
          <w:rFonts w:ascii="宋体" w:cs="宋体"/>
          <w:color w:val="000000"/>
          <w:szCs w:val="21"/>
          <w:highlight w:val="none"/>
          <w:lang w:val="zh-CN"/>
        </w:rPr>
      </w:pPr>
      <w:r>
        <w:rPr>
          <w:rFonts w:hint="eastAsia" w:ascii="宋体" w:cs="宋体"/>
          <w:color w:val="000000"/>
          <w:szCs w:val="21"/>
          <w:lang w:val="zh-CN"/>
        </w:rPr>
        <w:t>总价为人民币（大写）：</w:t>
      </w:r>
      <w:r>
        <w:rPr>
          <w:rFonts w:ascii="宋体" w:cs="宋体"/>
          <w:color w:val="000000"/>
          <w:szCs w:val="21"/>
          <w:u w:val="single"/>
          <w:lang w:val="zh-CN"/>
        </w:rPr>
        <w:t xml:space="preserve">               </w:t>
      </w:r>
      <w:r>
        <w:rPr>
          <w:rFonts w:ascii="宋体" w:cs="宋体"/>
          <w:color w:val="000000"/>
          <w:szCs w:val="21"/>
          <w:lang w:val="zh-CN"/>
        </w:rPr>
        <w:t xml:space="preserve"> </w:t>
      </w:r>
      <w:r>
        <w:rPr>
          <w:rFonts w:hint="eastAsia" w:ascii="宋体" w:cs="宋体"/>
          <w:color w:val="000000"/>
          <w:szCs w:val="21"/>
          <w:lang w:val="zh-CN"/>
        </w:rPr>
        <w:t>，即</w:t>
      </w:r>
      <w:r>
        <w:rPr>
          <w:rFonts w:ascii="宋体" w:cs="宋体"/>
          <w:color w:val="000000"/>
          <w:szCs w:val="21"/>
          <w:lang w:val="zh-CN"/>
        </w:rPr>
        <w:t>RMB</w:t>
      </w:r>
      <w:r>
        <w:rPr>
          <w:rFonts w:hint="eastAsia" w:ascii="宋体" w:cs="宋体"/>
          <w:color w:val="000000"/>
          <w:szCs w:val="21"/>
          <w:lang w:val="zh-CN"/>
        </w:rPr>
        <w:t>￥</w:t>
      </w:r>
      <w:r>
        <w:rPr>
          <w:rFonts w:ascii="宋体" w:cs="宋体"/>
          <w:color w:val="000000"/>
          <w:szCs w:val="21"/>
          <w:u w:val="single"/>
          <w:lang w:val="zh-CN"/>
        </w:rPr>
        <w:t xml:space="preserve">          </w:t>
      </w:r>
      <w:r>
        <w:rPr>
          <w:rFonts w:hint="eastAsia" w:ascii="宋体" w:cs="宋体"/>
          <w:color w:val="000000"/>
          <w:szCs w:val="21"/>
          <w:lang w:val="zh-CN"/>
        </w:rPr>
        <w:t>元，该合同总金额是</w:t>
      </w:r>
      <w:r>
        <w:rPr>
          <w:rFonts w:hint="eastAsia" w:ascii="宋体" w:cs="宋体"/>
          <w:color w:val="000000"/>
          <w:szCs w:val="21"/>
          <w:highlight w:val="none"/>
          <w:lang w:val="zh-CN"/>
        </w:rPr>
        <w:t>所有工作项目含税费用。本合同执行期间合同总金额不变。</w:t>
      </w:r>
    </w:p>
    <w:p>
      <w:pPr>
        <w:spacing w:line="360" w:lineRule="exact"/>
        <w:ind w:firstLine="420"/>
        <w:rPr>
          <w:rFonts w:ascii="宋体" w:cs="宋体"/>
          <w:color w:val="000000"/>
          <w:szCs w:val="21"/>
          <w:highlight w:val="none"/>
          <w:lang w:val="zh-CN"/>
        </w:rPr>
      </w:pPr>
      <w:r>
        <w:rPr>
          <w:rFonts w:hint="eastAsia" w:cs="宋体"/>
          <w:color w:val="000000"/>
          <w:szCs w:val="21"/>
          <w:highlight w:val="none"/>
          <w:lang w:val="zh-CN"/>
        </w:rPr>
        <w:t>其中联合体牵头人</w:t>
      </w:r>
      <w:r>
        <w:rPr>
          <w:rFonts w:hint="eastAsia" w:cs="宋体"/>
          <w:color w:val="000000"/>
          <w:szCs w:val="21"/>
          <w:highlight w:val="none"/>
          <w:u w:val="single"/>
          <w:lang w:val="en-US" w:eastAsia="zh-CN"/>
        </w:rPr>
        <w:t xml:space="preserve">             （单位名称）</w:t>
      </w:r>
      <w:r>
        <w:rPr>
          <w:rFonts w:hint="eastAsia" w:hAnsi="宋体" w:cs="宋体"/>
          <w:szCs w:val="21"/>
          <w:highlight w:val="none"/>
        </w:rPr>
        <w:t>合同金额占比</w:t>
      </w:r>
      <w:r>
        <w:rPr>
          <w:rFonts w:hint="eastAsia" w:hAnsi="宋体" w:cs="宋体"/>
          <w:szCs w:val="21"/>
          <w:highlight w:val="none"/>
          <w:u w:val="single"/>
        </w:rPr>
        <w:t xml:space="preserve">     %</w:t>
      </w:r>
      <w:r>
        <w:rPr>
          <w:rFonts w:hint="eastAsia" w:ascii="宋体" w:cs="宋体"/>
          <w:color w:val="000000"/>
          <w:szCs w:val="21"/>
          <w:highlight w:val="none"/>
          <w:lang w:val="zh-CN"/>
        </w:rPr>
        <w:t>即</w:t>
      </w:r>
      <w:r>
        <w:rPr>
          <w:rFonts w:ascii="宋体" w:cs="宋体"/>
          <w:color w:val="000000"/>
          <w:szCs w:val="21"/>
          <w:highlight w:val="none"/>
          <w:lang w:val="zh-CN"/>
        </w:rPr>
        <w:t>RMB</w:t>
      </w:r>
      <w:r>
        <w:rPr>
          <w:rFonts w:hint="eastAsia" w:ascii="宋体" w:cs="宋体"/>
          <w:color w:val="000000"/>
          <w:szCs w:val="21"/>
          <w:highlight w:val="none"/>
          <w:lang w:val="zh-CN"/>
        </w:rPr>
        <w:t>￥</w:t>
      </w:r>
      <w:r>
        <w:rPr>
          <w:rFonts w:ascii="宋体" w:cs="宋体"/>
          <w:color w:val="000000"/>
          <w:szCs w:val="21"/>
          <w:highlight w:val="none"/>
          <w:u w:val="single"/>
          <w:lang w:val="zh-CN"/>
        </w:rPr>
        <w:t xml:space="preserve">          </w:t>
      </w:r>
      <w:r>
        <w:rPr>
          <w:rFonts w:hint="eastAsia" w:ascii="宋体" w:cs="宋体"/>
          <w:color w:val="000000"/>
          <w:szCs w:val="21"/>
          <w:highlight w:val="none"/>
          <w:lang w:val="zh-CN"/>
        </w:rPr>
        <w:t>元，联合体成员二</w:t>
      </w:r>
      <w:r>
        <w:rPr>
          <w:rFonts w:hint="eastAsia" w:cs="宋体"/>
          <w:color w:val="000000"/>
          <w:szCs w:val="21"/>
          <w:highlight w:val="none"/>
          <w:u w:val="single"/>
          <w:lang w:val="en-US" w:eastAsia="zh-CN"/>
        </w:rPr>
        <w:t xml:space="preserve">            （单位名称）</w:t>
      </w:r>
      <w:r>
        <w:rPr>
          <w:rFonts w:hint="eastAsia" w:hAnsi="宋体" w:cs="宋体"/>
          <w:szCs w:val="21"/>
          <w:highlight w:val="none"/>
        </w:rPr>
        <w:t>合同金额占比</w:t>
      </w:r>
      <w:r>
        <w:rPr>
          <w:rFonts w:hint="eastAsia" w:hAnsi="宋体" w:cs="宋体"/>
          <w:szCs w:val="21"/>
          <w:highlight w:val="none"/>
          <w:u w:val="single"/>
        </w:rPr>
        <w:t xml:space="preserve">     %</w:t>
      </w:r>
      <w:r>
        <w:rPr>
          <w:rFonts w:hint="eastAsia" w:ascii="宋体" w:cs="宋体"/>
          <w:color w:val="000000"/>
          <w:szCs w:val="21"/>
          <w:highlight w:val="none"/>
          <w:lang w:val="zh-CN"/>
        </w:rPr>
        <w:t>即</w:t>
      </w:r>
      <w:r>
        <w:rPr>
          <w:rFonts w:ascii="宋体" w:cs="宋体"/>
          <w:color w:val="000000"/>
          <w:szCs w:val="21"/>
          <w:highlight w:val="none"/>
          <w:lang w:val="zh-CN"/>
        </w:rPr>
        <w:t>RMB</w:t>
      </w:r>
      <w:r>
        <w:rPr>
          <w:rFonts w:hint="eastAsia" w:ascii="宋体" w:cs="宋体"/>
          <w:color w:val="000000"/>
          <w:szCs w:val="21"/>
          <w:highlight w:val="none"/>
          <w:lang w:val="zh-CN"/>
        </w:rPr>
        <w:t>￥</w:t>
      </w:r>
      <w:r>
        <w:rPr>
          <w:rFonts w:ascii="宋体" w:cs="宋体"/>
          <w:color w:val="000000"/>
          <w:szCs w:val="21"/>
          <w:highlight w:val="none"/>
          <w:u w:val="single"/>
          <w:lang w:val="zh-CN"/>
        </w:rPr>
        <w:t xml:space="preserve">          </w:t>
      </w:r>
      <w:r>
        <w:rPr>
          <w:rFonts w:hint="eastAsia" w:ascii="宋体" w:cs="宋体"/>
          <w:color w:val="000000"/>
          <w:szCs w:val="21"/>
          <w:highlight w:val="none"/>
          <w:lang w:val="zh-CN"/>
        </w:rPr>
        <w:t>元</w:t>
      </w:r>
      <w:r>
        <w:rPr>
          <w:rFonts w:hint="eastAsia" w:ascii="宋体" w:cs="宋体"/>
          <w:color w:val="000000"/>
          <w:szCs w:val="21"/>
          <w:highlight w:val="none"/>
          <w:lang w:val="en-US" w:eastAsia="zh-CN"/>
        </w:rPr>
        <w:t>,</w:t>
      </w:r>
      <w:r>
        <w:rPr>
          <w:rFonts w:hint="eastAsia" w:ascii="宋体" w:cs="宋体"/>
          <w:color w:val="000000"/>
          <w:szCs w:val="21"/>
          <w:highlight w:val="none"/>
          <w:lang w:val="zh-CN"/>
        </w:rPr>
        <w:t>联合体成员三</w:t>
      </w:r>
      <w:r>
        <w:rPr>
          <w:rFonts w:hint="eastAsia" w:cs="宋体"/>
          <w:color w:val="000000"/>
          <w:szCs w:val="21"/>
          <w:highlight w:val="none"/>
          <w:u w:val="single"/>
          <w:lang w:val="en-US" w:eastAsia="zh-CN"/>
        </w:rPr>
        <w:t xml:space="preserve">            （单位名称）</w:t>
      </w:r>
      <w:r>
        <w:rPr>
          <w:rFonts w:hint="eastAsia" w:hAnsi="宋体" w:cs="宋体"/>
          <w:szCs w:val="21"/>
          <w:highlight w:val="none"/>
        </w:rPr>
        <w:t>合同金额占比</w:t>
      </w:r>
      <w:r>
        <w:rPr>
          <w:rFonts w:hint="eastAsia" w:hAnsi="宋体" w:cs="宋体"/>
          <w:szCs w:val="21"/>
          <w:highlight w:val="none"/>
          <w:u w:val="single"/>
        </w:rPr>
        <w:t xml:space="preserve">     %</w:t>
      </w:r>
      <w:r>
        <w:rPr>
          <w:rFonts w:hint="eastAsia" w:ascii="宋体" w:cs="宋体"/>
          <w:color w:val="000000"/>
          <w:szCs w:val="21"/>
          <w:highlight w:val="none"/>
          <w:lang w:val="zh-CN"/>
        </w:rPr>
        <w:t>即</w:t>
      </w:r>
      <w:r>
        <w:rPr>
          <w:rFonts w:ascii="宋体" w:cs="宋体"/>
          <w:color w:val="000000"/>
          <w:szCs w:val="21"/>
          <w:highlight w:val="none"/>
          <w:lang w:val="zh-CN"/>
        </w:rPr>
        <w:t>RMB</w:t>
      </w:r>
      <w:r>
        <w:rPr>
          <w:rFonts w:hint="eastAsia" w:ascii="宋体" w:cs="宋体"/>
          <w:color w:val="000000"/>
          <w:szCs w:val="21"/>
          <w:highlight w:val="none"/>
          <w:lang w:val="zh-CN"/>
        </w:rPr>
        <w:t>￥</w:t>
      </w:r>
      <w:r>
        <w:rPr>
          <w:rFonts w:ascii="宋体" w:cs="宋体"/>
          <w:color w:val="000000"/>
          <w:szCs w:val="21"/>
          <w:highlight w:val="none"/>
          <w:u w:val="single"/>
          <w:lang w:val="zh-CN"/>
        </w:rPr>
        <w:t xml:space="preserve">          </w:t>
      </w:r>
      <w:r>
        <w:rPr>
          <w:rFonts w:hint="eastAsia" w:ascii="宋体" w:cs="宋体"/>
          <w:color w:val="000000"/>
          <w:szCs w:val="21"/>
          <w:highlight w:val="none"/>
          <w:lang w:val="zh-CN"/>
        </w:rPr>
        <w:t>元</w:t>
      </w:r>
      <w:r>
        <w:rPr>
          <w:rFonts w:hint="eastAsia" w:ascii="宋体" w:cs="宋体"/>
          <w:color w:val="000000"/>
          <w:szCs w:val="21"/>
          <w:highlight w:val="none"/>
          <w:lang w:val="en-US" w:eastAsia="zh-CN"/>
        </w:rPr>
        <w:t>,接受分包单位</w:t>
      </w:r>
      <w:r>
        <w:rPr>
          <w:rFonts w:hint="eastAsia" w:cs="宋体"/>
          <w:color w:val="000000"/>
          <w:szCs w:val="21"/>
          <w:highlight w:val="none"/>
          <w:u w:val="single"/>
          <w:lang w:val="en-US" w:eastAsia="zh-CN"/>
        </w:rPr>
        <w:t xml:space="preserve">            （单位名称）</w:t>
      </w:r>
      <w:r>
        <w:rPr>
          <w:rFonts w:hint="eastAsia" w:hAnsi="宋体" w:cs="宋体"/>
          <w:szCs w:val="21"/>
          <w:highlight w:val="none"/>
        </w:rPr>
        <w:t>合同金额占比</w:t>
      </w:r>
      <w:r>
        <w:rPr>
          <w:rFonts w:hint="eastAsia" w:hAnsi="宋体" w:cs="宋体"/>
          <w:szCs w:val="21"/>
          <w:highlight w:val="none"/>
          <w:u w:val="single"/>
        </w:rPr>
        <w:t xml:space="preserve">     %</w:t>
      </w:r>
      <w:r>
        <w:rPr>
          <w:rFonts w:hint="eastAsia" w:ascii="宋体" w:cs="宋体"/>
          <w:color w:val="000000"/>
          <w:szCs w:val="21"/>
          <w:highlight w:val="none"/>
          <w:lang w:val="zh-CN"/>
        </w:rPr>
        <w:t>即</w:t>
      </w:r>
      <w:r>
        <w:rPr>
          <w:rFonts w:ascii="宋体" w:cs="宋体"/>
          <w:color w:val="000000"/>
          <w:szCs w:val="21"/>
          <w:highlight w:val="none"/>
          <w:lang w:val="zh-CN"/>
        </w:rPr>
        <w:t>RMB</w:t>
      </w:r>
      <w:r>
        <w:rPr>
          <w:rFonts w:hint="eastAsia" w:ascii="宋体" w:cs="宋体"/>
          <w:color w:val="000000"/>
          <w:szCs w:val="21"/>
          <w:highlight w:val="none"/>
          <w:lang w:val="zh-CN"/>
        </w:rPr>
        <w:t>￥</w:t>
      </w:r>
      <w:r>
        <w:rPr>
          <w:rFonts w:ascii="宋体" w:cs="宋体"/>
          <w:color w:val="000000"/>
          <w:szCs w:val="21"/>
          <w:highlight w:val="none"/>
          <w:u w:val="single"/>
          <w:lang w:val="zh-CN"/>
        </w:rPr>
        <w:t xml:space="preserve">          </w:t>
      </w:r>
      <w:r>
        <w:rPr>
          <w:rFonts w:hint="eastAsia" w:ascii="宋体" w:cs="宋体"/>
          <w:color w:val="000000"/>
          <w:szCs w:val="21"/>
          <w:highlight w:val="none"/>
          <w:lang w:val="zh-CN"/>
        </w:rPr>
        <w:t>元……</w:t>
      </w:r>
    </w:p>
    <w:p>
      <w:pPr>
        <w:spacing w:line="360" w:lineRule="exact"/>
        <w:rPr>
          <w:rFonts w:ascii="宋体" w:cs="宋体"/>
          <w:b/>
          <w:bCs/>
          <w:color w:val="000000"/>
          <w:szCs w:val="21"/>
          <w:highlight w:val="none"/>
          <w:lang w:val="zh-CN"/>
        </w:rPr>
      </w:pPr>
      <w:r>
        <w:rPr>
          <w:rFonts w:ascii="宋体" w:cs="宋体"/>
          <w:b/>
          <w:bCs/>
          <w:color w:val="000000"/>
          <w:szCs w:val="21"/>
          <w:highlight w:val="none"/>
          <w:lang w:val="zh-CN"/>
        </w:rPr>
        <w:t xml:space="preserve">3. </w:t>
      </w:r>
      <w:r>
        <w:rPr>
          <w:rFonts w:hint="eastAsia" w:ascii="宋体" w:cs="宋体"/>
          <w:b/>
          <w:bCs/>
          <w:color w:val="000000"/>
          <w:szCs w:val="21"/>
          <w:highlight w:val="none"/>
          <w:lang w:val="zh-CN"/>
        </w:rPr>
        <w:t>合同组成</w:t>
      </w:r>
    </w:p>
    <w:p>
      <w:pPr>
        <w:spacing w:line="360" w:lineRule="exact"/>
        <w:ind w:firstLine="420" w:firstLineChars="200"/>
      </w:pPr>
      <w:r>
        <w:rPr>
          <w:rFonts w:hint="eastAsia" w:cs="宋体"/>
          <w:color w:val="000000"/>
          <w:szCs w:val="21"/>
          <w:lang w:val="zh-CN"/>
        </w:rPr>
        <w:t>所有附件及本项目的招标文件、投标文件、中标通知书、会议纪要等均为本合同不可分割之一部分。</w:t>
      </w:r>
    </w:p>
    <w:p>
      <w:pPr>
        <w:spacing w:line="360" w:lineRule="exact"/>
        <w:rPr>
          <w:rFonts w:ascii="宋体" w:cs="宋体"/>
          <w:b/>
          <w:bCs/>
          <w:color w:val="000000"/>
          <w:szCs w:val="21"/>
          <w:lang w:val="zh-CN"/>
        </w:rPr>
      </w:pPr>
      <w:r>
        <w:rPr>
          <w:rFonts w:ascii="宋体" w:cs="宋体"/>
          <w:b/>
          <w:bCs/>
          <w:color w:val="000000"/>
          <w:szCs w:val="21"/>
          <w:lang w:val="zh-CN"/>
        </w:rPr>
        <w:t xml:space="preserve">4. </w:t>
      </w:r>
      <w:r>
        <w:rPr>
          <w:rFonts w:hint="eastAsia" w:ascii="宋体" w:cs="宋体"/>
          <w:b/>
          <w:bCs/>
          <w:color w:val="000000"/>
          <w:szCs w:val="21"/>
          <w:lang w:val="zh-CN"/>
        </w:rPr>
        <w:t>付款方式：</w:t>
      </w:r>
    </w:p>
    <w:p>
      <w:pPr>
        <w:spacing w:line="360" w:lineRule="exact"/>
        <w:ind w:firstLine="420" w:firstLineChars="200"/>
        <w:rPr>
          <w:rFonts w:ascii="宋体" w:cs="宋体"/>
          <w:szCs w:val="21"/>
          <w:highlight w:val="none"/>
          <w:lang w:val="zh-CN"/>
        </w:rPr>
      </w:pPr>
      <w:r>
        <w:rPr>
          <w:rFonts w:hint="eastAsia" w:ascii="宋体" w:cs="宋体"/>
          <w:color w:val="000000"/>
          <w:szCs w:val="21"/>
        </w:rPr>
        <w:t>4.1</w:t>
      </w:r>
      <w:r>
        <w:rPr>
          <w:rFonts w:hint="eastAsia" w:ascii="宋体" w:cs="宋体"/>
          <w:szCs w:val="21"/>
          <w:lang w:val="zh-CN"/>
        </w:rPr>
        <w:t>投标报价含</w:t>
      </w:r>
      <w:r>
        <w:rPr>
          <w:rFonts w:hint="eastAsia" w:ascii="宋体" w:hAnsi="宋体" w:cs="宋体"/>
        </w:rPr>
        <w:t>为完成本项目服务可能发生的全部费用及中标人的利润和应交纳的税金等一切费用</w:t>
      </w:r>
      <w:r>
        <w:rPr>
          <w:rFonts w:hint="eastAsia" w:ascii="宋体" w:cs="宋体"/>
          <w:szCs w:val="21"/>
          <w:lang w:val="zh-CN"/>
        </w:rPr>
        <w:t>，即是</w:t>
      </w:r>
      <w:r>
        <w:rPr>
          <w:rFonts w:hint="eastAsia" w:ascii="宋体" w:hAnsi="宋体" w:cs="宋体"/>
        </w:rPr>
        <w:t>包括工作、生活、交通、通讯、设备（仪器）、劳力、租船费、测量费、调研费、相关评审及会务费用、各类补贴、采购代理服务费、利润、企业管理费、税金等完成</w:t>
      </w:r>
      <w:r>
        <w:rPr>
          <w:rFonts w:hint="eastAsia" w:ascii="宋体" w:hAnsi="宋体" w:cs="宋体"/>
          <w:highlight w:val="none"/>
        </w:rPr>
        <w:t>所有规定服务内容所产生的全部费用。</w:t>
      </w:r>
    </w:p>
    <w:p>
      <w:pPr>
        <w:spacing w:line="360" w:lineRule="exact"/>
        <w:ind w:firstLine="420" w:firstLineChars="200"/>
        <w:rPr>
          <w:rFonts w:ascii="宋体" w:cs="宋体"/>
          <w:color w:val="000000"/>
          <w:szCs w:val="21"/>
          <w:highlight w:val="none"/>
          <w:lang w:val="zh-CN"/>
        </w:rPr>
      </w:pPr>
      <w:r>
        <w:rPr>
          <w:rFonts w:hint="eastAsia" w:ascii="宋体" w:cs="宋体"/>
          <w:color w:val="000000"/>
          <w:szCs w:val="21"/>
          <w:highlight w:val="none"/>
        </w:rPr>
        <w:t>4.2</w:t>
      </w:r>
      <w:r>
        <w:rPr>
          <w:rFonts w:hint="eastAsia" w:ascii="宋体" w:hAnsi="宋体" w:cs="宋体"/>
          <w:szCs w:val="21"/>
          <w:highlight w:val="none"/>
        </w:rPr>
        <w:t>签定合同后7个工作日内支付同金额的50%；成果提交并通过验收满足约定支付条件的，自收到增值税发票后7个工作日内一次性付清余款。</w:t>
      </w:r>
    </w:p>
    <w:p>
      <w:pPr>
        <w:spacing w:line="360" w:lineRule="exact"/>
        <w:rPr>
          <w:rFonts w:ascii="宋体" w:cs="宋体"/>
          <w:b/>
          <w:bCs/>
          <w:color w:val="000000"/>
          <w:szCs w:val="21"/>
          <w:highlight w:val="none"/>
          <w:lang w:val="zh-CN"/>
        </w:rPr>
      </w:pPr>
      <w:r>
        <w:rPr>
          <w:rFonts w:ascii="宋体" w:cs="宋体"/>
          <w:b/>
          <w:bCs/>
          <w:color w:val="000000"/>
          <w:szCs w:val="21"/>
          <w:highlight w:val="none"/>
          <w:lang w:val="zh-CN"/>
        </w:rPr>
        <w:t xml:space="preserve">5. </w:t>
      </w:r>
      <w:r>
        <w:rPr>
          <w:rFonts w:hint="eastAsia" w:ascii="宋体" w:cs="宋体"/>
          <w:b/>
          <w:bCs/>
          <w:color w:val="000000"/>
          <w:szCs w:val="21"/>
          <w:highlight w:val="none"/>
          <w:lang w:val="zh-CN"/>
        </w:rPr>
        <w:t>违约与处罚</w:t>
      </w:r>
    </w:p>
    <w:p>
      <w:pPr>
        <w:spacing w:line="360" w:lineRule="exact"/>
        <w:ind w:firstLine="420"/>
        <w:rPr>
          <w:rFonts w:ascii="宋体" w:cs="宋体"/>
          <w:color w:val="000000"/>
          <w:szCs w:val="21"/>
          <w:highlight w:val="none"/>
          <w:lang w:val="zh-CN"/>
        </w:rPr>
      </w:pPr>
      <w:r>
        <w:rPr>
          <w:rFonts w:ascii="宋体" w:cs="宋体"/>
          <w:color w:val="000000"/>
          <w:szCs w:val="21"/>
          <w:highlight w:val="none"/>
          <w:lang w:val="zh-CN"/>
        </w:rPr>
        <w:t xml:space="preserve">5.1 </w:t>
      </w:r>
      <w:r>
        <w:rPr>
          <w:rFonts w:hint="eastAsia" w:ascii="宋体" w:cs="宋体"/>
          <w:color w:val="000000"/>
          <w:szCs w:val="21"/>
          <w:highlight w:val="none"/>
          <w:lang w:val="zh-CN"/>
        </w:rPr>
        <w:t>甲方应依合同规定时间内，向乙方支付货款，每拖延一天乙方可向甲方加收合同金额的</w:t>
      </w:r>
      <w:r>
        <w:rPr>
          <w:rFonts w:ascii="宋体" w:cs="宋体"/>
          <w:color w:val="000000"/>
          <w:szCs w:val="21"/>
          <w:highlight w:val="none"/>
          <w:lang w:val="zh-CN"/>
        </w:rPr>
        <w:t>1%</w:t>
      </w:r>
      <w:r>
        <w:rPr>
          <w:rFonts w:hint="eastAsia" w:ascii="宋体" w:cs="宋体"/>
          <w:color w:val="000000"/>
          <w:szCs w:val="21"/>
          <w:highlight w:val="none"/>
          <w:lang w:val="zh-CN"/>
        </w:rPr>
        <w:t>的违约金。</w:t>
      </w:r>
    </w:p>
    <w:p>
      <w:pPr>
        <w:spacing w:line="360" w:lineRule="exact"/>
        <w:ind w:firstLine="420"/>
        <w:rPr>
          <w:rFonts w:ascii="宋体" w:cs="宋体"/>
          <w:color w:val="000000"/>
          <w:szCs w:val="21"/>
          <w:highlight w:val="none"/>
          <w:lang w:val="zh-CN"/>
        </w:rPr>
      </w:pPr>
      <w:r>
        <w:rPr>
          <w:rFonts w:ascii="宋体" w:cs="宋体"/>
          <w:color w:val="000000"/>
          <w:szCs w:val="21"/>
          <w:highlight w:val="none"/>
          <w:lang w:val="zh-CN"/>
        </w:rPr>
        <w:t>5.2</w:t>
      </w:r>
      <w:r>
        <w:rPr>
          <w:rFonts w:hint="eastAsia" w:ascii="宋体" w:cs="宋体"/>
          <w:color w:val="000000"/>
          <w:szCs w:val="21"/>
          <w:highlight w:val="none"/>
        </w:rPr>
        <w:t xml:space="preserve"> </w:t>
      </w:r>
      <w:r>
        <w:rPr>
          <w:rFonts w:hint="eastAsia" w:ascii="宋体" w:cs="宋体"/>
          <w:color w:val="000000"/>
          <w:szCs w:val="21"/>
          <w:highlight w:val="none"/>
          <w:lang w:val="zh-CN"/>
        </w:rPr>
        <w:t>若因乙方自身原因，乙方未能按时提供服务，每拖延一天，须向甲方支付合同金额的</w:t>
      </w:r>
      <w:r>
        <w:rPr>
          <w:rFonts w:ascii="宋体" w:cs="宋体"/>
          <w:color w:val="000000"/>
          <w:szCs w:val="21"/>
          <w:highlight w:val="none"/>
          <w:lang w:val="zh-CN"/>
        </w:rPr>
        <w:t>1%</w:t>
      </w:r>
      <w:r>
        <w:rPr>
          <w:rFonts w:hint="eastAsia" w:ascii="宋体" w:cs="宋体"/>
          <w:color w:val="000000"/>
          <w:szCs w:val="21"/>
          <w:highlight w:val="none"/>
          <w:lang w:val="zh-CN"/>
        </w:rPr>
        <w:t>的违约金。</w:t>
      </w:r>
    </w:p>
    <w:p>
      <w:pPr>
        <w:spacing w:line="360" w:lineRule="exact"/>
        <w:ind w:firstLine="420"/>
        <w:rPr>
          <w:rFonts w:ascii="宋体" w:cs="宋体"/>
          <w:color w:val="000000"/>
          <w:szCs w:val="21"/>
          <w:highlight w:val="none"/>
          <w:lang w:val="zh-CN"/>
        </w:rPr>
      </w:pPr>
      <w:r>
        <w:rPr>
          <w:rFonts w:ascii="宋体" w:cs="宋体"/>
          <w:color w:val="000000"/>
          <w:szCs w:val="21"/>
          <w:highlight w:val="none"/>
          <w:lang w:val="zh-CN"/>
        </w:rPr>
        <w:t>5.3</w:t>
      </w:r>
      <w:r>
        <w:rPr>
          <w:rFonts w:hint="eastAsia" w:ascii="宋体" w:cs="宋体"/>
          <w:color w:val="000000"/>
          <w:szCs w:val="21"/>
          <w:highlight w:val="none"/>
        </w:rPr>
        <w:t xml:space="preserve"> </w:t>
      </w:r>
      <w:r>
        <w:rPr>
          <w:rFonts w:hint="eastAsia" w:ascii="宋体" w:cs="宋体"/>
          <w:color w:val="000000"/>
          <w:szCs w:val="21"/>
          <w:highlight w:val="none"/>
          <w:lang w:val="zh-CN"/>
        </w:rPr>
        <w:t>乙方提供的服务不符合合同规定的，甲方有权拒绝乙方服务，乙方向甲方支付合同金额的</w:t>
      </w:r>
      <w:r>
        <w:rPr>
          <w:rFonts w:ascii="宋体" w:cs="宋体"/>
          <w:color w:val="000000"/>
          <w:szCs w:val="21"/>
          <w:highlight w:val="none"/>
          <w:lang w:val="zh-CN"/>
        </w:rPr>
        <w:t>5%</w:t>
      </w:r>
      <w:r>
        <w:rPr>
          <w:rFonts w:hint="eastAsia" w:ascii="宋体" w:cs="宋体"/>
          <w:color w:val="000000"/>
          <w:szCs w:val="21"/>
          <w:highlight w:val="none"/>
          <w:lang w:val="zh-CN"/>
        </w:rPr>
        <w:t>的违约金。</w:t>
      </w:r>
    </w:p>
    <w:p>
      <w:pPr>
        <w:spacing w:line="360" w:lineRule="exact"/>
        <w:ind w:firstLine="420"/>
        <w:rPr>
          <w:rFonts w:ascii="宋体" w:cs="宋体"/>
          <w:color w:val="000000"/>
          <w:szCs w:val="21"/>
          <w:highlight w:val="none"/>
          <w:lang w:val="zh-CN"/>
        </w:rPr>
      </w:pPr>
      <w:r>
        <w:rPr>
          <w:rFonts w:ascii="宋体" w:cs="宋体"/>
          <w:color w:val="000000"/>
          <w:szCs w:val="21"/>
          <w:highlight w:val="none"/>
          <w:lang w:val="zh-CN"/>
        </w:rPr>
        <w:t xml:space="preserve">5.4 </w:t>
      </w:r>
      <w:r>
        <w:rPr>
          <w:rFonts w:hint="eastAsia" w:ascii="宋体" w:cs="宋体"/>
          <w:color w:val="000000"/>
          <w:szCs w:val="21"/>
          <w:highlight w:val="none"/>
          <w:lang w:val="zh-CN"/>
        </w:rPr>
        <w:t>甲方无正当理由拒绝乙方服务的，甲方向乙方支付合同金额的</w:t>
      </w:r>
      <w:r>
        <w:rPr>
          <w:rFonts w:ascii="宋体" w:cs="宋体"/>
          <w:color w:val="000000"/>
          <w:szCs w:val="21"/>
          <w:highlight w:val="none"/>
          <w:lang w:val="zh-CN"/>
        </w:rPr>
        <w:t>5%</w:t>
      </w:r>
      <w:r>
        <w:rPr>
          <w:rFonts w:hint="eastAsia" w:ascii="宋体" w:cs="宋体"/>
          <w:color w:val="000000"/>
          <w:szCs w:val="21"/>
          <w:highlight w:val="none"/>
          <w:lang w:val="zh-CN"/>
        </w:rPr>
        <w:t>的违约金。</w:t>
      </w:r>
    </w:p>
    <w:p>
      <w:pPr>
        <w:spacing w:line="360" w:lineRule="exact"/>
        <w:ind w:firstLine="420"/>
        <w:rPr>
          <w:rFonts w:ascii="宋体" w:cs="宋体"/>
          <w:color w:val="000000"/>
          <w:szCs w:val="21"/>
          <w:highlight w:val="none"/>
          <w:lang w:val="zh-CN"/>
        </w:rPr>
      </w:pPr>
      <w:r>
        <w:rPr>
          <w:rFonts w:ascii="宋体" w:cs="宋体"/>
          <w:color w:val="000000"/>
          <w:szCs w:val="21"/>
          <w:highlight w:val="none"/>
          <w:lang w:val="zh-CN"/>
        </w:rPr>
        <w:t xml:space="preserve">5.5 </w:t>
      </w:r>
      <w:r>
        <w:rPr>
          <w:rFonts w:hint="eastAsia" w:ascii="宋体" w:cs="宋体"/>
          <w:color w:val="000000"/>
          <w:szCs w:val="21"/>
          <w:highlight w:val="none"/>
          <w:lang w:val="zh-CN"/>
        </w:rPr>
        <w:t>乙方未能完成服务工作，则向甲方支付合同金额的</w:t>
      </w:r>
      <w:r>
        <w:rPr>
          <w:rFonts w:ascii="宋体" w:cs="宋体"/>
          <w:color w:val="000000"/>
          <w:szCs w:val="21"/>
          <w:highlight w:val="none"/>
          <w:lang w:val="zh-CN"/>
        </w:rPr>
        <w:t>7.5%</w:t>
      </w:r>
      <w:r>
        <w:rPr>
          <w:rFonts w:hint="eastAsia" w:ascii="宋体" w:cs="宋体"/>
          <w:color w:val="000000"/>
          <w:szCs w:val="21"/>
          <w:highlight w:val="none"/>
          <w:lang w:val="zh-CN"/>
        </w:rPr>
        <w:t>的违约金。</w:t>
      </w:r>
    </w:p>
    <w:p>
      <w:pPr>
        <w:spacing w:line="360" w:lineRule="exact"/>
        <w:rPr>
          <w:rFonts w:ascii="宋体" w:cs="宋体"/>
          <w:b/>
          <w:bCs/>
          <w:color w:val="000000"/>
          <w:szCs w:val="21"/>
          <w:highlight w:val="none"/>
          <w:lang w:val="zh-CN"/>
        </w:rPr>
      </w:pPr>
      <w:r>
        <w:rPr>
          <w:rFonts w:ascii="宋体" w:cs="宋体"/>
          <w:b/>
          <w:bCs/>
          <w:color w:val="000000"/>
          <w:szCs w:val="21"/>
          <w:highlight w:val="none"/>
          <w:lang w:val="zh-CN"/>
        </w:rPr>
        <w:t xml:space="preserve">6. </w:t>
      </w:r>
      <w:r>
        <w:rPr>
          <w:rFonts w:hint="eastAsia" w:ascii="宋体" w:cs="宋体"/>
          <w:b/>
          <w:bCs/>
          <w:color w:val="000000"/>
          <w:szCs w:val="21"/>
          <w:highlight w:val="none"/>
          <w:lang w:val="zh-CN"/>
        </w:rPr>
        <w:t>合同终止</w:t>
      </w:r>
    </w:p>
    <w:p>
      <w:pPr>
        <w:spacing w:line="360" w:lineRule="exact"/>
        <w:ind w:firstLine="420"/>
        <w:rPr>
          <w:rFonts w:ascii="宋体" w:cs="宋体"/>
          <w:color w:val="000000"/>
          <w:szCs w:val="21"/>
          <w:highlight w:val="none"/>
          <w:lang w:val="zh-CN"/>
        </w:rPr>
      </w:pPr>
      <w:r>
        <w:rPr>
          <w:rFonts w:hint="eastAsia" w:ascii="宋体" w:cs="宋体"/>
          <w:color w:val="000000"/>
          <w:szCs w:val="21"/>
          <w:highlight w:val="none"/>
          <w:lang w:val="zh-CN"/>
        </w:rPr>
        <w:t>合同有效期自合同签订之日起，到</w:t>
      </w:r>
      <w:r>
        <w:rPr>
          <w:rFonts w:hint="eastAsia" w:ascii="宋体" w:hAnsi="宋体" w:cs="仿宋_GB2312"/>
          <w:kern w:val="0"/>
          <w:szCs w:val="21"/>
          <w:highlight w:val="none"/>
        </w:rPr>
        <w:t>2023年7月31日</w:t>
      </w:r>
      <w:r>
        <w:rPr>
          <w:rFonts w:hint="eastAsia" w:ascii="宋体" w:cs="宋体"/>
          <w:color w:val="000000"/>
          <w:szCs w:val="21"/>
          <w:highlight w:val="none"/>
          <w:lang w:val="zh-CN"/>
        </w:rPr>
        <w:t>终止。</w:t>
      </w:r>
    </w:p>
    <w:p>
      <w:pPr>
        <w:spacing w:line="360" w:lineRule="exact"/>
        <w:ind w:firstLine="420"/>
        <w:rPr>
          <w:rFonts w:ascii="宋体" w:cs="宋体"/>
          <w:color w:val="000000"/>
          <w:szCs w:val="21"/>
          <w:lang w:val="zh-CN"/>
        </w:rPr>
      </w:pPr>
      <w:r>
        <w:rPr>
          <w:rFonts w:hint="eastAsia" w:ascii="宋体" w:cs="宋体"/>
          <w:color w:val="000000"/>
          <w:szCs w:val="21"/>
          <w:highlight w:val="none"/>
          <w:lang w:val="zh-CN"/>
        </w:rPr>
        <w:t>如果一方严重违反合同，并在收到对方违约通知书后在</w:t>
      </w:r>
      <w:r>
        <w:rPr>
          <w:rFonts w:ascii="宋体" w:cs="宋体"/>
          <w:color w:val="000000"/>
          <w:szCs w:val="21"/>
          <w:highlight w:val="none"/>
          <w:lang w:val="zh-CN"/>
        </w:rPr>
        <w:t>15</w:t>
      </w:r>
      <w:r>
        <w:rPr>
          <w:rFonts w:hint="eastAsia" w:ascii="宋体" w:cs="宋体"/>
          <w:color w:val="000000"/>
          <w:szCs w:val="21"/>
          <w:highlight w:val="none"/>
          <w:lang w:val="zh-CN"/>
        </w:rPr>
        <w:t>天内</w:t>
      </w:r>
      <w:r>
        <w:rPr>
          <w:rFonts w:hint="eastAsia" w:ascii="宋体" w:cs="宋体"/>
          <w:color w:val="000000"/>
          <w:szCs w:val="21"/>
          <w:lang w:val="zh-CN"/>
        </w:rPr>
        <w:t>仍未能改正违约的，另一方可立即终止本合同。</w:t>
      </w:r>
    </w:p>
    <w:p>
      <w:pPr>
        <w:spacing w:line="360" w:lineRule="exact"/>
        <w:rPr>
          <w:rFonts w:ascii="宋体" w:cs="宋体"/>
          <w:b/>
          <w:bCs/>
          <w:color w:val="000000"/>
          <w:szCs w:val="21"/>
          <w:lang w:val="zh-CN"/>
        </w:rPr>
      </w:pPr>
      <w:r>
        <w:rPr>
          <w:rFonts w:ascii="宋体" w:cs="宋体"/>
          <w:b/>
          <w:bCs/>
          <w:color w:val="000000"/>
          <w:szCs w:val="21"/>
          <w:lang w:val="zh-CN"/>
        </w:rPr>
        <w:t xml:space="preserve">7. </w:t>
      </w:r>
      <w:r>
        <w:rPr>
          <w:rFonts w:hint="eastAsia" w:ascii="宋体" w:cs="宋体"/>
          <w:b/>
          <w:bCs/>
          <w:color w:val="000000"/>
          <w:szCs w:val="21"/>
          <w:lang w:val="zh-CN"/>
        </w:rPr>
        <w:t>法律诉讼</w:t>
      </w:r>
    </w:p>
    <w:p>
      <w:pPr>
        <w:spacing w:line="360" w:lineRule="exact"/>
        <w:ind w:firstLine="420"/>
        <w:rPr>
          <w:color w:val="000000"/>
          <w:szCs w:val="21"/>
        </w:rPr>
      </w:pPr>
      <w:r>
        <w:rPr>
          <w:rFonts w:hint="eastAsia" w:ascii="宋体" w:cs="宋体"/>
          <w:color w:val="000000"/>
          <w:szCs w:val="21"/>
          <w:lang w:val="zh-CN"/>
        </w:rPr>
        <w:t>签约双方在履约中发生争执和分歧，双方应通过友好协商解决，若经协商不能达成协议时，则由合同签订所在地仲裁机构仲裁或合同签订所在地人民法院提起诉讼（仲裁或诉讼任选一种）。受理期间，双方应继续执行合同其余部分。</w:t>
      </w:r>
    </w:p>
    <w:p>
      <w:pPr>
        <w:spacing w:line="360" w:lineRule="exact"/>
        <w:rPr>
          <w:rFonts w:ascii="宋体" w:cs="宋体"/>
          <w:b/>
          <w:bCs/>
          <w:color w:val="000000"/>
          <w:szCs w:val="21"/>
          <w:lang w:val="zh-CN"/>
        </w:rPr>
      </w:pPr>
      <w:r>
        <w:rPr>
          <w:rFonts w:ascii="宋体" w:cs="宋体"/>
          <w:b/>
          <w:bCs/>
          <w:color w:val="000000"/>
          <w:szCs w:val="21"/>
          <w:lang w:val="zh-CN"/>
        </w:rPr>
        <w:t xml:space="preserve">8. </w:t>
      </w:r>
      <w:r>
        <w:rPr>
          <w:rFonts w:hint="eastAsia" w:ascii="宋体" w:cs="宋体"/>
          <w:b/>
          <w:bCs/>
          <w:color w:val="000000"/>
          <w:szCs w:val="21"/>
          <w:lang w:val="zh-CN"/>
        </w:rPr>
        <w:t>其他</w:t>
      </w:r>
    </w:p>
    <w:p>
      <w:pPr>
        <w:spacing w:line="360" w:lineRule="exact"/>
        <w:ind w:left="210" w:firstLine="210"/>
        <w:rPr>
          <w:rFonts w:ascii="宋体" w:cs="宋体"/>
          <w:color w:val="000000"/>
          <w:szCs w:val="21"/>
          <w:lang w:val="zh-CN"/>
        </w:rPr>
      </w:pPr>
      <w:r>
        <w:rPr>
          <w:rFonts w:ascii="宋体" w:cs="宋体"/>
          <w:color w:val="000000"/>
          <w:szCs w:val="21"/>
          <w:lang w:val="zh-CN"/>
        </w:rPr>
        <w:t xml:space="preserve">8.1 </w:t>
      </w:r>
      <w:r>
        <w:rPr>
          <w:rFonts w:hint="eastAsia" w:ascii="宋体" w:cs="宋体"/>
          <w:color w:val="000000"/>
          <w:szCs w:val="21"/>
          <w:lang w:val="zh-CN"/>
        </w:rPr>
        <w:t>本合同一式陆份，甲、乙双方各执叁份，合同自签字之日起即时生效。</w:t>
      </w:r>
    </w:p>
    <w:p>
      <w:pPr>
        <w:spacing w:line="360" w:lineRule="exact"/>
        <w:ind w:firstLine="420"/>
        <w:rPr>
          <w:rFonts w:ascii="宋体" w:cs="宋体"/>
          <w:color w:val="000000"/>
          <w:szCs w:val="21"/>
          <w:lang w:val="zh-CN"/>
        </w:rPr>
      </w:pPr>
      <w:r>
        <w:rPr>
          <w:rFonts w:ascii="宋体" w:cs="宋体"/>
          <w:color w:val="000000"/>
          <w:szCs w:val="21"/>
          <w:lang w:val="zh-CN"/>
        </w:rPr>
        <w:t xml:space="preserve">8.2 </w:t>
      </w:r>
      <w:r>
        <w:rPr>
          <w:rFonts w:hint="eastAsia" w:ascii="宋体" w:cs="宋体"/>
          <w:color w:val="000000"/>
          <w:szCs w:val="21"/>
          <w:lang w:val="zh-CN"/>
        </w:rPr>
        <w:t>本合同未尽事宜，由双方协商处理。</w:t>
      </w:r>
    </w:p>
    <w:p>
      <w:pPr>
        <w:spacing w:line="360" w:lineRule="exact"/>
        <w:rPr>
          <w:rFonts w:ascii="宋体" w:cs="宋体"/>
          <w:color w:val="000000"/>
          <w:szCs w:val="21"/>
          <w:lang w:val="zh-CN"/>
        </w:rPr>
      </w:pPr>
    </w:p>
    <w:p>
      <w:pPr>
        <w:spacing w:line="360" w:lineRule="exact"/>
        <w:rPr>
          <w:rFonts w:ascii="宋体" w:cs="宋体"/>
          <w:color w:val="000000"/>
          <w:szCs w:val="21"/>
          <w:lang w:val="zh-CN"/>
        </w:rPr>
      </w:pPr>
    </w:p>
    <w:p>
      <w:pPr>
        <w:spacing w:line="360" w:lineRule="exact"/>
        <w:rPr>
          <w:rFonts w:ascii="宋体" w:cs="宋体"/>
          <w:color w:val="000000"/>
          <w:szCs w:val="21"/>
          <w:lang w:val="zh-CN"/>
        </w:rPr>
      </w:pPr>
    </w:p>
    <w:p>
      <w:pPr>
        <w:spacing w:line="360" w:lineRule="exact"/>
        <w:ind w:firstLine="420"/>
        <w:rPr>
          <w:b/>
          <w:bCs/>
          <w:color w:val="000000"/>
          <w:szCs w:val="21"/>
        </w:rPr>
      </w:pPr>
      <w:r>
        <w:rPr>
          <w:rFonts w:hint="eastAsia" w:ascii="宋体" w:cs="宋体"/>
          <w:b/>
          <w:bCs/>
          <w:color w:val="000000"/>
          <w:szCs w:val="21"/>
          <w:lang w:val="zh-CN"/>
        </w:rPr>
        <w:t>甲方：</w:t>
      </w:r>
      <w:r>
        <w:rPr>
          <w:color w:val="000000"/>
          <w:szCs w:val="21"/>
        </w:rPr>
        <w:t xml:space="preserve">                       </w:t>
      </w:r>
      <w:r>
        <w:rPr>
          <w:b/>
          <w:bCs/>
          <w:color w:val="000000"/>
          <w:szCs w:val="21"/>
        </w:rPr>
        <w:t xml:space="preserve">           </w:t>
      </w:r>
      <w:r>
        <w:rPr>
          <w:rFonts w:hint="eastAsia" w:ascii="宋体" w:cs="宋体"/>
          <w:b/>
          <w:bCs/>
          <w:color w:val="000000"/>
          <w:szCs w:val="21"/>
          <w:lang w:val="zh-CN"/>
        </w:rPr>
        <w:t>乙方：</w:t>
      </w:r>
    </w:p>
    <w:p>
      <w:pPr>
        <w:spacing w:line="360" w:lineRule="exact"/>
        <w:ind w:firstLine="420"/>
        <w:rPr>
          <w:rFonts w:ascii="宋体" w:cs="宋体"/>
          <w:color w:val="000000"/>
          <w:szCs w:val="21"/>
          <w:lang w:val="zh-CN"/>
        </w:rPr>
      </w:pPr>
      <w:r>
        <w:rPr>
          <w:rFonts w:ascii="宋体" w:cs="宋体"/>
          <w:color w:val="000000"/>
          <w:szCs w:val="21"/>
          <w:u w:val="single"/>
          <w:lang w:val="zh-CN"/>
        </w:rPr>
        <w:t xml:space="preserve">               </w:t>
      </w:r>
      <w:r>
        <w:rPr>
          <w:rFonts w:hint="eastAsia" w:ascii="宋体" w:cs="宋体"/>
          <w:color w:val="000000"/>
          <w:szCs w:val="21"/>
          <w:lang w:val="zh-CN"/>
        </w:rPr>
        <w:t>（盖公章）</w:t>
      </w:r>
      <w:r>
        <w:rPr>
          <w:rFonts w:ascii="宋体" w:cs="宋体"/>
          <w:color w:val="000000"/>
          <w:szCs w:val="21"/>
          <w:lang w:val="zh-CN"/>
        </w:rPr>
        <w:t xml:space="preserve">               </w:t>
      </w:r>
      <w:r>
        <w:rPr>
          <w:rFonts w:ascii="宋体" w:cs="宋体"/>
          <w:color w:val="000000"/>
          <w:szCs w:val="21"/>
          <w:u w:val="single"/>
          <w:lang w:val="zh-CN"/>
        </w:rPr>
        <w:t xml:space="preserve">               </w:t>
      </w:r>
      <w:r>
        <w:rPr>
          <w:rFonts w:hint="eastAsia" w:ascii="宋体" w:cs="宋体"/>
          <w:color w:val="000000"/>
          <w:szCs w:val="21"/>
          <w:lang w:val="zh-CN"/>
        </w:rPr>
        <w:t>公司（盖公章）</w:t>
      </w:r>
    </w:p>
    <w:p>
      <w:pPr>
        <w:spacing w:line="360" w:lineRule="exact"/>
        <w:ind w:firstLine="420"/>
        <w:rPr>
          <w:rFonts w:ascii="宋体" w:cs="宋体"/>
          <w:color w:val="000000"/>
          <w:szCs w:val="21"/>
          <w:lang w:val="zh-CN"/>
        </w:rPr>
      </w:pPr>
      <w:r>
        <w:rPr>
          <w:rFonts w:hint="eastAsia" w:ascii="宋体" w:cs="宋体"/>
          <w:color w:val="000000"/>
          <w:szCs w:val="21"/>
          <w:lang w:val="zh-CN"/>
        </w:rPr>
        <w:t>法定代表人：</w:t>
      </w:r>
      <w:r>
        <w:rPr>
          <w:rFonts w:ascii="宋体" w:cs="宋体"/>
          <w:color w:val="000000"/>
          <w:szCs w:val="21"/>
          <w:lang w:val="zh-CN"/>
        </w:rPr>
        <w:t xml:space="preserve">                            </w:t>
      </w:r>
      <w:r>
        <w:rPr>
          <w:rFonts w:hint="eastAsia" w:ascii="宋体" w:cs="宋体"/>
          <w:color w:val="000000"/>
          <w:szCs w:val="21"/>
          <w:lang w:val="zh-CN"/>
        </w:rPr>
        <w:t>法定代表人：</w:t>
      </w:r>
    </w:p>
    <w:p>
      <w:pPr>
        <w:spacing w:line="360" w:lineRule="exact"/>
        <w:ind w:firstLine="420"/>
        <w:rPr>
          <w:rFonts w:ascii="宋体" w:cs="宋体"/>
          <w:color w:val="000000"/>
          <w:szCs w:val="21"/>
          <w:lang w:val="zh-CN"/>
        </w:rPr>
      </w:pPr>
      <w:r>
        <w:rPr>
          <w:rFonts w:hint="eastAsia" w:ascii="宋体" w:cs="宋体"/>
          <w:color w:val="000000"/>
          <w:szCs w:val="21"/>
          <w:lang w:val="zh-CN"/>
        </w:rPr>
        <w:t>签约代表：</w:t>
      </w:r>
      <w:r>
        <w:rPr>
          <w:rFonts w:ascii="宋体" w:cs="宋体"/>
          <w:color w:val="000000"/>
          <w:szCs w:val="21"/>
          <w:lang w:val="zh-CN"/>
        </w:rPr>
        <w:t xml:space="preserve">                              </w:t>
      </w:r>
      <w:r>
        <w:rPr>
          <w:rFonts w:hint="eastAsia" w:ascii="宋体" w:cs="宋体"/>
          <w:color w:val="000000"/>
          <w:szCs w:val="21"/>
          <w:lang w:val="zh-CN"/>
        </w:rPr>
        <w:t>签约代表：</w:t>
      </w:r>
    </w:p>
    <w:p>
      <w:pPr>
        <w:spacing w:line="360" w:lineRule="exact"/>
        <w:ind w:firstLine="420"/>
        <w:rPr>
          <w:rFonts w:ascii="宋体" w:cs="宋体"/>
          <w:color w:val="000000"/>
          <w:szCs w:val="21"/>
          <w:lang w:val="zh-CN"/>
        </w:rPr>
      </w:pPr>
      <w:r>
        <w:rPr>
          <w:rFonts w:hint="eastAsia" w:ascii="宋体" w:cs="宋体"/>
          <w:color w:val="000000"/>
          <w:szCs w:val="21"/>
          <w:lang w:val="zh-CN"/>
        </w:rPr>
        <w:t>地</w:t>
      </w:r>
      <w:r>
        <w:rPr>
          <w:rFonts w:ascii="宋体" w:cs="宋体"/>
          <w:color w:val="000000"/>
          <w:szCs w:val="21"/>
          <w:lang w:val="zh-CN"/>
        </w:rPr>
        <w:t xml:space="preserve">    </w:t>
      </w:r>
      <w:r>
        <w:rPr>
          <w:rFonts w:hint="eastAsia" w:ascii="宋体" w:cs="宋体"/>
          <w:color w:val="000000"/>
          <w:szCs w:val="21"/>
          <w:lang w:val="zh-CN"/>
        </w:rPr>
        <w:t>址：</w:t>
      </w:r>
      <w:r>
        <w:rPr>
          <w:rFonts w:ascii="宋体" w:cs="宋体"/>
          <w:color w:val="000000"/>
          <w:szCs w:val="21"/>
          <w:lang w:val="zh-CN"/>
        </w:rPr>
        <w:t xml:space="preserve">                              </w:t>
      </w:r>
      <w:r>
        <w:rPr>
          <w:rFonts w:hint="eastAsia" w:ascii="宋体" w:cs="宋体"/>
          <w:color w:val="000000"/>
          <w:szCs w:val="21"/>
          <w:lang w:val="zh-CN"/>
        </w:rPr>
        <w:t>地</w:t>
      </w:r>
      <w:r>
        <w:rPr>
          <w:rFonts w:ascii="宋体" w:cs="宋体"/>
          <w:color w:val="000000"/>
          <w:szCs w:val="21"/>
          <w:lang w:val="zh-CN"/>
        </w:rPr>
        <w:t xml:space="preserve">    </w:t>
      </w:r>
      <w:r>
        <w:rPr>
          <w:rFonts w:hint="eastAsia" w:ascii="宋体" w:cs="宋体"/>
          <w:color w:val="000000"/>
          <w:szCs w:val="21"/>
          <w:lang w:val="zh-CN"/>
        </w:rPr>
        <w:t>址：</w:t>
      </w:r>
    </w:p>
    <w:p>
      <w:pPr>
        <w:spacing w:line="360" w:lineRule="exact"/>
        <w:ind w:firstLine="420"/>
        <w:rPr>
          <w:rFonts w:ascii="宋体" w:cs="宋体"/>
          <w:color w:val="000000"/>
          <w:szCs w:val="21"/>
          <w:lang w:val="zh-CN"/>
        </w:rPr>
      </w:pPr>
      <w:r>
        <w:rPr>
          <w:rFonts w:hint="eastAsia" w:ascii="宋体" w:cs="宋体"/>
          <w:color w:val="000000"/>
          <w:szCs w:val="21"/>
          <w:lang w:val="zh-CN"/>
        </w:rPr>
        <w:t>电</w:t>
      </w:r>
      <w:r>
        <w:rPr>
          <w:rFonts w:ascii="宋体" w:cs="宋体"/>
          <w:color w:val="000000"/>
          <w:szCs w:val="21"/>
          <w:lang w:val="zh-CN"/>
        </w:rPr>
        <w:t xml:space="preserve">    </w:t>
      </w:r>
      <w:r>
        <w:rPr>
          <w:rFonts w:hint="eastAsia" w:ascii="宋体" w:cs="宋体"/>
          <w:color w:val="000000"/>
          <w:szCs w:val="21"/>
          <w:lang w:val="zh-CN"/>
        </w:rPr>
        <w:t>话：</w:t>
      </w:r>
      <w:r>
        <w:rPr>
          <w:rFonts w:ascii="宋体" w:cs="宋体"/>
          <w:color w:val="000000"/>
          <w:szCs w:val="21"/>
          <w:lang w:val="zh-CN"/>
        </w:rPr>
        <w:t xml:space="preserve">                              </w:t>
      </w:r>
      <w:r>
        <w:rPr>
          <w:rFonts w:hint="eastAsia" w:ascii="宋体" w:cs="宋体"/>
          <w:color w:val="000000"/>
          <w:szCs w:val="21"/>
          <w:lang w:val="zh-CN"/>
        </w:rPr>
        <w:t>电</w:t>
      </w:r>
      <w:r>
        <w:rPr>
          <w:rFonts w:ascii="宋体" w:cs="宋体"/>
          <w:color w:val="000000"/>
          <w:szCs w:val="21"/>
          <w:lang w:val="zh-CN"/>
        </w:rPr>
        <w:t xml:space="preserve">    </w:t>
      </w:r>
      <w:r>
        <w:rPr>
          <w:rFonts w:hint="eastAsia" w:ascii="宋体" w:cs="宋体"/>
          <w:color w:val="000000"/>
          <w:szCs w:val="21"/>
          <w:lang w:val="zh-CN"/>
        </w:rPr>
        <w:t>话：</w:t>
      </w:r>
    </w:p>
    <w:p>
      <w:pPr>
        <w:spacing w:line="360" w:lineRule="exact"/>
        <w:ind w:firstLine="420"/>
        <w:rPr>
          <w:rFonts w:ascii="宋体" w:cs="宋体"/>
          <w:color w:val="000000"/>
          <w:szCs w:val="21"/>
          <w:lang w:val="zh-CN"/>
        </w:rPr>
      </w:pPr>
      <w:r>
        <w:rPr>
          <w:rFonts w:hint="eastAsia" w:ascii="宋体" w:cs="宋体"/>
          <w:color w:val="000000"/>
          <w:szCs w:val="21"/>
          <w:lang w:val="zh-CN"/>
        </w:rPr>
        <w:t>传</w:t>
      </w:r>
      <w:r>
        <w:rPr>
          <w:rFonts w:ascii="宋体" w:cs="宋体"/>
          <w:color w:val="000000"/>
          <w:szCs w:val="21"/>
          <w:lang w:val="zh-CN"/>
        </w:rPr>
        <w:t xml:space="preserve">    </w:t>
      </w:r>
      <w:r>
        <w:rPr>
          <w:rFonts w:hint="eastAsia" w:ascii="宋体" w:cs="宋体"/>
          <w:color w:val="000000"/>
          <w:szCs w:val="21"/>
          <w:lang w:val="zh-CN"/>
        </w:rPr>
        <w:t>真：</w:t>
      </w:r>
      <w:r>
        <w:rPr>
          <w:rFonts w:ascii="宋体" w:cs="宋体"/>
          <w:color w:val="000000"/>
          <w:szCs w:val="21"/>
          <w:lang w:val="zh-CN"/>
        </w:rPr>
        <w:t xml:space="preserve">                              </w:t>
      </w:r>
      <w:r>
        <w:rPr>
          <w:rFonts w:hint="eastAsia" w:ascii="宋体" w:cs="宋体"/>
          <w:color w:val="000000"/>
          <w:szCs w:val="21"/>
          <w:lang w:val="zh-CN"/>
        </w:rPr>
        <w:t>传</w:t>
      </w:r>
      <w:r>
        <w:rPr>
          <w:rFonts w:ascii="宋体" w:cs="宋体"/>
          <w:color w:val="000000"/>
          <w:szCs w:val="21"/>
          <w:lang w:val="zh-CN"/>
        </w:rPr>
        <w:t xml:space="preserve">    </w:t>
      </w:r>
      <w:r>
        <w:rPr>
          <w:rFonts w:hint="eastAsia" w:ascii="宋体" w:cs="宋体"/>
          <w:color w:val="000000"/>
          <w:szCs w:val="21"/>
          <w:lang w:val="zh-CN"/>
        </w:rPr>
        <w:t>真：</w:t>
      </w:r>
    </w:p>
    <w:p>
      <w:pPr>
        <w:spacing w:line="360" w:lineRule="exact"/>
        <w:ind w:firstLine="420"/>
        <w:rPr>
          <w:rFonts w:ascii="宋体" w:cs="宋体"/>
          <w:color w:val="000000"/>
          <w:szCs w:val="21"/>
          <w:lang w:val="zh-CN"/>
        </w:rPr>
      </w:pPr>
      <w:r>
        <w:rPr>
          <w:rFonts w:hint="eastAsia" w:ascii="宋体" w:cs="宋体"/>
          <w:color w:val="000000"/>
          <w:szCs w:val="21"/>
          <w:lang w:val="zh-CN"/>
        </w:rPr>
        <w:t>日</w:t>
      </w:r>
      <w:r>
        <w:rPr>
          <w:rFonts w:hint="eastAsia" w:ascii="宋体" w:cs="宋体"/>
          <w:color w:val="000000"/>
          <w:szCs w:val="21"/>
        </w:rPr>
        <w:t xml:space="preserve">    </w:t>
      </w:r>
      <w:r>
        <w:rPr>
          <w:rFonts w:hint="eastAsia" w:ascii="宋体" w:cs="宋体"/>
          <w:color w:val="000000"/>
          <w:szCs w:val="21"/>
          <w:lang w:val="zh-CN"/>
        </w:rPr>
        <w:t>期：</w:t>
      </w:r>
      <w:r>
        <w:rPr>
          <w:rFonts w:hint="eastAsia" w:ascii="宋体" w:cs="宋体"/>
          <w:color w:val="000000"/>
          <w:szCs w:val="21"/>
        </w:rPr>
        <w:t xml:space="preserve">   </w:t>
      </w:r>
      <w:r>
        <w:rPr>
          <w:rFonts w:ascii="宋体" w:cs="宋体"/>
          <w:color w:val="000000"/>
          <w:szCs w:val="21"/>
          <w:lang w:val="zh-CN"/>
        </w:rPr>
        <w:t xml:space="preserve">         </w:t>
      </w:r>
      <w:r>
        <w:rPr>
          <w:rFonts w:hint="eastAsia" w:ascii="宋体" w:cs="宋体"/>
          <w:color w:val="000000"/>
          <w:szCs w:val="21"/>
        </w:rPr>
        <w:t xml:space="preserve">                 </w:t>
      </w:r>
      <w:r>
        <w:rPr>
          <w:rFonts w:ascii="宋体" w:cs="宋体"/>
          <w:color w:val="000000"/>
          <w:szCs w:val="21"/>
          <w:lang w:val="zh-CN"/>
        </w:rPr>
        <w:t xml:space="preserve"> </w:t>
      </w:r>
      <w:r>
        <w:rPr>
          <w:rFonts w:hint="eastAsia" w:ascii="宋体" w:cs="宋体"/>
          <w:color w:val="000000"/>
          <w:szCs w:val="21"/>
          <w:lang w:val="zh-CN"/>
        </w:rPr>
        <w:t>日</w:t>
      </w:r>
      <w:r>
        <w:rPr>
          <w:rFonts w:hint="eastAsia" w:ascii="宋体" w:cs="宋体"/>
          <w:color w:val="000000"/>
          <w:szCs w:val="21"/>
        </w:rPr>
        <w:t xml:space="preserve">    </w:t>
      </w:r>
      <w:r>
        <w:rPr>
          <w:rFonts w:hint="eastAsia" w:ascii="宋体" w:cs="宋体"/>
          <w:color w:val="000000"/>
          <w:szCs w:val="21"/>
          <w:lang w:val="zh-CN"/>
        </w:rPr>
        <w:t>期：</w:t>
      </w:r>
      <w:r>
        <w:rPr>
          <w:rFonts w:hint="eastAsia" w:ascii="宋体" w:cs="宋体"/>
          <w:color w:val="000000"/>
          <w:szCs w:val="21"/>
        </w:rPr>
        <w:t xml:space="preserve"> </w:t>
      </w:r>
    </w:p>
    <w:p>
      <w:pPr>
        <w:spacing w:line="360" w:lineRule="exact"/>
        <w:ind w:firstLine="420"/>
        <w:rPr>
          <w:rFonts w:ascii="宋体" w:cs="宋体"/>
          <w:color w:val="000000"/>
          <w:szCs w:val="21"/>
          <w:lang w:val="zh-CN"/>
        </w:rPr>
      </w:pPr>
      <w:r>
        <w:rPr>
          <w:rFonts w:hint="eastAsia" w:ascii="宋体" w:cs="宋体"/>
          <w:color w:val="000000"/>
          <w:szCs w:val="21"/>
          <w:lang w:val="zh-CN"/>
        </w:rPr>
        <w:t>开户银行：                              开户银行:</w:t>
      </w:r>
    </w:p>
    <w:p>
      <w:pPr>
        <w:spacing w:line="360" w:lineRule="exact"/>
        <w:ind w:firstLine="420"/>
        <w:rPr>
          <w:rFonts w:ascii="宋体" w:hAnsi="宋体" w:cs="宋体"/>
          <w:szCs w:val="21"/>
        </w:rPr>
      </w:pPr>
      <w:r>
        <w:rPr>
          <w:rFonts w:hint="eastAsia" w:ascii="宋体" w:cs="宋体"/>
          <w:color w:val="000000"/>
          <w:szCs w:val="21"/>
          <w:lang w:val="zh-CN"/>
        </w:rPr>
        <w:t>账    户：                              帐    户:</w:t>
      </w:r>
    </w:p>
    <w:p>
      <w:pPr>
        <w:autoSpaceDE w:val="0"/>
        <w:autoSpaceDN w:val="0"/>
        <w:adjustRightInd w:val="0"/>
        <w:spacing w:line="360" w:lineRule="auto"/>
        <w:jc w:val="center"/>
        <w:outlineLvl w:val="1"/>
        <w:rPr>
          <w:rFonts w:ascii="宋体" w:hAnsi="宋体"/>
          <w:b/>
          <w:bCs/>
          <w:sz w:val="24"/>
        </w:rPr>
      </w:pPr>
      <w:r>
        <w:rPr>
          <w:rFonts w:ascii="宋体" w:hAnsi="宋体"/>
          <w:b/>
          <w:bCs/>
          <w:sz w:val="32"/>
          <w:szCs w:val="32"/>
        </w:rPr>
        <w:br w:type="page"/>
      </w:r>
      <w:r>
        <w:rPr>
          <w:rFonts w:ascii="宋体" w:hAnsi="宋体"/>
          <w:b/>
          <w:bCs/>
          <w:sz w:val="32"/>
          <w:szCs w:val="32"/>
        </w:rPr>
        <w:t>第</w:t>
      </w:r>
      <w:r>
        <w:rPr>
          <w:rFonts w:hint="eastAsia" w:ascii="宋体" w:hAnsi="宋体"/>
          <w:b/>
          <w:bCs/>
          <w:sz w:val="32"/>
          <w:szCs w:val="32"/>
        </w:rPr>
        <w:t>六</w:t>
      </w:r>
      <w:r>
        <w:rPr>
          <w:rFonts w:ascii="宋体" w:hAnsi="宋体"/>
          <w:b/>
          <w:bCs/>
          <w:sz w:val="32"/>
          <w:szCs w:val="32"/>
        </w:rPr>
        <w:t xml:space="preserve">章  </w:t>
      </w:r>
      <w:r>
        <w:rPr>
          <w:rFonts w:hint="eastAsia" w:ascii="宋体" w:hAnsi="宋体"/>
          <w:b/>
          <w:bCs/>
          <w:sz w:val="32"/>
          <w:szCs w:val="32"/>
        </w:rPr>
        <w:t>投标文件相关格式</w:t>
      </w:r>
    </w:p>
    <w:p>
      <w:pPr>
        <w:autoSpaceDE w:val="0"/>
        <w:autoSpaceDN w:val="0"/>
        <w:adjustRightInd w:val="0"/>
        <w:spacing w:line="360" w:lineRule="auto"/>
        <w:outlineLvl w:val="1"/>
        <w:rPr>
          <w:rFonts w:ascii="宋体" w:hAnsi="宋体"/>
          <w:b/>
          <w:bCs/>
          <w:sz w:val="24"/>
        </w:rPr>
      </w:pPr>
    </w:p>
    <w:p>
      <w:pPr>
        <w:autoSpaceDE w:val="0"/>
        <w:autoSpaceDN w:val="0"/>
        <w:adjustRightInd w:val="0"/>
        <w:spacing w:line="360" w:lineRule="auto"/>
        <w:outlineLvl w:val="1"/>
        <w:rPr>
          <w:rFonts w:ascii="宋体" w:hAnsi="宋体"/>
          <w:b/>
          <w:bCs/>
          <w:sz w:val="24"/>
        </w:rPr>
      </w:pPr>
      <w:r>
        <w:rPr>
          <w:rFonts w:ascii="宋体" w:hAnsi="宋体"/>
          <w:b/>
          <w:bCs/>
          <w:sz w:val="24"/>
        </w:rPr>
        <w:t>一、</w:t>
      </w:r>
      <w:r>
        <w:rPr>
          <w:rFonts w:hint="eastAsia" w:ascii="宋体" w:hAnsi="宋体"/>
          <w:b/>
          <w:bCs/>
          <w:sz w:val="24"/>
        </w:rPr>
        <w:t>备份文件包装封面（格式供参考）：</w:t>
      </w:r>
    </w:p>
    <w:p>
      <w:pPr>
        <w:autoSpaceDE w:val="0"/>
        <w:autoSpaceDN w:val="0"/>
        <w:adjustRightInd w:val="0"/>
        <w:spacing w:line="360" w:lineRule="auto"/>
        <w:jc w:val="center"/>
        <w:rPr>
          <w:rFonts w:ascii="宋体" w:hAnsi="宋体"/>
          <w:b/>
          <w:sz w:val="32"/>
          <w:szCs w:val="32"/>
        </w:rPr>
      </w:pPr>
    </w:p>
    <w:p>
      <w:pPr>
        <w:pStyle w:val="6"/>
      </w:pPr>
    </w:p>
    <w:p>
      <w:pPr>
        <w:snapToGrid w:val="0"/>
        <w:spacing w:before="156" w:beforeLines="50" w:after="50"/>
        <w:jc w:val="center"/>
        <w:rPr>
          <w:b/>
          <w:sz w:val="96"/>
          <w:szCs w:val="44"/>
        </w:rPr>
      </w:pPr>
      <w:r>
        <w:rPr>
          <w:b/>
          <w:sz w:val="96"/>
          <w:szCs w:val="44"/>
        </w:rPr>
        <w:t>投 标 文 件</w:t>
      </w:r>
    </w:p>
    <w:p>
      <w:pPr>
        <w:snapToGrid w:val="0"/>
        <w:spacing w:before="156" w:beforeLines="50" w:after="50"/>
        <w:rPr>
          <w:sz w:val="24"/>
        </w:rPr>
      </w:pPr>
    </w:p>
    <w:p>
      <w:pPr>
        <w:snapToGrid w:val="0"/>
        <w:spacing w:before="312" w:beforeLines="100" w:after="312" w:afterLines="100" w:line="360" w:lineRule="auto"/>
        <w:ind w:firstLine="1124" w:firstLineChars="400"/>
        <w:rPr>
          <w:b/>
          <w:sz w:val="28"/>
        </w:rPr>
      </w:pPr>
    </w:p>
    <w:p>
      <w:pPr>
        <w:snapToGrid w:val="0"/>
        <w:spacing w:before="312" w:beforeLines="100" w:after="312" w:afterLines="100" w:line="360" w:lineRule="auto"/>
        <w:ind w:firstLine="1124" w:firstLineChars="400"/>
        <w:rPr>
          <w:b/>
          <w:sz w:val="28"/>
        </w:rPr>
      </w:pPr>
    </w:p>
    <w:p>
      <w:pPr>
        <w:snapToGrid w:val="0"/>
        <w:spacing w:before="312" w:beforeLines="100" w:after="312" w:afterLines="100" w:line="360" w:lineRule="auto"/>
        <w:ind w:firstLine="1124" w:firstLineChars="400"/>
        <w:rPr>
          <w:b/>
          <w:sz w:val="28"/>
          <w:u w:val="single"/>
        </w:rPr>
      </w:pPr>
      <w:r>
        <w:rPr>
          <w:b/>
          <w:sz w:val="28"/>
        </w:rPr>
        <w:t>项目名称：</w:t>
      </w:r>
      <w:r>
        <w:rPr>
          <w:rFonts w:hint="eastAsia"/>
          <w:b/>
          <w:sz w:val="28"/>
        </w:rPr>
        <w:t xml:space="preserve"> </w:t>
      </w:r>
      <w:r>
        <w:rPr>
          <w:rFonts w:hint="eastAsia"/>
          <w:b/>
          <w:sz w:val="28"/>
          <w:u w:val="single"/>
        </w:rPr>
        <w:t xml:space="preserve">                                 </w:t>
      </w:r>
    </w:p>
    <w:p>
      <w:pPr>
        <w:snapToGrid w:val="0"/>
        <w:spacing w:before="312" w:beforeLines="100" w:after="312" w:afterLines="100" w:line="360" w:lineRule="auto"/>
        <w:ind w:firstLine="562" w:firstLineChars="200"/>
        <w:rPr>
          <w:b/>
          <w:sz w:val="28"/>
          <w:u w:val="single"/>
        </w:rPr>
      </w:pPr>
      <w:r>
        <w:rPr>
          <w:b/>
          <w:sz w:val="28"/>
        </w:rPr>
        <w:t xml:space="preserve">    项目编号：</w:t>
      </w:r>
      <w:r>
        <w:rPr>
          <w:rFonts w:hint="eastAsia"/>
          <w:b/>
          <w:sz w:val="28"/>
          <w:u w:val="single"/>
        </w:rPr>
        <w:t xml:space="preserve">                                  </w:t>
      </w:r>
    </w:p>
    <w:p>
      <w:pPr>
        <w:pStyle w:val="5"/>
        <w:snapToGrid w:val="0"/>
        <w:spacing w:before="312" w:beforeLines="100" w:after="312" w:afterLines="100" w:line="360" w:lineRule="auto"/>
        <w:ind w:firstLine="1169" w:firstLineChars="416"/>
        <w:rPr>
          <w:b/>
          <w:sz w:val="28"/>
        </w:rPr>
      </w:pPr>
      <w:r>
        <w:rPr>
          <w:b/>
          <w:sz w:val="28"/>
        </w:rPr>
        <w:t>投标人名称：</w:t>
      </w:r>
      <w:r>
        <w:rPr>
          <w:b/>
          <w:sz w:val="28"/>
          <w:u w:val="single"/>
        </w:rPr>
        <w:t xml:space="preserve">                            （</w:t>
      </w:r>
      <w:r>
        <w:rPr>
          <w:b/>
          <w:sz w:val="28"/>
        </w:rPr>
        <w:t>加盖公章）</w:t>
      </w:r>
    </w:p>
    <w:p>
      <w:pPr>
        <w:pStyle w:val="5"/>
        <w:snapToGrid w:val="0"/>
        <w:spacing w:before="312" w:beforeLines="100" w:after="312" w:afterLines="100" w:line="360" w:lineRule="auto"/>
        <w:ind w:firstLine="1169" w:firstLineChars="416"/>
        <w:rPr>
          <w:b/>
          <w:sz w:val="28"/>
          <w:u w:val="single"/>
        </w:rPr>
      </w:pPr>
      <w:r>
        <w:rPr>
          <w:b/>
          <w:sz w:val="28"/>
        </w:rPr>
        <w:t>投标人地址：</w:t>
      </w:r>
      <w:r>
        <w:rPr>
          <w:rFonts w:hint="eastAsia"/>
          <w:b/>
          <w:sz w:val="28"/>
          <w:u w:val="single"/>
        </w:rPr>
        <w:t xml:space="preserve">                                  </w:t>
      </w:r>
      <w:r>
        <w:rPr>
          <w:rFonts w:hint="eastAsia"/>
          <w:b/>
          <w:sz w:val="28"/>
        </w:rPr>
        <w:t xml:space="preserve">   </w:t>
      </w:r>
    </w:p>
    <w:p>
      <w:pPr>
        <w:pStyle w:val="5"/>
        <w:snapToGrid w:val="0"/>
        <w:spacing w:before="312" w:beforeLines="100" w:after="312" w:afterLines="100" w:line="360" w:lineRule="auto"/>
        <w:ind w:firstLine="1124" w:firstLineChars="400"/>
        <w:rPr>
          <w:b/>
          <w:sz w:val="28"/>
          <w:u w:val="single"/>
        </w:rPr>
      </w:pPr>
      <w:r>
        <w:rPr>
          <w:b/>
          <w:sz w:val="28"/>
        </w:rPr>
        <w:t>投标联系人电话</w:t>
      </w:r>
      <w:r>
        <w:rPr>
          <w:rFonts w:hint="eastAsia"/>
          <w:b/>
          <w:sz w:val="28"/>
        </w:rPr>
        <w:t xml:space="preserve">: </w:t>
      </w:r>
      <w:r>
        <w:rPr>
          <w:rFonts w:hint="eastAsia"/>
          <w:b/>
          <w:sz w:val="28"/>
          <w:u w:val="single"/>
        </w:rPr>
        <w:t xml:space="preserve">                                </w:t>
      </w:r>
    </w:p>
    <w:p>
      <w:pPr>
        <w:pStyle w:val="5"/>
        <w:snapToGrid w:val="0"/>
        <w:spacing w:before="312" w:beforeLines="100" w:after="312" w:afterLines="100" w:line="360" w:lineRule="auto"/>
        <w:ind w:firstLine="1124" w:firstLineChars="400"/>
        <w:rPr>
          <w:b/>
          <w:sz w:val="28"/>
          <w:u w:val="single"/>
        </w:rPr>
      </w:pPr>
      <w:r>
        <w:rPr>
          <w:b/>
          <w:sz w:val="28"/>
        </w:rPr>
        <w:t>启封时间：</w:t>
      </w:r>
      <w:r>
        <w:rPr>
          <w:b/>
          <w:sz w:val="28"/>
          <w:u w:val="single"/>
        </w:rPr>
        <w:t>在20     年  月  日  时  分之前不得启封</w:t>
      </w:r>
    </w:p>
    <w:p>
      <w:pPr>
        <w:autoSpaceDE w:val="0"/>
        <w:autoSpaceDN w:val="0"/>
        <w:adjustRightInd w:val="0"/>
        <w:spacing w:line="360" w:lineRule="auto"/>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rPr>
          <w:rFonts w:ascii="宋体"/>
          <w:b/>
          <w:bCs/>
        </w:rPr>
      </w:pPr>
      <w:r>
        <w:rPr>
          <w:rFonts w:hint="eastAsia" w:ascii="宋体" w:hAnsi="宋体"/>
          <w:b/>
          <w:bCs/>
        </w:rPr>
        <w:t>基本资格条件：符合《中华人民共和国政府采购法》第二十二条的规定；</w:t>
      </w:r>
    </w:p>
    <w:p>
      <w:pPr>
        <w:spacing w:line="360" w:lineRule="auto"/>
        <w:ind w:firstLine="420" w:firstLineChars="200"/>
        <w:rPr>
          <w:rFonts w:ascii="宋体" w:hAnsi="宋体"/>
        </w:rPr>
      </w:pPr>
      <w:r>
        <w:rPr>
          <w:rFonts w:hint="eastAsia" w:ascii="宋体" w:hAnsi="宋体"/>
        </w:rPr>
        <w:t>（以下</w:t>
      </w:r>
      <w:r>
        <w:rPr>
          <w:rFonts w:ascii="宋体" w:hAnsi="宋体"/>
        </w:rPr>
        <w:t>A~E</w:t>
      </w:r>
      <w:r>
        <w:rPr>
          <w:rFonts w:hint="eastAsia" w:ascii="宋体" w:hAnsi="宋体"/>
        </w:rPr>
        <w:t>项是第二十二条要求及对应证明材料的具体内容，各投标人须在投标文件中出具对应证明材料）</w:t>
      </w:r>
    </w:p>
    <w:p>
      <w:pPr>
        <w:spacing w:line="360" w:lineRule="auto"/>
        <w:ind w:firstLine="482" w:firstLineChars="200"/>
        <w:rPr>
          <w:rFonts w:ascii="宋体"/>
          <w:b/>
          <w:bCs/>
        </w:rPr>
      </w:pPr>
      <w:r>
        <w:rPr>
          <w:rFonts w:ascii="宋体" w:hAnsi="宋体"/>
          <w:b/>
          <w:bCs/>
          <w:sz w:val="24"/>
        </w:rPr>
        <w:t>A</w:t>
      </w:r>
      <w:r>
        <w:rPr>
          <w:rFonts w:ascii="宋体" w:cs="宋体"/>
          <w:b/>
          <w:bCs/>
          <w:sz w:val="24"/>
        </w:rPr>
        <w:t>.</w:t>
      </w:r>
      <w:r>
        <w:rPr>
          <w:rFonts w:hint="eastAsia" w:ascii="宋体" w:hAnsi="宋体"/>
          <w:b/>
          <w:bCs/>
        </w:rPr>
        <w:t>具有独立承担民事责任的能力：</w:t>
      </w:r>
    </w:p>
    <w:p>
      <w:pPr>
        <w:spacing w:line="360" w:lineRule="auto"/>
        <w:rPr>
          <w:rFonts w:ascii="宋体"/>
          <w:b/>
          <w:bCs/>
        </w:rPr>
      </w:pPr>
      <w:r>
        <w:rPr>
          <w:rFonts w:ascii="宋体" w:hAnsi="宋体"/>
          <w:b/>
          <w:bCs/>
        </w:rPr>
        <w:t xml:space="preserve">  </w:t>
      </w:r>
      <w:r>
        <w:rPr>
          <w:rFonts w:ascii="宋体" w:hAnsi="宋体"/>
        </w:rPr>
        <w:t xml:space="preserve">  </w:t>
      </w:r>
      <w:r>
        <w:rPr>
          <w:rFonts w:hint="eastAsia" w:ascii="宋体" w:hAnsi="宋体"/>
        </w:rPr>
        <w:t>投标人须在投标文件中出具符合以下情况的证明材料复印件</w:t>
      </w:r>
      <w:r>
        <w:rPr>
          <w:rFonts w:hint="eastAsia" w:ascii="宋体" w:hAnsi="宋体"/>
          <w:b/>
          <w:bCs/>
        </w:rPr>
        <w:t>（五选一）：</w:t>
      </w:r>
    </w:p>
    <w:p>
      <w:pPr>
        <w:spacing w:line="360" w:lineRule="auto"/>
        <w:ind w:firstLine="420" w:firstLineChars="200"/>
        <w:rPr>
          <w:rFonts w:ascii="宋体"/>
        </w:rPr>
      </w:pPr>
      <w:r>
        <w:rPr>
          <w:rFonts w:ascii="宋体" w:hAnsi="宋体" w:cs="Calibri"/>
        </w:rPr>
        <w:fldChar w:fldCharType="begin"/>
      </w:r>
      <w:r>
        <w:rPr>
          <w:rFonts w:ascii="宋体" w:hAnsi="宋体" w:cs="Calibri"/>
        </w:rPr>
        <w:instrText xml:space="preserve"> EQ \o\ac(</w:instrText>
      </w:r>
      <w:r>
        <w:rPr>
          <w:rFonts w:hint="eastAsia" w:ascii="宋体" w:hAnsi="宋体" w:cs="Calibri"/>
        </w:rPr>
        <w:instrText xml:space="preserve">○</w:instrText>
      </w:r>
      <w:r>
        <w:rPr>
          <w:rFonts w:ascii="宋体" w:hAnsi="宋体" w:cs="Calibri"/>
        </w:rPr>
        <w:instrText xml:space="preserve">,1)</w:instrText>
      </w:r>
      <w:r>
        <w:rPr>
          <w:rFonts w:ascii="宋体" w:hAnsi="宋体" w:cs="Calibri"/>
        </w:rPr>
        <w:fldChar w:fldCharType="end"/>
      </w:r>
      <w:r>
        <w:rPr>
          <w:rFonts w:hint="eastAsia" w:ascii="宋体" w:hAnsi="宋体"/>
        </w:rPr>
        <w:t>如投标人是企业（包括合伙企业），提供在工商部门注册的有效“企业法人营业执照”或“营业执照”；</w:t>
      </w:r>
    </w:p>
    <w:p>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2</w:instrText>
      </w:r>
      <w:r>
        <w:rPr>
          <w:rFonts w:ascii="宋体" w:hAnsi="宋体"/>
        </w:rPr>
        <w:instrText xml:space="preserve">)</w:instrText>
      </w:r>
      <w:r>
        <w:rPr>
          <w:rFonts w:ascii="宋体" w:hAnsi="宋体"/>
        </w:rPr>
        <w:fldChar w:fldCharType="end"/>
      </w:r>
      <w:r>
        <w:rPr>
          <w:rFonts w:hint="eastAsia" w:ascii="宋体" w:hAnsi="宋体"/>
        </w:rPr>
        <w:t>如投标人是事业单位，</w:t>
      </w:r>
      <w:r>
        <w:rPr>
          <w:rFonts w:ascii="宋体" w:hAnsi="宋体"/>
        </w:rPr>
        <w:t xml:space="preserve"> </w:t>
      </w:r>
      <w:r>
        <w:rPr>
          <w:rFonts w:hint="eastAsia" w:ascii="宋体" w:hAnsi="宋体"/>
        </w:rPr>
        <w:t>提供有效的“事业单位法人证书”；</w:t>
      </w:r>
    </w:p>
    <w:p>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3</w:instrText>
      </w:r>
      <w:r>
        <w:rPr>
          <w:rFonts w:ascii="宋体" w:hAnsi="宋体"/>
        </w:rPr>
        <w:instrText xml:space="preserve">)</w:instrText>
      </w:r>
      <w:r>
        <w:rPr>
          <w:rFonts w:ascii="宋体" w:hAnsi="宋体"/>
        </w:rPr>
        <w:fldChar w:fldCharType="end"/>
      </w:r>
      <w:r>
        <w:rPr>
          <w:rFonts w:hint="eastAsia" w:ascii="宋体" w:hAnsi="宋体"/>
        </w:rPr>
        <w:t>如投标人是非企业专业服务机构的，提供执业许可证等证明文件等证明文件；</w:t>
      </w:r>
    </w:p>
    <w:p>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,4)</w:instrText>
      </w:r>
      <w:r>
        <w:rPr>
          <w:rFonts w:ascii="宋体" w:hAnsi="宋体" w:cs="宋体"/>
        </w:rPr>
        <w:fldChar w:fldCharType="end"/>
      </w:r>
      <w:r>
        <w:rPr>
          <w:rFonts w:hint="eastAsia" w:ascii="宋体" w:hAnsi="宋体" w:cs="宋体"/>
        </w:rPr>
        <w:t>如投标人是个体工商户，提供有效的“个体工商户营业执照”；</w:t>
      </w:r>
    </w:p>
    <w:p>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,5)</w:instrText>
      </w:r>
      <w:r>
        <w:rPr>
          <w:rFonts w:ascii="宋体" w:hAnsi="宋体" w:cs="宋体"/>
        </w:rPr>
        <w:fldChar w:fldCharType="end"/>
      </w:r>
      <w:r>
        <w:rPr>
          <w:rFonts w:hint="eastAsia" w:ascii="宋体" w:hAnsi="宋体" w:cs="宋体"/>
        </w:rPr>
        <w:t>如投标人是自然人，提供有效的自然人身份证明（居民身份证正反面或公安机关出具的临时居民身份证正反面或港澳台胞证或证照）。</w:t>
      </w:r>
    </w:p>
    <w:p>
      <w:pPr>
        <w:spacing w:line="360" w:lineRule="auto"/>
        <w:ind w:firstLine="422" w:firstLineChars="200"/>
        <w:rPr>
          <w:rFonts w:ascii="宋体" w:hAnsi="宋体" w:cs="宋体"/>
          <w:b/>
          <w:bCs/>
        </w:rPr>
      </w:pPr>
      <w:r>
        <w:rPr>
          <w:rFonts w:ascii="宋体" w:hAnsi="宋体" w:cs="宋体"/>
          <w:b/>
          <w:bCs/>
          <w:szCs w:val="21"/>
        </w:rPr>
        <w:t>B.</w:t>
      </w:r>
      <w:r>
        <w:rPr>
          <w:rFonts w:hint="eastAsia" w:ascii="宋体" w:hAnsi="宋体" w:cs="宋体"/>
          <w:b/>
          <w:bCs/>
        </w:rPr>
        <w:t>具有良好的商业信誉和健全的财务会计制度：</w:t>
      </w:r>
    </w:p>
    <w:p>
      <w:pPr>
        <w:spacing w:line="360" w:lineRule="auto"/>
        <w:ind w:firstLine="420" w:firstLineChars="200"/>
        <w:rPr>
          <w:rFonts w:ascii="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,1)</w:instrText>
      </w:r>
      <w:r>
        <w:rPr>
          <w:rFonts w:ascii="宋体" w:hAnsi="宋体" w:cs="宋体"/>
        </w:rPr>
        <w:fldChar w:fldCharType="end"/>
      </w:r>
      <w:r>
        <w:rPr>
          <w:rFonts w:hint="eastAsia" w:ascii="宋体" w:hAnsi="宋体"/>
        </w:rPr>
        <w:t>良好的商业信誉：</w:t>
      </w:r>
    </w:p>
    <w:p>
      <w:pPr>
        <w:spacing w:line="360" w:lineRule="auto"/>
        <w:ind w:firstLine="420" w:firstLineChars="200"/>
        <w:rPr>
          <w:rFonts w:ascii="宋体" w:hAnsi="宋体"/>
          <w:highlight w:val="none"/>
        </w:rPr>
      </w:pPr>
      <w:r>
        <w:rPr>
          <w:rFonts w:hint="eastAsia" w:ascii="宋体" w:hAnsi="宋体"/>
          <w:highlight w:val="none"/>
        </w:rPr>
        <w:t>投标人书面承诺具有良好的商业信誉，至本项目投标截止时间止符合参与政府采购活动资格条件（格式自拟）；</w:t>
      </w:r>
    </w:p>
    <w:p>
      <w:pPr>
        <w:spacing w:line="360" w:lineRule="auto"/>
        <w:ind w:firstLine="420" w:firstLineChars="200"/>
        <w:rPr>
          <w:rFonts w:ascii="宋体" w:hAnsi="宋体"/>
          <w:color w:val="0000FF"/>
          <w:highlight w:val="none"/>
        </w:rPr>
      </w:pPr>
      <w:r>
        <w:rPr>
          <w:rFonts w:hint="eastAsia" w:ascii="宋体" w:hAnsi="宋体"/>
          <w:highlight w:val="none"/>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pPr>
        <w:spacing w:line="360" w:lineRule="auto"/>
        <w:ind w:firstLine="420" w:firstLineChars="200"/>
        <w:rPr>
          <w:highlight w:val="none"/>
        </w:rPr>
      </w:pPr>
      <w:r>
        <w:rPr>
          <w:rFonts w:hint="eastAsia" w:ascii="宋体" w:hAnsi="宋体"/>
          <w:highlight w:val="none"/>
        </w:rPr>
        <w:t>对列入失信被执行人、重大税收违法案件当事人名单、政府采购严重违法失信行为记录名单的投标人，其投标将作无效标处理。</w:t>
      </w:r>
    </w:p>
    <w:p>
      <w:pPr>
        <w:spacing w:line="360" w:lineRule="auto"/>
        <w:ind w:firstLine="420" w:firstLineChars="200"/>
        <w:rPr>
          <w:rFonts w:ascii="宋体" w:cs="宋体"/>
          <w:highlight w:val="none"/>
        </w:rPr>
      </w:pPr>
      <w:r>
        <w:rPr>
          <w:rFonts w:hint="eastAsia" w:ascii="宋体" w:cs="宋体"/>
          <w:highlight w:val="none"/>
        </w:rPr>
        <w:t>②</w:t>
      </w:r>
      <w:r>
        <w:rPr>
          <w:rFonts w:hint="eastAsia" w:ascii="宋体" w:hAnsi="宋体" w:cs="宋体"/>
          <w:highlight w:val="none"/>
        </w:rPr>
        <w:t>健全的财务会计制度：</w:t>
      </w:r>
    </w:p>
    <w:p>
      <w:pPr>
        <w:numPr>
          <w:ilvl w:val="0"/>
          <w:numId w:val="10"/>
        </w:numPr>
        <w:spacing w:line="360" w:lineRule="auto"/>
        <w:ind w:firstLine="420" w:firstLineChars="200"/>
        <w:rPr>
          <w:rFonts w:ascii="宋体"/>
          <w:highlight w:val="none"/>
        </w:rPr>
      </w:pPr>
      <w:r>
        <w:rPr>
          <w:rFonts w:hint="eastAsia" w:ascii="宋体" w:hAnsi="宋体"/>
          <w:highlight w:val="none"/>
        </w:rPr>
        <w:t>投标人书面承诺具有健全的财务会计制度，至本项目投标截止时间止符合参与政府采购活动资格条件（格式自拟）；</w:t>
      </w:r>
    </w:p>
    <w:p>
      <w:pPr>
        <w:pStyle w:val="23"/>
        <w:spacing w:line="360" w:lineRule="auto"/>
        <w:ind w:left="420" w:firstLine="0" w:firstLineChars="0"/>
        <w:rPr>
          <w:rFonts w:ascii="宋体" w:cs="宋体"/>
          <w:b/>
          <w:bCs/>
          <w:szCs w:val="21"/>
          <w:highlight w:val="none"/>
        </w:rPr>
      </w:pPr>
      <w:r>
        <w:rPr>
          <w:rFonts w:ascii="宋体" w:hAnsi="宋体" w:cs="宋体"/>
          <w:b/>
          <w:bCs/>
          <w:szCs w:val="21"/>
          <w:highlight w:val="none"/>
        </w:rPr>
        <w:t>C.</w:t>
      </w:r>
      <w:r>
        <w:rPr>
          <w:rFonts w:hint="eastAsia" w:ascii="宋体" w:hAnsi="宋体" w:cs="宋体"/>
          <w:b/>
          <w:bCs/>
          <w:szCs w:val="21"/>
          <w:highlight w:val="none"/>
        </w:rPr>
        <w:t>具有履行合同所必需的设备和专业技术能力：</w:t>
      </w:r>
    </w:p>
    <w:p>
      <w:pPr>
        <w:spacing w:line="360" w:lineRule="auto"/>
        <w:ind w:firstLine="420" w:firstLineChars="200"/>
        <w:rPr>
          <w:rFonts w:ascii="宋体" w:cs="宋体"/>
          <w:szCs w:val="21"/>
          <w:highlight w:val="none"/>
        </w:rPr>
      </w:pPr>
      <w:r>
        <w:rPr>
          <w:rFonts w:hint="eastAsia" w:ascii="宋体" w:hAnsi="宋体" w:cs="宋体"/>
          <w:szCs w:val="21"/>
          <w:highlight w:val="none"/>
        </w:rPr>
        <w:t>投标人须在投标文件中出具具有履行合同所必需的设备和专业技术能力的《投标函》。</w:t>
      </w:r>
      <w:r>
        <w:rPr>
          <w:rFonts w:hint="eastAsia" w:ascii="宋体" w:hAnsi="宋体"/>
          <w:highlight w:val="none"/>
        </w:rPr>
        <w:t>（格式见附件）</w:t>
      </w:r>
    </w:p>
    <w:p>
      <w:pPr>
        <w:pStyle w:val="23"/>
        <w:spacing w:line="360" w:lineRule="auto"/>
        <w:ind w:left="420" w:firstLine="0" w:firstLineChars="0"/>
        <w:rPr>
          <w:rFonts w:ascii="宋体" w:cs="宋体"/>
          <w:b/>
          <w:bCs/>
          <w:szCs w:val="21"/>
          <w:highlight w:val="none"/>
        </w:rPr>
      </w:pPr>
      <w:r>
        <w:rPr>
          <w:rFonts w:ascii="宋体" w:hAnsi="宋体" w:cs="宋体"/>
          <w:b/>
          <w:bCs/>
          <w:szCs w:val="21"/>
          <w:highlight w:val="none"/>
        </w:rPr>
        <w:t>D.</w:t>
      </w:r>
      <w:r>
        <w:rPr>
          <w:rFonts w:hint="eastAsia" w:ascii="宋体" w:hAnsi="宋体" w:cs="宋体"/>
          <w:b/>
          <w:bCs/>
          <w:szCs w:val="21"/>
          <w:highlight w:val="none"/>
        </w:rPr>
        <w:t>有依法缴纳税收和社会保障资金的良好记录：</w:t>
      </w:r>
    </w:p>
    <w:p>
      <w:pPr>
        <w:spacing w:line="360" w:lineRule="auto"/>
        <w:ind w:firstLine="420" w:firstLineChars="200"/>
        <w:rPr>
          <w:rFonts w:ascii="宋体" w:hAnsi="宋体"/>
          <w:highlight w:val="none"/>
        </w:rPr>
      </w:pPr>
      <w:r>
        <w:rPr>
          <w:rFonts w:hint="eastAsia" w:ascii="宋体" w:hAnsi="宋体"/>
          <w:highlight w:val="none"/>
        </w:rPr>
        <w:t>投标人书面承诺有依法缴纳税收和社会保障资金的良好记录，至本项目投标截止时间止符合参与政府采购活动资格条件（格式自拟）；</w:t>
      </w:r>
    </w:p>
    <w:p>
      <w:pPr>
        <w:spacing w:line="360" w:lineRule="auto"/>
        <w:ind w:firstLine="422" w:firstLineChars="200"/>
        <w:rPr>
          <w:rFonts w:ascii="宋体"/>
          <w:b/>
          <w:bCs/>
        </w:rPr>
      </w:pPr>
      <w:r>
        <w:rPr>
          <w:rFonts w:ascii="宋体" w:hAnsi="宋体"/>
          <w:b/>
          <w:bCs/>
        </w:rPr>
        <w:t>E.</w:t>
      </w:r>
      <w:r>
        <w:rPr>
          <w:rFonts w:hint="eastAsia" w:ascii="宋体" w:hAnsi="宋体"/>
          <w:b/>
          <w:bCs/>
        </w:rPr>
        <w:t>参加政府采购活动前三年内，在经营活动中没有重大违法记录：</w:t>
      </w:r>
    </w:p>
    <w:p>
      <w:pPr>
        <w:spacing w:line="360" w:lineRule="auto"/>
        <w:ind w:firstLine="420" w:firstLineChars="200"/>
        <w:rPr>
          <w:rFonts w:ascii="宋体" w:hAnsi="宋体"/>
        </w:rPr>
      </w:pPr>
      <w:r>
        <w:rPr>
          <w:rFonts w:hint="eastAsia" w:ascii="宋体" w:hAnsi="宋体"/>
        </w:rPr>
        <w:t>投标人须在投标文件中出具《声明函》。（格式见附件）</w:t>
      </w:r>
    </w:p>
    <w:p>
      <w:pPr>
        <w:spacing w:line="360" w:lineRule="auto"/>
        <w:ind w:firstLine="420" w:firstLineChars="200"/>
        <w:rPr>
          <w:rFonts w:ascii="宋体" w:hAnsi="宋体"/>
        </w:rPr>
      </w:pPr>
      <w:r>
        <w:rPr>
          <w:rFonts w:hint="eastAsia" w:ascii="宋体" w:hAnsi="宋体"/>
        </w:rPr>
        <w:t>注：证明材料均需加盖签章。</w:t>
      </w:r>
    </w:p>
    <w:p>
      <w:pPr>
        <w:rPr>
          <w:rFonts w:ascii="宋体" w:hAnsi="宋体"/>
          <w:b/>
          <w:szCs w:val="21"/>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422" w:firstLineChars="200"/>
              <w:rPr>
                <w:b/>
                <w:bCs/>
                <w:szCs w:val="21"/>
              </w:rPr>
            </w:pPr>
            <w:r>
              <w:rPr>
                <w:rFonts w:hint="eastAsia"/>
                <w:b/>
                <w:bCs/>
                <w:szCs w:val="21"/>
              </w:rPr>
              <w:t>注：1、若为联合体投标的，各方均需提供符合《中华人民共和国政府采购法》第二十二条规定的以上资料，各方针对各自提供的资料加盖各单位公章，并另请提供联合体协议书；</w:t>
            </w:r>
          </w:p>
          <w:p>
            <w:pPr>
              <w:spacing w:line="360" w:lineRule="auto"/>
              <w:ind w:firstLine="422" w:firstLineChars="200"/>
              <w:rPr>
                <w:b/>
                <w:bCs/>
                <w:szCs w:val="21"/>
                <w:highlight w:val="none"/>
              </w:rPr>
            </w:pPr>
            <w:r>
              <w:rPr>
                <w:rFonts w:hint="eastAsia"/>
                <w:b/>
                <w:bCs/>
                <w:szCs w:val="21"/>
                <w:highlight w:val="none"/>
              </w:rPr>
              <w:t>2、</w:t>
            </w:r>
            <w:r>
              <w:rPr>
                <w:rFonts w:hint="eastAsia"/>
                <w:b/>
                <w:bCs/>
                <w:szCs w:val="21"/>
                <w:highlight w:val="none"/>
                <w:lang w:val="zh-CN"/>
              </w:rPr>
              <w:t>如有</w:t>
            </w:r>
            <w:r>
              <w:rPr>
                <w:rFonts w:hint="eastAsia"/>
                <w:b/>
                <w:bCs/>
                <w:szCs w:val="21"/>
                <w:highlight w:val="none"/>
              </w:rPr>
              <w:t>合同分包的，合同分包各方均需满足《中华人民共和国政府采购法》第二十二条规定的以上资料，各方针对各自提供的资料加盖各单位公章，合同分包的另请提供分包意向协议；</w:t>
            </w:r>
          </w:p>
          <w:p>
            <w:pPr>
              <w:spacing w:line="360" w:lineRule="auto"/>
              <w:ind w:firstLine="422" w:firstLineChars="200"/>
              <w:rPr>
                <w:rFonts w:ascii="宋体" w:hAnsi="宋体"/>
                <w:b/>
                <w:color w:val="0000FF"/>
                <w:szCs w:val="21"/>
              </w:rPr>
            </w:pPr>
            <w:r>
              <w:rPr>
                <w:rFonts w:hint="eastAsia"/>
                <w:b/>
                <w:bCs/>
                <w:szCs w:val="21"/>
                <w:highlight w:val="none"/>
              </w:rPr>
              <w:t>3、无论以何种形式参与投标，需</w:t>
            </w:r>
            <w:r>
              <w:rPr>
                <w:rFonts w:hint="eastAsia" w:ascii="宋体" w:cs="宋体"/>
                <w:b/>
                <w:bCs/>
                <w:szCs w:val="21"/>
                <w:highlight w:val="none"/>
                <w:lang w:val="zh-CN"/>
              </w:rPr>
              <w:t>满足政府采购预留份额政策要求（详见落实政府采购政策需满足的资格要求）。</w:t>
            </w:r>
          </w:p>
        </w:tc>
      </w:tr>
    </w:tbl>
    <w:p>
      <w:pPr>
        <w:rPr>
          <w:rFonts w:ascii="宋体"/>
          <w:b/>
          <w:szCs w:val="21"/>
        </w:rPr>
      </w:pPr>
      <w:r>
        <w:rPr>
          <w:rFonts w:hint="eastAsia" w:ascii="宋体" w:hAnsi="宋体"/>
          <w:b/>
          <w:color w:val="0000FF"/>
          <w:szCs w:val="21"/>
        </w:rPr>
        <w:br w:type="page"/>
      </w:r>
      <w:r>
        <w:rPr>
          <w:rFonts w:hint="eastAsia" w:ascii="宋体" w:hAnsi="宋体"/>
          <w:b/>
          <w:szCs w:val="21"/>
        </w:rPr>
        <w:t>二、投标函格式</w:t>
      </w:r>
      <w:r>
        <w:rPr>
          <w:rFonts w:ascii="宋体" w:hAnsi="宋体"/>
          <w:b/>
          <w:szCs w:val="21"/>
        </w:rPr>
        <w:t>:</w:t>
      </w:r>
    </w:p>
    <w:p>
      <w:pPr>
        <w:snapToGrid w:val="0"/>
        <w:spacing w:before="156" w:beforeLines="50" w:after="50"/>
        <w:jc w:val="center"/>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pPr>
        <w:snapToGrid w:val="0"/>
        <w:spacing w:line="360" w:lineRule="auto"/>
        <w:rPr>
          <w:rFonts w:ascii="宋体"/>
        </w:rPr>
      </w:pPr>
      <w:r>
        <w:rPr>
          <w:rFonts w:hint="eastAsia" w:ascii="宋体" w:hAnsi="宋体"/>
        </w:rPr>
        <w:t>致：</w:t>
      </w:r>
      <w:r>
        <w:rPr>
          <w:rFonts w:ascii="宋体" w:hAnsi="宋体"/>
          <w:szCs w:val="21"/>
          <w:u w:val="single"/>
        </w:rPr>
        <w:t xml:space="preserve"> </w:t>
      </w:r>
      <w:r>
        <w:rPr>
          <w:rFonts w:hint="eastAsia" w:ascii="宋体" w:hAnsi="宋体"/>
          <w:szCs w:val="21"/>
          <w:u w:val="single"/>
        </w:rPr>
        <w:t xml:space="preserve">（采购人）     </w:t>
      </w:r>
      <w:r>
        <w:rPr>
          <w:rFonts w:hint="eastAsia" w:ascii="宋体" w:hAnsi="宋体"/>
        </w:rPr>
        <w:t>：</w:t>
      </w:r>
    </w:p>
    <w:p>
      <w:pPr>
        <w:pStyle w:val="26"/>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（投标人名称）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，并正式授权我公司的</w:t>
      </w:r>
      <w:r>
        <w:rPr>
          <w:rFonts w:hint="eastAsia" w:hAnsi="宋体"/>
          <w:b/>
          <w:sz w:val="21"/>
          <w:szCs w:val="21"/>
          <w:u w:val="single"/>
        </w:rPr>
        <w:t>（被授权人姓名）</w:t>
      </w:r>
      <w:r>
        <w:rPr>
          <w:rFonts w:hAnsi="宋体"/>
          <w:b/>
          <w:sz w:val="21"/>
          <w:szCs w:val="21"/>
          <w:u w:val="single"/>
        </w:rPr>
        <w:t xml:space="preserve">  </w:t>
      </w:r>
      <w:r>
        <w:rPr>
          <w:rFonts w:hint="eastAsia" w:hAnsi="宋体"/>
          <w:sz w:val="21"/>
          <w:szCs w:val="21"/>
        </w:rPr>
        <w:t>以本公司名义，全权代表我方自愿参加上述招标项目的投标，现就有关事项向采购代理机构郑重承诺如下：</w:t>
      </w:r>
    </w:p>
    <w:p>
      <w:pPr>
        <w:spacing w:line="360" w:lineRule="auto"/>
        <w:ind w:firstLine="420" w:firstLineChars="200"/>
        <w:jc w:val="left"/>
        <w:rPr>
          <w:rFonts w:ascii="宋体" w:hAnsi="宋体"/>
          <w:szCs w:val="21"/>
        </w:rPr>
      </w:pPr>
      <w:r>
        <w:rPr>
          <w:rFonts w:hint="eastAsia" w:ascii="宋体" w:hAnsi="宋体"/>
          <w:szCs w:val="21"/>
        </w:rPr>
        <w:t>1、我方已详细审查了招标文件的全部内容及其相关补充文件（若有），并完全清晰理解全部内容及相关的补充文件（若有），不存在任何误解之处，同意放弃提出异议和质疑的权利。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ascii="宋体" w:hAnsi="宋体"/>
          <w:szCs w:val="21"/>
        </w:rPr>
      </w:pPr>
      <w:r>
        <w:rPr>
          <w:rFonts w:hint="eastAsia" w:ascii="宋体" w:hAnsi="宋体"/>
          <w:szCs w:val="21"/>
        </w:rPr>
        <w:t>2、我方遵守《中华人民共和国政府采购法》及相关法律法规的规定。同意招标文件中所提到的无效标条款，并服从有关开标现场的会议纪律。否则，同意被废除投标资格。</w:t>
      </w:r>
    </w:p>
    <w:p>
      <w:pPr>
        <w:spacing w:line="360" w:lineRule="auto"/>
        <w:ind w:firstLine="420" w:firstLineChars="200"/>
        <w:jc w:val="left"/>
        <w:rPr>
          <w:rFonts w:ascii="宋体" w:hAnsi="宋体"/>
          <w:szCs w:val="21"/>
        </w:rPr>
      </w:pPr>
      <w:r>
        <w:rPr>
          <w:rFonts w:hint="eastAsia" w:ascii="宋体" w:hAnsi="宋体"/>
          <w:szCs w:val="21"/>
        </w:rPr>
        <w:t>3、我方本服务项目所提供的投标服务报价均具充分的合理性和准确性，保证不存在低于成本的恶意报价行为，同时清楚理解到报价最低并非意味着必定获得合同授予资格。</w:t>
      </w:r>
    </w:p>
    <w:p>
      <w:pPr>
        <w:spacing w:line="360" w:lineRule="auto"/>
        <w:ind w:firstLine="420" w:firstLineChars="200"/>
        <w:jc w:val="left"/>
        <w:rPr>
          <w:rFonts w:ascii="宋体" w:hAnsi="宋体"/>
          <w:szCs w:val="21"/>
        </w:rPr>
      </w:pPr>
      <w:r>
        <w:rPr>
          <w:rFonts w:hint="eastAsia" w:ascii="宋体" w:hAnsi="宋体"/>
          <w:szCs w:val="21"/>
        </w:rPr>
        <w:t>4、投标有效期为自开标之日起90天内，如在投标有效期内撤回投标，我方同意被废除投标资格。</w:t>
      </w:r>
    </w:p>
    <w:p>
      <w:pPr>
        <w:spacing w:line="360" w:lineRule="auto"/>
        <w:ind w:firstLine="420" w:firstLineChars="200"/>
        <w:jc w:val="left"/>
        <w:rPr>
          <w:rFonts w:ascii="宋体" w:hAnsi="宋体"/>
          <w:szCs w:val="21"/>
        </w:rPr>
      </w:pPr>
      <w:r>
        <w:rPr>
          <w:rFonts w:hint="eastAsia" w:ascii="宋体" w:hAnsi="宋体"/>
          <w:szCs w:val="21"/>
        </w:rPr>
        <w:t>5、我方承诺参加政府采购活动前3年内在经营活动中没有重大违法记录和依法缴纳了税收（投标截止时间进行计算）。</w:t>
      </w:r>
    </w:p>
    <w:p>
      <w:pPr>
        <w:spacing w:line="360" w:lineRule="auto"/>
        <w:ind w:firstLine="420" w:firstLineChars="200"/>
        <w:jc w:val="left"/>
        <w:rPr>
          <w:rFonts w:ascii="宋体" w:hAnsi="宋体"/>
          <w:szCs w:val="21"/>
        </w:rPr>
      </w:pPr>
      <w:r>
        <w:rPr>
          <w:rFonts w:hint="eastAsia" w:ascii="宋体" w:hAnsi="宋体"/>
          <w:szCs w:val="21"/>
        </w:rPr>
        <w:t>6、我方承诺具备本项目履行合同所必需的设备和专业技术能力。</w:t>
      </w:r>
    </w:p>
    <w:p>
      <w:pPr>
        <w:spacing w:line="360" w:lineRule="auto"/>
        <w:ind w:firstLine="420" w:firstLineChars="200"/>
        <w:jc w:val="left"/>
        <w:rPr>
          <w:rFonts w:ascii="宋体" w:hAnsi="宋体"/>
          <w:szCs w:val="21"/>
        </w:rPr>
      </w:pPr>
      <w:r>
        <w:rPr>
          <w:rFonts w:hint="eastAsia" w:ascii="宋体" w:hAnsi="宋体"/>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pPr>
        <w:widowControl/>
        <w:spacing w:line="360" w:lineRule="auto"/>
        <w:ind w:firstLine="420" w:firstLineChars="200"/>
        <w:jc w:val="left"/>
      </w:pPr>
      <w:r>
        <w:rPr>
          <w:rFonts w:hint="eastAsia" w:ascii="宋体" w:hAnsi="宋体"/>
          <w:szCs w:val="21"/>
        </w:rPr>
        <w:t>8、我方承诺</w:t>
      </w:r>
      <w:r>
        <w:rPr>
          <w:rFonts w:hint="eastAsia" w:cs="Segoe UI"/>
        </w:rPr>
        <w:t>至本项目投标截止时间止未被列入失信被执行人、重大税收违法案件当事人名单、政府采购严重违法失信行为记录。</w:t>
      </w:r>
    </w:p>
    <w:p>
      <w:pPr>
        <w:pStyle w:val="27"/>
        <w:tabs>
          <w:tab w:val="left" w:pos="939"/>
        </w:tabs>
        <w:snapToGrid w:val="0"/>
        <w:ind w:left="716" w:leftChars="150" w:hanging="401" w:hangingChars="191"/>
        <w:rPr>
          <w:sz w:val="21"/>
        </w:rPr>
      </w:pPr>
    </w:p>
    <w:p>
      <w:pPr>
        <w:pStyle w:val="28"/>
        <w:snapToGrid w:val="0"/>
        <w:spacing w:before="156" w:beforeLines="50"/>
        <w:ind w:firstLine="200"/>
        <w:rPr>
          <w:rFonts w:ascii="Times New Roman" w:hAnsi="Times New Roman"/>
          <w:sz w:val="21"/>
        </w:rPr>
      </w:pPr>
    </w:p>
    <w:p>
      <w:pPr>
        <w:spacing w:line="360" w:lineRule="auto"/>
        <w:jc w:val="left"/>
        <w:rPr>
          <w:rFonts w:ascii="宋体" w:hAnsi="宋体" w:cs="宋体"/>
          <w:spacing w:val="-4"/>
          <w:szCs w:val="21"/>
        </w:rPr>
      </w:pPr>
      <w:r>
        <w:rPr>
          <w:rFonts w:hint="eastAsia" w:ascii="宋体" w:hAnsi="宋体" w:cs="宋体"/>
          <w:spacing w:val="-4"/>
          <w:szCs w:val="21"/>
        </w:rPr>
        <w:t>投标人名称：</w:t>
      </w:r>
      <w:r>
        <w:rPr>
          <w:rFonts w:hint="eastAsia" w:ascii="宋体" w:hAnsi="宋体" w:cs="宋体"/>
          <w:spacing w:val="-4"/>
          <w:szCs w:val="21"/>
          <w:u w:val="single"/>
        </w:rPr>
        <w:t xml:space="preserve">                  </w:t>
      </w:r>
      <w:r>
        <w:rPr>
          <w:rFonts w:hint="eastAsia" w:ascii="宋体" w:hAnsi="宋体" w:cs="宋体"/>
          <w:spacing w:val="-4"/>
          <w:szCs w:val="21"/>
        </w:rPr>
        <w:t xml:space="preserve">（加盖公章）    </w:t>
      </w:r>
    </w:p>
    <w:p>
      <w:pPr>
        <w:spacing w:line="360" w:lineRule="auto"/>
        <w:jc w:val="left"/>
        <w:rPr>
          <w:rFonts w:ascii="宋体" w:hAnsi="宋体" w:cs="宋体"/>
          <w:spacing w:val="-4"/>
          <w:szCs w:val="21"/>
        </w:rPr>
      </w:pPr>
      <w:r>
        <w:rPr>
          <w:rFonts w:hint="eastAsia" w:ascii="宋体" w:hAnsi="宋体" w:cs="宋体"/>
          <w:spacing w:val="-4"/>
          <w:szCs w:val="21"/>
        </w:rPr>
        <w:t>投标人代表：</w:t>
      </w:r>
      <w:r>
        <w:rPr>
          <w:rFonts w:hint="eastAsia" w:ascii="宋体" w:hAnsi="宋体" w:cs="宋体"/>
          <w:spacing w:val="-4"/>
          <w:szCs w:val="21"/>
          <w:u w:val="single"/>
        </w:rPr>
        <w:t xml:space="preserve">                  </w:t>
      </w:r>
      <w:r>
        <w:rPr>
          <w:rFonts w:hint="eastAsia" w:ascii="宋体" w:hAnsi="宋体" w:cs="宋体"/>
          <w:spacing w:val="-4"/>
          <w:szCs w:val="21"/>
        </w:rPr>
        <w:t>（签字或</w:t>
      </w:r>
      <w:r>
        <w:rPr>
          <w:rFonts w:ascii="宋体" w:hAnsi="宋体" w:cs="宋体"/>
          <w:spacing w:val="-4"/>
          <w:szCs w:val="21"/>
        </w:rPr>
        <w:t>盖章</w:t>
      </w:r>
      <w:r>
        <w:rPr>
          <w:rFonts w:hint="eastAsia" w:ascii="宋体" w:hAnsi="宋体" w:cs="宋体"/>
          <w:spacing w:val="-4"/>
          <w:szCs w:val="21"/>
        </w:rPr>
        <w:t xml:space="preserve">）        </w:t>
      </w:r>
    </w:p>
    <w:p>
      <w:pPr>
        <w:spacing w:line="360" w:lineRule="auto"/>
        <w:rPr>
          <w:rFonts w:ascii="宋体" w:hAnsi="宋体" w:cs="宋体"/>
          <w:spacing w:val="-4"/>
          <w:szCs w:val="21"/>
          <w:u w:val="thick"/>
        </w:rPr>
      </w:pPr>
      <w:r>
        <w:rPr>
          <w:rFonts w:hint="eastAsia" w:ascii="宋体" w:hAnsi="宋体" w:cs="宋体"/>
          <w:spacing w:val="-4"/>
          <w:szCs w:val="21"/>
        </w:rPr>
        <w:t>投标人地址：</w:t>
      </w:r>
      <w:r>
        <w:rPr>
          <w:rFonts w:hint="eastAsia" w:ascii="宋体" w:hAnsi="宋体" w:cs="宋体"/>
          <w:spacing w:val="-4"/>
          <w:szCs w:val="21"/>
          <w:u w:val="single"/>
        </w:rPr>
        <w:t xml:space="preserve">                   </w:t>
      </w:r>
    </w:p>
    <w:p>
      <w:pPr>
        <w:pStyle w:val="9"/>
        <w:snapToGrid w:val="0"/>
        <w:rPr>
          <w:rFonts w:hAnsi="宋体" w:eastAsia="宋体" w:cs="宋体"/>
          <w:sz w:val="21"/>
          <w:szCs w:val="21"/>
        </w:rPr>
      </w:pPr>
      <w:r>
        <w:rPr>
          <w:rFonts w:hint="eastAsia" w:hAnsi="宋体" w:eastAsia="宋体" w:cs="宋体"/>
          <w:spacing w:val="20"/>
          <w:sz w:val="21"/>
          <w:szCs w:val="21"/>
        </w:rPr>
        <w:t>日期：</w:t>
      </w:r>
      <w:r>
        <w:rPr>
          <w:rFonts w:hint="eastAsia" w:hAnsi="宋体" w:eastAsia="宋体" w:cs="宋体"/>
          <w:spacing w:val="20"/>
          <w:sz w:val="21"/>
          <w:szCs w:val="21"/>
          <w:u w:val="single"/>
        </w:rPr>
        <w:t xml:space="preserve">    </w:t>
      </w:r>
      <w:r>
        <w:rPr>
          <w:rFonts w:hint="eastAsia" w:hAnsi="宋体" w:eastAsia="宋体" w:cs="宋体"/>
          <w:spacing w:val="20"/>
          <w:sz w:val="21"/>
          <w:szCs w:val="21"/>
        </w:rPr>
        <w:t>年</w:t>
      </w:r>
      <w:r>
        <w:rPr>
          <w:rFonts w:hint="eastAsia" w:hAnsi="宋体" w:eastAsia="宋体" w:cs="宋体"/>
          <w:spacing w:val="20"/>
          <w:sz w:val="21"/>
          <w:szCs w:val="21"/>
          <w:u w:val="single"/>
        </w:rPr>
        <w:t xml:space="preserve">   </w:t>
      </w:r>
      <w:r>
        <w:rPr>
          <w:rFonts w:hint="eastAsia" w:hAnsi="宋体" w:eastAsia="宋体" w:cs="宋体"/>
          <w:spacing w:val="20"/>
          <w:sz w:val="21"/>
          <w:szCs w:val="21"/>
        </w:rPr>
        <w:t>月</w:t>
      </w:r>
      <w:r>
        <w:rPr>
          <w:rFonts w:hint="eastAsia" w:hAnsi="宋体" w:eastAsia="宋体" w:cs="宋体"/>
          <w:spacing w:val="20"/>
          <w:sz w:val="21"/>
          <w:szCs w:val="21"/>
          <w:u w:val="single"/>
        </w:rPr>
        <w:t xml:space="preserve">   </w:t>
      </w:r>
      <w:r>
        <w:rPr>
          <w:rFonts w:hint="eastAsia" w:hAnsi="宋体" w:eastAsia="宋体" w:cs="宋体"/>
          <w:spacing w:val="20"/>
          <w:sz w:val="21"/>
          <w:szCs w:val="21"/>
        </w:rPr>
        <w:t>日</w:t>
      </w:r>
    </w:p>
    <w:p>
      <w:pPr>
        <w:snapToGrid w:val="0"/>
        <w:spacing w:line="360" w:lineRule="auto"/>
        <w:jc w:val="left"/>
        <w:rPr>
          <w:rFonts w:ascii="宋体" w:hAnsi="宋体"/>
          <w:b/>
          <w:bCs/>
          <w:szCs w:val="21"/>
        </w:rPr>
      </w:pPr>
    </w:p>
    <w:p>
      <w:pPr>
        <w:snapToGrid w:val="0"/>
        <w:spacing w:line="360" w:lineRule="auto"/>
        <w:jc w:val="left"/>
        <w:rPr>
          <w:rFonts w:ascii="宋体" w:hAnsi="宋体"/>
          <w:b/>
          <w:bCs/>
          <w:szCs w:val="21"/>
        </w:rPr>
      </w:pPr>
    </w:p>
    <w:p>
      <w:pPr>
        <w:snapToGrid w:val="0"/>
        <w:spacing w:line="360" w:lineRule="auto"/>
        <w:jc w:val="left"/>
        <w:rPr>
          <w:rFonts w:ascii="宋体" w:hAnsi="宋体"/>
          <w:b/>
          <w:bCs/>
          <w:szCs w:val="21"/>
        </w:rPr>
      </w:pPr>
      <w:r>
        <w:rPr>
          <w:rFonts w:hint="eastAsia" w:ascii="宋体" w:hAnsi="宋体"/>
          <w:b/>
          <w:bCs/>
          <w:szCs w:val="21"/>
        </w:rPr>
        <w:t>三</w:t>
      </w:r>
      <w:r>
        <w:rPr>
          <w:rFonts w:ascii="宋体" w:hAnsi="宋体"/>
          <w:b/>
          <w:bCs/>
          <w:szCs w:val="21"/>
        </w:rPr>
        <w:t>、</w:t>
      </w:r>
      <w:r>
        <w:rPr>
          <w:rFonts w:hint="eastAsia" w:ascii="宋体" w:hAnsi="宋体"/>
          <w:b/>
          <w:bCs/>
          <w:szCs w:val="21"/>
        </w:rPr>
        <w:t>声明函格式：</w:t>
      </w:r>
    </w:p>
    <w:p>
      <w:pPr>
        <w:snapToGrid w:val="0"/>
        <w:spacing w:before="156" w:beforeLines="50" w:after="50"/>
        <w:jc w:val="center"/>
        <w:rPr>
          <w:rFonts w:ascii="宋体" w:hAnsi="宋体"/>
          <w:b/>
          <w:sz w:val="24"/>
        </w:rPr>
      </w:pPr>
      <w:r>
        <w:rPr>
          <w:rFonts w:hint="eastAsia" w:ascii="宋体" w:hAnsi="宋体"/>
          <w:b/>
          <w:sz w:val="24"/>
        </w:rPr>
        <w:t>声明函</w:t>
      </w:r>
    </w:p>
    <w:p>
      <w:pPr>
        <w:snapToGrid w:val="0"/>
        <w:spacing w:before="156" w:beforeLines="50" w:after="50" w:line="360" w:lineRule="auto"/>
        <w:rPr>
          <w:rFonts w:asci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u w:val="single"/>
        </w:rPr>
        <w:t>（采购人）</w:t>
      </w:r>
      <w:r>
        <w:rPr>
          <w:rFonts w:ascii="宋体" w:hAnsi="宋体"/>
          <w:szCs w:val="21"/>
          <w:u w:val="single"/>
        </w:rPr>
        <w:t xml:space="preserve">    </w:t>
      </w:r>
      <w:r>
        <w:rPr>
          <w:rFonts w:hint="eastAsia" w:ascii="宋体" w:hAnsi="宋体"/>
          <w:szCs w:val="21"/>
        </w:rPr>
        <w:t>：</w:t>
      </w:r>
    </w:p>
    <w:p>
      <w:pPr>
        <w:pStyle w:val="6"/>
        <w:spacing w:line="360" w:lineRule="auto"/>
        <w:ind w:firstLine="480"/>
        <w:rPr>
          <w:rFonts w:ascii="宋体"/>
          <w:sz w:val="21"/>
          <w:szCs w:val="21"/>
        </w:rPr>
      </w:pPr>
      <w:r>
        <w:rPr>
          <w:rFonts w:hint="eastAsia" w:ascii="宋体" w:hAnsi="宋体"/>
          <w:sz w:val="21"/>
          <w:szCs w:val="21"/>
        </w:rPr>
        <w:t>我方</w:t>
      </w:r>
      <w:r>
        <w:rPr>
          <w:rFonts w:ascii="宋体" w:hAnsi="宋体"/>
          <w:sz w:val="21"/>
          <w:szCs w:val="21"/>
          <w:u w:val="single"/>
        </w:rPr>
        <w:t xml:space="preserve">    </w:t>
      </w:r>
      <w:r>
        <w:rPr>
          <w:rFonts w:hint="eastAsia" w:ascii="宋体" w:hAnsi="宋体"/>
          <w:sz w:val="21"/>
          <w:szCs w:val="21"/>
          <w:u w:val="single"/>
        </w:rPr>
        <w:t>（投标人）</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hint="eastAsia" w:ascii="宋体" w:hAnsi="宋体"/>
          <w:sz w:val="21"/>
          <w:szCs w:val="21"/>
        </w:rPr>
        <w:t>中标</w:t>
      </w:r>
      <w:r>
        <w:rPr>
          <w:rFonts w:ascii="宋体" w:hAnsi="宋体"/>
          <w:sz w:val="21"/>
          <w:szCs w:val="21"/>
        </w:rPr>
        <w:t>/</w:t>
      </w:r>
      <w:r>
        <w:rPr>
          <w:rFonts w:hint="eastAsia" w:ascii="宋体" w:hAnsi="宋体"/>
          <w:sz w:val="21"/>
          <w:szCs w:val="21"/>
        </w:rPr>
        <w:t>签订合同），我方对此无任何异议。</w:t>
      </w:r>
    </w:p>
    <w:p>
      <w:pPr>
        <w:pStyle w:val="6"/>
        <w:spacing w:line="360" w:lineRule="auto"/>
        <w:ind w:firstLine="480"/>
        <w:rPr>
          <w:rFonts w:ascii="宋体"/>
          <w:sz w:val="21"/>
          <w:szCs w:val="21"/>
        </w:rPr>
      </w:pPr>
      <w:r>
        <w:rPr>
          <w:rFonts w:hint="eastAsia" w:ascii="宋体" w:hAnsi="宋体"/>
          <w:sz w:val="21"/>
          <w:szCs w:val="21"/>
        </w:rPr>
        <w:t>特此声明！</w:t>
      </w:r>
    </w:p>
    <w:p>
      <w:pPr>
        <w:pStyle w:val="6"/>
        <w:ind w:firstLine="480"/>
        <w:rPr>
          <w:rFonts w:ascii="宋体"/>
        </w:rPr>
      </w:pPr>
    </w:p>
    <w:p>
      <w:pPr>
        <w:snapToGrid w:val="0"/>
        <w:spacing w:before="156" w:beforeLines="50"/>
        <w:ind w:firstLine="200"/>
        <w:rPr>
          <w:rFonts w:ascii="宋体"/>
        </w:rPr>
      </w:pPr>
    </w:p>
    <w:p>
      <w:pPr>
        <w:snapToGrid w:val="0"/>
        <w:spacing w:before="156" w:beforeLines="50"/>
        <w:ind w:firstLine="5460" w:firstLineChars="2600"/>
        <w:rPr>
          <w:rFonts w:ascii="宋体" w:hAnsi="宋体"/>
          <w:u w:val="single"/>
        </w:rPr>
      </w:pPr>
      <w:r>
        <w:rPr>
          <w:rFonts w:hint="eastAsia" w:ascii="宋体" w:hAnsi="宋体"/>
        </w:rPr>
        <w:t>投标人公章：</w:t>
      </w:r>
      <w:r>
        <w:rPr>
          <w:rFonts w:ascii="宋体" w:hAnsi="宋体"/>
          <w:u w:val="single"/>
        </w:rPr>
        <w:t xml:space="preserve">      </w:t>
      </w:r>
      <w:r>
        <w:rPr>
          <w:rFonts w:hint="eastAsia" w:ascii="宋体" w:hAnsi="宋体" w:cs="宋体"/>
          <w:spacing w:val="-4"/>
          <w:szCs w:val="21"/>
        </w:rPr>
        <w:t>（加盖公章）</w:t>
      </w:r>
    </w:p>
    <w:p>
      <w:pPr>
        <w:snapToGrid w:val="0"/>
        <w:spacing w:before="156" w:beforeLines="50"/>
        <w:ind w:firstLine="200"/>
        <w:jc w:val="center"/>
        <w:rPr>
          <w:rFonts w:ascii="宋体"/>
        </w:rPr>
      </w:pPr>
      <w:r>
        <w:rPr>
          <w:rFonts w:hint="eastAsia" w:ascii="宋体" w:hAnsi="宋体"/>
        </w:rPr>
        <w:t xml:space="preserve">                                                 法定代表人（签字或盖章）：</w:t>
      </w:r>
    </w:p>
    <w:p>
      <w:pPr>
        <w:pStyle w:val="28"/>
        <w:snapToGrid w:val="0"/>
        <w:spacing w:before="156" w:beforeLines="50"/>
        <w:ind w:firstLine="200"/>
        <w:jc w:val="center"/>
        <w:rPr>
          <w:rFonts w:ascii="宋体" w:hAnsi="宋体"/>
          <w:sz w:val="21"/>
          <w:szCs w:val="24"/>
        </w:rPr>
      </w:pPr>
      <w:r>
        <w:rPr>
          <w:rFonts w:hint="eastAsia" w:ascii="宋体" w:hAnsi="宋体"/>
          <w:sz w:val="21"/>
          <w:szCs w:val="24"/>
        </w:rPr>
        <w:t xml:space="preserve">                                       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pPr>
        <w:snapToGrid w:val="0"/>
        <w:spacing w:before="156" w:beforeLines="50" w:after="50"/>
        <w:ind w:firstLine="482" w:firstLineChars="200"/>
        <w:jc w:val="left"/>
        <w:rPr>
          <w:rFonts w:ascii="宋体"/>
          <w:b/>
          <w:bCs/>
          <w:sz w:val="24"/>
        </w:rPr>
      </w:pPr>
    </w:p>
    <w:p>
      <w:pPr>
        <w:snapToGrid w:val="0"/>
        <w:spacing w:before="156" w:beforeLines="50" w:after="50"/>
        <w:ind w:firstLine="482" w:firstLineChars="200"/>
        <w:jc w:val="left"/>
        <w:rPr>
          <w:rFonts w:ascii="宋体"/>
          <w:b/>
          <w:bCs/>
          <w:sz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rPr>
          <w:rFonts w:ascii="宋体" w:hAnsi="宋体"/>
          <w:b/>
          <w:bCs/>
          <w:szCs w:val="21"/>
        </w:rPr>
      </w:pPr>
    </w:p>
    <w:p>
      <w:pPr>
        <w:rPr>
          <w:rFonts w:ascii="宋体" w:hAnsi="宋体"/>
          <w:b/>
          <w:bCs/>
          <w:szCs w:val="21"/>
        </w:rPr>
      </w:pPr>
      <w:r>
        <w:rPr>
          <w:rFonts w:hint="eastAsia" w:ascii="宋体" w:hAnsi="宋体"/>
          <w:b/>
          <w:bCs/>
          <w:szCs w:val="21"/>
        </w:rPr>
        <w:t>四、</w:t>
      </w:r>
      <w:r>
        <w:rPr>
          <w:rFonts w:hint="eastAsia" w:ascii="宋体" w:hAnsi="宋体" w:cs="宋体"/>
          <w:b/>
          <w:szCs w:val="21"/>
        </w:rPr>
        <w:t>投标人法定代表人身份证扫描件</w:t>
      </w:r>
    </w:p>
    <w:p>
      <w:pPr>
        <w:spacing w:line="480" w:lineRule="auto"/>
        <w:ind w:firstLine="463" w:firstLineChars="192"/>
        <w:jc w:val="center"/>
        <w:rPr>
          <w:rFonts w:ascii="宋体" w:hAnsi="宋体"/>
          <w:b/>
          <w:bCs/>
          <w:sz w:val="24"/>
        </w:rPr>
      </w:pPr>
    </w:p>
    <w:p>
      <w:pPr>
        <w:pStyle w:val="6"/>
      </w:pPr>
    </w:p>
    <w:p>
      <w:pPr>
        <w:snapToGrid w:val="0"/>
        <w:spacing w:line="360" w:lineRule="auto"/>
        <w:jc w:val="left"/>
        <w:rPr>
          <w:rFonts w:ascii="宋体" w:hAnsi="宋体"/>
          <w:b/>
          <w:bCs/>
          <w:szCs w:val="21"/>
        </w:rPr>
      </w:pPr>
      <w:r>
        <w:rPr>
          <w:rFonts w:hint="eastAsia" w:ascii="宋体" w:hAnsi="宋体"/>
          <w:b/>
          <w:bCs/>
          <w:szCs w:val="21"/>
        </w:rPr>
        <w:t>五、法定代表人授权委托书格式：</w:t>
      </w:r>
    </w:p>
    <w:p>
      <w:pPr>
        <w:pStyle w:val="6"/>
      </w:pPr>
    </w:p>
    <w:p>
      <w:pPr>
        <w:snapToGrid w:val="0"/>
        <w:spacing w:before="156" w:beforeLines="50" w:after="50"/>
        <w:jc w:val="center"/>
        <w:rPr>
          <w:b/>
          <w:sz w:val="24"/>
        </w:rPr>
      </w:pPr>
      <w:r>
        <w:rPr>
          <w:b/>
          <w:sz w:val="24"/>
        </w:rPr>
        <w:t>法定代表人授权委托书</w:t>
      </w:r>
    </w:p>
    <w:p>
      <w:pPr>
        <w:snapToGrid w:val="0"/>
        <w:spacing w:before="156" w:beforeLines="50" w:after="156" w:afterLines="50" w:line="360" w:lineRule="auto"/>
        <w:ind w:firstLine="630" w:firstLineChars="300"/>
      </w:pPr>
    </w:p>
    <w:p>
      <w:pPr>
        <w:snapToGrid w:val="0"/>
        <w:spacing w:before="156" w:beforeLines="50"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（招标采购人名称）：</w:t>
      </w:r>
    </w:p>
    <w:p>
      <w:pPr>
        <w:wordWrap w:val="0"/>
        <w:snapToGrid w:val="0"/>
        <w:spacing w:before="156" w:beforeLines="50" w:line="360" w:lineRule="auto"/>
        <w:rPr>
          <w:rFonts w:ascii="宋体" w:hAnsi="宋体"/>
          <w:sz w:val="24"/>
        </w:rPr>
      </w:pPr>
      <w:r>
        <w:rPr>
          <w:rFonts w:hint="eastAsia" w:ascii="宋体" w:hAnsi="宋体"/>
          <w:sz w:val="24"/>
        </w:rPr>
        <w:t xml:space="preserve">     我 </w:t>
      </w:r>
      <w:r>
        <w:rPr>
          <w:rFonts w:hint="eastAsia" w:ascii="宋体" w:hAnsi="宋体"/>
          <w:b/>
          <w:bCs/>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i/>
          <w:iCs/>
          <w:sz w:val="24"/>
          <w:u w:val="single"/>
        </w:rPr>
        <w:t xml:space="preserve">                    </w:t>
      </w:r>
      <w:r>
        <w:rPr>
          <w:rFonts w:hint="eastAsia" w:ascii="宋体" w:hAnsi="宋体"/>
          <w:sz w:val="24"/>
        </w:rPr>
        <w:t>项目的投标活动，并代表我方全权办理针对上述项目的投标、开标、评标、签约等具体事务和签署相关文件。</w:t>
      </w:r>
    </w:p>
    <w:p>
      <w:pPr>
        <w:wordWrap w:val="0"/>
        <w:snapToGrid w:val="0"/>
        <w:spacing w:before="156" w:beforeLines="50" w:line="360" w:lineRule="auto"/>
        <w:rPr>
          <w:rFonts w:ascii="宋体" w:hAnsi="宋体"/>
          <w:sz w:val="24"/>
        </w:rPr>
      </w:pPr>
      <w:r>
        <w:rPr>
          <w:rFonts w:hint="eastAsia" w:ascii="宋体" w:hAnsi="宋体"/>
          <w:sz w:val="24"/>
        </w:rPr>
        <w:t xml:space="preserve">    我方对被授权人的签名负全部责任。</w:t>
      </w:r>
    </w:p>
    <w:p>
      <w:pPr>
        <w:wordWrap w:val="0"/>
        <w:snapToGrid w:val="0"/>
        <w:spacing w:before="156" w:beforeLines="50" w:line="360" w:lineRule="auto"/>
        <w:rPr>
          <w:rFonts w:ascii="宋体" w:hAnsi="宋体"/>
          <w:sz w:val="24"/>
        </w:rPr>
      </w:pPr>
      <w:r>
        <w:rPr>
          <w:rFonts w:hint="eastAsia" w:ascii="宋体" w:hAnsi="宋体"/>
          <w:sz w:val="24"/>
        </w:rPr>
        <w:t xml:space="preserve">    在撤销授权的书面通知以前，本授权函一直有效。被授权人在授权函有效期内签署的所有文件不因授权的撤销而失效。</w:t>
      </w:r>
    </w:p>
    <w:p>
      <w:pPr>
        <w:wordWrap w:val="0"/>
        <w:snapToGrid w:val="0"/>
        <w:spacing w:before="156" w:beforeLines="50" w:line="360" w:lineRule="auto"/>
        <w:rPr>
          <w:rFonts w:ascii="宋体" w:hAnsi="宋体"/>
          <w:sz w:val="24"/>
        </w:rPr>
      </w:pPr>
      <w:r>
        <w:rPr>
          <w:rFonts w:hint="eastAsia" w:ascii="宋体" w:hAnsi="宋体"/>
          <w:sz w:val="24"/>
        </w:rPr>
        <w:t xml:space="preserve">    被授权人无转委托权，特此委托。</w:t>
      </w:r>
    </w:p>
    <w:p>
      <w:pPr>
        <w:snapToGrid w:val="0"/>
        <w:spacing w:before="156" w:beforeLines="50" w:line="360" w:lineRule="auto"/>
        <w:ind w:firstLine="480" w:firstLineChars="200"/>
        <w:rPr>
          <w:rFonts w:ascii="宋体" w:hAnsi="宋体"/>
          <w:sz w:val="24"/>
        </w:rPr>
      </w:pPr>
      <w:r>
        <w:rPr>
          <w:rFonts w:hint="eastAsia" w:ascii="宋体" w:hAnsi="宋体"/>
          <w:sz w:val="24"/>
        </w:rPr>
        <w:t>被授权人（签字或</w:t>
      </w:r>
      <w:r>
        <w:rPr>
          <w:rFonts w:ascii="宋体" w:hAnsi="宋体"/>
          <w:sz w:val="24"/>
        </w:rPr>
        <w:t>盖章</w:t>
      </w:r>
      <w:r>
        <w:rPr>
          <w:rFonts w:hint="eastAsia" w:ascii="宋体" w:hAnsi="宋体"/>
          <w:sz w:val="24"/>
        </w:rPr>
        <w:t>）：                法定代表人（签字或</w:t>
      </w:r>
      <w:r>
        <w:rPr>
          <w:rFonts w:ascii="宋体" w:hAnsi="宋体"/>
          <w:sz w:val="24"/>
        </w:rPr>
        <w:t>盖章</w:t>
      </w:r>
      <w:r>
        <w:rPr>
          <w:rFonts w:hint="eastAsia" w:ascii="宋体" w:hAnsi="宋体"/>
          <w:sz w:val="24"/>
        </w:rPr>
        <w:t>）：</w:t>
      </w:r>
    </w:p>
    <w:p>
      <w:pPr>
        <w:snapToGrid w:val="0"/>
        <w:spacing w:before="156" w:beforeLines="50" w:line="360" w:lineRule="auto"/>
        <w:rPr>
          <w:rFonts w:ascii="宋体" w:hAnsi="宋体"/>
          <w:sz w:val="24"/>
        </w:rPr>
      </w:pPr>
      <w:r>
        <w:rPr>
          <w:rFonts w:hint="eastAsia" w:ascii="宋体" w:hAnsi="宋体"/>
          <w:sz w:val="24"/>
        </w:rPr>
        <w:t xml:space="preserve">                                            投标人公章：</w:t>
      </w:r>
    </w:p>
    <w:p>
      <w:pPr>
        <w:snapToGrid w:val="0"/>
        <w:spacing w:before="156" w:beforeLines="50" w:line="360" w:lineRule="auto"/>
        <w:rPr>
          <w:rFonts w:ascii="宋体" w:hAnsi="宋体"/>
          <w:sz w:val="24"/>
        </w:rPr>
      </w:pPr>
      <w:r>
        <w:rPr>
          <w:rFonts w:hint="eastAsia" w:ascii="宋体" w:hAnsi="宋体"/>
          <w:sz w:val="24"/>
        </w:rPr>
        <w:t xml:space="preserve">                                                    年    月    日</w:t>
      </w:r>
    </w:p>
    <w:p>
      <w:pPr>
        <w:snapToGrid w:val="0"/>
        <w:spacing w:before="156" w:beforeLines="50" w:line="360" w:lineRule="auto"/>
        <w:rPr>
          <w:rFonts w:ascii="宋体" w:hAnsi="宋体"/>
          <w:b/>
          <w:bCs/>
          <w:szCs w:val="21"/>
          <w:u w:val="single"/>
        </w:rPr>
      </w:pPr>
    </w:p>
    <w:p>
      <w:pPr>
        <w:snapToGrid w:val="0"/>
        <w:spacing w:before="156" w:beforeLines="50" w:line="360" w:lineRule="auto"/>
        <w:rPr>
          <w:rFonts w:ascii="宋体" w:hAnsi="宋体"/>
          <w:b/>
          <w:bCs/>
          <w:szCs w:val="21"/>
          <w:u w:val="single"/>
        </w:rPr>
      </w:pPr>
      <w:r>
        <w:rPr>
          <w:rFonts w:hint="eastAsia" w:ascii="宋体" w:hAnsi="宋体"/>
          <w:b/>
          <w:bCs/>
          <w:szCs w:val="21"/>
          <w:u w:val="single"/>
        </w:rPr>
        <w:t>注：授权委托书必须有法定代表人和投标人代表双方签字（或</w:t>
      </w:r>
      <w:r>
        <w:rPr>
          <w:rFonts w:ascii="宋体" w:hAnsi="宋体"/>
          <w:b/>
          <w:bCs/>
          <w:szCs w:val="21"/>
          <w:u w:val="single"/>
        </w:rPr>
        <w:t>盖章</w:t>
      </w:r>
      <w:r>
        <w:rPr>
          <w:rFonts w:hint="eastAsia" w:ascii="宋体" w:hAnsi="宋体"/>
          <w:b/>
          <w:bCs/>
          <w:szCs w:val="21"/>
          <w:u w:val="single"/>
        </w:rPr>
        <w:t>），否则将导致投标无效。</w:t>
      </w:r>
    </w:p>
    <w:p>
      <w:pPr>
        <w:snapToGrid w:val="0"/>
        <w:spacing w:before="156" w:beforeLines="50" w:after="156" w:afterLines="50" w:line="360" w:lineRule="auto"/>
        <w:rPr>
          <w:rFonts w:ascii="宋体"/>
          <w:b/>
          <w:bCs/>
          <w:szCs w:val="21"/>
          <w:u w:val="single"/>
        </w:rPr>
      </w:pPr>
      <w:r>
        <w:rPr>
          <w:rFonts w:hint="eastAsia" w:ascii="宋体"/>
          <w:b/>
          <w:bCs/>
          <w:szCs w:val="21"/>
          <w:u w:val="single"/>
        </w:rPr>
        <w:t>附：1、投标人代表和法定代表人身份证扫描件；</w:t>
      </w:r>
    </w:p>
    <w:p>
      <w:pPr>
        <w:snapToGrid w:val="0"/>
        <w:spacing w:before="156" w:beforeLines="50" w:after="156" w:afterLines="50" w:line="360" w:lineRule="auto"/>
        <w:ind w:firstLine="422" w:firstLineChars="200"/>
        <w:rPr>
          <w:rFonts w:ascii="宋体"/>
          <w:b/>
          <w:bCs/>
          <w:szCs w:val="21"/>
          <w:u w:val="single"/>
        </w:rPr>
      </w:pPr>
      <w:r>
        <w:rPr>
          <w:rFonts w:hint="eastAsia" w:ascii="宋体"/>
          <w:b/>
          <w:bCs/>
          <w:szCs w:val="21"/>
          <w:u w:val="single"/>
        </w:rPr>
        <w:t>2、投标人代表为投标人本公司人员证明材料（社保证明或劳动合同）；社保证明须为近三个月内任意一个月且经社保部门盖章确认的社保交纳证明材料。</w:t>
      </w:r>
    </w:p>
    <w:p>
      <w:pPr>
        <w:spacing w:before="156" w:beforeLines="50" w:after="156" w:afterLines="50"/>
        <w:rPr>
          <w:rFonts w:hAnsi="宋体" w:cs="宋体"/>
          <w:szCs w:val="21"/>
        </w:rPr>
      </w:pPr>
      <w:r>
        <w:rPr>
          <w:b/>
          <w:spacing w:val="-4"/>
        </w:rPr>
        <w:t xml:space="preserve">  </w:t>
      </w:r>
    </w:p>
    <w:p>
      <w:pPr>
        <w:snapToGrid w:val="0"/>
        <w:spacing w:line="360" w:lineRule="auto"/>
        <w:jc w:val="left"/>
        <w:rPr>
          <w:rFonts w:ascii="宋体" w:hAnsi="宋体"/>
          <w:b/>
          <w:bCs/>
          <w:color w:val="0000FF"/>
          <w:szCs w:val="21"/>
          <w:highlight w:val="none"/>
        </w:rPr>
      </w:pPr>
    </w:p>
    <w:p>
      <w:pPr>
        <w:rPr>
          <w:rFonts w:ascii="宋体" w:hAnsi="宋体"/>
          <w:b/>
          <w:bCs/>
          <w:szCs w:val="21"/>
          <w:highlight w:val="none"/>
        </w:rPr>
      </w:pPr>
      <w:r>
        <w:rPr>
          <w:rFonts w:hint="eastAsia" w:hAnsi="宋体"/>
          <w:b/>
          <w:bCs/>
          <w:szCs w:val="21"/>
          <w:highlight w:val="none"/>
        </w:rPr>
        <w:t>六、</w:t>
      </w:r>
      <w:r>
        <w:rPr>
          <w:rFonts w:hint="eastAsia" w:ascii="宋体" w:hAnsi="宋体"/>
          <w:b/>
          <w:bCs/>
          <w:szCs w:val="21"/>
          <w:highlight w:val="none"/>
        </w:rPr>
        <w:t>海洋测绘资质证书</w:t>
      </w:r>
    </w:p>
    <w:p>
      <w:pPr>
        <w:rPr>
          <w:b/>
          <w:bCs/>
        </w:rPr>
      </w:pPr>
    </w:p>
    <w:p>
      <w:pPr>
        <w:spacing w:line="720" w:lineRule="auto"/>
        <w:jc w:val="left"/>
        <w:outlineLvl w:val="1"/>
        <w:rPr>
          <w:rFonts w:ascii="宋体" w:hAnsi="宋体"/>
          <w:b/>
        </w:rPr>
      </w:pPr>
      <w:r>
        <w:rPr>
          <w:rFonts w:hint="eastAsia" w:ascii="宋体" w:hAnsi="宋体"/>
          <w:b/>
          <w:bCs/>
          <w:szCs w:val="21"/>
        </w:rPr>
        <w:t>七、联合体协议书格式</w:t>
      </w:r>
      <w:r>
        <w:rPr>
          <w:rFonts w:hint="eastAsia" w:ascii="宋体" w:hAnsi="宋体"/>
          <w:b/>
        </w:rPr>
        <w:t>（如有）</w:t>
      </w:r>
      <w:r>
        <w:rPr>
          <w:rFonts w:hint="eastAsia" w:ascii="宋体" w:hAnsi="宋体"/>
          <w:b/>
          <w:bCs/>
          <w:szCs w:val="21"/>
        </w:rPr>
        <w:t>：</w:t>
      </w:r>
      <w:bookmarkStart w:id="5" w:name="_Toc432527652"/>
      <w:bookmarkStart w:id="6" w:name="_Toc381817072"/>
      <w:bookmarkStart w:id="7" w:name="_Toc354007368"/>
    </w:p>
    <w:p>
      <w:pPr>
        <w:pageBreakBefore w:val="0"/>
        <w:widowControl w:val="0"/>
        <w:kinsoku/>
        <w:overflowPunct/>
        <w:autoSpaceDE/>
        <w:autoSpaceDN/>
        <w:bidi w:val="0"/>
        <w:spacing w:line="340" w:lineRule="exact"/>
        <w:jc w:val="center"/>
        <w:outlineLvl w:val="1"/>
        <w:rPr>
          <w:rFonts w:hint="eastAsia" w:ascii="宋体" w:hAnsi="宋体"/>
          <w:b/>
          <w:color w:val="000000"/>
        </w:rPr>
      </w:pPr>
      <w:r>
        <w:rPr>
          <w:rFonts w:hint="eastAsia" w:ascii="宋体" w:hAnsi="宋体"/>
          <w:b/>
          <w:color w:val="000000"/>
        </w:rPr>
        <w:t>联合体协议书</w:t>
      </w:r>
    </w:p>
    <w:p>
      <w:pPr>
        <w:pageBreakBefore w:val="0"/>
        <w:widowControl w:val="0"/>
        <w:kinsoku/>
        <w:overflowPunct/>
        <w:autoSpaceDE/>
        <w:autoSpaceDN/>
        <w:bidi w:val="0"/>
        <w:spacing w:line="340" w:lineRule="exact"/>
        <w:rPr>
          <w:rFonts w:hint="eastAsia" w:ascii="宋体" w:hAnsi="宋体" w:cs="宋体"/>
          <w:szCs w:val="21"/>
          <w:highlight w:val="none"/>
        </w:rPr>
      </w:pPr>
      <w:r>
        <w:rPr>
          <w:rFonts w:hint="eastAsia" w:ascii="宋体" w:hAnsi="宋体" w:cs="宋体"/>
          <w:szCs w:val="21"/>
          <w:highlight w:val="none"/>
        </w:rPr>
        <w:t>牵头人名称：</w:t>
      </w:r>
      <w:r>
        <w:rPr>
          <w:rFonts w:hint="eastAsia" w:ascii="宋体" w:hAnsi="宋体" w:cs="宋体"/>
          <w:szCs w:val="21"/>
          <w:highlight w:val="none"/>
          <w:u w:val="single"/>
        </w:rPr>
        <w:t xml:space="preserve">                                                  </w:t>
      </w:r>
    </w:p>
    <w:p>
      <w:pPr>
        <w:pageBreakBefore w:val="0"/>
        <w:widowControl w:val="0"/>
        <w:kinsoku/>
        <w:overflowPunct/>
        <w:autoSpaceDE/>
        <w:autoSpaceDN/>
        <w:bidi w:val="0"/>
        <w:spacing w:line="340" w:lineRule="exact"/>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p>
    <w:p>
      <w:pPr>
        <w:pageBreakBefore w:val="0"/>
        <w:widowControl w:val="0"/>
        <w:kinsoku/>
        <w:overflowPunct/>
        <w:autoSpaceDE/>
        <w:autoSpaceDN/>
        <w:bidi w:val="0"/>
        <w:spacing w:line="340" w:lineRule="exact"/>
        <w:rPr>
          <w:rFonts w:hint="eastAsia" w:ascii="宋体" w:hAnsi="宋体" w:cs="宋体"/>
          <w:szCs w:val="21"/>
          <w:highlight w:val="none"/>
        </w:rPr>
      </w:pPr>
      <w:r>
        <w:rPr>
          <w:rFonts w:hint="eastAsia" w:ascii="宋体" w:hAnsi="宋体" w:cs="宋体"/>
          <w:szCs w:val="21"/>
          <w:highlight w:val="none"/>
        </w:rPr>
        <w:t>法定住所：</w:t>
      </w:r>
      <w:r>
        <w:rPr>
          <w:rFonts w:hint="eastAsia" w:ascii="宋体" w:hAnsi="宋体" w:cs="宋体"/>
          <w:szCs w:val="21"/>
          <w:highlight w:val="none"/>
          <w:u w:val="single"/>
        </w:rPr>
        <w:t xml:space="preserve">                                                    </w:t>
      </w:r>
    </w:p>
    <w:p>
      <w:pPr>
        <w:pageBreakBefore w:val="0"/>
        <w:widowControl w:val="0"/>
        <w:kinsoku/>
        <w:overflowPunct/>
        <w:autoSpaceDE/>
        <w:autoSpaceDN/>
        <w:bidi w:val="0"/>
        <w:spacing w:line="340" w:lineRule="exact"/>
        <w:rPr>
          <w:rFonts w:hint="eastAsia" w:ascii="宋体" w:hAnsi="宋体" w:cs="宋体"/>
          <w:szCs w:val="21"/>
          <w:highlight w:val="none"/>
        </w:rPr>
      </w:pPr>
      <w:r>
        <w:rPr>
          <w:rFonts w:hint="eastAsia" w:ascii="宋体" w:hAnsi="宋体" w:cs="宋体"/>
          <w:szCs w:val="21"/>
          <w:highlight w:val="none"/>
        </w:rPr>
        <w:t>成员二名称：</w:t>
      </w:r>
      <w:r>
        <w:rPr>
          <w:rFonts w:hint="eastAsia" w:ascii="宋体" w:hAnsi="宋体" w:cs="宋体"/>
          <w:szCs w:val="21"/>
          <w:highlight w:val="none"/>
          <w:u w:val="single"/>
        </w:rPr>
        <w:t xml:space="preserve">                                                  </w:t>
      </w:r>
    </w:p>
    <w:p>
      <w:pPr>
        <w:pageBreakBefore w:val="0"/>
        <w:widowControl w:val="0"/>
        <w:kinsoku/>
        <w:overflowPunct/>
        <w:autoSpaceDE/>
        <w:autoSpaceDN/>
        <w:bidi w:val="0"/>
        <w:spacing w:line="340" w:lineRule="exact"/>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p>
    <w:p>
      <w:pPr>
        <w:pageBreakBefore w:val="0"/>
        <w:widowControl w:val="0"/>
        <w:kinsoku/>
        <w:overflowPunct/>
        <w:autoSpaceDE/>
        <w:autoSpaceDN/>
        <w:bidi w:val="0"/>
        <w:spacing w:line="340" w:lineRule="exact"/>
        <w:rPr>
          <w:rFonts w:hint="eastAsia" w:ascii="宋体" w:hAnsi="宋体" w:cs="宋体"/>
          <w:szCs w:val="21"/>
          <w:highlight w:val="none"/>
          <w:u w:val="single"/>
        </w:rPr>
      </w:pPr>
      <w:r>
        <w:rPr>
          <w:rFonts w:hint="eastAsia" w:ascii="宋体" w:hAnsi="宋体" w:cs="宋体"/>
          <w:szCs w:val="21"/>
          <w:highlight w:val="none"/>
        </w:rPr>
        <w:t>法定住所：</w:t>
      </w:r>
      <w:r>
        <w:rPr>
          <w:rFonts w:hint="eastAsia" w:ascii="宋体" w:hAnsi="宋体" w:cs="宋体"/>
          <w:szCs w:val="21"/>
          <w:highlight w:val="none"/>
          <w:u w:val="single"/>
        </w:rPr>
        <w:t xml:space="preserve">                                                    </w:t>
      </w:r>
    </w:p>
    <w:p>
      <w:pPr>
        <w:pageBreakBefore w:val="0"/>
        <w:widowControl w:val="0"/>
        <w:kinsoku/>
        <w:overflowPunct/>
        <w:autoSpaceDE/>
        <w:autoSpaceDN/>
        <w:bidi w:val="0"/>
        <w:spacing w:line="340" w:lineRule="exact"/>
        <w:rPr>
          <w:rFonts w:hint="eastAsia" w:ascii="宋体" w:hAnsi="宋体" w:cs="宋体"/>
          <w:szCs w:val="21"/>
          <w:highlight w:val="none"/>
        </w:rPr>
      </w:pPr>
      <w:r>
        <w:rPr>
          <w:rFonts w:hint="eastAsia" w:ascii="宋体" w:hAnsi="宋体" w:cs="宋体"/>
          <w:szCs w:val="21"/>
          <w:highlight w:val="none"/>
        </w:rPr>
        <w:t>成员</w:t>
      </w:r>
      <w:r>
        <w:rPr>
          <w:rFonts w:hint="eastAsia" w:ascii="宋体" w:hAnsi="宋体" w:cs="宋体"/>
          <w:szCs w:val="21"/>
          <w:highlight w:val="none"/>
          <w:lang w:eastAsia="zh-CN"/>
        </w:rPr>
        <w:t>三</w:t>
      </w:r>
      <w:r>
        <w:rPr>
          <w:rFonts w:hint="eastAsia" w:ascii="宋体" w:hAnsi="宋体" w:cs="宋体"/>
          <w:szCs w:val="21"/>
          <w:highlight w:val="none"/>
        </w:rPr>
        <w:t>名称：</w:t>
      </w:r>
      <w:r>
        <w:rPr>
          <w:rFonts w:hint="eastAsia" w:ascii="宋体" w:hAnsi="宋体" w:cs="宋体"/>
          <w:szCs w:val="21"/>
          <w:highlight w:val="none"/>
          <w:u w:val="single"/>
        </w:rPr>
        <w:t xml:space="preserve">                                                  </w:t>
      </w:r>
    </w:p>
    <w:p>
      <w:pPr>
        <w:pageBreakBefore w:val="0"/>
        <w:widowControl w:val="0"/>
        <w:kinsoku/>
        <w:overflowPunct/>
        <w:autoSpaceDE/>
        <w:autoSpaceDN/>
        <w:bidi w:val="0"/>
        <w:spacing w:line="340" w:lineRule="exact"/>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p>
    <w:p>
      <w:pPr>
        <w:pStyle w:val="2"/>
        <w:pageBreakBefore w:val="0"/>
        <w:widowControl w:val="0"/>
        <w:kinsoku/>
        <w:overflowPunct/>
        <w:autoSpaceDE/>
        <w:autoSpaceDN/>
        <w:bidi w:val="0"/>
        <w:spacing w:line="340" w:lineRule="exact"/>
        <w:rPr>
          <w:rFonts w:hint="eastAsia"/>
          <w:highlight w:val="none"/>
        </w:rPr>
      </w:pPr>
      <w:r>
        <w:rPr>
          <w:rFonts w:hint="eastAsia" w:ascii="宋体" w:hAnsi="宋体" w:eastAsia="宋体" w:cs="宋体"/>
          <w:b w:val="0"/>
          <w:bCs w:val="0"/>
          <w:kern w:val="2"/>
          <w:sz w:val="21"/>
          <w:szCs w:val="21"/>
          <w:highlight w:val="none"/>
          <w:lang w:val="en-US" w:eastAsia="zh-CN" w:bidi="ar-SA"/>
        </w:rPr>
        <w:t>法定住所：</w:t>
      </w:r>
      <w:r>
        <w:rPr>
          <w:rFonts w:hint="eastAsia" w:ascii="宋体" w:hAnsi="宋体" w:cs="宋体"/>
          <w:szCs w:val="21"/>
          <w:highlight w:val="none"/>
          <w:u w:val="single"/>
        </w:rPr>
        <w:t xml:space="preserve">                                                    </w:t>
      </w:r>
    </w:p>
    <w:p>
      <w:pPr>
        <w:pageBreakBefore w:val="0"/>
        <w:widowControl w:val="0"/>
        <w:kinsoku/>
        <w:overflowPunct/>
        <w:autoSpaceDE/>
        <w:autoSpaceDN/>
        <w:bidi w:val="0"/>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鉴于上述各成员单位经过友好协商，自愿组成</w:t>
      </w:r>
      <w:r>
        <w:rPr>
          <w:rFonts w:hint="eastAsia" w:ascii="宋体" w:hAnsi="宋体" w:cs="宋体"/>
          <w:szCs w:val="21"/>
          <w:highlight w:val="none"/>
          <w:u w:val="single"/>
        </w:rPr>
        <w:t xml:space="preserve">               </w:t>
      </w:r>
      <w:r>
        <w:rPr>
          <w:rFonts w:hint="eastAsia" w:ascii="宋体" w:hAnsi="宋体" w:cs="宋体"/>
          <w:szCs w:val="21"/>
          <w:highlight w:val="none"/>
        </w:rPr>
        <w:t>（联合体名称）联合体，共同参加</w:t>
      </w:r>
      <w:r>
        <w:rPr>
          <w:rFonts w:hint="eastAsia" w:ascii="宋体" w:hAnsi="宋体" w:cs="宋体"/>
          <w:szCs w:val="21"/>
          <w:highlight w:val="none"/>
          <w:u w:val="single"/>
        </w:rPr>
        <w:t xml:space="preserve">           </w:t>
      </w:r>
      <w:r>
        <w:rPr>
          <w:rFonts w:hint="eastAsia" w:ascii="宋体" w:hAnsi="宋体" w:cs="宋体"/>
          <w:szCs w:val="21"/>
          <w:highlight w:val="none"/>
        </w:rPr>
        <w:t>（采购人名称）（以下简称采购人）</w:t>
      </w:r>
      <w:r>
        <w:rPr>
          <w:rFonts w:hint="eastAsia" w:ascii="宋体" w:hAnsi="宋体" w:cs="宋体"/>
          <w:szCs w:val="21"/>
          <w:highlight w:val="none"/>
          <w:u w:val="single"/>
        </w:rPr>
        <w:t xml:space="preserve">                 </w:t>
      </w:r>
      <w:r>
        <w:rPr>
          <w:rFonts w:hint="eastAsia" w:ascii="宋体" w:hAnsi="宋体" w:cs="宋体"/>
          <w:szCs w:val="21"/>
          <w:highlight w:val="none"/>
        </w:rPr>
        <w:t>（项目名称）（以下简称本项目）投标并争取赢得本项目研究合同（以下简称合同）。现就联合体投标事宜订立如下协议：</w:t>
      </w:r>
    </w:p>
    <w:p>
      <w:pPr>
        <w:pageBreakBefore w:val="0"/>
        <w:widowControl w:val="0"/>
        <w:kinsoku/>
        <w:overflowPunct/>
        <w:autoSpaceDE/>
        <w:autoSpaceDN/>
        <w:bidi w:val="0"/>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 xml:space="preserve">        </w:t>
      </w:r>
      <w:r>
        <w:rPr>
          <w:rFonts w:hint="eastAsia" w:ascii="宋体" w:hAnsi="宋体" w:cs="宋体"/>
          <w:szCs w:val="21"/>
          <w:highlight w:val="none"/>
        </w:rPr>
        <w:t>（某成员单位名称）为</w:t>
      </w:r>
      <w:r>
        <w:rPr>
          <w:rFonts w:hint="eastAsia" w:ascii="宋体" w:hAnsi="宋体" w:cs="宋体"/>
          <w:szCs w:val="21"/>
          <w:highlight w:val="none"/>
          <w:u w:val="single"/>
        </w:rPr>
        <w:t xml:space="preserve">              </w:t>
      </w:r>
      <w:r>
        <w:rPr>
          <w:rFonts w:hint="eastAsia" w:ascii="宋体" w:hAnsi="宋体" w:cs="宋体"/>
          <w:szCs w:val="21"/>
          <w:highlight w:val="none"/>
        </w:rPr>
        <w:t>（联合体名称）牵头人。</w:t>
      </w:r>
    </w:p>
    <w:p>
      <w:pPr>
        <w:pageBreakBefore w:val="0"/>
        <w:widowControl w:val="0"/>
        <w:kinsoku/>
        <w:overflowPunct/>
        <w:autoSpaceDE/>
        <w:autoSpaceDN/>
        <w:bidi w:val="0"/>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阶段和合同实施阶段的主办、组织和协调工作。</w:t>
      </w:r>
    </w:p>
    <w:p>
      <w:pPr>
        <w:pageBreakBefore w:val="0"/>
        <w:widowControl w:val="0"/>
        <w:kinsoku/>
        <w:overflowPunct/>
        <w:autoSpaceDE/>
        <w:autoSpaceDN/>
        <w:bidi w:val="0"/>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采购人承担连带责任。</w:t>
      </w:r>
    </w:p>
    <w:p>
      <w:pPr>
        <w:pStyle w:val="39"/>
        <w:pageBreakBefore w:val="0"/>
        <w:widowControl w:val="0"/>
        <w:kinsoku/>
        <w:overflowPunct/>
        <w:autoSpaceDE/>
        <w:autoSpaceDN/>
        <w:bidi w:val="0"/>
        <w:spacing w:line="340" w:lineRule="exact"/>
        <w:ind w:left="0" w:firstLine="420" w:firstLineChars="200"/>
        <w:rPr>
          <w:rFonts w:hint="eastAsia" w:hAnsi="宋体" w:cs="宋体"/>
          <w:szCs w:val="21"/>
          <w:highlight w:val="none"/>
        </w:rPr>
      </w:pPr>
      <w:r>
        <w:rPr>
          <w:rFonts w:hint="eastAsia" w:hAnsi="宋体" w:cs="宋体"/>
          <w:szCs w:val="21"/>
          <w:highlight w:val="none"/>
        </w:rPr>
        <w:t>4.联合体牵头人合同金额占比</w:t>
      </w:r>
      <w:r>
        <w:rPr>
          <w:rFonts w:hint="eastAsia" w:hAnsi="宋体" w:cs="宋体"/>
          <w:szCs w:val="21"/>
          <w:highlight w:val="none"/>
          <w:u w:val="single"/>
        </w:rPr>
        <w:t xml:space="preserve">     %</w:t>
      </w:r>
      <w:r>
        <w:rPr>
          <w:rFonts w:hint="eastAsia" w:hAnsi="宋体" w:cs="宋体"/>
          <w:szCs w:val="21"/>
          <w:highlight w:val="none"/>
        </w:rPr>
        <w:t>，联合体成员合同金额占比</w:t>
      </w:r>
      <w:r>
        <w:rPr>
          <w:rFonts w:hint="eastAsia" w:hAnsi="宋体" w:cs="宋体"/>
          <w:szCs w:val="21"/>
          <w:highlight w:val="none"/>
          <w:u w:val="single"/>
        </w:rPr>
        <w:t xml:space="preserve">     %</w:t>
      </w:r>
      <w:r>
        <w:rPr>
          <w:rFonts w:hint="eastAsia" w:hAnsi="宋体" w:cs="宋体"/>
          <w:szCs w:val="21"/>
          <w:highlight w:val="none"/>
          <w:u w:val="none"/>
          <w:lang w:eastAsia="zh-CN"/>
        </w:rPr>
        <w:t>（其中联合体成员二合同金额占比</w:t>
      </w:r>
      <w:r>
        <w:rPr>
          <w:rFonts w:hint="eastAsia" w:hAnsi="宋体" w:cs="宋体"/>
          <w:szCs w:val="21"/>
          <w:highlight w:val="none"/>
          <w:u w:val="single"/>
        </w:rPr>
        <w:t xml:space="preserve">     %</w:t>
      </w:r>
      <w:r>
        <w:rPr>
          <w:rFonts w:hint="eastAsia" w:hAnsi="宋体" w:cs="宋体"/>
          <w:szCs w:val="21"/>
          <w:highlight w:val="none"/>
          <w:u w:val="none"/>
          <w:lang w:eastAsia="zh-CN"/>
        </w:rPr>
        <w:t>，联合体成员三合同金额占比</w:t>
      </w:r>
      <w:r>
        <w:rPr>
          <w:rFonts w:hint="eastAsia" w:hAnsi="宋体" w:cs="宋体"/>
          <w:szCs w:val="21"/>
          <w:highlight w:val="none"/>
          <w:u w:val="single"/>
        </w:rPr>
        <w:t xml:space="preserve">     %</w:t>
      </w:r>
      <w:r>
        <w:rPr>
          <w:rFonts w:hint="eastAsia" w:hAnsi="宋体" w:cs="宋体"/>
          <w:szCs w:val="21"/>
          <w:highlight w:val="none"/>
          <w:u w:val="none"/>
          <w:lang w:eastAsia="zh-CN"/>
        </w:rPr>
        <w:t>）</w:t>
      </w:r>
      <w:r>
        <w:rPr>
          <w:rFonts w:hint="eastAsia" w:hAnsi="宋体" w:cs="宋体"/>
          <w:szCs w:val="21"/>
          <w:highlight w:val="none"/>
        </w:rPr>
        <w:t>（注：不允许出现具体金额）。</w:t>
      </w:r>
    </w:p>
    <w:p>
      <w:pPr>
        <w:pStyle w:val="34"/>
        <w:pageBreakBefore w:val="0"/>
        <w:widowControl w:val="0"/>
        <w:kinsoku/>
        <w:overflowPunct/>
        <w:topLinePunct/>
        <w:autoSpaceDE/>
        <w:autoSpaceDN/>
        <w:bidi w:val="0"/>
        <w:spacing w:line="340" w:lineRule="exact"/>
        <w:ind w:firstLine="420" w:firstLineChars="200"/>
        <w:rPr>
          <w:rFonts w:hint="eastAsia" w:hAnsi="宋体" w:cs="宋体"/>
          <w:color w:val="auto"/>
          <w:szCs w:val="21"/>
          <w:highlight w:val="none"/>
        </w:rPr>
      </w:pPr>
      <w:r>
        <w:rPr>
          <w:rFonts w:hint="eastAsia" w:ascii="宋体" w:hAnsi="宋体" w:cs="宋体"/>
          <w:color w:val="auto"/>
          <w:szCs w:val="21"/>
          <w:highlight w:val="none"/>
        </w:rPr>
        <w:t>5.</w:t>
      </w:r>
      <w:r>
        <w:rPr>
          <w:color w:val="auto"/>
          <w:szCs w:val="21"/>
          <w:highlight w:val="none"/>
        </w:rPr>
        <w:t>联合体各成员单位内部的职责分工如下：</w:t>
      </w:r>
      <w:r>
        <w:rPr>
          <w:color w:val="auto"/>
          <w:szCs w:val="21"/>
          <w:highlight w:val="none"/>
          <w:u w:val="single"/>
        </w:rPr>
        <w:t xml:space="preserve">                 </w:t>
      </w:r>
      <w:r>
        <w:rPr>
          <w:color w:val="auto"/>
          <w:szCs w:val="21"/>
          <w:highlight w:val="none"/>
        </w:rPr>
        <w:t xml:space="preserve"> 。</w:t>
      </w:r>
    </w:p>
    <w:p>
      <w:pPr>
        <w:pageBreakBefore w:val="0"/>
        <w:widowControl w:val="0"/>
        <w:kinsoku/>
        <w:overflowPunct/>
        <w:autoSpaceDE/>
        <w:autoSpaceDN/>
        <w:bidi w:val="0"/>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6.联合体中标后，本联合体协议是合同的附件，对联合体各成员单位有合同约束力。</w:t>
      </w:r>
    </w:p>
    <w:p>
      <w:pPr>
        <w:pageBreakBefore w:val="0"/>
        <w:widowControl w:val="0"/>
        <w:kinsoku/>
        <w:overflowPunct/>
        <w:autoSpaceDE/>
        <w:autoSpaceDN/>
        <w:bidi w:val="0"/>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7.本协议书自签署之日起生效，联合体未中标或者中标时合同履行完毕后自动失效。</w:t>
      </w:r>
    </w:p>
    <w:p>
      <w:pPr>
        <w:pageBreakBefore w:val="0"/>
        <w:widowControl w:val="0"/>
        <w:kinsoku/>
        <w:overflowPunct/>
        <w:autoSpaceDE/>
        <w:autoSpaceDN/>
        <w:bidi w:val="0"/>
        <w:spacing w:line="340" w:lineRule="exact"/>
        <w:ind w:firstLine="420" w:firstLineChars="200"/>
        <w:rPr>
          <w:rFonts w:hint="eastAsia" w:ascii="宋体" w:hAnsi="宋体" w:cs="宋体"/>
          <w:szCs w:val="21"/>
          <w:highlight w:val="none"/>
        </w:rPr>
      </w:pPr>
      <w:r>
        <w:rPr>
          <w:rFonts w:hint="eastAsia" w:ascii="宋体" w:hAnsi="宋体" w:cs="宋体"/>
          <w:szCs w:val="21"/>
          <w:highlight w:val="none"/>
        </w:rPr>
        <w:t>8.本协议书一式</w:t>
      </w:r>
      <w:r>
        <w:rPr>
          <w:rFonts w:hint="eastAsia" w:ascii="宋体" w:hAnsi="宋体" w:cs="宋体"/>
          <w:szCs w:val="21"/>
          <w:highlight w:val="none"/>
          <w:u w:val="single"/>
        </w:rPr>
        <w:t xml:space="preserve">            </w:t>
      </w:r>
      <w:r>
        <w:rPr>
          <w:rFonts w:hint="eastAsia" w:ascii="宋体" w:hAnsi="宋体" w:cs="宋体"/>
          <w:szCs w:val="21"/>
          <w:highlight w:val="none"/>
        </w:rPr>
        <w:t>份，联合体成员和采购人各执一份。</w:t>
      </w:r>
    </w:p>
    <w:p>
      <w:pPr>
        <w:pageBreakBefore w:val="0"/>
        <w:widowControl w:val="0"/>
        <w:kinsoku/>
        <w:overflowPunct/>
        <w:autoSpaceDE/>
        <w:autoSpaceDN/>
        <w:bidi w:val="0"/>
        <w:spacing w:line="340" w:lineRule="exact"/>
        <w:ind w:firstLine="1785" w:firstLineChars="850"/>
        <w:rPr>
          <w:rFonts w:hint="eastAsia" w:ascii="宋体" w:hAnsi="宋体" w:cs="宋体"/>
          <w:szCs w:val="21"/>
          <w:highlight w:val="none"/>
        </w:rPr>
      </w:pPr>
      <w:r>
        <w:rPr>
          <w:rFonts w:hint="eastAsia" w:ascii="宋体" w:hAnsi="宋体" w:cs="宋体"/>
          <w:szCs w:val="21"/>
          <w:highlight w:val="none"/>
        </w:rPr>
        <w:t>牵头人名称：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pacing w:val="-4"/>
          <w:szCs w:val="21"/>
          <w:highlight w:val="none"/>
        </w:rPr>
        <w:t>加盖公章</w:t>
      </w:r>
      <w:r>
        <w:rPr>
          <w:rFonts w:hint="eastAsia" w:ascii="宋体" w:hAnsi="宋体" w:cs="宋体"/>
          <w:szCs w:val="21"/>
          <w:highlight w:val="none"/>
        </w:rPr>
        <w:t>）</w:t>
      </w:r>
    </w:p>
    <w:p>
      <w:pPr>
        <w:pageBreakBefore w:val="0"/>
        <w:widowControl w:val="0"/>
        <w:kinsoku/>
        <w:overflowPunct/>
        <w:autoSpaceDE/>
        <w:autoSpaceDN/>
        <w:bidi w:val="0"/>
        <w:spacing w:line="340" w:lineRule="exact"/>
        <w:ind w:firstLine="1785" w:firstLineChars="850"/>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pageBreakBefore w:val="0"/>
        <w:widowControl w:val="0"/>
        <w:kinsoku/>
        <w:overflowPunct/>
        <w:autoSpaceDE/>
        <w:autoSpaceDN/>
        <w:bidi w:val="0"/>
        <w:spacing w:line="340" w:lineRule="exact"/>
        <w:ind w:firstLine="1785" w:firstLineChars="850"/>
        <w:rPr>
          <w:rFonts w:hint="eastAsia" w:ascii="宋体" w:hAnsi="宋体" w:cs="宋体"/>
          <w:szCs w:val="21"/>
          <w:highlight w:val="none"/>
        </w:rPr>
      </w:pPr>
      <w:r>
        <w:rPr>
          <w:rFonts w:hint="eastAsia" w:ascii="宋体" w:hAnsi="宋体" w:cs="宋体"/>
          <w:szCs w:val="21"/>
          <w:highlight w:val="none"/>
        </w:rPr>
        <w:t>成员二名称：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pacing w:val="-4"/>
          <w:szCs w:val="21"/>
          <w:highlight w:val="none"/>
        </w:rPr>
        <w:t>加盖公章</w:t>
      </w:r>
      <w:r>
        <w:rPr>
          <w:rFonts w:hint="eastAsia" w:ascii="宋体" w:hAnsi="宋体" w:cs="宋体"/>
          <w:szCs w:val="21"/>
          <w:highlight w:val="none"/>
        </w:rPr>
        <w:t>）</w:t>
      </w:r>
    </w:p>
    <w:p>
      <w:pPr>
        <w:pageBreakBefore w:val="0"/>
        <w:widowControl w:val="0"/>
        <w:kinsoku/>
        <w:overflowPunct/>
        <w:autoSpaceDE/>
        <w:autoSpaceDN/>
        <w:bidi w:val="0"/>
        <w:spacing w:line="340" w:lineRule="exact"/>
        <w:ind w:firstLine="1785" w:firstLineChars="850"/>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pageBreakBefore w:val="0"/>
        <w:widowControl w:val="0"/>
        <w:kinsoku/>
        <w:overflowPunct/>
        <w:autoSpaceDE/>
        <w:autoSpaceDN/>
        <w:bidi w:val="0"/>
        <w:spacing w:line="340" w:lineRule="exact"/>
        <w:ind w:firstLine="1785" w:firstLineChars="850"/>
        <w:rPr>
          <w:rFonts w:hint="eastAsia" w:ascii="宋体" w:hAnsi="宋体" w:cs="宋体"/>
          <w:szCs w:val="21"/>
          <w:highlight w:val="none"/>
        </w:rPr>
      </w:pPr>
      <w:r>
        <w:rPr>
          <w:rFonts w:hint="eastAsia" w:ascii="宋体" w:hAnsi="宋体" w:cs="宋体"/>
          <w:szCs w:val="21"/>
          <w:highlight w:val="none"/>
        </w:rPr>
        <w:t>成员</w:t>
      </w:r>
      <w:r>
        <w:rPr>
          <w:rFonts w:hint="eastAsia" w:ascii="宋体" w:hAnsi="宋体" w:cs="宋体"/>
          <w:szCs w:val="21"/>
          <w:highlight w:val="none"/>
          <w:lang w:eastAsia="zh-CN"/>
        </w:rPr>
        <w:t>三</w:t>
      </w:r>
      <w:r>
        <w:rPr>
          <w:rFonts w:hint="eastAsia" w:ascii="宋体" w:hAnsi="宋体" w:cs="宋体"/>
          <w:szCs w:val="21"/>
          <w:highlight w:val="none"/>
        </w:rPr>
        <w:t>名称：</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pacing w:val="-4"/>
          <w:szCs w:val="21"/>
          <w:highlight w:val="none"/>
        </w:rPr>
        <w:t>加盖公章</w:t>
      </w:r>
      <w:r>
        <w:rPr>
          <w:rFonts w:hint="eastAsia" w:ascii="宋体" w:hAnsi="宋体" w:cs="宋体"/>
          <w:szCs w:val="21"/>
          <w:highlight w:val="none"/>
        </w:rPr>
        <w:t>）</w:t>
      </w:r>
    </w:p>
    <w:p>
      <w:pPr>
        <w:pStyle w:val="2"/>
        <w:keepNext/>
        <w:keepLines/>
        <w:pageBreakBefore w:val="0"/>
        <w:widowControl w:val="0"/>
        <w:kinsoku/>
        <w:wordWrap/>
        <w:overflowPunct/>
        <w:topLinePunct w:val="0"/>
        <w:autoSpaceDE/>
        <w:autoSpaceDN/>
        <w:bidi w:val="0"/>
        <w:adjustRightInd/>
        <w:snapToGrid/>
        <w:spacing w:line="340" w:lineRule="exact"/>
        <w:ind w:firstLine="420" w:firstLineChars="200"/>
        <w:jc w:val="righ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 xml:space="preserve">  </w:t>
      </w:r>
      <w:r>
        <w:rPr>
          <w:rFonts w:hint="eastAsia" w:ascii="宋体" w:hAnsi="宋体" w:eastAsia="宋体" w:cs="宋体"/>
          <w:b w:val="0"/>
          <w:bCs w:val="0"/>
          <w:kern w:val="2"/>
          <w:sz w:val="21"/>
          <w:szCs w:val="21"/>
          <w:highlight w:val="none"/>
          <w:lang w:val="en-US" w:eastAsia="zh-CN" w:bidi="ar-SA"/>
        </w:rPr>
        <w:t>法定代表人或其委托代理人：</w:t>
      </w:r>
      <w:r>
        <w:rPr>
          <w:rFonts w:hint="eastAsia" w:ascii="宋体" w:hAnsi="宋体" w:cs="宋体"/>
          <w:b w:val="0"/>
          <w:bCs w:val="0"/>
          <w:kern w:val="2"/>
          <w:sz w:val="21"/>
          <w:szCs w:val="21"/>
          <w:highlight w:val="none"/>
          <w:u w:val="single"/>
          <w:lang w:val="en-US" w:eastAsia="zh-CN" w:bidi="ar-SA"/>
        </w:rPr>
        <w:t xml:space="preserve">                      </w:t>
      </w:r>
      <w:r>
        <w:rPr>
          <w:rFonts w:hint="eastAsia" w:ascii="宋体" w:hAnsi="宋体" w:eastAsia="宋体" w:cs="宋体"/>
          <w:b w:val="0"/>
          <w:bCs w:val="0"/>
          <w:kern w:val="2"/>
          <w:sz w:val="21"/>
          <w:szCs w:val="21"/>
          <w:highlight w:val="none"/>
          <w:lang w:val="en-US" w:eastAsia="zh-CN" w:bidi="ar-SA"/>
        </w:rPr>
        <w:t>（签字或盖章）</w:t>
      </w:r>
    </w:p>
    <w:p>
      <w:pPr>
        <w:pageBreakBefore w:val="0"/>
        <w:widowControl w:val="0"/>
        <w:kinsoku/>
        <w:wordWrap w:val="0"/>
        <w:overflowPunct/>
        <w:autoSpaceDE/>
        <w:autoSpaceDN/>
        <w:bidi w:val="0"/>
        <w:spacing w:line="340" w:lineRule="exact"/>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snapToGrid w:val="0"/>
        <w:spacing w:line="380" w:lineRule="exact"/>
        <w:rPr>
          <w:rFonts w:ascii="宋体" w:hAnsi="宋体" w:cs="宋体"/>
          <w:szCs w:val="21"/>
        </w:rPr>
        <w:sectPr>
          <w:pgSz w:w="11906" w:h="16838"/>
          <w:pgMar w:top="1440" w:right="1800" w:bottom="1118" w:left="1800" w:header="851" w:footer="992" w:gutter="0"/>
          <w:cols w:space="425" w:num="1"/>
          <w:docGrid w:type="lines" w:linePitch="312" w:charSpace="0"/>
        </w:sectPr>
      </w:pPr>
      <w:r>
        <w:rPr>
          <w:rFonts w:hint="eastAsia" w:ascii="宋体" w:hAnsi="宋体" w:cs="宋体"/>
          <w:sz w:val="18"/>
          <w:szCs w:val="18"/>
        </w:rPr>
        <w:t>备注：本协议书由委托代理人签字或盖章的，应附法定代表人签字或盖章的授权委托书。</w:t>
      </w:r>
      <w:r>
        <w:rPr>
          <w:rFonts w:hint="eastAsia" w:ascii="宋体" w:hAnsi="宋体" w:cs="宋体"/>
          <w:color w:val="auto"/>
          <w:sz w:val="18"/>
          <w:szCs w:val="18"/>
          <w:highlight w:val="none"/>
          <w:lang w:val="zh-CN" w:eastAsia="zh-CN"/>
        </w:rPr>
        <w:t>联合体组成单位不得超过三家，如组成联合体的单位只有</w:t>
      </w:r>
      <w:r>
        <w:rPr>
          <w:rFonts w:hint="eastAsia" w:ascii="宋体" w:hAnsi="宋体" w:cs="宋体"/>
          <w:color w:val="auto"/>
          <w:sz w:val="18"/>
          <w:szCs w:val="18"/>
          <w:highlight w:val="none"/>
          <w:lang w:val="en-US" w:eastAsia="zh-CN"/>
        </w:rPr>
        <w:t>2家的，格式内无需填写部分可用“/”杠除。</w:t>
      </w:r>
    </w:p>
    <w:p>
      <w:pPr>
        <w:spacing w:line="540" w:lineRule="exact"/>
        <w:contextualSpacing/>
        <w:jc w:val="left"/>
        <w:rPr>
          <w:rFonts w:ascii="宋体" w:hAnsi="宋体"/>
          <w:b/>
          <w:bCs/>
          <w:szCs w:val="21"/>
        </w:rPr>
      </w:pPr>
      <w:r>
        <w:rPr>
          <w:rFonts w:hint="eastAsia" w:ascii="宋体" w:hAnsi="宋体"/>
          <w:b/>
          <w:bCs/>
          <w:szCs w:val="21"/>
        </w:rPr>
        <w:t>八、</w:t>
      </w:r>
      <w:r>
        <w:rPr>
          <w:rFonts w:hint="eastAsia" w:asciiTheme="minorEastAsia" w:hAnsiTheme="minorEastAsia" w:eastAsiaTheme="minorEastAsia" w:cstheme="minorEastAsia"/>
          <w:b/>
          <w:szCs w:val="21"/>
        </w:rPr>
        <w:t>分包意向协议</w:t>
      </w:r>
      <w:r>
        <w:rPr>
          <w:rFonts w:hint="eastAsia" w:ascii="宋体" w:hAnsi="宋体"/>
          <w:b/>
          <w:bCs/>
          <w:szCs w:val="21"/>
        </w:rPr>
        <w:t>格式</w:t>
      </w:r>
      <w:r>
        <w:rPr>
          <w:rFonts w:hint="eastAsia" w:ascii="宋体" w:hAnsi="宋体"/>
          <w:b/>
        </w:rPr>
        <w:t>（如有）</w:t>
      </w:r>
      <w:r>
        <w:rPr>
          <w:rFonts w:hint="eastAsia" w:ascii="宋体" w:hAnsi="宋体"/>
          <w:b/>
          <w:bCs/>
          <w:szCs w:val="21"/>
        </w:rPr>
        <w:t>：</w:t>
      </w:r>
    </w:p>
    <w:p>
      <w:pPr>
        <w:spacing w:line="540" w:lineRule="exact"/>
        <w:contextualSpacing/>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分包意向协议</w:t>
      </w:r>
    </w:p>
    <w:p>
      <w:pPr>
        <w:spacing w:line="540" w:lineRule="exact"/>
        <w:ind w:firstLine="420" w:firstLineChars="200"/>
        <w:contextualSpacing/>
        <w:rPr>
          <w:rFonts w:asciiTheme="minorEastAsia" w:hAnsiTheme="minorEastAsia" w:eastAsiaTheme="minorEastAsia" w:cstheme="minorEastAsia"/>
          <w:szCs w:val="21"/>
        </w:rPr>
      </w:pPr>
    </w:p>
    <w:p>
      <w:pPr>
        <w:snapToGrid w:val="0"/>
        <w:spacing w:line="360" w:lineRule="auto"/>
        <w:ind w:firstLine="576"/>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u w:val="single"/>
        </w:rPr>
        <w:t>（投标人名称）</w:t>
      </w:r>
      <w:r>
        <w:rPr>
          <w:rFonts w:hint="eastAsia" w:asciiTheme="minorEastAsia" w:hAnsiTheme="minorEastAsia" w:eastAsiaTheme="minorEastAsia" w:cstheme="minorEastAsia"/>
          <w:kern w:val="0"/>
          <w:szCs w:val="21"/>
          <w:lang w:val="zh-CN"/>
        </w:rPr>
        <w:t>若成为</w:t>
      </w:r>
      <w:r>
        <w:rPr>
          <w:rFonts w:hint="eastAsia" w:asciiTheme="minorEastAsia" w:hAnsiTheme="minorEastAsia" w:eastAsiaTheme="minorEastAsia" w:cstheme="minorEastAsia"/>
          <w:szCs w:val="21"/>
        </w:rPr>
        <w:t>（项目名称）【招标编号：（采购编号）】</w:t>
      </w:r>
      <w:r>
        <w:rPr>
          <w:rFonts w:hint="eastAsia" w:asciiTheme="minorEastAsia" w:hAnsiTheme="minorEastAsia" w:eastAsiaTheme="minorEastAsia" w:cstheme="minorEastAsia"/>
          <w:kern w:val="0"/>
          <w:szCs w:val="21"/>
          <w:lang w:val="zh-CN"/>
        </w:rPr>
        <w:t>的中标供应商，将依法采取分包方式履行合同。</w:t>
      </w:r>
      <w:r>
        <w:rPr>
          <w:rFonts w:hint="eastAsia" w:asciiTheme="minorEastAsia" w:hAnsiTheme="minorEastAsia" w:eastAsiaTheme="minorEastAsia" w:cstheme="minorEastAsia"/>
          <w:kern w:val="0"/>
          <w:szCs w:val="21"/>
          <w:u w:val="single"/>
        </w:rPr>
        <w:t>（投标人名称）</w:t>
      </w:r>
      <w:r>
        <w:rPr>
          <w:rFonts w:hint="eastAsia" w:asciiTheme="minorEastAsia" w:hAnsiTheme="minorEastAsia" w:eastAsiaTheme="minorEastAsia" w:cstheme="minorEastAsia"/>
          <w:kern w:val="0"/>
          <w:szCs w:val="21"/>
        </w:rPr>
        <w:t>与</w:t>
      </w:r>
      <w:r>
        <w:rPr>
          <w:rFonts w:hint="eastAsia" w:asciiTheme="minorEastAsia" w:hAnsiTheme="minorEastAsia" w:eastAsiaTheme="minorEastAsia" w:cstheme="minorEastAsia"/>
          <w:kern w:val="0"/>
          <w:szCs w:val="21"/>
          <w:u w:val="single"/>
        </w:rPr>
        <w:t>（所有分包供应商名称）</w:t>
      </w:r>
      <w:r>
        <w:rPr>
          <w:rFonts w:hint="eastAsia" w:asciiTheme="minorEastAsia" w:hAnsiTheme="minorEastAsia" w:eastAsiaTheme="minorEastAsia" w:cstheme="minorEastAsia"/>
          <w:kern w:val="0"/>
          <w:szCs w:val="21"/>
        </w:rPr>
        <w:t>达成分包意向协议</w:t>
      </w:r>
      <w:r>
        <w:rPr>
          <w:rFonts w:hint="eastAsia" w:asciiTheme="minorEastAsia" w:hAnsiTheme="minorEastAsia" w:eastAsiaTheme="minorEastAsia" w:cstheme="minorEastAsia"/>
          <w:kern w:val="0"/>
          <w:szCs w:val="21"/>
          <w:lang w:val="zh-CN"/>
        </w:rPr>
        <w:t xml:space="preserve">。 </w:t>
      </w:r>
    </w:p>
    <w:p>
      <w:pPr>
        <w:snapToGrid w:val="0"/>
        <w:spacing w:line="360" w:lineRule="auto"/>
        <w:ind w:firstLine="576"/>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一、分包标的及数量</w:t>
      </w:r>
    </w:p>
    <w:p>
      <w:pPr>
        <w:snapToGrid w:val="0"/>
        <w:spacing w:line="360" w:lineRule="auto"/>
        <w:ind w:firstLine="576"/>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u w:val="single"/>
        </w:rPr>
        <w:t>（投标人名称）</w:t>
      </w:r>
      <w:r>
        <w:rPr>
          <w:rFonts w:hint="eastAsia" w:asciiTheme="minorEastAsia" w:hAnsiTheme="minorEastAsia" w:eastAsiaTheme="minorEastAsia" w:cstheme="minorEastAsia"/>
          <w:kern w:val="0"/>
          <w:szCs w:val="21"/>
          <w:lang w:val="zh-CN"/>
        </w:rPr>
        <w:t>将</w:t>
      </w:r>
      <w:r>
        <w:rPr>
          <w:rFonts w:hint="eastAsia" w:asciiTheme="minorEastAsia" w:hAnsiTheme="minorEastAsia" w:eastAsiaTheme="minorEastAsia" w:cstheme="minorEastAsia"/>
          <w:szCs w:val="21"/>
          <w:u w:val="single"/>
        </w:rPr>
        <w:t xml:space="preserve">   XX工作内容   </w:t>
      </w:r>
      <w:r>
        <w:rPr>
          <w:rFonts w:hint="eastAsia" w:asciiTheme="minorEastAsia" w:hAnsiTheme="minorEastAsia" w:eastAsiaTheme="minorEastAsia" w:cstheme="minorEastAsia"/>
          <w:szCs w:val="21"/>
        </w:rPr>
        <w:t>分包给</w:t>
      </w:r>
      <w:r>
        <w:rPr>
          <w:rFonts w:hint="eastAsia" w:asciiTheme="minorEastAsia" w:hAnsiTheme="minorEastAsia" w:eastAsiaTheme="minorEastAsia" w:cstheme="minorEastAsia"/>
          <w:kern w:val="0"/>
          <w:szCs w:val="21"/>
          <w:u w:val="single"/>
        </w:rPr>
        <w:t>（某分包供应商名称）</w:t>
      </w:r>
      <w:r>
        <w:rPr>
          <w:rFonts w:hint="eastAsia" w:asciiTheme="minorEastAsia" w:hAnsiTheme="minorEastAsia" w:eastAsiaTheme="minorEastAsia" w:cstheme="minorEastAsia"/>
          <w:kern w:val="0"/>
          <w:szCs w:val="21"/>
          <w:lang w:val="zh-CN"/>
        </w:rPr>
        <w:t>，</w:t>
      </w:r>
      <w:r>
        <w:rPr>
          <w:rFonts w:hint="eastAsia" w:asciiTheme="minorEastAsia" w:hAnsiTheme="minorEastAsia" w:eastAsiaTheme="minorEastAsia" w:cstheme="minorEastAsia"/>
          <w:kern w:val="0"/>
          <w:szCs w:val="21"/>
          <w:u w:val="single"/>
        </w:rPr>
        <w:t>（某分包供应商名称），</w:t>
      </w:r>
      <w:r>
        <w:rPr>
          <w:rFonts w:hint="eastAsia" w:asciiTheme="minorEastAsia" w:hAnsiTheme="minorEastAsia" w:eastAsiaTheme="minorEastAsia" w:cstheme="minorEastAsia"/>
          <w:kern w:val="0"/>
          <w:szCs w:val="21"/>
          <w:lang w:val="zh-CN"/>
        </w:rPr>
        <w:t>具备承</w:t>
      </w:r>
      <w:r>
        <w:rPr>
          <w:rFonts w:hint="eastAsia" w:asciiTheme="minorEastAsia" w:hAnsiTheme="minorEastAsia" w:eastAsiaTheme="minorEastAsia" w:cstheme="minorEastAsia"/>
          <w:kern w:val="0"/>
          <w:szCs w:val="21"/>
        </w:rPr>
        <w:t>担</w:t>
      </w:r>
      <w:r>
        <w:rPr>
          <w:rFonts w:hint="eastAsia" w:asciiTheme="minorEastAsia" w:hAnsiTheme="minorEastAsia" w:eastAsiaTheme="minorEastAsia" w:cstheme="minorEastAsia"/>
          <w:kern w:val="0"/>
          <w:szCs w:val="21"/>
          <w:u w:val="single"/>
          <w:lang w:val="zh-CN"/>
        </w:rPr>
        <w:t>XX工作内容</w:t>
      </w:r>
      <w:r>
        <w:rPr>
          <w:rFonts w:hint="eastAsia" w:asciiTheme="minorEastAsia" w:hAnsiTheme="minorEastAsia" w:eastAsiaTheme="minorEastAsia" w:cstheme="minorEastAsia"/>
          <w:kern w:val="0"/>
          <w:szCs w:val="21"/>
          <w:lang w:val="zh-CN"/>
        </w:rPr>
        <w:t>相应资质条件且不得再次分包；</w:t>
      </w:r>
    </w:p>
    <w:p>
      <w:pPr>
        <w:pStyle w:val="2"/>
        <w:tabs>
          <w:tab w:val="left" w:pos="432"/>
        </w:tabs>
        <w:spacing w:line="416" w:lineRule="auto"/>
        <w:ind w:left="664" w:leftChars="316" w:firstLine="200" w:firstLineChars="95"/>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w:t>
      </w:r>
    </w:p>
    <w:p>
      <w:pPr>
        <w:snapToGrid w:val="0"/>
        <w:spacing w:line="360" w:lineRule="auto"/>
        <w:ind w:firstLine="576"/>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二、分包工作履行期限、地点、方式</w:t>
      </w:r>
    </w:p>
    <w:p>
      <w:pPr>
        <w:snapToGrid w:val="0"/>
        <w:spacing w:line="360" w:lineRule="auto"/>
        <w:ind w:firstLine="576"/>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napToGrid w:val="0"/>
        <w:spacing w:line="360" w:lineRule="auto"/>
        <w:ind w:firstLine="576"/>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三、质量</w:t>
      </w:r>
    </w:p>
    <w:p>
      <w:pPr>
        <w:snapToGrid w:val="0"/>
        <w:spacing w:line="360" w:lineRule="auto"/>
        <w:ind w:firstLine="576"/>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szCs w:val="21"/>
          <w:u w:val="single"/>
        </w:rPr>
        <w:t xml:space="preserve">                                                                                       </w:t>
      </w:r>
    </w:p>
    <w:p>
      <w:pPr>
        <w:snapToGrid w:val="0"/>
        <w:spacing w:line="360" w:lineRule="auto"/>
        <w:ind w:firstLine="576"/>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四、价款或者报酬</w:t>
      </w:r>
    </w:p>
    <w:p>
      <w:pPr>
        <w:snapToGrid w:val="0"/>
        <w:spacing w:line="360" w:lineRule="auto"/>
        <w:ind w:left="573" w:leftChars="273"/>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szCs w:val="21"/>
          <w:u w:val="single"/>
        </w:rPr>
        <w:t xml:space="preserve">                                                                                     </w:t>
      </w:r>
    </w:p>
    <w:p>
      <w:pPr>
        <w:snapToGrid w:val="0"/>
        <w:spacing w:line="360" w:lineRule="auto"/>
        <w:ind w:left="573" w:leftChars="273"/>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五、违约责任</w:t>
      </w:r>
    </w:p>
    <w:p>
      <w:pPr>
        <w:snapToGrid w:val="0"/>
        <w:spacing w:line="360" w:lineRule="auto"/>
        <w:ind w:firstLine="576"/>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szCs w:val="21"/>
          <w:u w:val="single"/>
        </w:rPr>
        <w:t xml:space="preserve">                                                                                     </w:t>
      </w:r>
    </w:p>
    <w:p>
      <w:pPr>
        <w:snapToGrid w:val="0"/>
        <w:spacing w:line="360" w:lineRule="auto"/>
        <w:ind w:firstLine="576"/>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六、争议解决的办法</w:t>
      </w:r>
    </w:p>
    <w:p>
      <w:pPr>
        <w:snapToGrid w:val="0"/>
        <w:spacing w:line="360" w:lineRule="auto"/>
        <w:ind w:firstLine="576"/>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szCs w:val="21"/>
          <w:u w:val="single"/>
        </w:rPr>
        <w:t xml:space="preserve">                                                                                  </w:t>
      </w:r>
    </w:p>
    <w:p>
      <w:pPr>
        <w:snapToGrid w:val="0"/>
        <w:spacing w:line="360" w:lineRule="auto"/>
        <w:ind w:firstLine="576"/>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七、其他</w:t>
      </w:r>
    </w:p>
    <w:p>
      <w:pPr>
        <w:snapToGrid w:val="0"/>
        <w:spacing w:line="360" w:lineRule="auto"/>
        <w:ind w:firstLine="576"/>
        <w:rPr>
          <w:rFonts w:asciiTheme="minorEastAsia" w:hAnsiTheme="minorEastAsia" w:eastAsiaTheme="minorEastAsia" w:cstheme="minorEastAsia"/>
          <w:szCs w:val="21"/>
        </w:rPr>
      </w:pPr>
      <w:r>
        <w:rPr>
          <w:rFonts w:hint="eastAsia" w:ascii="宋体" w:hAnsi="宋体" w:cs="宋体"/>
          <w:kern w:val="0"/>
          <w:szCs w:val="21"/>
        </w:rPr>
        <w:t>1.</w:t>
      </w:r>
      <w:r>
        <w:rPr>
          <w:rFonts w:hint="eastAsia" w:asciiTheme="minorEastAsia" w:hAnsiTheme="minorEastAsia" w:eastAsiaTheme="minorEastAsia" w:cstheme="minorEastAsia"/>
          <w:kern w:val="0"/>
          <w:szCs w:val="21"/>
          <w:u w:val="single"/>
        </w:rPr>
        <w:t>（分包供应商名称）提供的货物或服务全部由该中型企业或该小微企业承接，</w:t>
      </w:r>
      <w:r>
        <w:rPr>
          <w:rFonts w:hint="eastAsia" w:asciiTheme="minorEastAsia" w:hAnsiTheme="minorEastAsia" w:eastAsiaTheme="minorEastAsia" w:cstheme="minorEastAsia"/>
          <w:kern w:val="0"/>
          <w:szCs w:val="21"/>
        </w:rPr>
        <w:t>其合同份额占到合同总金额</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%以上</w:t>
      </w:r>
      <w:r>
        <w:rPr>
          <w:rFonts w:hint="eastAsia" w:asciiTheme="minorEastAsia" w:hAnsiTheme="minorEastAsia" w:eastAsiaTheme="minorEastAsia" w:cstheme="minorEastAsia"/>
          <w:szCs w:val="21"/>
        </w:rPr>
        <w:t>。</w:t>
      </w:r>
    </w:p>
    <w:p>
      <w:pPr>
        <w:snapToGrid w:val="0"/>
        <w:spacing w:line="360" w:lineRule="auto"/>
        <w:ind w:firstLine="576"/>
        <w:rPr>
          <w:rFonts w:asciiTheme="minorEastAsia" w:hAnsiTheme="minorEastAsia" w:eastAsiaTheme="minorEastAsia" w:cstheme="minorEastAsia"/>
          <w:szCs w:val="21"/>
        </w:rPr>
      </w:pPr>
      <w:r>
        <w:rPr>
          <w:rFonts w:hint="eastAsia" w:ascii="宋体" w:hAnsi="宋体" w:cs="宋体"/>
          <w:kern w:val="0"/>
          <w:szCs w:val="21"/>
        </w:rPr>
        <w:t>2.</w:t>
      </w:r>
      <w:r>
        <w:rPr>
          <w:rFonts w:hint="eastAsia" w:asciiTheme="minorEastAsia" w:hAnsiTheme="minorEastAsia" w:eastAsiaTheme="minorEastAsia" w:cstheme="minorEastAsia"/>
          <w:kern w:val="0"/>
          <w:szCs w:val="21"/>
          <w:u w:val="single"/>
        </w:rPr>
        <w:t>（分包供应商名称）提供的货物或服务全部由该中型企业或该小微企业承接，</w:t>
      </w:r>
      <w:r>
        <w:rPr>
          <w:rFonts w:hint="eastAsia" w:asciiTheme="minorEastAsia" w:hAnsiTheme="minorEastAsia" w:eastAsiaTheme="minorEastAsia" w:cstheme="minorEastAsia"/>
          <w:kern w:val="0"/>
          <w:szCs w:val="21"/>
        </w:rPr>
        <w:t>其合同份额占到合同总金额</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%以上</w:t>
      </w:r>
      <w:r>
        <w:rPr>
          <w:rFonts w:hint="eastAsia" w:asciiTheme="minorEastAsia" w:hAnsiTheme="minorEastAsia" w:eastAsiaTheme="minorEastAsia" w:cstheme="minorEastAsia"/>
          <w:szCs w:val="21"/>
        </w:rPr>
        <w:t>。</w:t>
      </w:r>
    </w:p>
    <w:p>
      <w:pPr>
        <w:widowControl/>
        <w:spacing w:line="480" w:lineRule="exact"/>
        <w:ind w:firstLine="630" w:firstLineChars="300"/>
        <w:rPr>
          <w:rFonts w:ascii="宋体" w:hAnsi="宋体" w:cs="宋体"/>
          <w:szCs w:val="21"/>
        </w:rPr>
      </w:pPr>
      <w:r>
        <w:rPr>
          <w:rFonts w:hint="eastAsia" w:ascii="宋体" w:hAnsi="宋体" w:cs="宋体"/>
          <w:color w:val="000000"/>
          <w:kern w:val="0"/>
          <w:szCs w:val="21"/>
        </w:rPr>
        <w:t>……</w:t>
      </w:r>
    </w:p>
    <w:p>
      <w:pPr>
        <w:pStyle w:val="2"/>
      </w:pPr>
    </w:p>
    <w:p>
      <w:pPr>
        <w:pStyle w:val="2"/>
        <w:rPr>
          <w:rFonts w:asciiTheme="minorEastAsia" w:hAnsiTheme="minorEastAsia" w:eastAsiaTheme="minorEastAsia" w:cstheme="minorEastAsia"/>
          <w:szCs w:val="21"/>
          <w:lang w:val="zh-CN"/>
        </w:rPr>
      </w:pPr>
    </w:p>
    <w:p>
      <w:pPr>
        <w:snapToGrid w:val="0"/>
        <w:spacing w:line="360" w:lineRule="auto"/>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 xml:space="preserve">                                               投标人名称(电子签名)：</w:t>
      </w:r>
    </w:p>
    <w:p>
      <w:pPr>
        <w:snapToGrid w:val="0"/>
        <w:spacing w:line="360" w:lineRule="auto"/>
        <w:ind w:firstLine="4935" w:firstLineChars="235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分包供应商名称：</w:t>
      </w:r>
    </w:p>
    <w:p>
      <w:pPr>
        <w:snapToGrid w:val="0"/>
        <w:spacing w:line="360" w:lineRule="auto"/>
        <w:ind w:firstLine="5040" w:firstLineChars="24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val="zh-CN"/>
        </w:rPr>
        <w:t>……</w:t>
      </w:r>
    </w:p>
    <w:p>
      <w:pPr>
        <w:pStyle w:val="19"/>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kern w:val="0"/>
          <w:lang w:val="zh-CN"/>
        </w:rPr>
        <w:t xml:space="preserve">                                               日期：  年  月   日</w:t>
      </w:r>
    </w:p>
    <w:bookmarkEnd w:id="5"/>
    <w:bookmarkEnd w:id="6"/>
    <w:bookmarkEnd w:id="7"/>
    <w:p>
      <w:pPr>
        <w:rPr>
          <w:b/>
          <w:bCs/>
        </w:rPr>
      </w:pPr>
    </w:p>
    <w:p>
      <w:pPr>
        <w:rPr>
          <w:b/>
          <w:bCs/>
        </w:rPr>
      </w:pPr>
      <w:r>
        <w:rPr>
          <w:rFonts w:hint="eastAsia"/>
          <w:b/>
          <w:bCs/>
        </w:rPr>
        <w:t>九</w:t>
      </w:r>
      <w:r>
        <w:rPr>
          <w:b/>
          <w:bCs/>
        </w:rPr>
        <w:t xml:space="preserve">、投标人基本情况表 </w:t>
      </w:r>
    </w:p>
    <w:p>
      <w:pPr>
        <w:snapToGrid w:val="0"/>
        <w:spacing w:line="360" w:lineRule="auto"/>
        <w:jc w:val="center"/>
        <w:rPr>
          <w:b/>
          <w:sz w:val="24"/>
        </w:rPr>
      </w:pPr>
      <w:r>
        <w:rPr>
          <w:rFonts w:hint="eastAsia"/>
          <w:b/>
          <w:sz w:val="24"/>
        </w:rPr>
        <w:t>投标人基本情况表</w:t>
      </w:r>
    </w:p>
    <w:tbl>
      <w:tblPr>
        <w:tblStyle w:val="1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4820" w:type="dxa"/>
            <w:gridSpan w:val="6"/>
            <w:vAlign w:val="center"/>
          </w:tcPr>
          <w:p>
            <w:pPr>
              <w:spacing w:line="440" w:lineRule="exact"/>
              <w:jc w:val="center"/>
              <w:rPr>
                <w:rFonts w:ascii="宋体" w:hAnsi="宋体" w:cs="宋体"/>
                <w:color w:val="000000"/>
                <w:szCs w:val="21"/>
              </w:rPr>
            </w:pPr>
          </w:p>
        </w:tc>
        <w:tc>
          <w:tcPr>
            <w:tcW w:w="1701"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法人代表</w:t>
            </w:r>
          </w:p>
        </w:tc>
        <w:tc>
          <w:tcPr>
            <w:tcW w:w="2551" w:type="dxa"/>
            <w:gridSpan w:val="4"/>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地址</w:t>
            </w:r>
          </w:p>
        </w:tc>
        <w:tc>
          <w:tcPr>
            <w:tcW w:w="4820" w:type="dxa"/>
            <w:gridSpan w:val="6"/>
            <w:vAlign w:val="center"/>
          </w:tcPr>
          <w:p>
            <w:pPr>
              <w:spacing w:line="440" w:lineRule="exact"/>
              <w:jc w:val="center"/>
              <w:rPr>
                <w:rFonts w:ascii="宋体" w:hAnsi="宋体" w:cs="宋体"/>
                <w:color w:val="000000"/>
                <w:szCs w:val="21"/>
              </w:rPr>
            </w:pPr>
          </w:p>
        </w:tc>
        <w:tc>
          <w:tcPr>
            <w:tcW w:w="1701"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企业性质</w:t>
            </w:r>
          </w:p>
        </w:tc>
        <w:tc>
          <w:tcPr>
            <w:tcW w:w="2551" w:type="dxa"/>
            <w:gridSpan w:val="4"/>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股东姓名</w:t>
            </w:r>
          </w:p>
        </w:tc>
        <w:tc>
          <w:tcPr>
            <w:tcW w:w="992" w:type="dxa"/>
            <w:vAlign w:val="center"/>
          </w:tcPr>
          <w:p>
            <w:pPr>
              <w:spacing w:line="440" w:lineRule="exact"/>
              <w:jc w:val="center"/>
              <w:rPr>
                <w:rFonts w:ascii="宋体" w:hAnsi="宋体" w:cs="宋体"/>
                <w:color w:val="000000"/>
                <w:szCs w:val="21"/>
              </w:rPr>
            </w:pPr>
          </w:p>
        </w:tc>
        <w:tc>
          <w:tcPr>
            <w:tcW w:w="1418"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股权结构（%）</w:t>
            </w:r>
          </w:p>
        </w:tc>
        <w:tc>
          <w:tcPr>
            <w:tcW w:w="2410" w:type="dxa"/>
            <w:gridSpan w:val="4"/>
            <w:vAlign w:val="center"/>
          </w:tcPr>
          <w:p>
            <w:pPr>
              <w:spacing w:line="440" w:lineRule="exact"/>
              <w:jc w:val="center"/>
              <w:rPr>
                <w:rFonts w:ascii="宋体" w:hAnsi="宋体" w:cs="宋体"/>
                <w:color w:val="000000"/>
                <w:szCs w:val="21"/>
              </w:rPr>
            </w:pPr>
          </w:p>
        </w:tc>
        <w:tc>
          <w:tcPr>
            <w:tcW w:w="1701"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股东关系</w:t>
            </w:r>
          </w:p>
        </w:tc>
        <w:tc>
          <w:tcPr>
            <w:tcW w:w="2551" w:type="dxa"/>
            <w:gridSpan w:val="4"/>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vAlign w:val="center"/>
          </w:tcPr>
          <w:p>
            <w:pPr>
              <w:spacing w:line="440" w:lineRule="exact"/>
              <w:jc w:val="center"/>
              <w:rPr>
                <w:rFonts w:ascii="宋体" w:hAnsi="宋体" w:cs="宋体"/>
                <w:color w:val="000000"/>
                <w:szCs w:val="21"/>
              </w:rPr>
            </w:pPr>
            <w:r>
              <w:rPr>
                <w:rFonts w:hint="eastAsia" w:ascii="宋体" w:hAnsi="宋体" w:cs="宋体"/>
                <w:color w:val="000000"/>
                <w:szCs w:val="21"/>
              </w:rPr>
              <w:t>联系人姓名</w:t>
            </w:r>
          </w:p>
        </w:tc>
        <w:tc>
          <w:tcPr>
            <w:tcW w:w="992" w:type="dxa"/>
            <w:vMerge w:val="restart"/>
            <w:vAlign w:val="center"/>
          </w:tcPr>
          <w:p>
            <w:pPr>
              <w:spacing w:line="440" w:lineRule="exact"/>
              <w:jc w:val="center"/>
              <w:rPr>
                <w:rFonts w:ascii="宋体" w:hAnsi="宋体" w:cs="宋体"/>
                <w:color w:val="000000"/>
                <w:szCs w:val="21"/>
              </w:rPr>
            </w:pPr>
          </w:p>
        </w:tc>
        <w:tc>
          <w:tcPr>
            <w:tcW w:w="1418"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固定电话</w:t>
            </w:r>
          </w:p>
        </w:tc>
        <w:tc>
          <w:tcPr>
            <w:tcW w:w="2410" w:type="dxa"/>
            <w:gridSpan w:val="4"/>
            <w:vAlign w:val="center"/>
          </w:tcPr>
          <w:p>
            <w:pPr>
              <w:spacing w:line="440" w:lineRule="exact"/>
              <w:jc w:val="center"/>
              <w:rPr>
                <w:rFonts w:ascii="宋体" w:hAnsi="宋体" w:cs="宋体"/>
                <w:color w:val="000000"/>
                <w:szCs w:val="21"/>
              </w:rPr>
            </w:pPr>
          </w:p>
        </w:tc>
        <w:tc>
          <w:tcPr>
            <w:tcW w:w="1701" w:type="dxa"/>
            <w:gridSpan w:val="2"/>
            <w:vMerge w:val="restart"/>
            <w:vAlign w:val="center"/>
          </w:tcPr>
          <w:p>
            <w:pPr>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51" w:type="dxa"/>
            <w:gridSpan w:val="4"/>
            <w:vMerge w:val="restart"/>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vAlign w:val="center"/>
          </w:tcPr>
          <w:p>
            <w:pPr>
              <w:spacing w:line="440" w:lineRule="exact"/>
              <w:jc w:val="center"/>
              <w:rPr>
                <w:rFonts w:ascii="宋体" w:hAnsi="宋体" w:cs="宋体"/>
                <w:color w:val="000000"/>
                <w:szCs w:val="21"/>
              </w:rPr>
            </w:pPr>
          </w:p>
        </w:tc>
        <w:tc>
          <w:tcPr>
            <w:tcW w:w="992" w:type="dxa"/>
            <w:vMerge w:val="continue"/>
            <w:vAlign w:val="center"/>
          </w:tcPr>
          <w:p>
            <w:pPr>
              <w:spacing w:line="440" w:lineRule="exact"/>
              <w:jc w:val="center"/>
              <w:rPr>
                <w:rFonts w:ascii="宋体" w:hAnsi="宋体" w:cs="宋体"/>
                <w:color w:val="000000"/>
                <w:szCs w:val="21"/>
              </w:rPr>
            </w:pPr>
          </w:p>
        </w:tc>
        <w:tc>
          <w:tcPr>
            <w:tcW w:w="1418"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手 机</w:t>
            </w:r>
          </w:p>
        </w:tc>
        <w:tc>
          <w:tcPr>
            <w:tcW w:w="2410" w:type="dxa"/>
            <w:gridSpan w:val="4"/>
            <w:vAlign w:val="center"/>
          </w:tcPr>
          <w:p>
            <w:pPr>
              <w:spacing w:line="440" w:lineRule="exact"/>
              <w:jc w:val="center"/>
              <w:rPr>
                <w:rFonts w:ascii="宋体" w:hAnsi="宋体" w:cs="宋体"/>
                <w:color w:val="000000"/>
                <w:szCs w:val="21"/>
              </w:rPr>
            </w:pPr>
          </w:p>
        </w:tc>
        <w:tc>
          <w:tcPr>
            <w:tcW w:w="1701" w:type="dxa"/>
            <w:gridSpan w:val="2"/>
            <w:vMerge w:val="continue"/>
            <w:vAlign w:val="center"/>
          </w:tcPr>
          <w:p>
            <w:pPr>
              <w:spacing w:line="440" w:lineRule="exact"/>
              <w:jc w:val="center"/>
              <w:rPr>
                <w:rFonts w:ascii="宋体" w:hAnsi="宋体" w:cs="宋体"/>
                <w:color w:val="000000"/>
                <w:szCs w:val="21"/>
              </w:rPr>
            </w:pPr>
          </w:p>
        </w:tc>
        <w:tc>
          <w:tcPr>
            <w:tcW w:w="2551" w:type="dxa"/>
            <w:gridSpan w:val="4"/>
            <w:vMerge w:val="continue"/>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pPr>
              <w:spacing w:line="440" w:lineRule="exact"/>
              <w:jc w:val="center"/>
              <w:rPr>
                <w:rFonts w:ascii="宋体" w:hAnsi="宋体" w:cs="宋体"/>
                <w:color w:val="000000"/>
                <w:szCs w:val="21"/>
              </w:rPr>
            </w:pPr>
            <w:r>
              <w:rPr>
                <w:rFonts w:hint="eastAsia" w:ascii="宋体" w:hAnsi="宋体" w:cs="宋体"/>
                <w:color w:val="000000"/>
                <w:szCs w:val="21"/>
              </w:rPr>
              <w:t>1.企业概况</w:t>
            </w:r>
          </w:p>
        </w:tc>
        <w:tc>
          <w:tcPr>
            <w:tcW w:w="99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职工</w:t>
            </w:r>
          </w:p>
          <w:p>
            <w:pPr>
              <w:spacing w:line="440" w:lineRule="exact"/>
              <w:jc w:val="center"/>
              <w:rPr>
                <w:rFonts w:ascii="宋体" w:hAnsi="宋体" w:cs="宋体"/>
                <w:color w:val="000000"/>
                <w:szCs w:val="21"/>
              </w:rPr>
            </w:pPr>
            <w:r>
              <w:rPr>
                <w:rFonts w:hint="eastAsia" w:ascii="宋体" w:hAnsi="宋体" w:cs="宋体"/>
                <w:color w:val="000000"/>
                <w:szCs w:val="21"/>
              </w:rPr>
              <w:t>人数</w:t>
            </w:r>
          </w:p>
        </w:tc>
        <w:tc>
          <w:tcPr>
            <w:tcW w:w="1418" w:type="dxa"/>
            <w:vAlign w:val="center"/>
          </w:tcPr>
          <w:p>
            <w:pPr>
              <w:spacing w:line="440" w:lineRule="exact"/>
              <w:jc w:val="center"/>
              <w:rPr>
                <w:rFonts w:ascii="宋体" w:hAnsi="宋体" w:cs="宋体"/>
                <w:color w:val="000000"/>
                <w:szCs w:val="21"/>
              </w:rPr>
            </w:pPr>
          </w:p>
        </w:tc>
        <w:tc>
          <w:tcPr>
            <w:tcW w:w="1276"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具备大专以上学历人数</w:t>
            </w:r>
          </w:p>
        </w:tc>
        <w:tc>
          <w:tcPr>
            <w:tcW w:w="1134" w:type="dxa"/>
            <w:gridSpan w:val="2"/>
            <w:vAlign w:val="center"/>
          </w:tcPr>
          <w:p>
            <w:pPr>
              <w:spacing w:line="440" w:lineRule="exact"/>
              <w:jc w:val="center"/>
              <w:rPr>
                <w:rFonts w:ascii="宋体" w:hAnsi="宋体" w:cs="宋体"/>
                <w:color w:val="000000"/>
                <w:szCs w:val="21"/>
              </w:rPr>
            </w:pPr>
          </w:p>
        </w:tc>
        <w:tc>
          <w:tcPr>
            <w:tcW w:w="1701"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国家授予技术职称人数</w:t>
            </w:r>
          </w:p>
        </w:tc>
        <w:tc>
          <w:tcPr>
            <w:tcW w:w="2551" w:type="dxa"/>
            <w:gridSpan w:val="4"/>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pPr>
              <w:spacing w:line="440" w:lineRule="exact"/>
              <w:jc w:val="center"/>
              <w:rPr>
                <w:rFonts w:ascii="宋体" w:hAnsi="宋体" w:cs="宋体"/>
                <w:color w:val="000000"/>
                <w:szCs w:val="21"/>
              </w:rPr>
            </w:pPr>
          </w:p>
        </w:tc>
        <w:tc>
          <w:tcPr>
            <w:tcW w:w="99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占地</w:t>
            </w:r>
          </w:p>
          <w:p>
            <w:pPr>
              <w:spacing w:line="440" w:lineRule="exact"/>
              <w:jc w:val="center"/>
              <w:rPr>
                <w:rFonts w:ascii="宋体" w:hAnsi="宋体" w:cs="宋体"/>
                <w:color w:val="000000"/>
                <w:szCs w:val="21"/>
              </w:rPr>
            </w:pPr>
            <w:r>
              <w:rPr>
                <w:rFonts w:hint="eastAsia" w:ascii="宋体" w:hAnsi="宋体" w:cs="宋体"/>
                <w:color w:val="000000"/>
                <w:szCs w:val="21"/>
              </w:rPr>
              <w:t>面积</w:t>
            </w:r>
          </w:p>
        </w:tc>
        <w:tc>
          <w:tcPr>
            <w:tcW w:w="1418" w:type="dxa"/>
            <w:vAlign w:val="center"/>
          </w:tcPr>
          <w:p>
            <w:pPr>
              <w:spacing w:line="440" w:lineRule="exact"/>
              <w:jc w:val="center"/>
              <w:rPr>
                <w:rFonts w:ascii="宋体" w:hAnsi="宋体" w:cs="宋体"/>
                <w:color w:val="000000"/>
                <w:szCs w:val="21"/>
              </w:rPr>
            </w:pPr>
          </w:p>
        </w:tc>
        <w:tc>
          <w:tcPr>
            <w:tcW w:w="1276"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建筑面积</w:t>
            </w:r>
          </w:p>
        </w:tc>
        <w:tc>
          <w:tcPr>
            <w:tcW w:w="1134"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平方米 □自有 □租赁</w:t>
            </w:r>
          </w:p>
        </w:tc>
        <w:tc>
          <w:tcPr>
            <w:tcW w:w="1701"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生产经营场所及场所的设施与设备</w:t>
            </w:r>
          </w:p>
        </w:tc>
        <w:tc>
          <w:tcPr>
            <w:tcW w:w="2551" w:type="dxa"/>
            <w:gridSpan w:val="4"/>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pPr>
              <w:spacing w:line="440" w:lineRule="exact"/>
              <w:jc w:val="center"/>
              <w:rPr>
                <w:rFonts w:ascii="宋体" w:hAnsi="宋体" w:cs="宋体"/>
                <w:color w:val="000000"/>
                <w:szCs w:val="21"/>
              </w:rPr>
            </w:pPr>
          </w:p>
        </w:tc>
        <w:tc>
          <w:tcPr>
            <w:tcW w:w="99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注册</w:t>
            </w:r>
          </w:p>
          <w:p>
            <w:pPr>
              <w:spacing w:line="440" w:lineRule="exact"/>
              <w:jc w:val="center"/>
              <w:rPr>
                <w:rFonts w:ascii="宋体" w:hAnsi="宋体" w:cs="宋体"/>
                <w:color w:val="000000"/>
                <w:szCs w:val="21"/>
              </w:rPr>
            </w:pPr>
            <w:r>
              <w:rPr>
                <w:rFonts w:hint="eastAsia" w:ascii="宋体" w:hAnsi="宋体" w:cs="宋体"/>
                <w:color w:val="000000"/>
                <w:szCs w:val="21"/>
              </w:rPr>
              <w:t>资金</w:t>
            </w:r>
          </w:p>
        </w:tc>
        <w:tc>
          <w:tcPr>
            <w:tcW w:w="1418" w:type="dxa"/>
            <w:vAlign w:val="center"/>
          </w:tcPr>
          <w:p>
            <w:pPr>
              <w:spacing w:line="440" w:lineRule="exact"/>
              <w:jc w:val="center"/>
              <w:rPr>
                <w:rFonts w:ascii="宋体" w:hAnsi="宋体" w:cs="宋体"/>
                <w:color w:val="000000"/>
                <w:szCs w:val="21"/>
              </w:rPr>
            </w:pPr>
          </w:p>
        </w:tc>
        <w:tc>
          <w:tcPr>
            <w:tcW w:w="1276"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注册发证机 关</w:t>
            </w:r>
          </w:p>
        </w:tc>
        <w:tc>
          <w:tcPr>
            <w:tcW w:w="2835" w:type="dxa"/>
            <w:gridSpan w:val="4"/>
            <w:vAlign w:val="center"/>
          </w:tcPr>
          <w:p>
            <w:pPr>
              <w:spacing w:line="440" w:lineRule="exact"/>
              <w:jc w:val="center"/>
              <w:rPr>
                <w:rFonts w:ascii="宋体" w:hAnsi="宋体" w:cs="宋体"/>
                <w:color w:val="000000"/>
                <w:szCs w:val="21"/>
              </w:rPr>
            </w:pPr>
          </w:p>
        </w:tc>
        <w:tc>
          <w:tcPr>
            <w:tcW w:w="992"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公司成立时间</w:t>
            </w:r>
          </w:p>
        </w:tc>
        <w:tc>
          <w:tcPr>
            <w:tcW w:w="1559" w:type="dxa"/>
            <w:gridSpan w:val="2"/>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pPr>
              <w:spacing w:line="440" w:lineRule="exact"/>
              <w:jc w:val="center"/>
              <w:rPr>
                <w:rFonts w:ascii="宋体" w:hAnsi="宋体" w:cs="宋体"/>
                <w:color w:val="000000"/>
                <w:szCs w:val="21"/>
              </w:rPr>
            </w:pPr>
          </w:p>
        </w:tc>
        <w:tc>
          <w:tcPr>
            <w:tcW w:w="992"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核准经营范围</w:t>
            </w:r>
          </w:p>
        </w:tc>
        <w:tc>
          <w:tcPr>
            <w:tcW w:w="8080" w:type="dxa"/>
            <w:gridSpan w:val="11"/>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pPr>
              <w:spacing w:line="440" w:lineRule="exact"/>
              <w:jc w:val="center"/>
              <w:rPr>
                <w:rFonts w:ascii="宋体" w:hAnsi="宋体" w:cs="宋体"/>
                <w:color w:val="000000"/>
                <w:szCs w:val="21"/>
              </w:rPr>
            </w:pPr>
          </w:p>
        </w:tc>
        <w:tc>
          <w:tcPr>
            <w:tcW w:w="9072" w:type="dxa"/>
            <w:gridSpan w:val="12"/>
            <w:vAlign w:val="center"/>
          </w:tcPr>
          <w:p>
            <w:pPr>
              <w:spacing w:line="440" w:lineRule="exact"/>
              <w:jc w:val="left"/>
              <w:rPr>
                <w:rFonts w:ascii="宋体" w:hAnsi="宋体" w:cs="宋体"/>
                <w:color w:val="000000"/>
                <w:szCs w:val="21"/>
              </w:rPr>
            </w:pPr>
            <w:r>
              <w:rPr>
                <w:rFonts w:hint="eastAsia" w:ascii="宋体" w:hAnsi="宋体" w:cs="宋体"/>
                <w:color w:val="000000"/>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vAlign w:val="center"/>
          </w:tcPr>
          <w:p>
            <w:pPr>
              <w:spacing w:line="440" w:lineRule="exact"/>
              <w:jc w:val="center"/>
              <w:rPr>
                <w:rFonts w:ascii="宋体" w:hAnsi="宋体" w:cs="宋体"/>
                <w:color w:val="000000"/>
                <w:szCs w:val="21"/>
              </w:rPr>
            </w:pPr>
            <w:r>
              <w:rPr>
                <w:rFonts w:hint="eastAsia" w:ascii="宋体" w:hAnsi="宋体" w:cs="宋体"/>
                <w:color w:val="000000"/>
                <w:szCs w:val="21"/>
              </w:rPr>
              <w:t>2.企业有关资质获证情况</w:t>
            </w:r>
          </w:p>
        </w:tc>
        <w:tc>
          <w:tcPr>
            <w:tcW w:w="2590" w:type="dxa"/>
            <w:gridSpan w:val="3"/>
            <w:vMerge w:val="restart"/>
            <w:vAlign w:val="center"/>
          </w:tcPr>
          <w:p>
            <w:pPr>
              <w:spacing w:line="440" w:lineRule="exact"/>
              <w:jc w:val="center"/>
              <w:rPr>
                <w:rFonts w:ascii="宋体" w:hAnsi="宋体" w:cs="宋体"/>
                <w:color w:val="000000"/>
                <w:szCs w:val="21"/>
              </w:rPr>
            </w:pPr>
            <w:r>
              <w:rPr>
                <w:rFonts w:hint="eastAsia" w:ascii="宋体" w:hAnsi="宋体" w:cs="宋体"/>
                <w:color w:val="000000"/>
                <w:szCs w:val="21"/>
              </w:rPr>
              <w:t>产品生产许可证情况（对需获得生产许可证的产品要填写此栏）</w:t>
            </w:r>
          </w:p>
        </w:tc>
        <w:tc>
          <w:tcPr>
            <w:tcW w:w="1663"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产品名称</w:t>
            </w:r>
          </w:p>
        </w:tc>
        <w:tc>
          <w:tcPr>
            <w:tcW w:w="1417"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发证机关</w:t>
            </w:r>
          </w:p>
        </w:tc>
        <w:tc>
          <w:tcPr>
            <w:tcW w:w="1181"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编 号</w:t>
            </w:r>
          </w:p>
        </w:tc>
        <w:tc>
          <w:tcPr>
            <w:tcW w:w="804" w:type="dxa"/>
            <w:gridSpan w:val="2"/>
            <w:vAlign w:val="center"/>
          </w:tcPr>
          <w:p>
            <w:pPr>
              <w:spacing w:line="440" w:lineRule="exact"/>
              <w:jc w:val="center"/>
              <w:rPr>
                <w:rFonts w:ascii="宋体" w:hAnsi="宋体" w:cs="宋体"/>
                <w:color w:val="000000"/>
                <w:szCs w:val="21"/>
              </w:rPr>
            </w:pPr>
            <w:r>
              <w:rPr>
                <w:rFonts w:hint="eastAsia" w:ascii="宋体" w:hAnsi="宋体" w:cs="宋体"/>
                <w:color w:val="000000"/>
                <w:szCs w:val="21"/>
              </w:rPr>
              <w:t>发证时间</w:t>
            </w:r>
          </w:p>
        </w:tc>
        <w:tc>
          <w:tcPr>
            <w:tcW w:w="1417"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期 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pPr>
              <w:spacing w:line="440" w:lineRule="exact"/>
              <w:jc w:val="center"/>
              <w:rPr>
                <w:rFonts w:ascii="宋体" w:hAnsi="宋体" w:cs="宋体"/>
                <w:color w:val="000000"/>
                <w:szCs w:val="21"/>
              </w:rPr>
            </w:pPr>
          </w:p>
        </w:tc>
        <w:tc>
          <w:tcPr>
            <w:tcW w:w="2590" w:type="dxa"/>
            <w:gridSpan w:val="3"/>
            <w:vMerge w:val="continue"/>
            <w:vAlign w:val="center"/>
          </w:tcPr>
          <w:p>
            <w:pPr>
              <w:spacing w:line="440" w:lineRule="exact"/>
              <w:jc w:val="center"/>
              <w:rPr>
                <w:rFonts w:ascii="宋体" w:hAnsi="宋体" w:cs="宋体"/>
                <w:color w:val="000000"/>
                <w:szCs w:val="21"/>
              </w:rPr>
            </w:pPr>
          </w:p>
        </w:tc>
        <w:tc>
          <w:tcPr>
            <w:tcW w:w="1663" w:type="dxa"/>
            <w:gridSpan w:val="2"/>
            <w:vAlign w:val="center"/>
          </w:tcPr>
          <w:p>
            <w:pPr>
              <w:spacing w:line="440" w:lineRule="exact"/>
              <w:jc w:val="center"/>
              <w:rPr>
                <w:rFonts w:ascii="宋体" w:hAnsi="宋体" w:cs="宋体"/>
                <w:color w:val="000000"/>
                <w:szCs w:val="21"/>
              </w:rPr>
            </w:pPr>
          </w:p>
        </w:tc>
        <w:tc>
          <w:tcPr>
            <w:tcW w:w="1417" w:type="dxa"/>
            <w:gridSpan w:val="2"/>
            <w:vAlign w:val="center"/>
          </w:tcPr>
          <w:p>
            <w:pPr>
              <w:spacing w:line="440" w:lineRule="exact"/>
              <w:jc w:val="center"/>
              <w:rPr>
                <w:rFonts w:ascii="宋体" w:hAnsi="宋体" w:cs="宋体"/>
                <w:color w:val="000000"/>
                <w:szCs w:val="21"/>
              </w:rPr>
            </w:pPr>
          </w:p>
        </w:tc>
        <w:tc>
          <w:tcPr>
            <w:tcW w:w="1181" w:type="dxa"/>
            <w:gridSpan w:val="2"/>
            <w:vAlign w:val="center"/>
          </w:tcPr>
          <w:p>
            <w:pPr>
              <w:spacing w:line="440" w:lineRule="exact"/>
              <w:jc w:val="center"/>
              <w:rPr>
                <w:rFonts w:ascii="宋体" w:hAnsi="宋体" w:cs="宋体"/>
                <w:color w:val="000000"/>
                <w:szCs w:val="21"/>
              </w:rPr>
            </w:pPr>
          </w:p>
        </w:tc>
        <w:tc>
          <w:tcPr>
            <w:tcW w:w="2221" w:type="dxa"/>
            <w:gridSpan w:val="3"/>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pPr>
              <w:spacing w:line="440" w:lineRule="exact"/>
              <w:jc w:val="center"/>
              <w:rPr>
                <w:rFonts w:ascii="宋体" w:hAnsi="宋体" w:cs="宋体"/>
                <w:color w:val="000000"/>
                <w:szCs w:val="21"/>
              </w:rPr>
            </w:pPr>
          </w:p>
        </w:tc>
        <w:tc>
          <w:tcPr>
            <w:tcW w:w="2590" w:type="dxa"/>
            <w:gridSpan w:val="3"/>
            <w:vAlign w:val="center"/>
          </w:tcPr>
          <w:p>
            <w:pPr>
              <w:spacing w:line="440" w:lineRule="exact"/>
              <w:jc w:val="center"/>
              <w:rPr>
                <w:rFonts w:ascii="宋体" w:hAnsi="宋体" w:cs="宋体"/>
                <w:color w:val="000000"/>
                <w:szCs w:val="21"/>
              </w:rPr>
            </w:pPr>
            <w:r>
              <w:rPr>
                <w:rFonts w:hint="eastAsia" w:ascii="宋体" w:hAnsi="宋体" w:cs="宋体"/>
                <w:color w:val="000000"/>
                <w:szCs w:val="21"/>
              </w:rPr>
              <w:t>企业通过质量体 系、环保体系、计量等认证情况</w:t>
            </w:r>
          </w:p>
        </w:tc>
        <w:tc>
          <w:tcPr>
            <w:tcW w:w="6482" w:type="dxa"/>
            <w:gridSpan w:val="9"/>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pPr>
              <w:spacing w:line="440" w:lineRule="exact"/>
              <w:jc w:val="center"/>
              <w:rPr>
                <w:rFonts w:ascii="宋体" w:hAnsi="宋体" w:cs="宋体"/>
                <w:color w:val="000000"/>
                <w:szCs w:val="21"/>
              </w:rPr>
            </w:pPr>
          </w:p>
        </w:tc>
        <w:tc>
          <w:tcPr>
            <w:tcW w:w="2590" w:type="dxa"/>
            <w:gridSpan w:val="3"/>
            <w:vAlign w:val="center"/>
          </w:tcPr>
          <w:p>
            <w:pPr>
              <w:spacing w:line="440" w:lineRule="exact"/>
              <w:jc w:val="center"/>
              <w:rPr>
                <w:rFonts w:ascii="宋体" w:hAnsi="宋体" w:cs="宋体"/>
                <w:color w:val="000000"/>
                <w:szCs w:val="21"/>
              </w:rPr>
            </w:pPr>
            <w:r>
              <w:rPr>
                <w:rFonts w:hint="eastAsia" w:ascii="宋体" w:hAnsi="宋体" w:cs="宋体"/>
                <w:color w:val="000000"/>
                <w:szCs w:val="21"/>
              </w:rPr>
              <w:t>企业获得专利情况</w:t>
            </w:r>
          </w:p>
        </w:tc>
        <w:tc>
          <w:tcPr>
            <w:tcW w:w="6482" w:type="dxa"/>
            <w:gridSpan w:val="9"/>
            <w:vAlign w:val="center"/>
          </w:tcPr>
          <w:p>
            <w:pPr>
              <w:spacing w:line="440" w:lineRule="exact"/>
              <w:jc w:val="center"/>
              <w:rPr>
                <w:rFonts w:ascii="宋体" w:hAnsi="宋体" w:cs="宋体"/>
                <w:color w:val="000000"/>
                <w:szCs w:val="21"/>
              </w:rPr>
            </w:pPr>
          </w:p>
        </w:tc>
      </w:tr>
    </w:tbl>
    <w:p>
      <w:pPr>
        <w:spacing w:line="360" w:lineRule="auto"/>
        <w:rPr>
          <w:rFonts w:ascii="宋体" w:hAnsi="宋体" w:cs="宋体"/>
          <w:b/>
          <w:spacing w:val="20"/>
          <w:szCs w:val="21"/>
        </w:rPr>
      </w:pPr>
      <w:r>
        <w:rPr>
          <w:rFonts w:hint="eastAsia" w:ascii="宋体" w:hAnsi="宋体" w:cs="宋体"/>
          <w:b/>
          <w:spacing w:val="20"/>
          <w:szCs w:val="21"/>
        </w:rPr>
        <w:t>注：姓名栏必须将所有股东都统计在内，若非股份公司此行（第三行）无需填写。</w:t>
      </w:r>
    </w:p>
    <w:p>
      <w:pPr>
        <w:spacing w:line="360" w:lineRule="auto"/>
        <w:rPr>
          <w:rFonts w:ascii="宋体" w:hAnsi="宋体" w:cs="宋体"/>
          <w:szCs w:val="21"/>
        </w:rPr>
      </w:pPr>
    </w:p>
    <w:p>
      <w:pPr>
        <w:snapToGrid w:val="0"/>
        <w:spacing w:before="50" w:after="50" w:line="480" w:lineRule="auto"/>
        <w:ind w:left="-3" w:leftChars="-72" w:right="-817" w:rightChars="-389" w:hanging="148" w:hangingChars="62"/>
        <w:rPr>
          <w:rFonts w:ascii="宋体" w:hAnsi="宋体"/>
          <w:szCs w:val="21"/>
        </w:rPr>
      </w:pPr>
      <w:r>
        <w:rPr>
          <w:rFonts w:hint="eastAsia" w:ascii="宋体" w:hAnsi="宋体"/>
          <w:sz w:val="24"/>
          <w:szCs w:val="21"/>
        </w:rPr>
        <w:t xml:space="preserve">  </w:t>
      </w: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napToGrid w:val="0"/>
        <w:spacing w:before="50" w:after="50" w:line="480" w:lineRule="auto"/>
        <w:ind w:left="-21" w:leftChars="-72" w:right="-817" w:rightChars="-389" w:hanging="130" w:hangingChars="62"/>
        <w:rPr>
          <w:rFonts w:hAnsi="宋体"/>
          <w:b/>
          <w:bCs/>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pStyle w:val="29"/>
        <w:spacing w:line="360" w:lineRule="auto"/>
        <w:ind w:firstLine="0"/>
        <w:jc w:val="left"/>
        <w:rPr>
          <w:rFonts w:hAnsi="宋体"/>
          <w:b/>
          <w:bCs/>
          <w:sz w:val="21"/>
          <w:szCs w:val="21"/>
        </w:rPr>
      </w:pPr>
    </w:p>
    <w:p>
      <w:pPr>
        <w:pStyle w:val="29"/>
        <w:spacing w:line="360" w:lineRule="auto"/>
        <w:ind w:firstLine="0"/>
        <w:jc w:val="left"/>
        <w:rPr>
          <w:rFonts w:hAnsi="宋体"/>
          <w:b/>
          <w:spacing w:val="0"/>
          <w:sz w:val="21"/>
          <w:szCs w:val="21"/>
        </w:rPr>
      </w:pPr>
      <w:r>
        <w:rPr>
          <w:rFonts w:hint="eastAsia" w:hAnsi="宋体"/>
          <w:b/>
          <w:bCs/>
          <w:sz w:val="21"/>
          <w:szCs w:val="21"/>
        </w:rPr>
        <w:t>十</w:t>
      </w:r>
      <w:r>
        <w:rPr>
          <w:rFonts w:hAnsi="宋体"/>
          <w:b/>
          <w:bCs/>
          <w:sz w:val="21"/>
          <w:szCs w:val="21"/>
        </w:rPr>
        <w:t>、</w:t>
      </w:r>
      <w:r>
        <w:rPr>
          <w:rFonts w:hint="eastAsia" w:hAnsi="宋体"/>
          <w:b/>
          <w:bCs/>
          <w:sz w:val="21"/>
          <w:szCs w:val="21"/>
        </w:rPr>
        <w:t>企业荣誉格式：</w:t>
      </w:r>
    </w:p>
    <w:p>
      <w:pPr>
        <w:pStyle w:val="29"/>
        <w:spacing w:line="360" w:lineRule="auto"/>
        <w:ind w:firstLine="0"/>
        <w:jc w:val="center"/>
        <w:rPr>
          <w:rFonts w:hAnsi="宋体"/>
          <w:b/>
          <w:spacing w:val="0"/>
          <w:sz w:val="21"/>
          <w:szCs w:val="21"/>
        </w:rPr>
      </w:pPr>
      <w:r>
        <w:rPr>
          <w:rFonts w:hint="eastAsia" w:hAnsi="宋体"/>
          <w:b/>
          <w:spacing w:val="0"/>
          <w:sz w:val="21"/>
          <w:szCs w:val="21"/>
        </w:rPr>
        <w:t>投标人获奖情况</w:t>
      </w:r>
      <w:r>
        <w:rPr>
          <w:rFonts w:hAnsi="宋体"/>
          <w:b/>
          <w:spacing w:val="0"/>
          <w:sz w:val="21"/>
          <w:szCs w:val="21"/>
        </w:rPr>
        <w:t>表</w:t>
      </w:r>
    </w:p>
    <w:tbl>
      <w:tblPr>
        <w:tblStyle w:val="14"/>
        <w:tblW w:w="88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94"/>
        <w:gridCol w:w="2112"/>
        <w:gridCol w:w="1980"/>
        <w:gridCol w:w="1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pPr>
              <w:pStyle w:val="29"/>
              <w:spacing w:line="400" w:lineRule="exact"/>
              <w:ind w:firstLine="0"/>
              <w:jc w:val="center"/>
              <w:rPr>
                <w:rFonts w:hAnsi="宋体"/>
                <w:sz w:val="21"/>
                <w:szCs w:val="21"/>
              </w:rPr>
            </w:pPr>
            <w:r>
              <w:rPr>
                <w:rFonts w:hAnsi="宋体"/>
                <w:sz w:val="21"/>
                <w:szCs w:val="21"/>
              </w:rPr>
              <w:t>序号</w:t>
            </w:r>
          </w:p>
        </w:tc>
        <w:tc>
          <w:tcPr>
            <w:tcW w:w="2094" w:type="dxa"/>
            <w:vAlign w:val="center"/>
          </w:tcPr>
          <w:p>
            <w:pPr>
              <w:pStyle w:val="29"/>
              <w:spacing w:line="400" w:lineRule="exact"/>
              <w:ind w:firstLine="0"/>
              <w:jc w:val="center"/>
              <w:rPr>
                <w:rFonts w:hAnsi="宋体"/>
                <w:sz w:val="21"/>
                <w:szCs w:val="21"/>
              </w:rPr>
            </w:pPr>
            <w:r>
              <w:rPr>
                <w:rFonts w:hint="eastAsia" w:hAnsi="宋体"/>
                <w:sz w:val="21"/>
                <w:szCs w:val="21"/>
              </w:rPr>
              <w:t>奖项</w:t>
            </w:r>
            <w:r>
              <w:rPr>
                <w:rFonts w:hAnsi="宋体"/>
                <w:sz w:val="21"/>
                <w:szCs w:val="21"/>
              </w:rPr>
              <w:t>名称</w:t>
            </w:r>
          </w:p>
        </w:tc>
        <w:tc>
          <w:tcPr>
            <w:tcW w:w="2112" w:type="dxa"/>
            <w:vAlign w:val="center"/>
          </w:tcPr>
          <w:p>
            <w:pPr>
              <w:pStyle w:val="29"/>
              <w:spacing w:line="400" w:lineRule="exact"/>
              <w:ind w:firstLine="0"/>
              <w:jc w:val="center"/>
              <w:rPr>
                <w:rFonts w:hAnsi="宋体"/>
                <w:color w:val="FF0000"/>
                <w:sz w:val="21"/>
                <w:szCs w:val="21"/>
              </w:rPr>
            </w:pPr>
            <w:r>
              <w:rPr>
                <w:rFonts w:hint="eastAsia" w:hAnsi="宋体"/>
                <w:sz w:val="21"/>
                <w:szCs w:val="21"/>
              </w:rPr>
              <w:t>获奖</w:t>
            </w:r>
            <w:r>
              <w:rPr>
                <w:rFonts w:hAnsi="宋体"/>
                <w:sz w:val="21"/>
                <w:szCs w:val="21"/>
              </w:rPr>
              <w:t>时间</w:t>
            </w:r>
          </w:p>
        </w:tc>
        <w:tc>
          <w:tcPr>
            <w:tcW w:w="1980" w:type="dxa"/>
            <w:vAlign w:val="center"/>
          </w:tcPr>
          <w:p>
            <w:pPr>
              <w:pStyle w:val="29"/>
              <w:spacing w:line="400" w:lineRule="exact"/>
              <w:ind w:firstLine="0"/>
              <w:jc w:val="center"/>
              <w:rPr>
                <w:rFonts w:hAnsi="宋体"/>
                <w:sz w:val="21"/>
                <w:szCs w:val="21"/>
              </w:rPr>
            </w:pPr>
            <w:r>
              <w:rPr>
                <w:rFonts w:hint="eastAsia" w:hAnsi="宋体"/>
                <w:sz w:val="21"/>
                <w:szCs w:val="21"/>
              </w:rPr>
              <w:t>发奖单位/部门</w:t>
            </w:r>
          </w:p>
        </w:tc>
        <w:tc>
          <w:tcPr>
            <w:tcW w:w="1804" w:type="dxa"/>
            <w:vAlign w:val="center"/>
          </w:tcPr>
          <w:p>
            <w:pPr>
              <w:pStyle w:val="29"/>
              <w:spacing w:line="400" w:lineRule="exact"/>
              <w:ind w:firstLine="0"/>
              <w:jc w:val="center"/>
              <w:rPr>
                <w:rFonts w:hAnsi="宋体"/>
                <w:sz w:val="21"/>
                <w:szCs w:val="21"/>
              </w:rPr>
            </w:pPr>
            <w:r>
              <w:rPr>
                <w:rFonts w:hint="eastAsia" w:hAnsi="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29"/>
              <w:spacing w:line="400" w:lineRule="exact"/>
              <w:rPr>
                <w:rFonts w:hAnsi="宋体"/>
                <w:sz w:val="21"/>
                <w:szCs w:val="21"/>
              </w:rPr>
            </w:pPr>
            <w:r>
              <w:rPr>
                <w:rFonts w:hAnsi="宋体"/>
                <w:sz w:val="21"/>
                <w:szCs w:val="21"/>
              </w:rPr>
              <w:t>1</w:t>
            </w:r>
          </w:p>
        </w:tc>
        <w:tc>
          <w:tcPr>
            <w:tcW w:w="2094" w:type="dxa"/>
            <w:vAlign w:val="center"/>
          </w:tcPr>
          <w:p>
            <w:pPr>
              <w:pStyle w:val="29"/>
              <w:spacing w:line="400" w:lineRule="exact"/>
              <w:ind w:firstLine="482"/>
              <w:jc w:val="center"/>
              <w:rPr>
                <w:rFonts w:hAnsi="宋体"/>
                <w:b/>
                <w:sz w:val="21"/>
                <w:szCs w:val="21"/>
              </w:rPr>
            </w:pPr>
          </w:p>
        </w:tc>
        <w:tc>
          <w:tcPr>
            <w:tcW w:w="2112" w:type="dxa"/>
            <w:vAlign w:val="center"/>
          </w:tcPr>
          <w:p>
            <w:pPr>
              <w:pStyle w:val="29"/>
              <w:spacing w:line="400" w:lineRule="exact"/>
              <w:ind w:firstLine="482"/>
              <w:jc w:val="center"/>
              <w:rPr>
                <w:rFonts w:hAnsi="宋体"/>
                <w:b/>
                <w:sz w:val="21"/>
                <w:szCs w:val="21"/>
              </w:rPr>
            </w:pPr>
          </w:p>
        </w:tc>
        <w:tc>
          <w:tcPr>
            <w:tcW w:w="1980" w:type="dxa"/>
            <w:vAlign w:val="center"/>
          </w:tcPr>
          <w:p>
            <w:pPr>
              <w:pStyle w:val="29"/>
              <w:spacing w:line="400" w:lineRule="exact"/>
              <w:ind w:firstLine="482"/>
              <w:jc w:val="center"/>
              <w:rPr>
                <w:rFonts w:hAnsi="宋体"/>
                <w:b/>
                <w:sz w:val="21"/>
                <w:szCs w:val="21"/>
              </w:rPr>
            </w:pPr>
          </w:p>
        </w:tc>
        <w:tc>
          <w:tcPr>
            <w:tcW w:w="1804" w:type="dxa"/>
            <w:vAlign w:val="center"/>
          </w:tcPr>
          <w:p>
            <w:pPr>
              <w:pStyle w:val="29"/>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29"/>
              <w:spacing w:line="400" w:lineRule="exact"/>
              <w:rPr>
                <w:rFonts w:hAnsi="宋体"/>
                <w:sz w:val="21"/>
                <w:szCs w:val="21"/>
              </w:rPr>
            </w:pPr>
            <w:r>
              <w:rPr>
                <w:rFonts w:hAnsi="宋体"/>
                <w:sz w:val="21"/>
                <w:szCs w:val="21"/>
              </w:rPr>
              <w:t>2</w:t>
            </w:r>
          </w:p>
        </w:tc>
        <w:tc>
          <w:tcPr>
            <w:tcW w:w="2094" w:type="dxa"/>
            <w:vAlign w:val="center"/>
          </w:tcPr>
          <w:p>
            <w:pPr>
              <w:pStyle w:val="29"/>
              <w:spacing w:line="400" w:lineRule="exact"/>
              <w:ind w:firstLine="482"/>
              <w:jc w:val="center"/>
              <w:rPr>
                <w:rFonts w:hAnsi="宋体"/>
                <w:b/>
                <w:sz w:val="21"/>
                <w:szCs w:val="21"/>
              </w:rPr>
            </w:pPr>
          </w:p>
        </w:tc>
        <w:tc>
          <w:tcPr>
            <w:tcW w:w="2112" w:type="dxa"/>
            <w:vAlign w:val="center"/>
          </w:tcPr>
          <w:p>
            <w:pPr>
              <w:pStyle w:val="29"/>
              <w:spacing w:line="400" w:lineRule="exact"/>
              <w:ind w:firstLine="482"/>
              <w:jc w:val="center"/>
              <w:rPr>
                <w:rFonts w:hAnsi="宋体"/>
                <w:b/>
                <w:sz w:val="21"/>
                <w:szCs w:val="21"/>
              </w:rPr>
            </w:pPr>
          </w:p>
        </w:tc>
        <w:tc>
          <w:tcPr>
            <w:tcW w:w="1980" w:type="dxa"/>
            <w:vAlign w:val="center"/>
          </w:tcPr>
          <w:p>
            <w:pPr>
              <w:pStyle w:val="29"/>
              <w:spacing w:line="400" w:lineRule="exact"/>
              <w:ind w:firstLine="482"/>
              <w:jc w:val="center"/>
              <w:rPr>
                <w:rFonts w:hAnsi="宋体"/>
                <w:b/>
                <w:sz w:val="21"/>
                <w:szCs w:val="21"/>
              </w:rPr>
            </w:pPr>
          </w:p>
        </w:tc>
        <w:tc>
          <w:tcPr>
            <w:tcW w:w="1804" w:type="dxa"/>
            <w:vAlign w:val="center"/>
          </w:tcPr>
          <w:p>
            <w:pPr>
              <w:pStyle w:val="29"/>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29"/>
              <w:spacing w:line="400" w:lineRule="exact"/>
              <w:rPr>
                <w:rFonts w:hAnsi="宋体"/>
                <w:sz w:val="21"/>
                <w:szCs w:val="21"/>
              </w:rPr>
            </w:pPr>
            <w:r>
              <w:rPr>
                <w:rFonts w:hAnsi="宋体"/>
                <w:sz w:val="21"/>
                <w:szCs w:val="21"/>
              </w:rPr>
              <w:t>3</w:t>
            </w:r>
          </w:p>
        </w:tc>
        <w:tc>
          <w:tcPr>
            <w:tcW w:w="2094" w:type="dxa"/>
            <w:vAlign w:val="center"/>
          </w:tcPr>
          <w:p>
            <w:pPr>
              <w:pStyle w:val="29"/>
              <w:spacing w:line="400" w:lineRule="exact"/>
              <w:ind w:firstLine="480"/>
              <w:jc w:val="center"/>
              <w:rPr>
                <w:rFonts w:hAnsi="宋体"/>
                <w:sz w:val="21"/>
                <w:szCs w:val="21"/>
              </w:rPr>
            </w:pPr>
          </w:p>
        </w:tc>
        <w:tc>
          <w:tcPr>
            <w:tcW w:w="2112" w:type="dxa"/>
            <w:vAlign w:val="center"/>
          </w:tcPr>
          <w:p>
            <w:pPr>
              <w:pStyle w:val="29"/>
              <w:spacing w:line="400" w:lineRule="exact"/>
              <w:ind w:firstLine="480"/>
              <w:jc w:val="center"/>
              <w:rPr>
                <w:rFonts w:hAnsi="宋体"/>
                <w:sz w:val="21"/>
                <w:szCs w:val="21"/>
              </w:rPr>
            </w:pPr>
          </w:p>
        </w:tc>
        <w:tc>
          <w:tcPr>
            <w:tcW w:w="1980" w:type="dxa"/>
            <w:vAlign w:val="center"/>
          </w:tcPr>
          <w:p>
            <w:pPr>
              <w:pStyle w:val="29"/>
              <w:spacing w:line="400" w:lineRule="exact"/>
              <w:ind w:firstLine="480"/>
              <w:jc w:val="center"/>
              <w:rPr>
                <w:rFonts w:hAnsi="宋体"/>
                <w:sz w:val="21"/>
                <w:szCs w:val="21"/>
              </w:rPr>
            </w:pPr>
          </w:p>
        </w:tc>
        <w:tc>
          <w:tcPr>
            <w:tcW w:w="1804" w:type="dxa"/>
            <w:vAlign w:val="center"/>
          </w:tcPr>
          <w:p>
            <w:pPr>
              <w:pStyle w:val="29"/>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29"/>
              <w:spacing w:line="400" w:lineRule="exact"/>
              <w:ind w:firstLine="0"/>
              <w:jc w:val="center"/>
              <w:rPr>
                <w:rFonts w:hAnsi="宋体"/>
                <w:sz w:val="21"/>
                <w:szCs w:val="21"/>
              </w:rPr>
            </w:pPr>
            <w:r>
              <w:rPr>
                <w:rFonts w:hAnsi="宋体"/>
                <w:sz w:val="21"/>
                <w:szCs w:val="21"/>
              </w:rPr>
              <w:t>…</w:t>
            </w:r>
          </w:p>
        </w:tc>
        <w:tc>
          <w:tcPr>
            <w:tcW w:w="2094" w:type="dxa"/>
            <w:vAlign w:val="center"/>
          </w:tcPr>
          <w:p>
            <w:pPr>
              <w:pStyle w:val="29"/>
              <w:spacing w:line="400" w:lineRule="exact"/>
              <w:ind w:firstLine="480"/>
              <w:jc w:val="center"/>
              <w:rPr>
                <w:rFonts w:hAnsi="宋体"/>
                <w:sz w:val="21"/>
                <w:szCs w:val="21"/>
              </w:rPr>
            </w:pPr>
          </w:p>
        </w:tc>
        <w:tc>
          <w:tcPr>
            <w:tcW w:w="2112" w:type="dxa"/>
            <w:vAlign w:val="center"/>
          </w:tcPr>
          <w:p>
            <w:pPr>
              <w:pStyle w:val="29"/>
              <w:spacing w:line="400" w:lineRule="exact"/>
              <w:ind w:firstLine="480"/>
              <w:jc w:val="center"/>
              <w:rPr>
                <w:rFonts w:hAnsi="宋体"/>
                <w:sz w:val="21"/>
                <w:szCs w:val="21"/>
              </w:rPr>
            </w:pPr>
          </w:p>
        </w:tc>
        <w:tc>
          <w:tcPr>
            <w:tcW w:w="1980" w:type="dxa"/>
            <w:vAlign w:val="center"/>
          </w:tcPr>
          <w:p>
            <w:pPr>
              <w:pStyle w:val="29"/>
              <w:spacing w:line="400" w:lineRule="exact"/>
              <w:ind w:firstLine="480"/>
              <w:jc w:val="center"/>
              <w:rPr>
                <w:rFonts w:hAnsi="宋体"/>
                <w:sz w:val="21"/>
                <w:szCs w:val="21"/>
              </w:rPr>
            </w:pPr>
          </w:p>
        </w:tc>
        <w:tc>
          <w:tcPr>
            <w:tcW w:w="1804" w:type="dxa"/>
            <w:vAlign w:val="center"/>
          </w:tcPr>
          <w:p>
            <w:pPr>
              <w:pStyle w:val="29"/>
              <w:spacing w:line="400" w:lineRule="exact"/>
              <w:ind w:firstLine="480"/>
              <w:jc w:val="center"/>
              <w:rPr>
                <w:rFonts w:hAnsi="宋体"/>
                <w:sz w:val="21"/>
                <w:szCs w:val="21"/>
              </w:rPr>
            </w:pPr>
          </w:p>
        </w:tc>
      </w:tr>
    </w:tbl>
    <w:p>
      <w:pPr>
        <w:ind w:firstLine="210" w:firstLineChars="100"/>
        <w:rPr>
          <w:rFonts w:ascii="宋体" w:hAnsi="宋体"/>
          <w:szCs w:val="21"/>
        </w:rPr>
      </w:pPr>
    </w:p>
    <w:p>
      <w:pPr>
        <w:ind w:firstLine="210" w:firstLineChars="100"/>
        <w:rPr>
          <w:rFonts w:ascii="宋体" w:hAnsi="宋体"/>
          <w:szCs w:val="21"/>
        </w:rPr>
      </w:pPr>
      <w:r>
        <w:rPr>
          <w:rFonts w:hint="eastAsia" w:ascii="宋体" w:hAnsi="宋体" w:cs="宋体"/>
          <w:szCs w:val="21"/>
        </w:rPr>
        <w:t>注：提供获奖</w:t>
      </w:r>
      <w:r>
        <w:rPr>
          <w:rFonts w:hint="eastAsia" w:ascii="宋体" w:hAnsi="宋体" w:cs="宋体"/>
          <w:color w:val="000000"/>
          <w:szCs w:val="21"/>
        </w:rPr>
        <w:t>证书</w:t>
      </w:r>
      <w:r>
        <w:rPr>
          <w:rFonts w:hint="eastAsia" w:ascii="宋体" w:hAnsi="宋体" w:cs="宋体"/>
          <w:color w:val="000000"/>
          <w:sz w:val="22"/>
          <w:szCs w:val="22"/>
        </w:rPr>
        <w:t>扫描件（加盖投标人公章）</w:t>
      </w:r>
      <w:r>
        <w:rPr>
          <w:rFonts w:hint="eastAsia" w:ascii="宋体" w:hAnsi="宋体"/>
          <w:szCs w:val="21"/>
        </w:rPr>
        <w:t>。</w:t>
      </w:r>
    </w:p>
    <w:p>
      <w:pPr>
        <w:jc w:val="left"/>
        <w:rPr>
          <w:rFonts w:ascii="宋体" w:hAnsi="宋体"/>
          <w:szCs w:val="21"/>
        </w:rPr>
      </w:pPr>
      <w:r>
        <w:rPr>
          <w:rFonts w:hint="eastAsia" w:ascii="宋体" w:hAnsi="宋体"/>
          <w:szCs w:val="21"/>
        </w:rPr>
        <w:t xml:space="preserve">  </w:t>
      </w:r>
    </w:p>
    <w:p>
      <w:pPr>
        <w:ind w:firstLine="210" w:firstLineChars="100"/>
        <w:jc w:val="left"/>
        <w:rPr>
          <w:rFonts w:ascii="宋体" w:hAnsi="宋体"/>
          <w:szCs w:val="21"/>
        </w:rPr>
      </w:pP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投标人名称：</w:t>
      </w:r>
      <w:r>
        <w:rPr>
          <w:rFonts w:hint="eastAsia" w:ascii="宋体" w:hAnsi="宋体"/>
          <w:szCs w:val="21"/>
          <w:u w:val="single"/>
        </w:rPr>
        <w:t xml:space="preserve">                              </w:t>
      </w:r>
      <w:r>
        <w:rPr>
          <w:rFonts w:hint="eastAsia" w:ascii="宋体" w:hAnsi="宋体"/>
          <w:szCs w:val="21"/>
        </w:rPr>
        <w:t>（加盖公章）</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snapToGrid w:val="0"/>
        <w:spacing w:line="360" w:lineRule="auto"/>
        <w:rPr>
          <w:rFonts w:hAnsi="宋体"/>
          <w:b/>
          <w:bCs/>
          <w:szCs w:val="21"/>
        </w:rPr>
      </w:pPr>
    </w:p>
    <w:p>
      <w:pPr>
        <w:snapToGrid w:val="0"/>
        <w:spacing w:line="360" w:lineRule="auto"/>
        <w:rPr>
          <w:rFonts w:hAnsi="宋体"/>
          <w:b/>
          <w:bCs/>
          <w:szCs w:val="21"/>
        </w:rPr>
      </w:pPr>
    </w:p>
    <w:p>
      <w:pPr>
        <w:snapToGrid w:val="0"/>
        <w:spacing w:line="360" w:lineRule="auto"/>
        <w:rPr>
          <w:rFonts w:hAnsi="宋体"/>
          <w:b/>
          <w:bCs/>
          <w:szCs w:val="21"/>
        </w:rPr>
      </w:pPr>
    </w:p>
    <w:p>
      <w:pPr>
        <w:snapToGrid w:val="0"/>
        <w:spacing w:line="360" w:lineRule="auto"/>
        <w:rPr>
          <w:rFonts w:hAnsi="宋体"/>
          <w:b/>
          <w:bCs/>
          <w:szCs w:val="21"/>
        </w:rPr>
      </w:pPr>
    </w:p>
    <w:p>
      <w:pPr>
        <w:snapToGrid w:val="0"/>
        <w:spacing w:line="360" w:lineRule="auto"/>
        <w:rPr>
          <w:rFonts w:hAnsi="宋体"/>
          <w:b/>
          <w:bCs/>
          <w:szCs w:val="21"/>
        </w:rPr>
      </w:pPr>
    </w:p>
    <w:p>
      <w:pPr>
        <w:snapToGrid w:val="0"/>
        <w:spacing w:line="360" w:lineRule="auto"/>
        <w:rPr>
          <w:rFonts w:hAnsi="宋体"/>
          <w:b/>
          <w:bCs/>
          <w:szCs w:val="21"/>
        </w:rPr>
      </w:pPr>
    </w:p>
    <w:p>
      <w:pPr>
        <w:snapToGrid w:val="0"/>
        <w:spacing w:line="360" w:lineRule="auto"/>
        <w:rPr>
          <w:rFonts w:hAnsi="宋体"/>
          <w:b/>
          <w:bCs/>
          <w:szCs w:val="21"/>
        </w:rPr>
      </w:pPr>
    </w:p>
    <w:p>
      <w:pPr>
        <w:snapToGrid w:val="0"/>
        <w:spacing w:line="360" w:lineRule="auto"/>
        <w:rPr>
          <w:rFonts w:hAnsi="宋体"/>
          <w:b/>
          <w:bCs/>
          <w:szCs w:val="21"/>
        </w:rPr>
      </w:pPr>
    </w:p>
    <w:p>
      <w:pPr>
        <w:snapToGrid w:val="0"/>
        <w:spacing w:line="360" w:lineRule="auto"/>
        <w:rPr>
          <w:rFonts w:hAnsi="宋体"/>
          <w:b/>
          <w:bCs/>
          <w:szCs w:val="21"/>
        </w:rPr>
      </w:pPr>
    </w:p>
    <w:p>
      <w:pPr>
        <w:pStyle w:val="6"/>
        <w:rPr>
          <w:rFonts w:hAnsi="宋体"/>
          <w:b/>
          <w:bCs/>
          <w:szCs w:val="21"/>
        </w:rPr>
      </w:pPr>
    </w:p>
    <w:p>
      <w:pPr>
        <w:pStyle w:val="20"/>
        <w:rPr>
          <w:rFonts w:hAnsi="宋体"/>
          <w:b/>
          <w:bCs/>
          <w:color w:val="auto"/>
          <w:szCs w:val="21"/>
        </w:rPr>
      </w:pPr>
    </w:p>
    <w:p>
      <w:pPr>
        <w:pStyle w:val="20"/>
        <w:rPr>
          <w:rFonts w:hAnsi="宋体"/>
          <w:b/>
          <w:bCs/>
          <w:color w:val="auto"/>
          <w:szCs w:val="21"/>
        </w:rPr>
      </w:pPr>
    </w:p>
    <w:p>
      <w:pPr>
        <w:pStyle w:val="20"/>
        <w:rPr>
          <w:rFonts w:hAnsi="宋体"/>
          <w:b/>
          <w:bCs/>
          <w:color w:val="auto"/>
          <w:szCs w:val="21"/>
        </w:rPr>
      </w:pPr>
    </w:p>
    <w:p>
      <w:pPr>
        <w:pStyle w:val="20"/>
        <w:rPr>
          <w:rFonts w:hAnsi="宋体"/>
          <w:b/>
          <w:bCs/>
          <w:color w:val="auto"/>
          <w:szCs w:val="21"/>
        </w:rPr>
      </w:pPr>
    </w:p>
    <w:p>
      <w:pPr>
        <w:pStyle w:val="20"/>
        <w:rPr>
          <w:rFonts w:hAnsi="宋体"/>
          <w:b/>
          <w:bCs/>
          <w:color w:val="auto"/>
          <w:szCs w:val="21"/>
        </w:rPr>
      </w:pPr>
    </w:p>
    <w:p>
      <w:pPr>
        <w:pStyle w:val="20"/>
        <w:rPr>
          <w:rFonts w:hAnsi="宋体"/>
          <w:b/>
          <w:bCs/>
          <w:color w:val="auto"/>
          <w:szCs w:val="21"/>
        </w:rPr>
      </w:pPr>
    </w:p>
    <w:p>
      <w:pPr>
        <w:pStyle w:val="20"/>
        <w:rPr>
          <w:rFonts w:hAnsi="宋体"/>
          <w:b/>
          <w:bCs/>
          <w:color w:val="auto"/>
          <w:szCs w:val="21"/>
        </w:rPr>
      </w:pPr>
    </w:p>
    <w:p>
      <w:pPr>
        <w:snapToGrid w:val="0"/>
        <w:spacing w:line="360" w:lineRule="auto"/>
        <w:rPr>
          <w:rFonts w:hAnsi="宋体"/>
          <w:b/>
          <w:bCs/>
          <w:szCs w:val="21"/>
        </w:rPr>
      </w:pPr>
    </w:p>
    <w:p>
      <w:pPr>
        <w:pStyle w:val="29"/>
        <w:spacing w:line="360" w:lineRule="auto"/>
        <w:ind w:firstLine="0"/>
        <w:jc w:val="left"/>
        <w:rPr>
          <w:rFonts w:hAnsi="宋体"/>
          <w:b/>
          <w:spacing w:val="0"/>
          <w:sz w:val="21"/>
          <w:szCs w:val="21"/>
        </w:rPr>
      </w:pPr>
      <w:r>
        <w:rPr>
          <w:rFonts w:hint="eastAsia" w:hAnsi="宋体"/>
          <w:b/>
          <w:bCs/>
          <w:sz w:val="21"/>
          <w:szCs w:val="21"/>
        </w:rPr>
        <w:t>十一</w:t>
      </w:r>
      <w:r>
        <w:rPr>
          <w:rFonts w:hAnsi="宋体"/>
          <w:b/>
          <w:bCs/>
          <w:sz w:val="21"/>
          <w:szCs w:val="21"/>
        </w:rPr>
        <w:t>、</w:t>
      </w:r>
      <w:r>
        <w:rPr>
          <w:rFonts w:hint="eastAsia" w:hAnsi="宋体"/>
          <w:b/>
          <w:bCs/>
          <w:sz w:val="21"/>
          <w:szCs w:val="21"/>
        </w:rPr>
        <w:t>类似项目</w:t>
      </w:r>
      <w:r>
        <w:rPr>
          <w:rFonts w:hAnsi="宋体"/>
          <w:b/>
          <w:bCs/>
          <w:sz w:val="21"/>
          <w:szCs w:val="21"/>
        </w:rPr>
        <w:t>业绩</w:t>
      </w:r>
      <w:r>
        <w:rPr>
          <w:rFonts w:hint="eastAsia" w:hAnsi="宋体"/>
          <w:b/>
          <w:bCs/>
          <w:sz w:val="21"/>
          <w:szCs w:val="21"/>
        </w:rPr>
        <w:t>格式：</w:t>
      </w:r>
    </w:p>
    <w:p>
      <w:pPr>
        <w:pStyle w:val="29"/>
        <w:spacing w:line="360" w:lineRule="auto"/>
        <w:ind w:firstLine="0"/>
        <w:jc w:val="center"/>
        <w:rPr>
          <w:rFonts w:hAnsi="宋体"/>
          <w:b/>
          <w:spacing w:val="0"/>
          <w:sz w:val="21"/>
          <w:szCs w:val="21"/>
        </w:rPr>
      </w:pPr>
      <w:r>
        <w:rPr>
          <w:rFonts w:hint="eastAsia" w:hAnsi="宋体"/>
          <w:b/>
          <w:spacing w:val="0"/>
          <w:sz w:val="21"/>
          <w:szCs w:val="21"/>
        </w:rPr>
        <w:t>类似</w:t>
      </w:r>
      <w:r>
        <w:rPr>
          <w:rFonts w:hAnsi="宋体"/>
          <w:b/>
          <w:spacing w:val="0"/>
          <w:sz w:val="21"/>
          <w:szCs w:val="21"/>
        </w:rPr>
        <w:t>项目业绩表</w:t>
      </w:r>
    </w:p>
    <w:tbl>
      <w:tblPr>
        <w:tblStyle w:val="14"/>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pPr>
              <w:pStyle w:val="29"/>
              <w:spacing w:line="400" w:lineRule="exact"/>
              <w:ind w:firstLine="0"/>
              <w:jc w:val="center"/>
              <w:rPr>
                <w:rFonts w:hAnsi="宋体"/>
                <w:sz w:val="21"/>
                <w:szCs w:val="21"/>
              </w:rPr>
            </w:pPr>
            <w:r>
              <w:rPr>
                <w:rFonts w:hAnsi="宋体"/>
                <w:sz w:val="21"/>
                <w:szCs w:val="21"/>
              </w:rPr>
              <w:t>序号</w:t>
            </w:r>
          </w:p>
        </w:tc>
        <w:tc>
          <w:tcPr>
            <w:tcW w:w="1419" w:type="dxa"/>
            <w:vAlign w:val="center"/>
          </w:tcPr>
          <w:p>
            <w:pPr>
              <w:pStyle w:val="29"/>
              <w:spacing w:line="400" w:lineRule="exact"/>
              <w:ind w:firstLine="0"/>
              <w:jc w:val="center"/>
              <w:rPr>
                <w:rFonts w:hAnsi="宋体"/>
                <w:sz w:val="21"/>
                <w:szCs w:val="21"/>
              </w:rPr>
            </w:pPr>
            <w:r>
              <w:rPr>
                <w:rFonts w:hint="eastAsia" w:hAnsi="宋体"/>
                <w:sz w:val="21"/>
                <w:szCs w:val="21"/>
              </w:rPr>
              <w:t>招标</w:t>
            </w:r>
            <w:r>
              <w:rPr>
                <w:rFonts w:hAnsi="宋体"/>
                <w:sz w:val="21"/>
                <w:szCs w:val="21"/>
              </w:rPr>
              <w:t>人</w:t>
            </w:r>
            <w:r>
              <w:rPr>
                <w:rFonts w:hint="eastAsia" w:hAnsi="宋体"/>
                <w:sz w:val="21"/>
                <w:szCs w:val="21"/>
              </w:rPr>
              <w:t>名称</w:t>
            </w:r>
          </w:p>
        </w:tc>
        <w:tc>
          <w:tcPr>
            <w:tcW w:w="1861" w:type="dxa"/>
            <w:vAlign w:val="center"/>
          </w:tcPr>
          <w:p>
            <w:pPr>
              <w:pStyle w:val="29"/>
              <w:spacing w:line="400" w:lineRule="exact"/>
              <w:ind w:firstLine="0"/>
              <w:jc w:val="center"/>
              <w:rPr>
                <w:rFonts w:hAnsi="宋体"/>
                <w:sz w:val="21"/>
                <w:szCs w:val="21"/>
              </w:rPr>
            </w:pPr>
            <w:r>
              <w:rPr>
                <w:rFonts w:hAnsi="宋体"/>
                <w:sz w:val="21"/>
                <w:szCs w:val="21"/>
              </w:rPr>
              <w:t>项目名称</w:t>
            </w:r>
          </w:p>
        </w:tc>
        <w:tc>
          <w:tcPr>
            <w:tcW w:w="1620" w:type="dxa"/>
            <w:vAlign w:val="center"/>
          </w:tcPr>
          <w:p>
            <w:pPr>
              <w:pStyle w:val="29"/>
              <w:spacing w:line="400" w:lineRule="exact"/>
              <w:ind w:firstLine="0"/>
              <w:jc w:val="center"/>
              <w:rPr>
                <w:rFonts w:hAnsi="宋体"/>
                <w:sz w:val="21"/>
                <w:szCs w:val="21"/>
              </w:rPr>
            </w:pPr>
            <w:r>
              <w:rPr>
                <w:rFonts w:hAnsi="宋体"/>
                <w:sz w:val="21"/>
                <w:szCs w:val="21"/>
              </w:rPr>
              <w:t>合同</w:t>
            </w:r>
            <w:r>
              <w:rPr>
                <w:rFonts w:hint="eastAsia" w:hAnsi="宋体"/>
                <w:sz w:val="21"/>
                <w:szCs w:val="21"/>
              </w:rPr>
              <w:t>内容简介及</w:t>
            </w:r>
            <w:r>
              <w:rPr>
                <w:rFonts w:hAnsi="宋体"/>
                <w:sz w:val="21"/>
                <w:szCs w:val="21"/>
              </w:rPr>
              <w:t>签订时间</w:t>
            </w:r>
          </w:p>
        </w:tc>
        <w:tc>
          <w:tcPr>
            <w:tcW w:w="1312" w:type="dxa"/>
            <w:vAlign w:val="center"/>
          </w:tcPr>
          <w:p>
            <w:pPr>
              <w:pStyle w:val="29"/>
              <w:spacing w:line="400" w:lineRule="exact"/>
              <w:ind w:firstLine="0"/>
              <w:jc w:val="center"/>
              <w:rPr>
                <w:rFonts w:hAnsi="宋体"/>
                <w:sz w:val="21"/>
                <w:szCs w:val="21"/>
              </w:rPr>
            </w:pPr>
            <w:r>
              <w:rPr>
                <w:rFonts w:hAnsi="宋体"/>
                <w:sz w:val="21"/>
                <w:szCs w:val="21"/>
              </w:rPr>
              <w:t>合同价格（元）</w:t>
            </w:r>
          </w:p>
        </w:tc>
        <w:tc>
          <w:tcPr>
            <w:tcW w:w="1501" w:type="dxa"/>
            <w:vAlign w:val="center"/>
          </w:tcPr>
          <w:p>
            <w:pPr>
              <w:pStyle w:val="29"/>
              <w:spacing w:line="400" w:lineRule="exact"/>
              <w:ind w:firstLine="0"/>
              <w:jc w:val="center"/>
              <w:rPr>
                <w:rFonts w:hAnsi="宋体"/>
                <w:sz w:val="21"/>
                <w:szCs w:val="21"/>
              </w:rPr>
            </w:pPr>
            <w:r>
              <w:rPr>
                <w:rFonts w:hint="eastAsia" w:hAnsi="宋体"/>
                <w:sz w:val="21"/>
                <w:szCs w:val="21"/>
              </w:rPr>
              <w:t>招标</w:t>
            </w:r>
            <w:r>
              <w:rPr>
                <w:rFonts w:hAnsi="宋体"/>
                <w:sz w:val="21"/>
                <w:szCs w:val="21"/>
              </w:rPr>
              <w:t>人</w:t>
            </w:r>
          </w:p>
          <w:p>
            <w:pPr>
              <w:pStyle w:val="29"/>
              <w:spacing w:line="400" w:lineRule="exact"/>
              <w:ind w:firstLine="0"/>
              <w:jc w:val="center"/>
              <w:rPr>
                <w:rFonts w:hAnsi="宋体"/>
                <w:sz w:val="21"/>
                <w:szCs w:val="21"/>
              </w:rPr>
            </w:pPr>
            <w:r>
              <w:rPr>
                <w:rFonts w:hAnsi="宋体"/>
                <w:sz w:val="21"/>
                <w:szCs w:val="21"/>
              </w:rPr>
              <w:t>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29"/>
              <w:spacing w:line="400" w:lineRule="exact"/>
              <w:rPr>
                <w:rFonts w:hAnsi="宋体"/>
                <w:sz w:val="21"/>
                <w:szCs w:val="21"/>
              </w:rPr>
            </w:pPr>
            <w:r>
              <w:rPr>
                <w:rFonts w:hAnsi="宋体"/>
                <w:sz w:val="21"/>
                <w:szCs w:val="21"/>
              </w:rPr>
              <w:t>1</w:t>
            </w:r>
          </w:p>
        </w:tc>
        <w:tc>
          <w:tcPr>
            <w:tcW w:w="1419" w:type="dxa"/>
            <w:vAlign w:val="center"/>
          </w:tcPr>
          <w:p>
            <w:pPr>
              <w:pStyle w:val="29"/>
              <w:spacing w:line="400" w:lineRule="exact"/>
              <w:ind w:firstLine="480"/>
              <w:jc w:val="center"/>
              <w:rPr>
                <w:rFonts w:hAnsi="宋体"/>
                <w:sz w:val="21"/>
                <w:szCs w:val="21"/>
              </w:rPr>
            </w:pPr>
          </w:p>
        </w:tc>
        <w:tc>
          <w:tcPr>
            <w:tcW w:w="1861" w:type="dxa"/>
            <w:vAlign w:val="center"/>
          </w:tcPr>
          <w:p>
            <w:pPr>
              <w:pStyle w:val="29"/>
              <w:spacing w:line="400" w:lineRule="exact"/>
              <w:ind w:firstLine="482"/>
              <w:jc w:val="center"/>
              <w:rPr>
                <w:rFonts w:hAnsi="宋体"/>
                <w:b/>
                <w:sz w:val="21"/>
                <w:szCs w:val="21"/>
              </w:rPr>
            </w:pPr>
          </w:p>
        </w:tc>
        <w:tc>
          <w:tcPr>
            <w:tcW w:w="1620" w:type="dxa"/>
            <w:vAlign w:val="center"/>
          </w:tcPr>
          <w:p>
            <w:pPr>
              <w:pStyle w:val="29"/>
              <w:spacing w:line="400" w:lineRule="exact"/>
              <w:ind w:firstLine="482"/>
              <w:jc w:val="center"/>
              <w:rPr>
                <w:rFonts w:hAnsi="宋体"/>
                <w:b/>
                <w:sz w:val="21"/>
                <w:szCs w:val="21"/>
              </w:rPr>
            </w:pPr>
          </w:p>
        </w:tc>
        <w:tc>
          <w:tcPr>
            <w:tcW w:w="1312" w:type="dxa"/>
            <w:vAlign w:val="center"/>
          </w:tcPr>
          <w:p>
            <w:pPr>
              <w:pStyle w:val="29"/>
              <w:spacing w:line="400" w:lineRule="exact"/>
              <w:ind w:firstLine="482"/>
              <w:jc w:val="center"/>
              <w:rPr>
                <w:rFonts w:hAnsi="宋体"/>
                <w:b/>
                <w:sz w:val="21"/>
                <w:szCs w:val="21"/>
              </w:rPr>
            </w:pPr>
          </w:p>
        </w:tc>
        <w:tc>
          <w:tcPr>
            <w:tcW w:w="1501" w:type="dxa"/>
            <w:vAlign w:val="center"/>
          </w:tcPr>
          <w:p>
            <w:pPr>
              <w:pStyle w:val="29"/>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29"/>
              <w:spacing w:line="400" w:lineRule="exact"/>
              <w:rPr>
                <w:rFonts w:hAnsi="宋体"/>
                <w:sz w:val="21"/>
                <w:szCs w:val="21"/>
              </w:rPr>
            </w:pPr>
            <w:r>
              <w:rPr>
                <w:rFonts w:hAnsi="宋体"/>
                <w:sz w:val="21"/>
                <w:szCs w:val="21"/>
              </w:rPr>
              <w:t>2</w:t>
            </w:r>
          </w:p>
        </w:tc>
        <w:tc>
          <w:tcPr>
            <w:tcW w:w="1419" w:type="dxa"/>
            <w:vAlign w:val="center"/>
          </w:tcPr>
          <w:p>
            <w:pPr>
              <w:pStyle w:val="29"/>
              <w:spacing w:line="400" w:lineRule="exact"/>
              <w:ind w:firstLine="480"/>
              <w:jc w:val="center"/>
              <w:rPr>
                <w:rFonts w:hAnsi="宋体"/>
                <w:sz w:val="21"/>
                <w:szCs w:val="21"/>
              </w:rPr>
            </w:pPr>
          </w:p>
        </w:tc>
        <w:tc>
          <w:tcPr>
            <w:tcW w:w="1861" w:type="dxa"/>
            <w:vAlign w:val="center"/>
          </w:tcPr>
          <w:p>
            <w:pPr>
              <w:pStyle w:val="29"/>
              <w:spacing w:line="400" w:lineRule="exact"/>
              <w:ind w:firstLine="482"/>
              <w:jc w:val="center"/>
              <w:rPr>
                <w:rFonts w:hAnsi="宋体"/>
                <w:b/>
                <w:sz w:val="21"/>
                <w:szCs w:val="21"/>
              </w:rPr>
            </w:pPr>
          </w:p>
        </w:tc>
        <w:tc>
          <w:tcPr>
            <w:tcW w:w="1620" w:type="dxa"/>
            <w:vAlign w:val="center"/>
          </w:tcPr>
          <w:p>
            <w:pPr>
              <w:pStyle w:val="29"/>
              <w:spacing w:line="400" w:lineRule="exact"/>
              <w:ind w:firstLine="482"/>
              <w:jc w:val="center"/>
              <w:rPr>
                <w:rFonts w:hAnsi="宋体"/>
                <w:b/>
                <w:sz w:val="21"/>
                <w:szCs w:val="21"/>
              </w:rPr>
            </w:pPr>
          </w:p>
        </w:tc>
        <w:tc>
          <w:tcPr>
            <w:tcW w:w="1312" w:type="dxa"/>
            <w:vAlign w:val="center"/>
          </w:tcPr>
          <w:p>
            <w:pPr>
              <w:pStyle w:val="29"/>
              <w:spacing w:line="400" w:lineRule="exact"/>
              <w:ind w:firstLine="482"/>
              <w:jc w:val="center"/>
              <w:rPr>
                <w:rFonts w:hAnsi="宋体"/>
                <w:b/>
                <w:sz w:val="21"/>
                <w:szCs w:val="21"/>
              </w:rPr>
            </w:pPr>
          </w:p>
        </w:tc>
        <w:tc>
          <w:tcPr>
            <w:tcW w:w="1501" w:type="dxa"/>
            <w:vAlign w:val="center"/>
          </w:tcPr>
          <w:p>
            <w:pPr>
              <w:pStyle w:val="29"/>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29"/>
              <w:spacing w:line="400" w:lineRule="exact"/>
              <w:rPr>
                <w:rFonts w:hAnsi="宋体"/>
                <w:sz w:val="21"/>
                <w:szCs w:val="21"/>
              </w:rPr>
            </w:pPr>
            <w:r>
              <w:rPr>
                <w:rFonts w:hAnsi="宋体"/>
                <w:sz w:val="21"/>
                <w:szCs w:val="21"/>
              </w:rPr>
              <w:t>3</w:t>
            </w:r>
          </w:p>
        </w:tc>
        <w:tc>
          <w:tcPr>
            <w:tcW w:w="1419" w:type="dxa"/>
            <w:vAlign w:val="center"/>
          </w:tcPr>
          <w:p>
            <w:pPr>
              <w:pStyle w:val="29"/>
              <w:spacing w:line="400" w:lineRule="exact"/>
              <w:ind w:firstLine="480"/>
              <w:jc w:val="center"/>
              <w:rPr>
                <w:rFonts w:hAnsi="宋体"/>
                <w:sz w:val="21"/>
                <w:szCs w:val="21"/>
              </w:rPr>
            </w:pPr>
          </w:p>
        </w:tc>
        <w:tc>
          <w:tcPr>
            <w:tcW w:w="1861" w:type="dxa"/>
            <w:vAlign w:val="center"/>
          </w:tcPr>
          <w:p>
            <w:pPr>
              <w:pStyle w:val="29"/>
              <w:spacing w:line="400" w:lineRule="exact"/>
              <w:ind w:firstLine="480"/>
              <w:jc w:val="center"/>
              <w:rPr>
                <w:rFonts w:hAnsi="宋体"/>
                <w:sz w:val="21"/>
                <w:szCs w:val="21"/>
              </w:rPr>
            </w:pPr>
          </w:p>
        </w:tc>
        <w:tc>
          <w:tcPr>
            <w:tcW w:w="1620" w:type="dxa"/>
            <w:vAlign w:val="center"/>
          </w:tcPr>
          <w:p>
            <w:pPr>
              <w:pStyle w:val="29"/>
              <w:spacing w:line="400" w:lineRule="exact"/>
              <w:ind w:firstLine="480"/>
              <w:jc w:val="center"/>
              <w:rPr>
                <w:rFonts w:hAnsi="宋体"/>
                <w:sz w:val="21"/>
                <w:szCs w:val="21"/>
              </w:rPr>
            </w:pPr>
          </w:p>
        </w:tc>
        <w:tc>
          <w:tcPr>
            <w:tcW w:w="1312" w:type="dxa"/>
            <w:vAlign w:val="center"/>
          </w:tcPr>
          <w:p>
            <w:pPr>
              <w:pStyle w:val="29"/>
              <w:spacing w:line="400" w:lineRule="exact"/>
              <w:ind w:firstLine="480"/>
              <w:jc w:val="center"/>
              <w:rPr>
                <w:rFonts w:hAnsi="宋体"/>
                <w:sz w:val="21"/>
                <w:szCs w:val="21"/>
              </w:rPr>
            </w:pPr>
          </w:p>
        </w:tc>
        <w:tc>
          <w:tcPr>
            <w:tcW w:w="1501" w:type="dxa"/>
            <w:vAlign w:val="center"/>
          </w:tcPr>
          <w:p>
            <w:pPr>
              <w:pStyle w:val="29"/>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29"/>
              <w:spacing w:line="400" w:lineRule="exact"/>
              <w:ind w:firstLine="0"/>
              <w:jc w:val="center"/>
              <w:rPr>
                <w:rFonts w:hAnsi="宋体"/>
                <w:sz w:val="21"/>
                <w:szCs w:val="21"/>
              </w:rPr>
            </w:pPr>
            <w:r>
              <w:rPr>
                <w:rFonts w:hAnsi="宋体"/>
                <w:sz w:val="21"/>
                <w:szCs w:val="21"/>
              </w:rPr>
              <w:t>…</w:t>
            </w:r>
          </w:p>
        </w:tc>
        <w:tc>
          <w:tcPr>
            <w:tcW w:w="1419" w:type="dxa"/>
            <w:vAlign w:val="center"/>
          </w:tcPr>
          <w:p>
            <w:pPr>
              <w:pStyle w:val="29"/>
              <w:spacing w:line="400" w:lineRule="exact"/>
              <w:ind w:firstLine="480"/>
              <w:jc w:val="center"/>
              <w:rPr>
                <w:rFonts w:hAnsi="宋体"/>
                <w:sz w:val="21"/>
                <w:szCs w:val="21"/>
              </w:rPr>
            </w:pPr>
          </w:p>
        </w:tc>
        <w:tc>
          <w:tcPr>
            <w:tcW w:w="1861" w:type="dxa"/>
            <w:vAlign w:val="center"/>
          </w:tcPr>
          <w:p>
            <w:pPr>
              <w:pStyle w:val="29"/>
              <w:spacing w:line="400" w:lineRule="exact"/>
              <w:ind w:firstLine="480"/>
              <w:jc w:val="center"/>
              <w:rPr>
                <w:rFonts w:hAnsi="宋体"/>
                <w:sz w:val="21"/>
                <w:szCs w:val="21"/>
              </w:rPr>
            </w:pPr>
          </w:p>
        </w:tc>
        <w:tc>
          <w:tcPr>
            <w:tcW w:w="1620" w:type="dxa"/>
            <w:vAlign w:val="center"/>
          </w:tcPr>
          <w:p>
            <w:pPr>
              <w:pStyle w:val="29"/>
              <w:spacing w:line="400" w:lineRule="exact"/>
              <w:ind w:firstLine="480"/>
              <w:jc w:val="center"/>
              <w:rPr>
                <w:rFonts w:hAnsi="宋体"/>
                <w:sz w:val="21"/>
                <w:szCs w:val="21"/>
              </w:rPr>
            </w:pPr>
          </w:p>
        </w:tc>
        <w:tc>
          <w:tcPr>
            <w:tcW w:w="1312" w:type="dxa"/>
            <w:vAlign w:val="center"/>
          </w:tcPr>
          <w:p>
            <w:pPr>
              <w:pStyle w:val="29"/>
              <w:spacing w:line="400" w:lineRule="exact"/>
              <w:ind w:firstLine="480"/>
              <w:jc w:val="center"/>
              <w:rPr>
                <w:rFonts w:hAnsi="宋体"/>
                <w:sz w:val="21"/>
                <w:szCs w:val="21"/>
              </w:rPr>
            </w:pPr>
          </w:p>
        </w:tc>
        <w:tc>
          <w:tcPr>
            <w:tcW w:w="1501" w:type="dxa"/>
            <w:vAlign w:val="center"/>
          </w:tcPr>
          <w:p>
            <w:pPr>
              <w:pStyle w:val="29"/>
              <w:spacing w:line="400" w:lineRule="exact"/>
              <w:ind w:firstLine="480"/>
              <w:jc w:val="center"/>
              <w:rPr>
                <w:rFonts w:hAnsi="宋体"/>
                <w:sz w:val="21"/>
                <w:szCs w:val="21"/>
              </w:rPr>
            </w:pPr>
          </w:p>
        </w:tc>
      </w:tr>
    </w:tbl>
    <w:p>
      <w:pPr>
        <w:ind w:firstLine="210" w:firstLineChars="100"/>
        <w:rPr>
          <w:rFonts w:ascii="宋体" w:hAnsi="宋体"/>
          <w:szCs w:val="21"/>
        </w:rPr>
      </w:pPr>
    </w:p>
    <w:p>
      <w:pPr>
        <w:spacing w:line="360" w:lineRule="exact"/>
        <w:ind w:firstLine="210" w:firstLineChars="100"/>
        <w:rPr>
          <w:rFonts w:ascii="宋体" w:hAnsi="宋体" w:cs="宋体"/>
          <w:color w:val="000000"/>
          <w:szCs w:val="21"/>
        </w:rPr>
      </w:pPr>
      <w:r>
        <w:rPr>
          <w:rFonts w:hint="eastAsia" w:ascii="宋体" w:hAnsi="宋体" w:cs="宋体"/>
          <w:color w:val="000000"/>
          <w:szCs w:val="21"/>
        </w:rPr>
        <w:t>注：提供合同扫描件（加盖投标人公章）计分；如合同中无法体现项目内容特征的须提供发包人出具的相关证明，无证明材料、不具备类似项目主要内容特征的业绩不得分。证明材料的单位名称与投标单位的名称必须一致，业主单位与委托方的名称也必须一致，单位发生合法变更的，需提供合法变更的材料，否则不得分。</w:t>
      </w:r>
    </w:p>
    <w:p>
      <w:pPr>
        <w:jc w:val="left"/>
        <w:rPr>
          <w:rFonts w:ascii="宋体" w:hAnsi="宋体"/>
          <w:szCs w:val="21"/>
        </w:rPr>
      </w:pPr>
      <w:r>
        <w:rPr>
          <w:rFonts w:hint="eastAsia" w:ascii="宋体" w:hAnsi="宋体"/>
          <w:szCs w:val="21"/>
        </w:rPr>
        <w:t xml:space="preserve">  </w:t>
      </w:r>
    </w:p>
    <w:p>
      <w:pPr>
        <w:jc w:val="left"/>
        <w:rPr>
          <w:rFonts w:ascii="宋体" w:hAnsi="宋体"/>
          <w:szCs w:val="21"/>
        </w:rPr>
      </w:pPr>
    </w:p>
    <w:p>
      <w:pPr>
        <w:snapToGrid w:val="0"/>
        <w:spacing w:before="50" w:after="50" w:line="480" w:lineRule="auto"/>
        <w:ind w:left="-3" w:leftChars="-72" w:right="-817" w:rightChars="-389" w:hanging="148" w:hangingChars="62"/>
        <w:rPr>
          <w:rFonts w:ascii="宋体" w:hAnsi="宋体"/>
          <w:szCs w:val="21"/>
        </w:rPr>
      </w:pPr>
      <w:r>
        <w:rPr>
          <w:rFonts w:hint="eastAsia" w:ascii="宋体" w:hAnsi="宋体"/>
          <w:sz w:val="24"/>
          <w:szCs w:val="21"/>
        </w:rPr>
        <w:t xml:space="preserve">  </w:t>
      </w: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snapToGrid w:val="0"/>
        <w:spacing w:before="50" w:after="50" w:line="480" w:lineRule="auto"/>
        <w:ind w:left="35" w:leftChars="-72" w:right="-817" w:rightChars="-389" w:hanging="186" w:hangingChars="62"/>
        <w:rPr>
          <w:rFonts w:ascii="宋体" w:hAnsi="宋体"/>
          <w:sz w:val="30"/>
        </w:rPr>
      </w:pPr>
    </w:p>
    <w:p>
      <w:pPr>
        <w:snapToGrid w:val="0"/>
        <w:spacing w:line="360" w:lineRule="auto"/>
        <w:rPr>
          <w:rFonts w:hAnsi="宋体"/>
          <w:b/>
          <w:bCs/>
          <w:szCs w:val="21"/>
        </w:rPr>
      </w:pPr>
      <w:r>
        <w:rPr>
          <w:rFonts w:hint="eastAsia" w:ascii="宋体" w:hAnsi="宋体"/>
          <w:b/>
          <w:bCs/>
          <w:szCs w:val="21"/>
        </w:rPr>
        <w:br w:type="page"/>
      </w:r>
      <w:r>
        <w:rPr>
          <w:rFonts w:hint="eastAsia" w:hAnsi="宋体"/>
          <w:b/>
          <w:bCs/>
          <w:szCs w:val="21"/>
        </w:rPr>
        <w:t>十二</w:t>
      </w:r>
      <w:r>
        <w:rPr>
          <w:rFonts w:hAnsi="宋体"/>
          <w:b/>
          <w:bCs/>
          <w:szCs w:val="21"/>
        </w:rPr>
        <w:t>、项目</w:t>
      </w:r>
      <w:r>
        <w:rPr>
          <w:rFonts w:hint="eastAsia" w:hAnsi="宋体"/>
          <w:b/>
          <w:bCs/>
          <w:szCs w:val="21"/>
        </w:rPr>
        <w:t>组成</w:t>
      </w:r>
      <w:r>
        <w:rPr>
          <w:rFonts w:hAnsi="宋体"/>
          <w:b/>
          <w:bCs/>
          <w:szCs w:val="21"/>
        </w:rPr>
        <w:t>人员情况表</w:t>
      </w:r>
      <w:r>
        <w:rPr>
          <w:rFonts w:hint="eastAsia" w:hAnsi="宋体"/>
          <w:b/>
          <w:bCs/>
          <w:szCs w:val="21"/>
        </w:rPr>
        <w:t>格式：</w:t>
      </w:r>
    </w:p>
    <w:p>
      <w:pPr>
        <w:pStyle w:val="30"/>
        <w:adjustRightInd w:val="0"/>
        <w:spacing w:before="120" w:after="120" w:line="360" w:lineRule="auto"/>
        <w:jc w:val="center"/>
        <w:textAlignment w:val="baseline"/>
        <w:rPr>
          <w:rFonts w:hAnsi="宋体" w:eastAsia="宋体" w:cs="宋体"/>
          <w:b/>
          <w:bCs/>
          <w:sz w:val="21"/>
          <w:szCs w:val="21"/>
        </w:rPr>
      </w:pPr>
      <w:r>
        <w:rPr>
          <w:rFonts w:hint="eastAsia" w:hAnsi="宋体" w:eastAsia="宋体" w:cs="宋体"/>
          <w:b/>
          <w:bCs/>
          <w:sz w:val="21"/>
          <w:szCs w:val="21"/>
        </w:rPr>
        <w:t>项目组成人员情况表</w:t>
      </w:r>
    </w:p>
    <w:tbl>
      <w:tblPr>
        <w:tblStyle w:val="14"/>
        <w:tblW w:w="92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1409"/>
        <w:gridCol w:w="1217"/>
        <w:gridCol w:w="1343"/>
        <w:gridCol w:w="1343"/>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r>
              <w:rPr>
                <w:rFonts w:hint="eastAsia" w:ascii="宋体" w:hAnsi="宋体"/>
                <w:sz w:val="21"/>
                <w:szCs w:val="21"/>
              </w:rPr>
              <w:t>序号</w:t>
            </w:r>
          </w:p>
        </w:tc>
        <w:tc>
          <w:tcPr>
            <w:tcW w:w="1074"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r>
              <w:rPr>
                <w:rFonts w:hint="eastAsia" w:ascii="宋体" w:hAnsi="宋体"/>
                <w:sz w:val="21"/>
                <w:szCs w:val="21"/>
              </w:rPr>
              <w:t>项目组所任职务</w:t>
            </w:r>
          </w:p>
        </w:tc>
        <w:tc>
          <w:tcPr>
            <w:tcW w:w="11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r>
              <w:rPr>
                <w:rFonts w:hint="eastAsia" w:ascii="宋体" w:hAnsi="宋体"/>
                <w:sz w:val="21"/>
                <w:szCs w:val="21"/>
              </w:rPr>
              <w:t>姓名</w:t>
            </w:r>
          </w:p>
        </w:tc>
        <w:tc>
          <w:tcPr>
            <w:tcW w:w="1409"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r>
              <w:rPr>
                <w:rFonts w:hint="eastAsia" w:ascii="宋体" w:hAnsi="宋体"/>
                <w:sz w:val="21"/>
                <w:szCs w:val="21"/>
              </w:rPr>
              <w:t>项目经历</w:t>
            </w:r>
          </w:p>
        </w:tc>
        <w:tc>
          <w:tcPr>
            <w:tcW w:w="1217"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r>
              <w:rPr>
                <w:rFonts w:hint="eastAsia" w:ascii="宋体" w:hAnsi="宋体"/>
                <w:sz w:val="21"/>
                <w:szCs w:val="21"/>
              </w:rPr>
              <w:t>学历</w:t>
            </w:r>
          </w:p>
        </w:tc>
        <w:tc>
          <w:tcPr>
            <w:tcW w:w="13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r>
              <w:rPr>
                <w:rFonts w:hint="eastAsia" w:ascii="宋体" w:hAnsi="宋体"/>
                <w:sz w:val="21"/>
                <w:szCs w:val="21"/>
              </w:rPr>
              <w:t>职称</w:t>
            </w:r>
          </w:p>
        </w:tc>
        <w:tc>
          <w:tcPr>
            <w:tcW w:w="13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r>
              <w:rPr>
                <w:rFonts w:hint="eastAsia" w:ascii="宋体" w:hAnsi="宋体"/>
                <w:sz w:val="21"/>
                <w:szCs w:val="21"/>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r>
              <w:rPr>
                <w:rFonts w:hint="eastAsia" w:ascii="宋体" w:hAnsi="宋体"/>
                <w:sz w:val="21"/>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r>
              <w:rPr>
                <w:rFonts w:hint="eastAsia" w:ascii="宋体" w:hAnsi="宋体"/>
                <w:sz w:val="21"/>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217" w:type="dxa"/>
            <w:tcBorders>
              <w:top w:val="single" w:color="auto" w:sz="4" w:space="0"/>
              <w:left w:val="single" w:color="auto" w:sz="4" w:space="0"/>
              <w:bottom w:val="single" w:color="auto" w:sz="4" w:space="0"/>
              <w:right w:val="single" w:color="auto" w:sz="4" w:space="0"/>
            </w:tcBorders>
          </w:tcPr>
          <w:p>
            <w:pPr>
              <w:pStyle w:val="31"/>
              <w:jc w:val="center"/>
              <w:rPr>
                <w:rFonts w:ascii="宋体" w:hAnsi="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r>
              <w:rPr>
                <w:rFonts w:hint="eastAsia" w:ascii="宋体" w:hAnsi="宋体"/>
                <w:sz w:val="21"/>
                <w:szCs w:val="21"/>
              </w:rPr>
              <w:t>2</w:t>
            </w:r>
          </w:p>
        </w:tc>
        <w:tc>
          <w:tcPr>
            <w:tcW w:w="1074"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217" w:type="dxa"/>
            <w:tcBorders>
              <w:top w:val="single" w:color="auto" w:sz="4" w:space="0"/>
              <w:left w:val="single" w:color="auto" w:sz="4" w:space="0"/>
              <w:bottom w:val="single" w:color="auto" w:sz="4" w:space="0"/>
              <w:right w:val="single" w:color="auto" w:sz="4" w:space="0"/>
            </w:tcBorders>
          </w:tcPr>
          <w:p>
            <w:pPr>
              <w:pStyle w:val="31"/>
              <w:jc w:val="center"/>
              <w:rPr>
                <w:rFonts w:ascii="宋体" w:hAnsi="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r>
              <w:rPr>
                <w:rFonts w:hint="eastAsia" w:ascii="宋体" w:hAnsi="宋体"/>
                <w:sz w:val="21"/>
                <w:szCs w:val="21"/>
              </w:rPr>
              <w:t>3</w:t>
            </w:r>
          </w:p>
        </w:tc>
        <w:tc>
          <w:tcPr>
            <w:tcW w:w="1074"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217" w:type="dxa"/>
            <w:tcBorders>
              <w:top w:val="single" w:color="auto" w:sz="4" w:space="0"/>
              <w:left w:val="single" w:color="auto" w:sz="4" w:space="0"/>
              <w:bottom w:val="single" w:color="auto" w:sz="4" w:space="0"/>
              <w:right w:val="single" w:color="auto" w:sz="4" w:space="0"/>
            </w:tcBorders>
          </w:tcPr>
          <w:p>
            <w:pPr>
              <w:pStyle w:val="31"/>
              <w:jc w:val="center"/>
              <w:rPr>
                <w:rFonts w:ascii="宋体" w:hAnsi="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r>
              <w:rPr>
                <w:rFonts w:hint="eastAsia" w:ascii="宋体" w:hAnsi="宋体"/>
                <w:sz w:val="21"/>
                <w:szCs w:val="21"/>
              </w:rPr>
              <w:t>4</w:t>
            </w:r>
          </w:p>
        </w:tc>
        <w:tc>
          <w:tcPr>
            <w:tcW w:w="1074"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409"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217" w:type="dxa"/>
            <w:tcBorders>
              <w:top w:val="single" w:color="auto" w:sz="4" w:space="0"/>
              <w:left w:val="single" w:color="auto" w:sz="4" w:space="0"/>
              <w:bottom w:val="single" w:color="auto" w:sz="4" w:space="0"/>
              <w:right w:val="single" w:color="auto" w:sz="4" w:space="0"/>
            </w:tcBorders>
          </w:tcPr>
          <w:p>
            <w:pPr>
              <w:pStyle w:val="31"/>
              <w:jc w:val="center"/>
              <w:rPr>
                <w:rFonts w:ascii="宋体" w:hAnsi="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0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ind w:firstLine="630" w:firstLineChars="300"/>
        <w:rPr>
          <w:rFonts w:ascii="宋体" w:hAnsi="宋体"/>
          <w:szCs w:val="21"/>
        </w:rPr>
      </w:pPr>
    </w:p>
    <w:p>
      <w:pPr>
        <w:spacing w:line="360" w:lineRule="auto"/>
        <w:ind w:firstLine="420" w:firstLineChars="200"/>
        <w:rPr>
          <w:rFonts w:ascii="宋体" w:hAnsi="宋体"/>
          <w:szCs w:val="21"/>
        </w:rPr>
      </w:pPr>
      <w:r>
        <w:rPr>
          <w:rFonts w:ascii="宋体" w:hAnsi="宋体"/>
          <w:szCs w:val="21"/>
        </w:rPr>
        <w:t>注：</w:t>
      </w:r>
      <w:r>
        <w:rPr>
          <w:rFonts w:hint="eastAsia" w:ascii="宋体" w:hAnsi="宋体" w:cs="宋体"/>
          <w:szCs w:val="21"/>
        </w:rPr>
        <w:t>提供</w:t>
      </w:r>
      <w:r>
        <w:rPr>
          <w:rFonts w:hint="eastAsia" w:ascii="宋体" w:hAnsi="宋体"/>
          <w:szCs w:val="21"/>
        </w:rPr>
        <w:t>上述人员</w:t>
      </w:r>
      <w:r>
        <w:rPr>
          <w:rFonts w:hint="eastAsia" w:ascii="宋体" w:hAnsi="宋体" w:cs="宋体"/>
          <w:szCs w:val="21"/>
        </w:rPr>
        <w:t>职称证书、资格证书等和有效的社保证明（近三个月内任意一个月）扫描件</w:t>
      </w:r>
      <w:r>
        <w:rPr>
          <w:rFonts w:ascii="宋体" w:hAnsi="宋体"/>
          <w:szCs w:val="21"/>
        </w:rPr>
        <w:t>（加盖公章</w:t>
      </w:r>
      <w:r>
        <w:rPr>
          <w:rFonts w:hint="eastAsia" w:ascii="宋体" w:hAnsi="宋体"/>
          <w:szCs w:val="21"/>
        </w:rPr>
        <w:t>）</w:t>
      </w:r>
      <w:r>
        <w:rPr>
          <w:rFonts w:hint="eastAsia" w:ascii="宋体" w:hAnsi="宋体" w:cs="宋体"/>
          <w:szCs w:val="21"/>
        </w:rPr>
        <w:t>；如因故无法提供社保证明，须提供能证明是本企业在职人员的相关证明材料。</w:t>
      </w:r>
    </w:p>
    <w:p>
      <w:pPr>
        <w:rPr>
          <w:rFonts w:ascii="宋体" w:hAnsi="宋体"/>
          <w:szCs w:val="21"/>
        </w:rPr>
      </w:pPr>
    </w:p>
    <w:p>
      <w:pPr>
        <w:jc w:val="right"/>
        <w:rPr>
          <w:rFonts w:ascii="宋体" w:hAnsi="宋体"/>
          <w:szCs w:val="21"/>
        </w:rPr>
      </w:pP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投标人名称：</w:t>
      </w:r>
      <w:r>
        <w:rPr>
          <w:rFonts w:hint="eastAsia" w:ascii="宋体" w:hAnsi="宋体"/>
          <w:szCs w:val="21"/>
          <w:u w:val="single"/>
        </w:rPr>
        <w:t xml:space="preserve">                              </w:t>
      </w:r>
      <w:r>
        <w:rPr>
          <w:rFonts w:hint="eastAsia" w:ascii="宋体" w:hAnsi="宋体"/>
          <w:szCs w:val="21"/>
        </w:rPr>
        <w:t>（加盖公章）</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ind w:firstLine="199" w:firstLineChars="95"/>
        <w:jc w:val="left"/>
        <w:rPr>
          <w:rFonts w:ascii="宋体" w:hAnsi="宋体"/>
        </w:rPr>
      </w:pPr>
    </w:p>
    <w:p>
      <w:pPr>
        <w:jc w:val="left"/>
        <w:rPr>
          <w:rFonts w:ascii="宋体" w:hAnsi="宋体"/>
          <w:b/>
          <w:bCs/>
          <w:szCs w:val="21"/>
        </w:rPr>
      </w:pPr>
      <w:r>
        <w:rPr>
          <w:rFonts w:hAnsi="宋体"/>
          <w:b/>
          <w:bCs/>
          <w:szCs w:val="21"/>
        </w:rPr>
        <w:br w:type="page"/>
      </w:r>
      <w:r>
        <w:rPr>
          <w:rFonts w:hint="eastAsia" w:ascii="宋体" w:hAnsi="宋体"/>
          <w:b/>
          <w:bCs/>
          <w:szCs w:val="21"/>
        </w:rPr>
        <w:t>十三、设备配置情况格式：</w:t>
      </w:r>
    </w:p>
    <w:p>
      <w:pPr>
        <w:pStyle w:val="6"/>
        <w:jc w:val="center"/>
        <w:rPr>
          <w:rFonts w:ascii="宋体" w:hAnsi="宋体"/>
          <w:b/>
          <w:kern w:val="0"/>
          <w:sz w:val="21"/>
          <w:szCs w:val="21"/>
        </w:rPr>
      </w:pPr>
      <w:r>
        <w:rPr>
          <w:rFonts w:ascii="宋体" w:hAnsi="宋体"/>
          <w:b/>
          <w:kern w:val="0"/>
          <w:sz w:val="21"/>
          <w:szCs w:val="21"/>
        </w:rPr>
        <w:t>设备配置情况表</w:t>
      </w:r>
    </w:p>
    <w:tbl>
      <w:tblPr>
        <w:tblStyle w:val="14"/>
        <w:tblW w:w="893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234"/>
        <w:gridCol w:w="1625"/>
        <w:gridCol w:w="1828"/>
        <w:gridCol w:w="1015"/>
        <w:gridCol w:w="12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1015" w:type="dxa"/>
            <w:tcBorders>
              <w:top w:val="single" w:color="auto" w:sz="12" w:space="0"/>
              <w:bottom w:val="single" w:color="auto" w:sz="12" w:space="0"/>
            </w:tcBorders>
            <w:vAlign w:val="center"/>
          </w:tcPr>
          <w:p>
            <w:pPr>
              <w:jc w:val="center"/>
              <w:rPr>
                <w:rFonts w:ascii="宋体" w:hAnsi="宋体" w:cs="Arial"/>
                <w:bCs/>
                <w:sz w:val="22"/>
                <w:szCs w:val="22"/>
              </w:rPr>
            </w:pPr>
            <w:r>
              <w:rPr>
                <w:rFonts w:hint="eastAsia" w:ascii="宋体" w:hAnsi="宋体" w:cs="Arial"/>
                <w:bCs/>
                <w:sz w:val="22"/>
                <w:szCs w:val="22"/>
              </w:rPr>
              <w:t>序号</w:t>
            </w:r>
          </w:p>
        </w:tc>
        <w:tc>
          <w:tcPr>
            <w:tcW w:w="2234" w:type="dxa"/>
            <w:tcBorders>
              <w:top w:val="single" w:color="auto" w:sz="12" w:space="0"/>
              <w:bottom w:val="single" w:color="auto" w:sz="12" w:space="0"/>
            </w:tcBorders>
            <w:vAlign w:val="center"/>
          </w:tcPr>
          <w:p>
            <w:pPr>
              <w:jc w:val="center"/>
              <w:rPr>
                <w:rFonts w:ascii="宋体" w:hAnsi="宋体" w:cs="Arial"/>
                <w:bCs/>
                <w:sz w:val="22"/>
                <w:szCs w:val="22"/>
              </w:rPr>
            </w:pPr>
            <w:r>
              <w:rPr>
                <w:rFonts w:hint="eastAsia" w:ascii="宋体" w:hAnsi="宋体" w:cs="Arial"/>
                <w:bCs/>
                <w:sz w:val="22"/>
                <w:szCs w:val="22"/>
              </w:rPr>
              <w:t>设备名称</w:t>
            </w:r>
          </w:p>
        </w:tc>
        <w:tc>
          <w:tcPr>
            <w:tcW w:w="1625" w:type="dxa"/>
            <w:tcBorders>
              <w:top w:val="single" w:color="auto" w:sz="12" w:space="0"/>
              <w:bottom w:val="single" w:color="auto" w:sz="12" w:space="0"/>
            </w:tcBorders>
            <w:vAlign w:val="center"/>
          </w:tcPr>
          <w:p>
            <w:pPr>
              <w:jc w:val="center"/>
              <w:rPr>
                <w:rFonts w:ascii="宋体" w:hAnsi="宋体" w:cs="Arial"/>
                <w:bCs/>
                <w:sz w:val="22"/>
                <w:szCs w:val="22"/>
              </w:rPr>
            </w:pPr>
            <w:r>
              <w:rPr>
                <w:rFonts w:hint="eastAsia" w:ascii="宋体" w:hAnsi="宋体" w:cs="Arial"/>
                <w:bCs/>
                <w:sz w:val="22"/>
                <w:szCs w:val="22"/>
              </w:rPr>
              <w:t>型号规格</w:t>
            </w:r>
          </w:p>
        </w:tc>
        <w:tc>
          <w:tcPr>
            <w:tcW w:w="1828" w:type="dxa"/>
            <w:tcBorders>
              <w:top w:val="single" w:color="auto" w:sz="12" w:space="0"/>
              <w:bottom w:val="single" w:color="auto" w:sz="12" w:space="0"/>
            </w:tcBorders>
            <w:vAlign w:val="center"/>
          </w:tcPr>
          <w:p>
            <w:pPr>
              <w:jc w:val="center"/>
              <w:rPr>
                <w:rFonts w:ascii="宋体" w:hAnsi="宋体" w:cs="Arial"/>
                <w:bCs/>
                <w:sz w:val="22"/>
                <w:szCs w:val="22"/>
              </w:rPr>
            </w:pPr>
            <w:r>
              <w:rPr>
                <w:rFonts w:hint="eastAsia" w:ascii="宋体" w:hAnsi="宋体" w:cs="Arial"/>
                <w:bCs/>
                <w:sz w:val="22"/>
                <w:szCs w:val="22"/>
              </w:rPr>
              <w:t>品牌/产地</w:t>
            </w:r>
          </w:p>
        </w:tc>
        <w:tc>
          <w:tcPr>
            <w:tcW w:w="1015" w:type="dxa"/>
            <w:tcBorders>
              <w:top w:val="single" w:color="auto" w:sz="12" w:space="0"/>
              <w:bottom w:val="single" w:color="auto" w:sz="12" w:space="0"/>
            </w:tcBorders>
            <w:vAlign w:val="center"/>
          </w:tcPr>
          <w:p>
            <w:pPr>
              <w:jc w:val="center"/>
              <w:rPr>
                <w:rFonts w:ascii="宋体" w:hAnsi="宋体" w:cs="Arial"/>
                <w:bCs/>
                <w:sz w:val="22"/>
                <w:szCs w:val="22"/>
              </w:rPr>
            </w:pPr>
            <w:r>
              <w:rPr>
                <w:rFonts w:hint="eastAsia" w:ascii="宋体" w:hAnsi="宋体" w:cs="Arial"/>
                <w:bCs/>
                <w:sz w:val="22"/>
                <w:szCs w:val="22"/>
              </w:rPr>
              <w:t>数量</w:t>
            </w:r>
          </w:p>
        </w:tc>
        <w:tc>
          <w:tcPr>
            <w:tcW w:w="1219" w:type="dxa"/>
            <w:tcBorders>
              <w:top w:val="single" w:color="auto" w:sz="12" w:space="0"/>
              <w:bottom w:val="single" w:color="auto" w:sz="12" w:space="0"/>
            </w:tcBorders>
            <w:vAlign w:val="center"/>
          </w:tcPr>
          <w:p>
            <w:pPr>
              <w:jc w:val="center"/>
              <w:rPr>
                <w:rFonts w:ascii="宋体" w:hAnsi="宋体" w:cs="Arial"/>
                <w:bCs/>
                <w:sz w:val="22"/>
                <w:szCs w:val="22"/>
              </w:rPr>
            </w:pPr>
            <w:r>
              <w:rPr>
                <w:rFonts w:hint="eastAsia" w:ascii="宋体" w:hAnsi="宋体" w:cs="Arial"/>
                <w:bCs/>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015" w:type="dxa"/>
            <w:tcBorders>
              <w:top w:val="single" w:color="auto" w:sz="12" w:space="0"/>
            </w:tcBorders>
            <w:vAlign w:val="center"/>
          </w:tcPr>
          <w:p>
            <w:pPr>
              <w:jc w:val="center"/>
              <w:rPr>
                <w:rFonts w:ascii="宋体" w:hAnsi="宋体" w:cs="Arial"/>
                <w:sz w:val="22"/>
                <w:szCs w:val="22"/>
              </w:rPr>
            </w:pPr>
            <w:r>
              <w:rPr>
                <w:rFonts w:hint="eastAsia" w:ascii="宋体" w:hAnsi="宋体" w:cs="Arial"/>
                <w:sz w:val="22"/>
                <w:szCs w:val="22"/>
              </w:rPr>
              <w:t>1</w:t>
            </w:r>
          </w:p>
        </w:tc>
        <w:tc>
          <w:tcPr>
            <w:tcW w:w="2234" w:type="dxa"/>
            <w:tcBorders>
              <w:top w:val="single" w:color="auto" w:sz="12" w:space="0"/>
            </w:tcBorders>
            <w:vAlign w:val="center"/>
          </w:tcPr>
          <w:p>
            <w:pPr>
              <w:ind w:firstLine="592"/>
              <w:jc w:val="center"/>
              <w:rPr>
                <w:rFonts w:ascii="宋体" w:hAnsi="宋体" w:cs="Arial"/>
                <w:sz w:val="22"/>
                <w:szCs w:val="22"/>
              </w:rPr>
            </w:pPr>
          </w:p>
        </w:tc>
        <w:tc>
          <w:tcPr>
            <w:tcW w:w="1625" w:type="dxa"/>
            <w:tcBorders>
              <w:top w:val="single" w:color="auto" w:sz="12" w:space="0"/>
            </w:tcBorders>
            <w:vAlign w:val="center"/>
          </w:tcPr>
          <w:p>
            <w:pPr>
              <w:ind w:firstLine="592"/>
              <w:jc w:val="center"/>
              <w:rPr>
                <w:rFonts w:ascii="宋体" w:hAnsi="宋体" w:cs="Arial"/>
                <w:sz w:val="22"/>
                <w:szCs w:val="22"/>
              </w:rPr>
            </w:pPr>
          </w:p>
        </w:tc>
        <w:tc>
          <w:tcPr>
            <w:tcW w:w="1828" w:type="dxa"/>
            <w:tcBorders>
              <w:top w:val="single" w:color="auto" w:sz="12" w:space="0"/>
            </w:tcBorders>
            <w:vAlign w:val="center"/>
          </w:tcPr>
          <w:p>
            <w:pPr>
              <w:ind w:firstLine="592"/>
              <w:jc w:val="center"/>
              <w:rPr>
                <w:rFonts w:ascii="宋体" w:hAnsi="宋体" w:cs="Arial"/>
                <w:sz w:val="22"/>
                <w:szCs w:val="22"/>
              </w:rPr>
            </w:pPr>
          </w:p>
        </w:tc>
        <w:tc>
          <w:tcPr>
            <w:tcW w:w="1015" w:type="dxa"/>
            <w:tcBorders>
              <w:top w:val="single" w:color="auto" w:sz="12" w:space="0"/>
            </w:tcBorders>
            <w:vAlign w:val="center"/>
          </w:tcPr>
          <w:p>
            <w:pPr>
              <w:ind w:firstLine="592"/>
              <w:jc w:val="center"/>
              <w:rPr>
                <w:rFonts w:ascii="宋体" w:hAnsi="宋体" w:cs="Arial"/>
                <w:sz w:val="22"/>
                <w:szCs w:val="22"/>
              </w:rPr>
            </w:pPr>
          </w:p>
        </w:tc>
        <w:tc>
          <w:tcPr>
            <w:tcW w:w="1219" w:type="dxa"/>
            <w:tcBorders>
              <w:top w:val="single" w:color="auto" w:sz="12" w:space="0"/>
            </w:tcBorders>
            <w:vAlign w:val="center"/>
          </w:tcPr>
          <w:p>
            <w:pPr>
              <w:ind w:firstLine="592"/>
              <w:jc w:val="center"/>
              <w:rPr>
                <w:rFonts w:ascii="宋体" w:hAnsi="宋体" w:cs="Aria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15" w:type="dxa"/>
            <w:vAlign w:val="center"/>
          </w:tcPr>
          <w:p>
            <w:pPr>
              <w:jc w:val="center"/>
              <w:rPr>
                <w:rFonts w:ascii="宋体" w:hAnsi="宋体" w:cs="Arial"/>
                <w:sz w:val="22"/>
                <w:szCs w:val="22"/>
              </w:rPr>
            </w:pPr>
            <w:r>
              <w:rPr>
                <w:rFonts w:hint="eastAsia" w:ascii="宋体" w:hAnsi="宋体" w:cs="Arial"/>
                <w:sz w:val="22"/>
                <w:szCs w:val="22"/>
              </w:rPr>
              <w:t>2</w:t>
            </w:r>
          </w:p>
        </w:tc>
        <w:tc>
          <w:tcPr>
            <w:tcW w:w="2234" w:type="dxa"/>
            <w:vAlign w:val="center"/>
          </w:tcPr>
          <w:p>
            <w:pPr>
              <w:ind w:firstLine="592"/>
              <w:jc w:val="center"/>
              <w:rPr>
                <w:rFonts w:ascii="宋体" w:hAnsi="宋体" w:cs="Arial"/>
                <w:sz w:val="22"/>
                <w:szCs w:val="22"/>
              </w:rPr>
            </w:pPr>
          </w:p>
        </w:tc>
        <w:tc>
          <w:tcPr>
            <w:tcW w:w="1625" w:type="dxa"/>
            <w:vAlign w:val="center"/>
          </w:tcPr>
          <w:p>
            <w:pPr>
              <w:ind w:firstLine="592"/>
              <w:jc w:val="center"/>
              <w:rPr>
                <w:rFonts w:ascii="宋体" w:hAnsi="宋体" w:cs="Arial"/>
                <w:sz w:val="22"/>
                <w:szCs w:val="22"/>
              </w:rPr>
            </w:pPr>
          </w:p>
        </w:tc>
        <w:tc>
          <w:tcPr>
            <w:tcW w:w="1828" w:type="dxa"/>
            <w:vAlign w:val="center"/>
          </w:tcPr>
          <w:p>
            <w:pPr>
              <w:ind w:firstLine="592"/>
              <w:jc w:val="center"/>
              <w:rPr>
                <w:rFonts w:ascii="宋体" w:hAnsi="宋体" w:cs="Arial"/>
                <w:sz w:val="22"/>
                <w:szCs w:val="22"/>
              </w:rPr>
            </w:pPr>
          </w:p>
        </w:tc>
        <w:tc>
          <w:tcPr>
            <w:tcW w:w="1015" w:type="dxa"/>
            <w:vAlign w:val="center"/>
          </w:tcPr>
          <w:p>
            <w:pPr>
              <w:ind w:firstLine="592"/>
              <w:jc w:val="center"/>
              <w:rPr>
                <w:rFonts w:ascii="宋体" w:hAnsi="宋体" w:cs="Arial"/>
                <w:sz w:val="22"/>
                <w:szCs w:val="22"/>
              </w:rPr>
            </w:pPr>
          </w:p>
        </w:tc>
        <w:tc>
          <w:tcPr>
            <w:tcW w:w="1219" w:type="dxa"/>
            <w:vAlign w:val="center"/>
          </w:tcPr>
          <w:p>
            <w:pPr>
              <w:ind w:firstLine="592"/>
              <w:jc w:val="center"/>
              <w:rPr>
                <w:rFonts w:ascii="宋体" w:hAnsi="宋体" w:cs="Aria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15" w:type="dxa"/>
            <w:vAlign w:val="center"/>
          </w:tcPr>
          <w:p>
            <w:pPr>
              <w:jc w:val="center"/>
              <w:rPr>
                <w:rFonts w:ascii="宋体" w:hAnsi="宋体" w:cs="Arial"/>
                <w:sz w:val="22"/>
                <w:szCs w:val="22"/>
              </w:rPr>
            </w:pPr>
            <w:r>
              <w:rPr>
                <w:rFonts w:hint="eastAsia" w:ascii="宋体" w:hAnsi="宋体" w:cs="Arial"/>
                <w:sz w:val="22"/>
                <w:szCs w:val="22"/>
              </w:rPr>
              <w:t>3</w:t>
            </w:r>
          </w:p>
        </w:tc>
        <w:tc>
          <w:tcPr>
            <w:tcW w:w="2234" w:type="dxa"/>
            <w:vAlign w:val="center"/>
          </w:tcPr>
          <w:p>
            <w:pPr>
              <w:ind w:firstLine="592"/>
              <w:jc w:val="center"/>
              <w:rPr>
                <w:rFonts w:ascii="宋体" w:hAnsi="宋体" w:cs="Arial"/>
                <w:sz w:val="22"/>
                <w:szCs w:val="22"/>
              </w:rPr>
            </w:pPr>
          </w:p>
        </w:tc>
        <w:tc>
          <w:tcPr>
            <w:tcW w:w="1625" w:type="dxa"/>
            <w:vAlign w:val="center"/>
          </w:tcPr>
          <w:p>
            <w:pPr>
              <w:ind w:firstLine="592"/>
              <w:jc w:val="center"/>
              <w:rPr>
                <w:rFonts w:ascii="宋体" w:hAnsi="宋体" w:cs="Arial"/>
                <w:sz w:val="22"/>
                <w:szCs w:val="22"/>
              </w:rPr>
            </w:pPr>
          </w:p>
        </w:tc>
        <w:tc>
          <w:tcPr>
            <w:tcW w:w="1828" w:type="dxa"/>
            <w:vAlign w:val="center"/>
          </w:tcPr>
          <w:p>
            <w:pPr>
              <w:ind w:firstLine="592"/>
              <w:jc w:val="center"/>
              <w:rPr>
                <w:rFonts w:ascii="宋体" w:hAnsi="宋体" w:cs="Arial"/>
                <w:sz w:val="22"/>
                <w:szCs w:val="22"/>
              </w:rPr>
            </w:pPr>
          </w:p>
        </w:tc>
        <w:tc>
          <w:tcPr>
            <w:tcW w:w="1015" w:type="dxa"/>
            <w:vAlign w:val="center"/>
          </w:tcPr>
          <w:p>
            <w:pPr>
              <w:ind w:firstLine="592"/>
              <w:jc w:val="center"/>
              <w:rPr>
                <w:rFonts w:ascii="宋体" w:hAnsi="宋体" w:cs="Arial"/>
                <w:sz w:val="22"/>
                <w:szCs w:val="22"/>
              </w:rPr>
            </w:pPr>
          </w:p>
        </w:tc>
        <w:tc>
          <w:tcPr>
            <w:tcW w:w="1219" w:type="dxa"/>
            <w:vAlign w:val="center"/>
          </w:tcPr>
          <w:p>
            <w:pPr>
              <w:ind w:firstLine="592"/>
              <w:jc w:val="center"/>
              <w:rPr>
                <w:rFonts w:ascii="宋体" w:hAnsi="宋体" w:cs="Aria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015" w:type="dxa"/>
            <w:vAlign w:val="center"/>
          </w:tcPr>
          <w:p>
            <w:pPr>
              <w:jc w:val="center"/>
              <w:rPr>
                <w:rFonts w:ascii="宋体" w:hAnsi="宋体" w:cs="Arial"/>
                <w:sz w:val="22"/>
                <w:szCs w:val="22"/>
              </w:rPr>
            </w:pPr>
            <w:r>
              <w:rPr>
                <w:rFonts w:hint="eastAsia" w:ascii="宋体" w:hAnsi="宋体" w:cs="Arial"/>
                <w:sz w:val="22"/>
                <w:szCs w:val="22"/>
              </w:rPr>
              <w:t>……</w:t>
            </w:r>
          </w:p>
        </w:tc>
        <w:tc>
          <w:tcPr>
            <w:tcW w:w="2234" w:type="dxa"/>
            <w:vAlign w:val="center"/>
          </w:tcPr>
          <w:p>
            <w:pPr>
              <w:ind w:firstLine="592"/>
              <w:jc w:val="center"/>
              <w:rPr>
                <w:rFonts w:ascii="宋体" w:hAnsi="宋体" w:cs="Arial"/>
                <w:sz w:val="22"/>
                <w:szCs w:val="22"/>
              </w:rPr>
            </w:pPr>
          </w:p>
        </w:tc>
        <w:tc>
          <w:tcPr>
            <w:tcW w:w="1625" w:type="dxa"/>
            <w:vAlign w:val="center"/>
          </w:tcPr>
          <w:p>
            <w:pPr>
              <w:ind w:firstLine="592"/>
              <w:jc w:val="center"/>
              <w:rPr>
                <w:rFonts w:ascii="宋体" w:hAnsi="宋体" w:cs="Arial"/>
                <w:sz w:val="22"/>
                <w:szCs w:val="22"/>
              </w:rPr>
            </w:pPr>
          </w:p>
        </w:tc>
        <w:tc>
          <w:tcPr>
            <w:tcW w:w="1828" w:type="dxa"/>
            <w:vAlign w:val="center"/>
          </w:tcPr>
          <w:p>
            <w:pPr>
              <w:ind w:firstLine="592"/>
              <w:jc w:val="center"/>
              <w:rPr>
                <w:rFonts w:ascii="宋体" w:hAnsi="宋体" w:cs="Arial"/>
                <w:sz w:val="22"/>
                <w:szCs w:val="22"/>
              </w:rPr>
            </w:pPr>
          </w:p>
        </w:tc>
        <w:tc>
          <w:tcPr>
            <w:tcW w:w="1015" w:type="dxa"/>
            <w:vAlign w:val="center"/>
          </w:tcPr>
          <w:p>
            <w:pPr>
              <w:ind w:firstLine="592"/>
              <w:jc w:val="center"/>
              <w:rPr>
                <w:rFonts w:ascii="宋体" w:hAnsi="宋体" w:cs="Arial"/>
                <w:sz w:val="22"/>
                <w:szCs w:val="22"/>
              </w:rPr>
            </w:pPr>
          </w:p>
        </w:tc>
        <w:tc>
          <w:tcPr>
            <w:tcW w:w="1219" w:type="dxa"/>
            <w:vAlign w:val="center"/>
          </w:tcPr>
          <w:p>
            <w:pPr>
              <w:ind w:firstLine="592"/>
              <w:jc w:val="center"/>
              <w:rPr>
                <w:rFonts w:ascii="宋体" w:hAnsi="宋体" w:cs="Arial"/>
                <w:sz w:val="22"/>
                <w:szCs w:val="22"/>
              </w:rPr>
            </w:pPr>
          </w:p>
        </w:tc>
      </w:tr>
    </w:tbl>
    <w:p>
      <w:pPr>
        <w:snapToGrid w:val="0"/>
        <w:spacing w:before="50" w:after="50" w:line="480" w:lineRule="auto"/>
        <w:ind w:left="-3" w:leftChars="-72" w:right="-817" w:rightChars="-389" w:hanging="148" w:hangingChars="62"/>
        <w:rPr>
          <w:rFonts w:ascii="宋体" w:hAnsi="宋体" w:cs="宋体"/>
          <w:szCs w:val="21"/>
        </w:rPr>
      </w:pPr>
      <w:r>
        <w:rPr>
          <w:rFonts w:hint="eastAsia" w:ascii="宋体" w:hAnsi="宋体"/>
          <w:sz w:val="24"/>
          <w:szCs w:val="21"/>
        </w:rPr>
        <w:t xml:space="preserve"> </w:t>
      </w:r>
      <w:r>
        <w:rPr>
          <w:rFonts w:hint="eastAsia" w:ascii="宋体" w:hAnsi="宋体" w:cs="宋体"/>
          <w:szCs w:val="21"/>
        </w:rPr>
        <w:t xml:space="preserve">  </w:t>
      </w:r>
    </w:p>
    <w:p>
      <w:pPr>
        <w:snapToGrid w:val="0"/>
        <w:spacing w:before="50" w:after="50" w:line="480" w:lineRule="auto"/>
        <w:ind w:left="-21" w:leftChars="-72" w:right="-817" w:rightChars="-389" w:hanging="130" w:hangingChars="62"/>
        <w:rPr>
          <w:rFonts w:ascii="宋体" w:hAnsi="宋体" w:cs="宋体"/>
          <w:color w:val="0000FF"/>
          <w:szCs w:val="21"/>
        </w:rPr>
      </w:pPr>
      <w:r>
        <w:rPr>
          <w:rFonts w:hint="eastAsia" w:ascii="宋体" w:hAnsi="宋体" w:cs="宋体"/>
          <w:szCs w:val="21"/>
        </w:rPr>
        <w:t xml:space="preserve">    注：提供仪器设备的照片、发票（或</w:t>
      </w:r>
      <w:r>
        <w:rPr>
          <w:rFonts w:hint="eastAsia" w:ascii="宋体" w:hAnsi="宋体" w:cs="宋体"/>
          <w:szCs w:val="21"/>
          <w:highlight w:val="none"/>
        </w:rPr>
        <w:t>租赁合同）的扫描件并作简要参数及功能描述。</w:t>
      </w:r>
    </w:p>
    <w:p>
      <w:pPr>
        <w:snapToGrid w:val="0"/>
        <w:spacing w:before="50" w:after="50" w:line="300" w:lineRule="exact"/>
        <w:ind w:left="-21" w:leftChars="-72" w:right="-817" w:rightChars="-389" w:hanging="130" w:hangingChars="62"/>
        <w:rPr>
          <w:rFonts w:ascii="宋体" w:hAnsi="宋体" w:cs="宋体"/>
          <w:szCs w:val="21"/>
        </w:rPr>
      </w:pPr>
    </w:p>
    <w:p>
      <w:pPr>
        <w:snapToGrid w:val="0"/>
        <w:spacing w:before="50" w:after="50" w:line="480" w:lineRule="auto"/>
        <w:ind w:left="-3" w:leftChars="-72" w:right="-817" w:rightChars="-389" w:hanging="148" w:hangingChars="62"/>
        <w:rPr>
          <w:rFonts w:ascii="宋体" w:hAnsi="宋体"/>
          <w:sz w:val="24"/>
          <w:szCs w:val="21"/>
        </w:rPr>
      </w:pPr>
    </w:p>
    <w:p>
      <w:pPr>
        <w:snapToGrid w:val="0"/>
        <w:spacing w:before="50" w:after="50" w:line="480" w:lineRule="auto"/>
        <w:ind w:left="57" w:leftChars="27" w:right="-817" w:rightChars="-389" w:firstLine="77" w:firstLineChars="37"/>
        <w:rPr>
          <w:rFonts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autoSpaceDE w:val="0"/>
        <w:autoSpaceDN w:val="0"/>
        <w:adjustRightInd w:val="0"/>
        <w:spacing w:line="360" w:lineRule="auto"/>
        <w:jc w:val="left"/>
        <w:rPr>
          <w:rFonts w:ascii="宋体" w:hAnsi="宋体"/>
          <w:b/>
          <w:bCs/>
          <w:szCs w:val="21"/>
        </w:rPr>
      </w:pPr>
      <w:r>
        <w:rPr>
          <w:rFonts w:hint="eastAsia" w:ascii="宋体" w:hAnsi="宋体"/>
          <w:b/>
          <w:bCs/>
          <w:szCs w:val="21"/>
        </w:rPr>
        <w:br w:type="page"/>
      </w:r>
      <w:r>
        <w:rPr>
          <w:rFonts w:hint="eastAsia" w:ascii="宋体" w:hAnsi="宋体"/>
          <w:b/>
          <w:bCs/>
          <w:szCs w:val="21"/>
        </w:rPr>
        <w:t>十四、投标报价一</w:t>
      </w:r>
      <w:r>
        <w:rPr>
          <w:rFonts w:ascii="宋体" w:hAnsi="宋体"/>
          <w:b/>
          <w:bCs/>
          <w:szCs w:val="21"/>
        </w:rPr>
        <w:t>览表</w:t>
      </w:r>
      <w:r>
        <w:rPr>
          <w:rFonts w:hint="eastAsia" w:ascii="宋体" w:hAnsi="宋体"/>
          <w:b/>
          <w:bCs/>
          <w:szCs w:val="21"/>
        </w:rPr>
        <w:t>格式：</w:t>
      </w:r>
    </w:p>
    <w:p>
      <w:pPr>
        <w:pStyle w:val="32"/>
        <w:jc w:val="center"/>
        <w:rPr>
          <w:rFonts w:hAnsi="宋体" w:eastAsia="宋体"/>
          <w:b/>
          <w:sz w:val="24"/>
          <w:szCs w:val="24"/>
        </w:rPr>
      </w:pPr>
    </w:p>
    <w:p>
      <w:pPr>
        <w:pStyle w:val="32"/>
        <w:jc w:val="center"/>
        <w:rPr>
          <w:rFonts w:hAnsi="宋体" w:eastAsia="宋体"/>
          <w:b/>
          <w:sz w:val="24"/>
          <w:szCs w:val="24"/>
        </w:rPr>
      </w:pPr>
      <w:r>
        <w:rPr>
          <w:rFonts w:hint="eastAsia" w:hAnsi="宋体" w:eastAsia="宋体"/>
          <w:b/>
          <w:sz w:val="24"/>
          <w:szCs w:val="24"/>
        </w:rPr>
        <w:t>投标报价一览表</w:t>
      </w:r>
    </w:p>
    <w:p>
      <w:pPr>
        <w:snapToGrid w:val="0"/>
        <w:spacing w:before="50" w:after="50"/>
        <w:ind w:firstLine="630" w:firstLineChars="300"/>
        <w:rPr>
          <w:rFonts w:ascii="宋体" w:hAnsi="宋体"/>
          <w:szCs w:val="21"/>
          <w:u w:val="single"/>
        </w:rPr>
      </w:pPr>
      <w:r>
        <w:rPr>
          <w:rFonts w:hint="eastAsia" w:ascii="宋体" w:hAnsi="宋体"/>
          <w:szCs w:val="21"/>
        </w:rPr>
        <w:t>招标编号：</w:t>
      </w:r>
    </w:p>
    <w:p>
      <w:pPr>
        <w:snapToGrid w:val="0"/>
        <w:spacing w:before="50" w:after="50"/>
        <w:ind w:right="480" w:firstLine="630" w:firstLineChars="300"/>
      </w:pPr>
      <w:r>
        <w:rPr>
          <w:rFonts w:hint="eastAsia" w:ascii="宋体" w:hAnsi="宋体"/>
          <w:szCs w:val="21"/>
        </w:rPr>
        <w:t>投标人名称：                         金额单位：人民币（元）</w:t>
      </w:r>
    </w:p>
    <w:tbl>
      <w:tblPr>
        <w:tblStyle w:val="1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vAlign w:val="center"/>
          </w:tcPr>
          <w:p>
            <w:pPr>
              <w:jc w:val="center"/>
              <w:rPr>
                <w:rFonts w:ascii="宋体"/>
                <w:bCs/>
                <w:sz w:val="24"/>
              </w:rPr>
            </w:pPr>
            <w:r>
              <w:rPr>
                <w:rFonts w:hint="eastAsia" w:ascii="宋体" w:hAnsi="宋体"/>
                <w:sz w:val="24"/>
              </w:rPr>
              <w:t>项目名称</w:t>
            </w:r>
          </w:p>
        </w:tc>
        <w:tc>
          <w:tcPr>
            <w:tcW w:w="6996" w:type="dxa"/>
            <w:vAlign w:val="center"/>
          </w:tcPr>
          <w:p>
            <w:pPr>
              <w:jc w:val="center"/>
              <w:rPr>
                <w:rFonts w:ascii="宋体"/>
                <w:bCs/>
                <w:sz w:val="24"/>
              </w:rPr>
            </w:pPr>
            <w:r>
              <w:rPr>
                <w:rFonts w:ascii="宋体" w:hAnsi="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vAlign w:val="center"/>
          </w:tcPr>
          <w:p>
            <w:pPr>
              <w:jc w:val="center"/>
              <w:rPr>
                <w:rFonts w:ascii="宋体"/>
                <w:sz w:val="24"/>
              </w:rPr>
            </w:pPr>
            <w:r>
              <w:rPr>
                <w:rFonts w:hint="eastAsia" w:ascii="宋体" w:hAnsi="宋体"/>
                <w:sz w:val="24"/>
              </w:rPr>
              <w:t>项目编号</w:t>
            </w:r>
          </w:p>
        </w:tc>
        <w:tc>
          <w:tcPr>
            <w:tcW w:w="6996" w:type="dxa"/>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pPr>
              <w:jc w:val="center"/>
              <w:rPr>
                <w:rFonts w:ascii="宋体"/>
                <w:sz w:val="24"/>
              </w:rPr>
            </w:pPr>
            <w:r>
              <w:rPr>
                <w:rFonts w:hint="eastAsia" w:ascii="宋体" w:hAnsi="宋体"/>
                <w:sz w:val="24"/>
              </w:rPr>
              <w:t>投标报价</w:t>
            </w:r>
          </w:p>
        </w:tc>
        <w:tc>
          <w:tcPr>
            <w:tcW w:w="6996" w:type="dxa"/>
            <w:vAlign w:val="center"/>
          </w:tcPr>
          <w:p>
            <w:pPr>
              <w:spacing w:line="360" w:lineRule="auto"/>
              <w:rPr>
                <w:rFonts w:ascii="宋体"/>
                <w:bCs/>
                <w:sz w:val="24"/>
              </w:rPr>
            </w:pPr>
            <w:r>
              <w:rPr>
                <w:rFonts w:hint="eastAsia" w:ascii="宋体" w:hAnsi="宋体"/>
                <w:bCs/>
                <w:sz w:val="24"/>
              </w:rPr>
              <w:t>（大写）人民币</w:t>
            </w:r>
            <w:r>
              <w:rPr>
                <w:rFonts w:ascii="宋体" w:hAnsi="宋体"/>
                <w:bCs/>
                <w:sz w:val="24"/>
                <w:u w:val="single"/>
              </w:rPr>
              <w:t xml:space="preserve">                </w:t>
            </w:r>
            <w:r>
              <w:rPr>
                <w:rFonts w:hint="eastAsia" w:ascii="宋体" w:hAnsi="宋体"/>
                <w:bCs/>
                <w:sz w:val="24"/>
              </w:rPr>
              <w:t>元</w:t>
            </w:r>
          </w:p>
          <w:p>
            <w:pPr>
              <w:spacing w:line="360" w:lineRule="auto"/>
              <w:rPr>
                <w:rFonts w:ascii="宋体"/>
                <w:bCs/>
                <w:sz w:val="24"/>
              </w:rPr>
            </w:pPr>
            <w:r>
              <w:rPr>
                <w:rFonts w:hint="eastAsia" w:ascii="宋体" w:hAnsi="宋体"/>
                <w:bCs/>
                <w:sz w:val="24"/>
              </w:rPr>
              <w:t>（小写）人民币</w:t>
            </w:r>
            <w:r>
              <w:rPr>
                <w:rFonts w:ascii="宋体" w:hAnsi="宋体"/>
                <w:bCs/>
                <w:sz w:val="24"/>
                <w:u w:val="single"/>
              </w:rPr>
              <w:t xml:space="preserve">                </w:t>
            </w:r>
            <w:r>
              <w:rPr>
                <w:rFonts w:hint="eastAsia" w:ascii="宋体" w:hAnsi="宋体"/>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pPr>
              <w:jc w:val="center"/>
              <w:rPr>
                <w:rFonts w:ascii="宋体" w:hAnsi="宋体"/>
                <w:sz w:val="24"/>
              </w:rPr>
            </w:pPr>
            <w:r>
              <w:rPr>
                <w:rFonts w:hint="eastAsia" w:ascii="宋体" w:hAnsi="宋体"/>
                <w:sz w:val="24"/>
              </w:rPr>
              <w:t>服务期</w:t>
            </w:r>
          </w:p>
        </w:tc>
        <w:tc>
          <w:tcPr>
            <w:tcW w:w="6996" w:type="dxa"/>
            <w:vAlign w:val="center"/>
          </w:tcPr>
          <w:p>
            <w:pPr>
              <w:spacing w:line="360" w:lineRule="auto"/>
              <w:rPr>
                <w:rFonts w:ascii="宋体" w:hAnsi="宋体"/>
                <w:bCs/>
                <w:sz w:val="24"/>
              </w:rPr>
            </w:pPr>
          </w:p>
        </w:tc>
      </w:tr>
    </w:tbl>
    <w:p>
      <w:pPr>
        <w:snapToGrid w:val="0"/>
        <w:spacing w:before="50" w:after="50"/>
        <w:jc w:val="left"/>
        <w:rPr>
          <w:rFonts w:ascii="宋体" w:hAnsi="宋体"/>
          <w:b/>
          <w:szCs w:val="21"/>
        </w:rPr>
      </w:pPr>
    </w:p>
    <w:p>
      <w:pPr>
        <w:snapToGrid w:val="0"/>
        <w:spacing w:before="50" w:after="50"/>
        <w:jc w:val="left"/>
        <w:rPr>
          <w:rFonts w:ascii="宋体" w:hAnsi="宋体"/>
          <w:b/>
          <w:szCs w:val="21"/>
        </w:rPr>
      </w:pPr>
    </w:p>
    <w:p>
      <w:pPr>
        <w:snapToGrid w:val="0"/>
        <w:spacing w:before="50" w:after="50"/>
        <w:jc w:val="left"/>
        <w:rPr>
          <w:rFonts w:ascii="宋体" w:hAnsi="宋体"/>
          <w:b/>
          <w:szCs w:val="21"/>
        </w:rPr>
      </w:pPr>
    </w:p>
    <w:p>
      <w:pPr>
        <w:wordWrap w:val="0"/>
        <w:snapToGrid w:val="0"/>
        <w:spacing w:line="360" w:lineRule="auto"/>
        <w:jc w:val="left"/>
        <w:rPr>
          <w:rFonts w:ascii="宋体" w:hAnsi="宋体"/>
          <w:b/>
          <w:szCs w:val="21"/>
        </w:rPr>
      </w:pPr>
      <w:r>
        <w:rPr>
          <w:rFonts w:hint="eastAsia" w:ascii="宋体" w:hAnsi="宋体"/>
          <w:b/>
          <w:szCs w:val="21"/>
        </w:rPr>
        <w:t>注</w:t>
      </w:r>
      <w:r>
        <w:rPr>
          <w:rFonts w:ascii="宋体" w:hAnsi="宋体"/>
          <w:b/>
          <w:szCs w:val="21"/>
        </w:rPr>
        <w:t>: 1</w:t>
      </w:r>
      <w:r>
        <w:rPr>
          <w:rFonts w:hint="eastAsia" w:ascii="宋体" w:hAnsi="宋体"/>
          <w:b/>
          <w:szCs w:val="21"/>
        </w:rPr>
        <w:t>、报价一经涂改，应在涂改处加盖单位公章或者由法定代表人或被授权人签字（或盖章），否则其投标作无效标处理。</w:t>
      </w:r>
    </w:p>
    <w:p>
      <w:pPr>
        <w:wordWrap w:val="0"/>
        <w:snapToGrid w:val="0"/>
        <w:spacing w:line="360" w:lineRule="auto"/>
        <w:ind w:firstLine="422" w:firstLineChars="200"/>
        <w:jc w:val="left"/>
        <w:rPr>
          <w:rFonts w:ascii="宋体" w:hAnsi="宋体"/>
          <w:b/>
          <w:szCs w:val="21"/>
        </w:rPr>
      </w:pPr>
      <w:r>
        <w:rPr>
          <w:rFonts w:hint="eastAsia" w:ascii="宋体" w:hAnsi="宋体"/>
          <w:b/>
          <w:szCs w:val="21"/>
        </w:rPr>
        <w:t>2、投标人报价应是包括为完成本项目服务可能发生的全部费用及中标人的利润和应交纳的税金等一切费用。</w:t>
      </w:r>
    </w:p>
    <w:p>
      <w:pPr>
        <w:wordWrap w:val="0"/>
        <w:snapToGrid w:val="0"/>
        <w:spacing w:line="360" w:lineRule="auto"/>
        <w:jc w:val="right"/>
        <w:rPr>
          <w:rFonts w:ascii="宋体" w:hAnsi="宋体" w:cs="宋体"/>
          <w:szCs w:val="21"/>
        </w:rPr>
      </w:pPr>
    </w:p>
    <w:p>
      <w:pPr>
        <w:snapToGrid w:val="0"/>
        <w:spacing w:before="50" w:after="50"/>
        <w:ind w:left="-23" w:leftChars="-11" w:right="-817" w:rightChars="-389"/>
        <w:jc w:val="center"/>
        <w:rPr>
          <w:rFonts w:ascii="宋体" w:hAnsi="宋体" w:cs="宋体"/>
          <w:szCs w:val="21"/>
        </w:rPr>
      </w:pP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投标人名称：</w:t>
      </w:r>
      <w:r>
        <w:rPr>
          <w:rFonts w:hint="eastAsia" w:ascii="宋体" w:hAnsi="宋体"/>
          <w:szCs w:val="21"/>
          <w:u w:val="single"/>
        </w:rPr>
        <w:t xml:space="preserve">                              </w:t>
      </w:r>
      <w:r>
        <w:rPr>
          <w:rFonts w:hint="eastAsia" w:ascii="宋体" w:hAnsi="宋体"/>
          <w:szCs w:val="21"/>
        </w:rPr>
        <w:t>（加盖公章）</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autoSpaceDE w:val="0"/>
        <w:autoSpaceDN w:val="0"/>
        <w:adjustRightInd w:val="0"/>
        <w:rPr>
          <w:rFonts w:ascii="宋体" w:hAnsi="宋体"/>
          <w:bCs/>
        </w:rPr>
      </w:pPr>
    </w:p>
    <w:p>
      <w:pPr>
        <w:pStyle w:val="32"/>
        <w:jc w:val="left"/>
        <w:rPr>
          <w:rFonts w:hAnsi="宋体"/>
          <w:b/>
          <w:bCs/>
          <w:szCs w:val="21"/>
        </w:rPr>
      </w:pPr>
      <w:r>
        <w:rPr>
          <w:rFonts w:hint="eastAsia" w:hAnsi="宋体"/>
          <w:b/>
          <w:bCs/>
          <w:szCs w:val="21"/>
        </w:rPr>
        <w:br w:type="page"/>
      </w:r>
      <w:r>
        <w:rPr>
          <w:rFonts w:hint="eastAsia" w:hAnsi="宋体" w:eastAsia="宋体"/>
          <w:b/>
          <w:bCs/>
          <w:sz w:val="21"/>
          <w:szCs w:val="21"/>
        </w:rPr>
        <w:t>十五、报价明细表格式：</w:t>
      </w:r>
    </w:p>
    <w:p>
      <w:pPr>
        <w:pStyle w:val="32"/>
        <w:jc w:val="center"/>
        <w:rPr>
          <w:rFonts w:hAnsi="宋体" w:eastAsia="宋体"/>
          <w:b/>
          <w:sz w:val="21"/>
          <w:szCs w:val="21"/>
        </w:rPr>
      </w:pPr>
      <w:r>
        <w:rPr>
          <w:rFonts w:hint="eastAsia" w:hAnsi="宋体" w:eastAsia="宋体"/>
          <w:b/>
          <w:sz w:val="21"/>
          <w:szCs w:val="21"/>
        </w:rPr>
        <w:t>报价明细表</w:t>
      </w:r>
    </w:p>
    <w:p>
      <w:pPr>
        <w:pStyle w:val="32"/>
        <w:spacing w:line="360" w:lineRule="auto"/>
        <w:rPr>
          <w:rFonts w:hAnsi="宋体"/>
          <w:b/>
          <w:bCs/>
          <w:szCs w:val="21"/>
        </w:rPr>
      </w:pPr>
    </w:p>
    <w:p>
      <w:pPr>
        <w:pStyle w:val="32"/>
        <w:spacing w:line="360" w:lineRule="auto"/>
        <w:rPr>
          <w:rFonts w:hAnsi="宋体" w:eastAsia="宋体"/>
          <w:sz w:val="21"/>
          <w:szCs w:val="21"/>
          <w:u w:val="single"/>
        </w:rPr>
      </w:pPr>
      <w:r>
        <w:rPr>
          <w:rFonts w:hint="eastAsia" w:hAnsi="宋体" w:eastAsia="宋体"/>
          <w:sz w:val="21"/>
          <w:szCs w:val="21"/>
        </w:rPr>
        <w:t>招标编号：       项目名称：                                 金额单位：人民币（元）</w:t>
      </w:r>
    </w:p>
    <w:tbl>
      <w:tblPr>
        <w:tblStyle w:val="14"/>
        <w:tblW w:w="923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2703"/>
        <w:gridCol w:w="709"/>
        <w:gridCol w:w="1417"/>
        <w:gridCol w:w="1134"/>
        <w:gridCol w:w="1276"/>
        <w:gridCol w:w="1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序号</w:t>
            </w:r>
          </w:p>
        </w:tc>
        <w:tc>
          <w:tcPr>
            <w:tcW w:w="270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内容</w:t>
            </w:r>
          </w:p>
        </w:tc>
        <w:tc>
          <w:tcPr>
            <w:tcW w:w="7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50" w:after="50" w:line="240" w:lineRule="auto"/>
              <w:rPr>
                <w:rFonts w:ascii="宋体" w:hAnsi="宋体" w:eastAsia="宋体"/>
                <w:b/>
                <w:sz w:val="21"/>
                <w:szCs w:val="21"/>
              </w:rPr>
            </w:pPr>
            <w:r>
              <w:rPr>
                <w:rFonts w:hint="eastAsia" w:ascii="宋体" w:hAnsi="宋体" w:eastAsia="宋体"/>
                <w:b/>
                <w:sz w:val="21"/>
                <w:szCs w:val="21"/>
              </w:rPr>
              <w:t>单位</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单价（元）</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合价（元）</w:t>
            </w:r>
          </w:p>
        </w:tc>
        <w:tc>
          <w:tcPr>
            <w:tcW w:w="122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34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合计金额</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napToGrid w:val="0"/>
        <w:spacing w:before="50" w:after="50"/>
        <w:rPr>
          <w:rFonts w:ascii="宋体" w:hAnsi="宋体"/>
          <w:szCs w:val="21"/>
        </w:rPr>
      </w:pPr>
    </w:p>
    <w:p>
      <w:pPr>
        <w:snapToGrid w:val="0"/>
        <w:spacing w:before="50" w:after="50"/>
        <w:rPr>
          <w:rFonts w:ascii="宋体" w:hAnsi="宋体"/>
          <w:b/>
          <w:bCs/>
          <w:spacing w:val="20"/>
          <w:szCs w:val="21"/>
        </w:rPr>
      </w:pPr>
      <w:r>
        <w:rPr>
          <w:rFonts w:hint="eastAsia" w:ascii="宋体" w:hAnsi="宋体"/>
          <w:b/>
          <w:bCs/>
          <w:spacing w:val="20"/>
          <w:szCs w:val="21"/>
        </w:rPr>
        <w:t>注：本表由投标人根据项目实施方案及内容自行编制详细的费用清单。</w:t>
      </w:r>
    </w:p>
    <w:p>
      <w:pPr>
        <w:snapToGrid w:val="0"/>
        <w:spacing w:before="50" w:after="50"/>
        <w:rPr>
          <w:rFonts w:ascii="宋体" w:hAnsi="宋体"/>
          <w:spacing w:val="20"/>
          <w:szCs w:val="21"/>
        </w:rPr>
      </w:pP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rPr>
          <w:rFonts w:ascii="宋体" w:hAnsi="宋体"/>
          <w:color w:val="0000FF"/>
        </w:rPr>
      </w:pPr>
      <w:r>
        <w:rPr>
          <w:rFonts w:hint="eastAsia" w:ascii="宋体" w:hAnsi="宋体"/>
          <w:b/>
          <w:bCs/>
          <w:szCs w:val="21"/>
        </w:rPr>
        <w:br w:type="page"/>
      </w:r>
      <w:r>
        <w:rPr>
          <w:rFonts w:hint="eastAsia" w:ascii="宋体" w:hAnsi="宋体"/>
          <w:b/>
          <w:bCs/>
          <w:szCs w:val="21"/>
        </w:rPr>
        <w:t>十六、</w:t>
      </w:r>
      <w:r>
        <w:rPr>
          <w:rFonts w:ascii="宋体" w:hAnsi="宋体"/>
          <w:b/>
          <w:bCs/>
          <w:szCs w:val="21"/>
        </w:rPr>
        <w:t>中小企业声明函</w:t>
      </w:r>
      <w:r>
        <w:rPr>
          <w:rFonts w:hint="eastAsia" w:ascii="宋体" w:hAnsi="宋体"/>
          <w:b/>
          <w:bCs/>
          <w:szCs w:val="21"/>
        </w:rPr>
        <w:t>格式：</w:t>
      </w:r>
    </w:p>
    <w:p>
      <w:pPr>
        <w:widowControl/>
        <w:jc w:val="center"/>
        <w:rPr>
          <w:szCs w:val="21"/>
        </w:rPr>
      </w:pPr>
      <w:r>
        <w:rPr>
          <w:rFonts w:hint="eastAsia" w:ascii="宋体" w:hAnsi="宋体" w:cs="宋体"/>
          <w:b/>
          <w:color w:val="000000"/>
          <w:kern w:val="0"/>
          <w:szCs w:val="21"/>
        </w:rPr>
        <w:t>中小企业声明函（服务）</w:t>
      </w:r>
    </w:p>
    <w:p>
      <w:pPr>
        <w:widowControl/>
        <w:spacing w:line="480" w:lineRule="exact"/>
        <w:ind w:firstLine="420" w:firstLineChars="200"/>
        <w:rPr>
          <w:rFonts w:ascii="宋体" w:hAnsi="宋体" w:cs="宋体"/>
          <w:szCs w:val="21"/>
        </w:rPr>
      </w:pPr>
      <w:r>
        <w:rPr>
          <w:rFonts w:hint="eastAsia" w:ascii="宋体" w:hAnsi="宋体" w:cs="宋体"/>
          <w:kern w:val="0"/>
          <w:szCs w:val="21"/>
        </w:rPr>
        <w:t>本公司（联合体）郑重声明，根据《政府采购促进中小企业发展管理办法》（财库﹝2020﹞46 号）的规定，本公司（联合体）参加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采购活动，服务全部由符合政策要求的中小企业承接。相关企业（含联合体中的中小企业、签订分包意向协议的中小企业）的具体情况如下：</w:t>
      </w:r>
    </w:p>
    <w:p>
      <w:pPr>
        <w:widowControl/>
        <w:spacing w:line="480" w:lineRule="exact"/>
        <w:ind w:firstLine="420" w:firstLineChars="200"/>
        <w:rPr>
          <w:rFonts w:ascii="宋体" w:hAnsi="宋体" w:cs="宋体"/>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；承接企业为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万元，属于</w:t>
      </w:r>
      <w:r>
        <w:rPr>
          <w:rFonts w:hint="eastAsia" w:ascii="宋体" w:hAnsi="宋体" w:cs="宋体"/>
          <w:color w:val="000000"/>
          <w:kern w:val="0"/>
          <w:szCs w:val="21"/>
          <w:u w:val="single"/>
        </w:rPr>
        <w:t>（中型企业、小型企业、微型企业）</w:t>
      </w:r>
      <w:r>
        <w:rPr>
          <w:rFonts w:hint="eastAsia" w:ascii="宋体" w:hAnsi="宋体" w:cs="宋体"/>
          <w:color w:val="000000"/>
          <w:kern w:val="0"/>
          <w:szCs w:val="21"/>
        </w:rPr>
        <w:t xml:space="preserve">； </w:t>
      </w:r>
    </w:p>
    <w:p>
      <w:pPr>
        <w:widowControl/>
        <w:spacing w:line="480" w:lineRule="exact"/>
        <w:ind w:firstLine="420" w:firstLineChars="200"/>
        <w:rPr>
          <w:rFonts w:ascii="宋体" w:hAnsi="宋体" w:cs="宋体"/>
          <w:szCs w:val="21"/>
        </w:rPr>
      </w:pPr>
      <w:r>
        <w:rPr>
          <w:rFonts w:hint="eastAsia" w:ascii="宋体" w:hAnsi="宋体" w:cs="宋体"/>
          <w:color w:val="000000"/>
          <w:kern w:val="0"/>
          <w:szCs w:val="21"/>
        </w:rPr>
        <w:t>2.</w:t>
      </w:r>
      <w:r>
        <w:rPr>
          <w:rFonts w:hint="eastAsia" w:ascii="宋体" w:hAnsi="宋体" w:cs="宋体"/>
          <w:color w:val="000000"/>
          <w:kern w:val="0"/>
          <w:szCs w:val="21"/>
          <w:u w:val="single"/>
        </w:rPr>
        <w:t>（标的名称）</w:t>
      </w:r>
      <w:r>
        <w:rPr>
          <w:rFonts w:hint="eastAsia" w:ascii="宋体" w:hAnsi="宋体" w:cs="宋体"/>
          <w:color w:val="000000"/>
          <w:kern w:val="0"/>
          <w:szCs w:val="21"/>
        </w:rPr>
        <w:t>，属于</w:t>
      </w:r>
      <w:r>
        <w:rPr>
          <w:rFonts w:hint="eastAsia" w:ascii="宋体" w:hAnsi="宋体" w:cs="宋体"/>
          <w:color w:val="000000"/>
          <w:kern w:val="0"/>
          <w:szCs w:val="21"/>
          <w:u w:val="single"/>
        </w:rPr>
        <w:t>（采购文件中明确的所属行业）</w:t>
      </w:r>
      <w:r>
        <w:rPr>
          <w:rFonts w:hint="eastAsia" w:ascii="宋体" w:hAnsi="宋体" w:cs="宋体"/>
          <w:color w:val="000000"/>
          <w:kern w:val="0"/>
          <w:szCs w:val="21"/>
        </w:rPr>
        <w:t>；承接企业为</w:t>
      </w:r>
      <w:r>
        <w:rPr>
          <w:rFonts w:hint="eastAsia" w:ascii="宋体" w:hAnsi="宋体" w:cs="宋体"/>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color w:val="000000"/>
          <w:kern w:val="0"/>
          <w:szCs w:val="21"/>
          <w:u w:val="single"/>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rPr>
        <w:t xml:space="preserve">    </w:t>
      </w:r>
      <w:r>
        <w:rPr>
          <w:rFonts w:hint="eastAsia" w:ascii="宋体" w:hAnsi="宋体" w:cs="宋体"/>
          <w:color w:val="000000"/>
          <w:kern w:val="0"/>
          <w:szCs w:val="21"/>
        </w:rPr>
        <w:t>万元，属于</w:t>
      </w:r>
      <w:r>
        <w:rPr>
          <w:rFonts w:hint="eastAsia" w:ascii="宋体" w:hAnsi="宋体" w:cs="宋体"/>
          <w:color w:val="000000"/>
          <w:kern w:val="0"/>
          <w:szCs w:val="21"/>
          <w:u w:val="single"/>
        </w:rPr>
        <w:t>（中型企业、小型企业、微型企业）</w:t>
      </w:r>
      <w:r>
        <w:rPr>
          <w:rFonts w:hint="eastAsia" w:ascii="宋体" w:hAnsi="宋体" w:cs="宋体"/>
          <w:color w:val="000000"/>
          <w:kern w:val="0"/>
          <w:szCs w:val="21"/>
        </w:rPr>
        <w:t xml:space="preserve">； </w:t>
      </w:r>
    </w:p>
    <w:p>
      <w:pPr>
        <w:widowControl/>
        <w:spacing w:line="480" w:lineRule="exact"/>
        <w:ind w:firstLine="420" w:firstLineChars="200"/>
        <w:rPr>
          <w:rFonts w:ascii="宋体" w:hAnsi="宋体" w:cs="宋体"/>
          <w:szCs w:val="21"/>
        </w:rPr>
      </w:pPr>
      <w:r>
        <w:rPr>
          <w:rFonts w:hint="eastAsia" w:ascii="宋体" w:hAnsi="宋体" w:cs="宋体"/>
          <w:color w:val="000000"/>
          <w:kern w:val="0"/>
          <w:szCs w:val="21"/>
        </w:rPr>
        <w:t>……</w:t>
      </w:r>
    </w:p>
    <w:p>
      <w:pPr>
        <w:widowControl/>
        <w:spacing w:line="480" w:lineRule="exact"/>
        <w:ind w:firstLine="420" w:firstLineChars="200"/>
        <w:rPr>
          <w:rFonts w:ascii="宋体" w:hAnsi="宋体" w:cs="宋体"/>
          <w:szCs w:val="21"/>
        </w:rPr>
      </w:pPr>
      <w:r>
        <w:rPr>
          <w:rFonts w:hint="eastAsia" w:ascii="宋体" w:hAnsi="宋体" w:cs="宋体"/>
          <w:color w:val="000000"/>
          <w:kern w:val="0"/>
          <w:szCs w:val="21"/>
        </w:rPr>
        <w:t>以上企业，不属于大企业的分支机构，不存在控股股东为大企业的情形，也不存在与大企业的负责人为同一人的情形。</w:t>
      </w:r>
    </w:p>
    <w:p>
      <w:pPr>
        <w:widowControl/>
        <w:spacing w:line="480" w:lineRule="exact"/>
        <w:ind w:firstLine="420" w:firstLineChars="200"/>
        <w:rPr>
          <w:rFonts w:ascii="宋体" w:hAnsi="宋体" w:cs="宋体"/>
          <w:szCs w:val="21"/>
        </w:rPr>
      </w:pPr>
      <w:r>
        <w:rPr>
          <w:rFonts w:hint="eastAsia" w:ascii="宋体" w:hAnsi="宋体" w:cs="宋体"/>
          <w:color w:val="000000"/>
          <w:kern w:val="0"/>
          <w:szCs w:val="21"/>
        </w:rPr>
        <w:t xml:space="preserve">本企业对上述声明内容的真实性负责。如有虚假，将依法承担相应责任。 </w:t>
      </w:r>
    </w:p>
    <w:p>
      <w:pPr>
        <w:widowControl/>
        <w:spacing w:line="480" w:lineRule="exact"/>
        <w:ind w:firstLine="2520" w:firstLineChars="1200"/>
        <w:rPr>
          <w:rFonts w:ascii="宋体" w:hAnsi="宋体" w:cs="宋体"/>
          <w:szCs w:val="21"/>
        </w:rPr>
      </w:pPr>
      <w:r>
        <w:rPr>
          <w:rFonts w:hint="eastAsia" w:ascii="宋体" w:hAnsi="宋体" w:cs="宋体"/>
          <w:color w:val="000000"/>
          <w:kern w:val="0"/>
          <w:szCs w:val="21"/>
        </w:rPr>
        <w:t xml:space="preserve">企业名称（盖章）： </w:t>
      </w:r>
    </w:p>
    <w:p>
      <w:pPr>
        <w:widowControl/>
        <w:spacing w:line="480" w:lineRule="exact"/>
        <w:ind w:firstLine="2520" w:firstLineChars="1200"/>
        <w:rPr>
          <w:rFonts w:ascii="宋体" w:hAnsi="宋体" w:cs="宋体"/>
          <w:szCs w:val="21"/>
        </w:rPr>
      </w:pPr>
      <w:r>
        <w:rPr>
          <w:rFonts w:hint="eastAsia" w:ascii="宋体" w:hAnsi="宋体" w:cs="宋体"/>
          <w:color w:val="000000"/>
          <w:kern w:val="0"/>
          <w:szCs w:val="21"/>
        </w:rPr>
        <w:t xml:space="preserve">日 期： </w:t>
      </w:r>
    </w:p>
    <w:p>
      <w:pPr>
        <w:spacing w:line="480" w:lineRule="exact"/>
        <w:rPr>
          <w:rFonts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pPr>
        <w:snapToGrid w:val="0"/>
        <w:spacing w:line="480" w:lineRule="exact"/>
        <w:ind w:firstLine="422" w:firstLineChars="200"/>
        <w:rPr>
          <w:rFonts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pPr>
        <w:snapToGrid w:val="0"/>
        <w:spacing w:line="480" w:lineRule="exact"/>
        <w:ind w:firstLine="422" w:firstLineChars="200"/>
        <w:rPr>
          <w:rFonts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pPr>
        <w:snapToGrid w:val="0"/>
        <w:spacing w:line="480" w:lineRule="exact"/>
        <w:ind w:firstLine="422" w:firstLineChars="200"/>
        <w:rPr>
          <w:rFonts w:ascii="宋体" w:hAnsi="宋体"/>
          <w:b/>
          <w:bCs/>
          <w:sz w:val="24"/>
        </w:rPr>
      </w:pPr>
      <w:r>
        <w:rPr>
          <w:rFonts w:hint="eastAsia" w:ascii="宋体" w:hAnsi="宋体" w:cs="宋体"/>
          <w:b/>
          <w:szCs w:val="21"/>
        </w:rPr>
        <w:t>4.本项目采购标的对应的中小企业划分标准所属行业：其他未列明行业。</w:t>
      </w: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bCs/>
          <w:szCs w:val="21"/>
        </w:rPr>
      </w:pPr>
    </w:p>
    <w:p>
      <w:pPr>
        <w:jc w:val="left"/>
        <w:rPr>
          <w:rFonts w:ascii="宋体" w:hAnsi="宋体"/>
          <w:b/>
          <w:sz w:val="24"/>
        </w:rPr>
      </w:pPr>
      <w:r>
        <w:rPr>
          <w:rFonts w:hint="eastAsia" w:ascii="宋体" w:hAnsi="宋体"/>
          <w:b/>
          <w:bCs/>
          <w:szCs w:val="21"/>
        </w:rPr>
        <w:t>十七、</w:t>
      </w:r>
      <w:r>
        <w:rPr>
          <w:rFonts w:ascii="宋体" w:hAnsi="宋体"/>
          <w:b/>
          <w:bCs/>
          <w:szCs w:val="21"/>
        </w:rPr>
        <w:t>残疾人福利性单位声明函</w:t>
      </w:r>
      <w:r>
        <w:rPr>
          <w:rFonts w:hint="eastAsia" w:ascii="宋体" w:hAnsi="宋体"/>
          <w:b/>
          <w:bCs/>
          <w:szCs w:val="21"/>
        </w:rPr>
        <w:t>格式：</w:t>
      </w:r>
    </w:p>
    <w:p>
      <w:pPr>
        <w:jc w:val="left"/>
        <w:rPr>
          <w:rFonts w:ascii="宋体" w:hAnsi="宋体"/>
          <w:sz w:val="24"/>
        </w:rPr>
      </w:pPr>
    </w:p>
    <w:p>
      <w:pPr>
        <w:jc w:val="center"/>
        <w:rPr>
          <w:rFonts w:ascii="宋体" w:hAnsi="宋体"/>
          <w:sz w:val="24"/>
        </w:rPr>
      </w:pPr>
    </w:p>
    <w:p>
      <w:pPr>
        <w:widowControl/>
        <w:spacing w:line="588" w:lineRule="atLeast"/>
        <w:jc w:val="center"/>
        <w:rPr>
          <w:rFonts w:ascii="宋体" w:hAnsi="宋体" w:cs="宋体"/>
          <w:b/>
          <w:spacing w:val="6"/>
          <w:kern w:val="0"/>
          <w:szCs w:val="21"/>
        </w:rPr>
      </w:pPr>
      <w:r>
        <w:rPr>
          <w:rFonts w:hint="eastAsia" w:ascii="宋体" w:hAnsi="宋体" w:cs="宋体"/>
          <w:b/>
          <w:spacing w:val="6"/>
          <w:kern w:val="0"/>
          <w:szCs w:val="21"/>
        </w:rPr>
        <w:t>残疾人福利性单位声明函（服务）</w:t>
      </w:r>
    </w:p>
    <w:p>
      <w:pPr>
        <w:widowControl/>
        <w:spacing w:before="312"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pPr>
        <w:widowControl/>
        <w:spacing w:line="500" w:lineRule="exact"/>
        <w:rPr>
          <w:rFonts w:ascii="宋体" w:hAnsi="宋体" w:cs="宋体"/>
          <w:spacing w:val="6"/>
          <w:kern w:val="0"/>
          <w:szCs w:val="21"/>
        </w:rPr>
      </w:pPr>
    </w:p>
    <w:p>
      <w:pPr>
        <w:widowControl/>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pPr>
        <w:widowControl/>
        <w:spacing w:line="500" w:lineRule="exact"/>
        <w:ind w:right="1560" w:firstLine="600"/>
        <w:jc w:val="center"/>
        <w:rPr>
          <w:rFonts w:ascii="宋体" w:hAnsi="宋体" w:cs="宋体"/>
          <w:szCs w:val="21"/>
        </w:rPr>
      </w:pPr>
      <w:r>
        <w:rPr>
          <w:rFonts w:hint="eastAsia" w:ascii="宋体" w:hAnsi="宋体" w:cs="宋体"/>
          <w:szCs w:val="21"/>
        </w:rPr>
        <w:t xml:space="preserve">       日  期：</w:t>
      </w:r>
    </w:p>
    <w:p>
      <w:pPr>
        <w:spacing w:before="312" w:beforeLines="100" w:line="440" w:lineRule="atLeast"/>
        <w:ind w:firstLine="444" w:firstLineChars="200"/>
        <w:rPr>
          <w:rFonts w:ascii="宋体" w:hAnsi="宋体" w:cs="宋体"/>
          <w:spacing w:val="6"/>
          <w:szCs w:val="21"/>
        </w:rPr>
      </w:pPr>
    </w:p>
    <w:p>
      <w:pPr>
        <w:spacing w:before="312" w:beforeLines="100" w:line="440" w:lineRule="atLeast"/>
        <w:ind w:firstLine="444" w:firstLineChars="200"/>
        <w:rPr>
          <w:rFonts w:ascii="宋体" w:hAnsi="宋体" w:cs="宋体"/>
          <w:spacing w:val="6"/>
          <w:szCs w:val="21"/>
        </w:rPr>
      </w:pPr>
    </w:p>
    <w:p>
      <w:pPr>
        <w:spacing w:line="360" w:lineRule="auto"/>
        <w:rPr>
          <w:rFonts w:ascii="宋体" w:hAnsi="宋体" w:cs="宋体"/>
          <w:b/>
          <w:spacing w:val="20"/>
          <w:szCs w:val="21"/>
        </w:rPr>
      </w:pPr>
      <w:r>
        <w:rPr>
          <w:rFonts w:hint="eastAsia" w:ascii="宋体" w:hAnsi="宋体" w:cs="宋体"/>
          <w:b/>
          <w:spacing w:val="20"/>
          <w:szCs w:val="21"/>
        </w:rPr>
        <w:t>注：</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pPr>
        <w:pStyle w:val="29"/>
        <w:spacing w:line="360" w:lineRule="auto"/>
        <w:ind w:firstLine="0"/>
        <w:jc w:val="left"/>
        <w:rPr>
          <w:rFonts w:hAnsi="宋体"/>
          <w:b/>
          <w:bCs/>
          <w:kern w:val="2"/>
          <w:sz w:val="21"/>
          <w:szCs w:val="21"/>
        </w:rPr>
      </w:pPr>
      <w:r>
        <w:rPr>
          <w:rFonts w:hint="eastAsia" w:hAnsi="宋体" w:cs="宋体"/>
          <w:b/>
          <w:spacing w:val="20"/>
          <w:sz w:val="21"/>
          <w:szCs w:val="21"/>
        </w:rPr>
        <w:br w:type="page"/>
      </w:r>
    </w:p>
    <w:p>
      <w:pPr>
        <w:jc w:val="left"/>
        <w:rPr>
          <w:rFonts w:ascii="宋体" w:hAnsi="宋体"/>
        </w:rPr>
      </w:pPr>
      <w:r>
        <w:rPr>
          <w:rFonts w:ascii="宋体" w:hAnsi="宋体"/>
          <w:b/>
          <w:bCs/>
          <w:spacing w:val="-4"/>
          <w:szCs w:val="21"/>
        </w:rPr>
        <w:t>十</w:t>
      </w:r>
      <w:r>
        <w:rPr>
          <w:rFonts w:hint="eastAsia" w:ascii="宋体" w:hAnsi="宋体"/>
          <w:b/>
          <w:bCs/>
          <w:spacing w:val="-4"/>
          <w:szCs w:val="21"/>
        </w:rPr>
        <w:t>八、</w:t>
      </w:r>
      <w:r>
        <w:rPr>
          <w:rFonts w:ascii="宋体" w:hAnsi="宋体"/>
          <w:b/>
          <w:bCs/>
          <w:spacing w:val="-4"/>
          <w:szCs w:val="21"/>
        </w:rPr>
        <w:t>政府采购</w:t>
      </w:r>
      <w:r>
        <w:rPr>
          <w:rFonts w:hint="eastAsia" w:ascii="宋体" w:hAnsi="宋体"/>
          <w:b/>
          <w:bCs/>
          <w:spacing w:val="-4"/>
          <w:szCs w:val="21"/>
        </w:rPr>
        <w:t>投标人</w:t>
      </w:r>
      <w:r>
        <w:rPr>
          <w:rFonts w:ascii="宋体" w:hAnsi="宋体"/>
          <w:b/>
          <w:bCs/>
          <w:spacing w:val="-4"/>
          <w:szCs w:val="21"/>
        </w:rPr>
        <w:t>质疑函范本</w:t>
      </w:r>
    </w:p>
    <w:tbl>
      <w:tblPr>
        <w:tblStyle w:val="14"/>
        <w:tblW w:w="9299" w:type="dxa"/>
        <w:jc w:val="center"/>
        <w:tblCellSpacing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blCellSpacing w:w="0" w:type="dxa"/>
          <w:jc w:val="center"/>
        </w:trPr>
        <w:tc>
          <w:tcPr>
            <w:tcW w:w="9299" w:type="dxa"/>
            <w:vAlign w:val="center"/>
          </w:tcPr>
          <w:tbl>
            <w:tblPr>
              <w:tblStyle w:val="14"/>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14"/>
                    <w:tblW w:w="7904" w:type="dxa"/>
                    <w:jc w:val="center"/>
                    <w:tblCellSpacing w:w="0" w:type="dxa"/>
                    <w:tblLayout w:type="fixed"/>
                    <w:tblCellMar>
                      <w:top w:w="0" w:type="dxa"/>
                      <w:left w:w="0" w:type="dxa"/>
                      <w:bottom w:w="0" w:type="dxa"/>
                      <w:right w:w="0" w:type="dxa"/>
                    </w:tblCellMar>
                  </w:tblPr>
                  <w:tblGrid>
                    <w:gridCol w:w="7904"/>
                  </w:tblGrid>
                  <w:tr>
                    <w:tblPrEx>
                      <w:tblCellMar>
                        <w:top w:w="0" w:type="dxa"/>
                        <w:left w:w="0" w:type="dxa"/>
                        <w:bottom w:w="0" w:type="dxa"/>
                        <w:right w:w="0" w:type="dxa"/>
                      </w:tblCellMar>
                    </w:tblPrEx>
                    <w:trPr>
                      <w:tblCellSpacing w:w="0" w:type="dxa"/>
                      <w:jc w:val="center"/>
                    </w:trPr>
                    <w:tc>
                      <w:tcPr>
                        <w:tcW w:w="7904" w:type="dxa"/>
                        <w:vAlign w:val="center"/>
                      </w:tcPr>
                      <w:p>
                        <w:pPr>
                          <w:widowControl/>
                          <w:spacing w:beforeAutospacing="1" w:afterAutospacing="1"/>
                          <w:ind w:firstLine="422"/>
                          <w:jc w:val="center"/>
                          <w:rPr>
                            <w:rFonts w:ascii="宋体" w:hAnsi="宋体"/>
                            <w:sz w:val="28"/>
                            <w:szCs w:val="28"/>
                          </w:rPr>
                        </w:pPr>
                        <w:r>
                          <w:rPr>
                            <w:rFonts w:ascii="宋体" w:hAnsi="宋体"/>
                            <w:b/>
                            <w:kern w:val="0"/>
                            <w:sz w:val="28"/>
                            <w:szCs w:val="28"/>
                          </w:rPr>
                          <w:t>质疑函范本</w:t>
                        </w:r>
                      </w:p>
                      <w:p>
                        <w:pPr>
                          <w:widowControl/>
                          <w:adjustRightInd w:val="0"/>
                          <w:snapToGrid w:val="0"/>
                          <w:spacing w:before="312" w:beforeLines="100" w:afterAutospacing="1"/>
                          <w:ind w:firstLine="420"/>
                          <w:jc w:val="left"/>
                          <w:rPr>
                            <w:rFonts w:ascii="宋体" w:hAnsi="宋体"/>
                            <w:szCs w:val="21"/>
                          </w:rPr>
                        </w:pPr>
                        <w:r>
                          <w:rPr>
                            <w:rFonts w:ascii="宋体" w:hAnsi="宋体"/>
                            <w:bCs/>
                            <w:kern w:val="0"/>
                            <w:szCs w:val="21"/>
                          </w:rPr>
                          <w:t>一、质疑</w:t>
                        </w:r>
                        <w:r>
                          <w:rPr>
                            <w:rFonts w:hint="eastAsia" w:ascii="宋体" w:hAnsi="宋体"/>
                            <w:bCs/>
                            <w:kern w:val="0"/>
                            <w:szCs w:val="21"/>
                          </w:rPr>
                          <w:t>投标人</w:t>
                        </w:r>
                        <w:r>
                          <w:rPr>
                            <w:rFonts w:ascii="宋体" w:hAnsi="宋体"/>
                            <w:bCs/>
                            <w:kern w:val="0"/>
                            <w:szCs w:val="21"/>
                          </w:rPr>
                          <w:t>基本信息</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w:t>
                        </w:r>
                        <w:r>
                          <w:rPr>
                            <w:rFonts w:hint="eastAsia" w:ascii="宋体" w:hAnsi="宋体"/>
                            <w:kern w:val="0"/>
                            <w:szCs w:val="21"/>
                          </w:rPr>
                          <w:t>投标人</w:t>
                        </w:r>
                        <w:r>
                          <w:rPr>
                            <w:rFonts w:ascii="宋体" w:hAnsi="宋体"/>
                            <w:kern w:val="0"/>
                            <w:szCs w:val="21"/>
                          </w:rPr>
                          <w:t>：</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地址：邮编：</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联系人：联系电话：</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授权代表：联系电话：</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 邮编：</w:t>
                        </w:r>
                      </w:p>
                      <w:p>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质疑项目的名称：</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采购人名称：</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采购文件获取日期：</w:t>
                        </w:r>
                      </w:p>
                      <w:p>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质疑事项1：</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事实依据：</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法律依据：</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质疑事项2</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w:t>
                        </w:r>
                      </w:p>
                      <w:p>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请求：</w:t>
                        </w:r>
                      </w:p>
                      <w:p>
                        <w:pPr>
                          <w:widowControl/>
                          <w:spacing w:beforeAutospacing="1" w:afterAutospacing="1"/>
                          <w:ind w:firstLine="420"/>
                          <w:jc w:val="left"/>
                          <w:rPr>
                            <w:rFonts w:ascii="宋体" w:hAnsi="宋体"/>
                            <w:szCs w:val="21"/>
                          </w:rPr>
                        </w:pPr>
                        <w:r>
                          <w:rPr>
                            <w:rFonts w:ascii="宋体" w:hAnsi="宋体"/>
                            <w:kern w:val="0"/>
                            <w:szCs w:val="21"/>
                          </w:rPr>
                          <w:t xml:space="preserve">签字(签章)：                   公章：                      </w:t>
                        </w:r>
                      </w:p>
                      <w:p>
                        <w:pPr>
                          <w:widowControl/>
                          <w:spacing w:beforeAutospacing="1" w:afterAutospacing="1"/>
                          <w:ind w:firstLine="420"/>
                          <w:jc w:val="left"/>
                          <w:rPr>
                            <w:rFonts w:ascii="宋体" w:hAnsi="宋体"/>
                            <w:szCs w:val="21"/>
                          </w:rPr>
                        </w:pPr>
                        <w:r>
                          <w:rPr>
                            <w:rFonts w:ascii="宋体" w:hAnsi="宋体"/>
                            <w:kern w:val="0"/>
                            <w:szCs w:val="21"/>
                          </w:rPr>
                          <w:t xml:space="preserve">日期：   </w:t>
                        </w:r>
                      </w:p>
                      <w:p>
                        <w:pPr>
                          <w:widowControl/>
                          <w:spacing w:beforeAutospacing="1" w:afterAutospacing="1"/>
                          <w:ind w:firstLine="422"/>
                          <w:jc w:val="left"/>
                          <w:rPr>
                            <w:rFonts w:ascii="宋体" w:hAnsi="宋体"/>
                            <w:b/>
                            <w:kern w:val="0"/>
                            <w:szCs w:val="21"/>
                          </w:rPr>
                        </w:pPr>
                      </w:p>
                      <w:p>
                        <w:pPr>
                          <w:widowControl/>
                          <w:spacing w:beforeAutospacing="1" w:afterAutospacing="1"/>
                          <w:ind w:firstLine="422"/>
                          <w:jc w:val="left"/>
                          <w:rPr>
                            <w:rFonts w:ascii="宋体" w:hAnsi="宋体"/>
                            <w:szCs w:val="21"/>
                          </w:rPr>
                        </w:pPr>
                        <w:r>
                          <w:rPr>
                            <w:rFonts w:ascii="宋体" w:hAnsi="宋体"/>
                            <w:b/>
                            <w:kern w:val="0"/>
                            <w:szCs w:val="21"/>
                          </w:rPr>
                          <w:t>质疑函制作说明：</w:t>
                        </w:r>
                      </w:p>
                      <w:p>
                        <w:pPr>
                          <w:widowControl/>
                          <w:spacing w:beforeAutospacing="1" w:afterAutospacing="1"/>
                          <w:ind w:firstLine="420"/>
                          <w:jc w:val="left"/>
                          <w:rPr>
                            <w:rFonts w:ascii="宋体" w:hAnsi="宋体"/>
                            <w:szCs w:val="21"/>
                          </w:rPr>
                        </w:pPr>
                        <w:r>
                          <w:rPr>
                            <w:rFonts w:ascii="宋体" w:hAnsi="宋体"/>
                            <w:kern w:val="0"/>
                            <w:szCs w:val="21"/>
                          </w:rPr>
                          <w:t>1.</w:t>
                        </w:r>
                        <w:r>
                          <w:rPr>
                            <w:rFonts w:hint="eastAsia" w:ascii="宋体" w:hAnsi="宋体"/>
                            <w:kern w:val="0"/>
                            <w:szCs w:val="21"/>
                          </w:rPr>
                          <w:t>投标人</w:t>
                        </w:r>
                        <w:r>
                          <w:rPr>
                            <w:rFonts w:ascii="宋体" w:hAnsi="宋体"/>
                            <w:kern w:val="0"/>
                            <w:szCs w:val="21"/>
                          </w:rPr>
                          <w:t>提出质疑时，应提交质疑函和必要的证明材料。</w:t>
                        </w:r>
                      </w:p>
                      <w:p>
                        <w:pPr>
                          <w:widowControl/>
                          <w:spacing w:beforeAutospacing="1" w:afterAutospacing="1"/>
                          <w:ind w:firstLine="420"/>
                          <w:jc w:val="left"/>
                          <w:rPr>
                            <w:rFonts w:ascii="宋体" w:hAnsi="宋体"/>
                            <w:szCs w:val="21"/>
                          </w:rPr>
                        </w:pPr>
                        <w:r>
                          <w:rPr>
                            <w:rFonts w:ascii="宋体" w:hAnsi="宋体"/>
                            <w:kern w:val="0"/>
                            <w:szCs w:val="21"/>
                          </w:rPr>
                          <w:t>2.质疑</w:t>
                        </w:r>
                        <w:r>
                          <w:rPr>
                            <w:rFonts w:hint="eastAsia" w:ascii="宋体" w:hAnsi="宋体"/>
                            <w:kern w:val="0"/>
                            <w:szCs w:val="21"/>
                          </w:rPr>
                          <w:t>投标人</w:t>
                        </w:r>
                        <w:r>
                          <w:rPr>
                            <w:rFonts w:ascii="宋体" w:hAnsi="宋体"/>
                            <w:kern w:val="0"/>
                            <w:szCs w:val="21"/>
                          </w:rPr>
                          <w:t>若委托代理人进行质疑的，质疑函应按要求列明“授权代表”的有关内容，并在附件中提交由质疑</w:t>
                        </w:r>
                        <w:r>
                          <w:rPr>
                            <w:rFonts w:hint="eastAsia" w:ascii="宋体" w:hAnsi="宋体"/>
                            <w:kern w:val="0"/>
                            <w:szCs w:val="21"/>
                          </w:rPr>
                          <w:t>投标人</w:t>
                        </w:r>
                        <w:r>
                          <w:rPr>
                            <w:rFonts w:ascii="宋体" w:hAnsi="宋体"/>
                            <w:kern w:val="0"/>
                            <w:szCs w:val="21"/>
                          </w:rPr>
                          <w:t>签署的授权委托书。授权委托书应载明代理人的姓名或者名称、代理事项、具体权限、期限和相关事项。</w:t>
                        </w:r>
                      </w:p>
                      <w:p>
                        <w:pPr>
                          <w:widowControl/>
                          <w:spacing w:beforeAutospacing="1" w:afterAutospacing="1"/>
                          <w:ind w:firstLine="420"/>
                          <w:jc w:val="left"/>
                          <w:rPr>
                            <w:rFonts w:ascii="宋体" w:hAnsi="宋体"/>
                            <w:szCs w:val="21"/>
                          </w:rPr>
                        </w:pPr>
                        <w:r>
                          <w:rPr>
                            <w:rFonts w:ascii="宋体" w:hAnsi="宋体"/>
                            <w:kern w:val="0"/>
                            <w:szCs w:val="21"/>
                          </w:rPr>
                          <w:t>3.质疑</w:t>
                        </w:r>
                        <w:r>
                          <w:rPr>
                            <w:rFonts w:hint="eastAsia" w:ascii="宋体" w:hAnsi="宋体"/>
                            <w:kern w:val="0"/>
                            <w:szCs w:val="21"/>
                          </w:rPr>
                          <w:t>投标人</w:t>
                        </w:r>
                        <w:r>
                          <w:rPr>
                            <w:rFonts w:ascii="宋体" w:hAnsi="宋体"/>
                            <w:kern w:val="0"/>
                            <w:szCs w:val="21"/>
                          </w:rPr>
                          <w:t>若对项目的某一分包进行质疑，质疑函中应列明具体分包号。</w:t>
                        </w:r>
                      </w:p>
                      <w:p>
                        <w:pPr>
                          <w:widowControl/>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pPr>
                          <w:widowControl/>
                          <w:spacing w:beforeAutospacing="1" w:afterAutospacing="1"/>
                          <w:ind w:firstLine="420"/>
                          <w:jc w:val="left"/>
                          <w:rPr>
                            <w:rFonts w:ascii="宋体" w:hAnsi="宋体"/>
                            <w:szCs w:val="21"/>
                          </w:rPr>
                        </w:pPr>
                        <w:r>
                          <w:rPr>
                            <w:rFonts w:ascii="宋体" w:hAnsi="宋体"/>
                            <w:kern w:val="0"/>
                            <w:szCs w:val="21"/>
                          </w:rPr>
                          <w:t>5.质疑函的质疑请求应与质疑事项相关。</w:t>
                        </w:r>
                      </w:p>
                      <w:p>
                        <w:pPr>
                          <w:widowControl/>
                          <w:spacing w:before="100" w:beforeAutospacing="1" w:after="100" w:afterAutospacing="1"/>
                          <w:ind w:firstLine="420"/>
                          <w:jc w:val="left"/>
                          <w:rPr>
                            <w:rFonts w:ascii="宋体" w:hAnsi="宋体"/>
                          </w:rPr>
                        </w:pPr>
                        <w:r>
                          <w:rPr>
                            <w:rFonts w:ascii="宋体" w:hAnsi="宋体"/>
                            <w:kern w:val="0"/>
                            <w:szCs w:val="21"/>
                          </w:rPr>
                          <w:t>6.质疑</w:t>
                        </w:r>
                        <w:r>
                          <w:rPr>
                            <w:rFonts w:hint="eastAsia" w:ascii="宋体" w:hAnsi="宋体"/>
                            <w:kern w:val="0"/>
                            <w:szCs w:val="21"/>
                          </w:rPr>
                          <w:t>投标人</w:t>
                        </w:r>
                        <w:r>
                          <w:rPr>
                            <w:rFonts w:ascii="宋体" w:hAnsi="宋体"/>
                            <w:kern w:val="0"/>
                            <w:szCs w:val="21"/>
                          </w:rPr>
                          <w:t>为自然人的，质疑函应由本人签字；质疑</w:t>
                        </w:r>
                        <w:r>
                          <w:rPr>
                            <w:rFonts w:hint="eastAsia" w:ascii="宋体" w:hAnsi="宋体"/>
                            <w:kern w:val="0"/>
                            <w:szCs w:val="21"/>
                          </w:rPr>
                          <w:t>投标人</w:t>
                        </w:r>
                        <w:r>
                          <w:rPr>
                            <w:rFonts w:ascii="宋体" w:hAnsi="宋体"/>
                            <w:kern w:val="0"/>
                            <w:szCs w:val="21"/>
                          </w:rPr>
                          <w:t>为法人或者其他组织的，质疑函应由法定代表人、主要负责人，或者其授权代表签字或者盖章，并加盖公章。</w:t>
                        </w:r>
                      </w:p>
                    </w:tc>
                  </w:tr>
                </w:tbl>
                <w:p>
                  <w:pPr>
                    <w:ind w:firstLine="360"/>
                    <w:jc w:val="center"/>
                    <w:rPr>
                      <w:rFonts w:ascii="宋体" w:hAnsi="宋体"/>
                      <w:sz w:val="18"/>
                      <w:szCs w:val="18"/>
                    </w:rPr>
                  </w:pPr>
                </w:p>
              </w:tc>
            </w:tr>
          </w:tbl>
          <w:p>
            <w:pPr>
              <w:spacing w:line="432" w:lineRule="auto"/>
              <w:ind w:firstLine="360"/>
              <w:jc w:val="center"/>
              <w:rPr>
                <w:rFonts w:ascii="宋体" w:hAnsi="宋体"/>
                <w:sz w:val="18"/>
                <w:szCs w:val="18"/>
              </w:rPr>
            </w:pPr>
          </w:p>
        </w:tc>
      </w:tr>
    </w:tbl>
    <w:p>
      <w:pPr>
        <w:pStyle w:val="6"/>
        <w:spacing w:line="360" w:lineRule="auto"/>
        <w:rPr>
          <w:rFonts w:ascii="宋体" w:hAnsi="宋体"/>
          <w:sz w:val="21"/>
          <w:szCs w:val="21"/>
        </w:rPr>
      </w:pPr>
    </w:p>
    <w:p>
      <w:pPr>
        <w:spacing w:before="120" w:line="360" w:lineRule="auto"/>
        <w:jc w:val="center"/>
        <w:rPr>
          <w:rFonts w:ascii="宋体" w:hAnsi="宋体"/>
          <w:b/>
          <w:bCs/>
          <w:sz w:val="32"/>
          <w:szCs w:val="32"/>
        </w:rPr>
      </w:pPr>
    </w:p>
    <w:p>
      <w:pPr>
        <w:pStyle w:val="6"/>
        <w:rPr>
          <w:rFonts w:ascii="宋体" w:hAnsi="宋体"/>
        </w:rPr>
      </w:pPr>
    </w:p>
    <w:p>
      <w:pPr>
        <w:rPr>
          <w:rFonts w:ascii="宋体" w:hAnsi="宋体"/>
        </w:rPr>
      </w:pPr>
    </w:p>
    <w:p>
      <w:pPr>
        <w:pStyle w:val="6"/>
        <w:rPr>
          <w:rFonts w:hAnsi="宋体"/>
          <w:sz w:val="21"/>
        </w:rPr>
      </w:pPr>
    </w:p>
    <w:p>
      <w:pPr>
        <w:pStyle w:val="6"/>
        <w:rPr>
          <w:rFonts w:hAnsi="宋体"/>
          <w:sz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2000019F" w:csb1="4F01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康标题宋W9(P)">
    <w:altName w:val="宋体"/>
    <w:panose1 w:val="00000000000000000000"/>
    <w:charset w:val="86"/>
    <w:family w:val="roman"/>
    <w:pitch w:val="default"/>
    <w:sig w:usb0="00000000" w:usb1="00000000" w:usb2="00000012" w:usb3="00000000" w:csb0="00040000"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0238"/>
    <w:multiLevelType w:val="singleLevel"/>
    <w:tmpl w:val="937A0238"/>
    <w:lvl w:ilvl="0" w:tentative="0">
      <w:start w:val="1"/>
      <w:numFmt w:val="decimal"/>
      <w:suff w:val="nothing"/>
      <w:lvlText w:val="%1、"/>
      <w:lvlJc w:val="left"/>
    </w:lvl>
  </w:abstractNum>
  <w:abstractNum w:abstractNumId="1">
    <w:nsid w:val="EA077FE9"/>
    <w:multiLevelType w:val="singleLevel"/>
    <w:tmpl w:val="EA077FE9"/>
    <w:lvl w:ilvl="0" w:tentative="0">
      <w:start w:val="1"/>
      <w:numFmt w:val="decimal"/>
      <w:pStyle w:val="4"/>
      <w:lvlText w:val="%1."/>
      <w:lvlJc w:val="left"/>
      <w:pPr>
        <w:tabs>
          <w:tab w:val="left" w:pos="360"/>
        </w:tabs>
        <w:ind w:left="360" w:hanging="360"/>
      </w:pPr>
    </w:lvl>
  </w:abstractNum>
  <w:abstractNum w:abstractNumId="2">
    <w:nsid w:val="0000000A"/>
    <w:multiLevelType w:val="singleLevel"/>
    <w:tmpl w:val="0000000A"/>
    <w:lvl w:ilvl="0" w:tentative="0">
      <w:start w:val="1"/>
      <w:numFmt w:val="decimal"/>
      <w:suff w:val="nothing"/>
      <w:lvlText w:val="%1）"/>
      <w:lvlJc w:val="left"/>
      <w:rPr>
        <w:rFonts w:cs="Times New Roman"/>
      </w:rPr>
    </w:lvl>
  </w:abstractNum>
  <w:abstractNum w:abstractNumId="3">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3C142CE"/>
    <w:multiLevelType w:val="multilevel"/>
    <w:tmpl w:val="03C142CE"/>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6">
    <w:nsid w:val="0D8BF499"/>
    <w:multiLevelType w:val="singleLevel"/>
    <w:tmpl w:val="0D8BF499"/>
    <w:lvl w:ilvl="0" w:tentative="0">
      <w:start w:val="1"/>
      <w:numFmt w:val="decimal"/>
      <w:suff w:val="space"/>
      <w:lvlText w:val="%1."/>
      <w:lvlJc w:val="left"/>
    </w:lvl>
  </w:abstractNum>
  <w:abstractNum w:abstractNumId="7">
    <w:nsid w:val="20D410B7"/>
    <w:multiLevelType w:val="multilevel"/>
    <w:tmpl w:val="20D410B7"/>
    <w:lvl w:ilvl="0" w:tentative="0">
      <w:start w:val="1"/>
      <w:numFmt w:val="chineseCountingThousand"/>
      <w:suff w:val="nothing"/>
      <w:lvlText w:val="%1、"/>
      <w:lvlJc w:val="left"/>
      <w:pPr>
        <w:ind w:left="113" w:hanging="113"/>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4E09A6"/>
    <w:multiLevelType w:val="multilevel"/>
    <w:tmpl w:val="4C4E09A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C246926"/>
    <w:multiLevelType w:val="singleLevel"/>
    <w:tmpl w:val="7C246926"/>
    <w:lvl w:ilvl="0" w:tentative="0">
      <w:start w:val="2"/>
      <w:numFmt w:val="decimal"/>
      <w:suff w:val="nothing"/>
      <w:lvlText w:val="%1、"/>
      <w:lvlJc w:val="left"/>
    </w:lvl>
  </w:abstractNum>
  <w:num w:numId="1">
    <w:abstractNumId w:val="1"/>
  </w:num>
  <w:num w:numId="2">
    <w:abstractNumId w:val="4"/>
  </w:num>
  <w:num w:numId="3">
    <w:abstractNumId w:val="7"/>
  </w:num>
  <w:num w:numId="4">
    <w:abstractNumId w:val="0"/>
  </w:num>
  <w:num w:numId="5">
    <w:abstractNumId w:val="3"/>
  </w:num>
  <w:num w:numId="6">
    <w:abstractNumId w:val="5"/>
  </w:num>
  <w:num w:numId="7">
    <w:abstractNumId w:val="9"/>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jk3ODFmNjFjZGFkN2VmMDNiOWY3ZmRiYzdlMGUifQ=="/>
  </w:docVars>
  <w:rsids>
    <w:rsidRoot w:val="35C8657C"/>
    <w:rsid w:val="00081AC9"/>
    <w:rsid w:val="000B3799"/>
    <w:rsid w:val="000E10FA"/>
    <w:rsid w:val="00123355"/>
    <w:rsid w:val="00150448"/>
    <w:rsid w:val="002040E6"/>
    <w:rsid w:val="00251CA2"/>
    <w:rsid w:val="002657DE"/>
    <w:rsid w:val="00303CA7"/>
    <w:rsid w:val="004532B9"/>
    <w:rsid w:val="004907B1"/>
    <w:rsid w:val="004B2E5E"/>
    <w:rsid w:val="00511CD6"/>
    <w:rsid w:val="0057174B"/>
    <w:rsid w:val="005736C9"/>
    <w:rsid w:val="005E2322"/>
    <w:rsid w:val="005F73F2"/>
    <w:rsid w:val="007513D2"/>
    <w:rsid w:val="00754FF5"/>
    <w:rsid w:val="0075581F"/>
    <w:rsid w:val="007B1009"/>
    <w:rsid w:val="007D1BDE"/>
    <w:rsid w:val="008D2B3E"/>
    <w:rsid w:val="008D472B"/>
    <w:rsid w:val="00974606"/>
    <w:rsid w:val="009F52F3"/>
    <w:rsid w:val="00A40BEE"/>
    <w:rsid w:val="00B12C56"/>
    <w:rsid w:val="00B156F1"/>
    <w:rsid w:val="00B72709"/>
    <w:rsid w:val="00BB2651"/>
    <w:rsid w:val="00C12B08"/>
    <w:rsid w:val="00CA3C41"/>
    <w:rsid w:val="00D33806"/>
    <w:rsid w:val="00DB3A90"/>
    <w:rsid w:val="00DF1075"/>
    <w:rsid w:val="00E81A86"/>
    <w:rsid w:val="00EC4AD2"/>
    <w:rsid w:val="00F324AD"/>
    <w:rsid w:val="00F34D33"/>
    <w:rsid w:val="01233A9E"/>
    <w:rsid w:val="019F636B"/>
    <w:rsid w:val="01C44D09"/>
    <w:rsid w:val="01CE3A0A"/>
    <w:rsid w:val="020264F7"/>
    <w:rsid w:val="021D04ED"/>
    <w:rsid w:val="0249653A"/>
    <w:rsid w:val="027433E3"/>
    <w:rsid w:val="033A5AE6"/>
    <w:rsid w:val="03500416"/>
    <w:rsid w:val="038D38F1"/>
    <w:rsid w:val="03936CB9"/>
    <w:rsid w:val="03CE6AAD"/>
    <w:rsid w:val="043079EB"/>
    <w:rsid w:val="045E0663"/>
    <w:rsid w:val="047F242A"/>
    <w:rsid w:val="049E7B7E"/>
    <w:rsid w:val="04EC48EC"/>
    <w:rsid w:val="05065269"/>
    <w:rsid w:val="05186E8D"/>
    <w:rsid w:val="051F457C"/>
    <w:rsid w:val="056334C5"/>
    <w:rsid w:val="057A47E0"/>
    <w:rsid w:val="05BB08DB"/>
    <w:rsid w:val="05E7509A"/>
    <w:rsid w:val="05F9283D"/>
    <w:rsid w:val="06112117"/>
    <w:rsid w:val="062D0B98"/>
    <w:rsid w:val="0635479C"/>
    <w:rsid w:val="068E19BA"/>
    <w:rsid w:val="07293851"/>
    <w:rsid w:val="074A1D85"/>
    <w:rsid w:val="07567DF4"/>
    <w:rsid w:val="0758565F"/>
    <w:rsid w:val="080E0A75"/>
    <w:rsid w:val="0847080F"/>
    <w:rsid w:val="084B203D"/>
    <w:rsid w:val="086F6B9B"/>
    <w:rsid w:val="08770EAA"/>
    <w:rsid w:val="093F343F"/>
    <w:rsid w:val="098615E3"/>
    <w:rsid w:val="09D121EF"/>
    <w:rsid w:val="0A79007E"/>
    <w:rsid w:val="0A850B05"/>
    <w:rsid w:val="0AAA37AF"/>
    <w:rsid w:val="0AF1260F"/>
    <w:rsid w:val="0BBA59F6"/>
    <w:rsid w:val="0C32639D"/>
    <w:rsid w:val="0C3956E5"/>
    <w:rsid w:val="0D6007C6"/>
    <w:rsid w:val="0E1C0BB0"/>
    <w:rsid w:val="0F403A6D"/>
    <w:rsid w:val="0F6A6EFB"/>
    <w:rsid w:val="0F824086"/>
    <w:rsid w:val="0FC92877"/>
    <w:rsid w:val="0FE33C16"/>
    <w:rsid w:val="100F5919"/>
    <w:rsid w:val="10415B61"/>
    <w:rsid w:val="10A5002C"/>
    <w:rsid w:val="10C96DD8"/>
    <w:rsid w:val="10D568C8"/>
    <w:rsid w:val="111D5839"/>
    <w:rsid w:val="11291F54"/>
    <w:rsid w:val="11515ABE"/>
    <w:rsid w:val="11810F31"/>
    <w:rsid w:val="132A522D"/>
    <w:rsid w:val="13B642FE"/>
    <w:rsid w:val="13DB241C"/>
    <w:rsid w:val="14922675"/>
    <w:rsid w:val="14F92D31"/>
    <w:rsid w:val="151F09D3"/>
    <w:rsid w:val="156618A0"/>
    <w:rsid w:val="16A377C0"/>
    <w:rsid w:val="16A82624"/>
    <w:rsid w:val="16AA09A0"/>
    <w:rsid w:val="16FF13BE"/>
    <w:rsid w:val="174F1BF6"/>
    <w:rsid w:val="18075128"/>
    <w:rsid w:val="187A3B4C"/>
    <w:rsid w:val="18FA4C8D"/>
    <w:rsid w:val="192D16E0"/>
    <w:rsid w:val="1961403E"/>
    <w:rsid w:val="197C5DAD"/>
    <w:rsid w:val="19AF5A77"/>
    <w:rsid w:val="1A4D63FC"/>
    <w:rsid w:val="1A563F0E"/>
    <w:rsid w:val="1A97157D"/>
    <w:rsid w:val="1B0E66FC"/>
    <w:rsid w:val="1B20508D"/>
    <w:rsid w:val="1B2D30F7"/>
    <w:rsid w:val="1B4433F4"/>
    <w:rsid w:val="1B5A04DC"/>
    <w:rsid w:val="1B6E20CD"/>
    <w:rsid w:val="1B79632F"/>
    <w:rsid w:val="1B862808"/>
    <w:rsid w:val="1BA3785E"/>
    <w:rsid w:val="1BC40EB5"/>
    <w:rsid w:val="1C466F52"/>
    <w:rsid w:val="1CDF0421"/>
    <w:rsid w:val="1D5C3A99"/>
    <w:rsid w:val="1D9750F8"/>
    <w:rsid w:val="1DAD0520"/>
    <w:rsid w:val="1E3F3779"/>
    <w:rsid w:val="1EA305EF"/>
    <w:rsid w:val="1F0960BD"/>
    <w:rsid w:val="1F1B4407"/>
    <w:rsid w:val="1F943652"/>
    <w:rsid w:val="1FE741BD"/>
    <w:rsid w:val="202C4ABA"/>
    <w:rsid w:val="20317809"/>
    <w:rsid w:val="20A51186"/>
    <w:rsid w:val="21136122"/>
    <w:rsid w:val="218C684C"/>
    <w:rsid w:val="21D839C3"/>
    <w:rsid w:val="21E64000"/>
    <w:rsid w:val="22072F3D"/>
    <w:rsid w:val="22CF6117"/>
    <w:rsid w:val="233E43F8"/>
    <w:rsid w:val="23680C6D"/>
    <w:rsid w:val="23D34A58"/>
    <w:rsid w:val="24115955"/>
    <w:rsid w:val="243A692D"/>
    <w:rsid w:val="245E2574"/>
    <w:rsid w:val="24CE594B"/>
    <w:rsid w:val="24E863C4"/>
    <w:rsid w:val="24F42ED8"/>
    <w:rsid w:val="254554E2"/>
    <w:rsid w:val="25606BC7"/>
    <w:rsid w:val="25822292"/>
    <w:rsid w:val="25B83F05"/>
    <w:rsid w:val="260306DB"/>
    <w:rsid w:val="261C7DF2"/>
    <w:rsid w:val="263117CC"/>
    <w:rsid w:val="264D0AF2"/>
    <w:rsid w:val="26567D75"/>
    <w:rsid w:val="26992656"/>
    <w:rsid w:val="273C41D4"/>
    <w:rsid w:val="27457A1B"/>
    <w:rsid w:val="27933A2F"/>
    <w:rsid w:val="27A95C55"/>
    <w:rsid w:val="27A96175"/>
    <w:rsid w:val="2826784C"/>
    <w:rsid w:val="28301A9A"/>
    <w:rsid w:val="28B07116"/>
    <w:rsid w:val="299A71D2"/>
    <w:rsid w:val="2A2E36CE"/>
    <w:rsid w:val="2A3E70CF"/>
    <w:rsid w:val="2A5B749F"/>
    <w:rsid w:val="2A906CDB"/>
    <w:rsid w:val="2AA01F64"/>
    <w:rsid w:val="2AF90F6C"/>
    <w:rsid w:val="2B4B1254"/>
    <w:rsid w:val="2B531833"/>
    <w:rsid w:val="2B541DFA"/>
    <w:rsid w:val="2BC60DFD"/>
    <w:rsid w:val="2BD12CFE"/>
    <w:rsid w:val="2C064C8C"/>
    <w:rsid w:val="2C43127A"/>
    <w:rsid w:val="2C5B7FF5"/>
    <w:rsid w:val="2C612BE8"/>
    <w:rsid w:val="2DF54D4B"/>
    <w:rsid w:val="2E7066C4"/>
    <w:rsid w:val="2F4D23A7"/>
    <w:rsid w:val="2F837130"/>
    <w:rsid w:val="2FF06809"/>
    <w:rsid w:val="30112B90"/>
    <w:rsid w:val="305621BD"/>
    <w:rsid w:val="30CF7FFF"/>
    <w:rsid w:val="30DD0CC4"/>
    <w:rsid w:val="311A20BE"/>
    <w:rsid w:val="315D1334"/>
    <w:rsid w:val="316F550D"/>
    <w:rsid w:val="319A6D67"/>
    <w:rsid w:val="31BB4B77"/>
    <w:rsid w:val="329178E5"/>
    <w:rsid w:val="3294418A"/>
    <w:rsid w:val="32D06D32"/>
    <w:rsid w:val="32EE08DD"/>
    <w:rsid w:val="332B4269"/>
    <w:rsid w:val="3448052C"/>
    <w:rsid w:val="348A4E7E"/>
    <w:rsid w:val="34D9370C"/>
    <w:rsid w:val="34F251B7"/>
    <w:rsid w:val="35077950"/>
    <w:rsid w:val="35326D7C"/>
    <w:rsid w:val="35712D26"/>
    <w:rsid w:val="35C8657C"/>
    <w:rsid w:val="36F01E0B"/>
    <w:rsid w:val="376822D6"/>
    <w:rsid w:val="37753A04"/>
    <w:rsid w:val="37F05BF6"/>
    <w:rsid w:val="37FD5F95"/>
    <w:rsid w:val="38102ED7"/>
    <w:rsid w:val="386341A5"/>
    <w:rsid w:val="387826B4"/>
    <w:rsid w:val="38B77CE5"/>
    <w:rsid w:val="38E61332"/>
    <w:rsid w:val="393B1CEB"/>
    <w:rsid w:val="395D673B"/>
    <w:rsid w:val="39E86D2A"/>
    <w:rsid w:val="39EB1FC7"/>
    <w:rsid w:val="3A683CF4"/>
    <w:rsid w:val="3A8A5D0A"/>
    <w:rsid w:val="3AC30F2B"/>
    <w:rsid w:val="3ACF4323"/>
    <w:rsid w:val="3AD317E1"/>
    <w:rsid w:val="3C011D0B"/>
    <w:rsid w:val="3C590180"/>
    <w:rsid w:val="3C6E4EC6"/>
    <w:rsid w:val="3C8666B4"/>
    <w:rsid w:val="3CD25303"/>
    <w:rsid w:val="3D0F2205"/>
    <w:rsid w:val="3D867219"/>
    <w:rsid w:val="3D936F2D"/>
    <w:rsid w:val="3DAE000B"/>
    <w:rsid w:val="3DB66B25"/>
    <w:rsid w:val="3DD5527F"/>
    <w:rsid w:val="3E3E7246"/>
    <w:rsid w:val="3E9C3F6D"/>
    <w:rsid w:val="3EB11981"/>
    <w:rsid w:val="3EB94D8E"/>
    <w:rsid w:val="3EC56B0B"/>
    <w:rsid w:val="3ED16309"/>
    <w:rsid w:val="3F4425A2"/>
    <w:rsid w:val="3F9309E2"/>
    <w:rsid w:val="40424C44"/>
    <w:rsid w:val="40846147"/>
    <w:rsid w:val="410949A8"/>
    <w:rsid w:val="41260DAE"/>
    <w:rsid w:val="41653AC2"/>
    <w:rsid w:val="41D67902"/>
    <w:rsid w:val="41E72FC5"/>
    <w:rsid w:val="41E73623"/>
    <w:rsid w:val="42373C62"/>
    <w:rsid w:val="42A67B0A"/>
    <w:rsid w:val="42BA6AC5"/>
    <w:rsid w:val="42BF3CDE"/>
    <w:rsid w:val="43571729"/>
    <w:rsid w:val="435732E8"/>
    <w:rsid w:val="436D2BFB"/>
    <w:rsid w:val="439578EF"/>
    <w:rsid w:val="43B26CE4"/>
    <w:rsid w:val="43BD6191"/>
    <w:rsid w:val="43E871C9"/>
    <w:rsid w:val="442E06CB"/>
    <w:rsid w:val="448E4357"/>
    <w:rsid w:val="449A0075"/>
    <w:rsid w:val="44D37FBC"/>
    <w:rsid w:val="44E16B7D"/>
    <w:rsid w:val="45793E0E"/>
    <w:rsid w:val="459C4979"/>
    <w:rsid w:val="45AB064E"/>
    <w:rsid w:val="45E66656"/>
    <w:rsid w:val="46484442"/>
    <w:rsid w:val="46BE2E83"/>
    <w:rsid w:val="46C459CB"/>
    <w:rsid w:val="472F5983"/>
    <w:rsid w:val="478177BB"/>
    <w:rsid w:val="485D5E24"/>
    <w:rsid w:val="486378A9"/>
    <w:rsid w:val="49735F12"/>
    <w:rsid w:val="49902086"/>
    <w:rsid w:val="499E503D"/>
    <w:rsid w:val="49A13487"/>
    <w:rsid w:val="49D767A1"/>
    <w:rsid w:val="49E95E62"/>
    <w:rsid w:val="49EE203A"/>
    <w:rsid w:val="4A0B1ECD"/>
    <w:rsid w:val="4A221E03"/>
    <w:rsid w:val="4A6834AD"/>
    <w:rsid w:val="4AEC002A"/>
    <w:rsid w:val="4B5566F9"/>
    <w:rsid w:val="4B980D67"/>
    <w:rsid w:val="4BB15342"/>
    <w:rsid w:val="4BE169AF"/>
    <w:rsid w:val="4BFC324C"/>
    <w:rsid w:val="4C4D4AF8"/>
    <w:rsid w:val="4C5C2F8D"/>
    <w:rsid w:val="4C73622A"/>
    <w:rsid w:val="4C800A2A"/>
    <w:rsid w:val="4CC26216"/>
    <w:rsid w:val="4CDD7C2A"/>
    <w:rsid w:val="4CE23492"/>
    <w:rsid w:val="4D052703"/>
    <w:rsid w:val="4D8016CD"/>
    <w:rsid w:val="4D8B6160"/>
    <w:rsid w:val="4E5D7793"/>
    <w:rsid w:val="4E7D47E1"/>
    <w:rsid w:val="4EB04070"/>
    <w:rsid w:val="4F7E0512"/>
    <w:rsid w:val="4F806F93"/>
    <w:rsid w:val="4FE24BD0"/>
    <w:rsid w:val="506B471A"/>
    <w:rsid w:val="509A4078"/>
    <w:rsid w:val="50FA0EA6"/>
    <w:rsid w:val="51010D79"/>
    <w:rsid w:val="513F26A1"/>
    <w:rsid w:val="51957ECA"/>
    <w:rsid w:val="51B4490E"/>
    <w:rsid w:val="520C1C4F"/>
    <w:rsid w:val="5237602E"/>
    <w:rsid w:val="52636E23"/>
    <w:rsid w:val="52C90EC7"/>
    <w:rsid w:val="52CB1154"/>
    <w:rsid w:val="531445C2"/>
    <w:rsid w:val="534629A8"/>
    <w:rsid w:val="534A0963"/>
    <w:rsid w:val="539E40EB"/>
    <w:rsid w:val="53A304DF"/>
    <w:rsid w:val="547846DC"/>
    <w:rsid w:val="548F1EFF"/>
    <w:rsid w:val="54F91758"/>
    <w:rsid w:val="54FA1C37"/>
    <w:rsid w:val="55306A42"/>
    <w:rsid w:val="55586F7E"/>
    <w:rsid w:val="5570615E"/>
    <w:rsid w:val="55C9194D"/>
    <w:rsid w:val="55FE4001"/>
    <w:rsid w:val="56116B96"/>
    <w:rsid w:val="569C1C40"/>
    <w:rsid w:val="571B36E6"/>
    <w:rsid w:val="57CE0F24"/>
    <w:rsid w:val="58081AA2"/>
    <w:rsid w:val="581850F3"/>
    <w:rsid w:val="58B108E2"/>
    <w:rsid w:val="58BE7660"/>
    <w:rsid w:val="58EE34DA"/>
    <w:rsid w:val="58FB357F"/>
    <w:rsid w:val="59F644B1"/>
    <w:rsid w:val="5A366894"/>
    <w:rsid w:val="5A4F0DF0"/>
    <w:rsid w:val="5A7B6CD4"/>
    <w:rsid w:val="5A8913F1"/>
    <w:rsid w:val="5B340806"/>
    <w:rsid w:val="5B4F43E9"/>
    <w:rsid w:val="5B683B20"/>
    <w:rsid w:val="5BF31AC5"/>
    <w:rsid w:val="5C9D4626"/>
    <w:rsid w:val="5D230DF7"/>
    <w:rsid w:val="5D276C9F"/>
    <w:rsid w:val="5D3F4AFB"/>
    <w:rsid w:val="5E016F13"/>
    <w:rsid w:val="5EC24ED2"/>
    <w:rsid w:val="5ECE2FF8"/>
    <w:rsid w:val="5EE93CD1"/>
    <w:rsid w:val="5F795ED8"/>
    <w:rsid w:val="5FA016B7"/>
    <w:rsid w:val="602C70E8"/>
    <w:rsid w:val="609158CB"/>
    <w:rsid w:val="60D55390"/>
    <w:rsid w:val="61152E3F"/>
    <w:rsid w:val="61733593"/>
    <w:rsid w:val="61F33408"/>
    <w:rsid w:val="620449AF"/>
    <w:rsid w:val="623E43C4"/>
    <w:rsid w:val="628A4E8D"/>
    <w:rsid w:val="62B15989"/>
    <w:rsid w:val="62E3540C"/>
    <w:rsid w:val="62E53DA1"/>
    <w:rsid w:val="63323318"/>
    <w:rsid w:val="633D721D"/>
    <w:rsid w:val="63C416EC"/>
    <w:rsid w:val="63F850D5"/>
    <w:rsid w:val="63FF0958"/>
    <w:rsid w:val="64203F13"/>
    <w:rsid w:val="64855539"/>
    <w:rsid w:val="64A36185"/>
    <w:rsid w:val="64DB6CED"/>
    <w:rsid w:val="64EA6203"/>
    <w:rsid w:val="65413A7C"/>
    <w:rsid w:val="66157FDD"/>
    <w:rsid w:val="664D46E2"/>
    <w:rsid w:val="668D2269"/>
    <w:rsid w:val="66AF1795"/>
    <w:rsid w:val="68190258"/>
    <w:rsid w:val="684E5A28"/>
    <w:rsid w:val="68DD1B2E"/>
    <w:rsid w:val="68EF559E"/>
    <w:rsid w:val="690818ED"/>
    <w:rsid w:val="694E30BD"/>
    <w:rsid w:val="69515369"/>
    <w:rsid w:val="696C0D3C"/>
    <w:rsid w:val="697C53F7"/>
    <w:rsid w:val="698220D6"/>
    <w:rsid w:val="69B1626F"/>
    <w:rsid w:val="6A0931C1"/>
    <w:rsid w:val="6A0F7007"/>
    <w:rsid w:val="6A14345B"/>
    <w:rsid w:val="6A3273AF"/>
    <w:rsid w:val="6A845731"/>
    <w:rsid w:val="6AB27822"/>
    <w:rsid w:val="6AB71783"/>
    <w:rsid w:val="6AF42ACD"/>
    <w:rsid w:val="6AFE5316"/>
    <w:rsid w:val="6B156DED"/>
    <w:rsid w:val="6B390530"/>
    <w:rsid w:val="6B605E3E"/>
    <w:rsid w:val="6B8C0D41"/>
    <w:rsid w:val="6B8F740B"/>
    <w:rsid w:val="6BE75155"/>
    <w:rsid w:val="6BFB568A"/>
    <w:rsid w:val="6C07661A"/>
    <w:rsid w:val="6C377B47"/>
    <w:rsid w:val="6D1763FC"/>
    <w:rsid w:val="6D443C83"/>
    <w:rsid w:val="6D567859"/>
    <w:rsid w:val="6DD24455"/>
    <w:rsid w:val="6E2843DD"/>
    <w:rsid w:val="6E2F4E0A"/>
    <w:rsid w:val="6E6F7FAE"/>
    <w:rsid w:val="6E80213A"/>
    <w:rsid w:val="6ECF5483"/>
    <w:rsid w:val="6EF74724"/>
    <w:rsid w:val="6F0B01CF"/>
    <w:rsid w:val="6F1632A2"/>
    <w:rsid w:val="6F392D3C"/>
    <w:rsid w:val="70AC7C7E"/>
    <w:rsid w:val="71560791"/>
    <w:rsid w:val="71DD22F7"/>
    <w:rsid w:val="720C06B7"/>
    <w:rsid w:val="729C5A75"/>
    <w:rsid w:val="732B0E40"/>
    <w:rsid w:val="736B56E0"/>
    <w:rsid w:val="73A40BF2"/>
    <w:rsid w:val="740305F1"/>
    <w:rsid w:val="745C4103"/>
    <w:rsid w:val="74652CFF"/>
    <w:rsid w:val="74720474"/>
    <w:rsid w:val="74730CF0"/>
    <w:rsid w:val="74E160F8"/>
    <w:rsid w:val="74F027AE"/>
    <w:rsid w:val="75083042"/>
    <w:rsid w:val="756B0A89"/>
    <w:rsid w:val="756C46A5"/>
    <w:rsid w:val="757C4FD9"/>
    <w:rsid w:val="76A0101A"/>
    <w:rsid w:val="76B61368"/>
    <w:rsid w:val="76E27660"/>
    <w:rsid w:val="77E226D4"/>
    <w:rsid w:val="77EB74C7"/>
    <w:rsid w:val="77F94CE3"/>
    <w:rsid w:val="78625F2F"/>
    <w:rsid w:val="79C63670"/>
    <w:rsid w:val="7A1C2C23"/>
    <w:rsid w:val="7AA97E33"/>
    <w:rsid w:val="7ACE50D0"/>
    <w:rsid w:val="7AD51D81"/>
    <w:rsid w:val="7B3E2A93"/>
    <w:rsid w:val="7B751F12"/>
    <w:rsid w:val="7B851426"/>
    <w:rsid w:val="7B8D10F5"/>
    <w:rsid w:val="7BB54B18"/>
    <w:rsid w:val="7BDC2F39"/>
    <w:rsid w:val="7C0B180E"/>
    <w:rsid w:val="7C516BDF"/>
    <w:rsid w:val="7C584DE6"/>
    <w:rsid w:val="7CB73744"/>
    <w:rsid w:val="7CBB50AC"/>
    <w:rsid w:val="7CF26E9A"/>
    <w:rsid w:val="7E6F2ECF"/>
    <w:rsid w:val="7E8B770F"/>
    <w:rsid w:val="7E9142D6"/>
    <w:rsid w:val="7EA6506C"/>
    <w:rsid w:val="7F7C5BBA"/>
    <w:rsid w:val="EEEF6DE5"/>
    <w:rsid w:val="FDEB3D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240" w:after="240"/>
      <w:jc w:val="left"/>
      <w:outlineLvl w:val="0"/>
    </w:pPr>
    <w:rPr>
      <w:rFonts w:eastAsia="黑体"/>
      <w:bCs/>
      <w:kern w:val="44"/>
      <w:sz w:val="28"/>
      <w:szCs w:val="44"/>
    </w:rPr>
  </w:style>
  <w:style w:type="paragraph" w:styleId="2">
    <w:name w:val="heading 2"/>
    <w:basedOn w:val="1"/>
    <w:next w:val="1"/>
    <w:qFormat/>
    <w:uiPriority w:val="0"/>
    <w:pPr>
      <w:keepNext/>
      <w:keepLines/>
      <w:spacing w:line="360" w:lineRule="auto"/>
      <w:outlineLvl w:val="1"/>
    </w:pPr>
    <w:rPr>
      <w:rFonts w:ascii="Cambria" w:hAnsi="Cambria"/>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qFormat/>
    <w:uiPriority w:val="0"/>
    <w:pPr>
      <w:ind w:firstLine="488"/>
    </w:pPr>
  </w:style>
  <w:style w:type="paragraph" w:styleId="6">
    <w:name w:val="Body Text"/>
    <w:basedOn w:val="1"/>
    <w:next w:val="7"/>
    <w:qFormat/>
    <w:uiPriority w:val="0"/>
    <w:pPr>
      <w:spacing w:after="120"/>
    </w:pPr>
    <w:rPr>
      <w:sz w:val="24"/>
    </w:rPr>
  </w:style>
  <w:style w:type="paragraph" w:styleId="7">
    <w:name w:val="Body Text First Indent"/>
    <w:basedOn w:val="6"/>
    <w:next w:val="1"/>
    <w:qFormat/>
    <w:uiPriority w:val="0"/>
    <w:pPr>
      <w:ind w:firstLine="420" w:firstLineChars="100"/>
    </w:pPr>
    <w:rPr>
      <w:sz w:val="21"/>
      <w:szCs w:val="22"/>
    </w:rPr>
  </w:style>
  <w:style w:type="paragraph" w:styleId="8">
    <w:name w:val="Body Text Indent"/>
    <w:basedOn w:val="1"/>
    <w:next w:val="1"/>
    <w:qFormat/>
    <w:uiPriority w:val="99"/>
    <w:pPr>
      <w:spacing w:line="200" w:lineRule="exact"/>
      <w:ind w:firstLine="301"/>
    </w:pPr>
    <w:rPr>
      <w:rFonts w:ascii="宋体" w:hAnsi="Courier New"/>
      <w:spacing w:val="-4"/>
      <w:sz w:val="18"/>
    </w:rPr>
  </w:style>
  <w:style w:type="paragraph" w:styleId="9">
    <w:name w:val="Plain Text"/>
    <w:basedOn w:val="1"/>
    <w:next w:val="10"/>
    <w:qFormat/>
    <w:uiPriority w:val="0"/>
    <w:rPr>
      <w:rFonts w:ascii="宋体" w:hAnsi="Courier New" w:eastAsia="仿宋_GB2312"/>
      <w:sz w:val="30"/>
    </w:rPr>
  </w:style>
  <w:style w:type="paragraph" w:styleId="10">
    <w:name w:val="toc 2"/>
    <w:basedOn w:val="1"/>
    <w:next w:val="1"/>
    <w:qFormat/>
    <w:uiPriority w:val="39"/>
    <w:pPr>
      <w:ind w:left="420" w:leftChars="200"/>
    </w:pPr>
  </w:style>
  <w:style w:type="paragraph" w:styleId="11">
    <w:name w:val="Body Text Indent 2"/>
    <w:basedOn w:val="1"/>
    <w:qFormat/>
    <w:uiPriority w:val="99"/>
    <w:pPr>
      <w:snapToGrid w:val="0"/>
      <w:ind w:firstLine="542" w:firstLineChars="225"/>
    </w:pPr>
    <w:rPr>
      <w:kern w:val="0"/>
      <w:sz w:val="24"/>
    </w:rPr>
  </w:style>
  <w:style w:type="paragraph" w:styleId="12">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annotation reference"/>
    <w:qFormat/>
    <w:uiPriority w:val="0"/>
    <w:rPr>
      <w:sz w:val="21"/>
      <w:szCs w:val="21"/>
    </w:rPr>
  </w:style>
  <w:style w:type="paragraph" w:customStyle="1" w:styleId="19">
    <w:name w:val="正文（首行缩进2字符）"/>
    <w:basedOn w:val="1"/>
    <w:qFormat/>
    <w:uiPriority w:val="0"/>
    <w:pPr>
      <w:spacing w:line="360" w:lineRule="auto"/>
      <w:ind w:firstLine="420" w:firstLineChars="200"/>
    </w:pPr>
    <w:rPr>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22">
    <w:name w:val="纯文本1"/>
    <w:basedOn w:val="1"/>
    <w:qFormat/>
    <w:uiPriority w:val="0"/>
    <w:pPr>
      <w:spacing w:beforeLines="50" w:afterLines="50" w:line="400" w:lineRule="exact"/>
    </w:pPr>
    <w:rPr>
      <w:rFonts w:ascii="宋体" w:hAnsi="Courier New" w:eastAsia="仿宋_GB2312"/>
      <w:sz w:val="30"/>
    </w:rPr>
  </w:style>
  <w:style w:type="paragraph" w:styleId="23">
    <w:name w:val="List Paragraph"/>
    <w:basedOn w:val="1"/>
    <w:qFormat/>
    <w:uiPriority w:val="34"/>
    <w:pPr>
      <w:ind w:firstLine="420" w:firstLineChars="200"/>
    </w:pPr>
  </w:style>
  <w:style w:type="paragraph" w:customStyle="1" w:styleId="24">
    <w:name w:val="正文文本缩进11"/>
    <w:basedOn w:val="1"/>
    <w:qFormat/>
    <w:uiPriority w:val="0"/>
    <w:pPr>
      <w:spacing w:line="200" w:lineRule="exact"/>
      <w:ind w:firstLine="301"/>
    </w:pPr>
    <w:rPr>
      <w:szCs w:val="20"/>
    </w:rPr>
  </w:style>
  <w:style w:type="paragraph" w:customStyle="1" w:styleId="25">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6">
    <w:name w:val="Body Text Indent1"/>
    <w:basedOn w:val="1"/>
    <w:qFormat/>
    <w:uiPriority w:val="99"/>
    <w:pPr>
      <w:spacing w:line="200" w:lineRule="exact"/>
      <w:ind w:firstLine="301"/>
    </w:pPr>
    <w:rPr>
      <w:rFonts w:ascii="宋体" w:hAnsi="Courier New"/>
      <w:spacing w:val="-4"/>
      <w:kern w:val="0"/>
      <w:sz w:val="18"/>
    </w:rPr>
  </w:style>
  <w:style w:type="paragraph" w:customStyle="1" w:styleId="27">
    <w:name w:val="列表 21"/>
    <w:basedOn w:val="1"/>
    <w:qFormat/>
    <w:uiPriority w:val="0"/>
    <w:pPr>
      <w:ind w:left="200" w:leftChars="200" w:hanging="200" w:hangingChars="200"/>
    </w:pPr>
    <w:rPr>
      <w:sz w:val="28"/>
      <w:szCs w:val="20"/>
    </w:rPr>
  </w:style>
  <w:style w:type="paragraph" w:customStyle="1" w:styleId="28">
    <w:name w:val="默认段落字体 Para Char Char Char Char Char Char Char Char Char1 Char Char Char Char"/>
    <w:basedOn w:val="1"/>
    <w:qFormat/>
    <w:uiPriority w:val="99"/>
    <w:rPr>
      <w:rFonts w:ascii="Tahoma" w:hAnsi="Tahoma"/>
      <w:sz w:val="24"/>
      <w:szCs w:val="20"/>
    </w:rPr>
  </w:style>
  <w:style w:type="paragraph" w:customStyle="1" w:styleId="29">
    <w:name w:val="正文文本缩进2"/>
    <w:basedOn w:val="1"/>
    <w:qFormat/>
    <w:uiPriority w:val="0"/>
    <w:pPr>
      <w:spacing w:line="200" w:lineRule="exact"/>
      <w:ind w:firstLine="301"/>
    </w:pPr>
    <w:rPr>
      <w:rFonts w:ascii="宋体" w:hAnsi="Courier New"/>
      <w:spacing w:val="-4"/>
      <w:kern w:val="0"/>
      <w:sz w:val="18"/>
    </w:rPr>
  </w:style>
  <w:style w:type="paragraph" w:customStyle="1" w:styleId="30">
    <w:name w:val="纯文本5"/>
    <w:basedOn w:val="1"/>
    <w:qFormat/>
    <w:uiPriority w:val="0"/>
    <w:rPr>
      <w:rFonts w:ascii="宋体" w:hAnsi="Courier New" w:eastAsia="仿宋_GB2312"/>
      <w:sz w:val="30"/>
    </w:rPr>
  </w:style>
  <w:style w:type="paragraph" w:customStyle="1" w:styleId="31">
    <w:name w:val="批注框文本1"/>
    <w:basedOn w:val="1"/>
    <w:qFormat/>
    <w:uiPriority w:val="0"/>
    <w:rPr>
      <w:sz w:val="18"/>
      <w:szCs w:val="18"/>
    </w:rPr>
  </w:style>
  <w:style w:type="paragraph" w:customStyle="1" w:styleId="32">
    <w:name w:val="纯文本3"/>
    <w:basedOn w:val="1"/>
    <w:qFormat/>
    <w:uiPriority w:val="0"/>
    <w:pPr>
      <w:adjustRightInd w:val="0"/>
      <w:textAlignment w:val="baseline"/>
    </w:pPr>
    <w:rPr>
      <w:rFonts w:ascii="宋体" w:hAnsi="Courier New" w:eastAsia="楷体_GB2312"/>
      <w:sz w:val="26"/>
      <w:szCs w:val="20"/>
    </w:rPr>
  </w:style>
  <w:style w:type="paragraph" w:customStyle="1" w:styleId="3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bookmark-item"/>
    <w:qFormat/>
    <w:uiPriority w:val="0"/>
  </w:style>
  <w:style w:type="paragraph" w:customStyle="1" w:styleId="36">
    <w:name w:val="公文正文"/>
    <w:basedOn w:val="1"/>
    <w:qFormat/>
    <w:uiPriority w:val="0"/>
    <w:pPr>
      <w:spacing w:line="580" w:lineRule="exact"/>
      <w:ind w:firstLine="600" w:firstLineChars="200"/>
    </w:pPr>
    <w:rPr>
      <w:rFonts w:hint="eastAsia" w:eastAsia="仿宋_GB2312"/>
      <w:sz w:val="32"/>
      <w:szCs w:val="32"/>
    </w:rPr>
  </w:style>
  <w:style w:type="paragraph" w:customStyle="1" w:styleId="37">
    <w:name w:val="H正文文本"/>
    <w:basedOn w:val="1"/>
    <w:qFormat/>
    <w:uiPriority w:val="0"/>
    <w:pPr>
      <w:spacing w:line="360" w:lineRule="auto"/>
      <w:ind w:firstLine="420" w:firstLineChars="200"/>
    </w:pPr>
    <w:rPr>
      <w:sz w:val="24"/>
    </w:rPr>
  </w:style>
  <w:style w:type="paragraph" w:customStyle="1" w:styleId="38">
    <w:name w:val="公文一级标题"/>
    <w:basedOn w:val="1"/>
    <w:next w:val="36"/>
    <w:qFormat/>
    <w:uiPriority w:val="0"/>
    <w:pPr>
      <w:spacing w:line="580" w:lineRule="exact"/>
      <w:ind w:firstLine="640" w:firstLineChars="200"/>
    </w:pPr>
    <w:rPr>
      <w:rFonts w:eastAsia="黑体"/>
      <w:sz w:val="32"/>
      <w:szCs w:val="32"/>
    </w:rPr>
  </w:style>
  <w:style w:type="paragraph" w:customStyle="1" w:styleId="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64</Pages>
  <Words>37771</Words>
  <Characters>39655</Characters>
  <Lines>318</Lines>
  <Paragraphs>89</Paragraphs>
  <TotalTime>0</TotalTime>
  <ScaleCrop>false</ScaleCrop>
  <LinksUpToDate>false</LinksUpToDate>
  <CharactersWithSpaces>43457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2021-05-06T14:51:00Z</dcterms:created>
  <dc:creator>NTKO</dc:creator>
  <cp:lastModifiedBy>NTKO</cp:lastModifiedBy>
  <cp:lastPrinted>2022-07-07T08:55:00Z</cp:lastPrinted>
  <dcterms:modified xsi:type="dcterms:W3CDTF">2022-09-02T09:15:40Z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D468CC39F21E4FF28904E47CFFB807A1</vt:lpwstr>
  </property>
</Properties>
</file>