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sz w:val="52"/>
          <w:szCs w:val="52"/>
        </w:rPr>
      </w:pPr>
    </w:p>
    <w:p>
      <w:pPr>
        <w:jc w:val="center"/>
        <w:rPr>
          <w:rFonts w:hint="eastAsia" w:ascii="宋体" w:eastAsia="宋体"/>
          <w:b/>
          <w:sz w:val="52"/>
          <w:szCs w:val="52"/>
          <w:lang w:eastAsia="zh-CN"/>
        </w:rPr>
      </w:pPr>
      <w:r>
        <w:rPr>
          <w:rFonts w:hint="eastAsia" w:ascii="宋体"/>
          <w:b/>
          <w:sz w:val="52"/>
          <w:szCs w:val="52"/>
          <w:lang w:eastAsia="zh-CN"/>
        </w:rPr>
        <w:t>2022年嵊泗县海洋生态预警监测项目</w:t>
      </w:r>
    </w:p>
    <w:p>
      <w:pPr>
        <w:spacing w:after="156"/>
        <w:jc w:val="center"/>
        <w:outlineLvl w:val="0"/>
        <w:rPr>
          <w:rFonts w:ascii="宋体" w:hAnsi="宋体"/>
          <w:b/>
          <w:spacing w:val="12"/>
          <w:sz w:val="44"/>
          <w:szCs w:val="44"/>
        </w:rPr>
      </w:pPr>
    </w:p>
    <w:p>
      <w:pPr>
        <w:pStyle w:val="2"/>
      </w:pPr>
    </w:p>
    <w:p>
      <w:pPr>
        <w:pStyle w:val="4"/>
        <w:rPr>
          <w:rFonts w:ascii="宋体" w:hAnsi="宋体"/>
          <w:spacing w:val="12"/>
          <w:sz w:val="44"/>
          <w:szCs w:val="44"/>
        </w:rPr>
      </w:pPr>
    </w:p>
    <w:p/>
    <w:p>
      <w:pPr>
        <w:spacing w:beforeLines="50"/>
        <w:jc w:val="center"/>
        <w:rPr>
          <w:rFonts w:ascii="宋体" w:hAnsi="宋体"/>
          <w:b/>
          <w:sz w:val="52"/>
          <w:szCs w:val="52"/>
        </w:rPr>
      </w:pPr>
      <w:r>
        <w:rPr>
          <w:rFonts w:ascii="宋体" w:hAnsi="宋体"/>
          <w:b/>
          <w:sz w:val="52"/>
          <w:szCs w:val="52"/>
        </w:rPr>
        <w:t>公开招标采购文件</w:t>
      </w:r>
    </w:p>
    <w:p>
      <w:pPr>
        <w:jc w:val="center"/>
        <w:outlineLvl w:val="0"/>
        <w:rPr>
          <w:rFonts w:ascii="宋体" w:hAnsi="宋体"/>
          <w:b/>
          <w:szCs w:val="21"/>
        </w:rPr>
      </w:pPr>
    </w:p>
    <w:p>
      <w:pPr>
        <w:jc w:val="center"/>
        <w:outlineLvl w:val="0"/>
        <w:rPr>
          <w:rFonts w:ascii="宋体" w:hAnsi="宋体"/>
          <w:b/>
          <w:szCs w:val="21"/>
        </w:rPr>
      </w:pPr>
    </w:p>
    <w:p>
      <w:pPr>
        <w:jc w:val="center"/>
        <w:outlineLvl w:val="0"/>
        <w:rPr>
          <w:rFonts w:ascii="宋体" w:hAnsi="宋体"/>
          <w:b/>
          <w:szCs w:val="21"/>
        </w:rPr>
      </w:pPr>
    </w:p>
    <w:p>
      <w:pPr>
        <w:jc w:val="center"/>
        <w:outlineLvl w:val="0"/>
        <w:rPr>
          <w:rFonts w:ascii="宋体" w:hAnsi="宋体"/>
          <w:b/>
          <w:szCs w:val="21"/>
        </w:rPr>
      </w:pPr>
    </w:p>
    <w:p>
      <w:pPr>
        <w:jc w:val="center"/>
        <w:outlineLvl w:val="0"/>
        <w:rPr>
          <w:rFonts w:ascii="宋体" w:hAnsi="宋体"/>
          <w:b/>
          <w:szCs w:val="21"/>
        </w:rPr>
      </w:pPr>
    </w:p>
    <w:p>
      <w:pPr>
        <w:snapToGrid w:val="0"/>
        <w:spacing w:beforeLines="50" w:line="360" w:lineRule="auto"/>
        <w:rPr>
          <w:rFonts w:ascii="宋体" w:hAnsi="宋体"/>
          <w:b/>
          <w:sz w:val="30"/>
          <w:szCs w:val="72"/>
        </w:rPr>
      </w:pPr>
    </w:p>
    <w:p>
      <w:pPr>
        <w:pStyle w:val="8"/>
        <w:rPr>
          <w:rFonts w:ascii="宋体" w:hAnsi="宋体"/>
        </w:rPr>
      </w:pPr>
    </w:p>
    <w:p>
      <w:pPr>
        <w:pStyle w:val="8"/>
        <w:rPr>
          <w:rFonts w:ascii="宋体" w:hAnsi="宋体"/>
        </w:rPr>
      </w:pPr>
    </w:p>
    <w:p>
      <w:pPr>
        <w:pStyle w:val="9"/>
        <w:ind w:firstLine="210"/>
      </w:pPr>
    </w:p>
    <w:p>
      <w:pPr>
        <w:pStyle w:val="8"/>
        <w:rPr>
          <w:rFonts w:ascii="宋体" w:hAnsi="宋体"/>
        </w:rPr>
      </w:pPr>
    </w:p>
    <w:p>
      <w:pPr>
        <w:pStyle w:val="8"/>
        <w:rPr>
          <w:rFonts w:ascii="宋体" w:hAnsi="宋体"/>
        </w:rPr>
      </w:pPr>
    </w:p>
    <w:p>
      <w:pPr>
        <w:snapToGrid w:val="0"/>
        <w:spacing w:beforeLines="50" w:line="360" w:lineRule="auto"/>
        <w:rPr>
          <w:rFonts w:hint="eastAsia" w:ascii="宋体" w:hAnsi="宋体"/>
          <w:b/>
          <w:color w:val="auto"/>
          <w:sz w:val="30"/>
          <w:szCs w:val="72"/>
          <w:lang w:val="en-US" w:eastAsia="zh-CN"/>
        </w:rPr>
      </w:pPr>
      <w:r>
        <w:rPr>
          <w:rFonts w:ascii="宋体" w:hAnsi="宋体"/>
          <w:b/>
          <w:sz w:val="30"/>
          <w:szCs w:val="72"/>
        </w:rPr>
        <w:t>项目编号：</w:t>
      </w:r>
      <w:r>
        <w:rPr>
          <w:rFonts w:hint="eastAsia" w:ascii="宋体" w:hAnsi="宋体"/>
          <w:b/>
          <w:color w:val="auto"/>
          <w:sz w:val="30"/>
          <w:szCs w:val="72"/>
          <w:highlight w:val="none"/>
          <w:lang w:eastAsia="zh-CN"/>
        </w:rPr>
        <w:t>ZSGC-2022-61</w:t>
      </w:r>
    </w:p>
    <w:p>
      <w:pPr>
        <w:snapToGrid w:val="0"/>
        <w:spacing w:beforeLines="50" w:line="360" w:lineRule="auto"/>
        <w:rPr>
          <w:rFonts w:hint="eastAsia" w:ascii="宋体" w:hAnsi="宋体" w:eastAsia="宋体"/>
          <w:b/>
          <w:sz w:val="30"/>
          <w:szCs w:val="72"/>
          <w:lang w:eastAsia="zh-CN"/>
        </w:rPr>
      </w:pPr>
      <w:r>
        <w:rPr>
          <w:rFonts w:ascii="宋体" w:hAnsi="宋体"/>
          <w:b/>
          <w:sz w:val="30"/>
          <w:szCs w:val="72"/>
        </w:rPr>
        <w:t>项目名称：</w:t>
      </w:r>
      <w:r>
        <w:rPr>
          <w:rFonts w:hint="eastAsia" w:ascii="宋体" w:hAnsi="宋体"/>
          <w:b/>
          <w:sz w:val="30"/>
          <w:szCs w:val="72"/>
          <w:lang w:eastAsia="zh-CN"/>
        </w:rPr>
        <w:t>2022年嵊泗县海洋生态预警监测项目</w:t>
      </w:r>
    </w:p>
    <w:p>
      <w:pPr>
        <w:snapToGrid w:val="0"/>
        <w:spacing w:beforeLines="50" w:line="360" w:lineRule="auto"/>
        <w:rPr>
          <w:rFonts w:ascii="宋体" w:hAnsi="宋体"/>
          <w:b/>
          <w:sz w:val="30"/>
          <w:szCs w:val="72"/>
        </w:rPr>
      </w:pPr>
      <w:r>
        <w:rPr>
          <w:rFonts w:ascii="宋体" w:hAnsi="宋体"/>
          <w:b/>
          <w:sz w:val="30"/>
          <w:szCs w:val="72"/>
        </w:rPr>
        <w:t>采购人：</w:t>
      </w:r>
      <w:r>
        <w:rPr>
          <w:rFonts w:hint="eastAsia" w:ascii="宋体" w:hAnsi="宋体"/>
          <w:b/>
          <w:sz w:val="30"/>
          <w:szCs w:val="72"/>
        </w:rPr>
        <w:t>嵊泗县自然资源和规划局</w:t>
      </w:r>
    </w:p>
    <w:p>
      <w:pPr>
        <w:snapToGrid w:val="0"/>
        <w:spacing w:beforeLines="50" w:line="360" w:lineRule="auto"/>
        <w:rPr>
          <w:rFonts w:ascii="宋体" w:hAnsi="宋体"/>
          <w:b/>
          <w:sz w:val="30"/>
          <w:szCs w:val="72"/>
        </w:rPr>
      </w:pPr>
      <w:r>
        <w:rPr>
          <w:rFonts w:hint="eastAsia" w:ascii="宋体" w:hAnsi="宋体"/>
          <w:b/>
          <w:sz w:val="30"/>
          <w:szCs w:val="72"/>
        </w:rPr>
        <w:t>采购</w:t>
      </w:r>
      <w:r>
        <w:rPr>
          <w:rFonts w:ascii="宋体" w:hAnsi="宋体"/>
          <w:b/>
          <w:sz w:val="30"/>
          <w:szCs w:val="72"/>
        </w:rPr>
        <w:t>代理机构：</w:t>
      </w:r>
      <w:r>
        <w:rPr>
          <w:rFonts w:hint="eastAsia" w:ascii="宋体" w:hAnsi="宋体"/>
          <w:b/>
          <w:sz w:val="30"/>
          <w:szCs w:val="72"/>
        </w:rPr>
        <w:t>浙江省工程咨询有限公司</w:t>
      </w:r>
    </w:p>
    <w:p>
      <w:pPr>
        <w:pStyle w:val="8"/>
        <w:spacing w:before="120"/>
        <w:sectPr>
          <w:pgSz w:w="11906" w:h="16838"/>
          <w:pgMar w:top="1304" w:right="1106" w:bottom="1304" w:left="1531" w:header="1304" w:footer="1304" w:gutter="0"/>
          <w:pgNumType w:start="1"/>
          <w:cols w:space="720" w:num="1"/>
        </w:sectPr>
      </w:pPr>
      <w:r>
        <w:rPr>
          <w:rFonts w:ascii="宋体" w:hAnsi="宋体"/>
          <w:b/>
          <w:sz w:val="30"/>
          <w:szCs w:val="72"/>
        </w:rPr>
        <w:t>时    间：二〇二</w:t>
      </w:r>
      <w:r>
        <w:rPr>
          <w:rFonts w:hint="eastAsia" w:ascii="宋体" w:hAnsi="宋体"/>
          <w:b/>
          <w:sz w:val="30"/>
          <w:szCs w:val="72"/>
          <w:lang w:eastAsia="zh-CN"/>
        </w:rPr>
        <w:t>二</w:t>
      </w:r>
      <w:r>
        <w:rPr>
          <w:rFonts w:ascii="宋体" w:hAnsi="宋体"/>
          <w:b/>
          <w:sz w:val="30"/>
          <w:szCs w:val="72"/>
        </w:rPr>
        <w:t>年</w:t>
      </w:r>
      <w:r>
        <w:rPr>
          <w:rFonts w:hint="eastAsia" w:ascii="宋体" w:hAnsi="宋体"/>
          <w:b/>
          <w:sz w:val="30"/>
          <w:szCs w:val="72"/>
          <w:lang w:eastAsia="zh-CN"/>
        </w:rPr>
        <w:t>八</w:t>
      </w:r>
      <w:r>
        <w:rPr>
          <w:rFonts w:ascii="宋体" w:hAnsi="宋体"/>
          <w:b/>
          <w:sz w:val="30"/>
          <w:szCs w:val="72"/>
        </w:rPr>
        <w:t>月</w:t>
      </w:r>
    </w:p>
    <w:p>
      <w:pPr>
        <w:pStyle w:val="19"/>
        <w:spacing w:before="120" w:after="120" w:line="360" w:lineRule="auto"/>
        <w:jc w:val="center"/>
        <w:rPr>
          <w:rFonts w:hAnsi="宋体" w:eastAsia="宋体"/>
          <w:b/>
          <w:bCs/>
          <w:sz w:val="32"/>
          <w:szCs w:val="32"/>
        </w:rPr>
      </w:pPr>
      <w:r>
        <w:rPr>
          <w:rFonts w:hAnsi="宋体" w:eastAsia="宋体"/>
          <w:b/>
          <w:bCs/>
          <w:sz w:val="32"/>
          <w:szCs w:val="32"/>
        </w:rPr>
        <w:t>目    录</w:t>
      </w:r>
    </w:p>
    <w:p>
      <w:pPr>
        <w:spacing w:line="432" w:lineRule="auto"/>
        <w:rPr>
          <w:rFonts w:ascii="宋体" w:hAnsi="宋体"/>
          <w:sz w:val="28"/>
          <w:szCs w:val="28"/>
        </w:rPr>
      </w:pPr>
      <w:r>
        <w:rPr>
          <w:rFonts w:ascii="宋体" w:hAnsi="宋体"/>
          <w:sz w:val="28"/>
          <w:szCs w:val="28"/>
        </w:rPr>
        <w:t xml:space="preserve">第一章  </w:t>
      </w:r>
      <w:r>
        <w:rPr>
          <w:rFonts w:hint="eastAsia" w:ascii="宋体" w:hAnsi="宋体"/>
          <w:sz w:val="28"/>
          <w:szCs w:val="28"/>
        </w:rPr>
        <w:t>采购</w:t>
      </w:r>
      <w:r>
        <w:rPr>
          <w:rFonts w:ascii="宋体" w:hAnsi="宋体"/>
          <w:sz w:val="28"/>
          <w:szCs w:val="28"/>
        </w:rPr>
        <w:t>公告</w:t>
      </w:r>
    </w:p>
    <w:p>
      <w:pPr>
        <w:spacing w:line="432" w:lineRule="auto"/>
        <w:rPr>
          <w:rFonts w:ascii="宋体" w:hAnsi="宋体"/>
          <w:sz w:val="28"/>
          <w:szCs w:val="28"/>
        </w:rPr>
      </w:pPr>
      <w:r>
        <w:rPr>
          <w:rFonts w:ascii="宋体" w:hAnsi="宋体"/>
          <w:sz w:val="28"/>
          <w:szCs w:val="28"/>
        </w:rPr>
        <w:t>第二章  采购需求</w:t>
      </w:r>
    </w:p>
    <w:p>
      <w:pPr>
        <w:spacing w:line="432" w:lineRule="auto"/>
        <w:rPr>
          <w:rFonts w:ascii="宋体" w:hAnsi="宋体"/>
          <w:sz w:val="28"/>
          <w:szCs w:val="28"/>
        </w:rPr>
      </w:pPr>
      <w:r>
        <w:rPr>
          <w:rFonts w:ascii="宋体" w:hAnsi="宋体"/>
          <w:sz w:val="28"/>
          <w:szCs w:val="28"/>
        </w:rPr>
        <w:t xml:space="preserve">第三章  </w:t>
      </w:r>
      <w:r>
        <w:rPr>
          <w:rFonts w:hint="eastAsia" w:ascii="宋体" w:hAnsi="宋体"/>
          <w:sz w:val="28"/>
          <w:szCs w:val="28"/>
        </w:rPr>
        <w:t>投标人</w:t>
      </w:r>
      <w:r>
        <w:rPr>
          <w:rFonts w:ascii="宋体" w:hAnsi="宋体"/>
          <w:sz w:val="28"/>
          <w:szCs w:val="28"/>
        </w:rPr>
        <w:t>须知</w:t>
      </w:r>
    </w:p>
    <w:p>
      <w:pPr>
        <w:spacing w:line="432" w:lineRule="auto"/>
        <w:ind w:firstLine="1120" w:firstLineChars="400"/>
        <w:rPr>
          <w:rFonts w:ascii="宋体" w:hAnsi="宋体"/>
          <w:sz w:val="28"/>
          <w:szCs w:val="28"/>
        </w:rPr>
      </w:pPr>
      <w:r>
        <w:rPr>
          <w:rFonts w:ascii="宋体" w:hAnsi="宋体"/>
          <w:sz w:val="28"/>
          <w:szCs w:val="28"/>
        </w:rPr>
        <w:t>前附表</w:t>
      </w:r>
    </w:p>
    <w:p>
      <w:pPr>
        <w:spacing w:line="432" w:lineRule="auto"/>
        <w:ind w:firstLine="560" w:firstLineChars="200"/>
        <w:rPr>
          <w:rFonts w:ascii="宋体" w:hAnsi="宋体"/>
          <w:sz w:val="28"/>
          <w:szCs w:val="28"/>
        </w:rPr>
      </w:pPr>
      <w:r>
        <w:rPr>
          <w:rFonts w:ascii="宋体" w:hAnsi="宋体"/>
          <w:sz w:val="28"/>
          <w:szCs w:val="28"/>
        </w:rPr>
        <w:t>一、总 则</w:t>
      </w:r>
    </w:p>
    <w:p>
      <w:pPr>
        <w:spacing w:line="432" w:lineRule="auto"/>
        <w:ind w:firstLine="560" w:firstLineChars="200"/>
        <w:rPr>
          <w:rFonts w:ascii="宋体" w:hAnsi="宋体"/>
          <w:sz w:val="28"/>
          <w:szCs w:val="28"/>
        </w:rPr>
      </w:pPr>
      <w:r>
        <w:rPr>
          <w:rFonts w:ascii="宋体" w:hAnsi="宋体"/>
          <w:sz w:val="28"/>
          <w:szCs w:val="28"/>
        </w:rPr>
        <w:t>二、</w:t>
      </w:r>
      <w:r>
        <w:rPr>
          <w:rFonts w:hint="eastAsia" w:ascii="宋体" w:hAnsi="宋体"/>
          <w:sz w:val="28"/>
          <w:szCs w:val="28"/>
        </w:rPr>
        <w:t>投标</w:t>
      </w:r>
      <w:r>
        <w:rPr>
          <w:rFonts w:ascii="宋体" w:hAnsi="宋体"/>
          <w:sz w:val="28"/>
          <w:szCs w:val="28"/>
        </w:rPr>
        <w:t>文件</w:t>
      </w:r>
    </w:p>
    <w:p>
      <w:pPr>
        <w:spacing w:line="432" w:lineRule="auto"/>
        <w:ind w:firstLine="560" w:firstLineChars="200"/>
        <w:rPr>
          <w:rFonts w:ascii="宋体" w:hAnsi="宋体"/>
          <w:sz w:val="28"/>
          <w:szCs w:val="28"/>
        </w:rPr>
      </w:pPr>
      <w:r>
        <w:rPr>
          <w:rFonts w:ascii="宋体" w:hAnsi="宋体"/>
          <w:sz w:val="28"/>
          <w:szCs w:val="28"/>
        </w:rPr>
        <w:t>三、</w:t>
      </w:r>
      <w:r>
        <w:rPr>
          <w:rFonts w:hint="eastAsia" w:ascii="宋体" w:hAnsi="宋体"/>
          <w:sz w:val="28"/>
          <w:szCs w:val="28"/>
        </w:rPr>
        <w:t>投标</w:t>
      </w:r>
      <w:r>
        <w:rPr>
          <w:rFonts w:ascii="宋体" w:hAnsi="宋体"/>
          <w:sz w:val="28"/>
          <w:szCs w:val="28"/>
        </w:rPr>
        <w:t>文件的编制</w:t>
      </w:r>
    </w:p>
    <w:p>
      <w:pPr>
        <w:spacing w:line="432" w:lineRule="auto"/>
        <w:ind w:firstLine="560" w:firstLineChars="200"/>
        <w:rPr>
          <w:rFonts w:ascii="宋体" w:hAnsi="宋体"/>
          <w:sz w:val="28"/>
          <w:szCs w:val="28"/>
        </w:rPr>
      </w:pPr>
      <w:r>
        <w:rPr>
          <w:rFonts w:ascii="宋体" w:hAnsi="宋体"/>
          <w:sz w:val="28"/>
          <w:szCs w:val="28"/>
        </w:rPr>
        <w:t>四、</w:t>
      </w:r>
      <w:r>
        <w:rPr>
          <w:rFonts w:hint="eastAsia" w:ascii="宋体" w:hAnsi="宋体"/>
          <w:sz w:val="28"/>
          <w:szCs w:val="28"/>
        </w:rPr>
        <w:t>开标</w:t>
      </w:r>
    </w:p>
    <w:p>
      <w:pPr>
        <w:spacing w:line="432" w:lineRule="auto"/>
        <w:ind w:firstLine="560" w:firstLineChars="200"/>
        <w:rPr>
          <w:rFonts w:ascii="宋体" w:hAnsi="宋体"/>
          <w:sz w:val="28"/>
          <w:szCs w:val="28"/>
        </w:rPr>
      </w:pPr>
      <w:r>
        <w:rPr>
          <w:rFonts w:ascii="宋体" w:hAnsi="宋体"/>
          <w:sz w:val="28"/>
          <w:szCs w:val="28"/>
        </w:rPr>
        <w:t>五、评</w:t>
      </w:r>
      <w:r>
        <w:rPr>
          <w:rFonts w:hint="eastAsia" w:ascii="宋体" w:hAnsi="宋体"/>
          <w:sz w:val="28"/>
          <w:szCs w:val="28"/>
        </w:rPr>
        <w:t>标</w:t>
      </w:r>
    </w:p>
    <w:p>
      <w:pPr>
        <w:pStyle w:val="8"/>
        <w:spacing w:after="0" w:line="432" w:lineRule="auto"/>
        <w:ind w:firstLine="560" w:firstLineChars="200"/>
      </w:pPr>
      <w:r>
        <w:rPr>
          <w:rFonts w:hint="eastAsia" w:ascii="宋体" w:hAnsi="宋体"/>
          <w:sz w:val="28"/>
          <w:szCs w:val="28"/>
        </w:rPr>
        <w:t>六、废标</w:t>
      </w:r>
    </w:p>
    <w:p>
      <w:pPr>
        <w:spacing w:line="432" w:lineRule="auto"/>
        <w:ind w:firstLine="560" w:firstLineChars="200"/>
        <w:rPr>
          <w:rFonts w:ascii="宋体" w:hAnsi="宋体"/>
          <w:sz w:val="28"/>
          <w:szCs w:val="28"/>
        </w:rPr>
      </w:pPr>
      <w:r>
        <w:rPr>
          <w:rFonts w:hint="eastAsia" w:ascii="宋体" w:hAnsi="宋体"/>
          <w:sz w:val="28"/>
          <w:szCs w:val="28"/>
        </w:rPr>
        <w:t>七</w:t>
      </w:r>
      <w:r>
        <w:rPr>
          <w:rFonts w:ascii="宋体" w:hAnsi="宋体"/>
          <w:sz w:val="28"/>
          <w:szCs w:val="28"/>
        </w:rPr>
        <w:t>、定标</w:t>
      </w:r>
    </w:p>
    <w:p>
      <w:pPr>
        <w:spacing w:line="432" w:lineRule="auto"/>
        <w:ind w:firstLine="560" w:firstLineChars="200"/>
        <w:rPr>
          <w:rFonts w:ascii="宋体" w:hAnsi="宋体"/>
          <w:sz w:val="28"/>
          <w:szCs w:val="28"/>
        </w:rPr>
      </w:pPr>
      <w:r>
        <w:rPr>
          <w:rFonts w:hint="eastAsia" w:ascii="宋体" w:hAnsi="宋体"/>
          <w:sz w:val="28"/>
          <w:szCs w:val="28"/>
        </w:rPr>
        <w:t>八</w:t>
      </w:r>
      <w:r>
        <w:rPr>
          <w:rFonts w:ascii="宋体" w:hAnsi="宋体"/>
          <w:sz w:val="28"/>
          <w:szCs w:val="28"/>
        </w:rPr>
        <w:t>、合同授予</w:t>
      </w:r>
    </w:p>
    <w:p>
      <w:pPr>
        <w:spacing w:line="432" w:lineRule="auto"/>
        <w:ind w:firstLine="560" w:firstLineChars="200"/>
        <w:rPr>
          <w:rFonts w:ascii="宋体" w:hAnsi="宋体"/>
          <w:sz w:val="28"/>
          <w:szCs w:val="28"/>
        </w:rPr>
      </w:pPr>
      <w:r>
        <w:rPr>
          <w:rFonts w:hint="eastAsia" w:ascii="宋体" w:hAnsi="宋体"/>
          <w:sz w:val="28"/>
          <w:szCs w:val="28"/>
        </w:rPr>
        <w:t>九、政府采购政策</w:t>
      </w:r>
    </w:p>
    <w:p>
      <w:pPr>
        <w:spacing w:line="432" w:lineRule="auto"/>
        <w:ind w:firstLine="560" w:firstLineChars="200"/>
        <w:rPr>
          <w:rFonts w:ascii="宋体" w:hAnsi="宋体"/>
          <w:sz w:val="28"/>
          <w:szCs w:val="28"/>
        </w:rPr>
      </w:pPr>
      <w:r>
        <w:rPr>
          <w:rFonts w:hint="eastAsia" w:ascii="宋体" w:hAnsi="宋体"/>
          <w:sz w:val="28"/>
          <w:szCs w:val="28"/>
        </w:rPr>
        <w:t>十、解释权</w:t>
      </w:r>
    </w:p>
    <w:p>
      <w:pPr>
        <w:spacing w:line="432" w:lineRule="auto"/>
        <w:rPr>
          <w:rFonts w:ascii="宋体" w:hAnsi="宋体"/>
          <w:sz w:val="28"/>
          <w:szCs w:val="28"/>
        </w:rPr>
      </w:pPr>
      <w:r>
        <w:rPr>
          <w:rFonts w:ascii="宋体" w:hAnsi="宋体"/>
          <w:sz w:val="28"/>
          <w:szCs w:val="28"/>
        </w:rPr>
        <w:t xml:space="preserve">第四章  </w:t>
      </w:r>
      <w:r>
        <w:rPr>
          <w:rFonts w:hint="eastAsia" w:ascii="宋体" w:hAnsi="宋体"/>
          <w:sz w:val="28"/>
          <w:szCs w:val="28"/>
        </w:rPr>
        <w:t>评分</w:t>
      </w:r>
      <w:r>
        <w:rPr>
          <w:rFonts w:ascii="宋体" w:hAnsi="宋体"/>
          <w:sz w:val="28"/>
          <w:szCs w:val="28"/>
        </w:rPr>
        <w:t>办法及</w:t>
      </w:r>
      <w:r>
        <w:rPr>
          <w:rFonts w:hint="eastAsia" w:ascii="宋体" w:hAnsi="宋体"/>
          <w:sz w:val="28"/>
          <w:szCs w:val="28"/>
        </w:rPr>
        <w:t>评分</w:t>
      </w:r>
      <w:r>
        <w:rPr>
          <w:rFonts w:ascii="宋体" w:hAnsi="宋体"/>
          <w:sz w:val="28"/>
          <w:szCs w:val="28"/>
        </w:rPr>
        <w:t>标准</w:t>
      </w:r>
    </w:p>
    <w:p>
      <w:pPr>
        <w:spacing w:line="432" w:lineRule="auto"/>
        <w:rPr>
          <w:rFonts w:ascii="宋体" w:hAnsi="宋体"/>
          <w:sz w:val="28"/>
          <w:szCs w:val="28"/>
        </w:rPr>
      </w:pPr>
      <w:r>
        <w:rPr>
          <w:rFonts w:ascii="宋体" w:hAnsi="宋体"/>
          <w:sz w:val="28"/>
          <w:szCs w:val="28"/>
        </w:rPr>
        <w:t>第五章  合同主要条款</w:t>
      </w:r>
    </w:p>
    <w:p>
      <w:pPr>
        <w:spacing w:line="432" w:lineRule="auto"/>
        <w:rPr>
          <w:rFonts w:ascii="宋体" w:hAnsi="宋体"/>
          <w:sz w:val="28"/>
          <w:szCs w:val="28"/>
        </w:rPr>
      </w:pPr>
      <w:r>
        <w:rPr>
          <w:rFonts w:ascii="宋体" w:hAnsi="宋体"/>
          <w:sz w:val="28"/>
          <w:szCs w:val="28"/>
        </w:rPr>
        <w:t xml:space="preserve">第六章  </w:t>
      </w:r>
      <w:r>
        <w:rPr>
          <w:rFonts w:hint="eastAsia" w:ascii="宋体" w:hAnsi="宋体"/>
          <w:sz w:val="28"/>
          <w:szCs w:val="28"/>
        </w:rPr>
        <w:t>投标</w:t>
      </w:r>
      <w:r>
        <w:rPr>
          <w:rFonts w:ascii="宋体" w:hAnsi="宋体"/>
          <w:sz w:val="28"/>
          <w:szCs w:val="28"/>
        </w:rPr>
        <w:t>文件</w:t>
      </w:r>
      <w:r>
        <w:rPr>
          <w:rFonts w:hint="eastAsia" w:ascii="宋体" w:hAnsi="宋体"/>
          <w:sz w:val="28"/>
          <w:szCs w:val="28"/>
        </w:rPr>
        <w:t>相关</w:t>
      </w:r>
      <w:r>
        <w:rPr>
          <w:rFonts w:ascii="宋体" w:hAnsi="宋体"/>
          <w:sz w:val="28"/>
          <w:szCs w:val="28"/>
        </w:rPr>
        <w:t>格式</w:t>
      </w:r>
    </w:p>
    <w:p/>
    <w:p>
      <w:pPr>
        <w:pStyle w:val="2"/>
      </w:pPr>
    </w:p>
    <w:p>
      <w:pPr>
        <w:pStyle w:val="2"/>
      </w:pPr>
    </w:p>
    <w:p>
      <w:pPr>
        <w:pStyle w:val="2"/>
      </w:pPr>
    </w:p>
    <w:p>
      <w:pPr>
        <w:pStyle w:val="2"/>
      </w:pPr>
    </w:p>
    <w:p>
      <w:pPr>
        <w:pStyle w:val="2"/>
      </w:pPr>
    </w:p>
    <w:p>
      <w:pPr>
        <w:numPr>
          <w:ilvl w:val="0"/>
          <w:numId w:val="2"/>
        </w:numPr>
        <w:spacing w:line="360" w:lineRule="auto"/>
        <w:jc w:val="center"/>
        <w:rPr>
          <w:rFonts w:ascii="宋体" w:hAnsi="宋体"/>
          <w:b/>
          <w:sz w:val="30"/>
          <w:szCs w:val="30"/>
        </w:rPr>
      </w:pPr>
      <w:bookmarkStart w:id="0" w:name="OLE_LINK1"/>
      <w:r>
        <w:rPr>
          <w:rFonts w:ascii="宋体" w:hAnsi="宋体"/>
          <w:b/>
          <w:sz w:val="30"/>
          <w:szCs w:val="30"/>
        </w:rPr>
        <w:t>采购公告</w:t>
      </w:r>
      <w:bookmarkEnd w:id="0"/>
    </w:p>
    <w:p>
      <w:pPr>
        <w:pBdr>
          <w:top w:val="single" w:color="auto" w:sz="4" w:space="1"/>
          <w:left w:val="single" w:color="auto" w:sz="4" w:space="4"/>
          <w:bottom w:val="single" w:color="auto" w:sz="4" w:space="1"/>
          <w:right w:val="single" w:color="auto" w:sz="4" w:space="4"/>
        </w:pBdr>
        <w:spacing w:line="360" w:lineRule="auto"/>
        <w:ind w:firstLine="420" w:firstLineChars="200"/>
        <w:jc w:val="both"/>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both"/>
        <w:rPr>
          <w:rFonts w:ascii="宋体" w:hAnsi="宋体" w:cs="宋体"/>
          <w:szCs w:val="21"/>
        </w:rPr>
      </w:pPr>
      <w:r>
        <w:rPr>
          <w:rFonts w:hint="eastAsia" w:ascii="宋体" w:hAnsi="宋体" w:cs="宋体"/>
          <w:szCs w:val="21"/>
          <w:lang w:eastAsia="zh-CN"/>
        </w:rPr>
        <w:t>2022年嵊泗县海洋生态预警监测项目</w:t>
      </w:r>
      <w:r>
        <w:rPr>
          <w:rFonts w:hint="eastAsia" w:ascii="宋体" w:hAnsi="宋体" w:cs="宋体"/>
          <w:szCs w:val="21"/>
        </w:rPr>
        <w:t>的潜在投标人应在</w:t>
      </w:r>
      <w:r>
        <w:rPr>
          <w:rFonts w:hint="eastAsia" w:ascii="宋体" w:hAnsi="宋体" w:cs="宋体"/>
          <w:bCs/>
          <w:szCs w:val="21"/>
        </w:rPr>
        <w:t>浙江政府采购网http://zfcg.czt.zj.gov.cn/（用“政采云”注册账号、密码登录系统后</w:t>
      </w:r>
      <w:r>
        <w:rPr>
          <w:rFonts w:hint="eastAsia" w:ascii="宋体" w:hAnsi="宋体" w:cs="宋体"/>
          <w:bCs/>
          <w:szCs w:val="21"/>
          <w:lang w:eastAsia="zh-CN"/>
        </w:rPr>
        <w:t>在线</w:t>
      </w:r>
      <w:r>
        <w:rPr>
          <w:rFonts w:hint="eastAsia" w:ascii="宋体" w:hAnsi="宋体" w:cs="宋体"/>
          <w:bCs/>
          <w:szCs w:val="21"/>
        </w:rPr>
        <w:t>获取招标文件）获取（下载）招标文件，</w:t>
      </w:r>
      <w:r>
        <w:rPr>
          <w:rFonts w:hint="eastAsia" w:ascii="宋体" w:hAnsi="宋体" w:cs="宋体"/>
          <w:szCs w:val="21"/>
        </w:rPr>
        <w:t xml:space="preserve">并于 </w:t>
      </w:r>
      <w:r>
        <w:rPr>
          <w:rFonts w:hint="eastAsia" w:ascii="宋体" w:hAnsi="宋体" w:cs="宋体"/>
          <w:szCs w:val="21"/>
          <w:highlight w:val="none"/>
        </w:rPr>
        <w:t>202</w:t>
      </w:r>
      <w:r>
        <w:rPr>
          <w:rFonts w:hint="eastAsia" w:ascii="宋体" w:hAnsi="宋体" w:cs="宋体"/>
          <w:szCs w:val="21"/>
          <w:highlight w:val="none"/>
          <w:lang w:val="en-US" w:eastAsia="zh-CN"/>
        </w:rPr>
        <w:t>2</w:t>
      </w:r>
      <w:r>
        <w:rPr>
          <w:rFonts w:hint="eastAsia" w:ascii="宋体" w:hAnsi="宋体" w:cs="宋体"/>
          <w:bCs/>
          <w:szCs w:val="21"/>
          <w:highlight w:val="none"/>
        </w:rPr>
        <w:t>年</w:t>
      </w:r>
      <w:r>
        <w:rPr>
          <w:rFonts w:hint="eastAsia" w:ascii="宋体" w:hAnsi="宋体" w:cs="宋体"/>
          <w:bCs/>
          <w:szCs w:val="21"/>
          <w:highlight w:val="none"/>
          <w:lang w:val="en-US" w:eastAsia="zh-CN"/>
        </w:rPr>
        <w:t>8</w:t>
      </w:r>
      <w:r>
        <w:rPr>
          <w:rFonts w:hint="eastAsia" w:ascii="宋体" w:hAnsi="宋体" w:cs="宋体"/>
          <w:bCs/>
          <w:szCs w:val="21"/>
          <w:highlight w:val="none"/>
        </w:rPr>
        <w:t>月</w:t>
      </w:r>
      <w:r>
        <w:rPr>
          <w:rFonts w:hint="eastAsia" w:ascii="宋体" w:hAnsi="宋体" w:cs="宋体"/>
          <w:bCs/>
          <w:szCs w:val="21"/>
          <w:highlight w:val="none"/>
          <w:lang w:val="en-US" w:eastAsia="zh-CN"/>
        </w:rPr>
        <w:t>25</w:t>
      </w:r>
      <w:r>
        <w:rPr>
          <w:rFonts w:hint="eastAsia" w:ascii="宋体" w:hAnsi="宋体" w:cs="宋体"/>
          <w:bCs/>
          <w:szCs w:val="21"/>
          <w:highlight w:val="none"/>
        </w:rPr>
        <w:t>日</w:t>
      </w:r>
      <w:r>
        <w:rPr>
          <w:rFonts w:hint="eastAsia" w:ascii="宋体" w:hAnsi="宋体" w:cs="宋体"/>
          <w:bCs/>
          <w:szCs w:val="21"/>
          <w:highlight w:val="none"/>
          <w:lang w:val="en-US" w:eastAsia="zh-CN"/>
        </w:rPr>
        <w:t>09</w:t>
      </w:r>
      <w:r>
        <w:rPr>
          <w:rFonts w:hint="eastAsia" w:ascii="宋体" w:hAnsi="宋体" w:cs="宋体"/>
          <w:bCs/>
          <w:szCs w:val="21"/>
          <w:highlight w:val="none"/>
        </w:rPr>
        <w:t>点</w:t>
      </w:r>
      <w:r>
        <w:rPr>
          <w:rFonts w:hint="eastAsia" w:ascii="宋体" w:hAnsi="宋体" w:cs="宋体"/>
          <w:bCs/>
          <w:szCs w:val="21"/>
          <w:highlight w:val="none"/>
          <w:lang w:val="en-US" w:eastAsia="zh-CN"/>
        </w:rPr>
        <w:t>00</w:t>
      </w:r>
      <w:r>
        <w:rPr>
          <w:rFonts w:hint="eastAsia" w:ascii="宋体" w:hAnsi="宋体" w:cs="宋体"/>
          <w:bCs/>
          <w:szCs w:val="21"/>
          <w:highlight w:val="none"/>
        </w:rPr>
        <w:t>分</w:t>
      </w:r>
      <w:r>
        <w:rPr>
          <w:rFonts w:hint="eastAsia" w:ascii="宋体" w:hAnsi="宋体" w:cs="宋体"/>
          <w:bCs/>
          <w:szCs w:val="21"/>
        </w:rPr>
        <w:t>（北京时间）前递交（上传）投标文件</w:t>
      </w:r>
      <w:r>
        <w:rPr>
          <w:rFonts w:hint="eastAsia" w:ascii="宋体" w:hAnsi="宋体" w:cs="宋体"/>
          <w:szCs w:val="21"/>
        </w:rPr>
        <w:t>。</w:t>
      </w:r>
    </w:p>
    <w:p>
      <w:pPr>
        <w:spacing w:line="420" w:lineRule="exact"/>
        <w:rPr>
          <w:rFonts w:ascii="宋体" w:hAnsi="宋体" w:cs="宋体"/>
          <w:szCs w:val="21"/>
        </w:rPr>
      </w:pPr>
    </w:p>
    <w:p>
      <w:pPr>
        <w:pStyle w:val="4"/>
        <w:spacing w:line="420" w:lineRule="exact"/>
        <w:rPr>
          <w:rFonts w:ascii="宋体" w:hAnsi="宋体" w:cs="宋体"/>
          <w:szCs w:val="21"/>
        </w:rPr>
      </w:pPr>
      <w:r>
        <w:rPr>
          <w:rFonts w:hint="eastAsia" w:ascii="宋体" w:hAnsi="宋体" w:cs="宋体"/>
          <w:szCs w:val="21"/>
        </w:rPr>
        <w:t>一、项目基本情况</w:t>
      </w:r>
    </w:p>
    <w:p>
      <w:pPr>
        <w:spacing w:line="420" w:lineRule="exact"/>
        <w:ind w:firstLine="420" w:firstLineChars="200"/>
        <w:rPr>
          <w:rFonts w:hint="eastAsia" w:ascii="宋体" w:hAnsi="宋体" w:cs="宋体"/>
          <w:szCs w:val="21"/>
          <w:lang w:val="en-US" w:eastAsia="zh-CN"/>
        </w:rPr>
      </w:pPr>
      <w:r>
        <w:rPr>
          <w:rFonts w:hint="eastAsia" w:ascii="宋体" w:hAnsi="宋体" w:cs="宋体"/>
          <w:szCs w:val="21"/>
        </w:rPr>
        <w:t>项目编号：</w:t>
      </w:r>
      <w:r>
        <w:rPr>
          <w:rFonts w:hint="eastAsia" w:ascii="宋体" w:hAnsi="宋体" w:cs="宋体"/>
          <w:szCs w:val="21"/>
          <w:lang w:eastAsia="zh-CN"/>
        </w:rPr>
        <w:t>ZSGC-2022-61</w:t>
      </w:r>
    </w:p>
    <w:p>
      <w:pPr>
        <w:spacing w:line="420" w:lineRule="exact"/>
        <w:ind w:firstLine="420" w:firstLineChars="200"/>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cs="宋体"/>
          <w:szCs w:val="21"/>
          <w:lang w:eastAsia="zh-CN"/>
        </w:rPr>
        <w:t>2022年嵊泗县海洋生态预警监测项目</w:t>
      </w:r>
    </w:p>
    <w:p>
      <w:pPr>
        <w:spacing w:line="42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 xml:space="preserve">2520000 </w:t>
      </w:r>
    </w:p>
    <w:p>
      <w:pPr>
        <w:spacing w:line="42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最高限价（元）：</w:t>
      </w:r>
      <w:r>
        <w:rPr>
          <w:rFonts w:hint="eastAsia" w:ascii="宋体" w:hAnsi="宋体" w:cs="宋体"/>
          <w:color w:val="auto"/>
          <w:szCs w:val="21"/>
          <w:highlight w:val="none"/>
          <w:lang w:val="en-US" w:eastAsia="zh-CN"/>
        </w:rPr>
        <w:t>2520000</w:t>
      </w:r>
    </w:p>
    <w:p>
      <w:pPr>
        <w:spacing w:line="420" w:lineRule="exact"/>
        <w:ind w:firstLine="420" w:firstLineChars="200"/>
        <w:rPr>
          <w:rFonts w:hint="eastAsia" w:ascii="宋体" w:hAnsi="宋体" w:eastAsia="宋体" w:cs="宋体"/>
          <w:szCs w:val="21"/>
        </w:rPr>
      </w:pPr>
      <w:r>
        <w:rPr>
          <w:rFonts w:hint="eastAsia" w:ascii="宋体" w:hAnsi="宋体" w:eastAsia="宋体" w:cs="宋体"/>
          <w:szCs w:val="21"/>
        </w:rPr>
        <w:t>采购需求：</w:t>
      </w:r>
    </w:p>
    <w:p>
      <w:pPr>
        <w:spacing w:line="420" w:lineRule="exact"/>
        <w:rPr>
          <w:rFonts w:hint="eastAsia" w:ascii="宋体" w:hAnsi="宋体" w:eastAsia="宋体" w:cs="宋体"/>
          <w:bCs/>
          <w:color w:val="auto"/>
          <w:szCs w:val="21"/>
          <w:lang w:val="en-US" w:eastAsia="zh-CN"/>
        </w:rPr>
      </w:pPr>
      <w:r>
        <w:rPr>
          <w:rFonts w:hint="eastAsia" w:ascii="宋体" w:hAnsi="宋体" w:cs="宋体"/>
          <w:szCs w:val="21"/>
        </w:rPr>
        <w:br w:type="textWrapping"/>
      </w:r>
      <w:r>
        <w:rPr>
          <w:rFonts w:hint="eastAsia" w:ascii="宋体" w:hAnsi="宋体" w:cs="宋体"/>
          <w:szCs w:val="21"/>
        </w:rPr>
        <w:t>   标项名称:</w:t>
      </w:r>
      <w:r>
        <w:rPr>
          <w:rFonts w:hint="eastAsia" w:ascii="宋体" w:hAnsi="宋体" w:cs="宋体"/>
          <w:szCs w:val="21"/>
          <w:lang w:eastAsia="zh-CN"/>
        </w:rPr>
        <w:t>2022年嵊泗县海洋生态预警监测项目</w:t>
      </w:r>
      <w:r>
        <w:rPr>
          <w:rFonts w:hint="eastAsia" w:ascii="宋体" w:hAnsi="宋体" w:cs="宋体"/>
          <w:szCs w:val="21"/>
        </w:rPr>
        <w:t> </w:t>
      </w:r>
      <w:r>
        <w:rPr>
          <w:rFonts w:hint="eastAsia" w:ascii="宋体" w:hAnsi="宋体" w:cs="宋体"/>
          <w:szCs w:val="21"/>
        </w:rPr>
        <w:br w:type="textWrapping"/>
      </w:r>
      <w:r>
        <w:rPr>
          <w:rFonts w:hint="eastAsia" w:ascii="宋体" w:hAnsi="宋体" w:cs="宋体"/>
          <w:szCs w:val="21"/>
        </w:rPr>
        <w:t>   数量: 1  </w:t>
      </w:r>
      <w:r>
        <w:rPr>
          <w:rFonts w:hint="eastAsia" w:ascii="宋体" w:hAnsi="宋体" w:cs="宋体"/>
          <w:szCs w:val="21"/>
        </w:rPr>
        <w:br w:type="textWrapping"/>
      </w:r>
      <w:r>
        <w:rPr>
          <w:rFonts w:hint="eastAsia" w:ascii="宋体" w:hAnsi="宋体" w:cs="宋体"/>
          <w:color w:val="auto"/>
          <w:szCs w:val="21"/>
          <w:highlight w:val="none"/>
        </w:rPr>
        <w:t>   预算金额（元）</w:t>
      </w:r>
      <w:r>
        <w:rPr>
          <w:rFonts w:hint="eastAsia" w:ascii="宋体" w:hAnsi="宋体" w:cs="宋体"/>
          <w:color w:val="auto"/>
          <w:szCs w:val="21"/>
          <w:highlight w:val="none"/>
          <w:lang w:val="en-US" w:eastAsia="zh-CN"/>
        </w:rPr>
        <w:t>2520000</w:t>
      </w:r>
    </w:p>
    <w:p>
      <w:pPr>
        <w:spacing w:line="420" w:lineRule="exact"/>
        <w:rPr>
          <w:rFonts w:ascii="宋体" w:hAnsi="宋体" w:cs="宋体"/>
          <w:color w:val="auto"/>
          <w:szCs w:val="21"/>
        </w:rPr>
      </w:pPr>
      <w:r>
        <w:rPr>
          <w:rFonts w:hint="eastAsia" w:ascii="宋体" w:hAnsi="宋体" w:cs="宋体"/>
          <w:color w:val="auto"/>
          <w:szCs w:val="21"/>
        </w:rPr>
        <w:t>   简要规格描述或项目基本概况介绍、用途：详见招标文件采购需求。 </w:t>
      </w:r>
      <w:r>
        <w:rPr>
          <w:rFonts w:hint="eastAsia" w:ascii="宋体" w:hAnsi="宋体" w:cs="宋体"/>
          <w:color w:val="auto"/>
          <w:szCs w:val="21"/>
        </w:rPr>
        <w:br w:type="textWrapping"/>
      </w:r>
      <w:r>
        <w:rPr>
          <w:rFonts w:hint="eastAsia" w:ascii="宋体" w:hAnsi="宋体" w:cs="宋体"/>
          <w:color w:val="auto"/>
          <w:szCs w:val="21"/>
        </w:rPr>
        <w:t>   备注：/</w:t>
      </w:r>
    </w:p>
    <w:p>
      <w:pPr>
        <w:pStyle w:val="9"/>
        <w:spacing w:after="0" w:line="420" w:lineRule="exact"/>
        <w:ind w:firstLine="210"/>
        <w:rPr>
          <w:rFonts w:ascii="宋体" w:hAnsi="宋体" w:cs="宋体"/>
          <w:color w:val="auto"/>
          <w:szCs w:val="21"/>
        </w:rPr>
      </w:pPr>
    </w:p>
    <w:p>
      <w:pPr>
        <w:spacing w:line="420" w:lineRule="exact"/>
        <w:ind w:firstLine="420" w:firstLineChars="200"/>
        <w:rPr>
          <w:rFonts w:hint="eastAsia" w:ascii="宋体" w:hAnsi="宋体" w:eastAsia="宋体" w:cs="宋体"/>
          <w:color w:val="auto"/>
          <w:szCs w:val="21"/>
          <w:highlight w:val="yellow"/>
          <w:lang w:val="en-US" w:eastAsia="zh-CN"/>
        </w:rPr>
      </w:pPr>
      <w:r>
        <w:rPr>
          <w:rFonts w:hint="eastAsia" w:ascii="宋体" w:hAnsi="宋体" w:cs="宋体"/>
          <w:color w:val="auto"/>
          <w:szCs w:val="21"/>
          <w:highlight w:val="none"/>
        </w:rPr>
        <w:t>合同履行期限：</w:t>
      </w:r>
      <w:r>
        <w:rPr>
          <w:rFonts w:hint="eastAsia" w:ascii="宋体" w:hAnsi="宋体" w:cs="宋体"/>
          <w:color w:val="auto"/>
          <w:szCs w:val="21"/>
          <w:highlight w:val="none"/>
          <w:lang w:eastAsia="zh-CN"/>
        </w:rPr>
        <w:t>标项</w:t>
      </w:r>
      <w:r>
        <w:rPr>
          <w:rFonts w:hint="eastAsia" w:ascii="宋体" w:hAnsi="宋体" w:cs="宋体"/>
          <w:color w:val="auto"/>
          <w:szCs w:val="21"/>
          <w:highlight w:val="none"/>
          <w:lang w:val="en-US" w:eastAsia="zh-CN"/>
        </w:rPr>
        <w:t>1，</w:t>
      </w:r>
      <w:r>
        <w:rPr>
          <w:rFonts w:hint="eastAsia" w:ascii="宋体" w:hAnsi="宋体" w:cs="宋体"/>
          <w:szCs w:val="21"/>
          <w:highlight w:val="none"/>
          <w:lang w:val="zh-CN"/>
        </w:rPr>
        <w:t>签定合同之日起至202</w:t>
      </w:r>
      <w:r>
        <w:rPr>
          <w:rFonts w:hint="eastAsia" w:ascii="宋体" w:hAnsi="宋体" w:cs="宋体"/>
          <w:szCs w:val="21"/>
          <w:highlight w:val="none"/>
        </w:rPr>
        <w:t>2</w:t>
      </w:r>
      <w:r>
        <w:rPr>
          <w:rFonts w:hint="eastAsia" w:ascii="宋体" w:hAnsi="宋体" w:cs="宋体"/>
          <w:szCs w:val="21"/>
          <w:highlight w:val="none"/>
          <w:lang w:val="zh-CN"/>
        </w:rPr>
        <w:t>年</w:t>
      </w:r>
      <w:r>
        <w:rPr>
          <w:rFonts w:hint="eastAsia" w:ascii="宋体" w:hAnsi="宋体" w:cs="宋体"/>
          <w:szCs w:val="21"/>
          <w:highlight w:val="none"/>
          <w:lang w:val="en-US" w:eastAsia="zh-CN"/>
        </w:rPr>
        <w:t>12</w:t>
      </w:r>
      <w:r>
        <w:rPr>
          <w:rFonts w:hint="eastAsia" w:ascii="宋体" w:hAnsi="宋体" w:cs="宋体"/>
          <w:szCs w:val="21"/>
          <w:highlight w:val="none"/>
          <w:lang w:val="zh-CN"/>
        </w:rPr>
        <w:t>月</w:t>
      </w:r>
      <w:r>
        <w:rPr>
          <w:rFonts w:hint="eastAsia" w:ascii="宋体" w:hAnsi="宋体" w:cs="宋体"/>
          <w:szCs w:val="21"/>
          <w:highlight w:val="none"/>
          <w:lang w:val="en-US" w:eastAsia="zh-CN"/>
        </w:rPr>
        <w:t>31</w:t>
      </w:r>
      <w:r>
        <w:rPr>
          <w:rFonts w:hint="eastAsia" w:ascii="宋体" w:hAnsi="宋体" w:cs="宋体"/>
          <w:szCs w:val="21"/>
          <w:highlight w:val="none"/>
          <w:lang w:val="zh-CN"/>
        </w:rPr>
        <w:t>日</w:t>
      </w:r>
      <w:r>
        <w:rPr>
          <w:rFonts w:hint="eastAsia" w:ascii="宋体" w:hAnsi="宋体" w:cs="宋体"/>
          <w:szCs w:val="21"/>
          <w:highlight w:val="none"/>
          <w:lang w:val="zh-CN" w:eastAsia="zh-CN"/>
        </w:rPr>
        <w:t>前</w:t>
      </w:r>
      <w:r>
        <w:rPr>
          <w:rFonts w:hint="eastAsia" w:ascii="宋体" w:hAnsi="宋体" w:cs="宋体"/>
          <w:szCs w:val="21"/>
          <w:highlight w:val="none"/>
          <w:lang w:val="zh-CN"/>
        </w:rPr>
        <w:t>完成全部工作，提交最终成果。</w:t>
      </w:r>
    </w:p>
    <w:p>
      <w:pPr>
        <w:widowControl/>
        <w:spacing w:line="420" w:lineRule="exact"/>
        <w:ind w:firstLine="420" w:firstLineChars="200"/>
        <w:rPr>
          <w:rFonts w:hint="eastAsia" w:ascii="宋体" w:hAnsi="宋体" w:cs="宋体"/>
          <w:szCs w:val="21"/>
        </w:rPr>
      </w:pPr>
      <w:r>
        <w:rPr>
          <w:rFonts w:hint="eastAsia" w:ascii="宋体" w:hAnsi="宋体" w:cs="宋体"/>
          <w:szCs w:val="21"/>
        </w:rPr>
        <w:t>本项目（否）接受联合体投标。</w:t>
      </w:r>
    </w:p>
    <w:p>
      <w:pPr>
        <w:pStyle w:val="2"/>
      </w:pPr>
    </w:p>
    <w:p>
      <w:pPr>
        <w:pStyle w:val="4"/>
        <w:spacing w:line="360" w:lineRule="auto"/>
        <w:rPr>
          <w:rFonts w:ascii="宋体" w:hAnsi="宋体" w:cs="宋体"/>
          <w:szCs w:val="21"/>
        </w:rPr>
      </w:pPr>
      <w:r>
        <w:rPr>
          <w:rFonts w:hint="eastAsia" w:ascii="宋体" w:hAnsi="宋体" w:cs="宋体"/>
          <w:szCs w:val="21"/>
        </w:rPr>
        <w:t>二、申请人的资格要求</w:t>
      </w:r>
    </w:p>
    <w:p>
      <w:pPr>
        <w:widowControl/>
        <w:spacing w:line="360" w:lineRule="auto"/>
        <w:ind w:firstLine="420" w:firstLineChars="200"/>
        <w:jc w:val="both"/>
        <w:rPr>
          <w:rFonts w:ascii="宋体" w:hAnsi="宋体" w:cs="宋体"/>
          <w:szCs w:val="21"/>
        </w:rPr>
      </w:pPr>
      <w:r>
        <w:rPr>
          <w:rFonts w:hint="eastAsia" w:ascii="宋体" w:hAnsi="宋体" w:cs="宋体"/>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360" w:lineRule="auto"/>
        <w:ind w:firstLine="420" w:firstLineChars="200"/>
        <w:jc w:val="both"/>
        <w:rPr>
          <w:highlight w:val="none"/>
        </w:rPr>
      </w:pPr>
      <w:r>
        <w:rPr>
          <w:rFonts w:hint="eastAsia" w:ascii="宋体" w:hAnsi="宋体" w:cs="宋体"/>
          <w:szCs w:val="21"/>
        </w:rPr>
        <w:t>2.</w:t>
      </w:r>
      <w:r>
        <w:rPr>
          <w:rFonts w:hint="eastAsia" w:ascii="宋体" w:hAnsi="宋体" w:cs="宋体"/>
          <w:szCs w:val="21"/>
          <w:highlight w:val="none"/>
        </w:rPr>
        <w:t>落实政府采购政策需满足的资格要求：无。</w:t>
      </w:r>
    </w:p>
    <w:p>
      <w:pPr>
        <w:spacing w:line="360" w:lineRule="auto"/>
        <w:ind w:firstLine="420" w:firstLineChars="200"/>
        <w:jc w:val="both"/>
        <w:rPr>
          <w:rFonts w:hint="eastAsia" w:asciiTheme="minorEastAsia" w:hAnsiTheme="minorEastAsia" w:eastAsiaTheme="minorEastAsia" w:cstheme="minorEastAsia"/>
          <w:color w:val="auto"/>
          <w:szCs w:val="21"/>
          <w:highlight w:val="none"/>
        </w:rPr>
      </w:pPr>
      <w:r>
        <w:rPr>
          <w:rFonts w:hint="eastAsia" w:ascii="宋体" w:hAnsi="宋体" w:eastAsia="宋体" w:cs="宋体"/>
          <w:szCs w:val="21"/>
          <w:highlight w:val="none"/>
        </w:rPr>
        <w:t>3.本项目</w:t>
      </w:r>
      <w:r>
        <w:rPr>
          <w:rFonts w:hint="eastAsia" w:ascii="宋体" w:hAnsi="宋体" w:eastAsia="宋体" w:cs="宋体"/>
          <w:color w:val="auto"/>
          <w:szCs w:val="21"/>
          <w:highlight w:val="none"/>
        </w:rPr>
        <w:t>的特定资格要求：</w:t>
      </w:r>
      <w:r>
        <w:rPr>
          <w:rFonts w:hint="eastAsia" w:ascii="宋体" w:hAnsi="宋体" w:cs="宋体"/>
          <w:szCs w:val="21"/>
          <w:highlight w:val="none"/>
        </w:rPr>
        <w:t>投标人应持有中国国家认证认可监督管理委员会的检验检测机构资质认定证书（CMA）；检测人员应持有国家海洋局颁发的海洋监/检测培训证书。</w:t>
      </w:r>
    </w:p>
    <w:p>
      <w:pPr>
        <w:pStyle w:val="4"/>
        <w:spacing w:line="420" w:lineRule="exact"/>
        <w:rPr>
          <w:rFonts w:ascii="宋体" w:hAnsi="宋体" w:cs="宋体"/>
          <w:szCs w:val="21"/>
        </w:rPr>
      </w:pPr>
      <w:r>
        <w:rPr>
          <w:rFonts w:hint="eastAsia" w:ascii="宋体" w:hAnsi="宋体" w:cs="宋体"/>
          <w:szCs w:val="21"/>
        </w:rPr>
        <w:t>三、获取招标文件</w:t>
      </w:r>
    </w:p>
    <w:p>
      <w:pPr>
        <w:spacing w:line="420" w:lineRule="exact"/>
        <w:ind w:firstLine="539"/>
        <w:rPr>
          <w:rFonts w:ascii="宋体" w:hAnsi="宋体" w:cs="宋体"/>
          <w:szCs w:val="21"/>
        </w:rPr>
      </w:pPr>
      <w:r>
        <w:rPr>
          <w:rFonts w:hint="eastAsia" w:ascii="宋体" w:hAnsi="宋体" w:cs="宋体"/>
          <w:szCs w:val="21"/>
        </w:rPr>
        <w:t>时间：</w:t>
      </w:r>
      <w:r>
        <w:rPr>
          <w:rFonts w:hint="eastAsia" w:ascii="宋体" w:hAnsi="宋体" w:cs="宋体"/>
          <w:szCs w:val="21"/>
          <w:highlight w:val="none"/>
        </w:rPr>
        <w:t>/至202</w:t>
      </w:r>
      <w:r>
        <w:rPr>
          <w:rFonts w:hint="eastAsia" w:ascii="宋体" w:hAnsi="宋体" w:cs="宋体"/>
          <w:szCs w:val="21"/>
          <w:highlight w:val="none"/>
          <w:lang w:val="en-US" w:eastAsia="zh-CN"/>
        </w:rPr>
        <w:t>2</w:t>
      </w:r>
      <w:r>
        <w:rPr>
          <w:rFonts w:hint="eastAsia" w:ascii="宋体" w:hAnsi="宋体" w:cs="宋体"/>
          <w:szCs w:val="21"/>
          <w:highlight w:val="none"/>
        </w:rPr>
        <w:t>年</w:t>
      </w:r>
      <w:r>
        <w:rPr>
          <w:rFonts w:hint="eastAsia" w:ascii="宋体" w:hAnsi="宋体" w:cs="宋体"/>
          <w:szCs w:val="21"/>
          <w:highlight w:val="none"/>
          <w:lang w:val="en-US" w:eastAsia="zh-CN"/>
        </w:rPr>
        <w:t>8</w:t>
      </w:r>
      <w:r>
        <w:rPr>
          <w:rFonts w:hint="eastAsia" w:ascii="宋体" w:hAnsi="宋体" w:cs="宋体"/>
          <w:szCs w:val="21"/>
          <w:highlight w:val="none"/>
        </w:rPr>
        <w:t>月</w:t>
      </w:r>
      <w:r>
        <w:rPr>
          <w:rFonts w:hint="eastAsia" w:ascii="宋体" w:hAnsi="宋体" w:cs="宋体"/>
          <w:szCs w:val="21"/>
          <w:highlight w:val="none"/>
          <w:lang w:val="en-US" w:eastAsia="zh-CN"/>
        </w:rPr>
        <w:t>25</w:t>
      </w:r>
      <w:r>
        <w:rPr>
          <w:rFonts w:hint="eastAsia" w:ascii="宋体" w:hAnsi="宋体" w:cs="宋体"/>
          <w:szCs w:val="21"/>
          <w:highlight w:val="none"/>
        </w:rPr>
        <w:t>日，每天上午00:00至12:00，下午12:00至23:59</w:t>
      </w:r>
      <w:r>
        <w:rPr>
          <w:rFonts w:hint="eastAsia" w:ascii="宋体" w:hAnsi="宋体" w:cs="宋体"/>
          <w:szCs w:val="21"/>
        </w:rPr>
        <w:t>（北京时间，线上获取法定节假日均可，线下获取文件法定节假日除外）</w:t>
      </w:r>
    </w:p>
    <w:p>
      <w:pPr>
        <w:spacing w:line="420" w:lineRule="exact"/>
        <w:ind w:firstLine="539"/>
        <w:rPr>
          <w:rFonts w:ascii="宋体" w:hAnsi="宋体" w:cs="宋体"/>
          <w:szCs w:val="21"/>
          <w:u w:val="single"/>
        </w:rPr>
      </w:pPr>
      <w:r>
        <w:rPr>
          <w:rFonts w:hint="eastAsia" w:ascii="宋体" w:hAnsi="宋体" w:cs="宋体"/>
          <w:szCs w:val="21"/>
        </w:rPr>
        <w:t>地点（网址）：</w:t>
      </w:r>
      <w:r>
        <w:rPr>
          <w:rFonts w:hint="eastAsia" w:ascii="宋体" w:hAnsi="宋体" w:cs="宋体"/>
          <w:bCs/>
          <w:szCs w:val="21"/>
        </w:rPr>
        <w:t>浙江政府采购网http://zfcg.czt.zj.gov.cn/（用“政采云”注册账号、密码登录系统后在线获取采购文件）</w:t>
      </w:r>
    </w:p>
    <w:p>
      <w:pPr>
        <w:spacing w:line="420" w:lineRule="exact"/>
        <w:ind w:firstLine="539"/>
        <w:rPr>
          <w:rFonts w:ascii="宋体" w:hAnsi="宋体" w:cs="宋体"/>
          <w:szCs w:val="21"/>
          <w:u w:val="single"/>
        </w:rPr>
      </w:pPr>
      <w:r>
        <w:rPr>
          <w:rFonts w:hint="eastAsia" w:ascii="宋体" w:hAnsi="宋体" w:cs="宋体"/>
          <w:szCs w:val="21"/>
        </w:rPr>
        <w:t>方式：网上获取。</w:t>
      </w:r>
      <w:r>
        <w:rPr>
          <w:rFonts w:hint="eastAsia" w:ascii="宋体" w:hAnsi="宋体" w:cs="宋体"/>
          <w:bCs/>
          <w:szCs w:val="21"/>
        </w:rPr>
        <w:t>潜在供应商</w:t>
      </w:r>
      <w:r>
        <w:rPr>
          <w:rFonts w:hint="eastAsia" w:ascii="宋体" w:hAnsi="宋体" w:cs="宋体"/>
          <w:bCs/>
          <w:szCs w:val="21"/>
          <w:lang w:eastAsia="zh-CN"/>
        </w:rPr>
        <w:t>登录</w:t>
      </w:r>
      <w:r>
        <w:rPr>
          <w:rFonts w:hint="eastAsia" w:ascii="宋体" w:hAnsi="宋体" w:cs="宋体"/>
          <w:bCs/>
          <w:szCs w:val="21"/>
        </w:rPr>
        <w:t>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pPr>
        <w:spacing w:line="420" w:lineRule="exact"/>
        <w:ind w:firstLine="539"/>
        <w:rPr>
          <w:rFonts w:ascii="宋体" w:hAnsi="宋体" w:cs="宋体"/>
          <w:szCs w:val="21"/>
        </w:rPr>
      </w:pPr>
      <w:r>
        <w:rPr>
          <w:rFonts w:hint="eastAsia" w:ascii="宋体" w:hAnsi="宋体" w:cs="宋体"/>
          <w:szCs w:val="21"/>
        </w:rPr>
        <w:t>售价：0元</w:t>
      </w:r>
    </w:p>
    <w:p>
      <w:pPr>
        <w:pStyle w:val="4"/>
        <w:spacing w:line="420" w:lineRule="exact"/>
        <w:rPr>
          <w:rFonts w:ascii="宋体" w:hAnsi="宋体" w:cs="宋体"/>
          <w:szCs w:val="21"/>
        </w:rPr>
      </w:pPr>
      <w:r>
        <w:rPr>
          <w:rFonts w:hint="eastAsia" w:ascii="宋体" w:hAnsi="宋体" w:cs="宋体"/>
          <w:szCs w:val="21"/>
        </w:rPr>
        <w:t>四、提交投标文件截止时间、开标时间和地点</w:t>
      </w:r>
    </w:p>
    <w:p>
      <w:pPr>
        <w:spacing w:line="420" w:lineRule="exact"/>
        <w:ind w:firstLine="420" w:firstLineChars="200"/>
        <w:rPr>
          <w:rFonts w:ascii="宋体" w:hAnsi="宋体" w:cs="宋体"/>
          <w:bCs/>
          <w:szCs w:val="21"/>
          <w:highlight w:val="yellow"/>
          <w:u w:val="single"/>
        </w:rPr>
      </w:pPr>
      <w:r>
        <w:rPr>
          <w:rFonts w:hint="eastAsia" w:ascii="宋体" w:hAnsi="宋体" w:cs="宋体"/>
          <w:szCs w:val="21"/>
        </w:rPr>
        <w:t>提交投标文件截止时间：</w:t>
      </w:r>
      <w:r>
        <w:rPr>
          <w:rFonts w:hint="eastAsia" w:ascii="宋体" w:hAnsi="宋体" w:cs="宋体"/>
          <w:szCs w:val="21"/>
          <w:highlight w:val="none"/>
        </w:rPr>
        <w:t>202</w:t>
      </w:r>
      <w:r>
        <w:rPr>
          <w:rFonts w:hint="eastAsia" w:ascii="宋体" w:hAnsi="宋体" w:cs="宋体"/>
          <w:szCs w:val="21"/>
          <w:highlight w:val="none"/>
          <w:lang w:val="en-US" w:eastAsia="zh-CN"/>
        </w:rPr>
        <w:t>2</w:t>
      </w:r>
      <w:r>
        <w:rPr>
          <w:rFonts w:hint="eastAsia" w:ascii="宋体" w:hAnsi="宋体" w:cs="宋体"/>
          <w:bCs/>
          <w:szCs w:val="21"/>
          <w:highlight w:val="none"/>
        </w:rPr>
        <w:t>年</w:t>
      </w:r>
      <w:r>
        <w:rPr>
          <w:rFonts w:hint="eastAsia" w:ascii="宋体" w:hAnsi="宋体" w:cs="宋体"/>
          <w:bCs/>
          <w:szCs w:val="21"/>
          <w:highlight w:val="none"/>
          <w:lang w:val="en-US" w:eastAsia="zh-CN"/>
        </w:rPr>
        <w:t>8</w:t>
      </w:r>
      <w:r>
        <w:rPr>
          <w:rFonts w:hint="eastAsia" w:ascii="宋体" w:hAnsi="宋体" w:cs="宋体"/>
          <w:bCs/>
          <w:szCs w:val="21"/>
          <w:highlight w:val="none"/>
        </w:rPr>
        <w:t>月</w:t>
      </w:r>
      <w:r>
        <w:rPr>
          <w:rFonts w:hint="eastAsia" w:ascii="宋体" w:hAnsi="宋体" w:cs="宋体"/>
          <w:bCs/>
          <w:szCs w:val="21"/>
          <w:highlight w:val="none"/>
          <w:lang w:val="en-US" w:eastAsia="zh-CN"/>
        </w:rPr>
        <w:t>25</w:t>
      </w:r>
      <w:r>
        <w:rPr>
          <w:rFonts w:hint="eastAsia" w:ascii="宋体" w:hAnsi="宋体" w:cs="宋体"/>
          <w:bCs/>
          <w:szCs w:val="21"/>
          <w:highlight w:val="none"/>
        </w:rPr>
        <w:t>日</w:t>
      </w:r>
      <w:r>
        <w:rPr>
          <w:rFonts w:hint="eastAsia" w:ascii="宋体" w:hAnsi="宋体" w:cs="宋体"/>
          <w:bCs/>
          <w:szCs w:val="21"/>
          <w:highlight w:val="none"/>
          <w:lang w:val="en-US" w:eastAsia="zh-CN"/>
        </w:rPr>
        <w:t>09:00</w:t>
      </w:r>
      <w:r>
        <w:rPr>
          <w:rFonts w:hint="eastAsia" w:ascii="宋体" w:hAnsi="宋体" w:cs="宋体"/>
          <w:bCs/>
          <w:szCs w:val="21"/>
          <w:highlight w:val="none"/>
        </w:rPr>
        <w:t>（北京时间）</w:t>
      </w:r>
    </w:p>
    <w:p>
      <w:pPr>
        <w:spacing w:line="420" w:lineRule="exact"/>
        <w:ind w:firstLine="420" w:firstLineChars="200"/>
        <w:rPr>
          <w:rFonts w:ascii="宋体" w:hAnsi="宋体" w:cs="宋体"/>
          <w:szCs w:val="21"/>
        </w:rPr>
      </w:pPr>
      <w:r>
        <w:rPr>
          <w:rFonts w:hint="eastAsia" w:ascii="宋体" w:hAnsi="宋体" w:cs="宋体"/>
          <w:szCs w:val="21"/>
        </w:rPr>
        <w:t>投标地点（网址）：投标人将加密的电子版投标文件于投标截止时间前上传到政采云系统中。</w:t>
      </w:r>
    </w:p>
    <w:p>
      <w:pPr>
        <w:spacing w:line="420" w:lineRule="exact"/>
        <w:ind w:firstLine="420" w:firstLineChars="200"/>
        <w:rPr>
          <w:rFonts w:ascii="宋体" w:hAnsi="宋体" w:cs="宋体"/>
          <w:bCs/>
          <w:szCs w:val="21"/>
          <w:highlight w:val="none"/>
        </w:rPr>
      </w:pPr>
      <w:r>
        <w:rPr>
          <w:rFonts w:hint="eastAsia" w:ascii="宋体" w:hAnsi="宋体" w:cs="宋体"/>
          <w:szCs w:val="21"/>
        </w:rPr>
        <w:t>开标时间：</w:t>
      </w:r>
      <w:r>
        <w:rPr>
          <w:rFonts w:hint="eastAsia" w:ascii="宋体" w:hAnsi="宋体" w:cs="宋体"/>
          <w:szCs w:val="21"/>
          <w:highlight w:val="none"/>
        </w:rPr>
        <w:t>202</w:t>
      </w:r>
      <w:r>
        <w:rPr>
          <w:rFonts w:hint="eastAsia" w:ascii="宋体" w:hAnsi="宋体" w:cs="宋体"/>
          <w:szCs w:val="21"/>
          <w:highlight w:val="none"/>
          <w:lang w:val="en-US" w:eastAsia="zh-CN"/>
        </w:rPr>
        <w:t>2</w:t>
      </w:r>
      <w:r>
        <w:rPr>
          <w:rFonts w:hint="eastAsia" w:ascii="宋体" w:hAnsi="宋体" w:cs="宋体"/>
          <w:bCs/>
          <w:szCs w:val="21"/>
          <w:highlight w:val="none"/>
        </w:rPr>
        <w:t>年</w:t>
      </w:r>
      <w:r>
        <w:rPr>
          <w:rFonts w:hint="eastAsia" w:ascii="宋体" w:hAnsi="宋体" w:cs="宋体"/>
          <w:bCs/>
          <w:szCs w:val="21"/>
          <w:highlight w:val="none"/>
          <w:lang w:val="en-US" w:eastAsia="zh-CN"/>
        </w:rPr>
        <w:t>8</w:t>
      </w:r>
      <w:r>
        <w:rPr>
          <w:rFonts w:hint="eastAsia" w:ascii="宋体" w:hAnsi="宋体" w:cs="宋体"/>
          <w:bCs/>
          <w:szCs w:val="21"/>
          <w:highlight w:val="none"/>
        </w:rPr>
        <w:t>月</w:t>
      </w:r>
      <w:r>
        <w:rPr>
          <w:rFonts w:hint="eastAsia" w:ascii="宋体" w:hAnsi="宋体" w:cs="宋体"/>
          <w:bCs/>
          <w:szCs w:val="21"/>
          <w:highlight w:val="none"/>
          <w:lang w:val="en-US" w:eastAsia="zh-CN"/>
        </w:rPr>
        <w:t>25</w:t>
      </w:r>
      <w:r>
        <w:rPr>
          <w:rFonts w:hint="eastAsia" w:ascii="宋体" w:hAnsi="宋体" w:cs="宋体"/>
          <w:bCs/>
          <w:szCs w:val="21"/>
          <w:highlight w:val="none"/>
        </w:rPr>
        <w:t>日</w:t>
      </w:r>
      <w:r>
        <w:rPr>
          <w:rFonts w:hint="eastAsia" w:ascii="宋体" w:hAnsi="宋体" w:cs="宋体"/>
          <w:bCs/>
          <w:szCs w:val="21"/>
          <w:highlight w:val="none"/>
          <w:lang w:val="en-US" w:eastAsia="zh-CN"/>
        </w:rPr>
        <w:t>09:00</w:t>
      </w:r>
      <w:r>
        <w:rPr>
          <w:rFonts w:hint="eastAsia" w:ascii="宋体" w:hAnsi="宋体" w:cs="宋体"/>
          <w:bCs/>
          <w:szCs w:val="21"/>
          <w:highlight w:val="none"/>
        </w:rPr>
        <w:t xml:space="preserve">（北京时间）  </w:t>
      </w:r>
    </w:p>
    <w:p>
      <w:pPr>
        <w:pStyle w:val="8"/>
        <w:spacing w:after="0" w:line="420" w:lineRule="exact"/>
        <w:ind w:firstLine="420" w:firstLineChars="200"/>
        <w:rPr>
          <w:rFonts w:ascii="宋体" w:hAnsi="宋体" w:cs="宋体"/>
          <w:color w:val="auto"/>
          <w:sz w:val="21"/>
          <w:szCs w:val="21"/>
        </w:rPr>
      </w:pPr>
      <w:r>
        <w:rPr>
          <w:rFonts w:hint="eastAsia" w:ascii="宋体" w:hAnsi="宋体" w:cs="宋体"/>
          <w:sz w:val="21"/>
          <w:szCs w:val="21"/>
          <w:highlight w:val="none"/>
        </w:rPr>
        <w:t>开标地点（网址）</w:t>
      </w:r>
      <w:r>
        <w:rPr>
          <w:rFonts w:hint="eastAsia" w:ascii="宋体" w:hAnsi="宋体" w:cs="宋体"/>
          <w:sz w:val="21"/>
          <w:szCs w:val="21"/>
        </w:rPr>
        <w:t>：</w:t>
      </w:r>
      <w:r>
        <w:rPr>
          <w:rFonts w:hint="eastAsia" w:ascii="宋体" w:hAnsi="宋体" w:cs="宋体"/>
          <w:color w:val="auto"/>
          <w:sz w:val="21"/>
          <w:szCs w:val="21"/>
          <w:lang w:eastAsia="zh-CN"/>
        </w:rPr>
        <w:t>线上开标</w:t>
      </w:r>
      <w:r>
        <w:rPr>
          <w:rFonts w:hint="eastAsia" w:ascii="宋体" w:hAnsi="宋体" w:cs="宋体"/>
          <w:color w:val="auto"/>
          <w:sz w:val="21"/>
          <w:szCs w:val="21"/>
        </w:rPr>
        <w:t>（本项目不要求供应商授权代表参加现场开标、开启投标文件活动。）</w:t>
      </w:r>
    </w:p>
    <w:p>
      <w:pPr>
        <w:pStyle w:val="4"/>
        <w:spacing w:line="420" w:lineRule="exact"/>
        <w:rPr>
          <w:rFonts w:hint="eastAsia" w:ascii="宋体" w:hAnsi="宋体" w:eastAsia="宋体" w:cs="宋体"/>
          <w:b/>
          <w:bCs/>
          <w:color w:val="000000"/>
          <w:kern w:val="0"/>
          <w:sz w:val="21"/>
          <w:szCs w:val="21"/>
        </w:rPr>
      </w:pPr>
      <w:r>
        <w:rPr>
          <w:rFonts w:hint="eastAsia" w:ascii="宋体" w:hAnsi="宋体" w:cs="宋体"/>
          <w:szCs w:val="21"/>
        </w:rPr>
        <w:t>五、</w:t>
      </w:r>
      <w:r>
        <w:rPr>
          <w:rFonts w:hint="eastAsia" w:ascii="宋体" w:hAnsi="宋体" w:eastAsia="宋体" w:cs="宋体"/>
          <w:b/>
          <w:bCs/>
          <w:color w:val="000000"/>
          <w:kern w:val="0"/>
          <w:sz w:val="21"/>
          <w:szCs w:val="21"/>
        </w:rPr>
        <w:t>采购意向公开链接</w:t>
      </w:r>
    </w:p>
    <w:p>
      <w:pPr>
        <w:wordWrap w:val="0"/>
        <w:spacing w:line="420" w:lineRule="exact"/>
        <w:ind w:firstLine="420" w:firstLineChars="200"/>
        <w:rPr>
          <w:rFonts w:hint="eastAsia" w:ascii="宋体" w:hAnsi="宋体" w:eastAsia="宋体" w:cs="宋体"/>
          <w:szCs w:val="21"/>
        </w:rPr>
      </w:pPr>
      <w:r>
        <w:rPr>
          <w:rFonts w:hint="eastAsia" w:ascii="宋体" w:hAnsi="宋体" w:eastAsia="宋体" w:cs="宋体"/>
          <w:szCs w:val="21"/>
        </w:rPr>
        <w:t>https://zfcg.czt.zj.gov.cn/innerUsed_noticeDetails/index.html?noticeId=8726512&amp;utm=web-government-front.2e418808.0.0.7c0a11c000c711ed884a8ba44c8e836f</w:t>
      </w:r>
    </w:p>
    <w:p>
      <w:pPr>
        <w:pStyle w:val="4"/>
        <w:spacing w:line="420" w:lineRule="exact"/>
        <w:rPr>
          <w:rFonts w:hint="eastAsia" w:ascii="宋体" w:hAnsi="宋体" w:cs="宋体"/>
          <w:color w:val="auto"/>
          <w:szCs w:val="21"/>
          <w:highlight w:val="none"/>
        </w:rPr>
      </w:pPr>
      <w:r>
        <w:rPr>
          <w:rFonts w:hint="eastAsia" w:ascii="宋体" w:hAnsi="宋体" w:cs="宋体"/>
          <w:color w:val="auto"/>
          <w:szCs w:val="21"/>
          <w:highlight w:val="none"/>
          <w:lang w:eastAsia="zh-CN"/>
        </w:rPr>
        <w:t>六</w:t>
      </w:r>
      <w:r>
        <w:rPr>
          <w:rFonts w:hint="eastAsia" w:ascii="宋体" w:hAnsi="宋体" w:cs="宋体"/>
          <w:color w:val="auto"/>
          <w:szCs w:val="21"/>
          <w:highlight w:val="none"/>
        </w:rPr>
        <w:t>、</w:t>
      </w:r>
      <w:r>
        <w:rPr>
          <w:rFonts w:hint="eastAsia" w:ascii="宋体" w:hAnsi="宋体" w:cs="宋体"/>
          <w:szCs w:val="21"/>
        </w:rPr>
        <w:t>公告期限</w:t>
      </w:r>
    </w:p>
    <w:p>
      <w:pPr>
        <w:spacing w:line="42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pPr>
        <w:pStyle w:val="4"/>
        <w:spacing w:line="420" w:lineRule="exact"/>
        <w:rPr>
          <w:rFonts w:ascii="宋体" w:hAnsi="宋体" w:cs="宋体"/>
          <w:szCs w:val="21"/>
        </w:rPr>
      </w:pPr>
      <w:r>
        <w:rPr>
          <w:rFonts w:hint="eastAsia" w:ascii="宋体" w:hAnsi="宋体" w:cs="宋体"/>
          <w:szCs w:val="21"/>
          <w:lang w:eastAsia="zh-CN"/>
        </w:rPr>
        <w:t>七</w:t>
      </w:r>
      <w:r>
        <w:rPr>
          <w:rFonts w:hint="eastAsia" w:ascii="宋体" w:hAnsi="宋体" w:cs="宋体"/>
          <w:szCs w:val="21"/>
        </w:rPr>
        <w:t>、其他补充事宜</w:t>
      </w:r>
    </w:p>
    <w:p>
      <w:pPr>
        <w:wordWrap w:val="0"/>
        <w:spacing w:line="420" w:lineRule="exact"/>
        <w:ind w:firstLine="420" w:firstLineChars="200"/>
        <w:rPr>
          <w:rFonts w:ascii="宋体" w:hAnsi="宋体" w:cs="宋体"/>
          <w:szCs w:val="21"/>
        </w:rPr>
      </w:pPr>
      <w:r>
        <w:rPr>
          <w:rFonts w:hint="eastAsia" w:ascii="宋体" w:hAnsi="宋体" w:cs="宋体"/>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szCs w:val="21"/>
        </w:rPr>
        <w:br w:type="textWrapping"/>
      </w:r>
      <w:r>
        <w:rPr>
          <w:rFonts w:hint="eastAsia" w:ascii="宋体" w:hAnsi="宋体" w:cs="宋体"/>
          <w:szCs w:val="21"/>
        </w:rPr>
        <w:t>   2.其他事项：（1）供应商须在线获取CA数字证书（完成CA数字证书办理预计一周左右，建议各投标人自行把握时间），并</w:t>
      </w:r>
      <w:r>
        <w:rPr>
          <w:rFonts w:hint="eastAsia" w:ascii="宋体" w:hAnsi="宋体" w:cs="宋体"/>
          <w:szCs w:val="21"/>
          <w:lang w:eastAsia="zh-CN"/>
        </w:rPr>
        <w:t>登录</w:t>
      </w:r>
      <w:r>
        <w:rPr>
          <w:rFonts w:hint="eastAsia" w:ascii="宋体" w:hAnsi="宋体" w:cs="宋体"/>
          <w:szCs w:val="21"/>
        </w:rPr>
        <w:t>“浙江省政府采购网”（zfcg.czt.zj.gov.cn ），进入“下载专区”下载“电子交易客户端”，制作投标文件。（2）免费注册网址：浙江政府采购网（供应商注册页面）https://middle.zcygov.cn/settle-front/#/registry“政采云”，咨询电话：400-881-7190。已经注册成功的供应商无需重复注册。（3）投标人将加密的电子版投标文件于投标截止时间前上传到政采云系统中。 （具体的投标文件加密上传等操作详见政采云平台操作指南。https://edu.zcygov.cn/luban/e-biding?utm=a0004.2ef5001f.0001.0109.da8b35e0da8611e98d8937b7ef8a3544）（4）根据《浙江省政府采购项目电子交易管理暂行办法》第二十条规定，本次投标允许投标人递交备份投标文件，仅提交备份投标文件的，投标无效。</w:t>
      </w:r>
      <w:r>
        <w:rPr>
          <w:rFonts w:hint="eastAsia" w:ascii="宋体" w:hAnsi="宋体" w:cs="宋体"/>
          <w:b/>
          <w:szCs w:val="21"/>
        </w:rPr>
        <w:t>（5）投标人将备份投标文件于</w:t>
      </w:r>
      <w:r>
        <w:rPr>
          <w:rFonts w:hint="eastAsia" w:ascii="宋体" w:hAnsi="宋体" w:cs="宋体"/>
          <w:b/>
          <w:szCs w:val="21"/>
          <w:highlight w:val="none"/>
        </w:rPr>
        <w:t>202</w:t>
      </w:r>
      <w:r>
        <w:rPr>
          <w:rFonts w:hint="eastAsia" w:ascii="宋体" w:hAnsi="宋体" w:cs="宋体"/>
          <w:b/>
          <w:szCs w:val="21"/>
          <w:highlight w:val="none"/>
          <w:lang w:val="en-US" w:eastAsia="zh-CN"/>
        </w:rPr>
        <w:t>2</w:t>
      </w:r>
      <w:r>
        <w:rPr>
          <w:rFonts w:hint="eastAsia" w:ascii="宋体" w:hAnsi="宋体" w:cs="宋体"/>
          <w:b/>
          <w:szCs w:val="21"/>
          <w:highlight w:val="none"/>
        </w:rPr>
        <w:t>年</w:t>
      </w:r>
      <w:r>
        <w:rPr>
          <w:rFonts w:hint="eastAsia" w:ascii="宋体" w:hAnsi="宋体" w:cs="宋体"/>
          <w:b/>
          <w:szCs w:val="21"/>
          <w:highlight w:val="none"/>
          <w:lang w:val="en-US" w:eastAsia="zh-CN"/>
        </w:rPr>
        <w:t>8</w:t>
      </w:r>
      <w:r>
        <w:rPr>
          <w:rFonts w:hint="eastAsia" w:ascii="宋体" w:hAnsi="宋体" w:cs="宋体"/>
          <w:b/>
          <w:szCs w:val="21"/>
          <w:highlight w:val="none"/>
        </w:rPr>
        <w:t>月</w:t>
      </w:r>
      <w:r>
        <w:rPr>
          <w:rFonts w:hint="eastAsia" w:ascii="宋体" w:hAnsi="宋体" w:cs="宋体"/>
          <w:b/>
          <w:szCs w:val="21"/>
          <w:highlight w:val="none"/>
          <w:lang w:val="en-US" w:eastAsia="zh-CN"/>
        </w:rPr>
        <w:t>24</w:t>
      </w:r>
      <w:r>
        <w:rPr>
          <w:rFonts w:hint="eastAsia" w:ascii="宋体" w:hAnsi="宋体" w:cs="宋体"/>
          <w:b/>
          <w:szCs w:val="21"/>
          <w:highlight w:val="none"/>
        </w:rPr>
        <w:t>日17：00（</w:t>
      </w:r>
      <w:r>
        <w:rPr>
          <w:rFonts w:hint="eastAsia" w:ascii="宋体" w:hAnsi="宋体" w:cs="宋体"/>
          <w:b/>
          <w:szCs w:val="21"/>
        </w:rPr>
        <w:t>北京时间）前通过邮寄（以签收时间为准）或派人递送的方式送交到招标代理机构处（地址详见联系方式）；也可以于开标当天投标截止时间前开标现场递交。备份文件须密封完好，并注明投标人单位名称，逾期送达或未密封的备份投标文件将被拒收。</w:t>
      </w:r>
      <w:r>
        <w:rPr>
          <w:rFonts w:hint="eastAsia" w:ascii="宋体" w:hAnsi="宋体" w:cs="宋体"/>
          <w:szCs w:val="21"/>
        </w:rPr>
        <w:t>（6）投标人应在合同签订前成为浙江政府采购网正式注册供应商。</w:t>
      </w:r>
    </w:p>
    <w:p>
      <w:pPr>
        <w:pStyle w:val="4"/>
        <w:spacing w:line="420" w:lineRule="exact"/>
        <w:rPr>
          <w:rFonts w:ascii="宋体" w:hAnsi="宋体" w:cs="宋体"/>
          <w:b w:val="0"/>
          <w:szCs w:val="21"/>
        </w:rPr>
      </w:pPr>
      <w:r>
        <w:rPr>
          <w:rFonts w:hint="eastAsia" w:ascii="宋体" w:hAnsi="宋体" w:cs="宋体"/>
          <w:szCs w:val="21"/>
        </w:rPr>
        <w:t>七、对本次采购提出询问、质疑、投诉，请按以下方式联系</w:t>
      </w:r>
    </w:p>
    <w:p>
      <w:pPr>
        <w:widowControl/>
        <w:spacing w:line="420" w:lineRule="exact"/>
        <w:ind w:firstLine="420" w:firstLineChars="200"/>
        <w:jc w:val="left"/>
        <w:rPr>
          <w:rFonts w:hint="eastAsia" w:ascii="宋体" w:hAnsi="宋体" w:cs="宋体"/>
          <w:szCs w:val="21"/>
        </w:rPr>
      </w:pPr>
      <w:bookmarkStart w:id="1" w:name="_Toc28359086"/>
      <w:bookmarkStart w:id="2" w:name="_Toc28359009"/>
      <w:r>
        <w:rPr>
          <w:rFonts w:hint="eastAsia" w:ascii="宋体" w:hAnsi="宋体" w:cs="宋体"/>
          <w:szCs w:val="21"/>
        </w:rPr>
        <w:t>1.</w:t>
      </w:r>
      <w:r>
        <w:rPr>
          <w:rFonts w:hint="eastAsia" w:ascii="宋体" w:hAnsi="宋体" w:cs="宋体"/>
          <w:szCs w:val="21"/>
          <w:highlight w:val="none"/>
        </w:rPr>
        <w:t>采购人信息</w:t>
      </w:r>
    </w:p>
    <w:p>
      <w:pPr>
        <w:spacing w:line="420" w:lineRule="exact"/>
        <w:ind w:firstLine="420" w:firstLineChars="200"/>
        <w:jc w:val="left"/>
        <w:rPr>
          <w:rFonts w:hint="eastAsia" w:ascii="宋体" w:hAnsi="宋体" w:cs="宋体"/>
          <w:szCs w:val="21"/>
        </w:rPr>
      </w:pPr>
      <w:r>
        <w:rPr>
          <w:rFonts w:hint="eastAsia" w:ascii="宋体" w:hAnsi="宋体" w:cs="宋体"/>
          <w:szCs w:val="21"/>
        </w:rPr>
        <w:t>名称：嵊泗县自然资源和规划局</w:t>
      </w:r>
    </w:p>
    <w:p>
      <w:pPr>
        <w:spacing w:line="420" w:lineRule="exact"/>
        <w:ind w:firstLine="420" w:firstLineChars="200"/>
        <w:jc w:val="left"/>
        <w:rPr>
          <w:rFonts w:hint="eastAsia" w:ascii="宋体" w:hAnsi="宋体" w:cs="宋体"/>
          <w:szCs w:val="21"/>
        </w:rPr>
      </w:pPr>
      <w:r>
        <w:rPr>
          <w:rFonts w:hint="eastAsia" w:ascii="宋体" w:hAnsi="宋体" w:cs="宋体"/>
          <w:szCs w:val="21"/>
        </w:rPr>
        <w:t>地址：嵊泗县菜园镇奇观路1号</w:t>
      </w:r>
    </w:p>
    <w:p>
      <w:pPr>
        <w:spacing w:line="420" w:lineRule="exact"/>
        <w:ind w:firstLine="420" w:firstLineChars="200"/>
        <w:jc w:val="left"/>
        <w:rPr>
          <w:rFonts w:hint="eastAsia" w:ascii="宋体" w:hAnsi="宋体" w:cs="宋体"/>
          <w:szCs w:val="21"/>
        </w:rPr>
      </w:pPr>
      <w:r>
        <w:rPr>
          <w:rFonts w:hint="eastAsia" w:ascii="宋体" w:hAnsi="宋体" w:cs="宋体"/>
          <w:szCs w:val="21"/>
        </w:rPr>
        <w:t>传真：/</w:t>
      </w:r>
    </w:p>
    <w:p>
      <w:pPr>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项目联系人（询问）：夏先生</w:t>
      </w:r>
    </w:p>
    <w:p>
      <w:pPr>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项目联系方式（询问）：0580-5593566</w:t>
      </w:r>
    </w:p>
    <w:p>
      <w:pPr>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质疑联系人：毛佳璐</w:t>
      </w:r>
    </w:p>
    <w:p>
      <w:pPr>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质疑联系方式：15705803720</w:t>
      </w:r>
    </w:p>
    <w:p>
      <w:pPr>
        <w:spacing w:line="420" w:lineRule="exact"/>
        <w:ind w:firstLine="420" w:firstLineChars="200"/>
        <w:jc w:val="left"/>
        <w:rPr>
          <w:rFonts w:hint="eastAsia" w:ascii="宋体" w:hAnsi="宋体" w:cs="宋体"/>
          <w:szCs w:val="21"/>
        </w:rPr>
      </w:pPr>
      <w:r>
        <w:rPr>
          <w:rFonts w:hint="eastAsia" w:ascii="宋体" w:hAnsi="宋体" w:cs="宋体"/>
          <w:szCs w:val="21"/>
        </w:rPr>
        <w:t>2.采购代理机构信息</w:t>
      </w:r>
      <w:bookmarkEnd w:id="1"/>
      <w:bookmarkEnd w:id="2"/>
    </w:p>
    <w:p>
      <w:pPr>
        <w:spacing w:line="420" w:lineRule="exact"/>
        <w:ind w:firstLine="420" w:firstLineChars="200"/>
        <w:rPr>
          <w:rFonts w:hint="eastAsia" w:ascii="宋体" w:hAnsi="宋体" w:cs="宋体"/>
          <w:szCs w:val="21"/>
        </w:rPr>
      </w:pPr>
      <w:r>
        <w:rPr>
          <w:rFonts w:hint="eastAsia" w:ascii="宋体" w:hAnsi="宋体" w:cs="宋体"/>
          <w:szCs w:val="21"/>
        </w:rPr>
        <w:t>名称：浙江省工程咨询有限公司</w:t>
      </w:r>
    </w:p>
    <w:p>
      <w:pPr>
        <w:spacing w:line="420" w:lineRule="exact"/>
        <w:ind w:firstLine="420" w:firstLineChars="200"/>
        <w:rPr>
          <w:rFonts w:hint="eastAsia" w:ascii="宋体" w:hAnsi="宋体" w:cs="宋体"/>
          <w:szCs w:val="21"/>
        </w:rPr>
      </w:pPr>
      <w:r>
        <w:rPr>
          <w:rFonts w:hint="eastAsia" w:ascii="宋体" w:hAnsi="宋体" w:cs="宋体"/>
          <w:szCs w:val="21"/>
        </w:rPr>
        <w:t>地址：舟山市临城新区合兴路中昌国际大厦1909</w:t>
      </w:r>
    </w:p>
    <w:p>
      <w:pPr>
        <w:spacing w:line="420" w:lineRule="exact"/>
        <w:ind w:firstLine="420" w:firstLineChars="200"/>
        <w:rPr>
          <w:rFonts w:hint="eastAsia" w:ascii="宋体" w:hAnsi="宋体" w:cs="宋体"/>
          <w:szCs w:val="21"/>
        </w:rPr>
      </w:pPr>
      <w:r>
        <w:rPr>
          <w:rFonts w:hint="eastAsia" w:ascii="宋体" w:hAnsi="宋体" w:cs="宋体"/>
          <w:szCs w:val="21"/>
        </w:rPr>
        <w:t>传真：0580-2166379</w:t>
      </w:r>
    </w:p>
    <w:p>
      <w:pPr>
        <w:spacing w:line="420" w:lineRule="exact"/>
        <w:ind w:firstLine="420" w:firstLineChars="200"/>
        <w:rPr>
          <w:rFonts w:hint="eastAsia" w:ascii="宋体" w:hAnsi="宋体" w:cs="宋体"/>
          <w:szCs w:val="21"/>
        </w:rPr>
      </w:pPr>
      <w:r>
        <w:rPr>
          <w:rFonts w:hint="eastAsia" w:ascii="宋体" w:hAnsi="宋体" w:cs="宋体"/>
          <w:szCs w:val="21"/>
        </w:rPr>
        <w:t>项目联系人（询问）：蒋女士</w:t>
      </w:r>
    </w:p>
    <w:p>
      <w:pPr>
        <w:spacing w:line="420" w:lineRule="exact"/>
        <w:ind w:firstLine="420" w:firstLineChars="200"/>
        <w:rPr>
          <w:rFonts w:hint="eastAsia" w:ascii="宋体" w:hAnsi="宋体" w:cs="宋体"/>
          <w:szCs w:val="21"/>
        </w:rPr>
      </w:pPr>
      <w:r>
        <w:rPr>
          <w:rFonts w:hint="eastAsia" w:ascii="宋体" w:hAnsi="宋体" w:cs="宋体"/>
          <w:szCs w:val="21"/>
        </w:rPr>
        <w:t>项目联系方式（询问）：0580-2166339</w:t>
      </w:r>
    </w:p>
    <w:p>
      <w:pPr>
        <w:spacing w:line="420" w:lineRule="exact"/>
        <w:ind w:firstLine="420" w:firstLineChars="200"/>
        <w:rPr>
          <w:rFonts w:hint="eastAsia" w:ascii="宋体" w:hAnsi="宋体" w:eastAsia="宋体" w:cs="宋体"/>
          <w:szCs w:val="21"/>
          <w:lang w:eastAsia="zh-CN"/>
        </w:rPr>
      </w:pPr>
      <w:r>
        <w:rPr>
          <w:rFonts w:hint="eastAsia" w:ascii="宋体" w:hAnsi="宋体" w:cs="宋体"/>
          <w:szCs w:val="21"/>
        </w:rPr>
        <w:t>质疑联系人：</w:t>
      </w:r>
      <w:r>
        <w:rPr>
          <w:rFonts w:hint="eastAsia" w:ascii="宋体" w:hAnsi="宋体" w:cs="宋体"/>
          <w:szCs w:val="21"/>
          <w:lang w:eastAsia="zh-CN"/>
        </w:rPr>
        <w:t>王蕾</w:t>
      </w:r>
    </w:p>
    <w:p>
      <w:pPr>
        <w:spacing w:line="420" w:lineRule="exact"/>
        <w:ind w:firstLine="420" w:firstLineChars="200"/>
        <w:rPr>
          <w:rFonts w:hint="eastAsia" w:ascii="宋体" w:hAnsi="宋体" w:cs="宋体"/>
          <w:szCs w:val="21"/>
        </w:rPr>
      </w:pPr>
      <w:r>
        <w:rPr>
          <w:rFonts w:hint="eastAsia" w:ascii="宋体" w:hAnsi="宋体" w:cs="宋体"/>
          <w:szCs w:val="21"/>
        </w:rPr>
        <w:t>质疑联系方式：0580-2166339</w:t>
      </w:r>
    </w:p>
    <w:p>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3.同级政府采购监督管理部门</w:t>
      </w:r>
    </w:p>
    <w:p>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名称：嵊泗县财政局政府采购监管科</w:t>
      </w:r>
    </w:p>
    <w:p>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地址：嵊泗县菜园镇海滨中路136号</w:t>
      </w:r>
    </w:p>
    <w:p>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传真：0580-5084056</w:t>
      </w:r>
    </w:p>
    <w:p>
      <w:pPr>
        <w:spacing w:line="420" w:lineRule="exact"/>
        <w:ind w:firstLine="420" w:firstLineChars="200"/>
        <w:rPr>
          <w:rFonts w:hint="eastAsia" w:ascii="宋体" w:hAnsi="宋体" w:eastAsia="宋体" w:cs="宋体"/>
          <w:color w:val="auto"/>
          <w:szCs w:val="21"/>
          <w:lang w:val="en-US" w:eastAsia="zh-CN"/>
        </w:rPr>
      </w:pPr>
      <w:r>
        <w:rPr>
          <w:rFonts w:hint="eastAsia" w:ascii="宋体" w:hAnsi="宋体" w:cs="宋体"/>
          <w:color w:val="auto"/>
          <w:szCs w:val="21"/>
        </w:rPr>
        <w:t>联系人：</w:t>
      </w:r>
      <w:r>
        <w:rPr>
          <w:rFonts w:hint="eastAsia" w:ascii="宋体" w:hAnsi="宋体" w:cs="宋体"/>
          <w:color w:val="auto"/>
          <w:szCs w:val="21"/>
          <w:lang w:eastAsia="zh-CN"/>
        </w:rPr>
        <w:t>张先生</w:t>
      </w:r>
    </w:p>
    <w:p>
      <w:pPr>
        <w:pStyle w:val="8"/>
        <w:spacing w:after="0"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监督投诉电话：0580-5087363</w:t>
      </w:r>
    </w:p>
    <w:p>
      <w:pPr>
        <w:pStyle w:val="9"/>
        <w:rPr>
          <w:rFonts w:hint="eastAsia" w:ascii="宋体" w:hAnsi="宋体" w:cs="宋体"/>
          <w:color w:val="auto"/>
          <w:sz w:val="21"/>
          <w:szCs w:val="21"/>
        </w:rPr>
      </w:pPr>
    </w:p>
    <w:p>
      <w:pPr>
        <w:keepNext w:val="0"/>
        <w:keepLines w:val="0"/>
        <w:widowControl/>
        <w:suppressLineNumbers w:val="0"/>
        <w:ind w:left="0" w:firstLine="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若对项目采购电子交易系统操作有疑问，可登录政采云（https://www.zcygov.cn/），点击右侧咨询小采，获取采小蜜智能服务管家帮助，或拨打政采云服务热线400-881-7190获取热线服务帮助。       </w:t>
      </w:r>
    </w:p>
    <w:p>
      <w:pPr>
        <w:keepNext w:val="0"/>
        <w:keepLines w:val="0"/>
        <w:widowControl/>
        <w:suppressLineNumbers w:val="0"/>
        <w:ind w:left="0" w:firstLine="0"/>
        <w:jc w:val="left"/>
        <w:rPr>
          <w:rFonts w:hint="eastAsia" w:ascii="宋体" w:hAnsi="宋体" w:eastAsia="宋体" w:cs="宋体"/>
          <w:i w:val="0"/>
          <w:iCs w:val="0"/>
          <w:caps w:val="0"/>
          <w:color w:val="000000"/>
          <w:spacing w:val="0"/>
          <w:kern w:val="0"/>
          <w:sz w:val="18"/>
          <w:szCs w:val="18"/>
          <w:lang w:val="en-US" w:eastAsia="zh-CN" w:bidi="ar"/>
        </w:rPr>
      </w:pPr>
    </w:p>
    <w:p>
      <w:pPr>
        <w:rPr>
          <w:rFonts w:hint="eastAsia"/>
        </w:rPr>
      </w:pPr>
      <w:r>
        <w:rPr>
          <w:rFonts w:hint="eastAsia" w:ascii="宋体" w:hAnsi="宋体" w:eastAsia="宋体" w:cs="宋体"/>
          <w:b/>
          <w:bCs/>
          <w:i w:val="0"/>
          <w:iCs w:val="0"/>
          <w:caps w:val="0"/>
          <w:color w:val="000000"/>
          <w:spacing w:val="0"/>
          <w:kern w:val="0"/>
          <w:sz w:val="18"/>
          <w:szCs w:val="18"/>
          <w:lang w:val="en-US" w:eastAsia="zh-CN" w:bidi="ar"/>
        </w:rPr>
        <w:t>CA问题联系电话（人工）：汇信CA 400-888-4636；天谷CA 400-087-8198。</w:t>
      </w:r>
    </w:p>
    <w:p>
      <w:pPr>
        <w:widowControl/>
        <w:spacing w:line="420" w:lineRule="exact"/>
        <w:ind w:firstLine="630" w:firstLineChars="300"/>
        <w:jc w:val="left"/>
        <w:rPr>
          <w:rFonts w:hint="eastAsia" w:ascii="宋体" w:hAnsi="宋体" w:cs="宋体"/>
          <w:color w:val="auto"/>
          <w:szCs w:val="21"/>
        </w:rPr>
        <w:sectPr>
          <w:footerReference r:id="rId3" w:type="default"/>
          <w:pgSz w:w="11906" w:h="16838"/>
          <w:pgMar w:top="1304" w:right="1531" w:bottom="1304" w:left="1531" w:header="1304" w:footer="1304" w:gutter="0"/>
          <w:pgNumType w:start="1"/>
          <w:cols w:space="720" w:num="1"/>
          <w:docGrid w:linePitch="286" w:charSpace="0"/>
        </w:sectPr>
      </w:pPr>
    </w:p>
    <w:p>
      <w:pPr>
        <w:pStyle w:val="4"/>
        <w:jc w:val="center"/>
        <w:rPr>
          <w:rFonts w:ascii="宋体"/>
          <w:b/>
          <w:color w:val="000000"/>
          <w:sz w:val="30"/>
        </w:rPr>
      </w:pPr>
      <w:r>
        <w:rPr>
          <w:rFonts w:hint="eastAsia" w:ascii="宋体"/>
          <w:b/>
          <w:color w:val="000000"/>
          <w:sz w:val="30"/>
        </w:rPr>
        <w:t>第二章  招标需求</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浙江省自然资源厅关于印发〈2022年浙江省海洋生态预警监测实施方案〉的通知》（浙自然资厅函〔2022〕436号）、《浙江省自然资源厅关于印发〈2022年浙江省自然资源领域蓝碳工作实施方案〉的通知》（浙自然资函〔2022〕38号），结合嵊泗县实际，为及时准确获取海洋生态预警监测数据，掌握海洋生态功能状况及其动态变化，有序推进年度海洋生态预警监测工作，制定本采购需求。</w:t>
      </w:r>
    </w:p>
    <w:p>
      <w:pPr>
        <w:pStyle w:val="3"/>
        <w:pageBreakBefore w:val="0"/>
        <w:widowControl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bookmarkStart w:id="3" w:name="_Toc72329221"/>
      <w:bookmarkStart w:id="4" w:name="_Toc104385800"/>
      <w:bookmarkStart w:id="5" w:name="_Toc33002691"/>
      <w:bookmarkStart w:id="6" w:name="_Toc6824814"/>
      <w:bookmarkStart w:id="7" w:name="_Toc71893642"/>
      <w:bookmarkStart w:id="8" w:name="_Toc6824932"/>
      <w:bookmarkStart w:id="9" w:name="_Toc6824875"/>
      <w:bookmarkStart w:id="10" w:name="_Toc6824909"/>
      <w:bookmarkStart w:id="11" w:name="_Toc6824990"/>
      <w:bookmarkStart w:id="12" w:name="_Toc6825040"/>
      <w:r>
        <w:rPr>
          <w:rFonts w:hint="eastAsia" w:asciiTheme="minorEastAsia" w:hAnsiTheme="minorEastAsia" w:eastAsiaTheme="minorEastAsia" w:cstheme="minorEastAsia"/>
          <w:sz w:val="21"/>
          <w:szCs w:val="21"/>
        </w:rPr>
        <w:t>1 生态灾害预警监测</w:t>
      </w:r>
      <w:bookmarkEnd w:id="3"/>
      <w:bookmarkEnd w:id="4"/>
    </w:p>
    <w:p>
      <w:pPr>
        <w:pStyle w:val="4"/>
        <w:pageBreakBefore w:val="0"/>
        <w:widowControl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3" w:name="_Toc72329222"/>
      <w:bookmarkStart w:id="14" w:name="_Toc104385801"/>
      <w:bookmarkStart w:id="15" w:name="_Toc404955343"/>
      <w:r>
        <w:rPr>
          <w:rFonts w:hint="eastAsia" w:asciiTheme="minorEastAsia" w:hAnsiTheme="minorEastAsia" w:eastAsiaTheme="minorEastAsia" w:cstheme="minorEastAsia"/>
          <w:color w:val="000000" w:themeColor="text1"/>
          <w:sz w:val="21"/>
          <w:szCs w:val="21"/>
          <w14:textFill>
            <w14:solidFill>
              <w14:schemeClr w14:val="tx1"/>
            </w14:solidFill>
          </w14:textFill>
        </w:rPr>
        <w:t>1.1 赤潮灾害监测</w:t>
      </w:r>
      <w:bookmarkEnd w:id="13"/>
      <w:bookmarkEnd w:id="14"/>
    </w:p>
    <w:bookmarkEnd w:id="5"/>
    <w:bookmarkEnd w:id="6"/>
    <w:bookmarkEnd w:id="7"/>
    <w:bookmarkEnd w:id="8"/>
    <w:bookmarkEnd w:id="9"/>
    <w:bookmarkEnd w:id="10"/>
    <w:bookmarkEnd w:id="11"/>
    <w:bookmarkEnd w:id="12"/>
    <w:bookmarkEnd w:id="15"/>
    <w:p>
      <w:pPr>
        <w:pStyle w:val="5"/>
        <w:pageBreakBefore w:val="0"/>
        <w:widowControl w:val="0"/>
        <w:kinsoku/>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1.1.1 赤潮灾害应急监测</w:t>
      </w:r>
    </w:p>
    <w:p>
      <w:pPr>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（1）工作内容</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赤潮发生后，第一时间通过船舶走航方式开展赤潮应急监测，掌握赤潮生消时间、漂移路径、影响范围等，及时向岱山县自然资源和规划局报告赤潮应急监测信息。</w:t>
      </w:r>
    </w:p>
    <w:p>
      <w:pPr>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（2）监测指标</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基本情况：赤潮发生时间和地点、形状和颜色、面积、漂移路径、持续时间、主要经济生物死亡情况及动物行为等。</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水文气象：气温、气压、风向、风速、水温。</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水体环境：浊度、盐度、pH、溶解氧、叶绿素a、活性磷酸盐、活性硅酸盐、亚硝酸盐、硝酸盐、氨氮、化学需氧量。</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赤潮生物：海水中赤潮生物优势种类和密度。</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赤潮毒素：有毒赤潮发生时，在赤潮发生区内采集1~2种生物开展赤潮毒素监测，监测毒素种类根据赤潮藻种确定，包括麻痹性贝毒监测、记忆缺失性贝毒、腹泻性贝毒、河豚鱼毒素、西加鱼毒素等。</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其他指标可根据实际管理需求自行选测。</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赤潮发生后，赤潮面积的确定以船舶监测为准，遥感监测为辅助研判手段。</w:t>
      </w:r>
    </w:p>
    <w:p>
      <w:pPr>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（3）监测时间及频率</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发现赤潮起至赤潮影响消失为止，有毒赤潮每周监测2~4次，无毒赤潮每周监测1~2次。可根据实际需求增加监测频率。</w:t>
      </w:r>
    </w:p>
    <w:p>
      <w:pPr>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（4）技术依据</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按照《海洋调查规范（GB/T 12763-2007）》、《海洋监测规范（GB 17378-2007）》、《赤潮监测技术规程（HY/T 069-2005）》、《海洋监测技术规程第7部分：卫星遥感技术方法（HY/T147.7-2013）》中的相关规定执行。</w:t>
      </w:r>
    </w:p>
    <w:p>
      <w:pPr>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（5）站位布设</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根据赤潮发生范围和漂移状态，按梯度变化酌情设站采样，站位数量视赤潮范围和监测能力而定。鼓励加密站位和增设对照站位。</w:t>
      </w:r>
    </w:p>
    <w:p>
      <w:pPr>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（6）成果提交</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任务承担单位于监测月次月20日前，将数据资料报告给嵊泗县自然资源和规划局。</w:t>
      </w:r>
    </w:p>
    <w:p>
      <w:pPr>
        <w:pStyle w:val="5"/>
        <w:pageBreakBefore w:val="0"/>
        <w:widowControl w:val="0"/>
        <w:kinsoku/>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1.1.2 赤潮灾害信息报送</w:t>
      </w:r>
    </w:p>
    <w:p>
      <w:pPr>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（1）工作内容</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包括赤潮预警通报、赤潮快报编制和报送。</w:t>
      </w:r>
    </w:p>
    <w:p>
      <w:pPr>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（2）信息要求</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赤潮预警通报的信息可包括预警区域、分布面积、水体监测指标（溶解氧、叶绿素a等）异常值，赤潮发生的可能性，赤潮生物预判及应采取的应对措施。</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赤潮快报的信息应包括发生时间和地点（区域名称、边界经纬度或中心点经纬度）、赤潮生物优势种类及毒性、赤潮生物密度、形状、颜色、面积、漂移路径、持续时间、主要经济生物死亡情况及动物行为等；监测区域的水文气象、水体各监测指标（特别是溶解氧、叶绿素a等）状况。</w:t>
      </w:r>
    </w:p>
    <w:p>
      <w:pPr>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（3）成果提交</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赤潮预警通报：监测任务承担单位在早期预警监测过程中发现溶解氧、叶绿素a等指标异常时，应在24小时内将监测数据信息报当嵊泗县自然资源和规划局。</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赤潮快报：一旦预警或发现赤潮（通过船舶监测、遥感监测、浮标在线监测或志愿者等），当地监测任务承担单位应在获取信息的第一时间开展应急监测并确认，在监测完成后24小时内向嵊泗县自然资源和规划局报告。</w:t>
      </w:r>
    </w:p>
    <w:p>
      <w:pPr>
        <w:pStyle w:val="4"/>
        <w:pageBreakBefore w:val="0"/>
        <w:widowControl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6" w:name="_Toc104385802"/>
      <w:bookmarkStart w:id="17" w:name="_Toc6824816"/>
      <w:bookmarkStart w:id="18" w:name="_Toc6824992"/>
      <w:bookmarkStart w:id="19" w:name="_Toc6824911"/>
      <w:bookmarkStart w:id="20" w:name="_Toc6824934"/>
      <w:bookmarkStart w:id="21" w:name="_Toc6825042"/>
      <w:bookmarkStart w:id="22" w:name="_Toc6824877"/>
      <w:r>
        <w:rPr>
          <w:rFonts w:hint="eastAsia" w:asciiTheme="minorEastAsia" w:hAnsiTheme="minorEastAsia" w:eastAsiaTheme="minorEastAsia" w:cstheme="minorEastAsia"/>
          <w:color w:val="000000" w:themeColor="text1"/>
          <w:sz w:val="21"/>
          <w:szCs w:val="21"/>
          <w14:textFill>
            <w14:solidFill>
              <w14:schemeClr w14:val="tx1"/>
            </w14:solidFill>
          </w14:textFill>
        </w:rPr>
        <w:t>1.2 局地性生物暴发监测</w:t>
      </w:r>
      <w:bookmarkEnd w:id="16"/>
    </w:p>
    <w:p>
      <w:pPr>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（1）工作内容</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局地性生物暴发后，第一时间通过船舶走航方式开展应急监测，掌握生物暴发灾害发生状况，及时发布局地性生物暴发应急监测信息。</w:t>
      </w:r>
    </w:p>
    <w:p>
      <w:pPr>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（2）监测指标</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基本情况：生物暴发时间和地点、颜色、面积、漂移路径、持续时间、主要经济生物死亡情况等。</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水文气象：气温、气压、风向、风速、水温、水色、海况。</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水体环境：浊度、盐度、pH、溶解氧、叶绿素a、活性磷酸盐、活性硅酸盐、亚硝酸盐、硝酸盐、氨氮、化学需氧量。</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暴发生物：种类、密度、个体大小。</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其他指标可根据实际管理需求自行选测。</w:t>
      </w:r>
    </w:p>
    <w:p>
      <w:pPr>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（3）监测时间和频率</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发现生物暴发起止消失为止，每周监测1～2次，可根据实际需求增加监测频率。</w:t>
      </w:r>
    </w:p>
    <w:p>
      <w:pPr>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（4）技术依据</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按照《海洋调查规范》（GB/T12763-2007）、《海洋监测规范》（GB17378-2007）相关规定执行。</w:t>
      </w:r>
    </w:p>
    <w:p>
      <w:pPr>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（5）站位布设</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根据生物暴发范围和漂移状态，按梯度变化酌情设站采样，站位数量视生物范围和监测能力而定、鼓励加密站位和增设对照站位。</w:t>
      </w:r>
    </w:p>
    <w:bookmarkEnd w:id="17"/>
    <w:bookmarkEnd w:id="18"/>
    <w:bookmarkEnd w:id="19"/>
    <w:bookmarkEnd w:id="20"/>
    <w:bookmarkEnd w:id="21"/>
    <w:bookmarkEnd w:id="22"/>
    <w:p>
      <w:pPr>
        <w:pStyle w:val="3"/>
        <w:pageBreakBefore w:val="0"/>
        <w:widowControl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bookmarkStart w:id="23" w:name="_Toc104385803"/>
      <w:r>
        <w:rPr>
          <w:rFonts w:hint="eastAsia" w:asciiTheme="minorEastAsia" w:hAnsiTheme="minorEastAsia" w:eastAsiaTheme="minorEastAsia" w:cstheme="minorEastAsia"/>
          <w:sz w:val="21"/>
          <w:szCs w:val="21"/>
        </w:rPr>
        <w:t>2 海洋生态基础监测</w:t>
      </w:r>
      <w:bookmarkEnd w:id="23"/>
    </w:p>
    <w:p>
      <w:pPr>
        <w:pStyle w:val="5"/>
        <w:pageBreakBefore w:val="0"/>
        <w:widowControl w:val="0"/>
        <w:kinsoku/>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2.1工作内容</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为全面推进我县海洋生态监测与评价工作，加强海洋生态监测，在全县近岸海域共布设24个海洋生态基础站位开展水文气象、水体环境监测，其中16个站位同步开展沉积环境和海洋生物监测，4个站位开展渔业资源监测。</w:t>
      </w:r>
    </w:p>
    <w:p>
      <w:pPr>
        <w:pStyle w:val="5"/>
        <w:pageBreakBefore w:val="0"/>
        <w:widowControl w:val="0"/>
        <w:kinsoku/>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2.2监测指标</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水文气象：风向、风速、天气现象、水温、水色、水深、透明度、海况。</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水体环境：盐度、pH、溶解氧、化学需氧量、活性磷酸盐、活性硅酸盐、亚硝酸盐、硝酸盐、氨氮、总氮、总磷、叶绿素a、悬浮物、颗粒有机碳、溶解有机碳、总碱度。</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沉积物环境：酸可挥发性硫化物、硫化物、有机碳、粒度、Eh。</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海洋生物：浮游植物（水样和网样）、浮游动物（</w:t>
      </w:r>
      <w:r>
        <w:rPr>
          <w:rFonts w:hint="eastAsia" w:asciiTheme="minorEastAsia" w:hAnsiTheme="minorEastAsia" w:eastAsiaTheme="minorEastAsia" w:cstheme="minorEastAsia"/>
          <w:color w:val="000000" w:themeColor="text1"/>
          <w:sz w:val="21"/>
          <w:szCs w:val="21"/>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14:textFill>
            <w14:solidFill>
              <w14:schemeClr w14:val="tx1"/>
            </w14:solidFill>
          </w14:textFill>
        </w:rPr>
        <w:instrText xml:space="preserve"> = 1 \* ROMAN </w:instrText>
      </w:r>
      <w:r>
        <w:rPr>
          <w:rFonts w:hint="eastAsia" w:asciiTheme="minorEastAsia" w:hAnsiTheme="minorEastAsia" w:eastAsiaTheme="minorEastAsia" w:cstheme="minorEastAsia"/>
          <w:color w:val="000000" w:themeColor="text1"/>
          <w:sz w:val="21"/>
          <w:szCs w:val="21"/>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14:textFill>
            <w14:solidFill>
              <w14:schemeClr w14:val="tx1"/>
            </w14:solidFill>
          </w14:textFill>
        </w:rPr>
        <w:t>I</w:t>
      </w:r>
      <w:r>
        <w:rPr>
          <w:rFonts w:hint="eastAsia" w:asciiTheme="minorEastAsia" w:hAnsiTheme="minorEastAsia" w:eastAsiaTheme="minorEastAsia" w:cstheme="minorEastAsia"/>
          <w:color w:val="000000" w:themeColor="text1"/>
          <w:sz w:val="21"/>
          <w:szCs w:val="21"/>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14:textFill>
            <w14:solidFill>
              <w14:schemeClr w14:val="tx1"/>
            </w14:solidFill>
          </w14:textFill>
        </w:rPr>
        <w:t>型和</w:t>
      </w:r>
      <w:r>
        <w:rPr>
          <w:rFonts w:hint="eastAsia" w:asciiTheme="minorEastAsia" w:hAnsiTheme="minorEastAsia" w:eastAsiaTheme="minorEastAsia" w:cstheme="minorEastAsia"/>
          <w:color w:val="000000" w:themeColor="text1"/>
          <w:sz w:val="21"/>
          <w:szCs w:val="21"/>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14:textFill>
            <w14:solidFill>
              <w14:schemeClr w14:val="tx1"/>
            </w14:solidFill>
          </w14:textFill>
        </w:rPr>
        <w:instrText xml:space="preserve"> = 2 \* ROMAN </w:instrText>
      </w:r>
      <w:r>
        <w:rPr>
          <w:rFonts w:hint="eastAsia" w:asciiTheme="minorEastAsia" w:hAnsiTheme="minorEastAsia" w:eastAsiaTheme="minorEastAsia" w:cstheme="minorEastAsia"/>
          <w:color w:val="000000" w:themeColor="text1"/>
          <w:sz w:val="21"/>
          <w:szCs w:val="21"/>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14:textFill>
            <w14:solidFill>
              <w14:schemeClr w14:val="tx1"/>
            </w14:solidFill>
          </w14:textFill>
        </w:rPr>
        <w:t>II</w:t>
      </w:r>
      <w:r>
        <w:rPr>
          <w:rFonts w:hint="eastAsia" w:asciiTheme="minorEastAsia" w:hAnsiTheme="minorEastAsia" w:eastAsiaTheme="minorEastAsia" w:cstheme="minorEastAsia"/>
          <w:color w:val="000000" w:themeColor="text1"/>
          <w:sz w:val="21"/>
          <w:szCs w:val="21"/>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14:textFill>
            <w14:solidFill>
              <w14:schemeClr w14:val="tx1"/>
            </w14:solidFill>
          </w14:textFill>
        </w:rPr>
        <w:t>型网）、鱼卵仔稚鱼、底栖生物（定量分析；抽取20%的站位用阿氏拖网进行定性分析）。</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渔业资源：游泳动物。</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潮间带生物：高、中、低潮的种类组成、密度、生物量（在高、中、低潮带分别采集潮间带生物进行定量和定性分析）。</w:t>
      </w:r>
    </w:p>
    <w:p>
      <w:pPr>
        <w:pStyle w:val="5"/>
        <w:pageBreakBefore w:val="0"/>
        <w:widowControl w:val="0"/>
        <w:kinsoku/>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2.3监测频率</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水文气象、水体环境和沉积物环境监测频率为1次/年；海洋生物监测频次为2次/年，其中浮游动物</w:t>
      </w:r>
      <w:r>
        <w:rPr>
          <w:rFonts w:hint="eastAsia" w:asciiTheme="minorEastAsia" w:hAnsiTheme="minorEastAsia" w:eastAsiaTheme="minorEastAsia" w:cstheme="minorEastAsia"/>
          <w:color w:val="000000" w:themeColor="text1"/>
          <w:sz w:val="21"/>
          <w:szCs w:val="21"/>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14:textFill>
            <w14:solidFill>
              <w14:schemeClr w14:val="tx1"/>
            </w14:solidFill>
          </w14:textFill>
        </w:rPr>
        <w:instrText xml:space="preserve"> = 2 \* ROMAN </w:instrText>
      </w:r>
      <w:r>
        <w:rPr>
          <w:rFonts w:hint="eastAsia" w:asciiTheme="minorEastAsia" w:hAnsiTheme="minorEastAsia" w:eastAsiaTheme="minorEastAsia" w:cstheme="minorEastAsia"/>
          <w:color w:val="000000" w:themeColor="text1"/>
          <w:sz w:val="21"/>
          <w:szCs w:val="21"/>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14:textFill>
            <w14:solidFill>
              <w14:schemeClr w14:val="tx1"/>
            </w14:solidFill>
          </w14:textFill>
        </w:rPr>
        <w:t>II</w:t>
      </w:r>
      <w:r>
        <w:rPr>
          <w:rFonts w:hint="eastAsia" w:asciiTheme="minorEastAsia" w:hAnsiTheme="minorEastAsia" w:eastAsiaTheme="minorEastAsia" w:cstheme="minorEastAsia"/>
          <w:color w:val="000000" w:themeColor="text1"/>
          <w:sz w:val="21"/>
          <w:szCs w:val="21"/>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14:textFill>
            <w14:solidFill>
              <w14:schemeClr w14:val="tx1"/>
            </w14:solidFill>
          </w14:textFill>
        </w:rPr>
        <w:t>型网监测1次；渔业资源监测1次；潮间带生物监测1次。</w:t>
      </w:r>
    </w:p>
    <w:p>
      <w:pPr>
        <w:pStyle w:val="5"/>
        <w:pageBreakBefore w:val="0"/>
        <w:widowControl w:val="0"/>
        <w:kinsoku/>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2.4技术依据</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按照《海洋监测规范（GB 17378-2007）》、《海洋调查规范（GB/T 12763-2007）》、《海水中有机碳的测定-非色散红外吸收法》（HY/T150-2013）、《海洋监测技术规程第2部分：沉积物（HY/T 147.2-2013）》中的相关规定执行。</w:t>
      </w:r>
    </w:p>
    <w:p>
      <w:pPr>
        <w:pStyle w:val="5"/>
        <w:pageBreakBefore w:val="0"/>
        <w:widowControl w:val="0"/>
        <w:kinsoku/>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2.5站位布设</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潮间带类型，选取未受人为扰动的潮间带开展生物监测，每种类型潮间带至少布设1条断面。鼓励加密站位和频率。</w:t>
      </w:r>
    </w:p>
    <w:p>
      <w:pPr>
        <w:pStyle w:val="5"/>
        <w:pageBreakBefore w:val="0"/>
        <w:widowControl w:val="0"/>
        <w:kinsoku/>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2.6成果提交</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任务承担单位于监测月次月20日前，将数据资料报告嵊泗县自然资源和规划局。</w:t>
      </w:r>
    </w:p>
    <w:p>
      <w:pPr>
        <w:pStyle w:val="3"/>
        <w:pageBreakBefore w:val="0"/>
        <w:widowControl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24" w:name="_Toc104385805"/>
      <w:r>
        <w:rPr>
          <w:rFonts w:hint="eastAsia" w:asciiTheme="minorEastAsia" w:hAnsiTheme="minorEastAsia" w:eastAsiaTheme="minorEastAsia" w:cstheme="minorEastAsia"/>
          <w:color w:val="000000" w:themeColor="text1"/>
          <w:sz w:val="21"/>
          <w:szCs w:val="21"/>
          <w14:textFill>
            <w14:solidFill>
              <w14:schemeClr w14:val="tx1"/>
            </w14:solidFill>
          </w14:textFill>
        </w:rPr>
        <w:t>3</w:t>
      </w:r>
      <w:bookmarkEnd w:id="24"/>
      <w:r>
        <w:rPr>
          <w:rFonts w:hint="eastAsia" w:asciiTheme="minorEastAsia" w:hAnsiTheme="minorEastAsia" w:eastAsiaTheme="minorEastAsia" w:cstheme="minorEastAsia"/>
          <w:color w:val="000000" w:themeColor="text1"/>
          <w:sz w:val="21"/>
          <w:szCs w:val="21"/>
          <w14:textFill>
            <w14:solidFill>
              <w14:schemeClr w14:val="tx1"/>
            </w14:solidFill>
          </w14:textFill>
        </w:rPr>
        <w:t>滨海植被监测调查</w:t>
      </w:r>
    </w:p>
    <w:p>
      <w:pPr>
        <w:pStyle w:val="5"/>
        <w:pageBreakBefore w:val="0"/>
        <w:widowControl w:val="0"/>
        <w:kinsoku/>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3.1工作内容</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充分运用遥感影像解译，结合现场调查，分析辖区内岸线向海一侧的滨海湿地分布情况。</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调查内容包括：</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辖区内滨海湿地总面积及分布状况的矢量信息；</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辖区内滨海湿地植被的总面积及分布状况的矢量信息；</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辖区内滨海湿地植被中互花米草、红树林、芦苇、海三菱藨草等主要植被种类的面积及分布状况的矢量信息。</w:t>
      </w:r>
    </w:p>
    <w:p>
      <w:pPr>
        <w:pStyle w:val="5"/>
        <w:pageBreakBefore w:val="0"/>
        <w:widowControl w:val="0"/>
        <w:kinsoku/>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3.2成果形式及提交要求</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2022年10月底前完成所辖海域滨海植被监测调查，调查结果以报告形式提交，其中有经纬度和空间分布信息的要素需要提供GIS绘制的矢量信息。</w:t>
      </w:r>
    </w:p>
    <w:p>
      <w:pPr>
        <w:pStyle w:val="3"/>
        <w:pageBreakBefore w:val="0"/>
        <w:widowControl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4海洋生态资源信息核查更新</w:t>
      </w:r>
    </w:p>
    <w:p>
      <w:pPr>
        <w:pStyle w:val="5"/>
        <w:pageBreakBefore w:val="0"/>
        <w:widowControl w:val="0"/>
        <w:kinsoku/>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4.1 工作内容及要求</w:t>
      </w:r>
    </w:p>
    <w:p>
      <w:pPr>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（1）本底调查内容的更新和补充</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以2020年和2021年海洋生态本底调查内容（空间要素调查、保护要素调查、资源要素调查、灾害风险调查、辅助要素调查）为基础，查漏补缺，重点更新补充调查要素缺失资料。</w:t>
      </w:r>
    </w:p>
    <w:p>
      <w:pPr>
        <w:pStyle w:val="7"/>
        <w:pageBreakBefore w:val="0"/>
        <w:widowControl w:val="0"/>
        <w:kinsoku/>
        <w:overflowPunct/>
        <w:topLinePunct w:val="0"/>
        <w:autoSpaceDE/>
        <w:autoSpaceDN/>
        <w:bidi w:val="0"/>
        <w:adjustRightInd/>
        <w:snapToGrid/>
        <w:spacing w:line="360" w:lineRule="auto"/>
        <w:ind w:firstLine="401" w:firstLineChars="190"/>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（2）典型生态系统基础调查</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结合全国海岸线修测、全国红树林资源调查等现有监测数据和文献公开数据，开展泥质海岸、砂质海岸、牡蛎礁、红树林、海湾等五类典型生态系统基础调查，基本摸清生态系统数量、位置、面积等基本情况。</w:t>
      </w:r>
    </w:p>
    <w:p>
      <w:pPr>
        <w:pStyle w:val="5"/>
        <w:pageBreakBefore w:val="0"/>
        <w:widowControl w:val="0"/>
        <w:kinsoku/>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4.2成果形式及提交要求</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2022年10月底前完成本辖区内本底资料的补充更新调查，完成本底补充更新调查数据报表的填报，本级调查报告的编制，并报告嵊泗县自然资源和规划局。</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对泥质海岸、砂质海岸、牡蛎礁、红树林、海湾等五类典型生态系统基础调查报表进行填报，并报告嵊泗县自然资源和规划局。</w:t>
      </w:r>
    </w:p>
    <w:p>
      <w:pPr>
        <w:pStyle w:val="3"/>
        <w:pageBreakBefore w:val="0"/>
        <w:widowControl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25" w:name="_Toc104385806"/>
      <w:r>
        <w:rPr>
          <w:rFonts w:hint="eastAsia" w:asciiTheme="minorEastAsia" w:hAnsiTheme="minorEastAsia" w:eastAsiaTheme="minorEastAsia" w:cstheme="minorEastAsia"/>
          <w:color w:val="000000" w:themeColor="text1"/>
          <w:sz w:val="21"/>
          <w:szCs w:val="21"/>
          <w14:textFill>
            <w14:solidFill>
              <w14:schemeClr w14:val="tx1"/>
            </w14:solidFill>
          </w14:textFill>
        </w:rPr>
        <w:t>5 海域蓝碳生态系统基础调查</w:t>
      </w:r>
      <w:bookmarkEnd w:id="25"/>
    </w:p>
    <w:p>
      <w:pPr>
        <w:pStyle w:val="3"/>
        <w:pageBreakBefore w:val="0"/>
        <w:widowControl w:val="0"/>
        <w:kinsoku/>
        <w:overflowPunct/>
        <w:topLinePunct w:val="0"/>
        <w:autoSpaceDE/>
        <w:autoSpaceDN/>
        <w:bidi w:val="0"/>
        <w:adjustRightInd/>
        <w:snapToGrid/>
        <w:spacing w:before="120" w:after="120" w:line="360" w:lineRule="auto"/>
        <w:textAlignment w:val="auto"/>
        <w:rPr>
          <w:rFonts w:hint="eastAsia" w:asciiTheme="minorEastAsia" w:hAnsiTheme="minorEastAsia" w:eastAsiaTheme="minorEastAsia" w:cstheme="minorEastAsia"/>
          <w:sz w:val="21"/>
          <w:szCs w:val="21"/>
        </w:rPr>
      </w:pPr>
      <w:bookmarkStart w:id="26" w:name="_Toc104385807"/>
      <w:r>
        <w:rPr>
          <w:rFonts w:hint="eastAsia" w:asciiTheme="minorEastAsia" w:hAnsiTheme="minorEastAsia" w:eastAsiaTheme="minorEastAsia" w:cstheme="minorEastAsia"/>
          <w:sz w:val="21"/>
          <w:szCs w:val="21"/>
        </w:rPr>
        <w:t>5.1调查内容</w:t>
      </w:r>
      <w:bookmarkEnd w:id="26"/>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采用遥感影像识别、现状核查与调查等方式，结合历史资料，开展盐沼、红树林、淤泥质光滩、无居民海岛及其植被和海域水体等五类生态系统分布调查，基本摸清五类蓝碳生态系统分布格局。</w:t>
      </w:r>
    </w:p>
    <w:p>
      <w:pPr>
        <w:pStyle w:val="3"/>
        <w:pageBreakBefore w:val="0"/>
        <w:widowControl w:val="0"/>
        <w:kinsoku/>
        <w:overflowPunct/>
        <w:topLinePunct w:val="0"/>
        <w:autoSpaceDE/>
        <w:autoSpaceDN/>
        <w:bidi w:val="0"/>
        <w:adjustRightInd/>
        <w:snapToGrid/>
        <w:spacing w:before="120" w:after="120" w:line="360" w:lineRule="auto"/>
        <w:textAlignment w:val="auto"/>
        <w:rPr>
          <w:rFonts w:hint="eastAsia" w:asciiTheme="minorEastAsia" w:hAnsiTheme="minorEastAsia" w:eastAsiaTheme="minorEastAsia" w:cstheme="minorEastAsia"/>
          <w:sz w:val="21"/>
          <w:szCs w:val="21"/>
        </w:rPr>
      </w:pPr>
      <w:bookmarkStart w:id="27" w:name="_Toc104385808"/>
      <w:r>
        <w:rPr>
          <w:rFonts w:hint="eastAsia" w:asciiTheme="minorEastAsia" w:hAnsiTheme="minorEastAsia" w:eastAsiaTheme="minorEastAsia" w:cstheme="minorEastAsia"/>
          <w:sz w:val="21"/>
          <w:szCs w:val="21"/>
        </w:rPr>
        <w:t>5.2 调查范围</w:t>
      </w:r>
      <w:bookmarkEnd w:id="27"/>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盐沼、红树林、淤泥质光滩等三类生态系统以最新海岸线修测成果为基线，向海延伸至零米等深线。</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无居民海岛及其植被生态系统以最新海岛海岸线修测成果为基线，向陆延伸至全岛。</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海域水体生态系统以零米等深线为基线，向海延伸至辖区海域行政界线。</w:t>
      </w:r>
    </w:p>
    <w:p>
      <w:pPr>
        <w:pStyle w:val="3"/>
        <w:pageBreakBefore w:val="0"/>
        <w:widowControl w:val="0"/>
        <w:kinsoku/>
        <w:overflowPunct/>
        <w:topLinePunct w:val="0"/>
        <w:autoSpaceDE/>
        <w:autoSpaceDN/>
        <w:bidi w:val="0"/>
        <w:adjustRightInd/>
        <w:snapToGrid/>
        <w:spacing w:before="120" w:after="120" w:line="360" w:lineRule="auto"/>
        <w:textAlignment w:val="auto"/>
        <w:rPr>
          <w:rFonts w:hint="eastAsia" w:asciiTheme="minorEastAsia" w:hAnsiTheme="minorEastAsia" w:eastAsiaTheme="minorEastAsia" w:cstheme="minorEastAsia"/>
          <w:sz w:val="21"/>
          <w:szCs w:val="21"/>
        </w:rPr>
      </w:pPr>
      <w:bookmarkStart w:id="28" w:name="_Toc104385809"/>
      <w:r>
        <w:rPr>
          <w:rFonts w:hint="eastAsia" w:asciiTheme="minorEastAsia" w:hAnsiTheme="minorEastAsia" w:eastAsiaTheme="minorEastAsia" w:cstheme="minorEastAsia"/>
          <w:sz w:val="21"/>
          <w:szCs w:val="21"/>
        </w:rPr>
        <w:t>5.3 调查要素</w:t>
      </w:r>
      <w:bookmarkEnd w:id="28"/>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盐沼：植被面积、分布；</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红树林：面积、分布；</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淤泥质光滩：面积、分布；</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无居民海岛植被：无居民海岛面积，海岛植被面积、分布、植被覆盖率；</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海域水体：面积、分布。</w:t>
      </w:r>
    </w:p>
    <w:p>
      <w:pPr>
        <w:pStyle w:val="3"/>
        <w:pageBreakBefore w:val="0"/>
        <w:widowControl w:val="0"/>
        <w:kinsoku/>
        <w:overflowPunct/>
        <w:topLinePunct w:val="0"/>
        <w:autoSpaceDE/>
        <w:autoSpaceDN/>
        <w:bidi w:val="0"/>
        <w:adjustRightInd/>
        <w:snapToGrid/>
        <w:spacing w:before="120" w:after="120" w:line="360" w:lineRule="auto"/>
        <w:textAlignment w:val="auto"/>
        <w:rPr>
          <w:rFonts w:hint="eastAsia" w:asciiTheme="minorEastAsia" w:hAnsiTheme="minorEastAsia" w:eastAsiaTheme="minorEastAsia" w:cstheme="minorEastAsia"/>
          <w:sz w:val="21"/>
          <w:szCs w:val="21"/>
        </w:rPr>
      </w:pPr>
      <w:bookmarkStart w:id="29" w:name="_Toc104385810"/>
      <w:r>
        <w:rPr>
          <w:rFonts w:hint="eastAsia" w:asciiTheme="minorEastAsia" w:hAnsiTheme="minorEastAsia" w:eastAsiaTheme="minorEastAsia" w:cstheme="minorEastAsia"/>
          <w:sz w:val="21"/>
          <w:szCs w:val="21"/>
        </w:rPr>
        <w:t>5.4 调查方式</w:t>
      </w:r>
      <w:bookmarkEnd w:id="29"/>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以遥感影像识别和现状核查与调查为主，结合历史资料收集。</w:t>
      </w:r>
    </w:p>
    <w:p>
      <w:pPr>
        <w:pStyle w:val="3"/>
        <w:pageBreakBefore w:val="0"/>
        <w:widowControl w:val="0"/>
        <w:kinsoku/>
        <w:overflowPunct/>
        <w:topLinePunct w:val="0"/>
        <w:autoSpaceDE/>
        <w:autoSpaceDN/>
        <w:bidi w:val="0"/>
        <w:adjustRightInd/>
        <w:snapToGrid/>
        <w:spacing w:before="120" w:after="120" w:line="360" w:lineRule="auto"/>
        <w:textAlignment w:val="auto"/>
        <w:rPr>
          <w:rFonts w:hint="eastAsia" w:asciiTheme="minorEastAsia" w:hAnsiTheme="minorEastAsia" w:eastAsiaTheme="minorEastAsia" w:cstheme="minorEastAsia"/>
          <w:sz w:val="21"/>
          <w:szCs w:val="21"/>
        </w:rPr>
      </w:pPr>
      <w:bookmarkStart w:id="30" w:name="_Toc104385811"/>
      <w:r>
        <w:rPr>
          <w:rFonts w:hint="eastAsia" w:asciiTheme="minorEastAsia" w:hAnsiTheme="minorEastAsia" w:eastAsiaTheme="minorEastAsia" w:cstheme="minorEastAsia"/>
          <w:sz w:val="21"/>
          <w:szCs w:val="21"/>
        </w:rPr>
        <w:t>5.5 技术要求</w:t>
      </w:r>
      <w:bookmarkEnd w:id="30"/>
    </w:p>
    <w:p>
      <w:pPr>
        <w:pStyle w:val="3"/>
        <w:pageBreakBefore w:val="0"/>
        <w:widowControl w:val="0"/>
        <w:kinsoku/>
        <w:overflowPunct/>
        <w:topLinePunct w:val="0"/>
        <w:autoSpaceDE/>
        <w:autoSpaceDN/>
        <w:bidi w:val="0"/>
        <w:adjustRightInd/>
        <w:snapToGrid/>
        <w:spacing w:before="120" w:after="120"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 资料收集</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收集所辖区域内相关图件和资料，包括地形图、水系图、海图、海岸线修测数据、保护区数据、生态保护红线数据，以及历史文献及专项调查相关资料。</w:t>
      </w:r>
    </w:p>
    <w:p>
      <w:pPr>
        <w:pStyle w:val="3"/>
        <w:pageBreakBefore w:val="0"/>
        <w:widowControl w:val="0"/>
        <w:kinsoku/>
        <w:overflowPunct/>
        <w:topLinePunct w:val="0"/>
        <w:autoSpaceDE/>
        <w:autoSpaceDN/>
        <w:bidi w:val="0"/>
        <w:adjustRightInd/>
        <w:snapToGrid/>
        <w:spacing w:before="120" w:after="120" w:line="360" w:lineRule="auto"/>
        <w:textAlignment w:val="auto"/>
        <w:rPr>
          <w:rFonts w:hint="eastAsia" w:asciiTheme="minorEastAsia" w:hAnsiTheme="minorEastAsia" w:eastAsiaTheme="minorEastAsia" w:cstheme="minorEastAsia"/>
          <w:sz w:val="21"/>
          <w:szCs w:val="21"/>
        </w:rPr>
      </w:pPr>
      <w:bookmarkStart w:id="31" w:name="_Toc104385812"/>
      <w:r>
        <w:rPr>
          <w:rFonts w:hint="eastAsia" w:asciiTheme="minorEastAsia" w:hAnsiTheme="minorEastAsia" w:eastAsiaTheme="minorEastAsia" w:cstheme="minorEastAsia"/>
          <w:sz w:val="21"/>
          <w:szCs w:val="21"/>
        </w:rPr>
        <w:t>5.5.2 遥感识别和现状核查与调查</w:t>
      </w:r>
      <w:bookmarkEnd w:id="31"/>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盐沼、红树林、淤泥质光滩生境图斑的遥感识别按照《海岸带生态系统现状调查与评估技术导则第2部分：海岸带生态系统遥感识别与现状核查》（T/CAOE 20.2-2020）的相关规定执行。其中盐沼植被不做植被分类调查，盐沼植被图斑编码统一为105，遥感影像数据为近两年较为稳定的遥感影像，空间分辨率应优于2m，宜选择低潮位时的遥感影像，采用全省高精度卫星遥感影像资料，必要时商购符合要求的卫星遥感数据（低潮时）。</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无居民海岛及其植被的遥感识别和现状核查与调查按照《海岛四项基本要素监视监测技术要求（试行）》（国海岛字[2016]547号）的相关规定执行。</w:t>
      </w:r>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海域水体调查参考《海岸带生态系统调查与评估技术导则第2部分：海岸带生态系统遥感识别与现状核查》（T/CAOE20.2-2020）的相关规定执行。</w:t>
      </w:r>
    </w:p>
    <w:p>
      <w:pPr>
        <w:pStyle w:val="3"/>
        <w:pageBreakBefore w:val="0"/>
        <w:widowControl w:val="0"/>
        <w:kinsoku/>
        <w:overflowPunct/>
        <w:topLinePunct w:val="0"/>
        <w:autoSpaceDE/>
        <w:autoSpaceDN/>
        <w:bidi w:val="0"/>
        <w:adjustRightInd/>
        <w:snapToGrid/>
        <w:spacing w:before="120" w:after="120" w:line="360" w:lineRule="auto"/>
        <w:textAlignment w:val="auto"/>
        <w:rPr>
          <w:rFonts w:hint="eastAsia" w:asciiTheme="minorEastAsia" w:hAnsiTheme="minorEastAsia" w:eastAsiaTheme="minorEastAsia" w:cstheme="minorEastAsia"/>
          <w:sz w:val="21"/>
          <w:szCs w:val="21"/>
        </w:rPr>
      </w:pPr>
      <w:bookmarkStart w:id="32" w:name="_Toc104385813"/>
      <w:r>
        <w:rPr>
          <w:rFonts w:hint="eastAsia" w:asciiTheme="minorEastAsia" w:hAnsiTheme="minorEastAsia" w:eastAsiaTheme="minorEastAsia" w:cstheme="minorEastAsia"/>
          <w:sz w:val="21"/>
          <w:szCs w:val="21"/>
        </w:rPr>
        <w:t>5.5.3 现状核查与调查</w:t>
      </w:r>
      <w:bookmarkEnd w:id="32"/>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按照《海岸带生态系统现状调查与评估技术导则第2部分：海岸带生态系统遥感识别与现状核查》（T/CAOE20.2-2020）和《海岛四项基本要素监视监测技术要求（试行）》（国海岛字[2016]547号）的相关规定执行。</w:t>
      </w:r>
    </w:p>
    <w:p>
      <w:pPr>
        <w:pStyle w:val="3"/>
        <w:pageBreakBefore w:val="0"/>
        <w:widowControl w:val="0"/>
        <w:kinsoku/>
        <w:overflowPunct/>
        <w:topLinePunct w:val="0"/>
        <w:autoSpaceDE/>
        <w:autoSpaceDN/>
        <w:bidi w:val="0"/>
        <w:adjustRightInd/>
        <w:snapToGrid/>
        <w:spacing w:before="120" w:after="120" w:line="360" w:lineRule="auto"/>
        <w:ind w:firstLine="422" w:firstLineChars="200"/>
        <w:textAlignment w:val="auto"/>
        <w:rPr>
          <w:rFonts w:hint="eastAsia" w:asciiTheme="minorEastAsia" w:hAnsiTheme="minorEastAsia" w:eastAsiaTheme="minorEastAsia" w:cstheme="minorEastAsia"/>
          <w:sz w:val="21"/>
          <w:szCs w:val="21"/>
        </w:rPr>
      </w:pPr>
      <w:bookmarkStart w:id="33" w:name="_Toc104385814"/>
      <w:r>
        <w:rPr>
          <w:rFonts w:hint="eastAsia" w:asciiTheme="minorEastAsia" w:hAnsiTheme="minorEastAsia" w:eastAsiaTheme="minorEastAsia" w:cstheme="minorEastAsia"/>
          <w:sz w:val="21"/>
          <w:szCs w:val="21"/>
        </w:rPr>
        <w:t>（1）内业核查</w:t>
      </w:r>
      <w:bookmarkEnd w:id="33"/>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利用卫星和航空遥感影像、历史调查资料（生境分布数据、图件、实地照片和视频等），与遥感识别结果叠加套合，对比检查生境分布图斑与影像及历史资料的一致性和准确性。</w:t>
      </w:r>
    </w:p>
    <w:p>
      <w:pPr>
        <w:pStyle w:val="3"/>
        <w:pageBreakBefore w:val="0"/>
        <w:widowControl w:val="0"/>
        <w:kinsoku/>
        <w:overflowPunct/>
        <w:topLinePunct w:val="0"/>
        <w:autoSpaceDE/>
        <w:autoSpaceDN/>
        <w:bidi w:val="0"/>
        <w:adjustRightInd/>
        <w:snapToGrid/>
        <w:spacing w:before="120" w:after="120" w:line="360" w:lineRule="auto"/>
        <w:ind w:firstLine="422" w:firstLineChars="200"/>
        <w:textAlignment w:val="auto"/>
        <w:rPr>
          <w:rFonts w:hint="eastAsia" w:asciiTheme="minorEastAsia" w:hAnsiTheme="minorEastAsia" w:eastAsiaTheme="minorEastAsia" w:cstheme="minorEastAsia"/>
          <w:sz w:val="21"/>
          <w:szCs w:val="21"/>
        </w:rPr>
      </w:pPr>
      <w:bookmarkStart w:id="34" w:name="_Toc104385815"/>
      <w:r>
        <w:rPr>
          <w:rFonts w:hint="eastAsia" w:asciiTheme="minorEastAsia" w:hAnsiTheme="minorEastAsia" w:eastAsiaTheme="minorEastAsia" w:cstheme="minorEastAsia"/>
          <w:sz w:val="21"/>
          <w:szCs w:val="21"/>
        </w:rPr>
        <w:t>（2）现场核查与调查</w:t>
      </w:r>
      <w:bookmarkEnd w:id="34"/>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遥感识别结果，选取部分生境分布图斑，通过外业现场核查的方式、对图斑的边界、类型等信息进行实地验证。每个生境分布图斑边界核查点应不少于5个，图斑验证量应不少于15%，对于无法准确判断的或与历史资料对比有较大差异的生境分布图斑应全部开展核查。</w:t>
      </w:r>
    </w:p>
    <w:p>
      <w:pPr>
        <w:pStyle w:val="3"/>
        <w:pageBreakBefore w:val="0"/>
        <w:widowControl w:val="0"/>
        <w:kinsoku/>
        <w:overflowPunct/>
        <w:topLinePunct w:val="0"/>
        <w:autoSpaceDE/>
        <w:autoSpaceDN/>
        <w:bidi w:val="0"/>
        <w:adjustRightInd/>
        <w:snapToGrid/>
        <w:spacing w:before="120" w:after="120" w:line="360" w:lineRule="auto"/>
        <w:textAlignment w:val="auto"/>
        <w:rPr>
          <w:rFonts w:hint="eastAsia" w:asciiTheme="minorEastAsia" w:hAnsiTheme="minorEastAsia" w:eastAsiaTheme="minorEastAsia" w:cstheme="minorEastAsia"/>
          <w:sz w:val="21"/>
          <w:szCs w:val="21"/>
        </w:rPr>
      </w:pPr>
      <w:bookmarkStart w:id="35" w:name="_Toc104385816"/>
      <w:r>
        <w:rPr>
          <w:rFonts w:hint="eastAsia" w:asciiTheme="minorEastAsia" w:hAnsiTheme="minorEastAsia" w:eastAsiaTheme="minorEastAsia" w:cstheme="minorEastAsia"/>
          <w:sz w:val="21"/>
          <w:szCs w:val="21"/>
        </w:rPr>
        <w:t>5.6 调查时间和频次</w:t>
      </w:r>
      <w:bookmarkEnd w:id="35"/>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于9月底前开展1次调查。</w:t>
      </w:r>
    </w:p>
    <w:p>
      <w:pPr>
        <w:pStyle w:val="3"/>
        <w:pageBreakBefore w:val="0"/>
        <w:widowControl w:val="0"/>
        <w:kinsoku/>
        <w:overflowPunct/>
        <w:topLinePunct w:val="0"/>
        <w:autoSpaceDE/>
        <w:autoSpaceDN/>
        <w:bidi w:val="0"/>
        <w:adjustRightInd/>
        <w:snapToGrid/>
        <w:spacing w:before="120" w:after="120" w:line="360" w:lineRule="auto"/>
        <w:textAlignment w:val="auto"/>
        <w:rPr>
          <w:rFonts w:hint="eastAsia" w:asciiTheme="minorEastAsia" w:hAnsiTheme="minorEastAsia" w:eastAsiaTheme="minorEastAsia" w:cstheme="minorEastAsia"/>
          <w:sz w:val="21"/>
          <w:szCs w:val="21"/>
        </w:rPr>
      </w:pPr>
      <w:bookmarkStart w:id="36" w:name="_Toc104385817"/>
      <w:r>
        <w:rPr>
          <w:rFonts w:hint="eastAsia" w:asciiTheme="minorEastAsia" w:hAnsiTheme="minorEastAsia" w:eastAsiaTheme="minorEastAsia" w:cstheme="minorEastAsia"/>
          <w:sz w:val="21"/>
          <w:szCs w:val="21"/>
        </w:rPr>
        <w:t xml:space="preserve">5.7 </w:t>
      </w:r>
      <w:bookmarkEnd w:id="36"/>
      <w:bookmarkStart w:id="37" w:name="_Toc104385818"/>
      <w:r>
        <w:rPr>
          <w:rFonts w:hint="eastAsia" w:asciiTheme="minorEastAsia" w:hAnsiTheme="minorEastAsia" w:eastAsiaTheme="minorEastAsia" w:cstheme="minorEastAsia"/>
          <w:sz w:val="21"/>
          <w:szCs w:val="21"/>
        </w:rPr>
        <w:t>成果提交</w:t>
      </w:r>
      <w:bookmarkEnd w:id="37"/>
    </w:p>
    <w:p>
      <w:pPr>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任务承担单位的蓝碳生态系统基础调查成果，完成后报告嵊泗县自然资源和规划局。</w:t>
      </w:r>
    </w:p>
    <w:p>
      <w:pPr>
        <w:pStyle w:val="7"/>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（1）汇交内容：</w:t>
      </w:r>
      <w:r>
        <w:rPr>
          <w:rFonts w:hint="eastAsia" w:asciiTheme="minorEastAsia" w:hAnsiTheme="minorEastAsia" w:eastAsiaTheme="minorEastAsia" w:cstheme="minorEastAsia"/>
          <w:color w:val="000000" w:themeColor="text1"/>
          <w:sz w:val="21"/>
          <w:szCs w:val="21"/>
          <w14:textFill>
            <w14:solidFill>
              <w14:schemeClr w14:val="tx1"/>
            </w14:solidFill>
          </w14:textFill>
        </w:rPr>
        <w:t>包括蓝碳生态系统遥感识别与现状核查过程中产生的影像数据、矢量数据、文本数据、栅格数据、表册数据、多媒体数据、成果报告和成果图件。成果图件包括正射影像图（如有）和遥感识别专题图（1:10000标准分幅）；成果报告暂定名为《嵊泗县蓝碳生态系统基础调查报告》。</w:t>
      </w:r>
    </w:p>
    <w:p>
      <w:pPr>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cs="宋体"/>
          <w:szCs w:val="21"/>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（2）汇交形式：</w:t>
      </w:r>
      <w:r>
        <w:rPr>
          <w:rFonts w:hint="eastAsia" w:asciiTheme="minorEastAsia" w:hAnsiTheme="minorEastAsia" w:eastAsiaTheme="minorEastAsia" w:cstheme="minorEastAsia"/>
          <w:color w:val="000000" w:themeColor="text1"/>
          <w:sz w:val="21"/>
          <w:szCs w:val="21"/>
          <w14:textFill>
            <w14:solidFill>
              <w14:schemeClr w14:val="tx1"/>
            </w14:solidFill>
          </w14:textFill>
        </w:rPr>
        <w:t>整理后的原始纸质资料汇交复制件或复印件，电子数据提交光盘；整编资料汇交光盘；报告成果同时汇交打印件和相同内容的电子文件光盘；图件成果汇交电子版数据光盘。</w:t>
      </w:r>
    </w:p>
    <w:p>
      <w:pPr>
        <w:wordWrap w:val="0"/>
        <w:spacing w:line="420" w:lineRule="exact"/>
        <w:ind w:firstLine="420" w:firstLineChars="200"/>
        <w:rPr>
          <w:rFonts w:hint="eastAsia" w:ascii="宋体" w:hAnsi="宋体" w:cs="宋体"/>
          <w:szCs w:val="21"/>
        </w:rPr>
      </w:pPr>
    </w:p>
    <w:p>
      <w:pPr>
        <w:pStyle w:val="7"/>
        <w:rPr>
          <w:rFonts w:hint="eastAsia" w:ascii="宋体" w:hAnsi="宋体" w:cs="宋体"/>
          <w:szCs w:val="21"/>
        </w:rPr>
      </w:pPr>
    </w:p>
    <w:p>
      <w:pPr>
        <w:pStyle w:val="7"/>
        <w:rPr>
          <w:rFonts w:hint="eastAsia" w:ascii="宋体" w:hAnsi="宋体" w:cs="宋体"/>
          <w:szCs w:val="21"/>
        </w:rPr>
      </w:pPr>
    </w:p>
    <w:p>
      <w:pPr>
        <w:pStyle w:val="7"/>
        <w:rPr>
          <w:rFonts w:hint="eastAsia" w:ascii="宋体" w:hAnsi="宋体" w:cs="宋体"/>
          <w:szCs w:val="21"/>
        </w:rPr>
      </w:pPr>
    </w:p>
    <w:p>
      <w:pPr>
        <w:pStyle w:val="7"/>
        <w:rPr>
          <w:rFonts w:hint="eastAsia" w:ascii="宋体" w:hAnsi="宋体" w:cs="宋体"/>
          <w:szCs w:val="21"/>
        </w:rPr>
      </w:pPr>
    </w:p>
    <w:p>
      <w:pPr>
        <w:pStyle w:val="7"/>
        <w:rPr>
          <w:rFonts w:hint="eastAsia" w:ascii="宋体" w:hAnsi="宋体" w:cs="宋体"/>
          <w:szCs w:val="21"/>
        </w:rPr>
      </w:pPr>
    </w:p>
    <w:p>
      <w:pPr>
        <w:pStyle w:val="7"/>
        <w:rPr>
          <w:rFonts w:hint="eastAsia" w:ascii="宋体" w:hAnsi="宋体" w:cs="宋体"/>
          <w:szCs w:val="21"/>
        </w:rPr>
      </w:pPr>
    </w:p>
    <w:p>
      <w:pPr>
        <w:pStyle w:val="7"/>
        <w:rPr>
          <w:rFonts w:hint="eastAsia" w:ascii="宋体" w:hAnsi="宋体" w:cs="宋体"/>
          <w:szCs w:val="21"/>
        </w:rPr>
      </w:pPr>
    </w:p>
    <w:p>
      <w:pPr>
        <w:pStyle w:val="7"/>
        <w:rPr>
          <w:rFonts w:hint="eastAsia" w:ascii="宋体" w:hAnsi="宋体" w:cs="宋体"/>
          <w:szCs w:val="21"/>
        </w:rPr>
      </w:pPr>
    </w:p>
    <w:p>
      <w:pPr>
        <w:pStyle w:val="7"/>
        <w:rPr>
          <w:rFonts w:hint="eastAsia" w:ascii="宋体" w:hAnsi="宋体" w:cs="宋体"/>
          <w:szCs w:val="21"/>
        </w:rPr>
      </w:pPr>
    </w:p>
    <w:p>
      <w:pPr>
        <w:pStyle w:val="7"/>
        <w:rPr>
          <w:rFonts w:hint="eastAsia" w:ascii="宋体" w:hAnsi="宋体" w:cs="宋体"/>
          <w:szCs w:val="21"/>
        </w:rPr>
      </w:pPr>
    </w:p>
    <w:p>
      <w:pPr>
        <w:pStyle w:val="7"/>
        <w:rPr>
          <w:rFonts w:hint="eastAsia" w:ascii="宋体" w:hAnsi="宋体" w:cs="宋体"/>
          <w:szCs w:val="21"/>
        </w:rPr>
      </w:pPr>
    </w:p>
    <w:p>
      <w:pPr>
        <w:pStyle w:val="7"/>
        <w:rPr>
          <w:rFonts w:hint="eastAsia" w:ascii="宋体" w:hAnsi="宋体" w:cs="宋体"/>
          <w:szCs w:val="21"/>
        </w:rPr>
      </w:pPr>
    </w:p>
    <w:p>
      <w:pPr>
        <w:pStyle w:val="7"/>
        <w:rPr>
          <w:rFonts w:hint="eastAsia" w:ascii="宋体" w:hAnsi="宋体" w:cs="宋体"/>
          <w:szCs w:val="21"/>
        </w:rPr>
      </w:pPr>
    </w:p>
    <w:p>
      <w:pPr>
        <w:pStyle w:val="7"/>
        <w:rPr>
          <w:rFonts w:hint="eastAsia" w:ascii="宋体" w:hAnsi="宋体" w:cs="宋体"/>
          <w:szCs w:val="21"/>
        </w:rPr>
      </w:pPr>
    </w:p>
    <w:p>
      <w:pPr>
        <w:pStyle w:val="7"/>
        <w:rPr>
          <w:rFonts w:hint="eastAsia" w:ascii="宋体" w:hAnsi="宋体" w:cs="宋体"/>
          <w:szCs w:val="21"/>
        </w:rPr>
      </w:pPr>
    </w:p>
    <w:p>
      <w:pPr>
        <w:pStyle w:val="7"/>
        <w:rPr>
          <w:rFonts w:hint="eastAsia" w:ascii="宋体" w:hAnsi="宋体" w:cs="宋体"/>
          <w:szCs w:val="21"/>
        </w:rPr>
      </w:pPr>
    </w:p>
    <w:p>
      <w:pPr>
        <w:pStyle w:val="7"/>
        <w:rPr>
          <w:rFonts w:hint="eastAsia" w:ascii="宋体" w:hAnsi="宋体" w:cs="宋体"/>
          <w:szCs w:val="21"/>
        </w:rPr>
      </w:pPr>
    </w:p>
    <w:p>
      <w:pPr>
        <w:pStyle w:val="7"/>
        <w:rPr>
          <w:rFonts w:hint="eastAsia" w:ascii="宋体" w:hAnsi="宋体" w:cs="宋体"/>
          <w:szCs w:val="21"/>
        </w:rPr>
      </w:pPr>
    </w:p>
    <w:p>
      <w:pPr>
        <w:pStyle w:val="9"/>
        <w:ind w:firstLine="0" w:firstLineChars="0"/>
        <w:jc w:val="center"/>
        <w:rPr>
          <w:rFonts w:ascii="宋体" w:hAnsi="宋体"/>
          <w:b/>
          <w:sz w:val="30"/>
          <w:szCs w:val="30"/>
        </w:rPr>
      </w:pPr>
    </w:p>
    <w:p>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ascii="宋体" w:hAnsi="宋体"/>
          <w:b/>
          <w:sz w:val="30"/>
          <w:szCs w:val="30"/>
        </w:rPr>
        <w:t xml:space="preserve">第三章   </w:t>
      </w:r>
      <w:r>
        <w:rPr>
          <w:rFonts w:hint="eastAsia" w:ascii="宋体" w:hAnsi="宋体"/>
          <w:b/>
          <w:sz w:val="30"/>
          <w:szCs w:val="30"/>
        </w:rPr>
        <w:t>投标人</w:t>
      </w:r>
      <w:r>
        <w:rPr>
          <w:rFonts w:ascii="宋体" w:hAnsi="宋体"/>
          <w:b/>
          <w:sz w:val="30"/>
          <w:szCs w:val="30"/>
        </w:rPr>
        <w:t>须知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30"/>
          <w:szCs w:val="30"/>
        </w:rPr>
      </w:pPr>
      <w:r>
        <w:rPr>
          <w:rFonts w:ascii="宋体" w:hAnsi="宋体"/>
          <w:b/>
          <w:sz w:val="30"/>
          <w:szCs w:val="30"/>
        </w:rPr>
        <w:t>前附表</w:t>
      </w:r>
    </w:p>
    <w:tbl>
      <w:tblPr>
        <w:tblStyle w:val="16"/>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25"/>
        <w:gridCol w:w="4679"/>
        <w:gridCol w:w="1425"/>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 w:hRule="atLeast"/>
          <w:tblCellSpacing w:w="7" w:type="dxa"/>
          <w:jc w:val="center"/>
        </w:trPr>
        <w:tc>
          <w:tcPr>
            <w:tcW w:w="598"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序号</w:t>
            </w:r>
          </w:p>
        </w:tc>
        <w:tc>
          <w:tcPr>
            <w:tcW w:w="9419" w:type="dxa"/>
            <w:gridSpan w:val="4"/>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1</w:t>
            </w:r>
          </w:p>
        </w:tc>
        <w:tc>
          <w:tcPr>
            <w:tcW w:w="1511"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项目名称</w:t>
            </w:r>
          </w:p>
        </w:tc>
        <w:tc>
          <w:tcPr>
            <w:tcW w:w="4665" w:type="dxa"/>
            <w:shd w:val="clear" w:color="auto" w:fill="FFFFFF"/>
            <w:vAlign w:val="center"/>
          </w:tcPr>
          <w:p>
            <w:pPr>
              <w:keepNext w:val="0"/>
              <w:keepLines w:val="0"/>
              <w:pageBreakBefore w:val="0"/>
              <w:kinsoku/>
              <w:overflowPunct/>
              <w:topLinePunct w:val="0"/>
              <w:autoSpaceDE/>
              <w:autoSpaceDN/>
              <w:bidi w:val="0"/>
              <w:spacing w:line="360" w:lineRule="exact"/>
              <w:textAlignment w:val="auto"/>
              <w:rPr>
                <w:rFonts w:hint="eastAsia" w:ascii="宋体" w:hAnsi="宋体" w:eastAsia="宋体" w:cs="宋体"/>
                <w:kern w:val="0"/>
                <w:szCs w:val="21"/>
                <w:lang w:eastAsia="zh-CN"/>
              </w:rPr>
            </w:pPr>
            <w:r>
              <w:rPr>
                <w:rFonts w:hint="eastAsia" w:ascii="宋体" w:hAnsi="宋体" w:cs="宋体"/>
                <w:szCs w:val="21"/>
                <w:lang w:eastAsia="zh-CN"/>
              </w:rPr>
              <w:t>2022年嵊泗县海洋生态预警监测项目</w:t>
            </w:r>
          </w:p>
        </w:tc>
        <w:tc>
          <w:tcPr>
            <w:tcW w:w="1411"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采购编号</w:t>
            </w:r>
          </w:p>
        </w:tc>
        <w:tc>
          <w:tcPr>
            <w:tcW w:w="1790" w:type="dxa"/>
            <w:shd w:val="clear" w:color="auto" w:fill="FFFFFF"/>
            <w:vAlign w:val="center"/>
          </w:tcPr>
          <w:p>
            <w:pPr>
              <w:keepNext w:val="0"/>
              <w:keepLines w:val="0"/>
              <w:pageBreakBefore w:val="0"/>
              <w:kinsoku/>
              <w:overflowPunct/>
              <w:topLinePunct w:val="0"/>
              <w:autoSpaceDE/>
              <w:autoSpaceDN/>
              <w:bidi w:val="0"/>
              <w:spacing w:line="360" w:lineRule="exact"/>
              <w:textAlignment w:val="auto"/>
              <w:rPr>
                <w:rFonts w:hint="default" w:ascii="宋体" w:hAnsi="宋体" w:eastAsia="宋体" w:cs="宋体"/>
                <w:szCs w:val="21"/>
                <w:lang w:val="en-US" w:eastAsia="zh-CN"/>
              </w:rPr>
            </w:pPr>
            <w:r>
              <w:rPr>
                <w:rFonts w:hint="eastAsia" w:ascii="宋体" w:hAnsi="宋体" w:cs="宋体"/>
                <w:szCs w:val="21"/>
                <w:lang w:eastAsia="zh-CN"/>
              </w:rPr>
              <w:t>ZSGC-2022-61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2</w:t>
            </w:r>
          </w:p>
        </w:tc>
        <w:tc>
          <w:tcPr>
            <w:tcW w:w="1511"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采购内容</w:t>
            </w:r>
          </w:p>
        </w:tc>
        <w:tc>
          <w:tcPr>
            <w:tcW w:w="4665" w:type="dxa"/>
            <w:tcBorders>
              <w:right w:val="single" w:color="auto" w:sz="4" w:space="0"/>
            </w:tcBorders>
            <w:shd w:val="clear" w:color="auto" w:fill="FFFFFF"/>
            <w:vAlign w:val="center"/>
          </w:tcPr>
          <w:p>
            <w:pPr>
              <w:keepNext w:val="0"/>
              <w:keepLines w:val="0"/>
              <w:pageBreakBefore w:val="0"/>
              <w:kinsoku/>
              <w:overflowPunct/>
              <w:topLinePunct w:val="0"/>
              <w:autoSpaceDE/>
              <w:autoSpaceDN/>
              <w:bidi w:val="0"/>
              <w:spacing w:line="360" w:lineRule="exact"/>
              <w:textAlignment w:val="auto"/>
              <w:rPr>
                <w:rFonts w:ascii="宋体" w:hAnsi="宋体" w:cs="宋体"/>
                <w:szCs w:val="21"/>
                <w:shd w:val="clear" w:color="auto" w:fill="FFFFFF"/>
              </w:rPr>
            </w:pPr>
            <w:r>
              <w:rPr>
                <w:rFonts w:hint="eastAsia" w:ascii="宋体" w:hAnsi="宋体" w:cs="宋体"/>
                <w:szCs w:val="21"/>
              </w:rPr>
              <w:t>详见第二章采购需求</w:t>
            </w:r>
          </w:p>
        </w:tc>
        <w:tc>
          <w:tcPr>
            <w:tcW w:w="1411" w:type="dxa"/>
            <w:tcBorders>
              <w:left w:val="single" w:color="auto" w:sz="4" w:space="0"/>
              <w:right w:val="single" w:color="auto" w:sz="4" w:space="0"/>
            </w:tcBorders>
            <w:shd w:val="clear" w:color="auto" w:fill="FFFFFF"/>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资金来源</w:t>
            </w:r>
          </w:p>
        </w:tc>
        <w:tc>
          <w:tcPr>
            <w:tcW w:w="1790" w:type="dxa"/>
            <w:tcBorders>
              <w:left w:val="single" w:color="auto" w:sz="4" w:space="0"/>
            </w:tcBorders>
            <w:shd w:val="clear" w:color="auto" w:fill="FFFFFF"/>
            <w:vAlign w:val="center"/>
          </w:tcPr>
          <w:p>
            <w:pPr>
              <w:keepNext w:val="0"/>
              <w:keepLines w:val="0"/>
              <w:pageBreakBefore w:val="0"/>
              <w:kinsoku/>
              <w:overflowPunct/>
              <w:topLinePunct w:val="0"/>
              <w:autoSpaceDE/>
              <w:autoSpaceDN/>
              <w:bidi w:val="0"/>
              <w:spacing w:line="360" w:lineRule="exact"/>
              <w:textAlignment w:val="auto"/>
              <w:rPr>
                <w:rFonts w:ascii="宋体" w:hAnsi="宋体" w:cs="宋体"/>
                <w:szCs w:val="21"/>
                <w:shd w:val="clear" w:color="auto" w:fill="FFFFFF"/>
              </w:rPr>
            </w:pPr>
            <w:r>
              <w:rPr>
                <w:rFonts w:hint="eastAsia" w:ascii="宋体" w:hAnsi="宋体" w:cs="宋体"/>
                <w:szCs w:val="21"/>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3</w:t>
            </w:r>
          </w:p>
        </w:tc>
        <w:tc>
          <w:tcPr>
            <w:tcW w:w="1511"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highlight w:val="none"/>
              </w:rPr>
            </w:pPr>
            <w:r>
              <w:rPr>
                <w:rFonts w:hint="eastAsia" w:ascii="宋体" w:hAnsi="宋体" w:cs="宋体"/>
                <w:b/>
                <w:szCs w:val="21"/>
                <w:highlight w:val="none"/>
              </w:rPr>
              <w:t>项目预算</w:t>
            </w:r>
          </w:p>
        </w:tc>
        <w:tc>
          <w:tcPr>
            <w:tcW w:w="7894" w:type="dxa"/>
            <w:gridSpan w:val="3"/>
            <w:shd w:val="clear" w:color="auto" w:fill="FFFFFF"/>
            <w:vAlign w:val="center"/>
          </w:tcPr>
          <w:p>
            <w:pPr>
              <w:keepNext w:val="0"/>
              <w:keepLines w:val="0"/>
              <w:pageBreakBefore w:val="0"/>
              <w:kinsoku/>
              <w:overflowPunct/>
              <w:topLinePunct w:val="0"/>
              <w:autoSpaceDE/>
              <w:autoSpaceDN/>
              <w:bidi w:val="0"/>
              <w:spacing w:line="360" w:lineRule="exact"/>
              <w:textAlignment w:val="auto"/>
              <w:rPr>
                <w:rFonts w:ascii="宋体" w:hAnsi="宋体" w:cs="宋体"/>
                <w:kern w:val="0"/>
                <w:szCs w:val="21"/>
                <w:highlight w:val="none"/>
              </w:rPr>
            </w:pPr>
            <w:r>
              <w:rPr>
                <w:rFonts w:hint="eastAsia" w:ascii="宋体" w:hAnsi="宋体" w:cs="宋体"/>
                <w:color w:val="auto"/>
                <w:szCs w:val="21"/>
                <w:highlight w:val="none"/>
                <w:u w:val="single"/>
                <w:lang w:val="en-US" w:eastAsia="zh-CN"/>
              </w:rPr>
              <w:t>252</w:t>
            </w:r>
            <w:r>
              <w:rPr>
                <w:rFonts w:hint="eastAsia" w:ascii="宋体" w:hAnsi="宋体" w:cs="宋体"/>
                <w:color w:val="auto"/>
                <w:szCs w:val="21"/>
                <w:highlight w:val="none"/>
                <w:u w:val="single"/>
              </w:rPr>
              <w:t>万</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7" w:type="dxa"/>
          <w:jc w:val="center"/>
        </w:trPr>
        <w:tc>
          <w:tcPr>
            <w:tcW w:w="598"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4</w:t>
            </w:r>
          </w:p>
        </w:tc>
        <w:tc>
          <w:tcPr>
            <w:tcW w:w="1511"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踏勘现场</w:t>
            </w:r>
          </w:p>
        </w:tc>
        <w:tc>
          <w:tcPr>
            <w:tcW w:w="7894" w:type="dxa"/>
            <w:gridSpan w:val="3"/>
            <w:shd w:val="clear" w:color="auto" w:fill="FFFFFF"/>
            <w:vAlign w:val="center"/>
          </w:tcPr>
          <w:p>
            <w:pPr>
              <w:keepNext w:val="0"/>
              <w:keepLines w:val="0"/>
              <w:pageBreakBefore w:val="0"/>
              <w:kinsoku/>
              <w:overflowPunct/>
              <w:topLinePunct w:val="0"/>
              <w:autoSpaceDE/>
              <w:autoSpaceDN/>
              <w:bidi w:val="0"/>
              <w:spacing w:line="360" w:lineRule="exact"/>
              <w:textAlignment w:val="auto"/>
              <w:rPr>
                <w:rFonts w:ascii="宋体" w:hAnsi="宋体" w:cs="宋体"/>
                <w:szCs w:val="21"/>
              </w:rPr>
            </w:pPr>
            <w:r>
              <w:rPr>
                <w:rFonts w:hint="eastAsia" w:ascii="宋体" w:hAnsi="宋体" w:cs="宋体"/>
                <w:szCs w:val="21"/>
              </w:rPr>
              <w:t>代理机构不组织踏勘，如投标人需进行现场踏勘的，须跟采购人进行协商。但投标人不得因此使采购人承担有关责任和蒙受损失，投标人应承担踏勘现场的责任和风险。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highlight w:val="none"/>
              </w:rPr>
            </w:pPr>
            <w:r>
              <w:rPr>
                <w:rFonts w:hint="eastAsia" w:ascii="宋体" w:hAnsi="宋体" w:cs="宋体"/>
                <w:b/>
                <w:szCs w:val="21"/>
                <w:highlight w:val="none"/>
              </w:rPr>
              <w:t>5</w:t>
            </w:r>
          </w:p>
        </w:tc>
        <w:tc>
          <w:tcPr>
            <w:tcW w:w="1511"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szCs w:val="21"/>
                <w:highlight w:val="none"/>
              </w:rPr>
            </w:pPr>
            <w:r>
              <w:rPr>
                <w:rFonts w:hint="eastAsia" w:ascii="宋体" w:hAnsi="宋体" w:cs="宋体"/>
                <w:b/>
                <w:szCs w:val="21"/>
                <w:highlight w:val="none"/>
              </w:rPr>
              <w:t>服务期</w:t>
            </w:r>
          </w:p>
        </w:tc>
        <w:tc>
          <w:tcPr>
            <w:tcW w:w="7894" w:type="dxa"/>
            <w:gridSpan w:val="3"/>
            <w:shd w:val="clear" w:color="auto" w:fill="FFFFFF"/>
            <w:vAlign w:val="center"/>
          </w:tcPr>
          <w:p>
            <w:pPr>
              <w:keepNext w:val="0"/>
              <w:keepLines w:val="0"/>
              <w:pageBreakBefore w:val="0"/>
              <w:kinsoku/>
              <w:overflowPunct/>
              <w:topLinePunct w:val="0"/>
              <w:autoSpaceDE/>
              <w:autoSpaceDN/>
              <w:bidi w:val="0"/>
              <w:spacing w:line="360" w:lineRule="exact"/>
              <w:textAlignment w:val="auto"/>
              <w:rPr>
                <w:rFonts w:ascii="宋体" w:hAnsi="宋体" w:cs="宋体"/>
                <w:bCs/>
                <w:szCs w:val="21"/>
                <w:highlight w:val="yellow"/>
              </w:rPr>
            </w:pPr>
            <w:r>
              <w:rPr>
                <w:rFonts w:hint="eastAsia" w:ascii="宋体" w:hAnsi="宋体" w:cs="宋体"/>
                <w:szCs w:val="21"/>
                <w:highlight w:val="none"/>
                <w:lang w:val="zh-CN"/>
              </w:rPr>
              <w:t>签定合同之日起至202</w:t>
            </w:r>
            <w:r>
              <w:rPr>
                <w:rFonts w:hint="eastAsia" w:ascii="宋体" w:hAnsi="宋体" w:cs="宋体"/>
                <w:szCs w:val="21"/>
                <w:highlight w:val="none"/>
              </w:rPr>
              <w:t>2</w:t>
            </w:r>
            <w:r>
              <w:rPr>
                <w:rFonts w:hint="eastAsia" w:ascii="宋体" w:hAnsi="宋体" w:cs="宋体"/>
                <w:szCs w:val="21"/>
                <w:highlight w:val="none"/>
                <w:lang w:val="zh-CN"/>
              </w:rPr>
              <w:t>年</w:t>
            </w:r>
            <w:r>
              <w:rPr>
                <w:rFonts w:hint="eastAsia" w:ascii="宋体" w:hAnsi="宋体" w:cs="宋体"/>
                <w:szCs w:val="21"/>
                <w:highlight w:val="none"/>
                <w:lang w:val="en-US" w:eastAsia="zh-CN"/>
              </w:rPr>
              <w:t>12</w:t>
            </w:r>
            <w:r>
              <w:rPr>
                <w:rFonts w:hint="eastAsia" w:ascii="宋体" w:hAnsi="宋体" w:cs="宋体"/>
                <w:szCs w:val="21"/>
                <w:highlight w:val="none"/>
                <w:lang w:val="zh-CN"/>
              </w:rPr>
              <w:t>月</w:t>
            </w:r>
            <w:r>
              <w:rPr>
                <w:rFonts w:hint="eastAsia" w:ascii="宋体" w:hAnsi="宋体" w:cs="宋体"/>
                <w:szCs w:val="21"/>
                <w:highlight w:val="none"/>
                <w:lang w:val="en-US" w:eastAsia="zh-CN"/>
              </w:rPr>
              <w:t>31</w:t>
            </w:r>
            <w:r>
              <w:rPr>
                <w:rFonts w:hint="eastAsia" w:ascii="宋体" w:hAnsi="宋体" w:cs="宋体"/>
                <w:szCs w:val="21"/>
                <w:highlight w:val="none"/>
                <w:lang w:val="zh-CN"/>
              </w:rPr>
              <w:t>日前完成全部工作，提交最终成果</w:t>
            </w:r>
            <w:r>
              <w:rPr>
                <w:rFonts w:hint="eastAsia" w:ascii="宋体" w:hAnsi="宋体" w:cs="宋体"/>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6</w:t>
            </w:r>
          </w:p>
        </w:tc>
        <w:tc>
          <w:tcPr>
            <w:tcW w:w="1511"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投标有效期</w:t>
            </w:r>
          </w:p>
        </w:tc>
        <w:tc>
          <w:tcPr>
            <w:tcW w:w="7894" w:type="dxa"/>
            <w:gridSpan w:val="3"/>
            <w:shd w:val="clear" w:color="auto" w:fill="FFFFFF"/>
            <w:vAlign w:val="center"/>
          </w:tcPr>
          <w:p>
            <w:pPr>
              <w:keepNext w:val="0"/>
              <w:keepLines w:val="0"/>
              <w:pageBreakBefore w:val="0"/>
              <w:kinsoku/>
              <w:overflowPunct/>
              <w:topLinePunct w:val="0"/>
              <w:autoSpaceDE/>
              <w:autoSpaceDN/>
              <w:bidi w:val="0"/>
              <w:spacing w:line="360" w:lineRule="exact"/>
              <w:textAlignment w:val="auto"/>
              <w:rPr>
                <w:rFonts w:ascii="宋体" w:hAnsi="宋体" w:cs="宋体"/>
                <w:szCs w:val="21"/>
              </w:rPr>
            </w:pPr>
            <w:r>
              <w:rPr>
                <w:rFonts w:hint="eastAsia" w:ascii="宋体" w:hAnsi="宋体" w:cs="宋体"/>
                <w:szCs w:val="21"/>
              </w:rPr>
              <w:t>90日历天（从开标截止之日起）。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7</w:t>
            </w:r>
          </w:p>
        </w:tc>
        <w:tc>
          <w:tcPr>
            <w:tcW w:w="1511"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评标办法</w:t>
            </w:r>
          </w:p>
        </w:tc>
        <w:tc>
          <w:tcPr>
            <w:tcW w:w="7894" w:type="dxa"/>
            <w:gridSpan w:val="3"/>
            <w:shd w:val="clear" w:color="auto" w:fill="FFFFFF"/>
            <w:vAlign w:val="center"/>
          </w:tcPr>
          <w:p>
            <w:pPr>
              <w:keepNext w:val="0"/>
              <w:keepLines w:val="0"/>
              <w:pageBreakBefore w:val="0"/>
              <w:kinsoku/>
              <w:overflowPunct/>
              <w:topLinePunct w:val="0"/>
              <w:autoSpaceDE/>
              <w:autoSpaceDN/>
              <w:bidi w:val="0"/>
              <w:spacing w:line="360" w:lineRule="exact"/>
              <w:textAlignment w:val="auto"/>
              <w:rPr>
                <w:rFonts w:ascii="宋体" w:hAnsi="宋体" w:cs="宋体"/>
                <w:szCs w:val="21"/>
              </w:rPr>
            </w:pPr>
            <w:r>
              <w:rPr>
                <w:rFonts w:hint="eastAsia" w:ascii="宋体" w:hAnsi="宋体" w:cs="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8</w:t>
            </w:r>
          </w:p>
        </w:tc>
        <w:tc>
          <w:tcPr>
            <w:tcW w:w="1511"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签订合同</w:t>
            </w:r>
          </w:p>
        </w:tc>
        <w:tc>
          <w:tcPr>
            <w:tcW w:w="7894" w:type="dxa"/>
            <w:gridSpan w:val="3"/>
            <w:shd w:val="clear" w:color="auto" w:fill="FFFFFF"/>
            <w:vAlign w:val="center"/>
          </w:tcPr>
          <w:p>
            <w:pPr>
              <w:keepNext w:val="0"/>
              <w:keepLines w:val="0"/>
              <w:pageBreakBefore w:val="0"/>
              <w:kinsoku/>
              <w:overflowPunct/>
              <w:topLinePunct w:val="0"/>
              <w:autoSpaceDE/>
              <w:autoSpaceDN/>
              <w:bidi w:val="0"/>
              <w:spacing w:line="360" w:lineRule="exact"/>
              <w:textAlignment w:val="auto"/>
              <w:rPr>
                <w:rFonts w:ascii="宋体" w:hAnsi="宋体" w:cs="宋体"/>
                <w:szCs w:val="21"/>
              </w:rPr>
            </w:pPr>
            <w:r>
              <w:rPr>
                <w:rFonts w:hint="eastAsia" w:ascii="宋体" w:hAnsi="宋体" w:cs="宋体"/>
                <w:szCs w:val="21"/>
              </w:rPr>
              <w:t>中标通知书发出后</w:t>
            </w:r>
            <w:r>
              <w:rPr>
                <w:rFonts w:hint="eastAsia" w:ascii="宋体" w:hAnsi="宋体" w:cs="宋体"/>
                <w:szCs w:val="21"/>
                <w:u w:val="single"/>
              </w:rPr>
              <w:t xml:space="preserve"> 30 </w:t>
            </w:r>
            <w:r>
              <w:rPr>
                <w:rFonts w:hint="eastAsia" w:ascii="宋体" w:hAnsi="宋体" w:cs="宋体"/>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7" w:type="dxa"/>
          <w:jc w:val="center"/>
        </w:trPr>
        <w:tc>
          <w:tcPr>
            <w:tcW w:w="598"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9</w:t>
            </w:r>
          </w:p>
        </w:tc>
        <w:tc>
          <w:tcPr>
            <w:tcW w:w="1511"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highlight w:val="none"/>
              </w:rPr>
              <w:t>资金结算</w:t>
            </w:r>
          </w:p>
        </w:tc>
        <w:tc>
          <w:tcPr>
            <w:tcW w:w="7894" w:type="dxa"/>
            <w:gridSpan w:val="3"/>
            <w:shd w:val="clear" w:color="auto" w:fill="FFFFFF"/>
            <w:vAlign w:val="center"/>
          </w:tcPr>
          <w:p>
            <w:pPr>
              <w:keepNext w:val="0"/>
              <w:keepLines w:val="0"/>
              <w:pageBreakBefore w:val="0"/>
              <w:widowControl/>
              <w:shd w:val="clear" w:color="000000" w:fill="FFFFFF"/>
              <w:kinsoku/>
              <w:overflowPunct/>
              <w:topLinePunct w:val="0"/>
              <w:autoSpaceDE/>
              <w:autoSpaceDN/>
              <w:bidi w:val="0"/>
              <w:snapToGrid w:val="0"/>
              <w:spacing w:line="360" w:lineRule="exact"/>
              <w:jc w:val="left"/>
              <w:textAlignment w:val="auto"/>
              <w:outlineLvl w:val="0"/>
              <w:rPr>
                <w:rFonts w:ascii="宋体" w:hAnsi="宋体" w:cs="宋体"/>
                <w:bCs/>
                <w:color w:val="FF0000"/>
                <w:szCs w:val="21"/>
                <w:lang w:val="zh-CN"/>
              </w:rPr>
            </w:pPr>
            <w:r>
              <w:rPr>
                <w:rFonts w:hint="eastAsia" w:ascii="宋体" w:hAnsi="宋体" w:cs="宋体"/>
                <w:color w:val="auto"/>
                <w:szCs w:val="21"/>
                <w:highlight w:val="none"/>
              </w:rPr>
              <w:t>签定合同</w:t>
            </w:r>
            <w:r>
              <w:rPr>
                <w:rFonts w:hint="eastAsia" w:ascii="宋体" w:hAnsi="宋体" w:cs="宋体"/>
                <w:color w:val="auto"/>
                <w:szCs w:val="21"/>
                <w:highlight w:val="none"/>
                <w:lang w:eastAsia="zh-CN"/>
              </w:rPr>
              <w:t>及具备实施条件</w:t>
            </w:r>
            <w:r>
              <w:rPr>
                <w:rFonts w:hint="eastAsia" w:ascii="宋体" w:hAnsi="宋体" w:cs="宋体"/>
                <w:color w:val="auto"/>
                <w:szCs w:val="21"/>
                <w:highlight w:val="none"/>
              </w:rPr>
              <w:t>后</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个工作日</w:t>
            </w:r>
            <w:r>
              <w:rPr>
                <w:rFonts w:hint="eastAsia" w:ascii="宋体" w:hAnsi="宋体" w:cs="宋体"/>
                <w:color w:val="auto"/>
                <w:szCs w:val="21"/>
                <w:highlight w:val="none"/>
                <w:lang w:eastAsia="zh-CN"/>
              </w:rPr>
              <w:t>内</w:t>
            </w:r>
            <w:r>
              <w:rPr>
                <w:rFonts w:hint="eastAsia" w:ascii="宋体" w:hAnsi="宋体" w:cs="宋体"/>
                <w:color w:val="auto"/>
                <w:szCs w:val="21"/>
                <w:highlight w:val="none"/>
              </w:rPr>
              <w:t>支付同金额的50%；成果提交</w:t>
            </w:r>
            <w:r>
              <w:rPr>
                <w:rFonts w:hint="eastAsia" w:ascii="宋体" w:hAnsi="宋体" w:cs="宋体"/>
                <w:color w:val="auto"/>
                <w:szCs w:val="21"/>
                <w:highlight w:val="none"/>
                <w:lang w:eastAsia="zh-CN"/>
              </w:rPr>
              <w:t>并通过验收满足约定支付条件的，自收到增值税发票后</w:t>
            </w:r>
            <w:r>
              <w:rPr>
                <w:rFonts w:hint="eastAsia" w:ascii="宋体" w:hAnsi="宋体" w:cs="宋体"/>
                <w:color w:val="auto"/>
                <w:szCs w:val="21"/>
                <w:highlight w:val="none"/>
                <w:lang w:val="en-US" w:eastAsia="zh-CN"/>
              </w:rPr>
              <w:t>7个工作日内</w:t>
            </w:r>
            <w:r>
              <w:rPr>
                <w:rFonts w:hint="eastAsia" w:ascii="宋体" w:hAnsi="宋体" w:cs="宋体"/>
                <w:color w:val="auto"/>
                <w:szCs w:val="21"/>
                <w:highlight w:val="none"/>
              </w:rPr>
              <w:t>一次性付清余款。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15" w:hRule="atLeast"/>
          <w:tblCellSpacing w:w="7" w:type="dxa"/>
          <w:jc w:val="center"/>
        </w:trPr>
        <w:tc>
          <w:tcPr>
            <w:tcW w:w="598"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10</w:t>
            </w:r>
          </w:p>
        </w:tc>
        <w:tc>
          <w:tcPr>
            <w:tcW w:w="1511"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投标报价</w:t>
            </w:r>
          </w:p>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与费用</w:t>
            </w:r>
          </w:p>
        </w:tc>
        <w:tc>
          <w:tcPr>
            <w:tcW w:w="7894" w:type="dxa"/>
            <w:gridSpan w:val="3"/>
            <w:shd w:val="clear" w:color="auto" w:fill="FFFFFF"/>
            <w:vAlign w:val="center"/>
          </w:tcPr>
          <w:p>
            <w:pPr>
              <w:keepNext w:val="0"/>
              <w:keepLines w:val="0"/>
              <w:pageBreakBefore w:val="0"/>
              <w:numPr>
                <w:ilvl w:val="0"/>
                <w:numId w:val="3"/>
              </w:numPr>
              <w:kinsoku/>
              <w:overflowPunct/>
              <w:topLinePunct w:val="0"/>
              <w:autoSpaceDE/>
              <w:autoSpaceDN/>
              <w:bidi w:val="0"/>
              <w:spacing w:line="360" w:lineRule="exact"/>
              <w:textAlignment w:val="auto"/>
              <w:rPr>
                <w:rFonts w:hint="eastAsia"/>
              </w:rPr>
            </w:pPr>
            <w:r>
              <w:rPr>
                <w:rFonts w:hint="eastAsia"/>
              </w:rPr>
              <w:t>投标报价应以人民币报价，是履行合同的最终价格。</w:t>
            </w:r>
          </w:p>
          <w:p>
            <w:pPr>
              <w:keepNext w:val="0"/>
              <w:keepLines w:val="0"/>
              <w:pageBreakBefore w:val="0"/>
              <w:numPr>
                <w:ilvl w:val="0"/>
                <w:numId w:val="0"/>
              </w:numPr>
              <w:kinsoku/>
              <w:overflowPunct/>
              <w:topLinePunct w:val="0"/>
              <w:autoSpaceDE/>
              <w:autoSpaceDN/>
              <w:bidi w:val="0"/>
              <w:spacing w:line="360" w:lineRule="exact"/>
              <w:textAlignment w:val="auto"/>
            </w:pPr>
            <w:r>
              <w:rPr>
                <w:rFonts w:hint="eastAsia"/>
              </w:rPr>
              <w:t>2、投标人应承担其参加本招标活动自身所发生的费用。</w:t>
            </w:r>
          </w:p>
          <w:p>
            <w:pPr>
              <w:keepNext w:val="0"/>
              <w:keepLines w:val="0"/>
              <w:pageBreakBefore w:val="0"/>
              <w:kinsoku/>
              <w:overflowPunct/>
              <w:topLinePunct w:val="0"/>
              <w:autoSpaceDE/>
              <w:autoSpaceDN/>
              <w:bidi w:val="0"/>
              <w:spacing w:line="360" w:lineRule="exact"/>
              <w:textAlignment w:val="auto"/>
            </w:pPr>
            <w:r>
              <w:rPr>
                <w:rFonts w:hint="eastAsia"/>
              </w:rPr>
              <w:t>3、本项目实行总价包干，投标人报价应是包括为完成本项目服务可能发生的全部费用及中标人的利润和应交纳的税金等一切费用。投标报价包括但不仅限于工作、生活、交通、通讯、设备（仪器）、劳力、租船费、监测费、调研费、相关评审及会务费用、各类补贴、采购代理服务费、利润、企业管理费、招标文件规定的其他费用、税金等完成所有规定服务内容所产生的全部费用。投标人应结合项目特点、市场行情及自身的能力，技术、管理水平，确定最终报价。</w:t>
            </w:r>
          </w:p>
          <w:p>
            <w:pPr>
              <w:keepNext w:val="0"/>
              <w:keepLines w:val="0"/>
              <w:pageBreakBefore w:val="0"/>
              <w:kinsoku/>
              <w:overflowPunct/>
              <w:topLinePunct w:val="0"/>
              <w:autoSpaceDE/>
              <w:autoSpaceDN/>
              <w:bidi w:val="0"/>
              <w:spacing w:line="360" w:lineRule="exact"/>
              <w:textAlignment w:val="auto"/>
              <w:rPr>
                <w:rFonts w:hint="eastAsia"/>
              </w:rPr>
            </w:pPr>
            <w:r>
              <w:rPr>
                <w:rFonts w:hint="eastAsia"/>
              </w:rPr>
              <w:t>4、中标人须缴纳招标代理服务费，收费标准：根据项目中标价</w:t>
            </w:r>
            <w:r>
              <w:rPr>
                <w:rFonts w:hint="eastAsia"/>
                <w:lang w:val="zh-CN"/>
              </w:rPr>
              <w:t>按差额定率累进法计算</w:t>
            </w:r>
            <w:r>
              <w:rPr>
                <w:rFonts w:hint="eastAsia"/>
              </w:rPr>
              <w:t>收取（费率及计算过程参考详见下方）。</w:t>
            </w:r>
          </w:p>
          <w:p>
            <w:pPr>
              <w:keepNext w:val="0"/>
              <w:keepLines w:val="0"/>
              <w:pageBreakBefore w:val="0"/>
              <w:kinsoku/>
              <w:overflowPunct/>
              <w:topLinePunct w:val="0"/>
              <w:autoSpaceDE/>
              <w:autoSpaceDN/>
              <w:bidi w:val="0"/>
              <w:spacing w:line="360" w:lineRule="exact"/>
              <w:textAlignment w:val="auto"/>
            </w:pPr>
            <w:r>
              <w:rPr>
                <w:rFonts w:hint="eastAsia"/>
              </w:rPr>
              <w:t>支付方式及时间为：中标通知书发出后5个工作日内，通过电汇或转账的方式一次性支付给代理机构。</w:t>
            </w:r>
          </w:p>
          <w:p>
            <w:pPr>
              <w:keepNext w:val="0"/>
              <w:keepLines w:val="0"/>
              <w:pageBreakBefore w:val="0"/>
              <w:kinsoku/>
              <w:overflowPunct/>
              <w:topLinePunct w:val="0"/>
              <w:autoSpaceDE/>
              <w:autoSpaceDN/>
              <w:bidi w:val="0"/>
              <w:spacing w:line="360" w:lineRule="exact"/>
              <w:textAlignment w:val="auto"/>
            </w:pPr>
            <w:r>
              <w:rPr>
                <w:rFonts w:hint="eastAsia"/>
              </w:rPr>
              <w:t>收款单位名称：浙江省工程咨询有限公司舟山分公司</w:t>
            </w:r>
          </w:p>
          <w:p>
            <w:pPr>
              <w:keepNext w:val="0"/>
              <w:keepLines w:val="0"/>
              <w:pageBreakBefore w:val="0"/>
              <w:kinsoku/>
              <w:overflowPunct/>
              <w:topLinePunct w:val="0"/>
              <w:autoSpaceDE/>
              <w:autoSpaceDN/>
              <w:bidi w:val="0"/>
              <w:spacing w:line="360" w:lineRule="exact"/>
              <w:textAlignment w:val="auto"/>
            </w:pPr>
            <w:r>
              <w:rPr>
                <w:rFonts w:hint="eastAsia"/>
              </w:rPr>
              <w:t>开户银行：建行浙江自贸区支行</w:t>
            </w:r>
          </w:p>
          <w:p>
            <w:pPr>
              <w:keepNext w:val="0"/>
              <w:keepLines w:val="0"/>
              <w:pageBreakBefore w:val="0"/>
              <w:kinsoku/>
              <w:overflowPunct/>
              <w:topLinePunct w:val="0"/>
              <w:autoSpaceDE/>
              <w:autoSpaceDN/>
              <w:bidi w:val="0"/>
              <w:spacing w:line="360" w:lineRule="exact"/>
              <w:textAlignment w:val="auto"/>
              <w:rPr>
                <w:rFonts w:hint="eastAsia"/>
              </w:rPr>
            </w:pPr>
            <w:r>
              <w:rPr>
                <w:rFonts w:hint="eastAsia"/>
              </w:rPr>
              <w:t>银行账号：33001706270053007843</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7"/>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17" w:type="dxa"/>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kern w:val="2"/>
                      <w:sz w:val="18"/>
                      <w:szCs w:val="18"/>
                      <w:highlight w:val="none"/>
                      <w:lang w:val="zh-CN" w:eastAsia="zh-CN"/>
                    </w:rPr>
                  </w:pPr>
                  <w:r>
                    <w:rPr>
                      <w:rFonts w:hint="eastAsia" w:ascii="Times New Roman" w:hAnsi="Times New Roman"/>
                      <w:kern w:val="2"/>
                      <w:sz w:val="18"/>
                      <w:szCs w:val="18"/>
                      <w:highlight w:val="none"/>
                      <w:lang w:val="zh-CN" w:eastAsia="zh-CN"/>
                    </w:rPr>
                    <w:t>招标代理服务收费标准(费率)</w:t>
                  </w:r>
                </w:p>
              </w:tc>
              <w:tc>
                <w:tcPr>
                  <w:tcW w:w="1770" w:type="dxa"/>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kern w:val="2"/>
                      <w:sz w:val="18"/>
                      <w:szCs w:val="18"/>
                      <w:highlight w:val="none"/>
                      <w:lang w:val="zh-CN" w:eastAsia="zh-CN"/>
                    </w:rPr>
                  </w:pPr>
                  <w:r>
                    <w:rPr>
                      <w:rFonts w:hint="eastAsia" w:ascii="Times New Roman" w:hAnsi="Times New Roman"/>
                      <w:kern w:val="2"/>
                      <w:sz w:val="18"/>
                      <w:szCs w:val="18"/>
                      <w:highlight w:val="none"/>
                      <w:lang w:val="zh-CN" w:eastAsia="zh-CN"/>
                    </w:rPr>
                    <w:t>货物招标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7" w:type="dxa"/>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kern w:val="2"/>
                      <w:sz w:val="18"/>
                      <w:szCs w:val="18"/>
                      <w:highlight w:val="none"/>
                      <w:lang w:val="zh-CN" w:eastAsia="zh-CN"/>
                    </w:rPr>
                  </w:pPr>
                  <w:r>
                    <w:rPr>
                      <w:rFonts w:hint="eastAsia" w:ascii="Times New Roman" w:hAnsi="Times New Roman"/>
                      <w:kern w:val="2"/>
                      <w:sz w:val="18"/>
                      <w:szCs w:val="18"/>
                      <w:highlight w:val="none"/>
                      <w:lang w:val="zh-CN" w:eastAsia="zh-CN"/>
                    </w:rPr>
                    <w:t>100万元以下</w:t>
                  </w:r>
                </w:p>
              </w:tc>
              <w:tc>
                <w:tcPr>
                  <w:tcW w:w="1770" w:type="dxa"/>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kern w:val="2"/>
                      <w:sz w:val="18"/>
                      <w:szCs w:val="18"/>
                      <w:highlight w:val="none"/>
                      <w:lang w:val="en-US" w:eastAsia="zh-CN"/>
                    </w:rPr>
                  </w:pPr>
                  <w:r>
                    <w:rPr>
                      <w:rFonts w:hint="eastAsia" w:ascii="Times New Roman" w:hAnsi="Times New Roman"/>
                      <w:kern w:val="2"/>
                      <w:sz w:val="18"/>
                      <w:szCs w:val="18"/>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7" w:type="dxa"/>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kern w:val="2"/>
                      <w:sz w:val="18"/>
                      <w:szCs w:val="18"/>
                      <w:highlight w:val="none"/>
                      <w:lang w:val="zh-CN" w:eastAsia="zh-CN"/>
                    </w:rPr>
                  </w:pPr>
                  <w:r>
                    <w:rPr>
                      <w:rFonts w:hint="eastAsia" w:ascii="Times New Roman" w:hAnsi="Times New Roman"/>
                      <w:kern w:val="2"/>
                      <w:sz w:val="18"/>
                      <w:szCs w:val="18"/>
                      <w:highlight w:val="none"/>
                      <w:lang w:val="zh-CN" w:eastAsia="zh-CN"/>
                    </w:rPr>
                    <w:t>100万元—500万元</w:t>
                  </w:r>
                </w:p>
              </w:tc>
              <w:tc>
                <w:tcPr>
                  <w:tcW w:w="1770" w:type="dxa"/>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kern w:val="2"/>
                      <w:sz w:val="18"/>
                      <w:szCs w:val="18"/>
                      <w:highlight w:val="none"/>
                      <w:lang w:val="en-US" w:eastAsia="zh-CN"/>
                    </w:rPr>
                  </w:pPr>
                  <w:r>
                    <w:rPr>
                      <w:rFonts w:hint="eastAsia" w:ascii="Times New Roman" w:hAnsi="Times New Roman"/>
                      <w:kern w:val="2"/>
                      <w:sz w:val="18"/>
                      <w:szCs w:val="18"/>
                      <w:highlight w:val="none"/>
                      <w:lang w:val="en-US" w:eastAsia="zh-CN"/>
                    </w:rPr>
                    <w:t>0.8%</w:t>
                  </w:r>
                </w:p>
              </w:tc>
            </w:tr>
          </w:tbl>
          <w:p>
            <w:pPr>
              <w:keepNext w:val="0"/>
              <w:keepLines w:val="0"/>
              <w:pageBreakBefore w:val="0"/>
              <w:kinsoku/>
              <w:overflowPunct/>
              <w:topLinePunct w:val="0"/>
              <w:autoSpaceDE/>
              <w:autoSpaceDN/>
              <w:bidi w:val="0"/>
              <w:adjustRightInd w:val="0"/>
              <w:snapToGrid w:val="0"/>
              <w:spacing w:line="360" w:lineRule="exact"/>
              <w:jc w:val="center"/>
              <w:textAlignment w:val="auto"/>
              <w:rPr>
                <w:rFonts w:hint="eastAsia"/>
                <w:sz w:val="18"/>
                <w:szCs w:val="18"/>
                <w:highlight w:val="none"/>
              </w:rPr>
            </w:pPr>
            <w:r>
              <w:rPr>
                <w:rFonts w:hint="eastAsia"/>
                <w:sz w:val="18"/>
                <w:szCs w:val="18"/>
                <w:highlight w:val="none"/>
                <w:lang w:val="zh-CN"/>
              </w:rPr>
              <w:t>以中标价</w:t>
            </w:r>
            <w:r>
              <w:rPr>
                <w:rFonts w:hint="eastAsia"/>
                <w:sz w:val="18"/>
                <w:szCs w:val="18"/>
                <w:highlight w:val="none"/>
                <w:lang w:val="en-US" w:eastAsia="zh-CN"/>
              </w:rPr>
              <w:t>252</w:t>
            </w:r>
            <w:r>
              <w:rPr>
                <w:rFonts w:hint="eastAsia"/>
                <w:sz w:val="18"/>
                <w:szCs w:val="18"/>
                <w:highlight w:val="none"/>
              </w:rPr>
              <w:t>万为例，计算招标代理服务费额如下：</w:t>
            </w:r>
          </w:p>
          <w:p>
            <w:pPr>
              <w:keepNext w:val="0"/>
              <w:keepLines w:val="0"/>
              <w:pageBreakBefore w:val="0"/>
              <w:kinsoku/>
              <w:overflowPunct/>
              <w:topLinePunct w:val="0"/>
              <w:autoSpaceDE/>
              <w:autoSpaceDN/>
              <w:bidi w:val="0"/>
              <w:adjustRightInd w:val="0"/>
              <w:snapToGrid w:val="0"/>
              <w:spacing w:line="360" w:lineRule="exact"/>
              <w:jc w:val="center"/>
              <w:textAlignment w:val="auto"/>
              <w:rPr>
                <w:rFonts w:hint="eastAsia"/>
                <w:sz w:val="18"/>
                <w:szCs w:val="18"/>
                <w:highlight w:val="none"/>
              </w:rPr>
            </w:pPr>
            <w:r>
              <w:rPr>
                <w:rFonts w:hint="eastAsia"/>
                <w:sz w:val="18"/>
                <w:szCs w:val="18"/>
                <w:highlight w:val="none"/>
              </w:rPr>
              <w:t>100万元*1.5%=1.5万元</w:t>
            </w:r>
          </w:p>
          <w:p>
            <w:pPr>
              <w:keepNext w:val="0"/>
              <w:keepLines w:val="0"/>
              <w:pageBreakBefore w:val="0"/>
              <w:kinsoku/>
              <w:overflowPunct/>
              <w:topLinePunct w:val="0"/>
              <w:autoSpaceDE/>
              <w:autoSpaceDN/>
              <w:bidi w:val="0"/>
              <w:adjustRightInd w:val="0"/>
              <w:snapToGrid w:val="0"/>
              <w:spacing w:line="360" w:lineRule="exact"/>
              <w:jc w:val="center"/>
              <w:textAlignment w:val="auto"/>
              <w:rPr>
                <w:rFonts w:hint="eastAsia"/>
                <w:sz w:val="18"/>
                <w:szCs w:val="18"/>
                <w:highlight w:val="none"/>
              </w:rPr>
            </w:pPr>
            <w:r>
              <w:rPr>
                <w:rFonts w:hint="eastAsia"/>
                <w:sz w:val="18"/>
                <w:szCs w:val="18"/>
                <w:highlight w:val="none"/>
              </w:rPr>
              <w:t>（</w:t>
            </w:r>
            <w:r>
              <w:rPr>
                <w:rFonts w:hint="eastAsia"/>
                <w:sz w:val="18"/>
                <w:szCs w:val="18"/>
                <w:highlight w:val="none"/>
                <w:lang w:val="en-US" w:eastAsia="zh-CN"/>
              </w:rPr>
              <w:t>252</w:t>
            </w:r>
            <w:r>
              <w:rPr>
                <w:rFonts w:hint="eastAsia"/>
                <w:sz w:val="18"/>
                <w:szCs w:val="18"/>
                <w:highlight w:val="none"/>
              </w:rPr>
              <w:t>-100）万元*0.</w:t>
            </w:r>
            <w:r>
              <w:rPr>
                <w:rFonts w:hint="eastAsia"/>
                <w:sz w:val="18"/>
                <w:szCs w:val="18"/>
                <w:highlight w:val="none"/>
                <w:lang w:val="en-US" w:eastAsia="zh-CN"/>
              </w:rPr>
              <w:t>80</w:t>
            </w:r>
            <w:r>
              <w:rPr>
                <w:rFonts w:hint="eastAsia"/>
                <w:sz w:val="18"/>
                <w:szCs w:val="18"/>
                <w:highlight w:val="none"/>
              </w:rPr>
              <w:t>%=</w:t>
            </w:r>
            <w:r>
              <w:rPr>
                <w:rFonts w:hint="eastAsia"/>
                <w:sz w:val="18"/>
                <w:szCs w:val="18"/>
                <w:highlight w:val="none"/>
                <w:lang w:val="en-US" w:eastAsia="zh-CN"/>
              </w:rPr>
              <w:t>1.216</w:t>
            </w:r>
            <w:r>
              <w:rPr>
                <w:rFonts w:hint="eastAsia"/>
                <w:sz w:val="18"/>
                <w:szCs w:val="18"/>
                <w:highlight w:val="none"/>
              </w:rPr>
              <w:t>万元</w:t>
            </w:r>
          </w:p>
          <w:p>
            <w:pPr>
              <w:pStyle w:val="2"/>
              <w:keepNext w:val="0"/>
              <w:keepLines w:val="0"/>
              <w:pageBreakBefore w:val="0"/>
              <w:kinsoku/>
              <w:overflowPunct/>
              <w:topLinePunct w:val="0"/>
              <w:autoSpaceDE/>
              <w:autoSpaceDN/>
              <w:bidi w:val="0"/>
              <w:spacing w:line="360" w:lineRule="exact"/>
              <w:ind w:left="0" w:leftChars="0" w:firstLine="0" w:firstLineChars="0"/>
              <w:jc w:val="center"/>
              <w:textAlignment w:val="auto"/>
            </w:pPr>
            <w:r>
              <w:rPr>
                <w:rFonts w:hint="eastAsia"/>
                <w:sz w:val="18"/>
                <w:szCs w:val="18"/>
                <w:highlight w:val="none"/>
              </w:rPr>
              <w:t>合计收费=</w:t>
            </w:r>
            <w:r>
              <w:rPr>
                <w:rFonts w:hint="eastAsia"/>
                <w:sz w:val="18"/>
                <w:szCs w:val="18"/>
                <w:highlight w:val="none"/>
                <w:lang w:val="en-US" w:eastAsia="zh-CN"/>
              </w:rPr>
              <w:t>1.5</w:t>
            </w:r>
            <w:r>
              <w:rPr>
                <w:rFonts w:hint="eastAsia"/>
                <w:sz w:val="18"/>
                <w:szCs w:val="18"/>
                <w:highlight w:val="none"/>
              </w:rPr>
              <w:t>+</w:t>
            </w:r>
            <w:r>
              <w:rPr>
                <w:rFonts w:hint="eastAsia"/>
                <w:sz w:val="18"/>
                <w:szCs w:val="18"/>
                <w:highlight w:val="none"/>
                <w:lang w:val="en-US" w:eastAsia="zh-CN"/>
              </w:rPr>
              <w:t>1.216</w:t>
            </w:r>
            <w:r>
              <w:rPr>
                <w:rFonts w:hint="eastAsia"/>
                <w:sz w:val="18"/>
                <w:szCs w:val="18"/>
                <w:highlight w:val="none"/>
              </w:rPr>
              <w:t>=</w:t>
            </w:r>
            <w:r>
              <w:rPr>
                <w:rFonts w:hint="eastAsia"/>
                <w:sz w:val="18"/>
                <w:szCs w:val="18"/>
                <w:highlight w:val="none"/>
                <w:lang w:val="en-US" w:eastAsia="zh-CN"/>
              </w:rPr>
              <w:t>2.716</w:t>
            </w:r>
            <w:r>
              <w:rPr>
                <w:rFonts w:hint="eastAsia"/>
                <w:sz w:val="18"/>
                <w:szCs w:val="18"/>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11</w:t>
            </w:r>
          </w:p>
        </w:tc>
        <w:tc>
          <w:tcPr>
            <w:tcW w:w="1511"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履约保证金</w:t>
            </w:r>
          </w:p>
        </w:tc>
        <w:tc>
          <w:tcPr>
            <w:tcW w:w="7894" w:type="dxa"/>
            <w:gridSpan w:val="3"/>
            <w:shd w:val="clear" w:color="auto" w:fill="FFFFFF"/>
            <w:vAlign w:val="center"/>
          </w:tcPr>
          <w:p>
            <w:pPr>
              <w:keepNext w:val="0"/>
              <w:keepLines w:val="0"/>
              <w:pageBreakBefore w:val="0"/>
              <w:kinsoku/>
              <w:overflowPunct/>
              <w:topLinePunct w:val="0"/>
              <w:autoSpaceDE/>
              <w:autoSpaceDN/>
              <w:bidi w:val="0"/>
              <w:adjustRightInd w:val="0"/>
              <w:snapToGrid w:val="0"/>
              <w:spacing w:line="360" w:lineRule="exact"/>
              <w:textAlignment w:val="auto"/>
              <w:rPr>
                <w:rFonts w:ascii="宋体" w:hAnsi="宋体" w:cs="宋体"/>
              </w:rPr>
            </w:pP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12</w:t>
            </w:r>
          </w:p>
        </w:tc>
        <w:tc>
          <w:tcPr>
            <w:tcW w:w="1511"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投标文件</w:t>
            </w:r>
          </w:p>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的组成、制作</w:t>
            </w:r>
          </w:p>
        </w:tc>
        <w:tc>
          <w:tcPr>
            <w:tcW w:w="7894" w:type="dxa"/>
            <w:gridSpan w:val="3"/>
            <w:shd w:val="clear" w:color="auto" w:fill="FFFFFF"/>
            <w:vAlign w:val="center"/>
          </w:tcPr>
          <w:p>
            <w:pPr>
              <w:pStyle w:val="8"/>
              <w:keepNext w:val="0"/>
              <w:keepLines w:val="0"/>
              <w:pageBreakBefore w:val="0"/>
              <w:numPr>
                <w:ilvl w:val="0"/>
                <w:numId w:val="4"/>
              </w:numPr>
              <w:kinsoku/>
              <w:overflowPunct/>
              <w:topLinePunct w:val="0"/>
              <w:autoSpaceDE/>
              <w:autoSpaceDN/>
              <w:bidi w:val="0"/>
              <w:spacing w:after="0" w:line="360" w:lineRule="exact"/>
              <w:textAlignment w:val="auto"/>
              <w:rPr>
                <w:rFonts w:ascii="宋体" w:hAnsi="宋体" w:cs="宋体"/>
                <w:sz w:val="21"/>
              </w:rPr>
            </w:pPr>
            <w:r>
              <w:rPr>
                <w:rFonts w:hint="eastAsia" w:ascii="宋体" w:hAnsi="宋体" w:cs="宋体"/>
                <w:sz w:val="21"/>
              </w:rPr>
              <w:t>投标文件由资格证明文件、商务及技术文件、报价文件三部份组成。</w:t>
            </w:r>
          </w:p>
          <w:p>
            <w:pPr>
              <w:pStyle w:val="8"/>
              <w:keepNext w:val="0"/>
              <w:keepLines w:val="0"/>
              <w:pageBreakBefore w:val="0"/>
              <w:numPr>
                <w:ilvl w:val="0"/>
                <w:numId w:val="4"/>
              </w:numPr>
              <w:kinsoku/>
              <w:overflowPunct/>
              <w:topLinePunct w:val="0"/>
              <w:autoSpaceDE/>
              <w:autoSpaceDN/>
              <w:bidi w:val="0"/>
              <w:spacing w:after="0" w:line="360" w:lineRule="exact"/>
              <w:textAlignment w:val="auto"/>
              <w:rPr>
                <w:rFonts w:ascii="宋体" w:hAnsi="宋体" w:cs="宋体"/>
                <w:sz w:val="21"/>
              </w:rPr>
            </w:pPr>
            <w:r>
              <w:rPr>
                <w:rFonts w:hint="eastAsia" w:ascii="宋体" w:hAnsi="宋体" w:cs="宋体"/>
                <w:sz w:val="21"/>
              </w:rPr>
              <w:t>本项目实行电子投标。</w:t>
            </w:r>
          </w:p>
          <w:p>
            <w:pPr>
              <w:pStyle w:val="8"/>
              <w:keepNext w:val="0"/>
              <w:keepLines w:val="0"/>
              <w:pageBreakBefore w:val="0"/>
              <w:kinsoku/>
              <w:overflowPunct/>
              <w:topLinePunct w:val="0"/>
              <w:autoSpaceDE/>
              <w:autoSpaceDN/>
              <w:bidi w:val="0"/>
              <w:spacing w:after="0" w:line="360" w:lineRule="exact"/>
              <w:textAlignment w:val="auto"/>
              <w:rPr>
                <w:rFonts w:ascii="宋体" w:hAnsi="宋体" w:cs="宋体"/>
                <w:sz w:val="21"/>
              </w:rPr>
            </w:pPr>
            <w:r>
              <w:rPr>
                <w:rFonts w:hint="eastAsia" w:ascii="宋体" w:hAnsi="宋体" w:cs="宋体"/>
                <w:sz w:val="21"/>
              </w:rPr>
              <w:t>3、投标人应准备电子投标文件、以介质存储的数据电文形式的备份投标文件两类：</w:t>
            </w:r>
          </w:p>
          <w:p>
            <w:pPr>
              <w:pStyle w:val="8"/>
              <w:keepNext w:val="0"/>
              <w:keepLines w:val="0"/>
              <w:pageBreakBefore w:val="0"/>
              <w:kinsoku/>
              <w:overflowPunct/>
              <w:topLinePunct w:val="0"/>
              <w:autoSpaceDE/>
              <w:autoSpaceDN/>
              <w:bidi w:val="0"/>
              <w:spacing w:after="0" w:line="360" w:lineRule="exact"/>
              <w:textAlignment w:val="auto"/>
              <w:rPr>
                <w:rFonts w:ascii="宋体" w:hAnsi="宋体" w:cs="宋体"/>
                <w:sz w:val="21"/>
              </w:rPr>
            </w:pPr>
            <w:r>
              <w:rPr>
                <w:rFonts w:hint="eastAsia" w:ascii="宋体" w:hAnsi="宋体" w:cs="宋体"/>
                <w:sz w:val="21"/>
              </w:rPr>
              <w:t>（1）电子投标文件，按政采云平台项目采购-电子交易操作指南及本招标文件要求制作，并加密递交。</w:t>
            </w:r>
          </w:p>
          <w:p>
            <w:pPr>
              <w:pStyle w:val="8"/>
              <w:keepNext w:val="0"/>
              <w:keepLines w:val="0"/>
              <w:pageBreakBefore w:val="0"/>
              <w:kinsoku/>
              <w:overflowPunct/>
              <w:topLinePunct w:val="0"/>
              <w:autoSpaceDE/>
              <w:autoSpaceDN/>
              <w:bidi w:val="0"/>
              <w:spacing w:after="0" w:line="360" w:lineRule="exact"/>
              <w:textAlignment w:val="auto"/>
              <w:rPr>
                <w:rFonts w:ascii="宋体" w:hAnsi="宋体" w:cs="宋体"/>
                <w:sz w:val="21"/>
              </w:rPr>
            </w:pPr>
            <w:r>
              <w:rPr>
                <w:rFonts w:hint="eastAsia" w:ascii="宋体" w:hAnsi="宋体" w:cs="宋体"/>
                <w:sz w:val="21"/>
              </w:rPr>
              <w:t>（2）以介质存储的数据电文形式的备份投标文件，按政采云平台项目采购-电子交易操作指南中上传的电子投标文件和未加密的投标文件，介质可以是U盘或DVD光盘。数量为1份，单独密封递交。</w:t>
            </w:r>
            <w:r>
              <w:rPr>
                <w:rFonts w:hint="eastAsia" w:ascii="宋体" w:hAnsi="宋体" w:cs="宋体"/>
                <w:sz w:val="21"/>
                <w:szCs w:val="21"/>
              </w:rPr>
              <w:t>包装封面上应注明投标人名称、投标人地址、投标文件名称（</w:t>
            </w:r>
            <w:r>
              <w:rPr>
                <w:rFonts w:hint="eastAsia" w:ascii="宋体" w:hAnsi="宋体" w:cs="宋体"/>
                <w:sz w:val="21"/>
              </w:rPr>
              <w:t>电子文件</w:t>
            </w:r>
            <w:r>
              <w:rPr>
                <w:rFonts w:hint="eastAsia" w:ascii="宋体" w:hAnsi="宋体" w:cs="宋体"/>
                <w:sz w:val="21"/>
                <w:szCs w:val="21"/>
              </w:rPr>
              <w:t>）、投标项目名称、项目编号，加盖投标人公章</w:t>
            </w:r>
            <w:r>
              <w:rPr>
                <w:rFonts w:hint="eastAsia" w:ascii="宋体" w:hAnsi="宋体" w:cs="宋体"/>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tblCellSpacing w:w="7" w:type="dxa"/>
          <w:jc w:val="center"/>
        </w:trPr>
        <w:tc>
          <w:tcPr>
            <w:tcW w:w="598"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rPr>
            </w:pPr>
            <w:r>
              <w:rPr>
                <w:rFonts w:hint="eastAsia" w:ascii="宋体" w:hAnsi="宋体" w:cs="宋体"/>
                <w:b/>
                <w:szCs w:val="21"/>
              </w:rPr>
              <w:t>13</w:t>
            </w:r>
          </w:p>
        </w:tc>
        <w:tc>
          <w:tcPr>
            <w:tcW w:w="1511"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投标文件</w:t>
            </w:r>
          </w:p>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的递交</w:t>
            </w:r>
          </w:p>
        </w:tc>
        <w:tc>
          <w:tcPr>
            <w:tcW w:w="7894" w:type="dxa"/>
            <w:gridSpan w:val="3"/>
            <w:shd w:val="clear" w:color="auto" w:fill="FFFFFF"/>
            <w:vAlign w:val="center"/>
          </w:tcPr>
          <w:p>
            <w:pPr>
              <w:keepNext w:val="0"/>
              <w:keepLines w:val="0"/>
              <w:pageBreakBefore w:val="0"/>
              <w:kinsoku/>
              <w:wordWrap w:val="0"/>
              <w:overflowPunct/>
              <w:topLinePunct w:val="0"/>
              <w:autoSpaceDE/>
              <w:autoSpaceDN/>
              <w:bidi w:val="0"/>
              <w:spacing w:line="360" w:lineRule="exact"/>
              <w:textAlignment w:val="auto"/>
              <w:rPr>
                <w:rFonts w:ascii="宋体" w:hAnsi="宋体" w:cs="宋体"/>
              </w:rPr>
            </w:pPr>
            <w:r>
              <w:rPr>
                <w:rFonts w:hint="eastAsia" w:ascii="宋体" w:hAnsi="宋体" w:cs="宋体"/>
              </w:rPr>
              <w:t>1、投标人应当在投标截止时间前完成电子投标文件的传输递交，并可以补充、修改或者撤回电子投标文件。补充或者修改电子投标文件的，应当先行撤回原文件，补充、修改后重新传输递交。投标截止时间前未完成传输递交的，视为撤回投标文件。投标、响应截止时间后传输递交的投标、响应文件，将被政采云平台拒收。</w:t>
            </w:r>
          </w:p>
          <w:p>
            <w:pPr>
              <w:keepNext w:val="0"/>
              <w:keepLines w:val="0"/>
              <w:pageBreakBefore w:val="0"/>
              <w:kinsoku/>
              <w:wordWrap w:val="0"/>
              <w:overflowPunct/>
              <w:topLinePunct w:val="0"/>
              <w:autoSpaceDE/>
              <w:autoSpaceDN/>
              <w:bidi w:val="0"/>
              <w:spacing w:line="360" w:lineRule="exact"/>
              <w:textAlignment w:val="auto"/>
              <w:rPr>
                <w:rFonts w:ascii="宋体" w:hAnsi="宋体" w:cs="宋体"/>
              </w:rPr>
            </w:pPr>
            <w:r>
              <w:rPr>
                <w:rFonts w:hint="eastAsia" w:ascii="宋体" w:hAnsi="宋体" w:cs="宋体"/>
              </w:rPr>
              <w:t>2、</w:t>
            </w:r>
            <w:r>
              <w:rPr>
                <w:rFonts w:hint="eastAsia" w:ascii="宋体" w:hAnsi="宋体" w:cs="宋体"/>
                <w:szCs w:val="21"/>
              </w:rPr>
              <w:t>本项目实行</w:t>
            </w:r>
            <w:r>
              <w:rPr>
                <w:rFonts w:ascii="宋体" w:hAnsi="宋体" w:cs="宋体"/>
                <w:szCs w:val="21"/>
              </w:rPr>
              <w:t>电子投标，</w:t>
            </w:r>
            <w:r>
              <w:rPr>
                <w:rFonts w:hint="eastAsia" w:ascii="宋体" w:hAnsi="宋体" w:cs="宋体"/>
                <w:szCs w:val="21"/>
              </w:rPr>
              <w:t>投标人无须授权代表参加现场开标会议。</w:t>
            </w:r>
            <w:r>
              <w:rPr>
                <w:rFonts w:hint="eastAsia" w:ascii="宋体" w:hAnsi="宋体" w:cs="宋体"/>
                <w:highlight w:val="none"/>
              </w:rPr>
              <w:t>投标人应当于202</w:t>
            </w:r>
            <w:r>
              <w:rPr>
                <w:rFonts w:hint="eastAsia" w:ascii="宋体" w:hAnsi="宋体" w:cs="宋体"/>
                <w:highlight w:val="none"/>
                <w:lang w:val="en-US" w:eastAsia="zh-CN"/>
              </w:rPr>
              <w:t>2</w:t>
            </w:r>
            <w:r>
              <w:rPr>
                <w:rFonts w:hint="eastAsia" w:ascii="宋体" w:hAnsi="宋体" w:cs="宋体"/>
                <w:highlight w:val="none"/>
              </w:rPr>
              <w:t>年</w:t>
            </w:r>
            <w:r>
              <w:rPr>
                <w:rFonts w:hint="eastAsia" w:ascii="宋体" w:hAnsi="宋体" w:cs="宋体"/>
                <w:highlight w:val="none"/>
                <w:lang w:val="en-US" w:eastAsia="zh-CN"/>
              </w:rPr>
              <w:t>8</w:t>
            </w:r>
            <w:r>
              <w:rPr>
                <w:rFonts w:hint="eastAsia" w:ascii="宋体" w:hAnsi="宋体" w:cs="宋体"/>
                <w:highlight w:val="none"/>
              </w:rPr>
              <w:t>月</w:t>
            </w:r>
            <w:r>
              <w:rPr>
                <w:rFonts w:hint="eastAsia" w:ascii="宋体" w:hAnsi="宋体" w:cs="宋体"/>
                <w:highlight w:val="none"/>
                <w:lang w:val="en-US" w:eastAsia="zh-CN"/>
              </w:rPr>
              <w:t>24</w:t>
            </w:r>
            <w:r>
              <w:rPr>
                <w:rFonts w:hint="eastAsia" w:ascii="宋体" w:hAnsi="宋体" w:cs="宋体"/>
                <w:highlight w:val="none"/>
              </w:rPr>
              <w:t>日17：00（北京时间）</w:t>
            </w:r>
            <w:r>
              <w:rPr>
                <w:rFonts w:hint="eastAsia" w:ascii="宋体" w:hAnsi="宋体" w:cs="宋体"/>
              </w:rPr>
              <w:t>前将以介质存储的数据电文形式的备份投标文件通过邮寄（以签收时间为准）或派人递送的方式送交到</w:t>
            </w:r>
            <w:r>
              <w:rPr>
                <w:rFonts w:ascii="宋体" w:hAnsi="宋体" w:cs="宋体"/>
              </w:rPr>
              <w:t>招标代理</w:t>
            </w:r>
            <w:r>
              <w:rPr>
                <w:rFonts w:hint="eastAsia" w:ascii="宋体" w:hAnsi="宋体" w:cs="宋体"/>
              </w:rPr>
              <w:t>机构</w:t>
            </w:r>
            <w:r>
              <w:rPr>
                <w:rFonts w:ascii="宋体" w:hAnsi="宋体" w:cs="宋体"/>
              </w:rPr>
              <w:t>处</w:t>
            </w:r>
            <w:r>
              <w:rPr>
                <w:rFonts w:hint="eastAsia" w:ascii="宋体" w:hAnsi="宋体" w:cs="宋体"/>
              </w:rPr>
              <w:t>；也可以开标</w:t>
            </w:r>
            <w:r>
              <w:rPr>
                <w:rFonts w:ascii="宋体" w:hAnsi="宋体" w:cs="宋体"/>
              </w:rPr>
              <w:t>当天</w:t>
            </w:r>
            <w:r>
              <w:rPr>
                <w:rFonts w:hint="eastAsia" w:ascii="宋体" w:hAnsi="宋体" w:cs="宋体"/>
              </w:rPr>
              <w:t>投标</w:t>
            </w:r>
            <w:r>
              <w:rPr>
                <w:rFonts w:ascii="宋体" w:hAnsi="宋体" w:cs="宋体"/>
              </w:rPr>
              <w:t>截止时间前</w:t>
            </w:r>
            <w:r>
              <w:rPr>
                <w:rFonts w:hint="eastAsia" w:ascii="宋体" w:hAnsi="宋体" w:cs="宋体"/>
              </w:rPr>
              <w:t>开标现场递交。备份文件须密封完好，并注明投标人单位名称，逾期送达或未密封的备份投标文件将被拒收。</w:t>
            </w:r>
          </w:p>
          <w:p>
            <w:pPr>
              <w:keepNext w:val="0"/>
              <w:keepLines w:val="0"/>
              <w:pageBreakBefore w:val="0"/>
              <w:kinsoku/>
              <w:wordWrap w:val="0"/>
              <w:overflowPunct/>
              <w:topLinePunct w:val="0"/>
              <w:autoSpaceDE/>
              <w:autoSpaceDN/>
              <w:bidi w:val="0"/>
              <w:spacing w:line="360" w:lineRule="exact"/>
              <w:textAlignment w:val="auto"/>
              <w:rPr>
                <w:rFonts w:ascii="宋体" w:hAnsi="宋体" w:cs="宋体"/>
                <w:b/>
              </w:rPr>
            </w:pPr>
            <w:r>
              <w:rPr>
                <w:rFonts w:hint="eastAsia" w:ascii="宋体" w:hAnsi="宋体" w:cs="宋体"/>
                <w:b/>
              </w:rPr>
              <w:t>3、投标人递交以介质存储的数据电文形式的备份投标文件时，如出现下列情况之一的，将被拒收：</w:t>
            </w:r>
          </w:p>
          <w:p>
            <w:pPr>
              <w:keepNext w:val="0"/>
              <w:keepLines w:val="0"/>
              <w:pageBreakBefore w:val="0"/>
              <w:kinsoku/>
              <w:wordWrap w:val="0"/>
              <w:overflowPunct/>
              <w:topLinePunct w:val="0"/>
              <w:autoSpaceDE/>
              <w:autoSpaceDN/>
              <w:bidi w:val="0"/>
              <w:spacing w:line="360" w:lineRule="exact"/>
              <w:textAlignment w:val="auto"/>
              <w:rPr>
                <w:rFonts w:ascii="宋体" w:hAnsi="宋体" w:cs="宋体"/>
              </w:rPr>
            </w:pPr>
            <w:r>
              <w:rPr>
                <w:rFonts w:hint="eastAsia" w:ascii="宋体" w:hAnsi="宋体" w:cs="宋体"/>
              </w:rPr>
              <w:t>1）未按规定密封或标记的投标文件；</w:t>
            </w:r>
          </w:p>
          <w:p>
            <w:pPr>
              <w:keepNext w:val="0"/>
              <w:keepLines w:val="0"/>
              <w:pageBreakBefore w:val="0"/>
              <w:kinsoku/>
              <w:wordWrap w:val="0"/>
              <w:overflowPunct/>
              <w:topLinePunct w:val="0"/>
              <w:autoSpaceDE/>
              <w:autoSpaceDN/>
              <w:bidi w:val="0"/>
              <w:spacing w:line="360" w:lineRule="exact"/>
              <w:textAlignment w:val="auto"/>
              <w:rPr>
                <w:rFonts w:ascii="宋体" w:hAnsi="宋体" w:cs="宋体"/>
              </w:rPr>
            </w:pPr>
            <w:r>
              <w:rPr>
                <w:rFonts w:hint="eastAsia" w:ascii="宋体" w:hAnsi="宋体" w:cs="宋体"/>
              </w:rPr>
              <w:t>2）由于包装不妥，在送交途中严重破损或失散的；</w:t>
            </w:r>
          </w:p>
          <w:p>
            <w:pPr>
              <w:keepNext w:val="0"/>
              <w:keepLines w:val="0"/>
              <w:pageBreakBefore w:val="0"/>
              <w:kinsoku/>
              <w:wordWrap w:val="0"/>
              <w:overflowPunct/>
              <w:topLinePunct w:val="0"/>
              <w:autoSpaceDE/>
              <w:autoSpaceDN/>
              <w:bidi w:val="0"/>
              <w:spacing w:line="360" w:lineRule="exact"/>
              <w:textAlignment w:val="auto"/>
              <w:rPr>
                <w:rFonts w:ascii="宋体" w:hAnsi="宋体" w:cs="宋体"/>
              </w:rPr>
            </w:pPr>
            <w:r>
              <w:rPr>
                <w:rFonts w:hint="eastAsia" w:ascii="宋体" w:hAnsi="宋体" w:cs="宋体"/>
              </w:rPr>
              <w:t>3）超过投标截止时间送达的；</w:t>
            </w:r>
          </w:p>
          <w:p>
            <w:pPr>
              <w:keepNext w:val="0"/>
              <w:keepLines w:val="0"/>
              <w:pageBreakBefore w:val="0"/>
              <w:kinsoku/>
              <w:wordWrap w:val="0"/>
              <w:overflowPunct/>
              <w:topLinePunct w:val="0"/>
              <w:autoSpaceDE/>
              <w:autoSpaceDN/>
              <w:bidi w:val="0"/>
              <w:spacing w:line="360" w:lineRule="exact"/>
              <w:textAlignment w:val="auto"/>
              <w:rPr>
                <w:rFonts w:ascii="宋体" w:hAnsi="宋体" w:cs="宋体"/>
              </w:rPr>
            </w:pPr>
            <w:r>
              <w:rPr>
                <w:rFonts w:hint="eastAsia" w:ascii="宋体" w:hAnsi="宋体" w:cs="宋体"/>
              </w:rPr>
              <w:t>4）仅提供备份投标文件的；</w:t>
            </w:r>
          </w:p>
          <w:p>
            <w:pPr>
              <w:keepNext w:val="0"/>
              <w:keepLines w:val="0"/>
              <w:pageBreakBefore w:val="0"/>
              <w:kinsoku/>
              <w:wordWrap w:val="0"/>
              <w:overflowPunct/>
              <w:topLinePunct w:val="0"/>
              <w:autoSpaceDE/>
              <w:autoSpaceDN/>
              <w:bidi w:val="0"/>
              <w:spacing w:line="360" w:lineRule="exact"/>
              <w:textAlignment w:val="auto"/>
              <w:rPr>
                <w:rFonts w:ascii="宋体" w:hAnsi="宋体" w:cs="宋体"/>
              </w:rPr>
            </w:pPr>
            <w:r>
              <w:rPr>
                <w:rFonts w:hint="eastAsia" w:ascii="宋体" w:hAnsi="宋体" w:cs="宋体"/>
                <w:b/>
              </w:rPr>
              <w:t>4、当发生解密失败或未按时解密的，如投标人未按要求提交备份电子投标文件的，造成项目开评标活动无法进行下去的，投标无效，相关风险由投标人自行承担。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14</w:t>
            </w:r>
          </w:p>
        </w:tc>
        <w:tc>
          <w:tcPr>
            <w:tcW w:w="1511"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投标文件</w:t>
            </w:r>
          </w:p>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的密封要求</w:t>
            </w:r>
          </w:p>
        </w:tc>
        <w:tc>
          <w:tcPr>
            <w:tcW w:w="7894" w:type="dxa"/>
            <w:gridSpan w:val="3"/>
            <w:shd w:val="clear" w:color="auto" w:fill="FFFFFF"/>
            <w:vAlign w:val="center"/>
          </w:tcPr>
          <w:p>
            <w:pPr>
              <w:keepNext w:val="0"/>
              <w:keepLines w:val="0"/>
              <w:pageBreakBefore w:val="0"/>
              <w:kinsoku/>
              <w:wordWrap w:val="0"/>
              <w:overflowPunct/>
              <w:topLinePunct w:val="0"/>
              <w:autoSpaceDE/>
              <w:autoSpaceDN/>
              <w:bidi w:val="0"/>
              <w:spacing w:line="360" w:lineRule="exact"/>
              <w:textAlignment w:val="auto"/>
              <w:rPr>
                <w:rFonts w:ascii="宋体" w:hAnsi="宋体" w:cs="宋体"/>
              </w:rPr>
            </w:pPr>
            <w:r>
              <w:rPr>
                <w:rFonts w:hint="eastAsia" w:ascii="宋体" w:hAnsi="宋体" w:cs="宋体"/>
              </w:rPr>
              <w:t>1、投标人线上制作投标文件并采用CA数字证书进行电子签章及加密。</w:t>
            </w:r>
          </w:p>
          <w:p>
            <w:pPr>
              <w:pStyle w:val="8"/>
              <w:keepNext w:val="0"/>
              <w:keepLines w:val="0"/>
              <w:pageBreakBefore w:val="0"/>
              <w:kinsoku/>
              <w:overflowPunct/>
              <w:topLinePunct w:val="0"/>
              <w:autoSpaceDE/>
              <w:autoSpaceDN/>
              <w:bidi w:val="0"/>
              <w:spacing w:after="0" w:line="360" w:lineRule="exact"/>
              <w:textAlignment w:val="auto"/>
              <w:rPr>
                <w:rFonts w:ascii="宋体" w:hAnsi="宋体" w:cs="宋体"/>
                <w:sz w:val="21"/>
              </w:rPr>
            </w:pPr>
            <w:r>
              <w:rPr>
                <w:rFonts w:hint="eastAsia" w:ascii="宋体" w:hAnsi="宋体" w:cs="宋体"/>
                <w:sz w:val="21"/>
                <w:szCs w:val="21"/>
              </w:rPr>
              <w:t>2、投标人</w:t>
            </w:r>
            <w:r>
              <w:rPr>
                <w:rFonts w:hint="eastAsia" w:ascii="宋体" w:hAnsi="宋体" w:cs="宋体"/>
                <w:sz w:val="21"/>
              </w:rPr>
              <w:t>以介质存储的数据电文形式的备份投标文件：单独密封递交。</w:t>
            </w:r>
            <w:r>
              <w:rPr>
                <w:rFonts w:hint="eastAsia" w:ascii="宋体" w:hAnsi="宋体" w:cs="宋体"/>
                <w:sz w:val="21"/>
                <w:szCs w:val="21"/>
              </w:rPr>
              <w:t>包装封面上应注明投标人名称、投标人地址、投标文件名称（</w:t>
            </w:r>
            <w:r>
              <w:rPr>
                <w:rFonts w:hint="eastAsia" w:ascii="宋体" w:hAnsi="宋体" w:cs="宋体"/>
                <w:sz w:val="21"/>
              </w:rPr>
              <w:t>电子文件</w:t>
            </w:r>
            <w:r>
              <w:rPr>
                <w:rFonts w:hint="eastAsia" w:ascii="宋体" w:hAnsi="宋体" w:cs="宋体"/>
                <w:sz w:val="21"/>
                <w:szCs w:val="21"/>
              </w:rPr>
              <w:t>）、投标项目名称、项目编号，加盖投标人公章。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rPr>
            </w:pPr>
            <w:r>
              <w:rPr>
                <w:rFonts w:hint="eastAsia" w:ascii="宋体" w:hAnsi="宋体" w:cs="宋体"/>
                <w:b/>
                <w:szCs w:val="21"/>
              </w:rPr>
              <w:t>15</w:t>
            </w:r>
          </w:p>
        </w:tc>
        <w:tc>
          <w:tcPr>
            <w:tcW w:w="1511"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 w:val="22"/>
                <w:szCs w:val="22"/>
                <w:shd w:val="pct10" w:color="auto" w:fill="FFFFFF"/>
              </w:rPr>
              <w:t>投标文件提交截止时间以及开标时间</w:t>
            </w:r>
          </w:p>
        </w:tc>
        <w:tc>
          <w:tcPr>
            <w:tcW w:w="7894" w:type="dxa"/>
            <w:gridSpan w:val="3"/>
            <w:shd w:val="clear" w:color="auto" w:fill="FFFFFF"/>
            <w:vAlign w:val="center"/>
          </w:tcPr>
          <w:p>
            <w:pPr>
              <w:keepNext w:val="0"/>
              <w:keepLines w:val="0"/>
              <w:pageBreakBefore w:val="0"/>
              <w:kinsoku/>
              <w:overflowPunct/>
              <w:topLinePunct w:val="0"/>
              <w:autoSpaceDE/>
              <w:autoSpaceDN/>
              <w:bidi w:val="0"/>
              <w:spacing w:line="360" w:lineRule="exact"/>
              <w:textAlignment w:val="auto"/>
              <w:rPr>
                <w:rFonts w:ascii="宋体" w:hAnsi="宋体" w:cs="宋体"/>
                <w:szCs w:val="21"/>
              </w:rPr>
            </w:pPr>
            <w:r>
              <w:rPr>
                <w:rFonts w:hint="eastAsia" w:ascii="宋体" w:hAnsi="宋体" w:cs="宋体"/>
                <w:szCs w:val="21"/>
                <w:highlight w:val="none"/>
              </w:rPr>
              <w:t>20</w:t>
            </w:r>
            <w:r>
              <w:rPr>
                <w:rFonts w:ascii="宋体" w:hAnsi="宋体" w:cs="宋体"/>
                <w:szCs w:val="21"/>
                <w:highlight w:val="none"/>
              </w:rPr>
              <w:t>2</w:t>
            </w:r>
            <w:r>
              <w:rPr>
                <w:rFonts w:hint="eastAsia" w:ascii="宋体" w:hAnsi="宋体" w:cs="宋体"/>
                <w:szCs w:val="21"/>
                <w:highlight w:val="none"/>
                <w:lang w:val="en-US" w:eastAsia="zh-CN"/>
              </w:rPr>
              <w:t>2</w:t>
            </w:r>
            <w:r>
              <w:rPr>
                <w:rFonts w:hint="eastAsia" w:ascii="宋体" w:hAnsi="宋体" w:cs="宋体"/>
                <w:szCs w:val="21"/>
                <w:highlight w:val="none"/>
              </w:rPr>
              <w:t>年</w:t>
            </w:r>
            <w:r>
              <w:rPr>
                <w:rFonts w:hint="eastAsia" w:ascii="宋体" w:hAnsi="宋体" w:cs="宋体"/>
                <w:szCs w:val="21"/>
                <w:highlight w:val="none"/>
                <w:lang w:val="en-US" w:eastAsia="zh-CN"/>
              </w:rPr>
              <w:t>8</w:t>
            </w:r>
            <w:r>
              <w:rPr>
                <w:rFonts w:hint="eastAsia" w:ascii="宋体" w:hAnsi="宋体" w:cs="宋体"/>
                <w:szCs w:val="21"/>
                <w:highlight w:val="none"/>
              </w:rPr>
              <w:t>月</w:t>
            </w:r>
            <w:r>
              <w:rPr>
                <w:rFonts w:hint="eastAsia" w:ascii="宋体" w:hAnsi="宋体" w:cs="宋体"/>
                <w:szCs w:val="21"/>
                <w:highlight w:val="none"/>
                <w:lang w:val="en-US" w:eastAsia="zh-CN"/>
              </w:rPr>
              <w:t>25</w:t>
            </w:r>
            <w:r>
              <w:rPr>
                <w:rFonts w:hint="eastAsia" w:ascii="宋体" w:hAnsi="宋体" w:cs="宋体"/>
                <w:szCs w:val="21"/>
                <w:highlight w:val="none"/>
              </w:rPr>
              <w:t>日</w:t>
            </w:r>
            <w:r>
              <w:rPr>
                <w:rFonts w:hint="eastAsia" w:ascii="宋体" w:hAnsi="宋体" w:cs="宋体"/>
                <w:szCs w:val="21"/>
                <w:highlight w:val="none"/>
                <w:lang w:val="en-US" w:eastAsia="zh-CN"/>
              </w:rPr>
              <w:t>09:00</w:t>
            </w:r>
            <w:r>
              <w:rPr>
                <w:rStyle w:val="18"/>
                <w:rFonts w:hint="eastAsia" w:ascii="宋体" w:hAnsi="宋体" w:cs="宋体"/>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16</w:t>
            </w:r>
          </w:p>
        </w:tc>
        <w:tc>
          <w:tcPr>
            <w:tcW w:w="1511"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 w:val="22"/>
                <w:szCs w:val="22"/>
                <w:shd w:val="pct10" w:color="auto" w:fill="FFFFFF"/>
              </w:rPr>
              <w:t>开标地点</w:t>
            </w:r>
          </w:p>
        </w:tc>
        <w:tc>
          <w:tcPr>
            <w:tcW w:w="7894" w:type="dxa"/>
            <w:gridSpan w:val="3"/>
            <w:shd w:val="clear" w:color="auto" w:fill="FFFFFF"/>
            <w:vAlign w:val="center"/>
          </w:tcPr>
          <w:p>
            <w:pPr>
              <w:keepNext w:val="0"/>
              <w:keepLines w:val="0"/>
              <w:pageBreakBefore w:val="0"/>
              <w:kinsoku/>
              <w:overflowPunct/>
              <w:topLinePunct w:val="0"/>
              <w:autoSpaceDE/>
              <w:autoSpaceDN/>
              <w:bidi w:val="0"/>
              <w:spacing w:line="360" w:lineRule="exact"/>
              <w:textAlignment w:val="auto"/>
              <w:rPr>
                <w:rStyle w:val="18"/>
                <w:rFonts w:ascii="宋体" w:hAnsi="宋体" w:cs="宋体"/>
                <w:szCs w:val="21"/>
              </w:rPr>
            </w:pPr>
            <w:r>
              <w:rPr>
                <w:rFonts w:hint="eastAsia" w:ascii="宋体" w:hAnsi="宋体"/>
                <w:b/>
                <w:bCs/>
                <w:szCs w:val="21"/>
              </w:rPr>
              <w:t>舟山市新城海天大道998号创客码头四楼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17</w:t>
            </w:r>
          </w:p>
        </w:tc>
        <w:tc>
          <w:tcPr>
            <w:tcW w:w="1511"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答疑与澄清</w:t>
            </w:r>
          </w:p>
        </w:tc>
        <w:tc>
          <w:tcPr>
            <w:tcW w:w="7894" w:type="dxa"/>
            <w:gridSpan w:val="3"/>
            <w:shd w:val="clear" w:color="auto" w:fill="FFFFFF"/>
            <w:vAlign w:val="center"/>
          </w:tcPr>
          <w:p>
            <w:pPr>
              <w:keepNext w:val="0"/>
              <w:keepLines w:val="0"/>
              <w:pageBreakBefore w:val="0"/>
              <w:kinsoku/>
              <w:overflowPunct/>
              <w:topLinePunct w:val="0"/>
              <w:autoSpaceDE/>
              <w:autoSpaceDN/>
              <w:bidi w:val="0"/>
              <w:spacing w:line="360" w:lineRule="exact"/>
              <w:textAlignment w:val="auto"/>
              <w:rPr>
                <w:rFonts w:ascii="宋体" w:hAnsi="宋体" w:cs="宋体"/>
                <w:szCs w:val="21"/>
              </w:rPr>
            </w:pPr>
            <w:r>
              <w:rPr>
                <w:rFonts w:hint="eastAsia" w:ascii="宋体" w:hAnsi="宋体" w:cs="宋体"/>
                <w:szCs w:val="21"/>
              </w:rPr>
              <w:t>投标人如认为采购文件表述不清晰、存在歧视性、排他性或者其他违法内容的，应当于采购文件公告期限届满之日（招标公告为公告发布后的第6个工作日）起7个工作日内，以书面形式要求采购代理机构作出书面解释、澄清或者向采购代理机构提出书面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18</w:t>
            </w:r>
          </w:p>
        </w:tc>
        <w:tc>
          <w:tcPr>
            <w:tcW w:w="1511"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投标人注册</w:t>
            </w:r>
          </w:p>
        </w:tc>
        <w:tc>
          <w:tcPr>
            <w:tcW w:w="7894" w:type="dxa"/>
            <w:gridSpan w:val="3"/>
            <w:shd w:val="clear" w:color="auto" w:fill="FFFFFF"/>
            <w:vAlign w:val="center"/>
          </w:tcPr>
          <w:p>
            <w:pPr>
              <w:keepNext w:val="0"/>
              <w:keepLines w:val="0"/>
              <w:pageBreakBefore w:val="0"/>
              <w:kinsoku/>
              <w:overflowPunct/>
              <w:topLinePunct w:val="0"/>
              <w:autoSpaceDE/>
              <w:autoSpaceDN/>
              <w:bidi w:val="0"/>
              <w:spacing w:line="360" w:lineRule="exact"/>
              <w:jc w:val="left"/>
              <w:textAlignment w:val="auto"/>
              <w:rPr>
                <w:rFonts w:ascii="宋体" w:hAnsi="宋体" w:cs="宋体"/>
                <w:bCs/>
                <w:snapToGrid w:val="0"/>
                <w:kern w:val="0"/>
              </w:rPr>
            </w:pPr>
            <w:r>
              <w:rPr>
                <w:rFonts w:hint="eastAsia" w:ascii="宋体" w:hAnsi="宋体" w:cs="宋体"/>
                <w:bCs/>
                <w:snapToGrid w:val="0"/>
                <w:kern w:val="0"/>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pPr>
              <w:keepNext w:val="0"/>
              <w:keepLines w:val="0"/>
              <w:pageBreakBefore w:val="0"/>
              <w:kinsoku/>
              <w:overflowPunct/>
              <w:topLinePunct w:val="0"/>
              <w:autoSpaceDE/>
              <w:autoSpaceDN/>
              <w:bidi w:val="0"/>
              <w:spacing w:line="360" w:lineRule="exact"/>
              <w:jc w:val="left"/>
              <w:textAlignment w:val="auto"/>
              <w:rPr>
                <w:rFonts w:ascii="宋体" w:hAnsi="宋体" w:cs="宋体"/>
                <w:szCs w:val="21"/>
              </w:rPr>
            </w:pPr>
            <w:r>
              <w:rPr>
                <w:rFonts w:hint="eastAsia" w:ascii="宋体" w:hAnsi="宋体" w:cs="宋体"/>
                <w:bCs/>
                <w:snapToGrid w:val="0"/>
                <w:kern w:val="0"/>
              </w:rPr>
              <w:t>投标人在申请注册前，请认真阅读，学习《中华人民共和国政府采购法》和《浙江省政府采购投标人注册及诚信管理暂行办法》等相关法规规定。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19</w:t>
            </w:r>
          </w:p>
        </w:tc>
        <w:tc>
          <w:tcPr>
            <w:tcW w:w="1511" w:type="dxa"/>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不良信用记录查询</w:t>
            </w:r>
          </w:p>
        </w:tc>
        <w:tc>
          <w:tcPr>
            <w:tcW w:w="7894" w:type="dxa"/>
            <w:gridSpan w:val="3"/>
            <w:shd w:val="clear" w:color="auto" w:fill="FFFFFF"/>
            <w:vAlign w:val="center"/>
          </w:tcPr>
          <w:p>
            <w:pPr>
              <w:keepNext w:val="0"/>
              <w:keepLines w:val="0"/>
              <w:pageBreakBefore w:val="0"/>
              <w:kinsoku/>
              <w:overflowPunct/>
              <w:topLinePunct w:val="0"/>
              <w:autoSpaceDE/>
              <w:autoSpaceDN/>
              <w:bidi w:val="0"/>
              <w:spacing w:line="360" w:lineRule="exact"/>
              <w:textAlignment w:val="auto"/>
              <w:rPr>
                <w:rFonts w:ascii="宋体" w:hAnsi="宋体" w:cs="宋体"/>
              </w:rPr>
            </w:pPr>
            <w:r>
              <w:rPr>
                <w:rFonts w:hint="eastAsia" w:ascii="宋体" w:hAnsi="宋体" w:cs="宋体"/>
              </w:rPr>
              <w:t>根据财库[2016]125号文件：</w:t>
            </w:r>
          </w:p>
          <w:p>
            <w:pPr>
              <w:keepNext w:val="0"/>
              <w:keepLines w:val="0"/>
              <w:pageBreakBefore w:val="0"/>
              <w:kinsoku/>
              <w:overflowPunct/>
              <w:topLinePunct w:val="0"/>
              <w:autoSpaceDE/>
              <w:autoSpaceDN/>
              <w:bidi w:val="0"/>
              <w:spacing w:line="360" w:lineRule="exact"/>
              <w:textAlignment w:val="auto"/>
              <w:rPr>
                <w:rFonts w:ascii="宋体" w:hAnsi="宋体" w:cs="宋体"/>
              </w:rPr>
            </w:pPr>
            <w:r>
              <w:rPr>
                <w:rFonts w:hint="eastAsia" w:ascii="宋体" w:hAnsi="宋体" w:cs="宋体"/>
              </w:rPr>
              <w:t>1、至本项目投标截止前未被列入“信用中国”网站(www.creditchina.gov.cn)“记录失信被执行人或重大税收违法案件当事人名单”记录名单。</w:t>
            </w:r>
          </w:p>
          <w:p>
            <w:pPr>
              <w:keepNext w:val="0"/>
              <w:keepLines w:val="0"/>
              <w:pageBreakBefore w:val="0"/>
              <w:kinsoku/>
              <w:overflowPunct/>
              <w:topLinePunct w:val="0"/>
              <w:autoSpaceDE/>
              <w:autoSpaceDN/>
              <w:bidi w:val="0"/>
              <w:spacing w:line="360" w:lineRule="exact"/>
              <w:textAlignment w:val="auto"/>
              <w:rPr>
                <w:rFonts w:ascii="宋体" w:hAnsi="宋体" w:cs="宋体"/>
              </w:rPr>
            </w:pPr>
            <w:r>
              <w:rPr>
                <w:rFonts w:hint="eastAsia" w:ascii="宋体" w:hAnsi="宋体" w:cs="宋体"/>
              </w:rPr>
              <w:t>2、至本项目投标截止前不处于中国政府采购网(www.ccgp.gov.cn)“政府采购严重违法失信行为信息记录”中的禁止参加政府采购活动期间。</w:t>
            </w:r>
          </w:p>
          <w:p>
            <w:pPr>
              <w:keepNext w:val="0"/>
              <w:keepLines w:val="0"/>
              <w:pageBreakBefore w:val="0"/>
              <w:kinsoku/>
              <w:overflowPunct/>
              <w:topLinePunct w:val="0"/>
              <w:autoSpaceDE/>
              <w:autoSpaceDN/>
              <w:bidi w:val="0"/>
              <w:spacing w:line="360" w:lineRule="exact"/>
              <w:textAlignment w:val="auto"/>
              <w:rPr>
                <w:rFonts w:ascii="宋体" w:hAnsi="宋体" w:cs="宋体"/>
              </w:rPr>
            </w:pPr>
            <w:r>
              <w:rPr>
                <w:rFonts w:hint="eastAsia" w:ascii="宋体" w:hAnsi="宋体"/>
                <w:color w:val="auto"/>
                <w:highlight w:val="none"/>
                <w:lang w:val="en-US" w:eastAsia="zh-CN"/>
              </w:rPr>
              <w:t>投标人书面承诺具有良好的商业信誉，至本项目投标截止时间止符合参与政府采购活动资格条件（格式自拟）</w:t>
            </w:r>
            <w:r>
              <w:rPr>
                <w:rFonts w:hint="eastAsia" w:ascii="宋体" w:hAnsi="宋体" w:cs="宋体"/>
                <w:highlight w:val="none"/>
              </w:rPr>
              <w:t>。</w:t>
            </w:r>
            <w:r>
              <w:rPr>
                <w:rFonts w:hint="eastAsia" w:ascii="宋体" w:hAnsi="宋体" w:cs="宋体"/>
                <w:highlight w:val="none"/>
                <w:lang w:eastAsia="zh-CN"/>
              </w:rPr>
              <w:t>如开标现场核查发现不符合此项资格条件的，</w:t>
            </w:r>
            <w:r>
              <w:rPr>
                <w:rFonts w:hint="eastAsia" w:ascii="宋体" w:hAnsi="宋体" w:cs="宋体"/>
                <w:highlight w:val="none"/>
              </w:rPr>
              <w:t>对</w:t>
            </w:r>
            <w:r>
              <w:rPr>
                <w:rFonts w:hint="eastAsia" w:ascii="宋体" w:hAnsi="宋体" w:cs="宋体"/>
              </w:rPr>
              <w:t>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restart"/>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20</w:t>
            </w:r>
          </w:p>
        </w:tc>
        <w:tc>
          <w:tcPr>
            <w:tcW w:w="1511" w:type="dxa"/>
            <w:vMerge w:val="restart"/>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color w:val="auto"/>
                <w:szCs w:val="21"/>
              </w:rPr>
            </w:pPr>
            <w:r>
              <w:rPr>
                <w:rFonts w:hint="eastAsia" w:ascii="宋体" w:hAnsi="宋体" w:cs="宋体"/>
                <w:b/>
                <w:color w:val="auto"/>
                <w:szCs w:val="21"/>
              </w:rPr>
              <w:t>中小企业</w:t>
            </w:r>
          </w:p>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color w:val="auto"/>
                <w:szCs w:val="21"/>
              </w:rPr>
              <w:t>扶持政策</w:t>
            </w:r>
          </w:p>
        </w:tc>
        <w:tc>
          <w:tcPr>
            <w:tcW w:w="7894" w:type="dxa"/>
            <w:gridSpan w:val="3"/>
            <w:shd w:val="clear" w:color="auto" w:fill="FFFFFF"/>
            <w:vAlign w:val="center"/>
          </w:tcPr>
          <w:p>
            <w:pPr>
              <w:keepNext w:val="0"/>
              <w:keepLines w:val="0"/>
              <w:pageBreakBefore w:val="0"/>
              <w:kinsoku/>
              <w:overflowPunct/>
              <w:topLinePunct w:val="0"/>
              <w:autoSpaceDE/>
              <w:autoSpaceDN/>
              <w:bidi w:val="0"/>
              <w:spacing w:line="360" w:lineRule="exact"/>
              <w:textAlignment w:val="auto"/>
              <w:rPr>
                <w:rFonts w:ascii="宋体" w:hAnsi="宋体" w:cs="宋体"/>
                <w:b/>
                <w:szCs w:val="21"/>
              </w:rPr>
            </w:pPr>
            <w:r>
              <w:rPr>
                <w:rFonts w:hint="eastAsia" w:ascii="宋体" w:hAnsi="宋体" w:cs="宋体"/>
                <w:b/>
                <w:kern w:val="0"/>
                <w:szCs w:val="21"/>
                <w:highlight w:val="none"/>
              </w:rPr>
              <w:t>本项目为未预留份额专门面向中小企业采购的采购项目。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p>
        </w:tc>
        <w:tc>
          <w:tcPr>
            <w:tcW w:w="1511" w:type="dxa"/>
            <w:vMerge w:val="continue"/>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p>
        </w:tc>
        <w:tc>
          <w:tcPr>
            <w:tcW w:w="7894" w:type="dxa"/>
            <w:gridSpan w:val="3"/>
            <w:shd w:val="clear" w:color="auto" w:fill="FFFFFF"/>
            <w:vAlign w:val="center"/>
          </w:tcPr>
          <w:p>
            <w:pPr>
              <w:keepNext w:val="0"/>
              <w:keepLines w:val="0"/>
              <w:pageBreakBefore w:val="0"/>
              <w:kinsoku/>
              <w:overflowPunct/>
              <w:topLinePunct w:val="0"/>
              <w:autoSpaceDE/>
              <w:autoSpaceDN/>
              <w:bidi w:val="0"/>
              <w:spacing w:line="360" w:lineRule="exact"/>
              <w:jc w:val="left"/>
              <w:textAlignment w:val="auto"/>
              <w:rPr>
                <w:rFonts w:ascii="宋体" w:hAnsi="宋体" w:cs="宋体"/>
                <w:b/>
                <w:szCs w:val="21"/>
              </w:rPr>
            </w:pPr>
            <w:r>
              <w:rPr>
                <w:rFonts w:hint="eastAsia" w:ascii="宋体" w:hAnsi="宋体" w:cs="宋体"/>
                <w:b/>
                <w:kern w:val="0"/>
                <w:szCs w:val="21"/>
              </w:rPr>
              <w:t>本项目采购标的对应的中小企业划分标准所属行业：其他未列明行业。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p>
        </w:tc>
        <w:tc>
          <w:tcPr>
            <w:tcW w:w="1511" w:type="dxa"/>
            <w:vMerge w:val="continue"/>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p>
        </w:tc>
        <w:tc>
          <w:tcPr>
            <w:tcW w:w="7894" w:type="dxa"/>
            <w:gridSpan w:val="3"/>
            <w:shd w:val="clear" w:color="auto" w:fill="FFFFFF"/>
            <w:vAlign w:val="center"/>
          </w:tcPr>
          <w:p>
            <w:pPr>
              <w:keepNext w:val="0"/>
              <w:keepLines w:val="0"/>
              <w:pageBreakBefore w:val="0"/>
              <w:kinsoku/>
              <w:overflowPunct/>
              <w:topLinePunct w:val="0"/>
              <w:autoSpaceDE/>
              <w:autoSpaceDN/>
              <w:bidi w:val="0"/>
              <w:spacing w:line="360" w:lineRule="exact"/>
              <w:jc w:val="left"/>
              <w:textAlignment w:val="auto"/>
              <w:rPr>
                <w:rFonts w:ascii="宋体" w:hAnsi="宋体" w:cs="宋体"/>
                <w:b/>
                <w:szCs w:val="21"/>
              </w:rPr>
            </w:pPr>
            <w:r>
              <w:rPr>
                <w:rFonts w:hint="eastAsia" w:ascii="宋体" w:hAnsi="宋体" w:cs="宋体"/>
                <w:b/>
                <w:kern w:val="0"/>
                <w:szCs w:val="21"/>
              </w:rPr>
              <w:t>本项目为服务采购项目。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p>
        </w:tc>
        <w:tc>
          <w:tcPr>
            <w:tcW w:w="1511" w:type="dxa"/>
            <w:vMerge w:val="continue"/>
            <w:shd w:val="clear" w:color="auto" w:fill="E0E0E0"/>
            <w:vAlign w:val="center"/>
          </w:tcPr>
          <w:p>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p>
        </w:tc>
        <w:tc>
          <w:tcPr>
            <w:tcW w:w="7894" w:type="dxa"/>
            <w:gridSpan w:val="3"/>
            <w:shd w:val="clear" w:color="auto" w:fill="FFFFFF"/>
            <w:vAlign w:val="center"/>
          </w:tcPr>
          <w:p>
            <w:pPr>
              <w:keepNext w:val="0"/>
              <w:keepLines w:val="0"/>
              <w:pageBreakBefore w:val="0"/>
              <w:kinsoku/>
              <w:overflowPunct/>
              <w:topLinePunct w:val="0"/>
              <w:autoSpaceDE/>
              <w:autoSpaceDN/>
              <w:bidi w:val="0"/>
              <w:spacing w:line="360" w:lineRule="exact"/>
              <w:jc w:val="left"/>
              <w:textAlignment w:val="auto"/>
              <w:rPr>
                <w:rFonts w:ascii="宋体" w:hAnsi="宋体" w:cs="宋体"/>
                <w:b/>
                <w:kern w:val="0"/>
                <w:szCs w:val="21"/>
              </w:rPr>
            </w:pPr>
            <w:r>
              <w:rPr>
                <w:rFonts w:hint="eastAsia" w:ascii="宋体" w:hAnsi="宋体" w:cs="宋体"/>
                <w:b/>
                <w:kern w:val="0"/>
                <w:szCs w:val="21"/>
              </w:rPr>
              <w:t>一、根据《政府采购促进中小企业发展管理办法》（财库[2020]46号）规定：</w:t>
            </w:r>
          </w:p>
          <w:p>
            <w:pPr>
              <w:keepNext w:val="0"/>
              <w:keepLines w:val="0"/>
              <w:pageBreakBefore w:val="0"/>
              <w:kinsoku/>
              <w:overflowPunct/>
              <w:topLinePunct w:val="0"/>
              <w:autoSpaceDE/>
              <w:autoSpaceDN/>
              <w:bidi w:val="0"/>
              <w:spacing w:line="360" w:lineRule="exact"/>
              <w:jc w:val="left"/>
              <w:textAlignment w:val="auto"/>
              <w:rPr>
                <w:rFonts w:ascii="宋体" w:hAnsi="宋体" w:cs="宋体"/>
                <w:b/>
                <w:kern w:val="0"/>
                <w:szCs w:val="21"/>
              </w:rPr>
            </w:pPr>
            <w:r>
              <w:rPr>
                <w:rFonts w:hint="eastAsia" w:ascii="宋体" w:hAnsi="宋体" w:cs="宋体"/>
                <w:b/>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pPr>
              <w:keepNext w:val="0"/>
              <w:keepLines w:val="0"/>
              <w:pageBreakBefore w:val="0"/>
              <w:kinsoku/>
              <w:overflowPunct/>
              <w:topLinePunct w:val="0"/>
              <w:autoSpaceDE/>
              <w:autoSpaceDN/>
              <w:bidi w:val="0"/>
              <w:spacing w:line="360" w:lineRule="exact"/>
              <w:jc w:val="left"/>
              <w:textAlignment w:val="auto"/>
              <w:rPr>
                <w:rFonts w:ascii="宋体" w:hAnsi="宋体" w:cs="宋体"/>
                <w:b/>
                <w:kern w:val="0"/>
                <w:szCs w:val="21"/>
              </w:rPr>
            </w:pPr>
            <w:r>
              <w:rPr>
                <w:rFonts w:hint="eastAsia" w:ascii="宋体" w:hAnsi="宋体" w:cs="宋体"/>
                <w:b/>
                <w:kern w:val="0"/>
                <w:szCs w:val="21"/>
              </w:rPr>
              <w:t>符合中小企业划分标准的个体工商户，在政府采购活动中视同中小企业。</w:t>
            </w:r>
          </w:p>
          <w:p>
            <w:pPr>
              <w:keepNext w:val="0"/>
              <w:keepLines w:val="0"/>
              <w:pageBreakBefore w:val="0"/>
              <w:kinsoku/>
              <w:overflowPunct/>
              <w:topLinePunct w:val="0"/>
              <w:autoSpaceDE/>
              <w:autoSpaceDN/>
              <w:bidi w:val="0"/>
              <w:spacing w:line="360" w:lineRule="exact"/>
              <w:jc w:val="left"/>
              <w:textAlignment w:val="auto"/>
              <w:rPr>
                <w:rFonts w:ascii="宋体" w:hAnsi="宋体" w:cs="宋体"/>
                <w:b/>
                <w:kern w:val="0"/>
                <w:szCs w:val="21"/>
              </w:rPr>
            </w:pPr>
            <w:r>
              <w:rPr>
                <w:rFonts w:hint="eastAsia" w:ascii="宋体" w:hAnsi="宋体" w:cs="宋体"/>
                <w:b/>
                <w:kern w:val="0"/>
                <w:szCs w:val="21"/>
              </w:rPr>
              <w:t>2.在政府采购活动中，供应商提供的货物、工程或者服务符合下列情形的，享受本办法规定的中小企业扶持政策：</w:t>
            </w:r>
          </w:p>
          <w:p>
            <w:pPr>
              <w:keepNext w:val="0"/>
              <w:keepLines w:val="0"/>
              <w:pageBreakBefore w:val="0"/>
              <w:kinsoku/>
              <w:overflowPunct/>
              <w:topLinePunct w:val="0"/>
              <w:autoSpaceDE/>
              <w:autoSpaceDN/>
              <w:bidi w:val="0"/>
              <w:spacing w:line="360" w:lineRule="exact"/>
              <w:jc w:val="left"/>
              <w:textAlignment w:val="auto"/>
              <w:rPr>
                <w:rFonts w:ascii="宋体" w:hAnsi="宋体" w:cs="宋体"/>
                <w:b/>
                <w:kern w:val="0"/>
                <w:szCs w:val="21"/>
              </w:rPr>
            </w:pPr>
            <w:r>
              <w:rPr>
                <w:rFonts w:hint="eastAsia" w:ascii="宋体" w:hAnsi="宋体" w:cs="宋体"/>
                <w:b/>
                <w:kern w:val="0"/>
                <w:szCs w:val="21"/>
              </w:rPr>
              <w:t xml:space="preserve">（1）在货物采购项目中，货物由中小企业制造，即货物由中小企业生产且使用该中小企业商号或者注册商标； </w:t>
            </w:r>
          </w:p>
          <w:p>
            <w:pPr>
              <w:keepNext w:val="0"/>
              <w:keepLines w:val="0"/>
              <w:pageBreakBefore w:val="0"/>
              <w:kinsoku/>
              <w:overflowPunct/>
              <w:topLinePunct w:val="0"/>
              <w:autoSpaceDE/>
              <w:autoSpaceDN/>
              <w:bidi w:val="0"/>
              <w:spacing w:line="360" w:lineRule="exact"/>
              <w:jc w:val="left"/>
              <w:textAlignment w:val="auto"/>
              <w:rPr>
                <w:rFonts w:ascii="宋体" w:hAnsi="宋体" w:cs="宋体"/>
                <w:b/>
                <w:kern w:val="0"/>
                <w:szCs w:val="21"/>
              </w:rPr>
            </w:pPr>
            <w:r>
              <w:rPr>
                <w:rFonts w:hint="eastAsia" w:ascii="宋体" w:hAnsi="宋体" w:cs="宋体"/>
                <w:b/>
                <w:kern w:val="0"/>
                <w:szCs w:val="21"/>
              </w:rPr>
              <w:t xml:space="preserve">（2）在工程采购项目中，工程由中小企业承建，即工程施工单位为中小企业； </w:t>
            </w:r>
          </w:p>
          <w:p>
            <w:pPr>
              <w:keepNext w:val="0"/>
              <w:keepLines w:val="0"/>
              <w:pageBreakBefore w:val="0"/>
              <w:kinsoku/>
              <w:overflowPunct/>
              <w:topLinePunct w:val="0"/>
              <w:autoSpaceDE/>
              <w:autoSpaceDN/>
              <w:bidi w:val="0"/>
              <w:spacing w:line="360" w:lineRule="exact"/>
              <w:jc w:val="left"/>
              <w:textAlignment w:val="auto"/>
              <w:rPr>
                <w:rFonts w:ascii="宋体" w:hAnsi="宋体" w:cs="宋体"/>
                <w:b/>
                <w:kern w:val="0"/>
                <w:szCs w:val="21"/>
              </w:rPr>
            </w:pPr>
            <w:r>
              <w:rPr>
                <w:rFonts w:hint="eastAsia" w:ascii="宋体" w:hAnsi="宋体" w:cs="宋体"/>
                <w:b/>
                <w:kern w:val="0"/>
                <w:szCs w:val="21"/>
              </w:rPr>
              <w:t xml:space="preserve">（3）在服务采购项目中，服务由中小企业承接，即提供服务的人员为中小企业依照《中华人民共和国劳动合同法》订立劳动合同的从业人员。 </w:t>
            </w:r>
          </w:p>
          <w:p>
            <w:pPr>
              <w:keepNext w:val="0"/>
              <w:keepLines w:val="0"/>
              <w:pageBreakBefore w:val="0"/>
              <w:kinsoku/>
              <w:overflowPunct/>
              <w:topLinePunct w:val="0"/>
              <w:autoSpaceDE/>
              <w:autoSpaceDN/>
              <w:bidi w:val="0"/>
              <w:spacing w:line="360" w:lineRule="exact"/>
              <w:jc w:val="left"/>
              <w:textAlignment w:val="auto"/>
              <w:rPr>
                <w:rFonts w:ascii="宋体" w:hAnsi="宋体" w:cs="宋体"/>
                <w:b/>
                <w:kern w:val="0"/>
                <w:szCs w:val="21"/>
              </w:rPr>
            </w:pPr>
            <w:r>
              <w:rPr>
                <w:rFonts w:hint="eastAsia" w:ascii="宋体" w:hAnsi="宋体" w:cs="宋体"/>
                <w:b/>
                <w:kern w:val="0"/>
                <w:szCs w:val="21"/>
              </w:rPr>
              <w:t xml:space="preserve">在货物采购项目中，供应商提供的货物既有中小企业制造货物，也有大型企业制造货物的，不享受本办法规定的中小企业扶持政策。 </w:t>
            </w:r>
          </w:p>
          <w:p>
            <w:pPr>
              <w:keepNext w:val="0"/>
              <w:keepLines w:val="0"/>
              <w:pageBreakBefore w:val="0"/>
              <w:kinsoku/>
              <w:overflowPunct/>
              <w:topLinePunct w:val="0"/>
              <w:autoSpaceDE/>
              <w:autoSpaceDN/>
              <w:bidi w:val="0"/>
              <w:spacing w:line="360" w:lineRule="exact"/>
              <w:jc w:val="left"/>
              <w:textAlignment w:val="auto"/>
              <w:rPr>
                <w:rFonts w:ascii="宋体" w:hAnsi="宋体" w:cs="宋体"/>
                <w:b/>
                <w:kern w:val="0"/>
                <w:szCs w:val="21"/>
              </w:rPr>
            </w:pPr>
            <w:r>
              <w:rPr>
                <w:rFonts w:hint="eastAsia" w:ascii="宋体" w:hAnsi="宋体" w:cs="宋体"/>
                <w:b/>
                <w:kern w:val="0"/>
                <w:szCs w:val="21"/>
              </w:rPr>
              <w:t>3.在政府采购活动中，监狱企业、残疾人福利性单位视同小型、微型企业，享受本办法规定的中小企业扶持政策；监狱企业、残疾人福利性单位属于小型、微型企业的，不重复享受政策。</w:t>
            </w:r>
          </w:p>
          <w:p>
            <w:pPr>
              <w:keepNext w:val="0"/>
              <w:keepLines w:val="0"/>
              <w:pageBreakBefore w:val="0"/>
              <w:kinsoku/>
              <w:overflowPunct/>
              <w:topLinePunct w:val="0"/>
              <w:autoSpaceDE/>
              <w:autoSpaceDN/>
              <w:bidi w:val="0"/>
              <w:spacing w:line="360" w:lineRule="exact"/>
              <w:jc w:val="left"/>
              <w:textAlignment w:val="auto"/>
              <w:rPr>
                <w:rFonts w:ascii="宋体" w:hAnsi="宋体" w:cs="宋体"/>
                <w:b/>
                <w:kern w:val="0"/>
                <w:szCs w:val="21"/>
              </w:rPr>
            </w:pPr>
            <w:r>
              <w:rPr>
                <w:rFonts w:hint="eastAsia" w:ascii="宋体" w:hAnsi="宋体" w:cs="宋体"/>
                <w:b/>
                <w:kern w:val="0"/>
                <w:szCs w:val="21"/>
              </w:rPr>
              <w:t>二、本项目中小企业扶持政策：</w:t>
            </w:r>
          </w:p>
          <w:p>
            <w:pPr>
              <w:keepNext w:val="0"/>
              <w:keepLines w:val="0"/>
              <w:pageBreakBefore w:val="0"/>
              <w:kinsoku/>
              <w:overflowPunct/>
              <w:topLinePunct w:val="0"/>
              <w:autoSpaceDE/>
              <w:autoSpaceDN/>
              <w:bidi w:val="0"/>
              <w:spacing w:line="360" w:lineRule="exact"/>
              <w:jc w:val="left"/>
              <w:textAlignment w:val="auto"/>
              <w:rPr>
                <w:rFonts w:ascii="宋体" w:hAnsi="宋体" w:cs="宋体"/>
                <w:b/>
                <w:kern w:val="0"/>
                <w:szCs w:val="21"/>
              </w:rPr>
            </w:pPr>
            <w:r>
              <w:rPr>
                <w:rFonts w:hint="eastAsia" w:ascii="宋体" w:hAnsi="宋体" w:cs="宋体"/>
                <w:b/>
                <w:kern w:val="0"/>
                <w:szCs w:val="21"/>
              </w:rPr>
              <w:t>1.【评审中价格扣除政策】本项目对符合本办法规定的小微企业报</w:t>
            </w:r>
            <w:r>
              <w:rPr>
                <w:rFonts w:hint="eastAsia" w:ascii="宋体" w:hAnsi="宋体" w:cs="宋体"/>
                <w:b/>
                <w:kern w:val="0"/>
                <w:szCs w:val="21"/>
                <w:highlight w:val="none"/>
              </w:rPr>
              <w:t>价给予</w:t>
            </w:r>
            <w:r>
              <w:rPr>
                <w:rFonts w:hint="eastAsia" w:ascii="宋体" w:hAnsi="宋体" w:cs="宋体"/>
                <w:b/>
                <w:kern w:val="0"/>
                <w:szCs w:val="21"/>
                <w:highlight w:val="none"/>
                <w:lang w:val="en-US" w:eastAsia="zh-CN"/>
              </w:rPr>
              <w:t>20</w:t>
            </w:r>
            <w:r>
              <w:rPr>
                <w:rFonts w:hint="eastAsia" w:ascii="宋体" w:hAnsi="宋体" w:cs="宋体"/>
                <w:b/>
                <w:kern w:val="0"/>
                <w:szCs w:val="21"/>
                <w:highlight w:val="none"/>
              </w:rPr>
              <w:t>%的扣</w:t>
            </w:r>
            <w:r>
              <w:rPr>
                <w:rFonts w:hint="eastAsia" w:ascii="宋体" w:hAnsi="宋体" w:cs="宋体"/>
                <w:b/>
                <w:kern w:val="0"/>
                <w:szCs w:val="21"/>
              </w:rPr>
              <w:t>除，用扣除后的价格参加评审：</w:t>
            </w:r>
          </w:p>
          <w:p>
            <w:pPr>
              <w:keepNext w:val="0"/>
              <w:keepLines w:val="0"/>
              <w:pageBreakBefore w:val="0"/>
              <w:kinsoku/>
              <w:overflowPunct/>
              <w:topLinePunct w:val="0"/>
              <w:autoSpaceDE/>
              <w:autoSpaceDN/>
              <w:bidi w:val="0"/>
              <w:spacing w:line="360" w:lineRule="exact"/>
              <w:jc w:val="left"/>
              <w:textAlignment w:val="auto"/>
              <w:rPr>
                <w:rFonts w:ascii="宋体" w:hAnsi="宋体" w:cs="宋体"/>
                <w:b/>
                <w:kern w:val="0"/>
                <w:szCs w:val="21"/>
              </w:rPr>
            </w:pPr>
            <w:r>
              <w:rPr>
                <w:rFonts w:hint="eastAsia" w:ascii="宋体" w:hAnsi="宋体" w:cs="宋体"/>
                <w:b/>
                <w:kern w:val="0"/>
                <w:szCs w:val="21"/>
              </w:rPr>
              <w:t>（1）小微企业须提供《中小企业声明函》，附在报价文件内，否则不享受评审中价格扣除政策；</w:t>
            </w:r>
          </w:p>
          <w:p>
            <w:pPr>
              <w:keepNext w:val="0"/>
              <w:keepLines w:val="0"/>
              <w:pageBreakBefore w:val="0"/>
              <w:kinsoku/>
              <w:overflowPunct/>
              <w:topLinePunct w:val="0"/>
              <w:autoSpaceDE/>
              <w:autoSpaceDN/>
              <w:bidi w:val="0"/>
              <w:spacing w:line="360" w:lineRule="exact"/>
              <w:jc w:val="left"/>
              <w:textAlignment w:val="auto"/>
              <w:rPr>
                <w:rFonts w:ascii="宋体" w:hAnsi="宋体" w:cs="宋体"/>
                <w:b/>
                <w:kern w:val="0"/>
                <w:szCs w:val="21"/>
              </w:rPr>
            </w:pPr>
            <w:r>
              <w:rPr>
                <w:rFonts w:hint="eastAsia" w:ascii="宋体" w:hAnsi="宋体" w:cs="宋体"/>
                <w:b/>
                <w:kern w:val="0"/>
                <w:szCs w:val="21"/>
              </w:rPr>
              <w:t>（2）监狱企业须提供由省级以上监狱管理局、戒毒管理局（含新疆生产建设兵团）出具的属于监狱企业的证明文件，附在报价文件内，否则不享受评审中价格扣除政策；</w:t>
            </w:r>
          </w:p>
          <w:p>
            <w:pPr>
              <w:keepNext w:val="0"/>
              <w:keepLines w:val="0"/>
              <w:pageBreakBefore w:val="0"/>
              <w:kinsoku/>
              <w:overflowPunct/>
              <w:topLinePunct w:val="0"/>
              <w:autoSpaceDE/>
              <w:autoSpaceDN/>
              <w:bidi w:val="0"/>
              <w:spacing w:line="360" w:lineRule="exact"/>
              <w:textAlignment w:val="auto"/>
              <w:rPr>
                <w:rFonts w:ascii="宋体" w:hAnsi="宋体" w:cs="宋体"/>
                <w:b/>
                <w:szCs w:val="21"/>
              </w:rPr>
            </w:pPr>
            <w:r>
              <w:rPr>
                <w:rFonts w:hint="eastAsia" w:ascii="宋体" w:hAnsi="宋体" w:cs="宋体"/>
                <w:b/>
                <w:kern w:val="0"/>
                <w:szCs w:val="21"/>
              </w:rPr>
              <w:t>（3）残疾人福利性单位须提供《残疾人福利性单位声明函》，附在报价文件内，否则不享受评审中价格扣除政策。</w:t>
            </w:r>
          </w:p>
        </w:tc>
      </w:tr>
    </w:tbl>
    <w:p>
      <w:pPr>
        <w:pStyle w:val="7"/>
        <w:rPr>
          <w:rFonts w:hint="eastAsia" w:ascii="宋体" w:hAnsi="宋体" w:cs="宋体"/>
          <w:szCs w:val="21"/>
        </w:rPr>
      </w:pPr>
    </w:p>
    <w:p>
      <w:pPr>
        <w:pStyle w:val="7"/>
        <w:rPr>
          <w:rFonts w:hint="eastAsia" w:ascii="宋体" w:hAnsi="宋体" w:cs="宋体"/>
          <w:szCs w:val="21"/>
        </w:rPr>
      </w:pPr>
    </w:p>
    <w:p>
      <w:pPr>
        <w:pStyle w:val="7"/>
        <w:rPr>
          <w:rFonts w:hint="eastAsia" w:ascii="宋体" w:hAnsi="宋体" w:cs="宋体"/>
          <w:szCs w:val="21"/>
        </w:rPr>
      </w:pPr>
    </w:p>
    <w:p>
      <w:pPr>
        <w:pStyle w:val="7"/>
        <w:rPr>
          <w:rFonts w:hint="eastAsia" w:ascii="宋体" w:hAnsi="宋体" w:cs="宋体"/>
          <w:szCs w:val="21"/>
        </w:rPr>
      </w:pPr>
    </w:p>
    <w:p>
      <w:pPr>
        <w:pStyle w:val="7"/>
        <w:rPr>
          <w:rFonts w:hint="eastAsia" w:ascii="宋体" w:hAnsi="宋体" w:cs="宋体"/>
          <w:szCs w:val="21"/>
        </w:rPr>
      </w:pPr>
    </w:p>
    <w:p>
      <w:pPr>
        <w:pStyle w:val="7"/>
        <w:rPr>
          <w:rFonts w:hint="eastAsia" w:ascii="宋体" w:hAnsi="宋体" w:cs="宋体"/>
          <w:szCs w:val="21"/>
        </w:rPr>
      </w:pPr>
    </w:p>
    <w:p>
      <w:pPr>
        <w:pStyle w:val="7"/>
        <w:rPr>
          <w:rFonts w:hint="eastAsia" w:ascii="宋体" w:hAnsi="宋体" w:cs="宋体"/>
          <w:szCs w:val="21"/>
        </w:rPr>
      </w:pPr>
    </w:p>
    <w:p>
      <w:pPr>
        <w:pStyle w:val="7"/>
        <w:rPr>
          <w:rFonts w:hint="eastAsia" w:ascii="宋体" w:hAnsi="宋体" w:cs="宋体"/>
          <w:szCs w:val="21"/>
        </w:rPr>
      </w:pPr>
    </w:p>
    <w:p>
      <w:pPr>
        <w:pStyle w:val="7"/>
        <w:rPr>
          <w:rFonts w:hint="eastAsia" w:ascii="宋体" w:hAnsi="宋体" w:cs="宋体"/>
          <w:szCs w:val="21"/>
        </w:rPr>
      </w:pPr>
    </w:p>
    <w:p>
      <w:pPr>
        <w:pStyle w:val="7"/>
        <w:rPr>
          <w:rFonts w:hint="eastAsia" w:ascii="宋体" w:hAnsi="宋体" w:cs="宋体"/>
          <w:szCs w:val="21"/>
        </w:rPr>
      </w:pPr>
    </w:p>
    <w:p>
      <w:pPr>
        <w:pStyle w:val="7"/>
        <w:ind w:left="0" w:leftChars="0" w:firstLine="0" w:firstLineChars="0"/>
        <w:rPr>
          <w:rFonts w:hint="eastAsia" w:ascii="宋体" w:hAnsi="宋体" w:cs="宋体"/>
          <w:szCs w:val="21"/>
        </w:rPr>
      </w:pPr>
    </w:p>
    <w:p>
      <w:pPr>
        <w:pStyle w:val="19"/>
        <w:snapToGrid w:val="0"/>
        <w:spacing w:before="120" w:after="120"/>
        <w:ind w:firstLine="3626" w:firstLineChars="1290"/>
        <w:rPr>
          <w:rFonts w:hAnsi="宋体" w:eastAsia="宋体"/>
          <w:b/>
          <w:bCs/>
          <w:sz w:val="28"/>
        </w:rPr>
      </w:pPr>
      <w:r>
        <w:rPr>
          <w:rFonts w:hAnsi="宋体" w:eastAsia="宋体"/>
          <w:b/>
          <w:bCs/>
          <w:sz w:val="28"/>
        </w:rPr>
        <w:t>一</w:t>
      </w:r>
      <w:r>
        <w:rPr>
          <w:rFonts w:hint="eastAsia" w:hAnsi="宋体" w:eastAsia="宋体"/>
          <w:b/>
          <w:bCs/>
          <w:sz w:val="28"/>
        </w:rPr>
        <w:t>、</w:t>
      </w:r>
      <w:r>
        <w:rPr>
          <w:rFonts w:hAnsi="宋体" w:eastAsia="宋体"/>
          <w:b/>
          <w:bCs/>
          <w:sz w:val="28"/>
        </w:rPr>
        <w:t>总  则</w:t>
      </w:r>
    </w:p>
    <w:p>
      <w:pPr>
        <w:pStyle w:val="19"/>
        <w:snapToGrid w:val="0"/>
        <w:spacing w:before="120" w:after="120" w:line="360" w:lineRule="auto"/>
        <w:ind w:firstLine="422" w:firstLineChars="200"/>
        <w:rPr>
          <w:rFonts w:hAnsi="宋体" w:eastAsia="宋体"/>
          <w:b/>
          <w:bCs/>
          <w:sz w:val="21"/>
          <w:szCs w:val="21"/>
        </w:rPr>
      </w:pPr>
      <w:r>
        <w:rPr>
          <w:rFonts w:hAnsi="宋体" w:eastAsia="宋体"/>
          <w:b/>
          <w:bCs/>
          <w:sz w:val="21"/>
          <w:szCs w:val="21"/>
        </w:rPr>
        <w:t>（一）适用范围</w:t>
      </w:r>
    </w:p>
    <w:p>
      <w:pPr>
        <w:snapToGrid w:val="0"/>
        <w:spacing w:line="360" w:lineRule="auto"/>
        <w:ind w:right="-506" w:rightChars="-241" w:firstLine="420" w:firstLineChars="200"/>
        <w:jc w:val="left"/>
        <w:rPr>
          <w:rFonts w:ascii="宋体" w:hAnsi="宋体"/>
        </w:rPr>
      </w:pPr>
      <w:r>
        <w:rPr>
          <w:rFonts w:ascii="宋体" w:hAnsi="宋体"/>
        </w:rPr>
        <w:t>本</w:t>
      </w:r>
      <w:r>
        <w:rPr>
          <w:rFonts w:hint="eastAsia" w:ascii="宋体" w:hAnsi="宋体"/>
        </w:rPr>
        <w:t>采购</w:t>
      </w:r>
      <w:r>
        <w:rPr>
          <w:rFonts w:ascii="宋体" w:hAnsi="宋体"/>
        </w:rPr>
        <w:t>文件适用于</w:t>
      </w:r>
      <w:r>
        <w:rPr>
          <w:rFonts w:hint="eastAsia" w:ascii="宋体" w:hAnsi="宋体"/>
          <w:lang w:eastAsia="zh-CN"/>
        </w:rPr>
        <w:t>2022年嵊泗县海洋生态预警监测项目</w:t>
      </w:r>
      <w:r>
        <w:rPr>
          <w:rFonts w:ascii="宋体" w:hAnsi="宋体"/>
        </w:rPr>
        <w:t>的招标、投标、评标、定标、验收、合同履约、付款等行为（法律、法规另有规定的，从其规定）。</w:t>
      </w:r>
    </w:p>
    <w:p>
      <w:pPr>
        <w:pStyle w:val="19"/>
        <w:snapToGrid w:val="0"/>
        <w:spacing w:before="120" w:after="120" w:line="360" w:lineRule="auto"/>
        <w:ind w:firstLine="422" w:firstLineChars="200"/>
        <w:rPr>
          <w:rFonts w:hAnsi="宋体" w:eastAsia="宋体"/>
          <w:b/>
          <w:bCs/>
          <w:sz w:val="21"/>
          <w:szCs w:val="21"/>
        </w:rPr>
      </w:pPr>
      <w:r>
        <w:rPr>
          <w:rFonts w:hAnsi="宋体" w:eastAsia="宋体"/>
          <w:b/>
          <w:bCs/>
          <w:sz w:val="21"/>
          <w:szCs w:val="21"/>
        </w:rPr>
        <w:t>（二）定义</w:t>
      </w:r>
    </w:p>
    <w:p>
      <w:pPr>
        <w:snapToGrid w:val="0"/>
        <w:spacing w:line="360" w:lineRule="auto"/>
        <w:ind w:right="-506" w:rightChars="-241" w:firstLine="420" w:firstLineChars="200"/>
        <w:jc w:val="left"/>
        <w:rPr>
          <w:rFonts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招标采购单位系指组织本次招标的代理机构（“</w:t>
      </w:r>
      <w:r>
        <w:rPr>
          <w:rFonts w:hint="eastAsia" w:ascii="宋体" w:hAnsi="宋体"/>
          <w:szCs w:val="21"/>
        </w:rPr>
        <w:t>采购人</w:t>
      </w:r>
      <w:r>
        <w:rPr>
          <w:rFonts w:ascii="宋体" w:hAnsi="宋体"/>
          <w:szCs w:val="21"/>
        </w:rPr>
        <w:t>”）和采购单位。</w:t>
      </w:r>
    </w:p>
    <w:p>
      <w:pPr>
        <w:snapToGrid w:val="0"/>
        <w:spacing w:line="360" w:lineRule="auto"/>
        <w:ind w:right="-506" w:rightChars="-241" w:firstLine="420" w:firstLineChars="200"/>
        <w:jc w:val="left"/>
        <w:rPr>
          <w:rFonts w:ascii="宋体" w:hAnsi="宋体"/>
          <w:szCs w:val="21"/>
        </w:rPr>
      </w:pPr>
      <w:r>
        <w:rPr>
          <w:rFonts w:ascii="宋体" w:hAnsi="宋体"/>
          <w:szCs w:val="21"/>
        </w:rPr>
        <w:t>2.“</w:t>
      </w:r>
      <w:r>
        <w:rPr>
          <w:rFonts w:hint="eastAsia" w:ascii="宋体" w:hAnsi="宋体"/>
          <w:szCs w:val="21"/>
        </w:rPr>
        <w:t>投标人</w:t>
      </w:r>
      <w:r>
        <w:rPr>
          <w:rFonts w:ascii="宋体" w:hAnsi="宋体"/>
          <w:szCs w:val="21"/>
        </w:rPr>
        <w:t>”系指向</w:t>
      </w:r>
      <w:r>
        <w:rPr>
          <w:rFonts w:hint="eastAsia" w:ascii="宋体" w:hAnsi="宋体"/>
          <w:szCs w:val="21"/>
        </w:rPr>
        <w:t>采购人</w:t>
      </w:r>
      <w:r>
        <w:rPr>
          <w:rFonts w:ascii="宋体" w:hAnsi="宋体"/>
          <w:szCs w:val="21"/>
        </w:rPr>
        <w:t>提交</w:t>
      </w:r>
      <w:r>
        <w:rPr>
          <w:rFonts w:hint="eastAsia" w:ascii="宋体" w:hAnsi="宋体"/>
          <w:szCs w:val="21"/>
        </w:rPr>
        <w:t>投标响应文件</w:t>
      </w:r>
      <w:r>
        <w:rPr>
          <w:rFonts w:ascii="宋体" w:hAnsi="宋体"/>
          <w:szCs w:val="21"/>
        </w:rPr>
        <w:t>的单位或个人。</w:t>
      </w:r>
    </w:p>
    <w:p>
      <w:pPr>
        <w:snapToGrid w:val="0"/>
        <w:spacing w:line="360" w:lineRule="auto"/>
        <w:ind w:right="-506" w:rightChars="-241" w:firstLine="420" w:firstLineChars="200"/>
        <w:jc w:val="left"/>
        <w:rPr>
          <w:rFonts w:ascii="宋体" w:hAnsi="宋体"/>
          <w:szCs w:val="21"/>
        </w:rPr>
      </w:pPr>
      <w:r>
        <w:rPr>
          <w:rFonts w:ascii="宋体" w:hAnsi="宋体"/>
          <w:szCs w:val="21"/>
        </w:rPr>
        <w:t>3.“产品”系指供方按</w:t>
      </w:r>
      <w:r>
        <w:rPr>
          <w:rFonts w:hint="eastAsia" w:ascii="宋体" w:hAnsi="宋体"/>
          <w:szCs w:val="21"/>
        </w:rPr>
        <w:t>采购文件</w:t>
      </w:r>
      <w:r>
        <w:rPr>
          <w:rFonts w:ascii="宋体" w:hAnsi="宋体"/>
          <w:szCs w:val="21"/>
        </w:rPr>
        <w:t>规定，须向采购人提供的一切设备、保险、税金、备品备件、工具、手册及其它有关技术资料和材料。</w:t>
      </w:r>
    </w:p>
    <w:p>
      <w:pPr>
        <w:snapToGrid w:val="0"/>
        <w:spacing w:line="360" w:lineRule="auto"/>
        <w:ind w:right="-506" w:rightChars="-241" w:firstLine="420" w:firstLineChars="200"/>
        <w:jc w:val="left"/>
        <w:rPr>
          <w:rFonts w:ascii="宋体" w:hAnsi="宋体"/>
          <w:szCs w:val="21"/>
        </w:rPr>
      </w:pPr>
      <w:r>
        <w:rPr>
          <w:rFonts w:ascii="宋体" w:hAnsi="宋体"/>
          <w:szCs w:val="21"/>
        </w:rPr>
        <w:t>4.“服务”系指</w:t>
      </w:r>
      <w:r>
        <w:rPr>
          <w:rFonts w:hint="eastAsia" w:ascii="宋体" w:hAnsi="宋体"/>
          <w:szCs w:val="21"/>
        </w:rPr>
        <w:t>采购文件</w:t>
      </w:r>
      <w:r>
        <w:rPr>
          <w:rFonts w:ascii="宋体" w:hAnsi="宋体"/>
          <w:szCs w:val="21"/>
        </w:rPr>
        <w:t>规定</w:t>
      </w:r>
      <w:r>
        <w:rPr>
          <w:rFonts w:hint="eastAsia" w:ascii="宋体" w:hAnsi="宋体"/>
          <w:szCs w:val="21"/>
        </w:rPr>
        <w:t>投标人</w:t>
      </w:r>
      <w:r>
        <w:rPr>
          <w:rFonts w:ascii="宋体" w:hAnsi="宋体"/>
          <w:szCs w:val="21"/>
        </w:rPr>
        <w:t>须承担的安装、调试、技术协助、校准、培训、技术指导以及其他类似的义务。</w:t>
      </w:r>
    </w:p>
    <w:p>
      <w:pPr>
        <w:snapToGrid w:val="0"/>
        <w:spacing w:line="360" w:lineRule="auto"/>
        <w:ind w:right="-506" w:rightChars="-241" w:firstLine="420" w:firstLineChars="200"/>
        <w:jc w:val="left"/>
        <w:rPr>
          <w:rFonts w:ascii="宋体" w:hAnsi="宋体"/>
          <w:szCs w:val="21"/>
        </w:rPr>
      </w:pPr>
      <w:r>
        <w:rPr>
          <w:rFonts w:ascii="宋体" w:hAnsi="宋体"/>
          <w:szCs w:val="21"/>
        </w:rPr>
        <w:t>5.“项目”系指</w:t>
      </w:r>
      <w:r>
        <w:rPr>
          <w:rFonts w:hint="eastAsia" w:ascii="宋体" w:hAnsi="宋体"/>
          <w:szCs w:val="21"/>
        </w:rPr>
        <w:t>投标人</w:t>
      </w:r>
      <w:r>
        <w:rPr>
          <w:rFonts w:ascii="宋体" w:hAnsi="宋体"/>
          <w:szCs w:val="21"/>
        </w:rPr>
        <w:t>按</w:t>
      </w:r>
      <w:r>
        <w:rPr>
          <w:rFonts w:hint="eastAsia" w:ascii="宋体" w:hAnsi="宋体"/>
          <w:szCs w:val="21"/>
        </w:rPr>
        <w:t>采购文件</w:t>
      </w:r>
      <w:r>
        <w:rPr>
          <w:rFonts w:ascii="宋体" w:hAnsi="宋体"/>
          <w:szCs w:val="21"/>
        </w:rPr>
        <w:t>规定向采购人提供的产品和服务。</w:t>
      </w:r>
    </w:p>
    <w:p>
      <w:pPr>
        <w:spacing w:line="360" w:lineRule="auto"/>
        <w:ind w:right="3" w:firstLine="420" w:firstLineChars="200"/>
        <w:rPr>
          <w:rFonts w:ascii="宋体" w:hAnsi="宋体"/>
        </w:rPr>
      </w:pPr>
      <w:r>
        <w:rPr>
          <w:rFonts w:hint="eastAsia" w:ascii="宋体" w:hAnsi="宋体"/>
        </w:rPr>
        <w:t>6.“中标人”是指经审查通过，并经公示无异议的投标人。</w:t>
      </w:r>
    </w:p>
    <w:p>
      <w:pPr>
        <w:spacing w:line="360" w:lineRule="auto"/>
        <w:ind w:right="3" w:firstLine="420" w:firstLineChars="200"/>
      </w:pPr>
      <w:r>
        <w:rPr>
          <w:rFonts w:hint="eastAsia" w:ascii="宋体" w:hAnsi="宋体"/>
        </w:rPr>
        <w:t>7“</w:t>
      </w:r>
      <w:r>
        <w:rPr>
          <w:rFonts w:hint="eastAsia" w:ascii="宋体" w:hAnsi="宋体"/>
          <w:szCs w:val="21"/>
        </w:rPr>
        <w:t>投标人代表”</w:t>
      </w:r>
      <w:r>
        <w:rPr>
          <w:rFonts w:hint="eastAsia" w:ascii="宋体" w:hAnsi="宋体"/>
        </w:rPr>
        <w:t>是</w:t>
      </w:r>
      <w:r>
        <w:rPr>
          <w:rFonts w:hint="eastAsia" w:ascii="宋体" w:hAnsi="宋体"/>
          <w:szCs w:val="21"/>
        </w:rPr>
        <w:t>指投标人法定代表人或被投标人法定代表人授权委托的人。</w:t>
      </w:r>
    </w:p>
    <w:p>
      <w:pPr>
        <w:snapToGrid w:val="0"/>
        <w:spacing w:line="360" w:lineRule="auto"/>
        <w:ind w:right="-506" w:rightChars="-241" w:firstLine="420" w:firstLineChars="200"/>
        <w:jc w:val="left"/>
        <w:rPr>
          <w:rFonts w:ascii="宋体" w:hAnsi="宋体"/>
          <w:szCs w:val="21"/>
        </w:rPr>
      </w:pPr>
      <w:r>
        <w:rPr>
          <w:rFonts w:hint="eastAsia" w:ascii="宋体" w:hAnsi="宋体"/>
          <w:szCs w:val="21"/>
        </w:rPr>
        <w:t>8</w:t>
      </w:r>
      <w:r>
        <w:rPr>
          <w:rFonts w:ascii="宋体" w:hAnsi="宋体"/>
          <w:szCs w:val="21"/>
        </w:rPr>
        <w:t>.“书面形式”包括信函、传真、电报、电子文档等。</w:t>
      </w:r>
    </w:p>
    <w:p>
      <w:pPr>
        <w:snapToGrid w:val="0"/>
        <w:spacing w:line="360" w:lineRule="auto"/>
        <w:ind w:right="-506" w:rightChars="-241" w:firstLine="420" w:firstLineChars="200"/>
        <w:jc w:val="left"/>
        <w:rPr>
          <w:rFonts w:ascii="宋体" w:hAnsi="宋体"/>
          <w:szCs w:val="21"/>
        </w:rPr>
      </w:pPr>
      <w:r>
        <w:rPr>
          <w:rFonts w:hint="eastAsia" w:ascii="宋体" w:hAnsi="宋体"/>
          <w:szCs w:val="21"/>
        </w:rPr>
        <w:t>9</w:t>
      </w:r>
      <w:r>
        <w:rPr>
          <w:rFonts w:ascii="宋体" w:hAnsi="宋体"/>
          <w:szCs w:val="21"/>
        </w:rPr>
        <w:t>.</w:t>
      </w:r>
      <w:r>
        <w:rPr>
          <w:rFonts w:hint="eastAsia" w:ascii="宋体" w:hAnsi="宋体"/>
          <w:b/>
        </w:rPr>
        <w:t xml:space="preserve"> “★”</w:t>
      </w:r>
      <w:r>
        <w:rPr>
          <w:rFonts w:hint="eastAsia" w:ascii="宋体" w:hAnsi="宋体"/>
          <w:b/>
          <w:szCs w:val="21"/>
        </w:rPr>
        <w:t>系指实质性</w:t>
      </w:r>
      <w:r>
        <w:rPr>
          <w:rFonts w:hint="eastAsia" w:ascii="宋体" w:hAnsi="宋体"/>
          <w:b/>
        </w:rPr>
        <w:t>要求条款，未响应的作无效标处理。“</w:t>
      </w:r>
      <w:r>
        <w:rPr>
          <w:rFonts w:hint="eastAsia" w:ascii="宋体" w:hAnsi="宋体"/>
          <w:b/>
          <w:szCs w:val="21"/>
        </w:rPr>
        <w:t>▲</w:t>
      </w:r>
      <w:r>
        <w:rPr>
          <w:rFonts w:hint="eastAsia" w:ascii="宋体" w:hAnsi="宋体"/>
          <w:b/>
        </w:rPr>
        <w:t>”系指重要参数技术要求条款，作为评分标准。</w:t>
      </w:r>
    </w:p>
    <w:p>
      <w:pPr>
        <w:snapToGrid w:val="0"/>
        <w:spacing w:line="360" w:lineRule="auto"/>
        <w:ind w:firstLine="422" w:firstLineChars="200"/>
        <w:jc w:val="left"/>
        <w:outlineLvl w:val="1"/>
        <w:rPr>
          <w:rFonts w:ascii="宋体" w:hAnsi="宋体"/>
          <w:b/>
          <w:szCs w:val="21"/>
        </w:rPr>
      </w:pPr>
      <w:r>
        <w:rPr>
          <w:rFonts w:ascii="宋体" w:hAnsi="宋体"/>
          <w:b/>
          <w:szCs w:val="21"/>
        </w:rPr>
        <w:t>（三）采购方式</w:t>
      </w:r>
    </w:p>
    <w:p>
      <w:pPr>
        <w:snapToGrid w:val="0"/>
        <w:spacing w:line="360" w:lineRule="auto"/>
        <w:ind w:right="-506" w:rightChars="-241" w:firstLine="420" w:firstLineChars="200"/>
        <w:jc w:val="left"/>
        <w:rPr>
          <w:rFonts w:ascii="宋体" w:hAnsi="宋体"/>
          <w:szCs w:val="21"/>
        </w:rPr>
      </w:pPr>
      <w:r>
        <w:rPr>
          <w:rFonts w:ascii="宋体" w:hAnsi="宋体"/>
          <w:szCs w:val="21"/>
        </w:rPr>
        <w:t>本次采购采用</w:t>
      </w:r>
      <w:r>
        <w:rPr>
          <w:rFonts w:hint="eastAsia" w:ascii="宋体" w:hAnsi="宋体"/>
          <w:szCs w:val="21"/>
        </w:rPr>
        <w:t>公开采购方</w:t>
      </w:r>
      <w:r>
        <w:rPr>
          <w:rFonts w:ascii="宋体" w:hAnsi="宋体"/>
          <w:szCs w:val="21"/>
        </w:rPr>
        <w:t>式进行。</w:t>
      </w:r>
    </w:p>
    <w:p>
      <w:pPr>
        <w:pStyle w:val="19"/>
        <w:snapToGrid w:val="0"/>
        <w:spacing w:before="120" w:after="120" w:line="360" w:lineRule="auto"/>
        <w:ind w:firstLine="417" w:firstLineChars="198"/>
        <w:rPr>
          <w:rFonts w:hAnsi="宋体" w:eastAsia="宋体"/>
          <w:b/>
          <w:sz w:val="21"/>
          <w:szCs w:val="21"/>
        </w:rPr>
      </w:pPr>
      <w:r>
        <w:rPr>
          <w:rFonts w:hAnsi="宋体" w:eastAsia="宋体"/>
          <w:b/>
          <w:sz w:val="21"/>
          <w:szCs w:val="21"/>
        </w:rPr>
        <w:t>（四）采购预算</w:t>
      </w:r>
    </w:p>
    <w:p>
      <w:pPr>
        <w:pStyle w:val="8"/>
        <w:spacing w:after="0" w:line="360" w:lineRule="auto"/>
        <w:ind w:firstLine="420" w:firstLineChars="200"/>
        <w:rPr>
          <w:rFonts w:ascii="宋体" w:hAnsi="宋体"/>
          <w:color w:val="auto"/>
        </w:rPr>
      </w:pPr>
      <w:r>
        <w:rPr>
          <w:rFonts w:ascii="宋体" w:hAnsi="宋体"/>
          <w:sz w:val="21"/>
          <w:szCs w:val="21"/>
        </w:rPr>
        <w:t>本次</w:t>
      </w:r>
      <w:r>
        <w:rPr>
          <w:rFonts w:ascii="宋体" w:hAnsi="宋体"/>
          <w:color w:val="auto"/>
          <w:sz w:val="21"/>
          <w:szCs w:val="21"/>
        </w:rPr>
        <w:t>采购以</w:t>
      </w:r>
      <w:r>
        <w:rPr>
          <w:rFonts w:ascii="宋体" w:hAnsi="宋体"/>
          <w:b/>
          <w:color w:val="auto"/>
          <w:sz w:val="21"/>
          <w:szCs w:val="21"/>
          <w:highlight w:val="none"/>
        </w:rPr>
        <w:t>预算价</w:t>
      </w:r>
      <w:r>
        <w:rPr>
          <w:rFonts w:hint="eastAsia" w:ascii="宋体" w:hAnsi="宋体"/>
          <w:b/>
          <w:color w:val="auto"/>
          <w:sz w:val="21"/>
          <w:szCs w:val="21"/>
          <w:highlight w:val="none"/>
          <w:u w:val="single"/>
          <w:lang w:val="en-US" w:eastAsia="zh-CN"/>
        </w:rPr>
        <w:t>252</w:t>
      </w:r>
      <w:r>
        <w:rPr>
          <w:rFonts w:hint="eastAsia" w:ascii="宋体" w:hAnsi="宋体"/>
          <w:b/>
          <w:color w:val="auto"/>
          <w:sz w:val="21"/>
          <w:szCs w:val="21"/>
          <w:highlight w:val="none"/>
          <w:u w:val="single"/>
        </w:rPr>
        <w:t>万元</w:t>
      </w:r>
      <w:r>
        <w:rPr>
          <w:rFonts w:ascii="宋体" w:hAnsi="宋体"/>
          <w:color w:val="auto"/>
          <w:sz w:val="21"/>
          <w:szCs w:val="21"/>
        </w:rPr>
        <w:t>作为上限价。</w:t>
      </w:r>
    </w:p>
    <w:p>
      <w:pPr>
        <w:pStyle w:val="19"/>
        <w:numPr>
          <w:ilvl w:val="0"/>
          <w:numId w:val="5"/>
        </w:numPr>
        <w:snapToGrid w:val="0"/>
        <w:spacing w:before="120" w:after="120" w:line="360" w:lineRule="auto"/>
        <w:ind w:firstLine="417" w:firstLineChars="198"/>
        <w:rPr>
          <w:rFonts w:hAnsi="宋体" w:eastAsia="宋体"/>
          <w:b/>
          <w:color w:val="auto"/>
          <w:sz w:val="21"/>
          <w:szCs w:val="21"/>
        </w:rPr>
      </w:pPr>
      <w:r>
        <w:rPr>
          <w:rFonts w:hAnsi="宋体" w:eastAsia="宋体"/>
          <w:b/>
          <w:color w:val="auto"/>
          <w:sz w:val="21"/>
          <w:szCs w:val="21"/>
        </w:rPr>
        <w:t>费用</w:t>
      </w:r>
    </w:p>
    <w:p>
      <w:pPr>
        <w:snapToGrid w:val="0"/>
        <w:spacing w:line="360" w:lineRule="auto"/>
        <w:ind w:right="-506" w:rightChars="-241" w:firstLine="420" w:firstLineChars="200"/>
        <w:jc w:val="left"/>
        <w:rPr>
          <w:rFonts w:ascii="宋体" w:hAnsi="宋体"/>
          <w:color w:val="auto"/>
          <w:szCs w:val="21"/>
        </w:rPr>
      </w:pPr>
      <w:r>
        <w:rPr>
          <w:rFonts w:ascii="宋体" w:hAnsi="宋体"/>
          <w:color w:val="auto"/>
          <w:szCs w:val="21"/>
        </w:rPr>
        <w:t>不论</w:t>
      </w:r>
      <w:r>
        <w:rPr>
          <w:rFonts w:hint="eastAsia" w:ascii="宋体" w:hAnsi="宋体"/>
          <w:color w:val="auto"/>
          <w:szCs w:val="21"/>
        </w:rPr>
        <w:t>采购</w:t>
      </w:r>
      <w:r>
        <w:rPr>
          <w:rFonts w:ascii="宋体" w:hAnsi="宋体"/>
          <w:color w:val="auto"/>
          <w:szCs w:val="21"/>
        </w:rPr>
        <w:t>结果如何，</w:t>
      </w:r>
      <w:r>
        <w:rPr>
          <w:rFonts w:hint="eastAsia" w:ascii="宋体" w:hAnsi="宋体"/>
          <w:color w:val="auto"/>
          <w:szCs w:val="21"/>
        </w:rPr>
        <w:t>投标人</w:t>
      </w:r>
      <w:r>
        <w:rPr>
          <w:rFonts w:ascii="宋体" w:hAnsi="宋体"/>
          <w:color w:val="auto"/>
          <w:szCs w:val="21"/>
        </w:rPr>
        <w:t>均应自行承担所有与投标有关的全部费用（</w:t>
      </w:r>
      <w:r>
        <w:rPr>
          <w:rFonts w:hint="eastAsia" w:ascii="宋体" w:hAnsi="宋体"/>
          <w:color w:val="auto"/>
          <w:szCs w:val="21"/>
        </w:rPr>
        <w:t>采购</w:t>
      </w:r>
      <w:r>
        <w:rPr>
          <w:rFonts w:ascii="宋体" w:hAnsi="宋体"/>
          <w:color w:val="auto"/>
          <w:szCs w:val="21"/>
        </w:rPr>
        <w:t>文件另有规定除外）。</w:t>
      </w:r>
    </w:p>
    <w:p>
      <w:pPr>
        <w:pStyle w:val="19"/>
        <w:numPr>
          <w:ilvl w:val="0"/>
          <w:numId w:val="5"/>
        </w:numPr>
        <w:snapToGrid w:val="0"/>
        <w:spacing w:before="120" w:after="120" w:line="360" w:lineRule="auto"/>
        <w:ind w:firstLine="417" w:firstLineChars="198"/>
        <w:rPr>
          <w:rFonts w:hAnsi="宋体" w:eastAsia="宋体"/>
          <w:b/>
          <w:color w:val="auto"/>
          <w:sz w:val="21"/>
          <w:szCs w:val="21"/>
        </w:rPr>
      </w:pPr>
      <w:r>
        <w:rPr>
          <w:rFonts w:hAnsi="宋体" w:eastAsia="宋体"/>
          <w:b/>
          <w:color w:val="auto"/>
          <w:sz w:val="21"/>
          <w:szCs w:val="21"/>
        </w:rPr>
        <w:t>联合体投标</w:t>
      </w:r>
    </w:p>
    <w:p>
      <w:pPr>
        <w:snapToGrid w:val="0"/>
        <w:spacing w:line="360" w:lineRule="auto"/>
        <w:ind w:firstLine="420" w:firstLineChars="200"/>
        <w:jc w:val="left"/>
        <w:rPr>
          <w:rFonts w:ascii="宋体" w:hAnsi="宋体"/>
          <w:color w:val="auto"/>
          <w:szCs w:val="21"/>
          <w:lang w:val="zh-CN"/>
        </w:rPr>
      </w:pPr>
      <w:r>
        <w:rPr>
          <w:rFonts w:ascii="宋体" w:hAnsi="宋体"/>
          <w:color w:val="auto"/>
          <w:szCs w:val="21"/>
          <w:lang w:val="zh-CN"/>
        </w:rPr>
        <w:t>本项目</w:t>
      </w:r>
      <w:r>
        <w:rPr>
          <w:rFonts w:ascii="宋体" w:hAnsi="宋体"/>
          <w:color w:val="auto"/>
          <w:szCs w:val="21"/>
        </w:rPr>
        <w:t>不接受</w:t>
      </w:r>
      <w:r>
        <w:rPr>
          <w:rFonts w:ascii="宋体" w:hAnsi="宋体"/>
          <w:color w:val="auto"/>
          <w:szCs w:val="21"/>
          <w:lang w:val="zh-CN"/>
        </w:rPr>
        <w:t>联合体投标。</w:t>
      </w:r>
    </w:p>
    <w:p>
      <w:pPr>
        <w:pStyle w:val="19"/>
        <w:numPr>
          <w:ilvl w:val="0"/>
          <w:numId w:val="5"/>
        </w:numPr>
        <w:snapToGrid w:val="0"/>
        <w:spacing w:before="120" w:after="120" w:line="360" w:lineRule="auto"/>
        <w:ind w:firstLine="417" w:firstLineChars="198"/>
        <w:rPr>
          <w:rFonts w:hAnsi="宋体" w:eastAsia="宋体"/>
          <w:b/>
          <w:color w:val="auto"/>
          <w:sz w:val="21"/>
          <w:szCs w:val="21"/>
        </w:rPr>
      </w:pPr>
      <w:r>
        <w:rPr>
          <w:rFonts w:hAnsi="宋体" w:eastAsia="宋体"/>
          <w:b/>
          <w:color w:val="auto"/>
          <w:sz w:val="21"/>
          <w:szCs w:val="21"/>
        </w:rPr>
        <w:t>转包与分包</w:t>
      </w:r>
    </w:p>
    <w:p>
      <w:pPr>
        <w:snapToGrid w:val="0"/>
        <w:spacing w:line="360" w:lineRule="auto"/>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本项目不允许转包。</w:t>
      </w:r>
    </w:p>
    <w:p>
      <w:pPr>
        <w:pStyle w:val="8"/>
        <w:ind w:firstLine="420" w:firstLineChars="200"/>
        <w:rPr>
          <w:rFonts w:hAnsi="宋体" w:eastAsia="宋体"/>
          <w:b/>
          <w:sz w:val="21"/>
          <w:szCs w:val="21"/>
        </w:rPr>
      </w:pPr>
      <w:r>
        <w:rPr>
          <w:rFonts w:hint="eastAsia" w:ascii="宋体" w:hAnsi="宋体"/>
          <w:color w:val="auto"/>
          <w:sz w:val="21"/>
          <w:szCs w:val="21"/>
        </w:rPr>
        <w:t>2.</w:t>
      </w:r>
      <w:r>
        <w:rPr>
          <w:rFonts w:ascii="宋体" w:hAnsi="宋体"/>
          <w:color w:val="auto"/>
          <w:sz w:val="21"/>
          <w:szCs w:val="21"/>
        </w:rPr>
        <w:t>本项目不允许</w:t>
      </w:r>
      <w:r>
        <w:rPr>
          <w:rFonts w:hint="eastAsia" w:ascii="宋体" w:hAnsi="宋体"/>
          <w:color w:val="auto"/>
          <w:sz w:val="21"/>
          <w:szCs w:val="21"/>
        </w:rPr>
        <w:t>分</w:t>
      </w:r>
      <w:r>
        <w:rPr>
          <w:rFonts w:ascii="宋体" w:hAnsi="宋体"/>
          <w:color w:val="auto"/>
          <w:sz w:val="21"/>
          <w:szCs w:val="21"/>
        </w:rPr>
        <w:t>包</w:t>
      </w:r>
      <w:r>
        <w:rPr>
          <w:rFonts w:hint="eastAsia" w:ascii="宋体" w:hAnsi="宋体"/>
          <w:color w:val="auto"/>
          <w:sz w:val="21"/>
          <w:szCs w:val="21"/>
        </w:rPr>
        <w:t>。</w:t>
      </w:r>
    </w:p>
    <w:p>
      <w:pPr>
        <w:pStyle w:val="19"/>
        <w:keepNext w:val="0"/>
        <w:keepLines w:val="0"/>
        <w:pageBreakBefore w:val="0"/>
        <w:widowControl w:val="0"/>
        <w:kinsoku/>
        <w:wordWrap/>
        <w:overflowPunct/>
        <w:topLinePunct w:val="0"/>
        <w:autoSpaceDE/>
        <w:autoSpaceDN/>
        <w:bidi w:val="0"/>
        <w:adjustRightInd/>
        <w:snapToGrid w:val="0"/>
        <w:spacing w:before="120" w:after="120" w:line="360" w:lineRule="auto"/>
        <w:ind w:left="0" w:leftChars="0" w:firstLine="417" w:firstLineChars="198"/>
        <w:textAlignment w:val="auto"/>
        <w:rPr>
          <w:rFonts w:hAnsi="宋体" w:eastAsia="宋体"/>
          <w:b/>
          <w:sz w:val="21"/>
          <w:szCs w:val="21"/>
        </w:rPr>
      </w:pPr>
      <w:r>
        <w:rPr>
          <w:rFonts w:hAnsi="宋体" w:eastAsia="宋体"/>
          <w:b/>
          <w:sz w:val="21"/>
          <w:szCs w:val="21"/>
        </w:rPr>
        <w:t>（</w:t>
      </w:r>
      <w:r>
        <w:rPr>
          <w:rFonts w:hint="eastAsia" w:hAnsi="宋体" w:eastAsia="宋体"/>
          <w:b/>
          <w:sz w:val="21"/>
          <w:szCs w:val="21"/>
        </w:rPr>
        <w:t>八</w:t>
      </w:r>
      <w:r>
        <w:rPr>
          <w:rFonts w:hAnsi="宋体" w:eastAsia="宋体"/>
          <w:b/>
          <w:sz w:val="21"/>
          <w:szCs w:val="21"/>
        </w:rPr>
        <w:t>）特别说明：</w:t>
      </w:r>
    </w:p>
    <w:p>
      <w:pPr>
        <w:pStyle w:val="8"/>
        <w:spacing w:after="0" w:line="360" w:lineRule="auto"/>
        <w:ind w:firstLine="480"/>
        <w:rPr>
          <w:rFonts w:ascii="宋体" w:hAnsi="宋体"/>
        </w:rPr>
      </w:pPr>
      <w:r>
        <w:rPr>
          <w:rFonts w:hint="eastAsia" w:ascii="宋体" w:hAnsi="宋体"/>
          <w:snapToGrid w:val="0"/>
          <w:sz w:val="21"/>
          <w:szCs w:val="21"/>
        </w:rPr>
        <w:t>1.对投标人的限制</w:t>
      </w:r>
    </w:p>
    <w:p>
      <w:pPr>
        <w:snapToGrid w:val="0"/>
        <w:spacing w:line="360" w:lineRule="auto"/>
        <w:ind w:firstLine="422" w:firstLineChars="200"/>
        <w:jc w:val="left"/>
        <w:rPr>
          <w:rFonts w:ascii="宋体" w:hAnsi="宋体"/>
          <w:b/>
          <w:bCs/>
          <w:szCs w:val="21"/>
        </w:rPr>
      </w:pPr>
      <w:r>
        <w:rPr>
          <w:rFonts w:hint="eastAsia" w:ascii="宋体" w:hAnsi="宋体"/>
          <w:b/>
        </w:rPr>
        <w:t>★</w:t>
      </w:r>
      <w:r>
        <w:rPr>
          <w:rFonts w:hint="eastAsia" w:ascii="宋体" w:hAnsi="宋体"/>
          <w:b/>
          <w:bCs/>
          <w:snapToGrid w:val="0"/>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pPr>
        <w:snapToGrid w:val="0"/>
        <w:spacing w:line="360" w:lineRule="auto"/>
        <w:ind w:right="-506" w:rightChars="-241" w:firstLine="420" w:firstLineChars="200"/>
        <w:jc w:val="left"/>
        <w:rPr>
          <w:rFonts w:ascii="宋体" w:hAnsi="宋体"/>
          <w:szCs w:val="21"/>
        </w:rPr>
      </w:pPr>
      <w:r>
        <w:rPr>
          <w:rFonts w:ascii="宋体" w:hAnsi="宋体"/>
          <w:szCs w:val="21"/>
        </w:rPr>
        <w:t>2.</w:t>
      </w:r>
      <w:r>
        <w:rPr>
          <w:rFonts w:hint="eastAsia" w:ascii="宋体" w:hAnsi="宋体"/>
          <w:szCs w:val="21"/>
        </w:rPr>
        <w:t>投标人投标</w:t>
      </w:r>
      <w:r>
        <w:rPr>
          <w:rFonts w:ascii="宋体" w:hAnsi="宋体"/>
          <w:szCs w:val="21"/>
        </w:rPr>
        <w:t>所使用的资格、信誉、荣誉、业绩与企业认证必须为本法人所拥有。</w:t>
      </w:r>
      <w:r>
        <w:rPr>
          <w:rFonts w:hint="eastAsia" w:ascii="宋体" w:hAnsi="宋体"/>
          <w:szCs w:val="21"/>
        </w:rPr>
        <w:t>投标人</w:t>
      </w:r>
      <w:r>
        <w:rPr>
          <w:rFonts w:ascii="宋体" w:hAnsi="宋体"/>
          <w:szCs w:val="21"/>
        </w:rPr>
        <w:t>投标所使用的采购项目实施人员必须为本法人员工（或必须为本法人或控股公司</w:t>
      </w:r>
      <w:r>
        <w:rPr>
          <w:rFonts w:hint="eastAsia" w:ascii="宋体" w:hAnsi="宋体"/>
          <w:szCs w:val="21"/>
        </w:rPr>
        <w:t>在职</w:t>
      </w:r>
      <w:r>
        <w:rPr>
          <w:rFonts w:ascii="宋体" w:hAnsi="宋体"/>
          <w:szCs w:val="21"/>
        </w:rPr>
        <w:t>员工）。</w:t>
      </w:r>
    </w:p>
    <w:p>
      <w:pPr>
        <w:snapToGrid w:val="0"/>
        <w:spacing w:line="360" w:lineRule="auto"/>
        <w:ind w:right="-506" w:rightChars="-241" w:firstLine="420" w:firstLineChars="200"/>
        <w:jc w:val="left"/>
        <w:rPr>
          <w:rFonts w:ascii="宋体" w:hAnsi="宋体"/>
          <w:szCs w:val="21"/>
        </w:rPr>
      </w:pPr>
      <w:r>
        <w:rPr>
          <w:rFonts w:ascii="宋体" w:hAnsi="宋体"/>
          <w:szCs w:val="21"/>
        </w:rPr>
        <w:t>3.</w:t>
      </w:r>
      <w:r>
        <w:rPr>
          <w:rFonts w:hint="eastAsia" w:ascii="宋体" w:hAnsi="宋体"/>
          <w:szCs w:val="21"/>
        </w:rPr>
        <w:t>投标人</w:t>
      </w:r>
      <w:r>
        <w:rPr>
          <w:rFonts w:ascii="宋体" w:hAnsi="宋体"/>
          <w:szCs w:val="21"/>
        </w:rPr>
        <w:t>应仔细阅读</w:t>
      </w:r>
      <w:r>
        <w:rPr>
          <w:rFonts w:hint="eastAsia" w:ascii="宋体" w:hAnsi="宋体"/>
          <w:szCs w:val="21"/>
        </w:rPr>
        <w:t>采购</w:t>
      </w:r>
      <w:r>
        <w:rPr>
          <w:rFonts w:ascii="宋体" w:hAnsi="宋体"/>
          <w:szCs w:val="21"/>
        </w:rPr>
        <w:t>文件的所有内容，按照</w:t>
      </w:r>
      <w:r>
        <w:rPr>
          <w:rFonts w:hint="eastAsia" w:ascii="宋体" w:hAnsi="宋体"/>
          <w:szCs w:val="21"/>
        </w:rPr>
        <w:t>采购文件</w:t>
      </w:r>
      <w:r>
        <w:rPr>
          <w:rFonts w:ascii="宋体" w:hAnsi="宋体"/>
          <w:szCs w:val="21"/>
        </w:rPr>
        <w:t>的要求提交</w:t>
      </w:r>
      <w:r>
        <w:rPr>
          <w:rFonts w:hint="eastAsia" w:ascii="宋体" w:hAnsi="宋体"/>
          <w:szCs w:val="21"/>
        </w:rPr>
        <w:t>投标文件</w:t>
      </w:r>
      <w:r>
        <w:rPr>
          <w:rFonts w:ascii="宋体" w:hAnsi="宋体"/>
          <w:szCs w:val="21"/>
        </w:rPr>
        <w:t>，并对所提供的全部资料的真实性承担法律责任。</w:t>
      </w:r>
    </w:p>
    <w:p>
      <w:pPr>
        <w:snapToGrid w:val="0"/>
        <w:spacing w:line="360" w:lineRule="auto"/>
        <w:ind w:right="-506" w:rightChars="-241" w:firstLine="420" w:firstLineChars="200"/>
        <w:jc w:val="left"/>
        <w:rPr>
          <w:rFonts w:ascii="宋体" w:hAnsi="宋体"/>
          <w:szCs w:val="21"/>
        </w:rPr>
      </w:pPr>
      <w:r>
        <w:rPr>
          <w:rFonts w:ascii="宋体" w:hAnsi="宋体"/>
          <w:szCs w:val="21"/>
        </w:rPr>
        <w:t>4.</w:t>
      </w:r>
      <w:r>
        <w:rPr>
          <w:rFonts w:hint="eastAsia" w:ascii="宋体" w:hAnsi="宋体"/>
          <w:szCs w:val="21"/>
        </w:rPr>
        <w:t>投标人</w:t>
      </w:r>
      <w:r>
        <w:rPr>
          <w:rFonts w:ascii="宋体" w:hAnsi="宋体"/>
          <w:szCs w:val="21"/>
        </w:rPr>
        <w:t>在投标活动中提供任何虚假材料,其投标无效，并报监管部门查处；中标后发现的,中标人须依照《中华人民共和国消费者权益保护法》第49条之规定双倍赔偿采购人，且民事赔偿并不免除违法</w:t>
      </w:r>
      <w:r>
        <w:rPr>
          <w:rFonts w:hint="eastAsia" w:ascii="宋体" w:hAnsi="宋体"/>
          <w:szCs w:val="21"/>
        </w:rPr>
        <w:t>投标人</w:t>
      </w:r>
      <w:r>
        <w:rPr>
          <w:rFonts w:ascii="宋体" w:hAnsi="宋体"/>
          <w:szCs w:val="21"/>
        </w:rPr>
        <w:t>的行政与刑事责任。</w:t>
      </w:r>
    </w:p>
    <w:p>
      <w:pPr>
        <w:pStyle w:val="19"/>
        <w:snapToGrid w:val="0"/>
        <w:spacing w:before="120" w:after="120" w:line="360" w:lineRule="auto"/>
        <w:ind w:left="416" w:leftChars="198"/>
        <w:rPr>
          <w:rFonts w:hAnsi="宋体" w:eastAsia="宋体"/>
          <w:b/>
          <w:sz w:val="21"/>
          <w:szCs w:val="21"/>
        </w:rPr>
      </w:pPr>
      <w:r>
        <w:rPr>
          <w:rFonts w:hAnsi="宋体" w:eastAsia="宋体"/>
          <w:b/>
          <w:sz w:val="21"/>
          <w:szCs w:val="21"/>
        </w:rPr>
        <w:t>（</w:t>
      </w:r>
      <w:r>
        <w:rPr>
          <w:rFonts w:hint="eastAsia" w:hAnsi="宋体" w:eastAsia="宋体"/>
          <w:b/>
          <w:sz w:val="21"/>
          <w:szCs w:val="21"/>
        </w:rPr>
        <w:t>九</w:t>
      </w:r>
      <w:r>
        <w:rPr>
          <w:rFonts w:hAnsi="宋体" w:eastAsia="宋体"/>
          <w:b/>
          <w:sz w:val="21"/>
          <w:szCs w:val="21"/>
        </w:rPr>
        <w:t>）质疑和投诉</w:t>
      </w:r>
    </w:p>
    <w:p>
      <w:pPr>
        <w:pStyle w:val="19"/>
        <w:snapToGrid w:val="0"/>
        <w:spacing w:before="120" w:after="120" w:line="360" w:lineRule="auto"/>
        <w:ind w:firstLine="413" w:firstLineChars="196"/>
        <w:rPr>
          <w:rFonts w:hAnsi="宋体" w:eastAsia="宋体"/>
          <w:b/>
          <w:bCs/>
          <w:sz w:val="21"/>
          <w:szCs w:val="21"/>
        </w:rPr>
      </w:pPr>
      <w:r>
        <w:rPr>
          <w:rFonts w:hAnsi="宋体" w:eastAsia="宋体"/>
          <w:b/>
          <w:sz w:val="21"/>
          <w:szCs w:val="21"/>
        </w:rPr>
        <w:t>1、</w:t>
      </w:r>
      <w:r>
        <w:rPr>
          <w:rFonts w:hAnsi="宋体" w:eastAsia="宋体"/>
          <w:b/>
          <w:bCs/>
          <w:sz w:val="21"/>
          <w:szCs w:val="21"/>
        </w:rPr>
        <w:t>质疑</w:t>
      </w:r>
    </w:p>
    <w:p>
      <w:pPr>
        <w:spacing w:line="360" w:lineRule="auto"/>
        <w:ind w:firstLine="420"/>
        <w:rPr>
          <w:rFonts w:ascii="宋体" w:hAnsi="宋体"/>
        </w:rPr>
      </w:pPr>
      <w:r>
        <w:rPr>
          <w:rFonts w:ascii="宋体" w:hAnsi="宋体"/>
        </w:rPr>
        <w:t>1.1</w:t>
      </w:r>
      <w:r>
        <w:rPr>
          <w:rFonts w:ascii="宋体" w:hAnsi="宋体"/>
          <w:kern w:val="0"/>
          <w:szCs w:val="21"/>
        </w:rPr>
        <w:t>根据财政部94号令（《政府采购质疑和投诉办法》）的规定，</w:t>
      </w:r>
      <w:r>
        <w:rPr>
          <w:rFonts w:ascii="宋体" w:hAnsi="宋体"/>
        </w:rPr>
        <w:t>投标人认为</w:t>
      </w:r>
      <w:r>
        <w:rPr>
          <w:rFonts w:hint="eastAsia" w:ascii="宋体" w:hAnsi="宋体"/>
        </w:rPr>
        <w:t>采购文件</w:t>
      </w:r>
      <w:r>
        <w:rPr>
          <w:rFonts w:ascii="宋体" w:hAnsi="宋体"/>
        </w:rPr>
        <w:t>、招标过程和中标、成交结果使自己的权益受到损害的，可以在知道或者应知其权益受到损害之日起七个工作日内，以书面形式向招标代理机构提出质疑，</w:t>
      </w:r>
      <w:r>
        <w:rPr>
          <w:rFonts w:hint="eastAsia" w:ascii="宋体" w:hAnsi="宋体"/>
        </w:rPr>
        <w:t>投标人</w:t>
      </w:r>
      <w:r>
        <w:rPr>
          <w:rFonts w:ascii="宋体" w:hAnsi="宋体"/>
        </w:rPr>
        <w:t>在法定质疑期内一次性提出针对同一采购程序环节的质疑。</w:t>
      </w:r>
    </w:p>
    <w:p>
      <w:pPr>
        <w:spacing w:line="360" w:lineRule="auto"/>
        <w:ind w:firstLine="420"/>
        <w:rPr>
          <w:rFonts w:ascii="宋体" w:hAnsi="宋体"/>
        </w:rPr>
      </w:pPr>
      <w:r>
        <w:rPr>
          <w:rFonts w:ascii="宋体" w:hAnsi="宋体"/>
        </w:rPr>
        <w:t>（1）投标人如认为招标公告信息使自身的合法权益受到损害的，应于自招标公告</w:t>
      </w:r>
      <w:r>
        <w:rPr>
          <w:rFonts w:hint="eastAsia" w:ascii="宋体" w:hAnsi="宋体"/>
        </w:rPr>
        <w:t>期限届满之日</w:t>
      </w:r>
      <w:r>
        <w:rPr>
          <w:rFonts w:ascii="宋体" w:hAnsi="宋体"/>
        </w:rPr>
        <w:t>起七个工作日内以书面形式向招标代理机构提出质疑；</w:t>
      </w:r>
    </w:p>
    <w:p>
      <w:pPr>
        <w:spacing w:line="360" w:lineRule="auto"/>
        <w:ind w:firstLine="420"/>
        <w:rPr>
          <w:rFonts w:ascii="宋体" w:hAnsi="宋体"/>
        </w:rPr>
      </w:pPr>
      <w:r>
        <w:rPr>
          <w:rFonts w:ascii="宋体" w:hAnsi="宋体"/>
        </w:rPr>
        <w:t>（2）投标人如认为</w:t>
      </w:r>
      <w:r>
        <w:rPr>
          <w:rFonts w:hint="eastAsia" w:ascii="宋体" w:hAnsi="宋体"/>
        </w:rPr>
        <w:t>采购</w:t>
      </w:r>
      <w:r>
        <w:rPr>
          <w:rFonts w:ascii="宋体" w:hAnsi="宋体"/>
        </w:rPr>
        <w:t>文件使自身的合法权益受到损害的，应按投标人须知前附表中质疑一栏中规定时间内提出要求；</w:t>
      </w:r>
    </w:p>
    <w:p>
      <w:pPr>
        <w:spacing w:line="360" w:lineRule="auto"/>
        <w:ind w:firstLine="420"/>
        <w:rPr>
          <w:rFonts w:ascii="宋体" w:hAnsi="宋体"/>
        </w:rPr>
      </w:pPr>
      <w:r>
        <w:rPr>
          <w:rFonts w:ascii="宋体" w:hAnsi="宋体"/>
        </w:rPr>
        <w:t>（3）对采购过程提出质疑的，为各采购程序环节结束之日；</w:t>
      </w:r>
    </w:p>
    <w:p>
      <w:pPr>
        <w:spacing w:line="360" w:lineRule="auto"/>
        <w:ind w:firstLine="420"/>
        <w:rPr>
          <w:rFonts w:ascii="宋体" w:hAnsi="宋体"/>
        </w:rPr>
      </w:pPr>
      <w:r>
        <w:rPr>
          <w:rFonts w:ascii="宋体" w:hAnsi="宋体"/>
        </w:rPr>
        <w:t>（4）投标人如认为招标过程和中标结果使自身的合法权益受到损害的，应于中标结果公告</w:t>
      </w:r>
      <w:r>
        <w:rPr>
          <w:rFonts w:hint="eastAsia" w:ascii="宋体" w:hAnsi="宋体"/>
        </w:rPr>
        <w:t>期限届满之日</w:t>
      </w:r>
      <w:r>
        <w:rPr>
          <w:rFonts w:ascii="宋体" w:hAnsi="宋体"/>
        </w:rPr>
        <w:t>起七个工作日内以书面形式向招标代理机构一次性提出针对同一采购程序环节的质疑。</w:t>
      </w:r>
    </w:p>
    <w:p>
      <w:pPr>
        <w:spacing w:line="360" w:lineRule="auto"/>
        <w:ind w:firstLine="420"/>
        <w:rPr>
          <w:rFonts w:ascii="宋体" w:hAnsi="宋体"/>
        </w:rPr>
      </w:pPr>
      <w:r>
        <w:rPr>
          <w:rFonts w:ascii="宋体" w:hAnsi="宋体"/>
        </w:rPr>
        <w:t>1.2提出质疑的</w:t>
      </w:r>
      <w:r>
        <w:rPr>
          <w:rFonts w:hint="eastAsia" w:ascii="宋体" w:hAnsi="宋体"/>
        </w:rPr>
        <w:t>投标人</w:t>
      </w:r>
      <w:r>
        <w:rPr>
          <w:rFonts w:ascii="宋体" w:hAnsi="宋体"/>
        </w:rPr>
        <w:t>（以下简称质疑</w:t>
      </w:r>
      <w:r>
        <w:rPr>
          <w:rFonts w:hint="eastAsia" w:ascii="宋体" w:hAnsi="宋体"/>
        </w:rPr>
        <w:t>投标人</w:t>
      </w:r>
      <w:r>
        <w:rPr>
          <w:rFonts w:ascii="宋体" w:hAnsi="宋体"/>
        </w:rPr>
        <w:t>）应当是参与所质疑项目采购活动的</w:t>
      </w:r>
      <w:r>
        <w:rPr>
          <w:rFonts w:hint="eastAsia" w:ascii="宋体" w:hAnsi="宋体"/>
        </w:rPr>
        <w:t>投标人</w:t>
      </w:r>
      <w:r>
        <w:rPr>
          <w:rFonts w:ascii="宋体" w:hAnsi="宋体"/>
        </w:rPr>
        <w:t>。</w:t>
      </w:r>
    </w:p>
    <w:p>
      <w:pPr>
        <w:spacing w:line="360" w:lineRule="auto"/>
        <w:ind w:firstLine="420"/>
        <w:rPr>
          <w:rFonts w:ascii="宋体" w:hAnsi="宋体"/>
        </w:rPr>
      </w:pPr>
      <w:r>
        <w:rPr>
          <w:rFonts w:ascii="宋体" w:hAnsi="宋体"/>
        </w:rPr>
        <w:t>1.3</w:t>
      </w:r>
      <w:r>
        <w:rPr>
          <w:rFonts w:hint="eastAsia" w:ascii="宋体" w:hAnsi="宋体"/>
        </w:rPr>
        <w:t>投标人</w:t>
      </w:r>
      <w:r>
        <w:rPr>
          <w:rFonts w:ascii="宋体" w:hAnsi="宋体"/>
        </w:rPr>
        <w:t>为自然人的，应当由本人签字；</w:t>
      </w:r>
      <w:r>
        <w:rPr>
          <w:rFonts w:hint="eastAsia" w:ascii="宋体" w:hAnsi="宋体"/>
        </w:rPr>
        <w:t>投标人</w:t>
      </w:r>
      <w:r>
        <w:rPr>
          <w:rFonts w:ascii="宋体" w:hAnsi="宋体"/>
        </w:rPr>
        <w:t>为法人或者其他组织的，应当由法定代表人、主要负责人，或者其授权代表签字或者盖章，并加盖公章。</w:t>
      </w:r>
    </w:p>
    <w:p>
      <w:pPr>
        <w:spacing w:line="360" w:lineRule="auto"/>
        <w:ind w:firstLine="420"/>
        <w:rPr>
          <w:rFonts w:ascii="宋体" w:hAnsi="宋体"/>
        </w:rPr>
      </w:pPr>
      <w:r>
        <w:rPr>
          <w:rFonts w:hint="eastAsia" w:ascii="宋体" w:hAnsi="宋体"/>
        </w:rPr>
        <w:t>投标人</w:t>
      </w:r>
      <w:r>
        <w:rPr>
          <w:rFonts w:ascii="宋体" w:hAnsi="宋体"/>
        </w:rPr>
        <w:t>可以委托代理人进行质疑和投诉。其授权委托书应当载明代理人的姓名或者名称、代理事项、具体权限、期限和相关事项。</w:t>
      </w:r>
      <w:r>
        <w:rPr>
          <w:rFonts w:hint="eastAsia" w:ascii="宋体" w:hAnsi="宋体"/>
        </w:rPr>
        <w:t>投标人</w:t>
      </w:r>
      <w:r>
        <w:rPr>
          <w:rFonts w:ascii="宋体" w:hAnsi="宋体"/>
        </w:rPr>
        <w:t>为自然人的，应当由本人签字；</w:t>
      </w:r>
      <w:r>
        <w:rPr>
          <w:rFonts w:hint="eastAsia" w:ascii="宋体" w:hAnsi="宋体"/>
        </w:rPr>
        <w:t>投标人</w:t>
      </w:r>
      <w:r>
        <w:rPr>
          <w:rFonts w:ascii="宋体" w:hAnsi="宋体"/>
        </w:rPr>
        <w:t>为法人或者其他组织的，应当由法定代表人、主要负责人签字或者盖章，并加盖公章。代理人提出质疑和投诉，应当提交</w:t>
      </w:r>
      <w:r>
        <w:rPr>
          <w:rFonts w:hint="eastAsia" w:ascii="宋体" w:hAnsi="宋体"/>
        </w:rPr>
        <w:t>投标人</w:t>
      </w:r>
      <w:r>
        <w:rPr>
          <w:rFonts w:ascii="宋体" w:hAnsi="宋体"/>
        </w:rPr>
        <w:t>签署的授权委托书。</w:t>
      </w:r>
    </w:p>
    <w:p>
      <w:pPr>
        <w:spacing w:line="360" w:lineRule="auto"/>
        <w:ind w:firstLine="420"/>
        <w:rPr>
          <w:rFonts w:ascii="宋体" w:hAnsi="宋体"/>
        </w:rPr>
      </w:pPr>
      <w:r>
        <w:rPr>
          <w:rFonts w:ascii="宋体" w:hAnsi="宋体"/>
        </w:rPr>
        <w:t>以联合体形式参加政府采购活动的，其投诉应当由组成联合体的所有</w:t>
      </w:r>
      <w:r>
        <w:rPr>
          <w:rFonts w:hint="eastAsia" w:ascii="宋体" w:hAnsi="宋体"/>
        </w:rPr>
        <w:t>投标人</w:t>
      </w:r>
      <w:r>
        <w:rPr>
          <w:rFonts w:ascii="宋体" w:hAnsi="宋体"/>
        </w:rPr>
        <w:t>共同提出。</w:t>
      </w:r>
    </w:p>
    <w:p>
      <w:pPr>
        <w:spacing w:line="360" w:lineRule="auto"/>
        <w:ind w:firstLine="420"/>
        <w:rPr>
          <w:rFonts w:ascii="宋体" w:hAnsi="宋体"/>
        </w:rPr>
      </w:pPr>
      <w:r>
        <w:rPr>
          <w:rFonts w:ascii="宋体" w:hAnsi="宋体"/>
        </w:rPr>
        <w:t>1.4投标人提交的质疑书需一式三份，质疑书至少应包括下列主要内容：</w:t>
      </w:r>
    </w:p>
    <w:p>
      <w:pPr>
        <w:spacing w:line="360" w:lineRule="auto"/>
        <w:ind w:firstLine="420"/>
        <w:rPr>
          <w:rFonts w:ascii="宋体" w:hAnsi="宋体"/>
        </w:rPr>
      </w:pPr>
      <w:r>
        <w:rPr>
          <w:rFonts w:ascii="宋体" w:hAnsi="宋体"/>
        </w:rPr>
        <w:t>（一）</w:t>
      </w:r>
      <w:r>
        <w:rPr>
          <w:rFonts w:hint="eastAsia" w:ascii="宋体" w:hAnsi="宋体"/>
        </w:rPr>
        <w:t>投标人</w:t>
      </w:r>
      <w:r>
        <w:rPr>
          <w:rFonts w:ascii="宋体" w:hAnsi="宋体"/>
        </w:rPr>
        <w:t>的姓名或者名称、地址、邮编、联系人及联系电话；</w:t>
      </w:r>
    </w:p>
    <w:p>
      <w:pPr>
        <w:spacing w:line="360" w:lineRule="auto"/>
        <w:ind w:firstLine="420"/>
        <w:rPr>
          <w:rFonts w:ascii="宋体" w:hAnsi="宋体"/>
        </w:rPr>
      </w:pPr>
      <w:r>
        <w:rPr>
          <w:rFonts w:ascii="宋体" w:hAnsi="宋体"/>
        </w:rPr>
        <w:t>（二）质疑项目的名称、编号；</w:t>
      </w:r>
    </w:p>
    <w:p>
      <w:pPr>
        <w:spacing w:line="360" w:lineRule="auto"/>
        <w:ind w:firstLine="420"/>
        <w:rPr>
          <w:rFonts w:ascii="宋体" w:hAnsi="宋体"/>
        </w:rPr>
      </w:pPr>
      <w:r>
        <w:rPr>
          <w:rFonts w:ascii="宋体" w:hAnsi="宋体"/>
        </w:rPr>
        <w:t>（三）具体、明确的质疑事项和与质疑事项相关的请求；</w:t>
      </w:r>
    </w:p>
    <w:p>
      <w:pPr>
        <w:spacing w:line="360" w:lineRule="auto"/>
        <w:ind w:firstLine="420"/>
        <w:rPr>
          <w:rFonts w:ascii="宋体" w:hAnsi="宋体"/>
        </w:rPr>
      </w:pPr>
      <w:r>
        <w:rPr>
          <w:rFonts w:ascii="宋体" w:hAnsi="宋体"/>
        </w:rPr>
        <w:t>（四）事实依据；</w:t>
      </w:r>
    </w:p>
    <w:p>
      <w:pPr>
        <w:spacing w:line="360" w:lineRule="auto"/>
        <w:ind w:firstLine="420"/>
        <w:rPr>
          <w:rFonts w:ascii="宋体" w:hAnsi="宋体"/>
        </w:rPr>
      </w:pPr>
      <w:r>
        <w:rPr>
          <w:rFonts w:ascii="宋体" w:hAnsi="宋体"/>
        </w:rPr>
        <w:t>（五）必要的法律依据；</w:t>
      </w:r>
    </w:p>
    <w:p>
      <w:pPr>
        <w:spacing w:line="360" w:lineRule="auto"/>
        <w:ind w:firstLine="420"/>
        <w:rPr>
          <w:rFonts w:ascii="宋体" w:hAnsi="宋体"/>
        </w:rPr>
      </w:pPr>
      <w:r>
        <w:rPr>
          <w:rFonts w:ascii="宋体" w:hAnsi="宋体"/>
        </w:rPr>
        <w:t>（六）提出质疑的日期。</w:t>
      </w:r>
    </w:p>
    <w:p>
      <w:pPr>
        <w:spacing w:line="360" w:lineRule="auto"/>
        <w:ind w:firstLine="420"/>
        <w:rPr>
          <w:rFonts w:ascii="宋体" w:hAnsi="宋体"/>
          <w:shd w:val="clear" w:color="auto" w:fill="FFFFFF"/>
        </w:rPr>
      </w:pPr>
      <w:r>
        <w:rPr>
          <w:rFonts w:ascii="宋体" w:hAnsi="宋体"/>
        </w:rPr>
        <w:t>1.5</w:t>
      </w:r>
      <w:r>
        <w:rPr>
          <w:rFonts w:ascii="宋体" w:hAnsi="宋体"/>
          <w:shd w:val="clear" w:color="auto" w:fill="FFFFFF"/>
        </w:rPr>
        <w:t>采购人、采购代理机构不得拒收质疑</w:t>
      </w:r>
      <w:r>
        <w:rPr>
          <w:rFonts w:hint="eastAsia" w:ascii="宋体" w:hAnsi="宋体"/>
          <w:shd w:val="clear" w:color="auto" w:fill="FFFFFF"/>
        </w:rPr>
        <w:t>投标人</w:t>
      </w:r>
      <w:r>
        <w:rPr>
          <w:rFonts w:ascii="宋体" w:hAnsi="宋体"/>
          <w:shd w:val="clear" w:color="auto" w:fill="FFFFFF"/>
        </w:rPr>
        <w:t>在法定质疑期内发出的质疑函，应当在收到质疑函后7个工作日内作出答复，质疑答复的内容不得涉及商业秘密，并以书面形式通知质疑</w:t>
      </w:r>
      <w:r>
        <w:rPr>
          <w:rFonts w:hint="eastAsia" w:ascii="宋体" w:hAnsi="宋体"/>
          <w:shd w:val="clear" w:color="auto" w:fill="FFFFFF"/>
        </w:rPr>
        <w:t>投标人</w:t>
      </w:r>
      <w:r>
        <w:rPr>
          <w:rFonts w:ascii="宋体" w:hAnsi="宋体"/>
          <w:shd w:val="clear" w:color="auto" w:fill="FFFFFF"/>
        </w:rPr>
        <w:t>和其他有关</w:t>
      </w:r>
      <w:r>
        <w:rPr>
          <w:rFonts w:hint="eastAsia" w:ascii="宋体" w:hAnsi="宋体"/>
          <w:shd w:val="clear" w:color="auto" w:fill="FFFFFF"/>
        </w:rPr>
        <w:t>投标人</w:t>
      </w:r>
      <w:r>
        <w:rPr>
          <w:rFonts w:ascii="宋体" w:hAnsi="宋体"/>
          <w:shd w:val="clear" w:color="auto" w:fill="FFFFFF"/>
        </w:rPr>
        <w:t>。</w:t>
      </w:r>
    </w:p>
    <w:p>
      <w:pPr>
        <w:pStyle w:val="19"/>
        <w:snapToGrid w:val="0"/>
        <w:spacing w:before="120" w:after="120" w:line="360" w:lineRule="auto"/>
        <w:ind w:firstLine="413" w:firstLineChars="196"/>
        <w:rPr>
          <w:rFonts w:hAnsi="宋体" w:eastAsia="宋体"/>
          <w:b/>
          <w:bCs/>
          <w:sz w:val="21"/>
          <w:szCs w:val="21"/>
        </w:rPr>
      </w:pPr>
      <w:r>
        <w:rPr>
          <w:rFonts w:hAnsi="宋体" w:eastAsia="宋体"/>
          <w:b/>
          <w:bCs/>
          <w:sz w:val="21"/>
          <w:szCs w:val="21"/>
        </w:rPr>
        <w:t>2、投诉</w:t>
      </w:r>
    </w:p>
    <w:p>
      <w:pPr>
        <w:spacing w:line="360" w:lineRule="auto"/>
        <w:ind w:firstLine="420"/>
        <w:rPr>
          <w:rFonts w:ascii="宋体" w:hAnsi="宋体"/>
          <w:shd w:val="clear" w:color="auto" w:fill="FFFFFF"/>
        </w:rPr>
      </w:pPr>
      <w:r>
        <w:rPr>
          <w:rFonts w:ascii="宋体" w:hAnsi="宋体"/>
          <w:shd w:val="clear" w:color="auto" w:fill="FFFFFF"/>
        </w:rPr>
        <w:t>2.1质疑</w:t>
      </w:r>
      <w:r>
        <w:rPr>
          <w:rFonts w:hint="eastAsia" w:ascii="宋体" w:hAnsi="宋体"/>
          <w:shd w:val="clear" w:color="auto" w:fill="FFFFFF"/>
        </w:rPr>
        <w:t>投标人</w:t>
      </w:r>
      <w:r>
        <w:rPr>
          <w:rFonts w:ascii="宋体" w:hAnsi="宋体"/>
          <w:shd w:val="clear" w:color="auto" w:fill="FFFFFF"/>
        </w:rPr>
        <w:t>对采购人、采购代理机构的答复不满意，或者采购人、采购代理机构未在规定时间内作出答复的，可以在答复期满后15个工作日内向</w:t>
      </w:r>
      <w:r>
        <w:rPr>
          <w:rFonts w:ascii="宋体" w:hAnsi="宋体"/>
          <w:kern w:val="0"/>
          <w:szCs w:val="21"/>
        </w:rPr>
        <w:t>《政府采购质疑和投诉办法》</w:t>
      </w:r>
      <w:r>
        <w:rPr>
          <w:rFonts w:ascii="宋体" w:hAnsi="宋体"/>
          <w:shd w:val="clear" w:color="auto" w:fill="FFFFFF"/>
        </w:rPr>
        <w:t>第六条规定的财政部门提起投诉。</w:t>
      </w:r>
    </w:p>
    <w:p>
      <w:pPr>
        <w:spacing w:line="360" w:lineRule="auto"/>
        <w:ind w:firstLine="420"/>
        <w:rPr>
          <w:rFonts w:ascii="宋体" w:hAnsi="宋体"/>
          <w:shd w:val="clear" w:color="auto" w:fill="FFFFFF"/>
        </w:rPr>
      </w:pPr>
      <w:r>
        <w:rPr>
          <w:rFonts w:ascii="宋体" w:hAnsi="宋体"/>
          <w:shd w:val="clear" w:color="auto" w:fill="FFFFFF"/>
        </w:rPr>
        <w:t>2.2</w:t>
      </w:r>
      <w:r>
        <w:rPr>
          <w:rFonts w:hint="eastAsia" w:ascii="宋体" w:hAnsi="宋体"/>
          <w:shd w:val="clear" w:color="auto" w:fill="FFFFFF"/>
        </w:rPr>
        <w:t>投标人</w:t>
      </w:r>
      <w:r>
        <w:rPr>
          <w:rFonts w:ascii="宋体" w:hAnsi="宋体"/>
          <w:shd w:val="clear" w:color="auto" w:fill="FFFFFF"/>
        </w:rPr>
        <w:t>投诉的事项不得超出已质疑事项的范围，但基于质疑答复内容提出的投诉事项除外。</w:t>
      </w:r>
    </w:p>
    <w:p>
      <w:pPr>
        <w:spacing w:line="360" w:lineRule="auto"/>
        <w:ind w:firstLine="420"/>
        <w:rPr>
          <w:rFonts w:ascii="宋体" w:hAnsi="宋体"/>
          <w:shd w:val="clear" w:color="auto" w:fill="FFFFFF"/>
        </w:rPr>
      </w:pPr>
      <w:r>
        <w:rPr>
          <w:rFonts w:ascii="宋体" w:hAnsi="宋体"/>
          <w:shd w:val="clear" w:color="auto" w:fill="FFFFFF"/>
        </w:rPr>
        <w:t>2.3投诉人提起投诉应当符合下列条件：</w:t>
      </w:r>
    </w:p>
    <w:p>
      <w:pPr>
        <w:spacing w:line="360" w:lineRule="auto"/>
        <w:ind w:firstLine="420"/>
        <w:rPr>
          <w:rFonts w:ascii="宋体" w:hAnsi="宋体"/>
          <w:shd w:val="clear" w:color="auto" w:fill="FFFFFF"/>
        </w:rPr>
      </w:pPr>
      <w:r>
        <w:rPr>
          <w:rFonts w:ascii="宋体" w:hAnsi="宋体"/>
          <w:shd w:val="clear" w:color="auto" w:fill="FFFFFF"/>
        </w:rPr>
        <w:t>（一）提起投诉前已依法进行质疑；</w:t>
      </w:r>
    </w:p>
    <w:p>
      <w:pPr>
        <w:spacing w:line="360" w:lineRule="auto"/>
        <w:ind w:firstLine="420"/>
        <w:rPr>
          <w:rFonts w:ascii="宋体" w:hAnsi="宋体"/>
          <w:shd w:val="clear" w:color="auto" w:fill="FFFFFF"/>
        </w:rPr>
      </w:pPr>
      <w:r>
        <w:rPr>
          <w:rFonts w:ascii="宋体" w:hAnsi="宋体"/>
          <w:shd w:val="clear" w:color="auto" w:fill="FFFFFF"/>
        </w:rPr>
        <w:t>（二）投诉书内容符合本办法的规定；</w:t>
      </w:r>
    </w:p>
    <w:p>
      <w:pPr>
        <w:spacing w:line="360" w:lineRule="auto"/>
        <w:ind w:firstLine="420"/>
        <w:rPr>
          <w:rFonts w:ascii="宋体" w:hAnsi="宋体"/>
          <w:shd w:val="clear" w:color="auto" w:fill="FFFFFF"/>
        </w:rPr>
      </w:pPr>
      <w:r>
        <w:rPr>
          <w:rFonts w:ascii="宋体" w:hAnsi="宋体"/>
          <w:shd w:val="clear" w:color="auto" w:fill="FFFFFF"/>
        </w:rPr>
        <w:t>（三）在投诉有效期限内提起投诉；</w:t>
      </w:r>
    </w:p>
    <w:p>
      <w:pPr>
        <w:spacing w:line="360" w:lineRule="auto"/>
        <w:ind w:firstLine="420"/>
        <w:rPr>
          <w:rFonts w:ascii="宋体" w:hAnsi="宋体"/>
          <w:shd w:val="clear" w:color="auto" w:fill="FFFFFF"/>
        </w:rPr>
      </w:pPr>
      <w:r>
        <w:rPr>
          <w:rFonts w:ascii="宋体" w:hAnsi="宋体"/>
          <w:shd w:val="clear" w:color="auto" w:fill="FFFFFF"/>
        </w:rPr>
        <w:t>（四）同一投诉事项未经财政部门投诉处理；</w:t>
      </w:r>
    </w:p>
    <w:p>
      <w:pPr>
        <w:spacing w:line="360" w:lineRule="auto"/>
        <w:ind w:firstLine="420"/>
        <w:rPr>
          <w:rFonts w:ascii="宋体" w:hAnsi="宋体"/>
          <w:shd w:val="clear" w:color="auto" w:fill="FFFFFF"/>
        </w:rPr>
      </w:pPr>
      <w:r>
        <w:rPr>
          <w:rFonts w:ascii="宋体" w:hAnsi="宋体"/>
          <w:shd w:val="clear" w:color="auto" w:fill="FFFFFF"/>
        </w:rPr>
        <w:t>（五）财政部规定的其他条件。</w:t>
      </w:r>
    </w:p>
    <w:p>
      <w:pPr>
        <w:spacing w:line="360" w:lineRule="auto"/>
        <w:ind w:firstLine="420"/>
        <w:rPr>
          <w:rFonts w:ascii="宋体" w:hAnsi="宋体"/>
          <w:shd w:val="clear" w:color="auto" w:fill="FFFFFF"/>
        </w:rPr>
      </w:pPr>
      <w:r>
        <w:rPr>
          <w:rFonts w:ascii="宋体" w:hAnsi="宋体"/>
          <w:shd w:val="clear" w:color="auto" w:fill="FFFFFF"/>
        </w:rPr>
        <w:t>2.4投诉人在全国范围12个月内三次以上投诉查无实据的，由财政部门列入不良行为记录名单。</w:t>
      </w:r>
    </w:p>
    <w:p>
      <w:pPr>
        <w:spacing w:line="360" w:lineRule="auto"/>
        <w:ind w:firstLine="420"/>
        <w:rPr>
          <w:rFonts w:ascii="宋体" w:hAnsi="宋体"/>
          <w:shd w:val="clear" w:color="auto" w:fill="FFFFFF"/>
        </w:rPr>
      </w:pPr>
      <w:r>
        <w:rPr>
          <w:rFonts w:ascii="宋体" w:hAnsi="宋体"/>
          <w:shd w:val="clear" w:color="auto" w:fill="FFFFFF"/>
        </w:rPr>
        <w:t>2.5投诉人有下列行为之一的，属于虚假、恶意投诉，由财政部门列入不良行为记录名单，禁止其1至3年内参加政府采购活动：</w:t>
      </w:r>
    </w:p>
    <w:p>
      <w:pPr>
        <w:spacing w:line="360" w:lineRule="auto"/>
        <w:ind w:firstLine="420"/>
        <w:rPr>
          <w:rFonts w:ascii="宋体" w:hAnsi="宋体"/>
          <w:shd w:val="clear" w:color="auto" w:fill="FFFFFF"/>
        </w:rPr>
      </w:pPr>
      <w:r>
        <w:rPr>
          <w:rFonts w:ascii="宋体" w:hAnsi="宋体"/>
          <w:shd w:val="clear" w:color="auto" w:fill="FFFFFF"/>
        </w:rPr>
        <w:t>（一）捏造事实</w:t>
      </w:r>
      <w:r>
        <w:rPr>
          <w:rFonts w:hint="eastAsia" w:ascii="宋体" w:hAnsi="宋体"/>
          <w:shd w:val="clear" w:color="auto" w:fill="FFFFFF"/>
        </w:rPr>
        <w:t>；</w:t>
      </w:r>
    </w:p>
    <w:p>
      <w:pPr>
        <w:spacing w:line="360" w:lineRule="auto"/>
        <w:ind w:firstLine="420"/>
        <w:rPr>
          <w:rFonts w:ascii="宋体" w:hAnsi="宋体"/>
          <w:shd w:val="clear" w:color="auto" w:fill="FFFFFF"/>
        </w:rPr>
      </w:pPr>
      <w:r>
        <w:rPr>
          <w:rFonts w:ascii="宋体" w:hAnsi="宋体"/>
          <w:shd w:val="clear" w:color="auto" w:fill="FFFFFF"/>
        </w:rPr>
        <w:t>（二）提供虚假材料</w:t>
      </w:r>
      <w:r>
        <w:rPr>
          <w:rFonts w:hint="eastAsia" w:ascii="宋体" w:hAnsi="宋体"/>
          <w:shd w:val="clear" w:color="auto" w:fill="FFFFFF"/>
        </w:rPr>
        <w:t>；</w:t>
      </w:r>
    </w:p>
    <w:p>
      <w:pPr>
        <w:spacing w:line="360" w:lineRule="auto"/>
        <w:ind w:firstLine="420"/>
        <w:rPr>
          <w:rFonts w:ascii="宋体" w:hAnsi="宋体"/>
          <w:shd w:val="clear" w:color="auto" w:fill="FFFFFF"/>
        </w:rPr>
      </w:pPr>
      <w:r>
        <w:rPr>
          <w:rFonts w:ascii="宋体" w:hAnsi="宋体"/>
          <w:shd w:val="clear" w:color="auto" w:fill="FFFFFF"/>
        </w:rPr>
        <w:t>（三）以非法手段取得证明材料。证据来源的合法性存在明显疑问，投诉人无法证明其取得方式合法的，视为以非法手段取得证明材料。</w:t>
      </w:r>
    </w:p>
    <w:p>
      <w:pPr>
        <w:spacing w:line="360" w:lineRule="auto"/>
        <w:ind w:firstLine="420"/>
        <w:rPr>
          <w:rFonts w:ascii="宋体" w:hAnsi="宋体"/>
          <w:bCs/>
          <w:szCs w:val="21"/>
          <w:shd w:val="clear" w:color="auto" w:fill="FFFFFF"/>
        </w:rPr>
      </w:pPr>
      <w:r>
        <w:rPr>
          <w:rFonts w:ascii="宋体" w:hAnsi="宋体"/>
          <w:shd w:val="clear" w:color="auto" w:fill="FFFFFF"/>
        </w:rPr>
        <w:t>2.6</w:t>
      </w:r>
      <w:r>
        <w:rPr>
          <w:rFonts w:ascii="宋体" w:hAnsi="宋体"/>
          <w:bCs/>
          <w:kern w:val="0"/>
          <w:szCs w:val="21"/>
        </w:rPr>
        <w:t>政府采购</w:t>
      </w:r>
      <w:r>
        <w:rPr>
          <w:rFonts w:hint="eastAsia" w:ascii="宋体" w:hAnsi="宋体"/>
          <w:bCs/>
          <w:kern w:val="0"/>
          <w:szCs w:val="21"/>
        </w:rPr>
        <w:t>投标人</w:t>
      </w:r>
      <w:r>
        <w:rPr>
          <w:rFonts w:ascii="宋体" w:hAnsi="宋体"/>
          <w:bCs/>
          <w:kern w:val="0"/>
          <w:szCs w:val="21"/>
        </w:rPr>
        <w:t>质疑函范本，详见附件</w:t>
      </w:r>
      <w:r>
        <w:rPr>
          <w:rFonts w:hint="eastAsia" w:ascii="宋体" w:hAnsi="宋体"/>
          <w:bCs/>
          <w:szCs w:val="21"/>
          <w:shd w:val="clear" w:color="auto" w:fill="FFFFFF"/>
        </w:rPr>
        <w:t>。</w:t>
      </w:r>
    </w:p>
    <w:p>
      <w:pPr>
        <w:pStyle w:val="8"/>
      </w:pPr>
    </w:p>
    <w:p>
      <w:pPr>
        <w:pStyle w:val="19"/>
        <w:snapToGrid w:val="0"/>
        <w:spacing w:before="120" w:after="120" w:line="360" w:lineRule="auto"/>
        <w:ind w:right="-506" w:rightChars="-241"/>
        <w:jc w:val="center"/>
        <w:rPr>
          <w:rFonts w:hAnsi="宋体" w:eastAsia="宋体"/>
          <w:b/>
          <w:sz w:val="28"/>
          <w:szCs w:val="28"/>
        </w:rPr>
      </w:pPr>
      <w:r>
        <w:rPr>
          <w:rFonts w:hAnsi="宋体" w:eastAsia="宋体"/>
          <w:b/>
          <w:sz w:val="28"/>
          <w:szCs w:val="28"/>
        </w:rPr>
        <w:t>二</w:t>
      </w:r>
      <w:r>
        <w:rPr>
          <w:rFonts w:hint="eastAsia" w:hAnsi="宋体" w:eastAsia="宋体"/>
          <w:b/>
          <w:sz w:val="28"/>
          <w:szCs w:val="28"/>
        </w:rPr>
        <w:t>、投标</w:t>
      </w:r>
      <w:r>
        <w:rPr>
          <w:rFonts w:hAnsi="宋体" w:eastAsia="宋体"/>
          <w:b/>
          <w:sz w:val="28"/>
          <w:szCs w:val="28"/>
        </w:rPr>
        <w:t>文件</w:t>
      </w:r>
    </w:p>
    <w:p>
      <w:pPr>
        <w:snapToGrid w:val="0"/>
        <w:spacing w:line="360" w:lineRule="auto"/>
        <w:ind w:right="-241"/>
        <w:jc w:val="left"/>
        <w:rPr>
          <w:rFonts w:ascii="宋体" w:hAnsi="宋体"/>
          <w:b/>
          <w:szCs w:val="21"/>
        </w:rPr>
      </w:pPr>
      <w:r>
        <w:rPr>
          <w:rFonts w:ascii="宋体" w:hAnsi="宋体"/>
          <w:b/>
          <w:szCs w:val="21"/>
        </w:rPr>
        <w:t>（一）</w:t>
      </w:r>
      <w:r>
        <w:rPr>
          <w:rFonts w:hint="eastAsia" w:ascii="宋体" w:hAnsi="宋体"/>
          <w:b/>
          <w:szCs w:val="21"/>
        </w:rPr>
        <w:t>采购文件</w:t>
      </w:r>
      <w:r>
        <w:rPr>
          <w:rFonts w:ascii="宋体" w:hAnsi="宋体"/>
          <w:b/>
          <w:szCs w:val="21"/>
        </w:rPr>
        <w:t>的构成。本</w:t>
      </w:r>
      <w:r>
        <w:rPr>
          <w:rFonts w:hint="eastAsia" w:ascii="宋体" w:hAnsi="宋体"/>
          <w:b/>
          <w:szCs w:val="21"/>
        </w:rPr>
        <w:t>采购文件</w:t>
      </w:r>
      <w:r>
        <w:rPr>
          <w:rFonts w:ascii="宋体" w:hAnsi="宋体"/>
          <w:b/>
          <w:szCs w:val="21"/>
        </w:rPr>
        <w:t>由以下部份组成：</w:t>
      </w:r>
    </w:p>
    <w:p>
      <w:pPr>
        <w:spacing w:line="360" w:lineRule="auto"/>
        <w:ind w:firstLine="420" w:firstLineChars="200"/>
        <w:rPr>
          <w:rFonts w:ascii="宋体" w:hAnsi="宋体"/>
        </w:rPr>
      </w:pPr>
      <w:r>
        <w:rPr>
          <w:rFonts w:ascii="宋体" w:hAnsi="宋体"/>
        </w:rPr>
        <w:t xml:space="preserve">第一章  </w:t>
      </w:r>
      <w:r>
        <w:rPr>
          <w:rFonts w:hint="eastAsia" w:ascii="宋体" w:hAnsi="宋体"/>
        </w:rPr>
        <w:t>采购</w:t>
      </w:r>
      <w:r>
        <w:rPr>
          <w:rFonts w:ascii="宋体" w:hAnsi="宋体"/>
        </w:rPr>
        <w:t>公告</w:t>
      </w:r>
    </w:p>
    <w:p>
      <w:pPr>
        <w:spacing w:line="360" w:lineRule="auto"/>
        <w:ind w:firstLine="420" w:firstLineChars="200"/>
        <w:rPr>
          <w:rFonts w:ascii="宋体" w:hAnsi="宋体"/>
        </w:rPr>
      </w:pPr>
      <w:r>
        <w:rPr>
          <w:rFonts w:ascii="宋体" w:hAnsi="宋体"/>
        </w:rPr>
        <w:t>第二章  采购需求</w:t>
      </w:r>
    </w:p>
    <w:p>
      <w:pPr>
        <w:spacing w:line="360" w:lineRule="auto"/>
        <w:ind w:firstLine="420" w:firstLineChars="200"/>
        <w:rPr>
          <w:rFonts w:ascii="宋体" w:hAnsi="宋体"/>
        </w:rPr>
      </w:pPr>
      <w:r>
        <w:rPr>
          <w:rFonts w:ascii="宋体" w:hAnsi="宋体"/>
        </w:rPr>
        <w:t xml:space="preserve">第三章  </w:t>
      </w:r>
      <w:r>
        <w:rPr>
          <w:rFonts w:hint="eastAsia" w:ascii="宋体" w:hAnsi="宋体"/>
        </w:rPr>
        <w:t>投标人</w:t>
      </w:r>
      <w:r>
        <w:rPr>
          <w:rFonts w:ascii="宋体" w:hAnsi="宋体"/>
        </w:rPr>
        <w:t>须知</w:t>
      </w:r>
    </w:p>
    <w:p>
      <w:pPr>
        <w:spacing w:line="360" w:lineRule="auto"/>
        <w:ind w:firstLine="420" w:firstLineChars="200"/>
        <w:rPr>
          <w:rFonts w:ascii="宋体" w:hAnsi="宋体"/>
        </w:rPr>
      </w:pPr>
      <w:r>
        <w:rPr>
          <w:rFonts w:ascii="宋体" w:hAnsi="宋体"/>
        </w:rPr>
        <w:t xml:space="preserve">第四章  </w:t>
      </w:r>
      <w:r>
        <w:rPr>
          <w:rFonts w:hint="eastAsia" w:ascii="宋体" w:hAnsi="宋体"/>
        </w:rPr>
        <w:t>评标</w:t>
      </w:r>
      <w:r>
        <w:rPr>
          <w:rFonts w:ascii="宋体" w:hAnsi="宋体"/>
        </w:rPr>
        <w:t>办法及标准</w:t>
      </w:r>
    </w:p>
    <w:p>
      <w:pPr>
        <w:spacing w:line="360" w:lineRule="auto"/>
        <w:ind w:firstLine="420" w:firstLineChars="200"/>
        <w:rPr>
          <w:rFonts w:ascii="宋体" w:hAnsi="宋体"/>
        </w:rPr>
      </w:pPr>
      <w:r>
        <w:rPr>
          <w:rFonts w:ascii="宋体" w:hAnsi="宋体"/>
        </w:rPr>
        <w:t>第五章  合同主要条款</w:t>
      </w:r>
    </w:p>
    <w:p>
      <w:pPr>
        <w:spacing w:line="360" w:lineRule="auto"/>
        <w:ind w:firstLine="420" w:firstLineChars="200"/>
        <w:rPr>
          <w:rFonts w:ascii="宋体" w:hAnsi="宋体"/>
        </w:rPr>
      </w:pPr>
      <w:r>
        <w:rPr>
          <w:rFonts w:ascii="宋体" w:hAnsi="宋体"/>
        </w:rPr>
        <w:t xml:space="preserve">第六章  </w:t>
      </w:r>
      <w:r>
        <w:rPr>
          <w:rFonts w:hint="eastAsia" w:ascii="宋体" w:hAnsi="宋体"/>
        </w:rPr>
        <w:t>投标文件相关格式</w:t>
      </w:r>
    </w:p>
    <w:p>
      <w:pPr>
        <w:snapToGrid w:val="0"/>
        <w:spacing w:line="360" w:lineRule="auto"/>
        <w:ind w:right="-238"/>
        <w:jc w:val="left"/>
        <w:rPr>
          <w:rFonts w:ascii="宋体" w:hAnsi="宋体"/>
          <w:b/>
          <w:szCs w:val="21"/>
        </w:rPr>
      </w:pPr>
      <w:r>
        <w:rPr>
          <w:rFonts w:ascii="宋体" w:hAnsi="宋体"/>
          <w:b/>
          <w:szCs w:val="21"/>
        </w:rPr>
        <w:t>（二）</w:t>
      </w:r>
      <w:r>
        <w:rPr>
          <w:rFonts w:hint="eastAsia" w:ascii="宋体" w:hAnsi="宋体"/>
          <w:b/>
          <w:szCs w:val="21"/>
        </w:rPr>
        <w:t>投标人</w:t>
      </w:r>
      <w:r>
        <w:rPr>
          <w:rFonts w:ascii="宋体" w:hAnsi="宋体"/>
          <w:b/>
          <w:szCs w:val="21"/>
        </w:rPr>
        <w:t>的风险</w:t>
      </w:r>
    </w:p>
    <w:p>
      <w:pPr>
        <w:spacing w:line="360" w:lineRule="auto"/>
        <w:ind w:firstLine="420" w:firstLineChars="200"/>
        <w:rPr>
          <w:rFonts w:ascii="宋体" w:hAnsi="宋体"/>
          <w:szCs w:val="21"/>
        </w:rPr>
      </w:pPr>
      <w:r>
        <w:rPr>
          <w:rFonts w:hint="eastAsia" w:ascii="宋体" w:hAnsi="宋体"/>
          <w:szCs w:val="21"/>
        </w:rPr>
        <w:t>投标人</w:t>
      </w:r>
      <w:r>
        <w:rPr>
          <w:rFonts w:ascii="宋体" w:hAnsi="宋体"/>
          <w:szCs w:val="21"/>
        </w:rPr>
        <w:t>没有按照</w:t>
      </w:r>
      <w:r>
        <w:rPr>
          <w:rFonts w:hint="eastAsia" w:ascii="宋体" w:hAnsi="宋体"/>
          <w:szCs w:val="21"/>
        </w:rPr>
        <w:t>采购文件</w:t>
      </w:r>
      <w:r>
        <w:rPr>
          <w:rFonts w:ascii="宋体" w:hAnsi="宋体"/>
          <w:szCs w:val="21"/>
        </w:rPr>
        <w:t>要求提供全部资料，或者</w:t>
      </w:r>
      <w:r>
        <w:rPr>
          <w:rFonts w:hint="eastAsia" w:ascii="宋体" w:hAnsi="宋体"/>
          <w:szCs w:val="21"/>
        </w:rPr>
        <w:t>投标人</w:t>
      </w:r>
      <w:r>
        <w:rPr>
          <w:rFonts w:ascii="宋体" w:hAnsi="宋体"/>
          <w:szCs w:val="21"/>
        </w:rPr>
        <w:t>没有对</w:t>
      </w:r>
      <w:r>
        <w:rPr>
          <w:rFonts w:hint="eastAsia" w:ascii="宋体" w:hAnsi="宋体"/>
          <w:szCs w:val="21"/>
        </w:rPr>
        <w:t>采购文件</w:t>
      </w:r>
      <w:r>
        <w:rPr>
          <w:rFonts w:ascii="宋体" w:hAnsi="宋体"/>
          <w:szCs w:val="21"/>
        </w:rPr>
        <w:t>在各方面作出实质性响应是</w:t>
      </w:r>
      <w:r>
        <w:rPr>
          <w:rFonts w:hint="eastAsia" w:ascii="宋体" w:hAnsi="宋体"/>
          <w:szCs w:val="21"/>
        </w:rPr>
        <w:t>投标人</w:t>
      </w:r>
      <w:r>
        <w:rPr>
          <w:rFonts w:ascii="宋体" w:hAnsi="宋体"/>
          <w:szCs w:val="21"/>
        </w:rPr>
        <w:t>的风险，</w:t>
      </w:r>
      <w:r>
        <w:rPr>
          <w:rFonts w:hint="eastAsia" w:ascii="宋体" w:cs="宋体"/>
          <w:szCs w:val="21"/>
        </w:rPr>
        <w:t>责任自负</w:t>
      </w:r>
      <w:r>
        <w:rPr>
          <w:rFonts w:ascii="宋体" w:hAnsi="宋体"/>
          <w:szCs w:val="21"/>
        </w:rPr>
        <w:t>。</w:t>
      </w:r>
    </w:p>
    <w:p>
      <w:pPr>
        <w:snapToGrid w:val="0"/>
        <w:spacing w:line="360" w:lineRule="auto"/>
        <w:ind w:right="-238"/>
        <w:jc w:val="left"/>
        <w:rPr>
          <w:rFonts w:ascii="宋体" w:hAnsi="宋体"/>
          <w:b/>
          <w:szCs w:val="21"/>
        </w:rPr>
      </w:pPr>
      <w:r>
        <w:rPr>
          <w:rFonts w:ascii="宋体" w:hAnsi="宋体"/>
          <w:b/>
          <w:szCs w:val="21"/>
        </w:rPr>
        <w:t>（三）</w:t>
      </w:r>
      <w:r>
        <w:rPr>
          <w:rFonts w:hint="eastAsia" w:ascii="宋体" w:hAnsi="宋体"/>
          <w:b/>
          <w:szCs w:val="21"/>
        </w:rPr>
        <w:t>采购文件</w:t>
      </w:r>
      <w:r>
        <w:rPr>
          <w:rFonts w:ascii="宋体" w:hAnsi="宋体"/>
          <w:b/>
          <w:szCs w:val="21"/>
        </w:rPr>
        <w:t xml:space="preserve">的澄清与修改 </w:t>
      </w:r>
    </w:p>
    <w:p>
      <w:pPr>
        <w:pStyle w:val="19"/>
        <w:widowControl/>
        <w:snapToGrid w:val="0"/>
        <w:spacing w:beforeLines="0" w:afterLines="0" w:line="360" w:lineRule="auto"/>
        <w:ind w:right="-87" w:firstLine="415" w:firstLineChars="198"/>
        <w:rPr>
          <w:rFonts w:hAnsi="宋体" w:eastAsia="宋体"/>
          <w:sz w:val="21"/>
          <w:szCs w:val="21"/>
        </w:rPr>
      </w:pPr>
      <w:r>
        <w:rPr>
          <w:rFonts w:hAnsi="宋体" w:eastAsia="宋体"/>
          <w:sz w:val="21"/>
          <w:szCs w:val="21"/>
        </w:rPr>
        <w:t>1、投标人应认真阅读本</w:t>
      </w:r>
      <w:r>
        <w:rPr>
          <w:rFonts w:hint="eastAsia" w:hAnsi="宋体" w:eastAsia="宋体"/>
          <w:sz w:val="21"/>
          <w:szCs w:val="21"/>
        </w:rPr>
        <w:t>采购文件</w:t>
      </w:r>
      <w:r>
        <w:rPr>
          <w:rFonts w:hAnsi="宋体" w:eastAsia="宋体"/>
          <w:sz w:val="21"/>
          <w:szCs w:val="21"/>
        </w:rPr>
        <w:t>，发现其中有误或有要求不合理的，投标人须</w:t>
      </w:r>
      <w:r>
        <w:rPr>
          <w:rFonts w:hint="eastAsia" w:hAnsi="宋体" w:eastAsia="宋体"/>
          <w:sz w:val="21"/>
          <w:szCs w:val="21"/>
        </w:rPr>
        <w:t>在</w:t>
      </w:r>
      <w:r>
        <w:rPr>
          <w:rFonts w:hAnsi="宋体" w:eastAsia="宋体"/>
          <w:sz w:val="21"/>
          <w:szCs w:val="21"/>
        </w:rPr>
        <w:t>采购公告期限届满之日起7个工作日内，以书面形式一次性向采购人和采购代理机构提出。招标</w:t>
      </w:r>
      <w:r>
        <w:rPr>
          <w:rFonts w:hint="eastAsia" w:hAnsi="宋体" w:eastAsia="宋体"/>
          <w:sz w:val="21"/>
          <w:szCs w:val="21"/>
        </w:rPr>
        <w:t>、</w:t>
      </w:r>
      <w:r>
        <w:rPr>
          <w:rFonts w:hAnsi="宋体" w:eastAsia="宋体"/>
          <w:sz w:val="21"/>
          <w:szCs w:val="21"/>
        </w:rPr>
        <w:t>采购单位对已发出的</w:t>
      </w:r>
      <w:r>
        <w:rPr>
          <w:rFonts w:hint="eastAsia" w:hAnsi="宋体" w:eastAsia="宋体"/>
          <w:sz w:val="21"/>
          <w:szCs w:val="21"/>
        </w:rPr>
        <w:t>采购文件</w:t>
      </w:r>
      <w:r>
        <w:rPr>
          <w:rFonts w:hAnsi="宋体" w:eastAsia="宋体"/>
          <w:sz w:val="21"/>
          <w:szCs w:val="21"/>
        </w:rPr>
        <w:t>进行必要澄清、答复、修改或补充的，应当在</w:t>
      </w:r>
      <w:r>
        <w:rPr>
          <w:rFonts w:hint="eastAsia" w:hAnsi="宋体" w:eastAsia="宋体"/>
          <w:sz w:val="21"/>
          <w:szCs w:val="21"/>
        </w:rPr>
        <w:t>采购文件</w:t>
      </w:r>
      <w:r>
        <w:rPr>
          <w:rFonts w:hAnsi="宋体" w:eastAsia="宋体"/>
          <w:sz w:val="21"/>
          <w:szCs w:val="21"/>
        </w:rPr>
        <w:t>要求提交投标文件截止时间15天前，在财政部门指定的政府采购信息发布媒体上发布更正公告，并通知所有已报名的潜在投标人。</w:t>
      </w:r>
    </w:p>
    <w:p>
      <w:pPr>
        <w:pStyle w:val="19"/>
        <w:widowControl/>
        <w:snapToGrid w:val="0"/>
        <w:spacing w:beforeLines="0" w:afterLines="0" w:line="360" w:lineRule="auto"/>
        <w:ind w:right="-87" w:firstLine="415" w:firstLineChars="198"/>
        <w:rPr>
          <w:rFonts w:hAnsi="宋体" w:eastAsia="宋体"/>
          <w:sz w:val="21"/>
          <w:szCs w:val="21"/>
        </w:rPr>
      </w:pPr>
      <w:r>
        <w:rPr>
          <w:rFonts w:hAnsi="宋体" w:eastAsia="宋体"/>
          <w:sz w:val="21"/>
          <w:szCs w:val="21"/>
        </w:rPr>
        <w:t>2、</w:t>
      </w:r>
      <w:r>
        <w:rPr>
          <w:rFonts w:hint="eastAsia" w:hAnsi="宋体" w:eastAsia="宋体"/>
          <w:sz w:val="21"/>
          <w:szCs w:val="21"/>
        </w:rPr>
        <w:t>采购文件</w:t>
      </w:r>
      <w:r>
        <w:rPr>
          <w:rFonts w:hAnsi="宋体" w:eastAsia="宋体"/>
          <w:sz w:val="21"/>
          <w:szCs w:val="21"/>
        </w:rPr>
        <w:t>的答复、澄清、修改、补充通知实质上改变采购需求相关内容，且自</w:t>
      </w:r>
      <w:r>
        <w:rPr>
          <w:rFonts w:hint="eastAsia" w:hAnsi="宋体" w:eastAsia="宋体"/>
          <w:sz w:val="21"/>
          <w:szCs w:val="21"/>
        </w:rPr>
        <w:t>采购文件</w:t>
      </w:r>
      <w:r>
        <w:rPr>
          <w:rFonts w:hAnsi="宋体" w:eastAsia="宋体"/>
          <w:sz w:val="21"/>
          <w:szCs w:val="21"/>
        </w:rPr>
        <w:t>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pPr>
        <w:pStyle w:val="19"/>
        <w:widowControl/>
        <w:snapToGrid w:val="0"/>
        <w:spacing w:beforeLines="0" w:afterLines="0" w:line="360" w:lineRule="auto"/>
        <w:ind w:right="-87" w:firstLine="415" w:firstLineChars="198"/>
        <w:rPr>
          <w:rFonts w:hAnsi="宋体" w:eastAsia="宋体"/>
          <w:sz w:val="21"/>
          <w:szCs w:val="21"/>
        </w:rPr>
      </w:pPr>
      <w:r>
        <w:rPr>
          <w:rFonts w:hAnsi="宋体" w:eastAsia="宋体"/>
          <w:sz w:val="21"/>
          <w:szCs w:val="21"/>
        </w:rPr>
        <w:t>3、</w:t>
      </w:r>
      <w:r>
        <w:rPr>
          <w:rFonts w:hint="eastAsia" w:hAnsi="宋体" w:eastAsia="宋体"/>
          <w:sz w:val="21"/>
          <w:szCs w:val="21"/>
        </w:rPr>
        <w:t>采购文件</w:t>
      </w:r>
      <w:r>
        <w:rPr>
          <w:rFonts w:hAnsi="宋体" w:eastAsia="宋体"/>
          <w:sz w:val="21"/>
          <w:szCs w:val="21"/>
        </w:rPr>
        <w:t>澄清、答复、修改、补充的内容为采购文件的组成部分。当</w:t>
      </w:r>
      <w:r>
        <w:rPr>
          <w:rFonts w:hint="eastAsia" w:hAnsi="宋体" w:eastAsia="宋体"/>
          <w:sz w:val="21"/>
          <w:szCs w:val="21"/>
        </w:rPr>
        <w:t>采购文件</w:t>
      </w:r>
      <w:r>
        <w:rPr>
          <w:rFonts w:hAnsi="宋体" w:eastAsia="宋体"/>
          <w:sz w:val="21"/>
          <w:szCs w:val="21"/>
        </w:rPr>
        <w:t>与</w:t>
      </w:r>
      <w:r>
        <w:rPr>
          <w:rFonts w:hint="eastAsia" w:hAnsi="宋体" w:eastAsia="宋体"/>
          <w:sz w:val="21"/>
          <w:szCs w:val="21"/>
        </w:rPr>
        <w:t>采购文件</w:t>
      </w:r>
      <w:r>
        <w:rPr>
          <w:rFonts w:hAnsi="宋体" w:eastAsia="宋体"/>
          <w:sz w:val="21"/>
          <w:szCs w:val="21"/>
        </w:rPr>
        <w:t>的答复、澄清、修改、补充通知就同一内容的表述不一致时，以最后发出的变更公告为准。</w:t>
      </w:r>
    </w:p>
    <w:p>
      <w:pPr>
        <w:pStyle w:val="19"/>
        <w:snapToGrid w:val="0"/>
        <w:spacing w:beforeLines="0" w:afterLines="0" w:line="360" w:lineRule="auto"/>
        <w:ind w:right="-506" w:rightChars="-241" w:firstLine="420" w:firstLineChars="200"/>
        <w:rPr>
          <w:rFonts w:hAnsi="宋体"/>
          <w:b/>
          <w:sz w:val="28"/>
        </w:rPr>
      </w:pPr>
      <w:r>
        <w:rPr>
          <w:rFonts w:hint="eastAsia" w:hAnsi="宋体" w:eastAsia="宋体"/>
          <w:sz w:val="21"/>
          <w:szCs w:val="21"/>
        </w:rPr>
        <w:t>4、采购文件的澄清、答复、修改或补充都应该通过本代理机构以法定形式发布。</w:t>
      </w:r>
    </w:p>
    <w:p>
      <w:pPr>
        <w:pStyle w:val="19"/>
        <w:snapToGrid w:val="0"/>
        <w:spacing w:before="120" w:after="120" w:line="360" w:lineRule="auto"/>
        <w:ind w:right="-506" w:rightChars="-241"/>
        <w:jc w:val="center"/>
        <w:rPr>
          <w:rFonts w:hAnsi="宋体" w:eastAsia="宋体"/>
          <w:b/>
          <w:sz w:val="28"/>
          <w:szCs w:val="28"/>
        </w:rPr>
      </w:pPr>
    </w:p>
    <w:p>
      <w:pPr>
        <w:pStyle w:val="19"/>
        <w:snapToGrid w:val="0"/>
        <w:spacing w:before="120" w:after="120" w:line="360" w:lineRule="auto"/>
        <w:ind w:right="-506" w:rightChars="-241"/>
        <w:jc w:val="center"/>
        <w:rPr>
          <w:rFonts w:hAnsi="宋体" w:eastAsia="宋体"/>
          <w:b/>
          <w:sz w:val="28"/>
          <w:szCs w:val="28"/>
        </w:rPr>
      </w:pPr>
      <w:r>
        <w:rPr>
          <w:rFonts w:hAnsi="宋体" w:eastAsia="宋体"/>
          <w:b/>
          <w:sz w:val="28"/>
          <w:szCs w:val="28"/>
        </w:rPr>
        <w:t>三、</w:t>
      </w:r>
      <w:r>
        <w:rPr>
          <w:rFonts w:hint="eastAsia" w:hAnsi="宋体" w:eastAsia="宋体"/>
          <w:b/>
          <w:sz w:val="28"/>
          <w:szCs w:val="28"/>
        </w:rPr>
        <w:t>投标</w:t>
      </w:r>
      <w:r>
        <w:rPr>
          <w:rFonts w:hAnsi="宋体" w:eastAsia="宋体"/>
          <w:b/>
          <w:sz w:val="28"/>
          <w:szCs w:val="28"/>
        </w:rPr>
        <w:t>文件的编制</w:t>
      </w:r>
    </w:p>
    <w:p>
      <w:pPr>
        <w:tabs>
          <w:tab w:val="left" w:pos="0"/>
        </w:tabs>
        <w:spacing w:line="360" w:lineRule="auto"/>
        <w:ind w:firstLine="211" w:firstLineChars="100"/>
        <w:rPr>
          <w:rFonts w:ascii="宋体" w:hAnsi="宋体"/>
          <w:b/>
          <w:szCs w:val="21"/>
        </w:rPr>
      </w:pPr>
      <w:r>
        <w:rPr>
          <w:rFonts w:hint="eastAsia" w:ascii="宋体" w:hAnsi="宋体"/>
          <w:b/>
          <w:szCs w:val="21"/>
        </w:rPr>
        <w:t>（一）投标文件的形式和效力</w:t>
      </w:r>
    </w:p>
    <w:p>
      <w:pPr>
        <w:tabs>
          <w:tab w:val="left" w:pos="0"/>
        </w:tabs>
        <w:spacing w:line="360" w:lineRule="auto"/>
        <w:ind w:firstLine="422" w:firstLineChars="200"/>
        <w:rPr>
          <w:rFonts w:ascii="宋体" w:hAnsi="宋体"/>
          <w:b/>
          <w:szCs w:val="21"/>
        </w:rPr>
      </w:pPr>
      <w:r>
        <w:rPr>
          <w:rFonts w:hint="eastAsia" w:ascii="宋体" w:hAnsi="宋体"/>
          <w:b/>
          <w:szCs w:val="21"/>
        </w:rPr>
        <w:t>投标文件分为电子投标文件以及备份投标文件，备份文件为以介质存储的数据电文形式的投标文件。</w:t>
      </w:r>
    </w:p>
    <w:p>
      <w:pPr>
        <w:tabs>
          <w:tab w:val="left" w:pos="0"/>
        </w:tabs>
        <w:spacing w:line="360" w:lineRule="auto"/>
        <w:ind w:firstLine="422" w:firstLineChars="200"/>
        <w:rPr>
          <w:rFonts w:ascii="宋体" w:hAnsi="宋体"/>
          <w:b/>
          <w:szCs w:val="21"/>
        </w:rPr>
      </w:pPr>
      <w:r>
        <w:rPr>
          <w:rFonts w:hint="eastAsia" w:ascii="宋体" w:hAnsi="宋体"/>
          <w:b/>
          <w:szCs w:val="21"/>
        </w:rPr>
        <w:t>1、电子投标文件，按“政采云供应商项目采购-电子招投标操作指南”及本招标文件要求制作、加密并递交。</w:t>
      </w:r>
    </w:p>
    <w:p>
      <w:pPr>
        <w:tabs>
          <w:tab w:val="left" w:pos="0"/>
        </w:tabs>
        <w:spacing w:line="360" w:lineRule="auto"/>
        <w:ind w:firstLine="422" w:firstLineChars="200"/>
        <w:rPr>
          <w:rFonts w:ascii="宋体" w:hAnsi="宋体"/>
          <w:b/>
          <w:szCs w:val="21"/>
        </w:rPr>
      </w:pPr>
      <w:r>
        <w:rPr>
          <w:rFonts w:hint="eastAsia" w:ascii="宋体" w:hAnsi="宋体"/>
          <w:b/>
          <w:szCs w:val="21"/>
        </w:rPr>
        <w:t>2、以介质存储的数据电文形式的备份投标文件，按政采云供应商项目采购-电子招投标操作指南中制作的电子投标文件和未加密的投标文件。</w:t>
      </w:r>
    </w:p>
    <w:p>
      <w:pPr>
        <w:tabs>
          <w:tab w:val="left" w:pos="0"/>
        </w:tabs>
        <w:spacing w:line="360" w:lineRule="auto"/>
        <w:ind w:firstLine="422" w:firstLineChars="200"/>
        <w:rPr>
          <w:rFonts w:ascii="宋体" w:hAnsi="宋体"/>
          <w:b/>
          <w:szCs w:val="21"/>
        </w:rPr>
      </w:pPr>
      <w:r>
        <w:rPr>
          <w:rFonts w:hint="eastAsia" w:ascii="宋体" w:hAnsi="宋体"/>
          <w:b/>
          <w:szCs w:val="21"/>
        </w:rPr>
        <w:t>投标文件的启用，按先后顺位分别为电子投标文件、以介质存储的数据电文形式的备份投标文件。在下一顺位的投标文件启用时，前一顺位的投标文件自动失效。</w:t>
      </w:r>
    </w:p>
    <w:p>
      <w:pPr>
        <w:tabs>
          <w:tab w:val="left" w:pos="0"/>
        </w:tabs>
        <w:spacing w:line="360" w:lineRule="auto"/>
        <w:ind w:firstLine="211" w:firstLineChars="100"/>
        <w:rPr>
          <w:rFonts w:ascii="宋体" w:hAnsi="宋体"/>
          <w:b/>
          <w:szCs w:val="21"/>
        </w:rPr>
      </w:pPr>
      <w:r>
        <w:rPr>
          <w:rFonts w:hint="eastAsia" w:ascii="宋体" w:hAnsi="宋体"/>
          <w:b/>
          <w:szCs w:val="21"/>
        </w:rPr>
        <w:t>（二）投标文件</w:t>
      </w:r>
      <w:r>
        <w:rPr>
          <w:rFonts w:ascii="宋体" w:hAnsi="宋体"/>
          <w:b/>
          <w:szCs w:val="21"/>
        </w:rPr>
        <w:t>的组成</w:t>
      </w:r>
    </w:p>
    <w:p>
      <w:pPr>
        <w:tabs>
          <w:tab w:val="left" w:pos="0"/>
        </w:tabs>
        <w:spacing w:line="360" w:lineRule="auto"/>
        <w:ind w:firstLine="422" w:firstLineChars="200"/>
        <w:rPr>
          <w:rFonts w:ascii="宋体" w:hAnsi="宋体"/>
          <w:b/>
          <w:bCs/>
          <w:szCs w:val="21"/>
        </w:rPr>
      </w:pPr>
      <w:r>
        <w:rPr>
          <w:rFonts w:hint="eastAsia" w:ascii="宋体" w:hAnsi="宋体"/>
          <w:b/>
          <w:bCs/>
          <w:szCs w:val="21"/>
        </w:rPr>
        <w:t>投标</w:t>
      </w:r>
      <w:r>
        <w:rPr>
          <w:rFonts w:ascii="宋体" w:hAnsi="宋体"/>
          <w:b/>
          <w:bCs/>
          <w:szCs w:val="21"/>
        </w:rPr>
        <w:t>文件由</w:t>
      </w:r>
      <w:r>
        <w:rPr>
          <w:rFonts w:hint="eastAsia" w:ascii="宋体" w:hAnsi="宋体"/>
          <w:b/>
          <w:bCs/>
          <w:szCs w:val="21"/>
        </w:rPr>
        <w:t>资格证明文件</w:t>
      </w:r>
      <w:r>
        <w:rPr>
          <w:rFonts w:ascii="宋体" w:hAnsi="宋体"/>
          <w:b/>
          <w:bCs/>
          <w:szCs w:val="21"/>
        </w:rPr>
        <w:t>、</w:t>
      </w:r>
      <w:r>
        <w:rPr>
          <w:rFonts w:hint="eastAsia" w:ascii="宋体" w:hAnsi="宋体"/>
          <w:b/>
          <w:bCs/>
          <w:szCs w:val="21"/>
        </w:rPr>
        <w:t>商务及技术文件</w:t>
      </w:r>
      <w:r>
        <w:rPr>
          <w:rFonts w:ascii="宋体" w:hAnsi="宋体"/>
          <w:b/>
          <w:bCs/>
          <w:szCs w:val="21"/>
        </w:rPr>
        <w:t>、报价</w:t>
      </w:r>
      <w:r>
        <w:rPr>
          <w:rFonts w:hint="eastAsia" w:ascii="宋体" w:hAnsi="宋体"/>
          <w:b/>
          <w:bCs/>
          <w:szCs w:val="21"/>
        </w:rPr>
        <w:t>文件三</w:t>
      </w:r>
      <w:r>
        <w:rPr>
          <w:rFonts w:ascii="宋体" w:hAnsi="宋体"/>
          <w:b/>
          <w:bCs/>
          <w:szCs w:val="21"/>
        </w:rPr>
        <w:t>部份组成。</w:t>
      </w:r>
      <w:r>
        <w:rPr>
          <w:rFonts w:hint="eastAsia"/>
          <w:szCs w:val="21"/>
        </w:rPr>
        <w:t>电子投标文件中所须加盖公章部分均采用CA签章。（以下投标文件的部分格式详见本招标文件第六章，如本招标文件没有提供相应的格式，投标人可自行制表填写）</w:t>
      </w:r>
    </w:p>
    <w:p>
      <w:pPr>
        <w:pStyle w:val="11"/>
        <w:numPr>
          <w:ilvl w:val="0"/>
          <w:numId w:val="6"/>
        </w:numPr>
        <w:snapToGrid w:val="0"/>
        <w:spacing w:line="360" w:lineRule="auto"/>
        <w:rPr>
          <w:rFonts w:hAnsi="宋体" w:eastAsia="宋体"/>
          <w:b/>
          <w:sz w:val="21"/>
          <w:szCs w:val="21"/>
        </w:rPr>
      </w:pPr>
      <w:r>
        <w:rPr>
          <w:rFonts w:hAnsi="宋体" w:eastAsia="宋体"/>
          <w:b/>
          <w:sz w:val="21"/>
          <w:szCs w:val="21"/>
        </w:rPr>
        <w:t>资格</w:t>
      </w:r>
      <w:r>
        <w:rPr>
          <w:rFonts w:hint="eastAsia" w:hAnsi="宋体" w:eastAsia="宋体"/>
          <w:b/>
          <w:sz w:val="21"/>
          <w:szCs w:val="21"/>
        </w:rPr>
        <w:t>证明文件</w:t>
      </w:r>
      <w:r>
        <w:rPr>
          <w:rFonts w:hAnsi="宋体" w:eastAsia="宋体"/>
          <w:b/>
          <w:sz w:val="21"/>
          <w:szCs w:val="21"/>
        </w:rPr>
        <w:t>：</w:t>
      </w:r>
    </w:p>
    <w:p>
      <w:pPr>
        <w:snapToGrid w:val="0"/>
        <w:spacing w:line="360" w:lineRule="auto"/>
        <w:ind w:firstLine="420" w:firstLineChars="200"/>
        <w:jc w:val="left"/>
        <w:rPr>
          <w:rFonts w:ascii="宋体"/>
        </w:rPr>
      </w:pPr>
      <w:r>
        <w:rPr>
          <w:rFonts w:ascii="宋体" w:hAnsi="宋体"/>
        </w:rPr>
        <w:t>1.1</w:t>
      </w:r>
      <w:r>
        <w:rPr>
          <w:rFonts w:hint="eastAsia" w:ascii="宋体" w:hAnsi="宋体"/>
        </w:rPr>
        <w:t>基本资格条件：符合《中华人民共和国政府采购法》第二十二条的规定；</w:t>
      </w:r>
    </w:p>
    <w:p>
      <w:pPr>
        <w:spacing w:line="360" w:lineRule="auto"/>
        <w:ind w:firstLine="420" w:firstLineChars="200"/>
        <w:rPr>
          <w:rFonts w:ascii="宋体" w:hAnsi="宋体"/>
          <w:color w:val="auto"/>
        </w:rPr>
      </w:pPr>
      <w:r>
        <w:rPr>
          <w:rFonts w:hint="eastAsia" w:ascii="宋体" w:hAnsi="宋体"/>
        </w:rPr>
        <w:t>（以下</w:t>
      </w:r>
      <w:r>
        <w:rPr>
          <w:rFonts w:ascii="宋体" w:hAnsi="宋体"/>
        </w:rPr>
        <w:t>A~E</w:t>
      </w:r>
      <w:r>
        <w:rPr>
          <w:rFonts w:hint="eastAsia" w:ascii="宋体" w:hAnsi="宋体"/>
        </w:rPr>
        <w:t>项是第二十二条要求及对应证明材料的具体内容，各投标人须在投标文件中出具对应证明材料）</w:t>
      </w:r>
    </w:p>
    <w:p>
      <w:pPr>
        <w:spacing w:line="360" w:lineRule="auto"/>
        <w:ind w:firstLine="482" w:firstLineChars="200"/>
        <w:rPr>
          <w:rFonts w:ascii="宋体"/>
          <w:b/>
          <w:bCs/>
          <w:color w:val="auto"/>
        </w:rPr>
      </w:pPr>
      <w:r>
        <w:rPr>
          <w:rFonts w:ascii="宋体" w:hAnsi="宋体"/>
          <w:b/>
          <w:bCs/>
          <w:color w:val="auto"/>
          <w:sz w:val="24"/>
        </w:rPr>
        <w:t>A</w:t>
      </w:r>
      <w:r>
        <w:rPr>
          <w:rFonts w:ascii="宋体" w:cs="宋体"/>
          <w:b/>
          <w:bCs/>
          <w:color w:val="auto"/>
          <w:sz w:val="24"/>
        </w:rPr>
        <w:t>.</w:t>
      </w:r>
      <w:r>
        <w:rPr>
          <w:rFonts w:hint="eastAsia" w:ascii="宋体" w:hAnsi="宋体"/>
          <w:b/>
          <w:bCs/>
          <w:color w:val="auto"/>
        </w:rPr>
        <w:t>具有独立承担民事责任的能力：</w:t>
      </w:r>
    </w:p>
    <w:p>
      <w:pPr>
        <w:spacing w:line="360" w:lineRule="auto"/>
        <w:rPr>
          <w:rFonts w:ascii="宋体"/>
          <w:b/>
          <w:bCs/>
          <w:color w:val="auto"/>
        </w:rPr>
      </w:pPr>
      <w:r>
        <w:rPr>
          <w:rFonts w:ascii="宋体" w:hAnsi="宋体"/>
          <w:b/>
          <w:bCs/>
          <w:color w:val="auto"/>
        </w:rPr>
        <w:t xml:space="preserve">  </w:t>
      </w:r>
      <w:r>
        <w:rPr>
          <w:rFonts w:ascii="宋体" w:hAnsi="宋体"/>
          <w:color w:val="auto"/>
        </w:rPr>
        <w:t xml:space="preserve">  </w:t>
      </w:r>
      <w:r>
        <w:rPr>
          <w:rFonts w:hint="eastAsia" w:ascii="宋体" w:hAnsi="宋体"/>
          <w:color w:val="auto"/>
        </w:rPr>
        <w:t>投标人须在投标文件中出具符合以下情况的证明材料</w:t>
      </w:r>
      <w:r>
        <w:rPr>
          <w:rFonts w:hint="eastAsia" w:hAnsi="宋体" w:cs="宋体"/>
          <w:color w:val="auto"/>
          <w:szCs w:val="21"/>
        </w:rPr>
        <w:t>扫描件</w:t>
      </w:r>
      <w:r>
        <w:rPr>
          <w:rFonts w:hint="eastAsia" w:ascii="宋体" w:hAnsi="宋体"/>
          <w:b/>
          <w:bCs/>
          <w:color w:val="auto"/>
        </w:rPr>
        <w:t>（五选一）：</w:t>
      </w:r>
    </w:p>
    <w:p>
      <w:pPr>
        <w:spacing w:line="360" w:lineRule="auto"/>
        <w:ind w:firstLine="420" w:firstLineChars="200"/>
        <w:rPr>
          <w:rFonts w:ascii="宋体"/>
          <w:color w:val="auto"/>
        </w:rPr>
      </w:pPr>
      <w:r>
        <w:rPr>
          <w:rFonts w:ascii="宋体" w:hAnsi="宋体" w:cs="Calibri"/>
          <w:color w:val="auto"/>
        </w:rPr>
        <w:fldChar w:fldCharType="begin"/>
      </w:r>
      <w:r>
        <w:rPr>
          <w:rFonts w:ascii="宋体" w:hAnsi="宋体" w:cs="Calibri"/>
          <w:color w:val="auto"/>
        </w:rPr>
        <w:instrText xml:space="preserve"> EQ \o\ac(</w:instrText>
      </w:r>
      <w:r>
        <w:rPr>
          <w:rFonts w:hint="eastAsia" w:ascii="宋体" w:hAnsi="宋体" w:cs="Calibri"/>
          <w:color w:val="auto"/>
        </w:rPr>
        <w:instrText xml:space="preserve">○</w:instrText>
      </w:r>
      <w:r>
        <w:rPr>
          <w:rFonts w:ascii="宋体" w:hAnsi="宋体" w:cs="Calibri"/>
          <w:color w:val="auto"/>
        </w:rPr>
        <w:instrText xml:space="preserve">,1)</w:instrText>
      </w:r>
      <w:r>
        <w:rPr>
          <w:rFonts w:ascii="宋体" w:hAnsi="宋体" w:cs="Calibri"/>
          <w:color w:val="auto"/>
        </w:rPr>
        <w:fldChar w:fldCharType="end"/>
      </w:r>
      <w:r>
        <w:rPr>
          <w:rFonts w:hint="eastAsia" w:ascii="宋体" w:hAnsi="宋体"/>
          <w:color w:val="auto"/>
        </w:rPr>
        <w:t>如投标人是企业（包括合伙企业），提供在工商部门注册的有效“企业法人营业执照”或“营业执照”；</w:t>
      </w:r>
    </w:p>
    <w:p>
      <w:pPr>
        <w:spacing w:line="360" w:lineRule="auto"/>
        <w:ind w:firstLine="420" w:firstLineChars="200"/>
        <w:rPr>
          <w:rFonts w:ascii="宋体"/>
          <w:color w:val="auto"/>
        </w:rPr>
      </w:pPr>
      <w:r>
        <w:rPr>
          <w:rFonts w:ascii="宋体" w:hAnsi="宋体"/>
          <w:color w:val="auto"/>
        </w:rPr>
        <w:fldChar w:fldCharType="begin"/>
      </w:r>
      <w:r>
        <w:rPr>
          <w:rFonts w:ascii="宋体" w:hAnsi="宋体"/>
          <w:color w:val="auto"/>
        </w:rPr>
        <w:instrText xml:space="preserve"> EQ \o\ac(</w:instrText>
      </w:r>
      <w:r>
        <w:rPr>
          <w:rFonts w:hint="eastAsia" w:ascii="宋体" w:hAnsi="宋体"/>
          <w:color w:val="auto"/>
        </w:rPr>
        <w:instrText xml:space="preserve">○</w:instrText>
      </w:r>
      <w:r>
        <w:rPr>
          <w:rFonts w:ascii="宋体"/>
          <w:color w:val="auto"/>
        </w:rPr>
        <w:instrText xml:space="preserve">,</w:instrText>
      </w:r>
      <w:r>
        <w:rPr>
          <w:rFonts w:ascii="宋体" w:hAnsi="宋体"/>
          <w:color w:val="auto"/>
          <w:position w:val="2"/>
          <w:sz w:val="14"/>
        </w:rPr>
        <w:instrText xml:space="preserve">2</w:instrText>
      </w:r>
      <w:r>
        <w:rPr>
          <w:rFonts w:ascii="宋体" w:hAnsi="宋体"/>
          <w:color w:val="auto"/>
        </w:rPr>
        <w:instrText xml:space="preserve">)</w:instrText>
      </w:r>
      <w:r>
        <w:rPr>
          <w:rFonts w:ascii="宋体" w:hAnsi="宋体"/>
          <w:color w:val="auto"/>
        </w:rPr>
        <w:fldChar w:fldCharType="end"/>
      </w:r>
      <w:r>
        <w:rPr>
          <w:rFonts w:hint="eastAsia" w:ascii="宋体" w:hAnsi="宋体"/>
          <w:color w:val="auto"/>
        </w:rPr>
        <w:t>如投标人是事业单位，</w:t>
      </w:r>
      <w:r>
        <w:rPr>
          <w:rFonts w:ascii="宋体" w:hAnsi="宋体"/>
          <w:color w:val="auto"/>
        </w:rPr>
        <w:t xml:space="preserve"> </w:t>
      </w:r>
      <w:r>
        <w:rPr>
          <w:rFonts w:hint="eastAsia" w:ascii="宋体" w:hAnsi="宋体"/>
          <w:color w:val="auto"/>
        </w:rPr>
        <w:t>提供有效的“事业单位法人证书”；</w:t>
      </w:r>
    </w:p>
    <w:p>
      <w:pPr>
        <w:spacing w:line="360" w:lineRule="auto"/>
        <w:ind w:firstLine="420" w:firstLineChars="200"/>
        <w:rPr>
          <w:rFonts w:ascii="宋体"/>
          <w:color w:val="auto"/>
        </w:rPr>
      </w:pPr>
      <w:r>
        <w:rPr>
          <w:rFonts w:ascii="宋体" w:hAnsi="宋体"/>
          <w:color w:val="auto"/>
        </w:rPr>
        <w:fldChar w:fldCharType="begin"/>
      </w:r>
      <w:r>
        <w:rPr>
          <w:rFonts w:ascii="宋体" w:hAnsi="宋体"/>
          <w:color w:val="auto"/>
        </w:rPr>
        <w:instrText xml:space="preserve"> EQ \o\ac(</w:instrText>
      </w:r>
      <w:r>
        <w:rPr>
          <w:rFonts w:hint="eastAsia" w:ascii="宋体" w:hAnsi="宋体"/>
          <w:color w:val="auto"/>
        </w:rPr>
        <w:instrText xml:space="preserve">○</w:instrText>
      </w:r>
      <w:r>
        <w:rPr>
          <w:rFonts w:ascii="宋体"/>
          <w:color w:val="auto"/>
        </w:rPr>
        <w:instrText xml:space="preserve">,</w:instrText>
      </w:r>
      <w:r>
        <w:rPr>
          <w:rFonts w:ascii="宋体" w:hAnsi="宋体"/>
          <w:color w:val="auto"/>
          <w:position w:val="2"/>
          <w:sz w:val="14"/>
        </w:rPr>
        <w:instrText xml:space="preserve">3</w:instrText>
      </w:r>
      <w:r>
        <w:rPr>
          <w:rFonts w:ascii="宋体" w:hAnsi="宋体"/>
          <w:color w:val="auto"/>
        </w:rPr>
        <w:instrText xml:space="preserve">)</w:instrText>
      </w:r>
      <w:r>
        <w:rPr>
          <w:rFonts w:ascii="宋体" w:hAnsi="宋体"/>
          <w:color w:val="auto"/>
        </w:rPr>
        <w:fldChar w:fldCharType="end"/>
      </w:r>
      <w:r>
        <w:rPr>
          <w:rFonts w:hint="eastAsia" w:ascii="宋体" w:hAnsi="宋体"/>
          <w:color w:val="auto"/>
        </w:rPr>
        <w:t>如投标人是非企业专业服务机构的，提供执业许可证等证明文件等证明文件；</w:t>
      </w:r>
    </w:p>
    <w:p>
      <w:pPr>
        <w:spacing w:line="360" w:lineRule="auto"/>
        <w:ind w:firstLine="420" w:firstLineChars="200"/>
        <w:rPr>
          <w:rFonts w:ascii="宋体" w:cs="宋体"/>
          <w:color w:val="auto"/>
        </w:rPr>
      </w:pPr>
      <w:r>
        <w:rPr>
          <w:rFonts w:ascii="宋体" w:hAnsi="宋体" w:cs="宋体"/>
          <w:color w:val="auto"/>
        </w:rPr>
        <w:fldChar w:fldCharType="begin"/>
      </w:r>
      <w:r>
        <w:rPr>
          <w:rFonts w:ascii="宋体" w:hAnsi="宋体" w:cs="宋体"/>
          <w:color w:val="auto"/>
        </w:rPr>
        <w:instrText xml:space="preserve"> EQ \o\ac(</w:instrText>
      </w:r>
      <w:r>
        <w:rPr>
          <w:rFonts w:hint="eastAsia" w:ascii="宋体" w:hAnsi="宋体" w:cs="宋体"/>
          <w:color w:val="auto"/>
        </w:rPr>
        <w:instrText xml:space="preserve">○</w:instrText>
      </w:r>
      <w:r>
        <w:rPr>
          <w:rFonts w:ascii="宋体" w:hAnsi="宋体" w:cs="宋体"/>
          <w:color w:val="auto"/>
        </w:rPr>
        <w:instrText xml:space="preserve">,4)</w:instrText>
      </w:r>
      <w:r>
        <w:rPr>
          <w:rFonts w:ascii="宋体" w:hAnsi="宋体" w:cs="宋体"/>
          <w:color w:val="auto"/>
        </w:rPr>
        <w:fldChar w:fldCharType="end"/>
      </w:r>
      <w:r>
        <w:rPr>
          <w:rFonts w:hint="eastAsia" w:ascii="宋体" w:hAnsi="宋体" w:cs="宋体"/>
          <w:color w:val="auto"/>
        </w:rPr>
        <w:t>如投标人是个体工商户，提供有效的“个体工商户营业执照”；</w:t>
      </w:r>
    </w:p>
    <w:p>
      <w:pPr>
        <w:spacing w:line="360" w:lineRule="auto"/>
        <w:ind w:firstLine="420" w:firstLineChars="200"/>
        <w:rPr>
          <w:rFonts w:ascii="宋体" w:cs="宋体"/>
          <w:color w:val="auto"/>
        </w:rPr>
      </w:pPr>
      <w:r>
        <w:rPr>
          <w:rFonts w:ascii="宋体" w:hAnsi="宋体" w:cs="宋体"/>
          <w:color w:val="auto"/>
        </w:rPr>
        <w:fldChar w:fldCharType="begin"/>
      </w:r>
      <w:r>
        <w:rPr>
          <w:rFonts w:ascii="宋体" w:hAnsi="宋体" w:cs="宋体"/>
          <w:color w:val="auto"/>
        </w:rPr>
        <w:instrText xml:space="preserve"> EQ \o\ac(</w:instrText>
      </w:r>
      <w:r>
        <w:rPr>
          <w:rFonts w:hint="eastAsia" w:ascii="宋体" w:hAnsi="宋体" w:cs="宋体"/>
          <w:color w:val="auto"/>
        </w:rPr>
        <w:instrText xml:space="preserve">○</w:instrText>
      </w:r>
      <w:r>
        <w:rPr>
          <w:rFonts w:ascii="宋体" w:hAnsi="宋体" w:cs="宋体"/>
          <w:color w:val="auto"/>
        </w:rPr>
        <w:instrText xml:space="preserve">,5)</w:instrText>
      </w:r>
      <w:r>
        <w:rPr>
          <w:rFonts w:ascii="宋体" w:hAnsi="宋体" w:cs="宋体"/>
          <w:color w:val="auto"/>
        </w:rPr>
        <w:fldChar w:fldCharType="end"/>
      </w:r>
      <w:r>
        <w:rPr>
          <w:rFonts w:hint="eastAsia" w:ascii="宋体" w:hAnsi="宋体" w:cs="宋体"/>
          <w:color w:val="auto"/>
        </w:rPr>
        <w:t>如投标人是自然人，提供有效的自然人身份证明（居民身份证正反面或公安机关出具的临时居民身份证正反面或港澳台胞证或证照）。</w:t>
      </w:r>
    </w:p>
    <w:p>
      <w:pPr>
        <w:spacing w:line="360" w:lineRule="auto"/>
        <w:ind w:firstLine="422" w:firstLineChars="200"/>
        <w:rPr>
          <w:rFonts w:ascii="宋体" w:hAnsi="宋体" w:cs="宋体"/>
          <w:b/>
          <w:bCs/>
          <w:color w:val="auto"/>
        </w:rPr>
      </w:pPr>
      <w:r>
        <w:rPr>
          <w:rFonts w:ascii="宋体" w:hAnsi="宋体" w:cs="宋体"/>
          <w:b/>
          <w:bCs/>
          <w:color w:val="auto"/>
          <w:szCs w:val="21"/>
        </w:rPr>
        <w:t>B.</w:t>
      </w:r>
      <w:r>
        <w:rPr>
          <w:rFonts w:hint="eastAsia" w:ascii="宋体" w:hAnsi="宋体" w:cs="宋体"/>
          <w:b/>
          <w:bCs/>
          <w:color w:val="auto"/>
        </w:rPr>
        <w:t>具有良好的商业信誉和健全的财务会计制度：</w:t>
      </w:r>
    </w:p>
    <w:p>
      <w:pPr>
        <w:spacing w:line="360" w:lineRule="auto"/>
        <w:ind w:firstLine="420" w:firstLineChars="200"/>
        <w:rPr>
          <w:rFonts w:ascii="宋体"/>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EQ \o\ac(</w:instrText>
      </w:r>
      <w:r>
        <w:rPr>
          <w:rFonts w:hint="eastAsia" w:ascii="宋体" w:hAnsi="宋体" w:cs="宋体"/>
          <w:color w:val="auto"/>
          <w:highlight w:val="none"/>
        </w:rPr>
        <w:instrText xml:space="preserve">○</w:instrText>
      </w:r>
      <w:r>
        <w:rPr>
          <w:rFonts w:ascii="宋体" w:hAnsi="宋体" w:cs="宋体"/>
          <w:color w:val="auto"/>
          <w:highlight w:val="none"/>
        </w:rPr>
        <w:instrText xml:space="preserve">,1)</w:instrText>
      </w:r>
      <w:r>
        <w:rPr>
          <w:rFonts w:ascii="宋体" w:hAnsi="宋体" w:cs="宋体"/>
          <w:color w:val="auto"/>
          <w:highlight w:val="none"/>
        </w:rPr>
        <w:fldChar w:fldCharType="end"/>
      </w:r>
      <w:r>
        <w:rPr>
          <w:rFonts w:hint="eastAsia" w:ascii="宋体" w:hAnsi="宋体"/>
          <w:color w:val="auto"/>
          <w:highlight w:val="none"/>
        </w:rPr>
        <w:t>良好的商业信誉：</w:t>
      </w:r>
    </w:p>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投标人书面承诺具有良好的商业信誉，至本项目投标截止时间止符合参与政府采购活动资格条件（格式自拟）；</w:t>
      </w:r>
    </w:p>
    <w:p>
      <w:pPr>
        <w:spacing w:line="360" w:lineRule="auto"/>
        <w:ind w:firstLine="420" w:firstLineChars="200"/>
        <w:rPr>
          <w:rFonts w:ascii="宋体" w:hAnsi="宋体"/>
          <w:color w:val="auto"/>
          <w:highlight w:val="none"/>
        </w:rPr>
      </w:pPr>
      <w:r>
        <w:rPr>
          <w:rFonts w:hint="eastAsia" w:ascii="宋体" w:hAnsi="宋体"/>
          <w:highlight w:val="none"/>
          <w:lang w:eastAsia="zh-CN"/>
        </w:rPr>
        <w:t>将在开标现场以网页查询的方式对投标人的商业信誉进行核查。良好的商业信誉是指：</w:t>
      </w:r>
      <w:r>
        <w:rPr>
          <w:rFonts w:hint="eastAsia" w:ascii="宋体" w:hAnsi="宋体"/>
          <w:highlight w:val="none"/>
        </w:rPr>
        <w:t>至本项目投标截止时间止未被“信用中国”（www.creditchina.gov.cn）、中国政府采购网（www.ccgp.gov.cn）列入失信被执行人、重大税收违法案件当事人名单、政府采购严重违法失信行为记录名单。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ascii="宋体" w:hAnsi="宋体"/>
          <w:color w:val="auto"/>
          <w:highlight w:val="none"/>
        </w:rPr>
      </w:pPr>
      <w:r>
        <w:rPr>
          <w:rFonts w:hint="eastAsia" w:ascii="宋体" w:hAnsi="宋体"/>
          <w:color w:val="auto"/>
          <w:highlight w:val="none"/>
        </w:rPr>
        <w:t>对列入失信被执行人、重大税收违法案件当事人名单、政府采购严重违法失信行为记录名单的投标人，其投标将作无效标处理。</w:t>
      </w:r>
    </w:p>
    <w:p>
      <w:pPr>
        <w:spacing w:line="360" w:lineRule="auto"/>
        <w:ind w:firstLine="420" w:firstLineChars="200"/>
        <w:rPr>
          <w:rFonts w:ascii="宋体" w:cs="宋体"/>
          <w:color w:val="auto"/>
          <w:highlight w:val="none"/>
        </w:rPr>
      </w:pPr>
      <w:r>
        <w:rPr>
          <w:rFonts w:hint="eastAsia" w:ascii="宋体" w:cs="宋体"/>
          <w:color w:val="auto"/>
          <w:highlight w:val="none"/>
        </w:rPr>
        <w:t>②</w:t>
      </w:r>
      <w:r>
        <w:rPr>
          <w:rFonts w:hint="eastAsia" w:ascii="宋体" w:hAnsi="宋体" w:cs="宋体"/>
          <w:color w:val="auto"/>
          <w:highlight w:val="none"/>
        </w:rPr>
        <w:t>健全的财务会计制度：</w:t>
      </w:r>
    </w:p>
    <w:p>
      <w:pPr>
        <w:numPr>
          <w:ilvl w:val="0"/>
          <w:numId w:val="7"/>
        </w:numPr>
        <w:spacing w:line="360" w:lineRule="auto"/>
        <w:ind w:firstLine="420" w:firstLineChars="200"/>
        <w:rPr>
          <w:rFonts w:ascii="宋体"/>
          <w:highlight w:val="none"/>
        </w:rPr>
      </w:pPr>
      <w:r>
        <w:rPr>
          <w:rFonts w:hint="eastAsia" w:ascii="宋体" w:hAnsi="宋体"/>
          <w:color w:val="auto"/>
          <w:highlight w:val="none"/>
          <w:lang w:val="en-US" w:eastAsia="zh-CN"/>
        </w:rPr>
        <w:t>投标人书面承诺具有健全的财务会计制度，至本项目投标截止时间止符合参与政府采购活动资格条件（格式自拟）；</w:t>
      </w:r>
    </w:p>
    <w:p>
      <w:pPr>
        <w:pStyle w:val="20"/>
        <w:spacing w:line="360" w:lineRule="auto"/>
        <w:ind w:left="420" w:firstLine="0" w:firstLineChars="0"/>
        <w:rPr>
          <w:rFonts w:ascii="宋体" w:cs="宋体"/>
          <w:b/>
          <w:bCs/>
          <w:szCs w:val="21"/>
        </w:rPr>
      </w:pPr>
      <w:r>
        <w:rPr>
          <w:rFonts w:ascii="宋体" w:hAnsi="宋体" w:cs="宋体"/>
          <w:b/>
          <w:bCs/>
          <w:szCs w:val="21"/>
        </w:rPr>
        <w:t>C.</w:t>
      </w:r>
      <w:r>
        <w:rPr>
          <w:rFonts w:hint="eastAsia" w:ascii="宋体" w:hAnsi="宋体" w:cs="宋体"/>
          <w:b/>
          <w:bCs/>
          <w:szCs w:val="21"/>
        </w:rPr>
        <w:t>具有履行合同所必需的设备和专业技术能力：</w:t>
      </w:r>
    </w:p>
    <w:p>
      <w:pPr>
        <w:spacing w:line="360" w:lineRule="auto"/>
        <w:ind w:firstLine="420" w:firstLineChars="200"/>
        <w:rPr>
          <w:rFonts w:ascii="宋体" w:cs="宋体"/>
          <w:szCs w:val="21"/>
        </w:rPr>
      </w:pPr>
      <w:r>
        <w:rPr>
          <w:rFonts w:hint="eastAsia" w:ascii="宋体" w:hAnsi="宋体" w:cs="宋体"/>
          <w:szCs w:val="21"/>
        </w:rPr>
        <w:t>投标人须在投标文件中出具具有履行合同所必需的设备和专业技术能力的《投标函》。</w:t>
      </w:r>
      <w:r>
        <w:rPr>
          <w:rFonts w:hint="eastAsia" w:ascii="宋体" w:hAnsi="宋体"/>
        </w:rPr>
        <w:t>（格式见附件）</w:t>
      </w:r>
    </w:p>
    <w:p>
      <w:pPr>
        <w:pStyle w:val="20"/>
        <w:spacing w:line="360" w:lineRule="auto"/>
        <w:ind w:left="420" w:firstLine="0" w:firstLineChars="0"/>
        <w:rPr>
          <w:rFonts w:ascii="宋体" w:cs="宋体"/>
          <w:b/>
          <w:bCs/>
          <w:color w:val="auto"/>
          <w:szCs w:val="21"/>
        </w:rPr>
      </w:pPr>
      <w:r>
        <w:rPr>
          <w:rFonts w:ascii="宋体" w:hAnsi="宋体" w:cs="宋体"/>
          <w:b/>
          <w:bCs/>
          <w:szCs w:val="21"/>
        </w:rPr>
        <w:t>D.</w:t>
      </w:r>
      <w:r>
        <w:rPr>
          <w:rFonts w:hint="eastAsia" w:ascii="宋体" w:hAnsi="宋体" w:cs="宋体"/>
          <w:b/>
          <w:bCs/>
          <w:szCs w:val="21"/>
        </w:rPr>
        <w:t>有依法缴纳税收和社会保障资金的良好记录</w:t>
      </w:r>
      <w:r>
        <w:rPr>
          <w:rFonts w:hint="eastAsia" w:ascii="宋体" w:hAnsi="宋体" w:cs="宋体"/>
          <w:b/>
          <w:bCs/>
          <w:color w:val="auto"/>
          <w:szCs w:val="21"/>
        </w:rPr>
        <w:t>：</w:t>
      </w:r>
    </w:p>
    <w:p>
      <w:pPr>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投标人书面承诺有依法缴纳税收和社会保障资金的良好记录，至本项目投标截止时间止符合参与政府采购活动资格条件（格式自拟）；</w:t>
      </w:r>
    </w:p>
    <w:p>
      <w:pPr>
        <w:spacing w:line="360" w:lineRule="auto"/>
        <w:ind w:firstLine="422" w:firstLineChars="200"/>
        <w:rPr>
          <w:rFonts w:ascii="宋体"/>
          <w:b/>
          <w:bCs/>
          <w:color w:val="auto"/>
        </w:rPr>
      </w:pPr>
      <w:r>
        <w:rPr>
          <w:rFonts w:ascii="宋体" w:hAnsi="宋体"/>
          <w:b/>
          <w:bCs/>
          <w:color w:val="auto"/>
        </w:rPr>
        <w:t>E.</w:t>
      </w:r>
      <w:r>
        <w:rPr>
          <w:rFonts w:hint="eastAsia" w:ascii="宋体" w:hAnsi="宋体"/>
          <w:b/>
          <w:bCs/>
          <w:color w:val="auto"/>
        </w:rPr>
        <w:t>参加政府采购活动前三年内，在经营活动中没有重大违法记录：</w:t>
      </w:r>
    </w:p>
    <w:p>
      <w:pPr>
        <w:spacing w:line="360" w:lineRule="auto"/>
        <w:ind w:firstLine="420" w:firstLineChars="200"/>
        <w:rPr>
          <w:rFonts w:ascii="宋体" w:hAnsi="宋体"/>
          <w:color w:val="auto"/>
        </w:rPr>
      </w:pPr>
      <w:r>
        <w:rPr>
          <w:rFonts w:hint="eastAsia" w:ascii="宋体" w:hAnsi="宋体"/>
          <w:color w:val="auto"/>
        </w:rPr>
        <w:t>投标人须在投标文件中出具《声明函》。（格式见附件）</w:t>
      </w:r>
    </w:p>
    <w:p>
      <w:pPr>
        <w:pStyle w:val="11"/>
        <w:snapToGrid w:val="0"/>
        <w:spacing w:line="360" w:lineRule="auto"/>
        <w:ind w:firstLine="415" w:firstLineChars="198"/>
        <w:rPr>
          <w:rFonts w:hAnsi="宋体" w:eastAsia="宋体" w:cs="宋体"/>
          <w:color w:val="auto"/>
          <w:sz w:val="21"/>
          <w:szCs w:val="21"/>
        </w:rPr>
      </w:pPr>
      <w:r>
        <w:rPr>
          <w:rFonts w:hint="eastAsia" w:hAnsi="宋体" w:eastAsia="宋体" w:cs="宋体"/>
          <w:color w:val="auto"/>
          <w:sz w:val="21"/>
          <w:szCs w:val="21"/>
        </w:rPr>
        <w:t>1.2投标人法定代表人身份证扫描件；</w:t>
      </w:r>
    </w:p>
    <w:p>
      <w:pPr>
        <w:pStyle w:val="11"/>
        <w:snapToGrid w:val="0"/>
        <w:spacing w:line="360" w:lineRule="auto"/>
        <w:ind w:firstLine="415" w:firstLineChars="198"/>
        <w:rPr>
          <w:rFonts w:hAnsi="宋体" w:eastAsia="宋体" w:cs="宋体"/>
          <w:color w:val="auto"/>
          <w:sz w:val="21"/>
          <w:szCs w:val="21"/>
        </w:rPr>
      </w:pPr>
      <w:r>
        <w:rPr>
          <w:rFonts w:hint="eastAsia" w:hAnsi="宋体" w:eastAsia="宋体" w:cs="宋体"/>
          <w:color w:val="auto"/>
          <w:sz w:val="21"/>
          <w:szCs w:val="21"/>
        </w:rPr>
        <w:t>1.3《法定代表人授权函》原件，非法定代表人参加投标时用；</w:t>
      </w:r>
    </w:p>
    <w:p>
      <w:pPr>
        <w:pStyle w:val="11"/>
        <w:snapToGrid w:val="0"/>
        <w:spacing w:line="360" w:lineRule="auto"/>
        <w:ind w:firstLine="415" w:firstLineChars="198"/>
        <w:rPr>
          <w:rFonts w:hAnsi="宋体" w:eastAsia="宋体" w:cs="宋体"/>
          <w:color w:val="auto"/>
          <w:sz w:val="21"/>
          <w:szCs w:val="21"/>
        </w:rPr>
      </w:pPr>
      <w:r>
        <w:rPr>
          <w:rFonts w:hint="eastAsia" w:hAnsi="宋体" w:eastAsia="宋体" w:cs="宋体"/>
          <w:color w:val="auto"/>
          <w:sz w:val="21"/>
          <w:szCs w:val="21"/>
        </w:rPr>
        <w:t>1.4投标人代表身份证扫描件，非法定代表人参加投标时用（非法定代表人参加投标时</w:t>
      </w:r>
      <w:r>
        <w:rPr>
          <w:rFonts w:hint="eastAsia" w:hAnsi="宋体" w:eastAsia="宋体" w:cs="宋体"/>
          <w:color w:val="auto"/>
          <w:sz w:val="21"/>
          <w:szCs w:val="21"/>
          <w:lang w:eastAsia="zh-CN"/>
        </w:rPr>
        <w:t>，</w:t>
      </w:r>
      <w:r>
        <w:rPr>
          <w:rFonts w:hint="eastAsia" w:hAnsi="宋体" w:eastAsia="宋体" w:cs="宋体"/>
          <w:color w:val="auto"/>
          <w:sz w:val="21"/>
          <w:szCs w:val="21"/>
        </w:rPr>
        <w:t>后附投标人代表为投标人本公司人员证明材料（社保证明或劳动合同）；社保证明须为近三个月内任意一个月且经社保部门盖章确认的社保交纳证明材料）</w:t>
      </w:r>
      <w:r>
        <w:rPr>
          <w:rFonts w:hint="eastAsia" w:hAnsi="宋体" w:eastAsia="宋体" w:cs="宋体"/>
          <w:color w:val="auto"/>
          <w:sz w:val="21"/>
          <w:szCs w:val="21"/>
        </w:rPr>
        <w:t>；</w:t>
      </w:r>
    </w:p>
    <w:p>
      <w:pPr>
        <w:pStyle w:val="11"/>
        <w:snapToGrid w:val="0"/>
        <w:spacing w:line="360" w:lineRule="auto"/>
        <w:ind w:firstLine="420" w:firstLineChars="200"/>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rPr>
        <w:t>1.5中国国家认证认可监督管理委员会的检验检测机构资质认定证书（CMA）</w:t>
      </w:r>
      <w:r>
        <w:rPr>
          <w:rFonts w:hint="eastAsia" w:hAnsi="宋体" w:eastAsia="宋体" w:cs="宋体"/>
          <w:color w:val="auto"/>
          <w:sz w:val="21"/>
          <w:szCs w:val="21"/>
          <w:highlight w:val="none"/>
          <w:lang w:val="en-US" w:eastAsia="zh-CN"/>
        </w:rPr>
        <w:t>扫描件，</w:t>
      </w:r>
      <w:r>
        <w:rPr>
          <w:rFonts w:hint="eastAsia" w:hAnsi="宋体" w:eastAsia="宋体" w:cs="宋体"/>
          <w:color w:val="auto"/>
          <w:sz w:val="21"/>
          <w:szCs w:val="21"/>
          <w:highlight w:val="none"/>
        </w:rPr>
        <w:t>检测人员持有国家海洋局颁发的海洋监/检测培训证书</w:t>
      </w:r>
      <w:r>
        <w:rPr>
          <w:rFonts w:hint="eastAsia" w:hAnsi="宋体" w:eastAsia="宋体" w:cs="宋体"/>
          <w:color w:val="auto"/>
          <w:sz w:val="21"/>
          <w:szCs w:val="21"/>
          <w:highlight w:val="none"/>
          <w:lang w:eastAsia="zh-CN"/>
        </w:rPr>
        <w:t>；</w:t>
      </w:r>
    </w:p>
    <w:p>
      <w:pPr>
        <w:pStyle w:val="11"/>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highlight w:val="none"/>
        </w:rPr>
        <w:t>注：证明材料均需加</w:t>
      </w:r>
      <w:r>
        <w:rPr>
          <w:rFonts w:hint="eastAsia" w:hAnsi="宋体" w:eastAsia="宋体" w:cs="宋体"/>
          <w:color w:val="auto"/>
          <w:sz w:val="21"/>
          <w:szCs w:val="21"/>
        </w:rPr>
        <w:t>盖签章。</w:t>
      </w:r>
    </w:p>
    <w:p>
      <w:pPr>
        <w:pStyle w:val="19"/>
        <w:numPr>
          <w:ilvl w:val="0"/>
          <w:numId w:val="8"/>
        </w:numPr>
        <w:snapToGrid w:val="0"/>
        <w:spacing w:beforeLines="0" w:afterLines="0" w:line="360" w:lineRule="auto"/>
        <w:ind w:right="-506" w:rightChars="-241" w:firstLine="417" w:firstLineChars="198"/>
        <w:rPr>
          <w:rFonts w:hAnsi="宋体" w:eastAsia="宋体"/>
          <w:b/>
          <w:color w:val="auto"/>
          <w:sz w:val="21"/>
          <w:szCs w:val="21"/>
          <w:highlight w:val="none"/>
        </w:rPr>
      </w:pPr>
      <w:r>
        <w:rPr>
          <w:rFonts w:hAnsi="宋体" w:eastAsia="宋体"/>
          <w:b/>
          <w:color w:val="auto"/>
          <w:sz w:val="21"/>
          <w:szCs w:val="21"/>
          <w:highlight w:val="none"/>
        </w:rPr>
        <w:t>商务</w:t>
      </w:r>
      <w:r>
        <w:rPr>
          <w:rFonts w:hint="eastAsia" w:hAnsi="宋体" w:eastAsia="宋体"/>
          <w:b/>
          <w:color w:val="auto"/>
          <w:sz w:val="21"/>
          <w:szCs w:val="21"/>
          <w:highlight w:val="none"/>
        </w:rPr>
        <w:t>及技术文件</w:t>
      </w:r>
      <w:r>
        <w:rPr>
          <w:rFonts w:hAnsi="宋体" w:eastAsia="宋体"/>
          <w:b/>
          <w:color w:val="auto"/>
          <w:sz w:val="21"/>
          <w:szCs w:val="21"/>
          <w:highlight w:val="none"/>
        </w:rPr>
        <w:t>：</w:t>
      </w:r>
    </w:p>
    <w:p>
      <w:pPr>
        <w:spacing w:line="360" w:lineRule="auto"/>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2.1投标人基本情况表（格式见附件）；</w:t>
      </w:r>
    </w:p>
    <w:p>
      <w:pPr>
        <w:spacing w:line="360" w:lineRule="auto"/>
        <w:ind w:firstLine="42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2.2类似项目业绩（格式见附件）；</w:t>
      </w:r>
    </w:p>
    <w:p>
      <w:pPr>
        <w:pStyle w:val="2"/>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2.3应急响应能力（格式自拟）</w:t>
      </w:r>
      <w:r>
        <w:rPr>
          <w:rFonts w:hint="eastAsia" w:ascii="宋体" w:hAnsi="宋体" w:cs="Times New Roman"/>
          <w:color w:val="auto"/>
          <w:kern w:val="2"/>
          <w:sz w:val="21"/>
          <w:szCs w:val="21"/>
          <w:lang w:val="en-US" w:eastAsia="zh-CN" w:bidi="ar-SA"/>
        </w:rPr>
        <w:t>；</w:t>
      </w:r>
    </w:p>
    <w:p>
      <w:pPr>
        <w:spacing w:line="360" w:lineRule="auto"/>
        <w:ind w:firstLine="42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2.4项目组成人员情况表（格式见附件）；</w:t>
      </w:r>
    </w:p>
    <w:p>
      <w:pPr>
        <w:spacing w:line="360" w:lineRule="auto"/>
        <w:ind w:firstLine="42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en-US" w:eastAsia="zh-CN" w:bidi="ar-SA"/>
        </w:rPr>
        <w:t>2.5项目总体要求理解（格式自拟）</w:t>
      </w:r>
      <w:r>
        <w:rPr>
          <w:rFonts w:hint="eastAsia" w:ascii="宋体" w:hAnsi="宋体" w:eastAsia="宋体" w:cs="Times New Roman"/>
          <w:color w:val="auto"/>
          <w:kern w:val="2"/>
          <w:sz w:val="21"/>
          <w:szCs w:val="21"/>
          <w:lang w:val="zh-CN" w:eastAsia="zh-CN" w:bidi="ar-SA"/>
        </w:rPr>
        <w:t>；</w:t>
      </w:r>
    </w:p>
    <w:p>
      <w:pPr>
        <w:snapToGrid w:val="0"/>
        <w:spacing w:line="360" w:lineRule="auto"/>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2.6赤潮灾害应急监测（格式自拟）；</w:t>
      </w:r>
    </w:p>
    <w:p>
      <w:pPr>
        <w:snapToGrid w:val="0"/>
        <w:spacing w:line="360" w:lineRule="auto"/>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2.7海洋生态基础监测（格式自拟）；</w:t>
      </w:r>
    </w:p>
    <w:p>
      <w:pPr>
        <w:spacing w:line="360" w:lineRule="auto"/>
        <w:ind w:firstLine="420"/>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2.8海洋生态本底调查（格式自拟）；</w:t>
      </w:r>
    </w:p>
    <w:p>
      <w:pPr>
        <w:pStyle w:val="2"/>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2.9海洋生态本底调查五大类（格式自拟）；</w:t>
      </w:r>
    </w:p>
    <w:p>
      <w:pPr>
        <w:adjustRightInd w:val="0"/>
        <w:snapToGrid w:val="0"/>
        <w:spacing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2.10组织机构、质量管理措施（格式自拟）；</w:t>
      </w:r>
    </w:p>
    <w:p>
      <w:pPr>
        <w:pStyle w:val="2"/>
        <w:rPr>
          <w:rFonts w:hint="default" w:eastAsia="宋体"/>
          <w:color w:val="auto"/>
          <w:lang w:val="en-US" w:eastAsia="zh-CN"/>
        </w:rPr>
      </w:pPr>
      <w:r>
        <w:rPr>
          <w:rFonts w:hint="eastAsia" w:ascii="宋体" w:hAnsi="宋体" w:eastAsia="宋体" w:cs="Times New Roman"/>
          <w:color w:val="auto"/>
          <w:kern w:val="2"/>
          <w:sz w:val="21"/>
          <w:szCs w:val="21"/>
          <w:lang w:val="en-US" w:eastAsia="zh-CN" w:bidi="ar-SA"/>
        </w:rPr>
        <w:t>2.11售后服务方案（格式自拟</w:t>
      </w:r>
      <w:r>
        <w:rPr>
          <w:rFonts w:hint="eastAsia" w:ascii="宋体" w:hAnsi="宋体"/>
          <w:color w:val="auto"/>
          <w:lang w:val="en-US" w:eastAsia="zh-CN"/>
        </w:rPr>
        <w:t>）；</w:t>
      </w:r>
    </w:p>
    <w:p>
      <w:pPr>
        <w:adjustRightInd w:val="0"/>
        <w:snapToGrid w:val="0"/>
        <w:spacing w:line="360" w:lineRule="auto"/>
        <w:ind w:firstLine="420" w:firstLineChars="200"/>
        <w:rPr>
          <w:color w:val="auto"/>
        </w:rPr>
      </w:pPr>
      <w:r>
        <w:rPr>
          <w:rFonts w:hint="eastAsia" w:ascii="宋体" w:hAnsi="宋体"/>
          <w:color w:val="auto"/>
        </w:rPr>
        <w:t>2.</w:t>
      </w:r>
      <w:r>
        <w:rPr>
          <w:rFonts w:hint="eastAsia" w:ascii="宋体" w:hAnsi="宋体"/>
          <w:color w:val="auto"/>
          <w:lang w:val="en-US" w:eastAsia="zh-CN"/>
        </w:rPr>
        <w:t>12</w:t>
      </w:r>
      <w:r>
        <w:rPr>
          <w:rFonts w:hint="eastAsia" w:ascii="宋体" w:hAnsi="宋体"/>
          <w:color w:val="auto"/>
        </w:rPr>
        <w:t>本</w:t>
      </w:r>
      <w:r>
        <w:rPr>
          <w:rFonts w:ascii="宋体" w:hAnsi="宋体"/>
          <w:color w:val="auto"/>
        </w:rPr>
        <w:t>采购文件要求提供的和</w:t>
      </w:r>
      <w:r>
        <w:rPr>
          <w:rFonts w:hint="eastAsia" w:ascii="宋体" w:hAnsi="宋体"/>
          <w:color w:val="auto"/>
        </w:rPr>
        <w:t>投标人</w:t>
      </w:r>
      <w:r>
        <w:rPr>
          <w:rFonts w:ascii="宋体" w:hAnsi="宋体"/>
          <w:color w:val="auto"/>
        </w:rPr>
        <w:t>认为需要提供的其它说明和资料/文件。</w:t>
      </w:r>
    </w:p>
    <w:p>
      <w:pPr>
        <w:pStyle w:val="11"/>
        <w:snapToGrid w:val="0"/>
        <w:spacing w:line="360" w:lineRule="auto"/>
        <w:ind w:firstLine="415" w:firstLineChars="198"/>
        <w:rPr>
          <w:color w:val="auto"/>
        </w:rPr>
      </w:pPr>
      <w:r>
        <w:rPr>
          <w:rFonts w:hint="eastAsia" w:hAnsi="宋体" w:eastAsia="宋体" w:cs="宋体"/>
          <w:color w:val="auto"/>
          <w:sz w:val="21"/>
          <w:szCs w:val="21"/>
        </w:rPr>
        <w:t>注：证明材料均需加盖签章。</w:t>
      </w:r>
    </w:p>
    <w:p>
      <w:pPr>
        <w:pStyle w:val="19"/>
        <w:snapToGrid w:val="0"/>
        <w:spacing w:beforeLines="0" w:afterLines="0" w:line="360" w:lineRule="auto"/>
        <w:ind w:firstLine="422" w:firstLineChars="200"/>
        <w:rPr>
          <w:rFonts w:hAnsi="宋体" w:eastAsia="宋体"/>
          <w:b/>
          <w:color w:val="auto"/>
          <w:sz w:val="21"/>
          <w:szCs w:val="21"/>
        </w:rPr>
      </w:pPr>
      <w:r>
        <w:rPr>
          <w:rFonts w:hint="eastAsia" w:hAnsi="宋体" w:eastAsia="宋体"/>
          <w:b/>
          <w:color w:val="auto"/>
          <w:sz w:val="21"/>
          <w:szCs w:val="21"/>
        </w:rPr>
        <w:t>3、</w:t>
      </w:r>
      <w:r>
        <w:rPr>
          <w:rFonts w:hAnsi="宋体" w:eastAsia="宋体"/>
          <w:b/>
          <w:color w:val="auto"/>
          <w:sz w:val="21"/>
          <w:szCs w:val="21"/>
        </w:rPr>
        <w:t>报价</w:t>
      </w:r>
      <w:r>
        <w:rPr>
          <w:rFonts w:hint="eastAsia" w:hAnsi="宋体" w:eastAsia="宋体"/>
          <w:b/>
          <w:color w:val="auto"/>
          <w:sz w:val="21"/>
          <w:szCs w:val="21"/>
        </w:rPr>
        <w:t>部分</w:t>
      </w:r>
      <w:r>
        <w:rPr>
          <w:rFonts w:hAnsi="宋体" w:eastAsia="宋体"/>
          <w:b/>
          <w:color w:val="auto"/>
          <w:sz w:val="21"/>
          <w:szCs w:val="21"/>
        </w:rPr>
        <w:t>：</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3.1投标报价一览表</w:t>
      </w:r>
      <w:r>
        <w:rPr>
          <w:rFonts w:hint="eastAsia" w:ascii="宋体" w:hAnsi="宋体"/>
          <w:color w:val="auto"/>
        </w:rPr>
        <w:t>（格式见附件）</w:t>
      </w:r>
      <w:r>
        <w:rPr>
          <w:rFonts w:hint="eastAsia" w:ascii="宋体" w:hAnsi="宋体" w:cs="宋体"/>
          <w:color w:val="auto"/>
          <w:szCs w:val="21"/>
        </w:rPr>
        <w:t>；</w:t>
      </w:r>
    </w:p>
    <w:p>
      <w:pPr>
        <w:tabs>
          <w:tab w:val="left" w:pos="3870"/>
          <w:tab w:val="left" w:pos="4085"/>
        </w:tabs>
        <w:snapToGrid w:val="0"/>
        <w:spacing w:line="336" w:lineRule="auto"/>
        <w:ind w:firstLine="420" w:firstLineChars="200"/>
        <w:jc w:val="left"/>
        <w:rPr>
          <w:color w:val="auto"/>
        </w:rPr>
      </w:pPr>
      <w:r>
        <w:rPr>
          <w:rFonts w:hint="eastAsia" w:ascii="宋体" w:hAnsi="宋体" w:cs="宋体"/>
          <w:color w:val="auto"/>
          <w:szCs w:val="21"/>
        </w:rPr>
        <w:t>3.2报价明细表</w:t>
      </w:r>
      <w:r>
        <w:rPr>
          <w:rFonts w:hint="eastAsia" w:ascii="宋体" w:hAnsi="宋体"/>
          <w:color w:val="auto"/>
        </w:rPr>
        <w:t>（格式见附件）</w:t>
      </w:r>
      <w:r>
        <w:rPr>
          <w:rFonts w:hint="eastAsia" w:ascii="宋体" w:hAnsi="宋体" w:cs="宋体"/>
          <w:color w:val="auto"/>
          <w:szCs w:val="21"/>
        </w:rPr>
        <w:t>；</w:t>
      </w:r>
    </w:p>
    <w:p>
      <w:pPr>
        <w:spacing w:line="360" w:lineRule="auto"/>
        <w:ind w:firstLine="420"/>
        <w:rPr>
          <w:rFonts w:ascii="宋体" w:hAnsi="宋体"/>
          <w:color w:val="auto"/>
          <w:szCs w:val="21"/>
        </w:rPr>
      </w:pPr>
      <w:r>
        <w:rPr>
          <w:rFonts w:hint="eastAsia" w:ascii="宋体" w:hAnsi="宋体"/>
          <w:color w:val="auto"/>
          <w:szCs w:val="21"/>
        </w:rPr>
        <w:t>3.3</w:t>
      </w:r>
      <w:r>
        <w:rPr>
          <w:rFonts w:ascii="宋体" w:hAnsi="宋体"/>
          <w:color w:val="auto"/>
          <w:szCs w:val="21"/>
        </w:rPr>
        <w:t>中小企业申明函（如</w:t>
      </w:r>
      <w:r>
        <w:rPr>
          <w:rFonts w:hint="eastAsia" w:ascii="宋体" w:hAnsi="宋体"/>
          <w:color w:val="auto"/>
          <w:szCs w:val="21"/>
        </w:rPr>
        <w:t>是</w:t>
      </w:r>
      <w:r>
        <w:rPr>
          <w:rFonts w:ascii="宋体" w:hAnsi="宋体"/>
          <w:color w:val="auto"/>
          <w:szCs w:val="21"/>
        </w:rPr>
        <w:t>）</w:t>
      </w:r>
      <w:r>
        <w:rPr>
          <w:rFonts w:hint="eastAsia" w:ascii="宋体" w:hAnsi="宋体"/>
          <w:color w:val="auto"/>
          <w:szCs w:val="21"/>
        </w:rPr>
        <w:t>；</w:t>
      </w:r>
    </w:p>
    <w:p>
      <w:pPr>
        <w:spacing w:line="360" w:lineRule="auto"/>
        <w:ind w:firstLine="420"/>
        <w:rPr>
          <w:rFonts w:ascii="宋体" w:hAnsi="宋体"/>
          <w:color w:val="auto"/>
          <w:szCs w:val="21"/>
        </w:rPr>
      </w:pPr>
      <w:r>
        <w:rPr>
          <w:rFonts w:hint="eastAsia" w:ascii="宋体" w:hAnsi="宋体"/>
          <w:color w:val="auto"/>
          <w:szCs w:val="21"/>
        </w:rPr>
        <w:t>3.4</w:t>
      </w:r>
      <w:r>
        <w:rPr>
          <w:rFonts w:ascii="宋体" w:hAnsi="宋体"/>
          <w:color w:val="auto"/>
          <w:szCs w:val="21"/>
        </w:rPr>
        <w:t>残疾人福利性单位声明函（如是）</w:t>
      </w:r>
      <w:r>
        <w:rPr>
          <w:rFonts w:hint="eastAsia" w:ascii="宋体" w:hAnsi="宋体"/>
          <w:color w:val="auto"/>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3.5投标人针对报价需要说明的其他文件和说明（如有，格式自拟）。</w:t>
      </w:r>
    </w:p>
    <w:p>
      <w:pPr>
        <w:snapToGrid w:val="0"/>
        <w:spacing w:line="360" w:lineRule="auto"/>
        <w:ind w:right="55" w:firstLine="211" w:firstLineChars="100"/>
        <w:jc w:val="left"/>
        <w:outlineLvl w:val="0"/>
        <w:rPr>
          <w:rFonts w:ascii="宋体" w:hAnsi="宋体"/>
          <w:b/>
          <w:sz w:val="24"/>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投标</w:t>
      </w:r>
      <w:r>
        <w:rPr>
          <w:rFonts w:ascii="宋体" w:hAnsi="宋体"/>
          <w:b/>
          <w:szCs w:val="21"/>
        </w:rPr>
        <w:t>文件的语言及计量</w:t>
      </w:r>
    </w:p>
    <w:p>
      <w:pPr>
        <w:snapToGrid w:val="0"/>
        <w:spacing w:line="360" w:lineRule="auto"/>
        <w:ind w:firstLine="420" w:firstLineChars="200"/>
        <w:jc w:val="left"/>
        <w:rPr>
          <w:rFonts w:ascii="宋体" w:hAnsi="宋体" w:cs="宋体"/>
          <w:szCs w:val="21"/>
        </w:rPr>
      </w:pPr>
      <w:r>
        <w:rPr>
          <w:rFonts w:hint="eastAsia" w:ascii="宋体" w:hAnsi="宋体" w:cs="宋体"/>
          <w:szCs w:val="21"/>
        </w:rPr>
        <w:t>1.投标文件以及投标人与采购人就有关投标事宜的所有来往函电，均应以中文汉语书写。除签名、盖章、专用名称等特殊情形外，以中文汉语以外的文字表述的投标文件视同未提供。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宋体" w:hAnsi="宋体"/>
          <w:b/>
          <w:szCs w:val="21"/>
        </w:rPr>
      </w:pPr>
      <w:r>
        <w:rPr>
          <w:rFonts w:hint="eastAsia" w:ascii="宋体" w:hAnsi="宋体" w:cs="宋体"/>
          <w:szCs w:val="21"/>
        </w:rPr>
        <w:t>2.投标计量单位，采购文件已有明确规定的，使用采购文件规定的计量单位；采购文件没有规定的，应采用中华人民共和国法定计量单位（货币单位：人民币元），否则视同未响应。</w:t>
      </w:r>
    </w:p>
    <w:p>
      <w:pPr>
        <w:tabs>
          <w:tab w:val="left" w:pos="0"/>
        </w:tabs>
        <w:spacing w:line="360" w:lineRule="auto"/>
        <w:ind w:firstLine="422" w:firstLineChars="200"/>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投标</w:t>
      </w:r>
      <w:r>
        <w:rPr>
          <w:rFonts w:ascii="宋体" w:hAnsi="宋体"/>
          <w:b/>
          <w:szCs w:val="21"/>
        </w:rPr>
        <w:t>报价</w:t>
      </w:r>
    </w:p>
    <w:p>
      <w:pPr>
        <w:pStyle w:val="11"/>
        <w:snapToGrid w:val="0"/>
        <w:spacing w:line="360" w:lineRule="auto"/>
        <w:ind w:firstLine="417" w:firstLineChars="198"/>
        <w:rPr>
          <w:rFonts w:hAnsi="宋体" w:eastAsia="宋体" w:cs="宋体"/>
          <w:sz w:val="21"/>
          <w:szCs w:val="21"/>
        </w:rPr>
      </w:pPr>
      <w:r>
        <w:rPr>
          <w:rFonts w:hint="eastAsia" w:hAnsi="宋体" w:eastAsia="宋体" w:cs="宋体"/>
          <w:b/>
          <w:bCs/>
          <w:sz w:val="21"/>
          <w:szCs w:val="21"/>
        </w:rPr>
        <w:t>1.投标报价应以人民币报价，投标人报价应是包括为完成本项目服务可能发生的全部费用及中标人的利润和应交纳的税金等一切费用。</w:t>
      </w:r>
    </w:p>
    <w:p>
      <w:pPr>
        <w:pStyle w:val="11"/>
        <w:snapToGrid w:val="0"/>
        <w:spacing w:line="360" w:lineRule="auto"/>
        <w:ind w:firstLine="415" w:firstLineChars="198"/>
        <w:rPr>
          <w:rFonts w:hAnsi="宋体" w:eastAsia="宋体" w:cs="宋体"/>
          <w:sz w:val="21"/>
          <w:szCs w:val="21"/>
        </w:rPr>
      </w:pPr>
      <w:r>
        <w:rPr>
          <w:rFonts w:hint="eastAsia" w:hAnsi="宋体" w:eastAsia="宋体" w:cs="宋体"/>
          <w:sz w:val="21"/>
          <w:szCs w:val="21"/>
        </w:rPr>
        <w:t>2.投标人应根据招标文件报出所投项目对应标项的合同总价。所投项目标项的总价一旦核实确认，不得再做更改。对投标人漏报致使服务未能达到需求的功能和效果，其费用和后果由投标人自行负责。合同总价不得超过本项目标项对应的预算采购金额。</w:t>
      </w:r>
    </w:p>
    <w:p>
      <w:pPr>
        <w:pStyle w:val="11"/>
        <w:snapToGrid w:val="0"/>
        <w:spacing w:line="360" w:lineRule="auto"/>
        <w:ind w:firstLine="415" w:firstLineChars="198"/>
        <w:rPr>
          <w:rFonts w:hAnsi="宋体" w:eastAsia="宋体" w:cs="宋体"/>
          <w:sz w:val="21"/>
          <w:szCs w:val="21"/>
        </w:rPr>
      </w:pPr>
      <w:r>
        <w:rPr>
          <w:rFonts w:hint="eastAsia" w:hAnsi="宋体" w:eastAsia="宋体" w:cs="宋体"/>
          <w:sz w:val="21"/>
          <w:szCs w:val="21"/>
        </w:rPr>
        <w:t>3.在符合总体要求的前提下，投标人可对投标文件中没有提及的内容，按自己的理解适当增加，但有关价格及费用必须在投标文件中单独列出，并说明理由。</w:t>
      </w:r>
    </w:p>
    <w:p>
      <w:pPr>
        <w:pStyle w:val="11"/>
        <w:snapToGrid w:val="0"/>
        <w:spacing w:line="360" w:lineRule="auto"/>
        <w:ind w:firstLine="415" w:firstLineChars="198"/>
        <w:rPr>
          <w:rFonts w:hAnsi="宋体" w:eastAsia="宋体" w:cs="宋体"/>
          <w:sz w:val="21"/>
          <w:szCs w:val="21"/>
        </w:rPr>
      </w:pPr>
      <w:r>
        <w:rPr>
          <w:rFonts w:hint="eastAsia" w:hAnsi="宋体" w:eastAsia="宋体" w:cs="宋体"/>
          <w:sz w:val="21"/>
          <w:szCs w:val="21"/>
        </w:rPr>
        <w:t>4.按国家规定由中标人缴纳的各种税收已包含在投标总价内，由中标人向税务机关缴纳相关费用。</w:t>
      </w:r>
    </w:p>
    <w:p>
      <w:pPr>
        <w:spacing w:line="360" w:lineRule="auto"/>
        <w:ind w:firstLine="420"/>
        <w:rPr>
          <w:rFonts w:hAnsi="宋体" w:cs="宋体"/>
          <w:szCs w:val="21"/>
        </w:rPr>
      </w:pPr>
      <w:r>
        <w:rPr>
          <w:rFonts w:hint="eastAsia" w:ascii="宋体" w:hAnsi="宋体" w:cs="宋体"/>
          <w:b/>
          <w:bCs/>
          <w:szCs w:val="21"/>
        </w:rPr>
        <w:t>5.投标文件针对同一内容只允许有一个报价，有选择的或有条件的报价将不予接受。</w:t>
      </w:r>
    </w:p>
    <w:p>
      <w:pPr>
        <w:snapToGrid w:val="0"/>
        <w:spacing w:line="360" w:lineRule="auto"/>
        <w:ind w:firstLine="413" w:firstLineChars="196"/>
        <w:jc w:val="left"/>
        <w:outlineLvl w:val="0"/>
        <w:rPr>
          <w:rFonts w:ascii="宋体" w:hAnsi="宋体"/>
          <w:b/>
          <w:szCs w:val="21"/>
        </w:rPr>
      </w:pPr>
      <w:r>
        <w:rPr>
          <w:rFonts w:ascii="宋体" w:hAnsi="宋体"/>
          <w:b/>
          <w:szCs w:val="21"/>
        </w:rPr>
        <w:t>（</w:t>
      </w:r>
      <w:r>
        <w:rPr>
          <w:rFonts w:hint="eastAsia" w:ascii="宋体" w:hAnsi="宋体"/>
          <w:b/>
          <w:szCs w:val="21"/>
        </w:rPr>
        <w:t>五</w:t>
      </w:r>
      <w:r>
        <w:rPr>
          <w:rFonts w:ascii="宋体" w:hAnsi="宋体"/>
          <w:b/>
          <w:szCs w:val="21"/>
        </w:rPr>
        <w:t>）</w:t>
      </w:r>
      <w:r>
        <w:rPr>
          <w:rFonts w:hint="eastAsia" w:ascii="宋体" w:hAnsi="宋体"/>
          <w:b/>
          <w:szCs w:val="21"/>
        </w:rPr>
        <w:t>投标</w:t>
      </w:r>
      <w:r>
        <w:rPr>
          <w:rFonts w:ascii="宋体" w:hAnsi="宋体"/>
          <w:b/>
          <w:szCs w:val="21"/>
        </w:rPr>
        <w:t>文件的有效期</w:t>
      </w:r>
    </w:p>
    <w:p>
      <w:pPr>
        <w:pStyle w:val="6"/>
        <w:numPr>
          <w:ilvl w:val="0"/>
          <w:numId w:val="0"/>
        </w:numPr>
        <w:tabs>
          <w:tab w:val="left" w:pos="454"/>
          <w:tab w:val="left" w:pos="720"/>
          <w:tab w:val="left" w:pos="900"/>
        </w:tabs>
        <w:snapToGrid w:val="0"/>
        <w:spacing w:line="360" w:lineRule="auto"/>
        <w:ind w:right="-506" w:rightChars="-241" w:firstLine="422" w:firstLineChars="200"/>
        <w:rPr>
          <w:rFonts w:ascii="宋体" w:hAnsi="宋体"/>
        </w:rPr>
      </w:pPr>
      <w:r>
        <w:rPr>
          <w:rFonts w:hint="eastAsia" w:ascii="宋体" w:hAnsi="宋体"/>
          <w:b/>
        </w:rPr>
        <w:t>★</w:t>
      </w:r>
      <w:r>
        <w:rPr>
          <w:rFonts w:hint="eastAsia" w:ascii="宋体" w:hAnsi="宋体"/>
        </w:rPr>
        <w:t>1.自投标截止日起</w:t>
      </w:r>
      <w:r>
        <w:rPr>
          <w:rFonts w:hint="eastAsia" w:ascii="宋体" w:hAnsi="宋体"/>
          <w:b/>
          <w:u w:val="single"/>
        </w:rPr>
        <w:t xml:space="preserve">90 </w:t>
      </w:r>
      <w:r>
        <w:rPr>
          <w:rFonts w:hint="eastAsia" w:ascii="宋体" w:hAnsi="宋体"/>
          <w:b/>
        </w:rPr>
        <w:t>天</w:t>
      </w:r>
      <w:r>
        <w:rPr>
          <w:rFonts w:hint="eastAsia" w:ascii="宋体" w:hAnsi="宋体"/>
        </w:rPr>
        <w:t>投标文件应保持有效。有效期不足的投标文件将被拒绝。</w:t>
      </w:r>
    </w:p>
    <w:p>
      <w:pPr>
        <w:snapToGrid w:val="0"/>
        <w:spacing w:line="360" w:lineRule="auto"/>
        <w:ind w:right="-86" w:rightChars="-41" w:firstLine="420" w:firstLineChars="200"/>
        <w:jc w:val="left"/>
        <w:outlineLvl w:val="0"/>
        <w:rPr>
          <w:rFonts w:ascii="宋体" w:hAnsi="宋体"/>
        </w:rPr>
      </w:pPr>
      <w:r>
        <w:rPr>
          <w:rFonts w:hint="eastAsia" w:ascii="宋体" w:hAnsi="宋体"/>
        </w:rPr>
        <w:t>2.在特殊情况下，采购人可与投标人协商延长投标书的有效期，这种要求和答复均以书面形式进行。</w:t>
      </w:r>
    </w:p>
    <w:p>
      <w:pPr>
        <w:snapToGrid w:val="0"/>
        <w:spacing w:line="360" w:lineRule="auto"/>
        <w:ind w:right="55" w:firstLine="420" w:firstLineChars="200"/>
        <w:jc w:val="left"/>
        <w:outlineLvl w:val="0"/>
        <w:rPr>
          <w:rFonts w:ascii="宋体" w:hAnsi="宋体"/>
        </w:rPr>
      </w:pPr>
      <w:r>
        <w:rPr>
          <w:rFonts w:hint="eastAsia" w:ascii="宋体" w:hAnsi="宋体"/>
        </w:rPr>
        <w:t>3.中标人的投标文件自开标之日起至合同履行完毕止均应保持有效。</w:t>
      </w:r>
    </w:p>
    <w:p>
      <w:pPr>
        <w:snapToGrid w:val="0"/>
        <w:spacing w:line="360" w:lineRule="auto"/>
        <w:ind w:firstLine="422" w:firstLineChars="200"/>
        <w:jc w:val="left"/>
        <w:outlineLvl w:val="0"/>
        <w:rPr>
          <w:rFonts w:ascii="宋体" w:hAnsi="宋体" w:cs="宋体"/>
          <w:b/>
          <w:szCs w:val="21"/>
        </w:rPr>
      </w:pPr>
      <w:r>
        <w:rPr>
          <w:rFonts w:hint="eastAsia" w:ascii="宋体" w:hAnsi="宋体" w:cs="宋体"/>
          <w:b/>
          <w:szCs w:val="21"/>
        </w:rPr>
        <w:t>（六）投标文件的签署和编制</w:t>
      </w:r>
    </w:p>
    <w:p>
      <w:pPr>
        <w:tabs>
          <w:tab w:val="left" w:pos="0"/>
        </w:tabs>
        <w:spacing w:line="360" w:lineRule="auto"/>
        <w:ind w:firstLine="422" w:firstLineChars="200"/>
        <w:outlineLvl w:val="0"/>
        <w:rPr>
          <w:b/>
          <w:szCs w:val="21"/>
        </w:rPr>
      </w:pPr>
      <w:r>
        <w:rPr>
          <w:rFonts w:hint="eastAsia" w:ascii="宋体" w:hAnsi="宋体" w:cs="宋体"/>
          <w:b/>
          <w:szCs w:val="21"/>
        </w:rPr>
        <w:t>1</w:t>
      </w:r>
      <w:r>
        <w:rPr>
          <w:rFonts w:hint="eastAsia"/>
          <w:b/>
          <w:szCs w:val="21"/>
        </w:rPr>
        <w:t>、投标文件的编写格式及说明</w:t>
      </w:r>
    </w:p>
    <w:p>
      <w:pPr>
        <w:pStyle w:val="6"/>
        <w:numPr>
          <w:ilvl w:val="0"/>
          <w:numId w:val="0"/>
        </w:numPr>
        <w:tabs>
          <w:tab w:val="left" w:pos="454"/>
          <w:tab w:val="left" w:pos="720"/>
          <w:tab w:val="left" w:pos="900"/>
        </w:tabs>
        <w:snapToGrid w:val="0"/>
        <w:spacing w:line="360" w:lineRule="auto"/>
        <w:ind w:right="-506" w:rightChars="-241" w:firstLine="420" w:firstLineChars="200"/>
        <w:rPr>
          <w:rFonts w:ascii="宋体" w:hAnsi="宋体"/>
        </w:rPr>
      </w:pPr>
      <w:r>
        <w:rPr>
          <w:rFonts w:hint="eastAsia" w:ascii="宋体" w:hAnsi="宋体"/>
        </w:rPr>
        <w:t>1.1投标文件应包括规定的内容，投标人提交的投标文件应当使用招标文件所提供的投标文件全部格式（表格可以按同样格式扩展）；未提供投标文件标准格式的，由投标人自行编写。</w:t>
      </w:r>
    </w:p>
    <w:p>
      <w:pPr>
        <w:pStyle w:val="6"/>
        <w:numPr>
          <w:ilvl w:val="0"/>
          <w:numId w:val="0"/>
        </w:numPr>
        <w:tabs>
          <w:tab w:val="left" w:pos="454"/>
          <w:tab w:val="left" w:pos="720"/>
          <w:tab w:val="left" w:pos="900"/>
        </w:tabs>
        <w:snapToGrid w:val="0"/>
        <w:spacing w:line="360" w:lineRule="auto"/>
        <w:ind w:right="-506" w:rightChars="-241" w:firstLine="420" w:firstLineChars="200"/>
        <w:rPr>
          <w:rFonts w:ascii="宋体" w:hAnsi="宋体"/>
        </w:rPr>
      </w:pPr>
      <w:r>
        <w:rPr>
          <w:rFonts w:hint="eastAsia" w:ascii="宋体" w:hAnsi="宋体"/>
        </w:rPr>
        <w:t>1.2投标人应在认真阅读招标文件所有内容的基础上，按照招标文件的要求编制完整的投标文件。投标书应按照招标文件中规定的统一格式填写，严格按照规定的顺序装订成册并编制目录，混乱的编排或未按招标文件所提供的统一格式编写与漏写而导致投标文件被误读或查找不到有效文件是投标人的风险。</w:t>
      </w:r>
    </w:p>
    <w:p>
      <w:pPr>
        <w:pStyle w:val="6"/>
        <w:numPr>
          <w:ilvl w:val="0"/>
          <w:numId w:val="0"/>
        </w:numPr>
        <w:tabs>
          <w:tab w:val="left" w:pos="454"/>
          <w:tab w:val="left" w:pos="720"/>
          <w:tab w:val="left" w:pos="900"/>
        </w:tabs>
        <w:snapToGrid w:val="0"/>
        <w:spacing w:line="360" w:lineRule="auto"/>
        <w:ind w:right="-506" w:rightChars="-241" w:firstLine="420" w:firstLineChars="200"/>
        <w:rPr>
          <w:rFonts w:ascii="宋体" w:hAnsi="宋体"/>
          <w:b/>
          <w:bCs/>
        </w:rPr>
      </w:pPr>
      <w:r>
        <w:rPr>
          <w:rFonts w:hint="eastAsia" w:ascii="宋体" w:hAnsi="宋体"/>
        </w:rPr>
        <w:t>1.3投标人必须保证投标文件所提供的全部资料真实可靠，并接受对其中任何资料进一步审查的要求。</w:t>
      </w:r>
    </w:p>
    <w:p>
      <w:pPr>
        <w:pStyle w:val="11"/>
        <w:snapToGrid w:val="0"/>
        <w:spacing w:line="360" w:lineRule="auto"/>
        <w:ind w:firstLine="422" w:firstLineChars="200"/>
        <w:rPr>
          <w:rFonts w:ascii="Times New Roman" w:hAnsi="Times New Roman" w:eastAsia="宋体"/>
          <w:b/>
          <w:bCs/>
          <w:sz w:val="21"/>
          <w:szCs w:val="21"/>
        </w:rPr>
      </w:pPr>
      <w:r>
        <w:rPr>
          <w:rFonts w:hint="eastAsia" w:ascii="Times New Roman" w:hAnsi="Times New Roman" w:eastAsia="宋体"/>
          <w:b/>
          <w:bCs/>
          <w:sz w:val="21"/>
          <w:szCs w:val="21"/>
        </w:rPr>
        <w:t>2、电子投标文件部分：</w:t>
      </w:r>
    </w:p>
    <w:p>
      <w:pPr>
        <w:pStyle w:val="6"/>
        <w:numPr>
          <w:ilvl w:val="0"/>
          <w:numId w:val="0"/>
        </w:numPr>
        <w:tabs>
          <w:tab w:val="left" w:pos="454"/>
          <w:tab w:val="left" w:pos="720"/>
          <w:tab w:val="left" w:pos="900"/>
        </w:tabs>
        <w:snapToGrid w:val="0"/>
        <w:spacing w:line="360" w:lineRule="auto"/>
        <w:ind w:right="-506" w:rightChars="-241" w:firstLine="420" w:firstLineChars="200"/>
        <w:rPr>
          <w:rFonts w:ascii="宋体" w:hAnsi="宋体"/>
        </w:rPr>
      </w:pPr>
      <w:r>
        <w:rPr>
          <w:rFonts w:hint="eastAsia" w:ascii="宋体" w:hAnsi="宋体"/>
        </w:rPr>
        <w:t>2.1投标人应根据“政采云供应商项目采购-电子交易操作指南”及本招标文件规定的格式和顺序编制电子投标文件并进行关联定位。</w:t>
      </w:r>
    </w:p>
    <w:p>
      <w:pPr>
        <w:pStyle w:val="6"/>
        <w:numPr>
          <w:ilvl w:val="0"/>
          <w:numId w:val="0"/>
        </w:numPr>
        <w:tabs>
          <w:tab w:val="left" w:pos="454"/>
          <w:tab w:val="left" w:pos="720"/>
          <w:tab w:val="left" w:pos="900"/>
        </w:tabs>
        <w:snapToGrid w:val="0"/>
        <w:spacing w:line="360" w:lineRule="auto"/>
        <w:ind w:right="-506" w:rightChars="-241" w:firstLine="420" w:firstLineChars="200"/>
        <w:rPr>
          <w:rFonts w:ascii="宋体" w:hAnsi="宋体"/>
        </w:rPr>
      </w:pPr>
      <w:r>
        <w:rPr>
          <w:rFonts w:hint="eastAsia" w:ascii="宋体" w:hAnsi="宋体"/>
        </w:rPr>
        <w:t>2.2以介质存储的数据电文形式的备份投标文件，以DVD光盘或U盘形式存储，单独密封递交。</w:t>
      </w:r>
    </w:p>
    <w:p>
      <w:pPr>
        <w:pStyle w:val="6"/>
        <w:numPr>
          <w:ilvl w:val="0"/>
          <w:numId w:val="0"/>
        </w:numPr>
        <w:tabs>
          <w:tab w:val="left" w:pos="454"/>
          <w:tab w:val="left" w:pos="720"/>
          <w:tab w:val="left" w:pos="900"/>
        </w:tabs>
        <w:snapToGrid w:val="0"/>
        <w:spacing w:line="360" w:lineRule="auto"/>
        <w:ind w:right="-506" w:rightChars="-241" w:firstLine="422" w:firstLineChars="200"/>
        <w:rPr>
          <w:rFonts w:ascii="宋体" w:hAnsi="宋体"/>
          <w:b/>
          <w:szCs w:val="21"/>
        </w:rPr>
      </w:pPr>
      <w:r>
        <w:rPr>
          <w:rFonts w:ascii="宋体" w:hAnsi="宋体"/>
          <w:b/>
          <w:bCs/>
        </w:rPr>
        <w:t>3</w:t>
      </w:r>
      <w:r>
        <w:rPr>
          <w:rFonts w:hint="eastAsia" w:ascii="宋体" w:hAnsi="宋体"/>
          <w:b/>
          <w:bCs/>
        </w:rPr>
        <w:t>、</w:t>
      </w:r>
      <w:r>
        <w:rPr>
          <w:rFonts w:hint="eastAsia" w:ascii="宋体" w:hAnsi="宋体"/>
        </w:rPr>
        <w:t>具体规定查看《浙江省政府采购项目电子交易管理暂行办法》（浙财采监【2019】10号）文件。</w:t>
      </w:r>
    </w:p>
    <w:p>
      <w:pPr>
        <w:snapToGrid w:val="0"/>
        <w:spacing w:line="360" w:lineRule="auto"/>
        <w:ind w:firstLine="413" w:firstLineChars="196"/>
        <w:jc w:val="left"/>
        <w:rPr>
          <w:rFonts w:ascii="宋体" w:hAnsi="宋体"/>
          <w:b/>
          <w:szCs w:val="21"/>
        </w:rPr>
      </w:pPr>
      <w:r>
        <w:rPr>
          <w:rFonts w:ascii="宋体" w:hAnsi="宋体"/>
          <w:b/>
          <w:szCs w:val="21"/>
        </w:rPr>
        <w:t>（</w:t>
      </w:r>
      <w:r>
        <w:rPr>
          <w:rFonts w:hint="eastAsia" w:ascii="宋体" w:hAnsi="宋体"/>
          <w:b/>
          <w:szCs w:val="21"/>
        </w:rPr>
        <w:t>六</w:t>
      </w:r>
      <w:r>
        <w:rPr>
          <w:rFonts w:ascii="宋体" w:hAnsi="宋体"/>
          <w:b/>
          <w:szCs w:val="21"/>
        </w:rPr>
        <w:t>）</w:t>
      </w:r>
      <w:r>
        <w:rPr>
          <w:rFonts w:hint="eastAsia" w:ascii="宋体" w:hAnsi="宋体"/>
          <w:b/>
          <w:szCs w:val="21"/>
        </w:rPr>
        <w:t>投标文件的包装、递交、修改和撤回</w:t>
      </w:r>
    </w:p>
    <w:p>
      <w:pPr>
        <w:snapToGrid w:val="0"/>
        <w:spacing w:line="360" w:lineRule="auto"/>
        <w:ind w:right="-86" w:rightChars="-41" w:firstLine="420" w:firstLineChars="200"/>
        <w:jc w:val="left"/>
        <w:rPr>
          <w:rFonts w:ascii="宋体" w:hAnsi="宋体"/>
        </w:rPr>
      </w:pPr>
      <w:r>
        <w:rPr>
          <w:rFonts w:hint="eastAsia" w:ascii="宋体" w:hAnsi="宋体"/>
        </w:rPr>
        <w:t>1、投标人应当在截止时间前完成电子版响应文件的传输递交，并可以补充、修改或者撤回响应文件。补充或者修改响应文件的，应当先行撤回原文件，补充、修改后重新传输递交。投标截止时间前未完成传输的，视为撤回投标文件。投标截止时间后送达的投标文件，将被政采云平台拒收。</w:t>
      </w:r>
    </w:p>
    <w:p>
      <w:pPr>
        <w:snapToGrid w:val="0"/>
        <w:spacing w:line="360" w:lineRule="auto"/>
        <w:ind w:right="-86" w:rightChars="-41" w:firstLine="420" w:firstLineChars="200"/>
        <w:jc w:val="left"/>
        <w:rPr>
          <w:rFonts w:ascii="宋体" w:hAnsi="宋体"/>
        </w:rPr>
      </w:pPr>
      <w:r>
        <w:rPr>
          <w:rFonts w:hint="eastAsia" w:ascii="宋体" w:hAnsi="宋体"/>
        </w:rPr>
        <w:t>2、投标人除按规定时间在政采云系统中上传经加密的电子投标文件外，投标人还须在投标截止时间前携带以介质存储的数据电文形式的备份投标文件抵达开标室,投标人解密异常或未按时解密时应急使用。投标人在投标截止时间之前，可以对已提交的投标文件进行修改或撤回，并书面形式（投标人代表签字）通知采购代理机构；投标截止时间后，投标人不得撤回、修改投标文件。修改后重新递交的投标文件应当按本招标文件的要求密封和签字。</w:t>
      </w:r>
    </w:p>
    <w:p>
      <w:pPr>
        <w:snapToGrid w:val="0"/>
        <w:spacing w:line="360" w:lineRule="auto"/>
        <w:ind w:right="-86" w:rightChars="-41" w:firstLine="420" w:firstLineChars="200"/>
        <w:jc w:val="left"/>
        <w:rPr>
          <w:rFonts w:ascii="宋体" w:hAnsi="宋体"/>
        </w:rPr>
      </w:pPr>
      <w:r>
        <w:rPr>
          <w:rFonts w:hint="eastAsia" w:ascii="宋体" w:hAnsi="宋体"/>
        </w:rPr>
        <w:t>3、投标文件解密异常或未按时解密，投标人提供了备份响应文件的，以备份投标文件作为依据，否则视为投标文件撤回。投标文件已按时解密的，备份投标文件自动失效。</w:t>
      </w:r>
    </w:p>
    <w:p>
      <w:pPr>
        <w:snapToGrid w:val="0"/>
        <w:spacing w:line="360" w:lineRule="auto"/>
        <w:ind w:right="-86" w:rightChars="-41" w:firstLine="420" w:firstLineChars="200"/>
        <w:jc w:val="left"/>
        <w:rPr>
          <w:rFonts w:ascii="宋体" w:hAnsi="宋体"/>
          <w:b/>
          <w:szCs w:val="21"/>
        </w:rPr>
      </w:pPr>
      <w:r>
        <w:rPr>
          <w:rFonts w:hint="eastAsia" w:ascii="宋体" w:hAnsi="宋体"/>
        </w:rPr>
        <w:t>4、备份投标文件须密封封装。包装封面上应注明投标人名称，封口处加盖投标人公章。</w:t>
      </w:r>
    </w:p>
    <w:p>
      <w:pPr>
        <w:spacing w:line="360" w:lineRule="auto"/>
        <w:ind w:firstLine="420"/>
        <w:rPr>
          <w:rFonts w:ascii="宋体" w:hAnsi="宋体"/>
        </w:rPr>
      </w:pPr>
      <w:r>
        <w:rPr>
          <w:rFonts w:ascii="宋体" w:hAnsi="宋体"/>
          <w:b/>
          <w:szCs w:val="21"/>
        </w:rPr>
        <w:t>（</w:t>
      </w:r>
      <w:r>
        <w:rPr>
          <w:rFonts w:hint="eastAsia" w:ascii="宋体" w:hAnsi="宋体"/>
          <w:b/>
          <w:szCs w:val="21"/>
        </w:rPr>
        <w:t>七</w:t>
      </w:r>
      <w:r>
        <w:rPr>
          <w:rFonts w:ascii="宋体" w:hAnsi="宋体"/>
          <w:b/>
          <w:szCs w:val="21"/>
        </w:rPr>
        <w:t>）投标无效的情形</w:t>
      </w:r>
    </w:p>
    <w:p>
      <w:pPr>
        <w:pStyle w:val="19"/>
        <w:snapToGrid w:val="0"/>
        <w:spacing w:beforeLines="0" w:afterLines="0" w:line="360" w:lineRule="auto"/>
        <w:ind w:right="-86" w:rightChars="-41" w:firstLine="415" w:firstLineChars="198"/>
        <w:rPr>
          <w:rFonts w:hAnsi="宋体" w:eastAsia="宋体"/>
          <w:sz w:val="21"/>
          <w:szCs w:val="21"/>
        </w:rPr>
      </w:pPr>
      <w:r>
        <w:rPr>
          <w:rFonts w:hint="eastAsia" w:hAnsi="宋体" w:eastAsia="宋体"/>
          <w:sz w:val="21"/>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pStyle w:val="19"/>
        <w:snapToGrid w:val="0"/>
        <w:spacing w:before="120" w:after="120" w:line="360" w:lineRule="auto"/>
        <w:ind w:firstLine="417" w:firstLineChars="198"/>
        <w:rPr>
          <w:rFonts w:hAnsi="宋体" w:eastAsia="宋体"/>
          <w:sz w:val="21"/>
          <w:szCs w:val="21"/>
        </w:rPr>
      </w:pPr>
      <w:r>
        <w:rPr>
          <w:rFonts w:hAnsi="宋体" w:eastAsia="宋体"/>
          <w:b/>
          <w:bCs/>
          <w:sz w:val="21"/>
          <w:szCs w:val="21"/>
        </w:rPr>
        <w:t>1、在</w:t>
      </w:r>
      <w:r>
        <w:rPr>
          <w:rFonts w:hint="eastAsia" w:hAnsi="宋体" w:eastAsia="宋体"/>
          <w:b/>
          <w:bCs/>
          <w:sz w:val="21"/>
          <w:szCs w:val="21"/>
        </w:rPr>
        <w:t>符合性审查</w:t>
      </w:r>
      <w:r>
        <w:rPr>
          <w:rFonts w:hAnsi="宋体" w:eastAsia="宋体"/>
          <w:b/>
          <w:bCs/>
          <w:sz w:val="21"/>
          <w:szCs w:val="21"/>
        </w:rPr>
        <w:t>和商务评审时，如发现下列情形之一的，</w:t>
      </w:r>
      <w:r>
        <w:rPr>
          <w:rFonts w:hint="eastAsia" w:hAnsi="宋体" w:eastAsia="宋体"/>
          <w:b/>
          <w:bCs/>
          <w:sz w:val="21"/>
          <w:szCs w:val="21"/>
        </w:rPr>
        <w:t>投标</w:t>
      </w:r>
      <w:r>
        <w:rPr>
          <w:rFonts w:hAnsi="宋体" w:eastAsia="宋体"/>
          <w:b/>
          <w:bCs/>
          <w:sz w:val="21"/>
          <w:szCs w:val="21"/>
        </w:rPr>
        <w:t>文件将被视为无效投标：</w:t>
      </w:r>
    </w:p>
    <w:p>
      <w:pPr>
        <w:pStyle w:val="19"/>
        <w:snapToGrid w:val="0"/>
        <w:spacing w:beforeLines="0" w:afterLines="0" w:line="360" w:lineRule="auto"/>
        <w:ind w:firstLine="415" w:firstLineChars="198"/>
        <w:rPr>
          <w:rFonts w:hAnsi="宋体" w:eastAsia="宋体"/>
          <w:bCs/>
          <w:sz w:val="21"/>
          <w:szCs w:val="21"/>
        </w:rPr>
      </w:pPr>
      <w:r>
        <w:rPr>
          <w:rFonts w:hint="eastAsia" w:hAnsi="宋体" w:eastAsia="宋体"/>
          <w:bCs/>
          <w:sz w:val="21"/>
          <w:szCs w:val="21"/>
        </w:rPr>
        <w:t>1.1电子投标文件解密失败的，且未在规定时间内提交备份投标文件的；</w:t>
      </w:r>
    </w:p>
    <w:p>
      <w:pPr>
        <w:pStyle w:val="19"/>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2投标</w:t>
      </w:r>
      <w:r>
        <w:rPr>
          <w:rFonts w:hAnsi="宋体" w:eastAsia="宋体"/>
          <w:bCs/>
          <w:sz w:val="21"/>
          <w:szCs w:val="21"/>
        </w:rPr>
        <w:t>文件未按</w:t>
      </w:r>
      <w:r>
        <w:rPr>
          <w:rFonts w:hint="eastAsia" w:hAnsi="宋体" w:eastAsia="宋体"/>
          <w:bCs/>
          <w:sz w:val="21"/>
          <w:szCs w:val="21"/>
        </w:rPr>
        <w:t>采购文件</w:t>
      </w:r>
      <w:r>
        <w:rPr>
          <w:rFonts w:hAnsi="宋体" w:eastAsia="宋体"/>
          <w:bCs/>
          <w:sz w:val="21"/>
          <w:szCs w:val="21"/>
        </w:rPr>
        <w:t>要求密封、签字、盖章</w:t>
      </w:r>
      <w:r>
        <w:rPr>
          <w:rFonts w:hint="eastAsia" w:hAnsi="宋体" w:eastAsia="宋体" w:cs="宋体"/>
          <w:sz w:val="21"/>
          <w:szCs w:val="21"/>
        </w:rPr>
        <w:t>或电子签章</w:t>
      </w:r>
      <w:r>
        <w:rPr>
          <w:rFonts w:hAnsi="宋体" w:eastAsia="宋体"/>
          <w:bCs/>
          <w:sz w:val="21"/>
          <w:szCs w:val="21"/>
        </w:rPr>
        <w:t>的；</w:t>
      </w:r>
    </w:p>
    <w:p>
      <w:pPr>
        <w:pStyle w:val="19"/>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3</w:t>
      </w:r>
      <w:r>
        <w:rPr>
          <w:rFonts w:hint="eastAsia" w:hAnsi="宋体" w:eastAsia="宋体" w:cs="宋体"/>
          <w:sz w:val="21"/>
          <w:szCs w:val="21"/>
        </w:rPr>
        <w:t>资格证明文件不全的，或者不符合采购文件标明的资格要求的</w:t>
      </w:r>
      <w:r>
        <w:rPr>
          <w:rFonts w:hAnsi="宋体" w:eastAsia="宋体"/>
          <w:bCs/>
          <w:sz w:val="21"/>
          <w:szCs w:val="21"/>
        </w:rPr>
        <w:t>；</w:t>
      </w:r>
    </w:p>
    <w:p>
      <w:pPr>
        <w:pStyle w:val="11"/>
        <w:snapToGrid w:val="0"/>
        <w:spacing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4</w:t>
      </w:r>
      <w:r>
        <w:rPr>
          <w:rFonts w:hint="eastAsia" w:hAnsi="宋体" w:eastAsia="宋体" w:cs="宋体"/>
          <w:sz w:val="21"/>
          <w:szCs w:val="21"/>
        </w:rPr>
        <w:t>投标文件组成不全的；</w:t>
      </w:r>
    </w:p>
    <w:p>
      <w:pPr>
        <w:pStyle w:val="19"/>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5投标</w:t>
      </w:r>
      <w:r>
        <w:rPr>
          <w:rFonts w:hAnsi="宋体" w:eastAsia="宋体"/>
          <w:bCs/>
          <w:sz w:val="21"/>
          <w:szCs w:val="21"/>
        </w:rPr>
        <w:t>文件无法定代表人或授权人签字；或未提供法定代表人授权委托书；</w:t>
      </w:r>
    </w:p>
    <w:p>
      <w:pPr>
        <w:pStyle w:val="19"/>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6</w:t>
      </w:r>
      <w:r>
        <w:rPr>
          <w:rFonts w:hAnsi="宋体" w:eastAsia="宋体"/>
          <w:bCs/>
          <w:sz w:val="21"/>
          <w:szCs w:val="21"/>
        </w:rPr>
        <w:t>投标代表人未能出具身份证明或与法定代表人授权委托人身份不符的；</w:t>
      </w:r>
    </w:p>
    <w:p>
      <w:pPr>
        <w:pStyle w:val="19"/>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7投标</w:t>
      </w:r>
      <w:r>
        <w:rPr>
          <w:rFonts w:hAnsi="宋体" w:eastAsia="宋体"/>
          <w:bCs/>
          <w:sz w:val="21"/>
          <w:szCs w:val="21"/>
        </w:rPr>
        <w:t>文件的实质性内容未使用中文表述、意思表述不明确、前后矛盾或者使用计量单位不符合</w:t>
      </w:r>
      <w:r>
        <w:rPr>
          <w:rFonts w:hint="eastAsia" w:hAnsi="宋体" w:eastAsia="宋体"/>
          <w:bCs/>
          <w:sz w:val="21"/>
          <w:szCs w:val="21"/>
        </w:rPr>
        <w:t>采购文件</w:t>
      </w:r>
      <w:r>
        <w:rPr>
          <w:rFonts w:hAnsi="宋体" w:eastAsia="宋体"/>
          <w:bCs/>
          <w:sz w:val="21"/>
          <w:szCs w:val="21"/>
        </w:rPr>
        <w:t>要求的；（</w:t>
      </w:r>
      <w:r>
        <w:rPr>
          <w:rFonts w:hint="eastAsia" w:hAnsi="宋体" w:eastAsia="宋体" w:cs="宋体"/>
          <w:sz w:val="21"/>
          <w:szCs w:val="21"/>
        </w:rPr>
        <w:t>经评审小组认定允许其在线更正的笔误除外</w:t>
      </w:r>
      <w:r>
        <w:rPr>
          <w:rFonts w:hAnsi="宋体" w:eastAsia="宋体"/>
          <w:bCs/>
          <w:sz w:val="21"/>
          <w:szCs w:val="21"/>
        </w:rPr>
        <w:t>）</w:t>
      </w:r>
    </w:p>
    <w:p>
      <w:pPr>
        <w:pStyle w:val="19"/>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8投标</w:t>
      </w:r>
      <w:r>
        <w:rPr>
          <w:rFonts w:hAnsi="宋体" w:eastAsia="宋体"/>
          <w:bCs/>
          <w:sz w:val="21"/>
          <w:szCs w:val="21"/>
        </w:rPr>
        <w:t>文件的关键内容字迹模糊、无法辨认的，或者</w:t>
      </w:r>
      <w:r>
        <w:rPr>
          <w:rFonts w:hint="eastAsia" w:hAnsi="宋体" w:eastAsia="宋体"/>
          <w:bCs/>
          <w:sz w:val="21"/>
          <w:szCs w:val="21"/>
        </w:rPr>
        <w:t>投标</w:t>
      </w:r>
      <w:r>
        <w:rPr>
          <w:rFonts w:hAnsi="宋体" w:eastAsia="宋体"/>
          <w:bCs/>
          <w:sz w:val="21"/>
          <w:szCs w:val="21"/>
        </w:rPr>
        <w:t>文件中经修正的内容字迹模糊难以辩认或者修改处未按规定签名盖章</w:t>
      </w:r>
      <w:r>
        <w:rPr>
          <w:rFonts w:hint="eastAsia" w:hAnsi="宋体" w:eastAsia="宋体" w:cs="宋体"/>
          <w:sz w:val="21"/>
          <w:szCs w:val="21"/>
        </w:rPr>
        <w:t>或电子签章</w:t>
      </w:r>
      <w:r>
        <w:rPr>
          <w:rFonts w:hAnsi="宋体" w:eastAsia="宋体"/>
          <w:bCs/>
          <w:sz w:val="21"/>
          <w:szCs w:val="21"/>
        </w:rPr>
        <w:t>的；</w:t>
      </w:r>
    </w:p>
    <w:p>
      <w:pPr>
        <w:pStyle w:val="19"/>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9投标有效期、服务期等</w:t>
      </w:r>
      <w:r>
        <w:rPr>
          <w:rFonts w:hAnsi="宋体" w:eastAsia="宋体"/>
          <w:bCs/>
          <w:sz w:val="21"/>
          <w:szCs w:val="21"/>
        </w:rPr>
        <w:t>商务条款不能满足</w:t>
      </w:r>
      <w:r>
        <w:rPr>
          <w:rFonts w:hint="eastAsia" w:hAnsi="宋体" w:eastAsia="宋体"/>
          <w:bCs/>
          <w:sz w:val="21"/>
          <w:szCs w:val="21"/>
        </w:rPr>
        <w:t>采购文件</w:t>
      </w:r>
      <w:r>
        <w:rPr>
          <w:rFonts w:hAnsi="宋体" w:eastAsia="宋体"/>
          <w:bCs/>
          <w:sz w:val="21"/>
          <w:szCs w:val="21"/>
        </w:rPr>
        <w:t>要求的；</w:t>
      </w:r>
    </w:p>
    <w:p>
      <w:pPr>
        <w:pStyle w:val="19"/>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10未</w:t>
      </w:r>
      <w:r>
        <w:rPr>
          <w:rFonts w:hAnsi="宋体" w:eastAsia="宋体"/>
          <w:bCs/>
          <w:sz w:val="21"/>
          <w:szCs w:val="21"/>
        </w:rPr>
        <w:t>响应</w:t>
      </w:r>
      <w:r>
        <w:rPr>
          <w:rFonts w:hint="eastAsia" w:hAnsi="宋体" w:eastAsia="宋体"/>
          <w:bCs/>
          <w:sz w:val="21"/>
          <w:szCs w:val="21"/>
        </w:rPr>
        <w:t>采购文件</w:t>
      </w:r>
      <w:r>
        <w:rPr>
          <w:rFonts w:hAnsi="宋体" w:eastAsia="宋体"/>
          <w:bCs/>
          <w:sz w:val="21"/>
          <w:szCs w:val="21"/>
        </w:rPr>
        <w:t>实质性要求或者</w:t>
      </w:r>
      <w:r>
        <w:rPr>
          <w:rFonts w:hint="eastAsia" w:hAnsi="宋体" w:eastAsia="宋体"/>
          <w:bCs/>
          <w:sz w:val="21"/>
          <w:szCs w:val="21"/>
        </w:rPr>
        <w:t>投标文件</w:t>
      </w:r>
      <w:r>
        <w:rPr>
          <w:rFonts w:hAnsi="宋体" w:eastAsia="宋体"/>
          <w:bCs/>
          <w:sz w:val="21"/>
          <w:szCs w:val="21"/>
        </w:rPr>
        <w:t>有</w:t>
      </w:r>
      <w:r>
        <w:rPr>
          <w:rFonts w:hint="eastAsia" w:hAnsi="宋体" w:eastAsia="宋体"/>
          <w:bCs/>
          <w:sz w:val="21"/>
          <w:szCs w:val="21"/>
        </w:rPr>
        <w:t>采购人</w:t>
      </w:r>
      <w:r>
        <w:rPr>
          <w:rFonts w:hAnsi="宋体" w:eastAsia="宋体"/>
          <w:bCs/>
          <w:sz w:val="21"/>
          <w:szCs w:val="21"/>
        </w:rPr>
        <w:t>不能接受的附加条件的；</w:t>
      </w:r>
    </w:p>
    <w:p>
      <w:pPr>
        <w:pStyle w:val="19"/>
        <w:snapToGrid w:val="0"/>
        <w:spacing w:beforeLines="0" w:afterLines="0" w:line="360" w:lineRule="auto"/>
        <w:ind w:firstLine="415" w:firstLineChars="198"/>
        <w:rPr>
          <w:rFonts w:hAnsi="宋体" w:eastAsia="宋体"/>
          <w:bCs/>
          <w:sz w:val="21"/>
          <w:szCs w:val="21"/>
        </w:rPr>
      </w:pPr>
      <w:r>
        <w:rPr>
          <w:rFonts w:hint="eastAsia" w:hAnsi="宋体" w:eastAsia="宋体"/>
          <w:bCs/>
          <w:sz w:val="21"/>
          <w:szCs w:val="21"/>
        </w:rPr>
        <w:t>1.11投标文件没有按采购文件要求响应有标“★”的条款的资料和材料的；</w:t>
      </w:r>
    </w:p>
    <w:p>
      <w:pPr>
        <w:spacing w:line="360" w:lineRule="auto"/>
        <w:ind w:firstLine="420"/>
        <w:rPr>
          <w:rFonts w:ascii="宋体" w:hAnsi="宋体"/>
          <w:szCs w:val="21"/>
        </w:rPr>
      </w:pPr>
      <w:r>
        <w:rPr>
          <w:rFonts w:ascii="宋体" w:hAnsi="宋体"/>
          <w:b/>
          <w:bCs/>
        </w:rPr>
        <w:t>2、在技术评审时，如发现下列情形之一的，</w:t>
      </w:r>
      <w:r>
        <w:rPr>
          <w:rFonts w:hint="eastAsia" w:ascii="宋体" w:hAnsi="宋体"/>
          <w:b/>
          <w:bCs/>
        </w:rPr>
        <w:t>投标文件</w:t>
      </w:r>
      <w:r>
        <w:rPr>
          <w:rFonts w:ascii="宋体" w:hAnsi="宋体"/>
          <w:b/>
          <w:bCs/>
        </w:rPr>
        <w:t>将被视为无效响应：</w:t>
      </w:r>
    </w:p>
    <w:p>
      <w:pPr>
        <w:spacing w:line="360" w:lineRule="auto"/>
        <w:ind w:firstLine="420"/>
        <w:rPr>
          <w:rFonts w:ascii="宋体" w:hAnsi="宋体"/>
          <w:szCs w:val="21"/>
        </w:rPr>
      </w:pPr>
      <w:r>
        <w:rPr>
          <w:rFonts w:ascii="宋体" w:hAnsi="宋体"/>
          <w:szCs w:val="21"/>
        </w:rPr>
        <w:t>2.1</w:t>
      </w:r>
      <w:r>
        <w:rPr>
          <w:rFonts w:hint="eastAsia" w:hAnsi="宋体" w:cs="宋体"/>
          <w:szCs w:val="21"/>
        </w:rPr>
        <w:t>投标文件标明的响应或偏离与事实不符或虚假投标的</w:t>
      </w:r>
      <w:r>
        <w:rPr>
          <w:rFonts w:ascii="宋体" w:hAnsi="宋体"/>
          <w:szCs w:val="21"/>
        </w:rPr>
        <w:t>；</w:t>
      </w:r>
    </w:p>
    <w:p>
      <w:pPr>
        <w:spacing w:line="360" w:lineRule="auto"/>
        <w:ind w:firstLine="420"/>
        <w:rPr>
          <w:rFonts w:ascii="宋体" w:hAnsi="宋体"/>
          <w:szCs w:val="21"/>
        </w:rPr>
      </w:pPr>
      <w:r>
        <w:rPr>
          <w:rFonts w:hint="eastAsia" w:ascii="宋体" w:hAnsi="宋体"/>
          <w:szCs w:val="21"/>
        </w:rPr>
        <w:t>2.2明显不符合采购文件标明的质量标准，或者采购文件中标“★”的技术参数、条款（如有）发生实质性偏离的；</w:t>
      </w:r>
    </w:p>
    <w:p>
      <w:pPr>
        <w:spacing w:line="360" w:lineRule="auto"/>
        <w:ind w:firstLine="420"/>
      </w:pPr>
      <w:r>
        <w:rPr>
          <w:rFonts w:hint="eastAsia" w:ascii="宋体" w:hAnsi="宋体"/>
          <w:szCs w:val="21"/>
        </w:rPr>
        <w:t>2.3投标技术方案不明确，存在一个或一个以上备选（替代）投标方案的；</w:t>
      </w:r>
    </w:p>
    <w:p>
      <w:pPr>
        <w:spacing w:line="360" w:lineRule="auto"/>
        <w:ind w:firstLine="420"/>
        <w:rPr>
          <w:rFonts w:ascii="宋体" w:hAnsi="宋体"/>
          <w:szCs w:val="21"/>
        </w:rPr>
      </w:pPr>
      <w:r>
        <w:rPr>
          <w:rFonts w:ascii="宋体" w:hAnsi="宋体"/>
          <w:b/>
          <w:bCs/>
        </w:rPr>
        <w:t>3、</w:t>
      </w:r>
      <w:r>
        <w:rPr>
          <w:rFonts w:hint="eastAsia" w:hAnsi="宋体" w:cs="宋体"/>
          <w:b/>
          <w:szCs w:val="21"/>
        </w:rPr>
        <w:t>在投标报价文件评审时</w:t>
      </w:r>
      <w:r>
        <w:rPr>
          <w:rFonts w:ascii="宋体" w:hAnsi="宋体"/>
          <w:b/>
          <w:bCs/>
        </w:rPr>
        <w:t>，如发现下列情形之一的，</w:t>
      </w:r>
      <w:r>
        <w:rPr>
          <w:rFonts w:hint="eastAsia" w:ascii="宋体" w:hAnsi="宋体"/>
          <w:b/>
          <w:bCs/>
        </w:rPr>
        <w:t>投标文件</w:t>
      </w:r>
      <w:r>
        <w:rPr>
          <w:rFonts w:ascii="宋体" w:hAnsi="宋体"/>
          <w:b/>
          <w:bCs/>
        </w:rPr>
        <w:t>将被视为无效响应：</w:t>
      </w:r>
    </w:p>
    <w:p>
      <w:pPr>
        <w:pStyle w:val="21"/>
        <w:snapToGrid w:val="0"/>
        <w:spacing w:line="360" w:lineRule="auto"/>
        <w:ind w:right="-86" w:rightChars="-41" w:firstLine="438" w:firstLineChars="209"/>
        <w:rPr>
          <w:rFonts w:ascii="宋体" w:hAnsi="宋体" w:cs="宋体"/>
        </w:rPr>
      </w:pPr>
      <w:r>
        <w:rPr>
          <w:rFonts w:hint="eastAsia" w:ascii="宋体" w:hAnsi="宋体" w:cs="宋体"/>
        </w:rPr>
        <w:t>3.1未采用人民币报价或者未按照采购文件标明的币种报价的；</w:t>
      </w:r>
    </w:p>
    <w:p>
      <w:pPr>
        <w:pStyle w:val="21"/>
        <w:snapToGrid w:val="0"/>
        <w:spacing w:line="360" w:lineRule="auto"/>
        <w:ind w:right="-86" w:rightChars="-41" w:firstLine="438" w:firstLineChars="209"/>
        <w:rPr>
          <w:rFonts w:ascii="宋体" w:hAnsi="宋体" w:cs="宋体"/>
        </w:rPr>
      </w:pPr>
      <w:r>
        <w:rPr>
          <w:rFonts w:hint="eastAsia" w:ascii="宋体" w:hAnsi="宋体" w:cs="宋体"/>
        </w:rPr>
        <w:t>3.2报价超出最高限价，或者超出采购预算金额，采购人不能支付的；投标人的投标报价经评标委员会审定认为存在不合理的、恶性的低价竞争的，且投标人又不能提供出有效证明的作无效标处理；</w:t>
      </w:r>
    </w:p>
    <w:p>
      <w:pPr>
        <w:pStyle w:val="21"/>
        <w:snapToGrid w:val="0"/>
        <w:spacing w:line="360" w:lineRule="auto"/>
        <w:ind w:right="-86" w:rightChars="-41" w:firstLine="438" w:firstLineChars="209"/>
        <w:rPr>
          <w:rFonts w:ascii="宋体" w:hAnsi="宋体" w:cs="宋体"/>
        </w:rPr>
      </w:pPr>
      <w:r>
        <w:rPr>
          <w:rFonts w:hint="eastAsia" w:ascii="宋体" w:hAnsi="宋体" w:cs="宋体"/>
        </w:rPr>
        <w:t>3.3投标报价具有选择性，或者开标价格与投标文件承诺的优惠（折扣）价格不一致的；</w:t>
      </w:r>
    </w:p>
    <w:p>
      <w:pPr>
        <w:pStyle w:val="21"/>
        <w:snapToGrid w:val="0"/>
        <w:spacing w:line="360" w:lineRule="auto"/>
        <w:ind w:right="-86" w:rightChars="-41" w:firstLine="438" w:firstLineChars="209"/>
        <w:rPr>
          <w:rFonts w:ascii="宋体" w:hAnsi="宋体" w:cs="宋体"/>
        </w:rPr>
      </w:pPr>
      <w:r>
        <w:rPr>
          <w:rFonts w:hint="eastAsia" w:ascii="宋体" w:hAnsi="宋体" w:cs="宋体"/>
        </w:rPr>
        <w:t>3.4报价文件中缺失报价的；</w:t>
      </w:r>
    </w:p>
    <w:p>
      <w:pPr>
        <w:pStyle w:val="21"/>
        <w:snapToGrid w:val="0"/>
        <w:spacing w:line="360" w:lineRule="auto"/>
        <w:ind w:right="-86" w:rightChars="-41" w:firstLine="438" w:firstLineChars="209"/>
        <w:rPr>
          <w:rFonts w:ascii="宋体" w:hAnsi="宋体" w:cs="宋体"/>
        </w:rPr>
      </w:pPr>
      <w:r>
        <w:rPr>
          <w:rFonts w:hint="eastAsia" w:ascii="宋体" w:hAnsi="宋体" w:cs="宋体"/>
        </w:rPr>
        <w:t>3.5报价明细表合计金额与投标报价一览表总价不一致的；</w:t>
      </w:r>
    </w:p>
    <w:p>
      <w:pPr>
        <w:pStyle w:val="21"/>
        <w:snapToGrid w:val="0"/>
        <w:spacing w:line="360" w:lineRule="auto"/>
        <w:ind w:right="-86" w:rightChars="-41" w:firstLine="438" w:firstLineChars="209"/>
        <w:rPr>
          <w:rFonts w:ascii="宋体" w:hAnsi="宋体" w:cs="宋体"/>
        </w:rPr>
      </w:pPr>
      <w:r>
        <w:rPr>
          <w:rFonts w:hint="eastAsia" w:ascii="宋体" w:hAnsi="宋体" w:cs="宋体"/>
        </w:rPr>
        <w:t>3.6投标报价文件未按规定进行单独制作或在投标文件资格、商务技术部分中出现投标报价信息的。</w:t>
      </w:r>
    </w:p>
    <w:p>
      <w:pPr>
        <w:pStyle w:val="21"/>
        <w:snapToGrid w:val="0"/>
        <w:spacing w:line="360" w:lineRule="auto"/>
        <w:ind w:right="-86" w:rightChars="-41" w:firstLine="441" w:firstLineChars="209"/>
        <w:rPr>
          <w:rFonts w:ascii="宋体" w:hAnsi="宋体" w:cs="宋体"/>
        </w:rPr>
      </w:pPr>
      <w:r>
        <w:rPr>
          <w:rFonts w:hint="eastAsia" w:ascii="宋体" w:hAnsi="宋体" w:cs="宋体"/>
          <w:b/>
          <w:bCs/>
        </w:rPr>
        <w:t>4、</w:t>
      </w:r>
      <w:r>
        <w:rPr>
          <w:rFonts w:hint="eastAsia" w:ascii="宋体" w:hAnsi="宋体" w:cs="宋体"/>
        </w:rPr>
        <w:t>法律、法规和采购文件规定的其他无效情形。</w:t>
      </w:r>
    </w:p>
    <w:p>
      <w:pPr>
        <w:pStyle w:val="21"/>
        <w:snapToGrid w:val="0"/>
        <w:spacing w:line="360" w:lineRule="auto"/>
        <w:ind w:right="-86" w:rightChars="-41" w:firstLine="441" w:firstLineChars="209"/>
        <w:rPr>
          <w:rFonts w:hAnsi="宋体"/>
        </w:rPr>
      </w:pPr>
      <w:r>
        <w:rPr>
          <w:rFonts w:hint="eastAsia" w:ascii="宋体" w:hAnsi="宋体"/>
          <w:b/>
          <w:szCs w:val="21"/>
        </w:rPr>
        <w:t>（七）</w:t>
      </w:r>
      <w:r>
        <w:rPr>
          <w:rFonts w:hint="eastAsia" w:hAnsi="宋体"/>
          <w:b/>
        </w:rPr>
        <w:t>出现以下情形，导致电子交易平台无法正常运行，或者无法保证电子交易的公平、公正和安全时，中止电子交易活动：</w:t>
      </w:r>
    </w:p>
    <w:p>
      <w:pPr>
        <w:pStyle w:val="21"/>
        <w:snapToGrid w:val="0"/>
        <w:spacing w:line="360" w:lineRule="auto"/>
        <w:ind w:right="-86" w:rightChars="-41" w:firstLine="438" w:firstLineChars="209"/>
        <w:rPr>
          <w:rFonts w:ascii="宋体" w:hAnsi="宋体" w:cs="宋体"/>
        </w:rPr>
      </w:pPr>
      <w:r>
        <w:rPr>
          <w:rFonts w:hint="eastAsia" w:ascii="宋体" w:hAnsi="宋体" w:cs="宋体"/>
        </w:rPr>
        <w:t>1.电子交易平台发生故障而无法登录访问的；</w:t>
      </w:r>
    </w:p>
    <w:p>
      <w:pPr>
        <w:pStyle w:val="21"/>
        <w:snapToGrid w:val="0"/>
        <w:spacing w:line="360" w:lineRule="auto"/>
        <w:ind w:right="-86" w:rightChars="-41" w:firstLine="438" w:firstLineChars="209"/>
        <w:rPr>
          <w:rFonts w:ascii="宋体" w:hAnsi="宋体" w:cs="宋体"/>
        </w:rPr>
      </w:pPr>
      <w:r>
        <w:rPr>
          <w:rFonts w:hint="eastAsia" w:ascii="宋体" w:hAnsi="宋体" w:cs="宋体"/>
        </w:rPr>
        <w:t>2.电子交易平台应用或数据库出现错误，不能进行正常操作的；</w:t>
      </w:r>
    </w:p>
    <w:p>
      <w:pPr>
        <w:pStyle w:val="21"/>
        <w:snapToGrid w:val="0"/>
        <w:spacing w:line="360" w:lineRule="auto"/>
        <w:ind w:right="-86" w:rightChars="-41" w:firstLine="438" w:firstLineChars="209"/>
        <w:rPr>
          <w:rFonts w:ascii="宋体" w:hAnsi="宋体" w:cs="宋体"/>
        </w:rPr>
      </w:pPr>
      <w:r>
        <w:rPr>
          <w:rFonts w:hint="eastAsia" w:ascii="宋体" w:hAnsi="宋体" w:cs="宋体"/>
        </w:rPr>
        <w:t>3.电子交易平台发现严重安全漏洞，有潜在泄密危险的；</w:t>
      </w:r>
    </w:p>
    <w:p>
      <w:pPr>
        <w:pStyle w:val="21"/>
        <w:snapToGrid w:val="0"/>
        <w:spacing w:line="360" w:lineRule="auto"/>
        <w:ind w:right="-86" w:rightChars="-41" w:firstLine="438" w:firstLineChars="209"/>
        <w:rPr>
          <w:rFonts w:ascii="宋体" w:hAnsi="宋体" w:cs="宋体"/>
        </w:rPr>
      </w:pPr>
      <w:r>
        <w:rPr>
          <w:rFonts w:hint="eastAsia" w:ascii="宋体" w:hAnsi="宋体" w:cs="宋体"/>
        </w:rPr>
        <w:t>4.病毒发作导致不能进行正常操作的；</w:t>
      </w:r>
    </w:p>
    <w:p>
      <w:pPr>
        <w:pStyle w:val="21"/>
        <w:snapToGrid w:val="0"/>
        <w:spacing w:line="360" w:lineRule="auto"/>
        <w:ind w:right="-86" w:rightChars="-41" w:firstLine="438" w:firstLineChars="209"/>
        <w:rPr>
          <w:rFonts w:ascii="宋体" w:hAnsi="宋体" w:cs="宋体"/>
        </w:rPr>
      </w:pPr>
      <w:r>
        <w:rPr>
          <w:rFonts w:hint="eastAsia" w:ascii="宋体" w:hAnsi="宋体" w:cs="宋体"/>
        </w:rPr>
        <w:t>5.其他无法保证电子交易的公平、公正和安全的情况。</w:t>
      </w:r>
    </w:p>
    <w:p>
      <w:pPr>
        <w:pStyle w:val="21"/>
        <w:snapToGrid w:val="0"/>
        <w:spacing w:line="360" w:lineRule="auto"/>
        <w:ind w:right="-86" w:rightChars="-41" w:firstLine="438" w:firstLineChars="209"/>
        <w:rPr>
          <w:rFonts w:hAnsi="宋体"/>
        </w:rPr>
      </w:pPr>
      <w:r>
        <w:rPr>
          <w:rFonts w:hint="eastAsia" w:hAnsi="宋体"/>
        </w:rPr>
        <w:t>出现前款规定情形，不影响采购公平、公正性的，代理机构可以待上述情形消除后继续组织电子交易活动，也可以决定某些环节以纸质形式进行；影响或可能影响采购公平、公正性的，重新采购。</w:t>
      </w:r>
    </w:p>
    <w:p>
      <w:pPr>
        <w:pStyle w:val="21"/>
        <w:snapToGrid w:val="0"/>
        <w:spacing w:line="360" w:lineRule="auto"/>
        <w:ind w:left="0" w:leftChars="0" w:right="-87" w:firstLine="0" w:firstLineChars="0"/>
        <w:outlineLvl w:val="1"/>
        <w:rPr>
          <w:rFonts w:hAnsi="宋体"/>
          <w:b/>
          <w:sz w:val="28"/>
        </w:rPr>
      </w:pPr>
    </w:p>
    <w:p>
      <w:pPr>
        <w:pStyle w:val="21"/>
        <w:snapToGrid w:val="0"/>
        <w:spacing w:line="360" w:lineRule="auto"/>
        <w:ind w:right="-87" w:firstLine="3483" w:firstLineChars="1239"/>
        <w:outlineLvl w:val="1"/>
        <w:rPr>
          <w:rFonts w:hAnsi="宋体"/>
          <w:b/>
          <w:snapToGrid w:val="0"/>
          <w:sz w:val="28"/>
        </w:rPr>
      </w:pPr>
      <w:r>
        <w:rPr>
          <w:rFonts w:hint="eastAsia" w:hAnsi="宋体"/>
          <w:b/>
          <w:sz w:val="28"/>
        </w:rPr>
        <w:t>四、开标</w:t>
      </w:r>
    </w:p>
    <w:p>
      <w:pPr>
        <w:pStyle w:val="21"/>
        <w:snapToGrid w:val="0"/>
        <w:spacing w:line="360" w:lineRule="auto"/>
        <w:ind w:right="-86" w:rightChars="-41" w:firstLine="441" w:firstLineChars="209"/>
        <w:rPr>
          <w:rFonts w:ascii="宋体" w:hAnsi="宋体" w:cs="宋体"/>
          <w:b/>
          <w:bCs/>
        </w:rPr>
      </w:pPr>
      <w:r>
        <w:rPr>
          <w:rFonts w:hint="eastAsia" w:ascii="宋体" w:hAnsi="宋体" w:cs="宋体"/>
          <w:b/>
          <w:bCs/>
        </w:rPr>
        <w:t>（一）开标准备</w:t>
      </w:r>
    </w:p>
    <w:p>
      <w:pPr>
        <w:pStyle w:val="21"/>
        <w:snapToGrid w:val="0"/>
        <w:spacing w:line="360" w:lineRule="auto"/>
        <w:ind w:right="-86" w:rightChars="-41" w:firstLine="438" w:firstLineChars="209"/>
        <w:rPr>
          <w:rFonts w:ascii="宋体" w:hAnsi="宋体"/>
          <w:szCs w:val="21"/>
        </w:rPr>
      </w:pPr>
      <w:r>
        <w:rPr>
          <w:rFonts w:hint="eastAsia" w:ascii="宋体" w:hAnsi="宋体" w:cs="宋体"/>
        </w:rPr>
        <w:t>1.1</w:t>
      </w:r>
      <w:r>
        <w:rPr>
          <w:rFonts w:ascii="宋体" w:hAnsi="宋体"/>
          <w:szCs w:val="21"/>
        </w:rPr>
        <w:t>采购代理机构将在规定的时间和地点进行开标</w:t>
      </w:r>
      <w:r>
        <w:rPr>
          <w:rFonts w:hint="eastAsia" w:ascii="宋体" w:hAnsi="宋体"/>
          <w:szCs w:val="21"/>
        </w:rPr>
        <w:t>。</w:t>
      </w:r>
      <w:r>
        <w:rPr>
          <w:rFonts w:hint="eastAsia"/>
          <w:szCs w:val="22"/>
        </w:rPr>
        <w:t>疫情</w:t>
      </w:r>
      <w:r>
        <w:rPr>
          <w:szCs w:val="22"/>
        </w:rPr>
        <w:t>特殊时期，</w:t>
      </w:r>
      <w:r>
        <w:rPr>
          <w:rFonts w:hint="eastAsia"/>
          <w:szCs w:val="22"/>
        </w:rPr>
        <w:t>根据</w:t>
      </w:r>
      <w:r>
        <w:rPr>
          <w:szCs w:val="22"/>
        </w:rPr>
        <w:t>相关规定</w:t>
      </w:r>
      <w:r>
        <w:rPr>
          <w:rFonts w:hint="eastAsia"/>
          <w:szCs w:val="22"/>
        </w:rPr>
        <w:t>本项目不要求供应商授权代表参加现场开标、开启投标文件活动。采购组织机构按照规定的时间通过政采云系统组织开标、开启响应文件，所有投标人均应当准时在线参加。</w:t>
      </w:r>
    </w:p>
    <w:p>
      <w:pPr>
        <w:pStyle w:val="21"/>
        <w:snapToGrid w:val="0"/>
        <w:spacing w:line="360" w:lineRule="auto"/>
        <w:ind w:right="-86" w:rightChars="-41" w:firstLine="438" w:firstLineChars="209"/>
        <w:rPr>
          <w:rFonts w:ascii="宋体" w:hAnsi="宋体" w:cs="宋体"/>
        </w:rPr>
      </w:pPr>
      <w:r>
        <w:rPr>
          <w:rFonts w:hint="eastAsia" w:ascii="宋体" w:hAnsi="宋体" w:cs="宋体"/>
        </w:rPr>
        <w:t>1.2按规定提交合格的撤回通知的投标文件不予开封，并退回给投标人；开标时出现的无效投标文件，不予评审，但不退还给投标人。</w:t>
      </w:r>
    </w:p>
    <w:p>
      <w:pPr>
        <w:pStyle w:val="21"/>
        <w:snapToGrid w:val="0"/>
        <w:spacing w:line="360" w:lineRule="auto"/>
        <w:ind w:right="-86" w:rightChars="-41" w:firstLine="441" w:firstLineChars="209"/>
        <w:rPr>
          <w:rFonts w:ascii="宋体" w:hAnsi="宋体" w:cs="宋体"/>
        </w:rPr>
      </w:pPr>
      <w:r>
        <w:rPr>
          <w:rFonts w:hint="eastAsia" w:ascii="宋体" w:hAnsi="宋体" w:cs="宋体"/>
          <w:b/>
          <w:bCs/>
        </w:rPr>
        <w:t>（二）开标程序</w:t>
      </w:r>
    </w:p>
    <w:p>
      <w:pPr>
        <w:pStyle w:val="21"/>
        <w:snapToGrid w:val="0"/>
        <w:spacing w:line="360" w:lineRule="auto"/>
        <w:ind w:right="-86" w:rightChars="-41" w:firstLine="438" w:firstLineChars="209"/>
        <w:rPr>
          <w:rFonts w:ascii="宋体" w:hAnsi="宋体" w:cs="宋体"/>
        </w:rPr>
      </w:pPr>
      <w:r>
        <w:rPr>
          <w:rFonts w:hint="eastAsia" w:ascii="宋体" w:hAnsi="宋体" w:cs="宋体"/>
        </w:rPr>
        <w:t xml:space="preserve">2.1开标现场会由采购代理机构工作人员负责主持，投标截止时间后主持人宣布开标会开始。 </w:t>
      </w:r>
    </w:p>
    <w:p>
      <w:pPr>
        <w:pStyle w:val="21"/>
        <w:snapToGrid w:val="0"/>
        <w:spacing w:line="360" w:lineRule="auto"/>
        <w:ind w:right="-86" w:rightChars="-41" w:firstLine="438" w:firstLineChars="209"/>
        <w:rPr>
          <w:rFonts w:ascii="宋体" w:hAnsi="宋体" w:cs="宋体"/>
        </w:rPr>
      </w:pPr>
      <w:r>
        <w:rPr>
          <w:rFonts w:hint="eastAsia" w:ascii="宋体" w:hAnsi="宋体" w:cs="宋体"/>
        </w:rPr>
        <w:t>2.2</w:t>
      </w:r>
      <w:r>
        <w:rPr>
          <w:rFonts w:hint="eastAsia" w:hAnsi="宋体" w:cs="宋体"/>
          <w:szCs w:val="21"/>
        </w:rPr>
        <w:t>介绍参加开标会的人员名单</w:t>
      </w:r>
      <w:r>
        <w:rPr>
          <w:rFonts w:hint="eastAsia" w:ascii="宋体" w:hAnsi="宋体" w:cs="宋体"/>
        </w:rPr>
        <w:t>。宣布开标纪律和有关事项，告知应当回避的情形，提请有关人员回避。</w:t>
      </w:r>
    </w:p>
    <w:p>
      <w:pPr>
        <w:pStyle w:val="21"/>
        <w:snapToGrid w:val="0"/>
        <w:spacing w:line="360" w:lineRule="auto"/>
        <w:ind w:right="-86" w:rightChars="-41" w:firstLine="438" w:firstLineChars="209"/>
        <w:rPr>
          <w:rFonts w:ascii="宋体" w:hAnsi="宋体" w:cs="宋体"/>
        </w:rPr>
      </w:pPr>
      <w:r>
        <w:rPr>
          <w:rFonts w:hint="eastAsia" w:ascii="宋体" w:hAnsi="宋体" w:cs="宋体"/>
        </w:rPr>
        <w:t>3、电子招投标开标及评审程序</w:t>
      </w:r>
    </w:p>
    <w:p>
      <w:pPr>
        <w:pStyle w:val="21"/>
        <w:snapToGrid w:val="0"/>
        <w:spacing w:line="360" w:lineRule="auto"/>
        <w:ind w:right="-86" w:rightChars="-41" w:firstLine="438" w:firstLineChars="209"/>
        <w:rPr>
          <w:rFonts w:ascii="宋体" w:hAnsi="宋体" w:cs="宋体"/>
        </w:rPr>
      </w:pPr>
      <w:r>
        <w:rPr>
          <w:rFonts w:hint="eastAsia" w:ascii="宋体" w:hAnsi="宋体" w:cs="宋体"/>
        </w:rPr>
        <w:t>3. 1投标截止时间后，投标人登录政采云平台，用“项目采购-开标评标”功能对电子投标文件进行在线解密；</w:t>
      </w:r>
      <w:r>
        <w:rPr>
          <w:rFonts w:hint="eastAsia" w:ascii="宋体" w:hAnsi="宋体" w:cs="宋体"/>
          <w:b/>
          <w:bCs/>
          <w:szCs w:val="21"/>
        </w:rPr>
        <w:t>在线解密电子投标文件时间为开标时间起半个小时内。</w:t>
      </w:r>
    </w:p>
    <w:p>
      <w:pPr>
        <w:pStyle w:val="21"/>
        <w:snapToGrid w:val="0"/>
        <w:spacing w:line="360" w:lineRule="auto"/>
        <w:ind w:right="-86" w:rightChars="-41" w:firstLine="438" w:firstLineChars="209"/>
        <w:rPr>
          <w:rFonts w:ascii="宋体" w:hAnsi="宋体" w:cs="宋体"/>
        </w:rPr>
      </w:pPr>
      <w:r>
        <w:rPr>
          <w:rFonts w:hint="eastAsia" w:ascii="宋体" w:hAnsi="宋体" w:cs="宋体"/>
        </w:rPr>
        <w:t>3.2各投标人的资格由采购代理机构人员负责初审；</w:t>
      </w:r>
    </w:p>
    <w:p>
      <w:pPr>
        <w:pStyle w:val="21"/>
        <w:snapToGrid w:val="0"/>
        <w:spacing w:line="360" w:lineRule="auto"/>
        <w:ind w:right="-86" w:rightChars="-41" w:firstLine="438" w:firstLineChars="209"/>
        <w:rPr>
          <w:rFonts w:ascii="宋体" w:hAnsi="宋体" w:cs="宋体"/>
        </w:rPr>
      </w:pPr>
      <w:r>
        <w:rPr>
          <w:rFonts w:hint="eastAsia" w:ascii="宋体" w:hAnsi="宋体" w:cs="宋体"/>
        </w:rPr>
        <w:t>3.3对资格和商务技术投标文件进行评审；</w:t>
      </w:r>
    </w:p>
    <w:p>
      <w:pPr>
        <w:pStyle w:val="21"/>
        <w:snapToGrid w:val="0"/>
        <w:spacing w:line="360" w:lineRule="auto"/>
        <w:ind w:right="-86" w:rightChars="-41" w:firstLine="438" w:firstLineChars="209"/>
        <w:rPr>
          <w:rFonts w:ascii="宋体" w:hAnsi="宋体" w:cs="宋体"/>
        </w:rPr>
      </w:pPr>
      <w:r>
        <w:rPr>
          <w:rFonts w:hint="eastAsia" w:ascii="宋体" w:hAnsi="宋体" w:cs="宋体"/>
        </w:rPr>
        <w:t>3.4在系统上公开资格和商务技术评审结果；</w:t>
      </w:r>
    </w:p>
    <w:p>
      <w:pPr>
        <w:pStyle w:val="21"/>
        <w:snapToGrid w:val="0"/>
        <w:spacing w:line="360" w:lineRule="auto"/>
        <w:ind w:right="-86" w:rightChars="-41" w:firstLine="438" w:firstLineChars="209"/>
        <w:rPr>
          <w:rFonts w:ascii="宋体" w:hAnsi="宋体" w:cs="宋体"/>
        </w:rPr>
      </w:pPr>
      <w:r>
        <w:rPr>
          <w:rFonts w:hint="eastAsia" w:ascii="宋体" w:hAnsi="宋体" w:cs="宋体"/>
        </w:rPr>
        <w:t>3.5在系统上公开报价开标情况；</w:t>
      </w:r>
    </w:p>
    <w:p>
      <w:pPr>
        <w:pStyle w:val="21"/>
        <w:snapToGrid w:val="0"/>
        <w:spacing w:line="360" w:lineRule="auto"/>
        <w:ind w:right="-86" w:rightChars="-41" w:firstLine="438" w:firstLineChars="209"/>
        <w:rPr>
          <w:rFonts w:ascii="宋体" w:hAnsi="宋体" w:cs="宋体"/>
        </w:rPr>
      </w:pPr>
      <w:r>
        <w:rPr>
          <w:rFonts w:hint="eastAsia" w:ascii="宋体" w:hAnsi="宋体" w:cs="宋体"/>
        </w:rPr>
        <w:t>3.6对报价情况进行评审；</w:t>
      </w:r>
    </w:p>
    <w:p>
      <w:pPr>
        <w:pStyle w:val="21"/>
        <w:snapToGrid w:val="0"/>
        <w:spacing w:line="360" w:lineRule="auto"/>
        <w:ind w:right="-86" w:rightChars="-41" w:firstLine="438" w:firstLineChars="209"/>
        <w:rPr>
          <w:rFonts w:ascii="宋体" w:hAnsi="宋体" w:cs="宋体"/>
        </w:rPr>
      </w:pPr>
      <w:r>
        <w:rPr>
          <w:rFonts w:hint="eastAsia" w:ascii="宋体" w:hAnsi="宋体" w:cs="宋体"/>
        </w:rPr>
        <w:t>3.7在系统上公布评审结果。</w:t>
      </w:r>
    </w:p>
    <w:p>
      <w:pPr>
        <w:pStyle w:val="21"/>
        <w:snapToGrid w:val="0"/>
        <w:spacing w:line="360" w:lineRule="auto"/>
        <w:ind w:right="-86" w:rightChars="-41" w:firstLine="441" w:firstLineChars="209"/>
        <w:rPr>
          <w:rFonts w:ascii="宋体" w:hAnsi="宋体" w:cs="宋体"/>
          <w:b/>
          <w:bCs/>
        </w:rPr>
      </w:pPr>
      <w:r>
        <w:rPr>
          <w:rFonts w:hint="eastAsia" w:ascii="宋体" w:hAnsi="宋体" w:cs="宋体"/>
          <w:b/>
          <w:bCs/>
        </w:rPr>
        <w:t>特别说明：政采云公司如对电子化开标及评审程序有调整的，按调整后的程序操作。</w:t>
      </w:r>
    </w:p>
    <w:p>
      <w:pPr>
        <w:pStyle w:val="21"/>
        <w:snapToGrid w:val="0"/>
        <w:spacing w:line="360" w:lineRule="auto"/>
        <w:ind w:right="-86" w:rightChars="-41" w:firstLine="438" w:firstLineChars="209"/>
        <w:rPr>
          <w:rFonts w:ascii="宋体" w:hAnsi="宋体" w:cs="宋体"/>
        </w:rPr>
      </w:pPr>
      <w:r>
        <w:rPr>
          <w:rFonts w:ascii="宋体" w:hAnsi="宋体" w:cs="宋体"/>
        </w:rPr>
        <w:t>4</w:t>
      </w:r>
      <w:r>
        <w:rPr>
          <w:rFonts w:hint="eastAsia" w:ascii="宋体" w:hAnsi="宋体" w:cs="宋体"/>
        </w:rPr>
        <w:t>、采购代理机构工作人员对开标过程进行记录（含音视频记录），并存档备查。</w:t>
      </w:r>
    </w:p>
    <w:p>
      <w:pPr>
        <w:pStyle w:val="21"/>
        <w:snapToGrid w:val="0"/>
        <w:spacing w:line="360" w:lineRule="auto"/>
        <w:ind w:right="-87" w:firstLine="420" w:firstLineChars="200"/>
        <w:outlineLvl w:val="1"/>
        <w:rPr>
          <w:rFonts w:ascii="宋体" w:hAnsi="宋体" w:cs="宋体"/>
        </w:rPr>
      </w:pPr>
      <w:r>
        <w:rPr>
          <w:rFonts w:ascii="宋体" w:hAnsi="宋体" w:cs="宋体"/>
        </w:rPr>
        <w:t>5</w:t>
      </w:r>
      <w:r>
        <w:rPr>
          <w:rFonts w:hint="eastAsia" w:ascii="宋体" w:hAnsi="宋体" w:cs="宋体"/>
        </w:rPr>
        <w:t>、本项目原则上采用政采云电子招投标开标及评审程序，但若投标人在规定时间内无法解密或解密失败，采购代理机构将开启未能在规定时间内解密的投标人递交的备份投标文件。</w:t>
      </w:r>
    </w:p>
    <w:p>
      <w:pPr>
        <w:pStyle w:val="21"/>
        <w:snapToGrid w:val="0"/>
        <w:spacing w:line="360" w:lineRule="auto"/>
        <w:ind w:right="-87" w:firstLine="0"/>
        <w:outlineLvl w:val="1"/>
        <w:rPr>
          <w:rFonts w:hAnsi="宋体"/>
          <w:b/>
          <w:sz w:val="28"/>
        </w:rPr>
      </w:pPr>
    </w:p>
    <w:p>
      <w:pPr>
        <w:pStyle w:val="21"/>
        <w:snapToGrid w:val="0"/>
        <w:spacing w:line="360" w:lineRule="auto"/>
        <w:ind w:right="-87" w:firstLine="3483" w:firstLineChars="1239"/>
        <w:outlineLvl w:val="1"/>
        <w:rPr>
          <w:rFonts w:hAnsi="宋体"/>
          <w:b/>
          <w:sz w:val="28"/>
        </w:rPr>
      </w:pPr>
      <w:r>
        <w:rPr>
          <w:rFonts w:hint="eastAsia" w:hAnsi="宋体"/>
          <w:b/>
          <w:sz w:val="28"/>
        </w:rPr>
        <w:t>五、评标</w:t>
      </w:r>
    </w:p>
    <w:p>
      <w:pPr>
        <w:pStyle w:val="21"/>
        <w:snapToGrid w:val="0"/>
        <w:spacing w:line="360" w:lineRule="auto"/>
        <w:ind w:firstLine="422" w:firstLineChars="200"/>
        <w:outlineLvl w:val="1"/>
        <w:rPr>
          <w:rFonts w:hAnsi="宋体"/>
          <w:b/>
          <w:szCs w:val="21"/>
        </w:rPr>
      </w:pPr>
      <w:r>
        <w:rPr>
          <w:rFonts w:hint="eastAsia" w:hAnsi="宋体"/>
          <w:b/>
          <w:szCs w:val="21"/>
        </w:rPr>
        <w:t>（一）组建评标委员会</w:t>
      </w:r>
    </w:p>
    <w:p>
      <w:pPr>
        <w:pStyle w:val="19"/>
        <w:snapToGrid w:val="0"/>
        <w:spacing w:before="120" w:after="120" w:line="360" w:lineRule="auto"/>
        <w:ind w:right="-87" w:firstLine="420" w:firstLineChars="200"/>
        <w:rPr>
          <w:rFonts w:hAnsi="宋体" w:eastAsia="宋体" w:cs="宋体"/>
          <w:sz w:val="21"/>
        </w:rPr>
      </w:pPr>
      <w:r>
        <w:rPr>
          <w:rFonts w:hint="eastAsia" w:hAnsi="宋体" w:eastAsia="宋体" w:cs="宋体"/>
          <w:sz w:val="21"/>
        </w:rPr>
        <w:t>本项目评标委员会由政府采购评审专家</w:t>
      </w:r>
      <w:r>
        <w:rPr>
          <w:rFonts w:hint="eastAsia" w:hAnsi="宋体" w:eastAsia="宋体" w:cs="宋体"/>
          <w:sz w:val="21"/>
          <w:u w:val="single"/>
        </w:rPr>
        <w:t>4</w:t>
      </w:r>
      <w:r>
        <w:rPr>
          <w:rFonts w:hint="eastAsia" w:hAnsi="宋体" w:eastAsia="宋体" w:cs="宋体"/>
          <w:sz w:val="21"/>
        </w:rPr>
        <w:t>人和采购人代表</w:t>
      </w:r>
      <w:r>
        <w:rPr>
          <w:rFonts w:hint="eastAsia" w:hAnsi="宋体" w:eastAsia="宋体" w:cs="宋体"/>
          <w:sz w:val="21"/>
          <w:u w:val="single"/>
        </w:rPr>
        <w:t>1</w:t>
      </w:r>
      <w:r>
        <w:rPr>
          <w:rFonts w:hint="eastAsia" w:hAnsi="宋体" w:eastAsia="宋体" w:cs="宋体"/>
          <w:sz w:val="21"/>
        </w:rPr>
        <w:t>人，共</w:t>
      </w:r>
      <w:r>
        <w:rPr>
          <w:rFonts w:hint="eastAsia" w:hAnsi="宋体" w:eastAsia="宋体" w:cs="宋体"/>
          <w:sz w:val="21"/>
          <w:u w:val="single"/>
        </w:rPr>
        <w:t>5</w:t>
      </w:r>
      <w:r>
        <w:rPr>
          <w:rFonts w:hint="eastAsia" w:hAnsi="宋体" w:eastAsia="宋体" w:cs="宋体"/>
          <w:sz w:val="21"/>
        </w:rPr>
        <w:t>人组成。</w:t>
      </w:r>
    </w:p>
    <w:p>
      <w:pPr>
        <w:pStyle w:val="21"/>
        <w:snapToGrid w:val="0"/>
        <w:spacing w:line="360" w:lineRule="auto"/>
        <w:ind w:firstLine="422" w:firstLineChars="200"/>
        <w:outlineLvl w:val="1"/>
        <w:rPr>
          <w:rFonts w:hAnsi="宋体"/>
          <w:b/>
          <w:szCs w:val="21"/>
        </w:rPr>
      </w:pPr>
      <w:r>
        <w:rPr>
          <w:rFonts w:hint="eastAsia" w:hAnsi="宋体"/>
          <w:b/>
          <w:szCs w:val="21"/>
        </w:rPr>
        <w:t>（二）评标程序</w:t>
      </w:r>
    </w:p>
    <w:p>
      <w:pPr>
        <w:snapToGrid w:val="0"/>
        <w:spacing w:line="360" w:lineRule="auto"/>
        <w:ind w:right="-87" w:firstLine="422" w:firstLineChars="200"/>
        <w:rPr>
          <w:szCs w:val="21"/>
        </w:rPr>
      </w:pPr>
      <w:r>
        <w:rPr>
          <w:rFonts w:hint="eastAsia" w:ascii="宋体" w:hAnsi="宋体"/>
          <w:b/>
          <w:szCs w:val="21"/>
        </w:rPr>
        <w:t>1.</w:t>
      </w:r>
      <w:r>
        <w:rPr>
          <w:b/>
          <w:szCs w:val="21"/>
        </w:rPr>
        <w:t>投标文件初审</w:t>
      </w:r>
    </w:p>
    <w:p>
      <w:pPr>
        <w:snapToGrid w:val="0"/>
        <w:spacing w:line="360" w:lineRule="auto"/>
        <w:ind w:right="-87" w:firstLine="420" w:firstLineChars="200"/>
        <w:rPr>
          <w:rFonts w:ascii="宋体" w:hAnsi="宋体"/>
          <w:b/>
          <w:szCs w:val="21"/>
        </w:rPr>
      </w:pPr>
      <w:r>
        <w:rPr>
          <w:szCs w:val="21"/>
        </w:rPr>
        <w:t>初审分为资格性检查和符合性检查。</w:t>
      </w:r>
    </w:p>
    <w:p>
      <w:pPr>
        <w:adjustRightInd w:val="0"/>
        <w:snapToGrid w:val="0"/>
        <w:spacing w:line="360" w:lineRule="auto"/>
        <w:ind w:firstLine="420" w:firstLineChars="200"/>
        <w:jc w:val="left"/>
        <w:rPr>
          <w:szCs w:val="21"/>
        </w:rPr>
      </w:pPr>
      <w:r>
        <w:rPr>
          <w:rFonts w:hint="eastAsia"/>
          <w:szCs w:val="21"/>
        </w:rPr>
        <w:t>1.1</w:t>
      </w:r>
      <w:r>
        <w:rPr>
          <w:szCs w:val="21"/>
        </w:rPr>
        <w:t>资格性检查。依据法律法规和</w:t>
      </w:r>
      <w:r>
        <w:rPr>
          <w:rFonts w:hint="eastAsia"/>
          <w:szCs w:val="21"/>
        </w:rPr>
        <w:t>采购文件</w:t>
      </w:r>
      <w:r>
        <w:rPr>
          <w:szCs w:val="21"/>
        </w:rPr>
        <w:t>的规定，对投标文件中的资格证明等进行审查，以确定投标投标人是否具备投标资格。</w:t>
      </w:r>
    </w:p>
    <w:p>
      <w:pPr>
        <w:adjustRightInd w:val="0"/>
        <w:snapToGrid w:val="0"/>
        <w:spacing w:line="360" w:lineRule="auto"/>
        <w:ind w:firstLine="420" w:firstLineChars="200"/>
        <w:jc w:val="left"/>
        <w:rPr>
          <w:szCs w:val="21"/>
        </w:rPr>
      </w:pPr>
      <w:r>
        <w:rPr>
          <w:rFonts w:hint="eastAsia"/>
          <w:szCs w:val="21"/>
        </w:rPr>
        <w:t>1.2</w:t>
      </w:r>
      <w:r>
        <w:rPr>
          <w:szCs w:val="21"/>
        </w:rPr>
        <w:t>符合性检查。依据</w:t>
      </w:r>
      <w:r>
        <w:rPr>
          <w:rFonts w:hint="eastAsia"/>
          <w:szCs w:val="21"/>
        </w:rPr>
        <w:t>采购文件</w:t>
      </w:r>
      <w:r>
        <w:rPr>
          <w:szCs w:val="21"/>
        </w:rPr>
        <w:t>的规定，从投标文件的有效性、完整性和对</w:t>
      </w:r>
      <w:r>
        <w:rPr>
          <w:rFonts w:hint="eastAsia"/>
          <w:szCs w:val="21"/>
        </w:rPr>
        <w:t>采购文件</w:t>
      </w:r>
      <w:r>
        <w:rPr>
          <w:szCs w:val="21"/>
        </w:rPr>
        <w:t>的响应程度进行审查，以确定是否对</w:t>
      </w:r>
      <w:r>
        <w:rPr>
          <w:rFonts w:hint="eastAsia"/>
          <w:szCs w:val="21"/>
        </w:rPr>
        <w:t>采购文件</w:t>
      </w:r>
      <w:r>
        <w:rPr>
          <w:szCs w:val="21"/>
        </w:rPr>
        <w:t>的实质性要求作出响应。</w:t>
      </w:r>
    </w:p>
    <w:p>
      <w:pPr>
        <w:snapToGrid w:val="0"/>
        <w:spacing w:line="360" w:lineRule="auto"/>
        <w:ind w:right="-87" w:firstLine="422" w:firstLineChars="200"/>
        <w:rPr>
          <w:b/>
          <w:szCs w:val="21"/>
        </w:rPr>
      </w:pPr>
    </w:p>
    <w:p>
      <w:pPr>
        <w:snapToGrid w:val="0"/>
        <w:spacing w:line="360" w:lineRule="auto"/>
        <w:ind w:right="-87" w:firstLine="422" w:firstLineChars="200"/>
        <w:rPr>
          <w:b/>
          <w:szCs w:val="21"/>
        </w:rPr>
      </w:pPr>
      <w:r>
        <w:rPr>
          <w:rFonts w:hint="eastAsia"/>
          <w:b/>
          <w:szCs w:val="21"/>
        </w:rPr>
        <w:t>2.实质审查</w:t>
      </w:r>
    </w:p>
    <w:p>
      <w:pPr>
        <w:spacing w:line="360" w:lineRule="auto"/>
        <w:ind w:firstLine="420" w:firstLineChars="200"/>
        <w:rPr>
          <w:rFonts w:ascii="宋体" w:hAnsi="宋体"/>
          <w:kern w:val="0"/>
          <w:szCs w:val="21"/>
        </w:rPr>
      </w:pPr>
      <w:r>
        <w:rPr>
          <w:rFonts w:hint="eastAsia" w:ascii="宋体" w:hAnsi="宋体"/>
          <w:kern w:val="0"/>
          <w:szCs w:val="21"/>
        </w:rPr>
        <w:t>（1）评标委员会审查投标文件的实质性内容是否符合采购文件的实质性要求。</w:t>
      </w:r>
    </w:p>
    <w:p>
      <w:pPr>
        <w:spacing w:line="360" w:lineRule="auto"/>
        <w:ind w:firstLine="420" w:firstLineChars="200"/>
        <w:rPr>
          <w:rFonts w:ascii="宋体" w:hAnsi="宋体"/>
          <w:kern w:val="0"/>
          <w:szCs w:val="21"/>
        </w:rPr>
      </w:pPr>
      <w:r>
        <w:rPr>
          <w:rFonts w:hint="eastAsia" w:ascii="宋体" w:hAnsi="宋体"/>
          <w:kern w:val="0"/>
          <w:szCs w:val="21"/>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pPr>
        <w:spacing w:line="360" w:lineRule="auto"/>
        <w:ind w:firstLine="420" w:firstLineChars="200"/>
        <w:rPr>
          <w:rFonts w:ascii="宋体" w:hAnsi="宋体"/>
          <w:kern w:val="0"/>
          <w:szCs w:val="21"/>
        </w:rPr>
      </w:pPr>
      <w:r>
        <w:rPr>
          <w:rFonts w:hint="eastAsia" w:ascii="宋体" w:hAnsi="宋体"/>
          <w:kern w:val="0"/>
          <w:szCs w:val="21"/>
        </w:rPr>
        <w:t>（3）各投标人的商务技术得分由指定专人进行计算复核。</w:t>
      </w:r>
    </w:p>
    <w:p>
      <w:pPr>
        <w:spacing w:line="360" w:lineRule="auto"/>
        <w:ind w:firstLine="420" w:firstLineChars="200"/>
        <w:rPr>
          <w:rFonts w:ascii="宋体" w:hAnsi="宋体"/>
          <w:kern w:val="0"/>
          <w:szCs w:val="21"/>
        </w:rPr>
      </w:pPr>
      <w:r>
        <w:rPr>
          <w:rFonts w:hint="eastAsia" w:ascii="宋体" w:hAnsi="宋体"/>
          <w:kern w:val="0"/>
          <w:szCs w:val="21"/>
        </w:rPr>
        <w:t>（4）各投标人报价得分根据评分标准计算。</w:t>
      </w:r>
    </w:p>
    <w:p>
      <w:pPr>
        <w:spacing w:line="360" w:lineRule="auto"/>
        <w:ind w:firstLine="420" w:firstLineChars="200"/>
        <w:rPr>
          <w:rFonts w:ascii="宋体" w:hAnsi="宋体"/>
          <w:b/>
          <w:szCs w:val="21"/>
        </w:rPr>
      </w:pPr>
      <w:r>
        <w:rPr>
          <w:rFonts w:hint="eastAsia" w:ascii="宋体" w:hAnsi="宋体"/>
          <w:kern w:val="0"/>
          <w:szCs w:val="21"/>
        </w:rPr>
        <w:t>（5）评标委员会完成评标后，评委对各部分得分汇总，计算出本项目综合评估分。评标委员会按</w:t>
      </w:r>
      <w:r>
        <w:rPr>
          <w:rFonts w:hint="eastAsia" w:ascii="宋体" w:hAnsi="宋体"/>
          <w:szCs w:val="21"/>
        </w:rPr>
        <w:t>评标原则通过电子系统向采购人及采购代理机构提交评审报告。</w:t>
      </w:r>
    </w:p>
    <w:p>
      <w:pPr>
        <w:spacing w:line="360" w:lineRule="auto"/>
        <w:ind w:firstLine="422" w:firstLineChars="200"/>
        <w:rPr>
          <w:rFonts w:ascii="宋体" w:hAnsi="宋体"/>
          <w:b/>
          <w:szCs w:val="21"/>
        </w:rPr>
      </w:pPr>
      <w:r>
        <w:rPr>
          <w:rFonts w:hint="eastAsia" w:ascii="宋体" w:hAnsi="宋体"/>
          <w:b/>
          <w:szCs w:val="21"/>
        </w:rPr>
        <w:t>（三）澄清问题的形式</w:t>
      </w:r>
    </w:p>
    <w:p>
      <w:pPr>
        <w:snapToGrid w:val="0"/>
        <w:spacing w:line="360" w:lineRule="auto"/>
        <w:ind w:left="228" w:right="-87" w:firstLine="420" w:firstLineChars="200"/>
        <w:rPr>
          <w:rFonts w:ascii="宋体" w:hAnsi="宋体"/>
        </w:rPr>
      </w:pPr>
      <w:r>
        <w:rPr>
          <w:rFonts w:hint="eastAsia" w:ascii="宋体" w:hAnsi="宋体"/>
        </w:rPr>
        <w:t>对投标文件中含义不明确、同类问题表述不一致或者有明显文字和计算错误的内容，评标委员会可要求投标人作出必要的澄清、说明或者纠正。投标人与评审小组</w:t>
      </w:r>
      <w:r>
        <w:rPr>
          <w:rFonts w:hint="eastAsia" w:hAnsi="宋体"/>
          <w:szCs w:val="21"/>
        </w:rPr>
        <w:t>通过电子交易平台交换数据电文的形式进行</w:t>
      </w:r>
      <w:r>
        <w:rPr>
          <w:rFonts w:hint="eastAsia" w:ascii="宋体" w:hAnsi="宋体"/>
        </w:rPr>
        <w:t>，给予投标人提交澄清说明或补正的时间不少于半个小时，投标人已经明确表示澄清说明或补正完毕的除外。不得超出投标文件的范围或者改变投标文件的实质性内容。</w:t>
      </w:r>
    </w:p>
    <w:p>
      <w:pPr>
        <w:pStyle w:val="19"/>
        <w:snapToGrid w:val="0"/>
        <w:spacing w:before="120" w:after="120" w:line="360" w:lineRule="auto"/>
        <w:ind w:right="-87" w:firstLine="422" w:firstLineChars="200"/>
        <w:rPr>
          <w:rFonts w:hAnsi="宋体" w:eastAsia="宋体"/>
          <w:b/>
          <w:sz w:val="21"/>
          <w:szCs w:val="21"/>
        </w:rPr>
      </w:pPr>
      <w:r>
        <w:rPr>
          <w:rFonts w:hint="eastAsia" w:hAnsi="宋体" w:eastAsia="宋体"/>
          <w:b/>
          <w:sz w:val="21"/>
          <w:szCs w:val="21"/>
        </w:rPr>
        <w:t>（四）错误修正</w:t>
      </w:r>
    </w:p>
    <w:p>
      <w:pPr>
        <w:pStyle w:val="11"/>
        <w:snapToGrid w:val="0"/>
        <w:spacing w:line="360" w:lineRule="auto"/>
        <w:ind w:firstLine="415" w:firstLineChars="198"/>
        <w:rPr>
          <w:rFonts w:hAnsi="宋体" w:eastAsia="宋体" w:cs="宋体"/>
          <w:sz w:val="21"/>
          <w:szCs w:val="21"/>
        </w:rPr>
      </w:pPr>
      <w:r>
        <w:rPr>
          <w:rFonts w:hint="eastAsia" w:hAnsi="宋体" w:eastAsia="宋体" w:cs="宋体"/>
          <w:sz w:val="21"/>
          <w:szCs w:val="21"/>
        </w:rPr>
        <w:t>投标文件如果出现计算或表达上的错误，修正错误的原则如下：</w:t>
      </w:r>
    </w:p>
    <w:p>
      <w:pPr>
        <w:pStyle w:val="11"/>
        <w:snapToGrid w:val="0"/>
        <w:spacing w:line="360" w:lineRule="auto"/>
        <w:ind w:firstLine="415" w:firstLineChars="198"/>
        <w:rPr>
          <w:rFonts w:hAnsi="宋体" w:eastAsia="宋体" w:cs="宋体"/>
          <w:sz w:val="21"/>
          <w:szCs w:val="21"/>
        </w:rPr>
      </w:pPr>
      <w:r>
        <w:rPr>
          <w:rFonts w:hint="eastAsia" w:hAnsi="宋体" w:eastAsia="宋体" w:cs="宋体"/>
          <w:sz w:val="21"/>
          <w:szCs w:val="21"/>
        </w:rPr>
        <w:t>1、如果用数字表示的数额与文字表示的数额不一致的，以文字数额为准；</w:t>
      </w:r>
    </w:p>
    <w:p>
      <w:pPr>
        <w:pStyle w:val="11"/>
        <w:snapToGrid w:val="0"/>
        <w:spacing w:line="360" w:lineRule="auto"/>
        <w:ind w:firstLine="415" w:firstLineChars="198"/>
        <w:rPr>
          <w:rFonts w:hAnsi="宋体" w:eastAsia="宋体" w:cs="宋体"/>
          <w:sz w:val="21"/>
          <w:szCs w:val="21"/>
        </w:rPr>
      </w:pPr>
      <w:r>
        <w:rPr>
          <w:rFonts w:hint="eastAsia" w:hAnsi="宋体" w:eastAsia="宋体" w:cs="宋体"/>
          <w:sz w:val="21"/>
          <w:szCs w:val="21"/>
        </w:rPr>
        <w:t>2、当单价和数量的乘积与合价不一致时，通常以标出的单价为准。除非评审小组认为单价属明显的小数点错误，此时应以标出的合价为准，并修改单价。</w:t>
      </w:r>
    </w:p>
    <w:p>
      <w:pPr>
        <w:pStyle w:val="11"/>
        <w:snapToGrid w:val="0"/>
        <w:spacing w:line="360" w:lineRule="auto"/>
        <w:ind w:firstLine="415" w:firstLineChars="198"/>
        <w:rPr>
          <w:rFonts w:hAnsi="宋体" w:eastAsia="宋体" w:cs="宋体"/>
          <w:sz w:val="21"/>
          <w:szCs w:val="21"/>
        </w:rPr>
      </w:pPr>
      <w:r>
        <w:rPr>
          <w:rFonts w:hint="eastAsia" w:hAnsi="宋体" w:eastAsia="宋体" w:cs="宋体"/>
          <w:sz w:val="21"/>
          <w:szCs w:val="21"/>
        </w:rPr>
        <w:t>3、按上述修改错误的方法，调整投标文件中的投标报价文件，经投标人确认后，调整后的投标报价对投标人起约束作用。</w:t>
      </w:r>
    </w:p>
    <w:p>
      <w:pPr>
        <w:pStyle w:val="11"/>
        <w:snapToGrid w:val="0"/>
        <w:spacing w:line="360" w:lineRule="auto"/>
        <w:ind w:firstLine="417" w:firstLineChars="198"/>
        <w:rPr>
          <w:rFonts w:hAnsi="宋体" w:eastAsia="宋体" w:cs="宋体"/>
          <w:sz w:val="21"/>
          <w:szCs w:val="21"/>
        </w:rPr>
      </w:pPr>
      <w:r>
        <w:rPr>
          <w:rFonts w:hint="eastAsia" w:hAnsi="宋体" w:eastAsia="宋体" w:cs="宋体"/>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pPr>
        <w:pStyle w:val="19"/>
        <w:snapToGrid w:val="0"/>
        <w:spacing w:before="120" w:after="120" w:line="360" w:lineRule="auto"/>
        <w:ind w:right="-87" w:firstLine="422" w:firstLineChars="200"/>
        <w:jc w:val="left"/>
        <w:rPr>
          <w:rFonts w:hAnsi="宋体" w:eastAsia="宋体"/>
          <w:b/>
          <w:sz w:val="21"/>
          <w:szCs w:val="21"/>
        </w:rPr>
      </w:pPr>
      <w:r>
        <w:rPr>
          <w:rFonts w:hint="eastAsia" w:hAnsi="宋体" w:eastAsia="宋体"/>
          <w:b/>
          <w:sz w:val="21"/>
          <w:szCs w:val="21"/>
        </w:rPr>
        <w:t>（五）评标原则和评标办法</w:t>
      </w:r>
    </w:p>
    <w:p>
      <w:pPr>
        <w:pStyle w:val="11"/>
        <w:snapToGrid w:val="0"/>
        <w:spacing w:line="360" w:lineRule="auto"/>
        <w:ind w:firstLine="420" w:firstLineChars="200"/>
        <w:rPr>
          <w:rFonts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snapToGrid w:val="0"/>
        <w:spacing w:line="360" w:lineRule="auto"/>
        <w:ind w:firstLine="520" w:firstLineChars="248"/>
        <w:rPr>
          <w:rFonts w:hAnsi="宋体" w:eastAsia="宋体" w:cs="宋体"/>
          <w:sz w:val="21"/>
          <w:szCs w:val="21"/>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pPr>
        <w:pStyle w:val="11"/>
        <w:snapToGrid w:val="0"/>
        <w:spacing w:line="360" w:lineRule="auto"/>
        <w:ind w:firstLine="520" w:firstLineChars="248"/>
        <w:rPr>
          <w:rFonts w:hAnsi="宋体" w:eastAsia="宋体" w:cs="宋体"/>
          <w:sz w:val="21"/>
          <w:szCs w:val="21"/>
        </w:rPr>
      </w:pPr>
      <w:r>
        <w:rPr>
          <w:rFonts w:hint="eastAsia" w:hAnsi="宋体" w:eastAsia="宋体" w:cs="宋体"/>
          <w:sz w:val="21"/>
          <w:szCs w:val="21"/>
        </w:rPr>
        <w:t>3、《政府采购货物和服务招标投标管理办法》第四十三条：公开招标数额标准以上的采购项目，投标截止后投标人不足3家或者通过资格审查或符合性审查的投标人不足3家的，除采购任务取消情形外，按照以下方式处理：</w:t>
      </w:r>
    </w:p>
    <w:p>
      <w:pPr>
        <w:pStyle w:val="11"/>
        <w:snapToGrid w:val="0"/>
        <w:spacing w:line="360" w:lineRule="auto"/>
        <w:ind w:firstLine="520" w:firstLineChars="248"/>
        <w:rPr>
          <w:rFonts w:hAnsi="宋体" w:eastAsia="宋体" w:cs="宋体"/>
          <w:sz w:val="21"/>
          <w:szCs w:val="21"/>
        </w:rPr>
      </w:pPr>
      <w:r>
        <w:rPr>
          <w:rFonts w:hint="eastAsia" w:hAnsi="宋体" w:eastAsia="宋体" w:cs="宋体"/>
          <w:sz w:val="21"/>
          <w:szCs w:val="21"/>
        </w:rPr>
        <w:t>（一）招标文件存在不合理条款或者招标程序不符合规定的，采购人、采购代理机构改正后依法重新招标；</w:t>
      </w:r>
    </w:p>
    <w:p>
      <w:pPr>
        <w:pStyle w:val="11"/>
        <w:snapToGrid w:val="0"/>
        <w:spacing w:line="360" w:lineRule="auto"/>
        <w:ind w:firstLine="520" w:firstLineChars="248"/>
        <w:rPr>
          <w:rFonts w:hAnsi="宋体"/>
          <w:b/>
          <w:szCs w:val="21"/>
        </w:rPr>
      </w:pPr>
      <w:r>
        <w:rPr>
          <w:rFonts w:hint="eastAsia" w:hAnsi="宋体" w:eastAsia="宋体" w:cs="宋体"/>
          <w:sz w:val="21"/>
          <w:szCs w:val="21"/>
        </w:rPr>
        <w:t>（二）招标文件没有不合理条款、招标程序符合规定，需要采用其他采购方式采购的，采购人应当依法报财政部门批准。</w:t>
      </w:r>
    </w:p>
    <w:p>
      <w:pPr>
        <w:widowControl/>
        <w:snapToGrid w:val="0"/>
        <w:spacing w:line="360" w:lineRule="auto"/>
        <w:ind w:right="-87" w:firstLine="422" w:firstLineChars="200"/>
        <w:rPr>
          <w:rFonts w:ascii="宋体" w:hAnsi="宋体"/>
          <w:b/>
          <w:szCs w:val="21"/>
        </w:rPr>
      </w:pPr>
      <w:r>
        <w:rPr>
          <w:rFonts w:hint="eastAsia" w:ascii="宋体" w:hAnsi="宋体"/>
          <w:b/>
          <w:szCs w:val="21"/>
        </w:rPr>
        <w:t>（六）评标过程的监控</w:t>
      </w:r>
    </w:p>
    <w:p>
      <w:pPr>
        <w:pStyle w:val="19"/>
        <w:snapToGrid w:val="0"/>
        <w:spacing w:before="120" w:after="120" w:line="360" w:lineRule="auto"/>
        <w:ind w:right="-87" w:firstLine="420" w:firstLineChars="200"/>
        <w:rPr>
          <w:rFonts w:hAnsi="宋体" w:eastAsia="宋体" w:cs="宋体"/>
          <w:sz w:val="21"/>
        </w:rPr>
      </w:pPr>
      <w:r>
        <w:rPr>
          <w:rFonts w:hint="eastAsia" w:hAnsi="宋体" w:eastAsia="宋体" w:cs="宋体"/>
          <w:sz w:val="21"/>
          <w:szCs w:val="21"/>
        </w:rPr>
        <w:t>本项目评标过程实行全程录音、录像监控，投标人在评标过程中所进行的试图影响评标结果的不公正活动，可能导致其投标被拒绝。</w:t>
      </w:r>
    </w:p>
    <w:p>
      <w:pPr>
        <w:snapToGrid w:val="0"/>
        <w:spacing w:after="240" w:line="276" w:lineRule="auto"/>
        <w:jc w:val="center"/>
        <w:rPr>
          <w:rFonts w:ascii="宋体" w:hAnsi="宋体" w:cs="宋体"/>
          <w:b/>
          <w:sz w:val="28"/>
          <w:szCs w:val="30"/>
        </w:rPr>
      </w:pPr>
    </w:p>
    <w:p>
      <w:pPr>
        <w:snapToGrid w:val="0"/>
        <w:spacing w:after="240" w:line="276" w:lineRule="auto"/>
        <w:jc w:val="center"/>
        <w:rPr>
          <w:rFonts w:ascii="宋体" w:hAnsi="宋体" w:cs="宋体"/>
          <w:b/>
          <w:sz w:val="28"/>
          <w:szCs w:val="30"/>
        </w:rPr>
      </w:pPr>
      <w:r>
        <w:rPr>
          <w:rFonts w:hint="eastAsia" w:ascii="宋体" w:hAnsi="宋体" w:cs="宋体"/>
          <w:b/>
          <w:sz w:val="28"/>
          <w:szCs w:val="30"/>
        </w:rPr>
        <w:t>六、废标</w:t>
      </w:r>
    </w:p>
    <w:p>
      <w:pPr>
        <w:pStyle w:val="11"/>
        <w:snapToGrid w:val="0"/>
        <w:spacing w:line="360" w:lineRule="auto"/>
        <w:ind w:firstLine="520" w:firstLineChars="248"/>
        <w:rPr>
          <w:rFonts w:hAnsi="宋体" w:eastAsia="宋体" w:cs="宋体"/>
          <w:sz w:val="21"/>
          <w:szCs w:val="21"/>
        </w:rPr>
      </w:pPr>
      <w:r>
        <w:rPr>
          <w:rFonts w:hint="eastAsia" w:hAnsi="宋体" w:eastAsia="宋体" w:cs="宋体"/>
          <w:sz w:val="21"/>
          <w:szCs w:val="21"/>
        </w:rPr>
        <w:t>（一）根据《中华人民共和国政府采购法》第三十六条，出现下列情形之一的，应予以废标：</w:t>
      </w:r>
    </w:p>
    <w:p>
      <w:pPr>
        <w:pStyle w:val="11"/>
        <w:snapToGrid w:val="0"/>
        <w:spacing w:line="360" w:lineRule="auto"/>
        <w:ind w:firstLine="520" w:firstLineChars="248"/>
        <w:rPr>
          <w:rFonts w:hAnsi="宋体" w:eastAsia="宋体" w:cs="宋体"/>
          <w:sz w:val="21"/>
          <w:szCs w:val="21"/>
        </w:rPr>
      </w:pPr>
      <w:r>
        <w:rPr>
          <w:rFonts w:hint="eastAsia" w:hAnsi="宋体" w:eastAsia="宋体" w:cs="宋体"/>
          <w:sz w:val="21"/>
          <w:szCs w:val="21"/>
        </w:rPr>
        <w:t>1、符合专业条件的供应商或者对招标文件作实质响应的供应商不足三家的；</w:t>
      </w:r>
    </w:p>
    <w:p>
      <w:pPr>
        <w:pStyle w:val="11"/>
        <w:snapToGrid w:val="0"/>
        <w:spacing w:line="360" w:lineRule="auto"/>
        <w:ind w:firstLine="520" w:firstLineChars="248"/>
        <w:rPr>
          <w:rFonts w:hAnsi="宋体" w:eastAsia="宋体" w:cs="宋体"/>
          <w:sz w:val="21"/>
          <w:szCs w:val="21"/>
        </w:rPr>
      </w:pPr>
      <w:r>
        <w:rPr>
          <w:rFonts w:hint="eastAsia" w:hAnsi="宋体" w:eastAsia="宋体" w:cs="宋体"/>
          <w:sz w:val="21"/>
          <w:szCs w:val="21"/>
        </w:rPr>
        <w:t>2、出现影响采购公正的违法、违规行为的；</w:t>
      </w:r>
    </w:p>
    <w:p>
      <w:pPr>
        <w:pStyle w:val="11"/>
        <w:snapToGrid w:val="0"/>
        <w:spacing w:line="360" w:lineRule="auto"/>
        <w:ind w:firstLine="520" w:firstLineChars="248"/>
        <w:rPr>
          <w:rFonts w:hAnsi="宋体" w:eastAsia="宋体" w:cs="宋体"/>
          <w:sz w:val="21"/>
          <w:szCs w:val="21"/>
        </w:rPr>
      </w:pPr>
      <w:r>
        <w:rPr>
          <w:rFonts w:hint="eastAsia" w:hAnsi="宋体" w:eastAsia="宋体" w:cs="宋体"/>
          <w:sz w:val="21"/>
          <w:szCs w:val="21"/>
        </w:rPr>
        <w:t>3、投标人的报价均超过了采购预算，采购人不能支付的；</w:t>
      </w:r>
    </w:p>
    <w:p>
      <w:pPr>
        <w:pStyle w:val="11"/>
        <w:snapToGrid w:val="0"/>
        <w:spacing w:line="360" w:lineRule="auto"/>
        <w:ind w:firstLine="520" w:firstLineChars="248"/>
        <w:rPr>
          <w:rFonts w:hAnsi="宋体" w:eastAsia="宋体" w:cs="宋体"/>
          <w:sz w:val="21"/>
          <w:szCs w:val="21"/>
        </w:rPr>
      </w:pPr>
      <w:r>
        <w:rPr>
          <w:rFonts w:hint="eastAsia" w:hAnsi="宋体" w:eastAsia="宋体" w:cs="宋体"/>
          <w:sz w:val="21"/>
          <w:szCs w:val="21"/>
        </w:rPr>
        <w:t>4、因重大变故，采购任务取消的。</w:t>
      </w:r>
    </w:p>
    <w:p>
      <w:pPr>
        <w:pStyle w:val="11"/>
        <w:snapToGrid w:val="0"/>
        <w:spacing w:line="360" w:lineRule="auto"/>
        <w:ind w:firstLine="520" w:firstLineChars="248"/>
        <w:rPr>
          <w:rFonts w:hAnsi="宋体" w:eastAsia="宋体" w:cs="宋体"/>
          <w:sz w:val="21"/>
          <w:szCs w:val="21"/>
        </w:rPr>
      </w:pPr>
      <w:r>
        <w:rPr>
          <w:rFonts w:hint="eastAsia" w:hAnsi="宋体" w:eastAsia="宋体" w:cs="宋体"/>
          <w:sz w:val="21"/>
          <w:szCs w:val="21"/>
        </w:rPr>
        <w:t>废标后，采购人应当将废标理由通知所有投标人，废标后，除采购任务取消情形外，应当重新组织招标。</w:t>
      </w:r>
    </w:p>
    <w:p>
      <w:pPr>
        <w:pStyle w:val="21"/>
        <w:snapToGrid w:val="0"/>
        <w:spacing w:line="360" w:lineRule="auto"/>
        <w:ind w:right="-87" w:firstLine="0"/>
        <w:jc w:val="center"/>
        <w:outlineLvl w:val="1"/>
        <w:rPr>
          <w:rFonts w:hAnsi="宋体"/>
          <w:b/>
          <w:sz w:val="28"/>
        </w:rPr>
      </w:pPr>
    </w:p>
    <w:p>
      <w:pPr>
        <w:pStyle w:val="21"/>
        <w:snapToGrid w:val="0"/>
        <w:spacing w:line="360" w:lineRule="auto"/>
        <w:ind w:right="-87" w:firstLine="0"/>
        <w:jc w:val="center"/>
        <w:outlineLvl w:val="1"/>
        <w:rPr>
          <w:rFonts w:hAnsi="宋体"/>
          <w:b/>
          <w:sz w:val="28"/>
        </w:rPr>
      </w:pPr>
      <w:r>
        <w:rPr>
          <w:rFonts w:hint="eastAsia" w:hAnsi="宋体"/>
          <w:b/>
          <w:sz w:val="28"/>
        </w:rPr>
        <w:t>七、定标</w:t>
      </w:r>
    </w:p>
    <w:p>
      <w:pPr>
        <w:pStyle w:val="11"/>
        <w:snapToGrid w:val="0"/>
        <w:spacing w:line="360" w:lineRule="auto"/>
        <w:ind w:firstLine="415" w:firstLineChars="198"/>
        <w:rPr>
          <w:rFonts w:hAnsi="宋体" w:eastAsia="宋体" w:cs="宋体"/>
          <w:sz w:val="21"/>
          <w:szCs w:val="21"/>
        </w:rPr>
      </w:pPr>
      <w:r>
        <w:rPr>
          <w:rFonts w:hint="eastAsia" w:hAnsi="宋体"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pPr>
        <w:pStyle w:val="11"/>
        <w:snapToGrid w:val="0"/>
        <w:spacing w:line="360" w:lineRule="auto"/>
        <w:ind w:firstLine="415" w:firstLineChars="198"/>
        <w:rPr>
          <w:rFonts w:hAnsi="宋体" w:eastAsia="宋体" w:cs="宋体"/>
          <w:sz w:val="21"/>
          <w:szCs w:val="21"/>
        </w:rPr>
      </w:pPr>
      <w:r>
        <w:rPr>
          <w:rFonts w:hint="eastAsia" w:hAnsi="宋体" w:eastAsia="宋体" w:cs="宋体"/>
          <w:sz w:val="21"/>
          <w:szCs w:val="21"/>
        </w:rPr>
        <w:t>1.采购代理机构在评标结束后在2个工作日内将评审报告交采购人确认。</w:t>
      </w:r>
    </w:p>
    <w:p>
      <w:pPr>
        <w:pStyle w:val="11"/>
        <w:snapToGrid w:val="0"/>
        <w:spacing w:line="360" w:lineRule="auto"/>
        <w:ind w:firstLine="415" w:firstLineChars="198"/>
        <w:rPr>
          <w:rFonts w:hAnsi="宋体" w:eastAsia="宋体" w:cs="宋体"/>
          <w:sz w:val="21"/>
          <w:szCs w:val="21"/>
        </w:rPr>
      </w:pPr>
      <w:r>
        <w:rPr>
          <w:rFonts w:hint="eastAsia" w:hAnsi="宋体" w:eastAsia="宋体" w:cs="宋体"/>
          <w:sz w:val="21"/>
          <w:szCs w:val="21"/>
        </w:rPr>
        <w:t>2.投标人对评审结果无异议的，采购人应在收到评审报告后5个工作日内对评审结果进行确认。如有投标人对评审结果提出质疑的，采购人可在质疑处理完毕后确定中标人。</w:t>
      </w:r>
    </w:p>
    <w:p>
      <w:pPr>
        <w:pStyle w:val="11"/>
        <w:snapToGrid w:val="0"/>
        <w:spacing w:line="360" w:lineRule="auto"/>
        <w:ind w:firstLine="415" w:firstLineChars="198"/>
        <w:rPr>
          <w:rFonts w:hAnsi="宋体" w:eastAsia="宋体" w:cs="宋体"/>
          <w:sz w:val="21"/>
          <w:szCs w:val="21"/>
        </w:rPr>
      </w:pPr>
      <w:r>
        <w:rPr>
          <w:rFonts w:hint="eastAsia" w:hAnsi="宋体" w:eastAsia="宋体" w:cs="宋体"/>
          <w:sz w:val="21"/>
          <w:szCs w:val="21"/>
        </w:rPr>
        <w:t>3.采购人依法确定中标人后2个工作日内，采购代理机构以书面形式发出《中标通知书》,并同时在相关网站上发布中标公告。</w:t>
      </w:r>
    </w:p>
    <w:p>
      <w:pPr>
        <w:pStyle w:val="11"/>
        <w:snapToGrid w:val="0"/>
        <w:spacing w:line="360" w:lineRule="auto"/>
        <w:ind w:firstLine="415" w:firstLineChars="198"/>
        <w:rPr>
          <w:rFonts w:hAnsi="宋体"/>
          <w:b/>
          <w:sz w:val="28"/>
        </w:rPr>
      </w:pPr>
      <w:r>
        <w:rPr>
          <w:rFonts w:hint="eastAsia" w:hAnsi="宋体"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pPr>
        <w:pStyle w:val="21"/>
        <w:snapToGrid w:val="0"/>
        <w:spacing w:line="360" w:lineRule="auto"/>
        <w:ind w:right="-87" w:firstLine="3483" w:firstLineChars="1239"/>
        <w:outlineLvl w:val="1"/>
        <w:rPr>
          <w:rFonts w:hAnsi="宋体"/>
          <w:b/>
          <w:sz w:val="28"/>
        </w:rPr>
      </w:pPr>
    </w:p>
    <w:p>
      <w:pPr>
        <w:pStyle w:val="21"/>
        <w:snapToGrid w:val="0"/>
        <w:spacing w:line="360" w:lineRule="auto"/>
        <w:ind w:right="-87" w:firstLine="0"/>
        <w:jc w:val="center"/>
        <w:outlineLvl w:val="1"/>
        <w:rPr>
          <w:rFonts w:hAnsi="宋体"/>
          <w:b/>
          <w:szCs w:val="21"/>
        </w:rPr>
      </w:pPr>
      <w:r>
        <w:rPr>
          <w:rFonts w:hint="eastAsia" w:hAnsi="宋体"/>
          <w:b/>
          <w:sz w:val="28"/>
        </w:rPr>
        <w:t>八、合同授予</w:t>
      </w:r>
    </w:p>
    <w:p>
      <w:pPr>
        <w:pStyle w:val="11"/>
        <w:snapToGrid w:val="0"/>
        <w:spacing w:line="360" w:lineRule="auto"/>
        <w:ind w:firstLine="415" w:firstLineChars="198"/>
        <w:rPr>
          <w:rFonts w:hAnsi="宋体" w:eastAsia="宋体" w:cs="宋体"/>
          <w:sz w:val="21"/>
          <w:szCs w:val="21"/>
        </w:rPr>
      </w:pPr>
      <w:r>
        <w:rPr>
          <w:rFonts w:hint="eastAsia" w:hAnsi="宋体" w:eastAsia="宋体" w:cs="宋体"/>
          <w:sz w:val="21"/>
          <w:szCs w:val="21"/>
        </w:rPr>
        <w:t>（一）签订合同</w:t>
      </w:r>
    </w:p>
    <w:p>
      <w:pPr>
        <w:pStyle w:val="11"/>
        <w:snapToGrid w:val="0"/>
        <w:spacing w:line="360" w:lineRule="auto"/>
        <w:ind w:firstLine="415" w:firstLineChars="198"/>
        <w:rPr>
          <w:rFonts w:hAnsi="宋体" w:eastAsia="宋体" w:cs="宋体"/>
          <w:sz w:val="21"/>
          <w:szCs w:val="21"/>
        </w:rPr>
      </w:pPr>
      <w:r>
        <w:rPr>
          <w:rFonts w:hint="eastAsia" w:hAnsi="宋体" w:eastAsia="宋体" w:cs="宋体"/>
          <w:sz w:val="21"/>
          <w:szCs w:val="21"/>
        </w:rPr>
        <w:t>1、中标人应自接到中标通知书后30日内与采购人签定合同。同时，采购代理机构对合同内容进行审查，如发现与采购结果和投标承诺内容不一致的，应予以纠正。</w:t>
      </w:r>
    </w:p>
    <w:p>
      <w:pPr>
        <w:pStyle w:val="11"/>
        <w:snapToGrid w:val="0"/>
        <w:spacing w:line="360" w:lineRule="auto"/>
        <w:ind w:firstLine="415" w:firstLineChars="198"/>
        <w:rPr>
          <w:rFonts w:hAnsi="宋体" w:eastAsia="宋体" w:cs="宋体"/>
          <w:sz w:val="21"/>
          <w:szCs w:val="21"/>
        </w:rPr>
      </w:pPr>
      <w:r>
        <w:rPr>
          <w:rFonts w:hint="eastAsia" w:hAnsi="宋体" w:eastAsia="宋体" w:cs="宋体"/>
          <w:sz w:val="21"/>
          <w:szCs w:val="21"/>
        </w:rPr>
        <w:t>2、中标人拖延、拒签合同的，将上报监管部门并取消中标资格。</w:t>
      </w:r>
    </w:p>
    <w:p>
      <w:pPr>
        <w:pStyle w:val="11"/>
        <w:snapToGrid w:val="0"/>
        <w:spacing w:line="360" w:lineRule="auto"/>
        <w:ind w:firstLine="415" w:firstLineChars="198"/>
        <w:rPr>
          <w:rFonts w:hAnsi="宋体" w:eastAsia="宋体" w:cs="宋体"/>
          <w:sz w:val="21"/>
          <w:szCs w:val="21"/>
        </w:rPr>
      </w:pPr>
      <w:r>
        <w:rPr>
          <w:rFonts w:hint="eastAsia" w:hAnsi="宋体" w:eastAsia="宋体" w:cs="宋体"/>
          <w:sz w:val="21"/>
          <w:szCs w:val="21"/>
        </w:rPr>
        <w:t>3、中标人和采购人签订合同，按合同规定的对应的服务。</w:t>
      </w:r>
    </w:p>
    <w:p>
      <w:pPr>
        <w:pStyle w:val="11"/>
        <w:snapToGrid w:val="0"/>
        <w:spacing w:line="360" w:lineRule="auto"/>
        <w:ind w:firstLine="415" w:firstLineChars="198"/>
        <w:rPr>
          <w:rFonts w:hAnsi="宋体" w:eastAsia="宋体" w:cs="宋体"/>
          <w:sz w:val="21"/>
          <w:szCs w:val="21"/>
        </w:rPr>
      </w:pPr>
      <w:r>
        <w:rPr>
          <w:rFonts w:hint="eastAsia" w:hAnsi="宋体" w:eastAsia="宋体" w:cs="宋体"/>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1"/>
        <w:snapToGrid w:val="0"/>
        <w:spacing w:line="360" w:lineRule="auto"/>
        <w:ind w:firstLine="415" w:firstLineChars="198"/>
        <w:rPr>
          <w:rFonts w:hAnsi="宋体" w:eastAsia="宋体" w:cs="宋体"/>
          <w:sz w:val="21"/>
          <w:szCs w:val="21"/>
        </w:rPr>
      </w:pPr>
      <w:r>
        <w:rPr>
          <w:rFonts w:hint="eastAsia" w:hAnsi="宋体" w:eastAsia="宋体" w:cs="宋体"/>
          <w:sz w:val="21"/>
          <w:szCs w:val="21"/>
        </w:rPr>
        <w:t>（二）合同公告</w:t>
      </w:r>
    </w:p>
    <w:p>
      <w:pPr>
        <w:pStyle w:val="11"/>
        <w:snapToGrid w:val="0"/>
        <w:spacing w:line="360" w:lineRule="auto"/>
        <w:ind w:firstLine="415" w:firstLineChars="198"/>
        <w:rPr>
          <w:rFonts w:hAnsi="宋体" w:eastAsia="宋体" w:cs="宋体"/>
          <w:sz w:val="21"/>
          <w:szCs w:val="21"/>
        </w:rPr>
      </w:pPr>
      <w:r>
        <w:rPr>
          <w:rFonts w:hint="eastAsia" w:hAnsi="宋体" w:eastAsia="宋体" w:cs="宋体"/>
          <w:sz w:val="21"/>
          <w:szCs w:val="21"/>
        </w:rPr>
        <w:t>采购人应当自政府采购合同签订之日起2个工作日内，将政府采购合同在省级以上人民政府财政部门指定的媒体上公告，但政府采购合同中涉及国家秘密、商业秘密的内容除外。</w:t>
      </w:r>
      <w:bookmarkStart w:id="38" w:name="_Toc480187579"/>
    </w:p>
    <w:p>
      <w:pPr>
        <w:pStyle w:val="21"/>
        <w:snapToGrid w:val="0"/>
        <w:spacing w:line="360" w:lineRule="auto"/>
        <w:ind w:right="-87" w:firstLine="3483" w:firstLineChars="1239"/>
        <w:outlineLvl w:val="1"/>
        <w:rPr>
          <w:rFonts w:hAnsi="宋体"/>
          <w:b/>
          <w:sz w:val="28"/>
        </w:rPr>
      </w:pPr>
    </w:p>
    <w:p>
      <w:pPr>
        <w:pStyle w:val="21"/>
        <w:snapToGrid w:val="0"/>
        <w:spacing w:line="360" w:lineRule="auto"/>
        <w:ind w:right="-87" w:firstLine="3483" w:firstLineChars="1239"/>
        <w:outlineLvl w:val="1"/>
        <w:rPr>
          <w:rFonts w:hAnsi="宋体"/>
          <w:b/>
          <w:sz w:val="28"/>
        </w:rPr>
      </w:pPr>
      <w:r>
        <w:rPr>
          <w:rFonts w:hint="eastAsia" w:hAnsi="宋体"/>
          <w:b/>
          <w:sz w:val="28"/>
        </w:rPr>
        <w:t>九、政府采购政策</w:t>
      </w:r>
    </w:p>
    <w:p>
      <w:pPr>
        <w:tabs>
          <w:tab w:val="left" w:pos="518"/>
        </w:tabs>
        <w:adjustRightInd w:val="0"/>
        <w:spacing w:line="360" w:lineRule="auto"/>
        <w:rPr>
          <w:rFonts w:ascii="宋体" w:hAnsi="宋体"/>
          <w:color w:val="auto"/>
          <w:kern w:val="0"/>
          <w:szCs w:val="21"/>
        </w:rPr>
      </w:pPr>
      <w:r>
        <w:rPr>
          <w:rFonts w:hint="eastAsia" w:ascii="宋体" w:hAnsi="宋体"/>
          <w:color w:val="auto"/>
          <w:kern w:val="0"/>
          <w:szCs w:val="21"/>
        </w:rPr>
        <w:t xml:space="preserve">   1.政府采购活动中有关中小企业的相关规定（采购进口产品的项目不适用）</w:t>
      </w:r>
    </w:p>
    <w:p>
      <w:pPr>
        <w:tabs>
          <w:tab w:val="left" w:pos="518"/>
        </w:tabs>
        <w:adjustRightInd w:val="0"/>
        <w:spacing w:line="360" w:lineRule="auto"/>
        <w:ind w:firstLine="210" w:firstLineChars="100"/>
        <w:rPr>
          <w:rFonts w:ascii="宋体" w:hAnsi="宋体"/>
          <w:color w:val="auto"/>
          <w:kern w:val="0"/>
          <w:szCs w:val="21"/>
        </w:rPr>
      </w:pPr>
      <w:r>
        <w:rPr>
          <w:rFonts w:hint="eastAsia" w:ascii="宋体" w:hAnsi="宋体"/>
          <w:color w:val="auto"/>
          <w:kern w:val="0"/>
          <w:szCs w:val="21"/>
        </w:rPr>
        <w:t xml:space="preserve"> 1.1根据《政府采购促进中小企业发展管理办法》（财库[2020]46号）规定：</w:t>
      </w:r>
    </w:p>
    <w:p>
      <w:pPr>
        <w:tabs>
          <w:tab w:val="left" w:pos="518"/>
        </w:tabs>
        <w:adjustRightInd w:val="0"/>
        <w:spacing w:line="360" w:lineRule="auto"/>
        <w:ind w:firstLine="210" w:firstLineChars="100"/>
        <w:rPr>
          <w:rFonts w:ascii="宋体" w:hAnsi="宋体"/>
          <w:color w:val="auto"/>
          <w:kern w:val="0"/>
          <w:szCs w:val="21"/>
        </w:rPr>
      </w:pPr>
      <w:r>
        <w:rPr>
          <w:rFonts w:hint="eastAsia" w:ascii="宋体" w:hAnsi="宋体"/>
          <w:color w:val="auto"/>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pPr>
        <w:tabs>
          <w:tab w:val="left" w:pos="518"/>
        </w:tabs>
        <w:adjustRightInd w:val="0"/>
        <w:spacing w:line="360" w:lineRule="auto"/>
        <w:ind w:firstLine="210" w:firstLineChars="100"/>
        <w:rPr>
          <w:rFonts w:ascii="宋体" w:hAnsi="宋体"/>
          <w:color w:val="auto"/>
          <w:kern w:val="0"/>
          <w:szCs w:val="21"/>
        </w:rPr>
      </w:pPr>
      <w:r>
        <w:rPr>
          <w:rFonts w:hint="eastAsia" w:ascii="宋体" w:hAnsi="宋体"/>
          <w:color w:val="auto"/>
          <w:kern w:val="0"/>
          <w:szCs w:val="21"/>
        </w:rPr>
        <w:t>符合中小企业划分标准的个体工商户，在政府采购活动中视同中小企业。</w:t>
      </w:r>
    </w:p>
    <w:p>
      <w:pPr>
        <w:tabs>
          <w:tab w:val="left" w:pos="518"/>
        </w:tabs>
        <w:adjustRightInd w:val="0"/>
        <w:spacing w:line="360" w:lineRule="auto"/>
        <w:ind w:firstLine="210" w:firstLineChars="100"/>
        <w:rPr>
          <w:rFonts w:ascii="宋体" w:hAnsi="宋体"/>
          <w:color w:val="auto"/>
          <w:kern w:val="0"/>
          <w:szCs w:val="21"/>
        </w:rPr>
      </w:pPr>
      <w:r>
        <w:rPr>
          <w:rFonts w:hint="eastAsia" w:ascii="宋体" w:hAnsi="宋体"/>
          <w:color w:val="auto"/>
          <w:kern w:val="0"/>
          <w:szCs w:val="21"/>
        </w:rPr>
        <w:t>2）在政府采购活动中，供应商提供的货物、工程或者服务符合下列情形的，享受本办法规定的中小企业扶持政策：</w:t>
      </w:r>
    </w:p>
    <w:p>
      <w:pPr>
        <w:tabs>
          <w:tab w:val="left" w:pos="518"/>
        </w:tabs>
        <w:adjustRightInd w:val="0"/>
        <w:spacing w:line="360" w:lineRule="auto"/>
        <w:ind w:firstLine="210" w:firstLineChars="100"/>
        <w:rPr>
          <w:rFonts w:ascii="宋体" w:hAnsi="宋体"/>
          <w:color w:val="auto"/>
          <w:kern w:val="0"/>
          <w:szCs w:val="21"/>
        </w:rPr>
      </w:pPr>
      <w:r>
        <w:rPr>
          <w:rFonts w:hint="eastAsia" w:ascii="宋体" w:hAnsi="宋体"/>
          <w:color w:val="auto"/>
          <w:kern w:val="0"/>
          <w:szCs w:val="21"/>
        </w:rPr>
        <w:t xml:space="preserve">2.1）在货物采购项目中，货物由中小企业制造，即货物由中小企业生产且使用该中小企业商号或者注册商标； </w:t>
      </w:r>
    </w:p>
    <w:p>
      <w:pPr>
        <w:tabs>
          <w:tab w:val="left" w:pos="518"/>
        </w:tabs>
        <w:adjustRightInd w:val="0"/>
        <w:spacing w:line="360" w:lineRule="auto"/>
        <w:ind w:firstLine="210" w:firstLineChars="100"/>
        <w:rPr>
          <w:rFonts w:ascii="宋体" w:hAnsi="宋体"/>
          <w:color w:val="auto"/>
          <w:kern w:val="0"/>
          <w:szCs w:val="21"/>
        </w:rPr>
      </w:pPr>
      <w:r>
        <w:rPr>
          <w:rFonts w:hint="eastAsia" w:ascii="宋体" w:hAnsi="宋体"/>
          <w:color w:val="auto"/>
          <w:kern w:val="0"/>
          <w:szCs w:val="21"/>
        </w:rPr>
        <w:t xml:space="preserve">2.2）在工程采购项目中，工程由中小企业承建，即工程施工单位为中小企业； </w:t>
      </w:r>
    </w:p>
    <w:p>
      <w:pPr>
        <w:tabs>
          <w:tab w:val="left" w:pos="518"/>
        </w:tabs>
        <w:adjustRightInd w:val="0"/>
        <w:spacing w:line="360" w:lineRule="auto"/>
        <w:ind w:firstLine="210" w:firstLineChars="100"/>
        <w:rPr>
          <w:rFonts w:ascii="宋体" w:hAnsi="宋体"/>
          <w:color w:val="auto"/>
          <w:kern w:val="0"/>
          <w:szCs w:val="21"/>
        </w:rPr>
      </w:pPr>
      <w:r>
        <w:rPr>
          <w:rFonts w:hint="eastAsia" w:ascii="宋体" w:hAnsi="宋体"/>
          <w:color w:val="auto"/>
          <w:kern w:val="0"/>
          <w:szCs w:val="21"/>
        </w:rPr>
        <w:t xml:space="preserve">2.3）在服务采购项目中，服务由中小企业承接，即提供服务的人员为中小企业依照《中华人民共和国劳动合同法》订立劳动合同的从业人员。 </w:t>
      </w:r>
    </w:p>
    <w:p>
      <w:pPr>
        <w:tabs>
          <w:tab w:val="left" w:pos="518"/>
        </w:tabs>
        <w:adjustRightInd w:val="0"/>
        <w:spacing w:line="360" w:lineRule="auto"/>
        <w:ind w:firstLine="210" w:firstLineChars="100"/>
        <w:rPr>
          <w:rFonts w:ascii="宋体" w:hAnsi="宋体"/>
          <w:color w:val="auto"/>
          <w:kern w:val="0"/>
          <w:szCs w:val="21"/>
        </w:rPr>
      </w:pPr>
      <w:r>
        <w:rPr>
          <w:rFonts w:hint="eastAsia" w:ascii="宋体" w:hAnsi="宋体"/>
          <w:color w:val="auto"/>
          <w:kern w:val="0"/>
          <w:szCs w:val="21"/>
        </w:rPr>
        <w:t xml:space="preserve">在货物采购项目中，供应商提供的货物既有中小企业制造货物，也有大型企业制造货物的，不享受本办法规定的中小企业扶持政策。 </w:t>
      </w:r>
    </w:p>
    <w:p>
      <w:pPr>
        <w:tabs>
          <w:tab w:val="left" w:pos="518"/>
        </w:tabs>
        <w:adjustRightInd w:val="0"/>
        <w:spacing w:line="360" w:lineRule="auto"/>
        <w:ind w:firstLine="210" w:firstLineChars="100"/>
        <w:rPr>
          <w:rFonts w:ascii="宋体" w:hAnsi="宋体"/>
          <w:color w:val="auto"/>
          <w:kern w:val="0"/>
          <w:szCs w:val="21"/>
        </w:rPr>
      </w:pPr>
      <w:r>
        <w:rPr>
          <w:rFonts w:hint="eastAsia" w:ascii="宋体" w:hAnsi="宋体"/>
          <w:color w:val="auto"/>
          <w:kern w:val="0"/>
          <w:szCs w:val="21"/>
        </w:rPr>
        <w:t>3）在政府采购活动中，监狱企业、残疾人福利性单位视同小型、微型企业，享受本办法规定的中小企业扶持政策；监狱企业、残疾人福利性单位属于小型、微型企业的，不重复享受政策。</w:t>
      </w:r>
    </w:p>
    <w:p>
      <w:pPr>
        <w:tabs>
          <w:tab w:val="left" w:pos="518"/>
        </w:tabs>
        <w:adjustRightInd w:val="0"/>
        <w:spacing w:line="360" w:lineRule="auto"/>
        <w:ind w:firstLine="210" w:firstLineChars="100"/>
        <w:rPr>
          <w:rFonts w:ascii="宋体" w:hAnsi="宋体"/>
          <w:color w:val="auto"/>
          <w:kern w:val="0"/>
          <w:szCs w:val="21"/>
        </w:rPr>
      </w:pPr>
      <w:r>
        <w:rPr>
          <w:rFonts w:hint="eastAsia" w:ascii="宋体" w:hAnsi="宋体"/>
          <w:color w:val="auto"/>
          <w:kern w:val="0"/>
          <w:szCs w:val="21"/>
        </w:rPr>
        <w:t>1.2本项目对符合本办法规定的小微企业报价</w:t>
      </w:r>
      <w:r>
        <w:rPr>
          <w:rFonts w:hint="eastAsia" w:ascii="宋体" w:hAnsi="宋体"/>
          <w:color w:val="auto"/>
          <w:kern w:val="0"/>
          <w:szCs w:val="21"/>
          <w:highlight w:val="none"/>
        </w:rPr>
        <w:t>给予</w:t>
      </w:r>
      <w:r>
        <w:rPr>
          <w:rFonts w:hint="eastAsia" w:ascii="宋体" w:hAnsi="宋体"/>
          <w:color w:val="auto"/>
          <w:kern w:val="0"/>
          <w:szCs w:val="21"/>
          <w:highlight w:val="none"/>
          <w:lang w:val="en-US" w:eastAsia="zh-CN"/>
        </w:rPr>
        <w:t>20</w:t>
      </w:r>
      <w:r>
        <w:rPr>
          <w:rFonts w:hint="eastAsia" w:ascii="宋体" w:hAnsi="宋体"/>
          <w:color w:val="auto"/>
          <w:kern w:val="0"/>
          <w:szCs w:val="21"/>
          <w:highlight w:val="none"/>
        </w:rPr>
        <w:t>%的扣</w:t>
      </w:r>
      <w:r>
        <w:rPr>
          <w:rFonts w:hint="eastAsia" w:ascii="宋体" w:hAnsi="宋体"/>
          <w:color w:val="auto"/>
          <w:kern w:val="0"/>
          <w:szCs w:val="21"/>
        </w:rPr>
        <w:t>除，用扣除后的价格参加评审：</w:t>
      </w:r>
    </w:p>
    <w:p>
      <w:pPr>
        <w:tabs>
          <w:tab w:val="left" w:pos="518"/>
        </w:tabs>
        <w:adjustRightInd w:val="0"/>
        <w:spacing w:line="360" w:lineRule="auto"/>
        <w:ind w:firstLine="210" w:firstLineChars="100"/>
        <w:rPr>
          <w:rFonts w:ascii="宋体" w:hAnsi="宋体"/>
          <w:color w:val="auto"/>
          <w:kern w:val="0"/>
          <w:szCs w:val="21"/>
        </w:rPr>
      </w:pPr>
      <w:r>
        <w:rPr>
          <w:rFonts w:hint="eastAsia" w:ascii="宋体" w:hAnsi="宋体"/>
          <w:color w:val="auto"/>
          <w:kern w:val="0"/>
          <w:szCs w:val="21"/>
        </w:rPr>
        <w:t>1）小微企业须提供《中小企业声明函》，附在报价文件内，否则不享受评审中价格扣除政策；</w:t>
      </w:r>
    </w:p>
    <w:p>
      <w:pPr>
        <w:tabs>
          <w:tab w:val="left" w:pos="518"/>
        </w:tabs>
        <w:adjustRightInd w:val="0"/>
        <w:spacing w:line="360" w:lineRule="auto"/>
        <w:ind w:firstLine="210" w:firstLineChars="100"/>
        <w:rPr>
          <w:rFonts w:ascii="宋体" w:hAnsi="宋体"/>
          <w:color w:val="auto"/>
          <w:kern w:val="0"/>
          <w:szCs w:val="21"/>
        </w:rPr>
      </w:pPr>
      <w:r>
        <w:rPr>
          <w:rFonts w:hint="eastAsia" w:ascii="宋体" w:hAnsi="宋体"/>
          <w:color w:val="auto"/>
          <w:kern w:val="0"/>
          <w:szCs w:val="21"/>
        </w:rPr>
        <w:t>2）监狱企业须提供由省级以上监狱管理局、戒毒管理局（含新疆生产建设兵团）出具的属于监狱企业的证明文件，附在报价文件内，否则不享受评审中价格扣除政策；</w:t>
      </w:r>
    </w:p>
    <w:p>
      <w:pPr>
        <w:tabs>
          <w:tab w:val="left" w:pos="518"/>
        </w:tabs>
        <w:adjustRightInd w:val="0"/>
        <w:spacing w:line="360" w:lineRule="auto"/>
        <w:ind w:firstLine="210" w:firstLineChars="100"/>
        <w:rPr>
          <w:rFonts w:ascii="宋体" w:hAnsi="宋体" w:cs="宋体"/>
          <w:color w:val="auto"/>
          <w:szCs w:val="21"/>
        </w:rPr>
      </w:pPr>
      <w:r>
        <w:rPr>
          <w:rFonts w:hint="eastAsia" w:ascii="宋体" w:hAnsi="宋体"/>
          <w:color w:val="auto"/>
          <w:kern w:val="0"/>
          <w:szCs w:val="21"/>
        </w:rPr>
        <w:t xml:space="preserve">3）残疾人福利性单位须提供《残疾人福利性单位声明函》，附在报价文件内，否则不享受评审中价格扣除政策。  </w:t>
      </w:r>
    </w:p>
    <w:p>
      <w:pPr>
        <w:snapToGrid w:val="0"/>
        <w:spacing w:line="360" w:lineRule="auto"/>
        <w:ind w:firstLine="420" w:firstLineChars="200"/>
        <w:rPr>
          <w:rFonts w:ascii="宋体" w:hAnsi="宋体" w:cs="宋体"/>
          <w:szCs w:val="21"/>
        </w:rPr>
      </w:pPr>
      <w:r>
        <w:rPr>
          <w:rFonts w:hint="eastAsia" w:ascii="宋体" w:hAnsi="宋体" w:cs="宋体"/>
          <w:szCs w:val="21"/>
        </w:rPr>
        <w:t>2.信贷政策</w:t>
      </w:r>
    </w:p>
    <w:p>
      <w:pPr>
        <w:spacing w:line="360" w:lineRule="auto"/>
        <w:ind w:firstLine="420" w:firstLineChars="200"/>
        <w:rPr>
          <w:rFonts w:hint="eastAsia" w:ascii="宋体" w:hAnsi="宋体" w:cs="宋体"/>
          <w:szCs w:val="21"/>
        </w:rPr>
      </w:pPr>
      <w:r>
        <w:rPr>
          <w:rFonts w:hint="eastAsia" w:ascii="宋体" w:hAnsi="宋体" w:cs="宋体"/>
          <w:szCs w:val="21"/>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16"/>
        <w:tblW w:w="9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547"/>
        <w:gridCol w:w="1559"/>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2" w:type="dxa"/>
            <w:gridSpan w:val="4"/>
            <w:shd w:val="clear" w:color="auto" w:fill="auto"/>
          </w:tcPr>
          <w:p>
            <w:pPr>
              <w:spacing w:line="360" w:lineRule="auto"/>
              <w:ind w:firstLine="420" w:firstLineChars="200"/>
              <w:jc w:val="center"/>
              <w:rPr>
                <w:rFonts w:hint="eastAsia" w:ascii="宋体" w:hAnsi="宋体" w:cs="宋体"/>
                <w:szCs w:val="21"/>
              </w:rPr>
            </w:pPr>
            <w:r>
              <w:rPr>
                <w:rFonts w:hint="eastAsia" w:ascii="宋体" w:hAnsi="宋体" w:cs="宋体"/>
                <w:szCs w:val="21"/>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shd w:val="clear" w:color="auto" w:fill="auto"/>
            <w:vAlign w:val="center"/>
          </w:tcPr>
          <w:p>
            <w:pPr>
              <w:pStyle w:val="22"/>
              <w:spacing w:line="36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银行名称</w:t>
            </w:r>
          </w:p>
        </w:tc>
        <w:tc>
          <w:tcPr>
            <w:tcW w:w="3547" w:type="dxa"/>
            <w:shd w:val="clear" w:color="auto" w:fill="auto"/>
            <w:vAlign w:val="center"/>
          </w:tcPr>
          <w:p>
            <w:pPr>
              <w:pStyle w:val="22"/>
              <w:spacing w:line="36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产品特点</w:t>
            </w:r>
          </w:p>
        </w:tc>
        <w:tc>
          <w:tcPr>
            <w:tcW w:w="1559" w:type="dxa"/>
            <w:shd w:val="clear" w:color="auto" w:fill="auto"/>
            <w:vAlign w:val="center"/>
          </w:tcPr>
          <w:p>
            <w:pPr>
              <w:pStyle w:val="22"/>
              <w:spacing w:line="36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经办人</w:t>
            </w:r>
          </w:p>
        </w:tc>
        <w:tc>
          <w:tcPr>
            <w:tcW w:w="1533" w:type="dxa"/>
            <w:shd w:val="clear" w:color="auto" w:fill="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tcPr>
          <w:p>
            <w:pPr>
              <w:pStyle w:val="22"/>
              <w:spacing w:line="36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中国工商银行股份有限公司舟山分行</w:t>
            </w:r>
          </w:p>
        </w:tc>
        <w:tc>
          <w:tcPr>
            <w:tcW w:w="3547" w:type="dxa"/>
            <w:shd w:val="clear" w:color="auto" w:fill="auto"/>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采购贷”业务是指符合条件的中小企业供应商客户，在其取得政府采购合同后，以合同项下的预期销货款抵押为基础，为其提供的融资业务。融资额度根据政府采购合同实有金额（合同哦金额减去预收货款）及供应商资金需求确定，融资本息最高可达政府采购合同实有金额的100%。</w:t>
            </w:r>
          </w:p>
        </w:tc>
        <w:tc>
          <w:tcPr>
            <w:tcW w:w="1559" w:type="dxa"/>
            <w:shd w:val="clear" w:color="auto" w:fill="auto"/>
            <w:vAlign w:val="center"/>
          </w:tcPr>
          <w:p>
            <w:pPr>
              <w:pStyle w:val="22"/>
              <w:spacing w:line="36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柳超颖</w:t>
            </w:r>
          </w:p>
        </w:tc>
        <w:tc>
          <w:tcPr>
            <w:tcW w:w="1533" w:type="dxa"/>
            <w:shd w:val="clear" w:color="auto" w:fill="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3" w:type="dxa"/>
            <w:shd w:val="clear" w:color="auto" w:fill="auto"/>
          </w:tcPr>
          <w:p>
            <w:pPr>
              <w:spacing w:line="360" w:lineRule="auto"/>
              <w:ind w:firstLine="420" w:firstLineChars="20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中国建设银行股份有限公司舟山分行</w:t>
            </w:r>
          </w:p>
        </w:tc>
        <w:tc>
          <w:tcPr>
            <w:tcW w:w="3547" w:type="dxa"/>
            <w:shd w:val="clear" w:color="auto" w:fill="auto"/>
          </w:tcPr>
          <w:p>
            <w:pPr>
              <w:spacing w:line="360" w:lineRule="auto"/>
              <w:ind w:firstLine="420" w:firstLineChars="20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559" w:type="dxa"/>
            <w:shd w:val="clear" w:color="auto" w:fill="auto"/>
            <w:vAlign w:val="center"/>
          </w:tcPr>
          <w:p>
            <w:pPr>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普陀片区：蔡妮妮</w:t>
            </w:r>
          </w:p>
          <w:p>
            <w:pPr>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定海片区：杨莹</w:t>
            </w:r>
          </w:p>
          <w:p>
            <w:pPr>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自贸区片区：郑佳奇</w:t>
            </w:r>
          </w:p>
        </w:tc>
        <w:tc>
          <w:tcPr>
            <w:tcW w:w="1533" w:type="dxa"/>
            <w:shd w:val="clear" w:color="auto" w:fill="auto"/>
            <w:vAlign w:val="center"/>
          </w:tcPr>
          <w:p>
            <w:pPr>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普陀片区：13957201791</w:t>
            </w:r>
          </w:p>
          <w:p>
            <w:pPr>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定海片区：13655803997</w:t>
            </w:r>
          </w:p>
          <w:p>
            <w:pPr>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自贸区片区：13857208408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tcPr>
          <w:p>
            <w:pPr>
              <w:pStyle w:val="22"/>
              <w:spacing w:line="36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杭州银行股份有限公司舟山市分行</w:t>
            </w:r>
          </w:p>
        </w:tc>
        <w:tc>
          <w:tcPr>
            <w:tcW w:w="3547" w:type="dxa"/>
            <w:shd w:val="clear" w:color="auto" w:fill="auto"/>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59" w:type="dxa"/>
            <w:shd w:val="clear" w:color="auto" w:fill="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方经理</w:t>
            </w:r>
          </w:p>
        </w:tc>
        <w:tc>
          <w:tcPr>
            <w:tcW w:w="1533" w:type="dxa"/>
            <w:shd w:val="clear" w:color="auto" w:fill="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tcPr>
          <w:p>
            <w:pPr>
              <w:pStyle w:val="22"/>
              <w:spacing w:line="36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招商银行股份有限公司浙江自贸试验区舟山分行</w:t>
            </w:r>
          </w:p>
        </w:tc>
        <w:tc>
          <w:tcPr>
            <w:tcW w:w="3547" w:type="dxa"/>
            <w:shd w:val="clear" w:color="auto" w:fill="auto"/>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59" w:type="dxa"/>
            <w:shd w:val="clear" w:color="auto" w:fill="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李玲</w:t>
            </w:r>
          </w:p>
        </w:tc>
        <w:tc>
          <w:tcPr>
            <w:tcW w:w="1533" w:type="dxa"/>
            <w:shd w:val="clear" w:color="auto" w:fill="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373" w:type="dxa"/>
            <w:shd w:val="clear" w:color="auto" w:fill="auto"/>
          </w:tcPr>
          <w:p>
            <w:pPr>
              <w:pStyle w:val="22"/>
              <w:spacing w:line="36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温州银行股份有限公司舟山市分行</w:t>
            </w:r>
          </w:p>
        </w:tc>
        <w:tc>
          <w:tcPr>
            <w:tcW w:w="3547" w:type="dxa"/>
            <w:shd w:val="clear" w:color="auto" w:fill="auto"/>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“政采订单贷” ：单户授信最高为500万，单笔申请最高可按中标金额0.8折，贷款期限最少三个月、最长一年，可通过政采云平台向本行发起政采订单贷业务申请</w:t>
            </w:r>
          </w:p>
        </w:tc>
        <w:tc>
          <w:tcPr>
            <w:tcW w:w="1559" w:type="dxa"/>
            <w:shd w:val="clear" w:color="auto" w:fill="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郑贤栋</w:t>
            </w:r>
          </w:p>
        </w:tc>
        <w:tc>
          <w:tcPr>
            <w:tcW w:w="1533" w:type="dxa"/>
            <w:shd w:val="clear" w:color="auto" w:fill="auto"/>
            <w:vAlign w:val="center"/>
          </w:tcPr>
          <w:p>
            <w:pPr>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058—8866086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tcPr>
          <w:p>
            <w:pPr>
              <w:pStyle w:val="22"/>
              <w:spacing w:line="36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交通银行股份有限公司舟山分行</w:t>
            </w:r>
          </w:p>
        </w:tc>
        <w:tc>
          <w:tcPr>
            <w:tcW w:w="3547" w:type="dxa"/>
            <w:shd w:val="clear" w:color="auto" w:fill="auto"/>
          </w:tcPr>
          <w:p>
            <w:pPr>
              <w:autoSpaceDE w:val="0"/>
              <w:autoSpaceDN w:val="0"/>
              <w:adjustRightInd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559" w:type="dxa"/>
            <w:shd w:val="clear" w:color="auto" w:fill="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赵争艳</w:t>
            </w:r>
          </w:p>
        </w:tc>
        <w:tc>
          <w:tcPr>
            <w:tcW w:w="1533" w:type="dxa"/>
            <w:shd w:val="clear" w:color="auto" w:fill="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0580-2260728,13758007280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tcPr>
          <w:p>
            <w:pPr>
              <w:pStyle w:val="22"/>
              <w:spacing w:line="36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中信银行股份有限公司舟山分行</w:t>
            </w:r>
          </w:p>
        </w:tc>
        <w:tc>
          <w:tcPr>
            <w:tcW w:w="3547" w:type="dxa"/>
            <w:shd w:val="clear" w:color="auto" w:fill="auto"/>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559" w:type="dxa"/>
            <w:shd w:val="clear" w:color="auto" w:fill="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杨莉丹</w:t>
            </w:r>
          </w:p>
        </w:tc>
        <w:tc>
          <w:tcPr>
            <w:tcW w:w="1533" w:type="dxa"/>
            <w:shd w:val="clear" w:color="auto" w:fill="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13905809681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tcPr>
          <w:p>
            <w:pPr>
              <w:pStyle w:val="22"/>
              <w:spacing w:line="36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泰隆银行舟山市分行</w:t>
            </w:r>
          </w:p>
        </w:tc>
        <w:tc>
          <w:tcPr>
            <w:tcW w:w="3547" w:type="dxa"/>
            <w:shd w:val="clear" w:color="auto" w:fill="auto"/>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符合我行基本准入，期限对照订单最长不超过1年，额度最高1000万，担保方式享受信用贷款执行，可由中标企业或其实际控制人出面申请，利率最低可至当期LPR ，对于合同期限确实超过一年的，可享受无还本续</w:t>
            </w: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贷至合同付款日。</w:t>
            </w:r>
          </w:p>
        </w:tc>
        <w:tc>
          <w:tcPr>
            <w:tcW w:w="1559" w:type="dxa"/>
            <w:shd w:val="clear" w:color="auto" w:fill="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胡亢宇</w:t>
            </w:r>
          </w:p>
        </w:tc>
        <w:tc>
          <w:tcPr>
            <w:tcW w:w="1533" w:type="dxa"/>
            <w:shd w:val="clear" w:color="auto" w:fill="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tcPr>
          <w:p>
            <w:pPr>
              <w:pStyle w:val="22"/>
              <w:spacing w:line="36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中国农业银行股份有限公司舟山分行</w:t>
            </w:r>
          </w:p>
        </w:tc>
        <w:tc>
          <w:tcPr>
            <w:tcW w:w="3547" w:type="dxa"/>
            <w:shd w:val="clear" w:color="auto" w:fill="auto"/>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559" w:type="dxa"/>
            <w:shd w:val="clear" w:color="auto" w:fill="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邵琼</w:t>
            </w:r>
          </w:p>
        </w:tc>
        <w:tc>
          <w:tcPr>
            <w:tcW w:w="1533" w:type="dxa"/>
            <w:shd w:val="clear" w:color="auto" w:fill="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13587049595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tcPr>
          <w:p>
            <w:pPr>
              <w:pStyle w:val="22"/>
              <w:spacing w:line="36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中国邮政储蓄银行股份有限公司舟山市分行</w:t>
            </w:r>
          </w:p>
        </w:tc>
        <w:tc>
          <w:tcPr>
            <w:tcW w:w="3547" w:type="dxa"/>
            <w:shd w:val="clear" w:color="auto" w:fill="auto"/>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559" w:type="dxa"/>
            <w:shd w:val="clear" w:color="auto" w:fill="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曾超</w:t>
            </w:r>
          </w:p>
        </w:tc>
        <w:tc>
          <w:tcPr>
            <w:tcW w:w="1533" w:type="dxa"/>
            <w:shd w:val="clear" w:color="auto" w:fill="auto"/>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15924008387</w:t>
            </w:r>
          </w:p>
        </w:tc>
      </w:tr>
    </w:tbl>
    <w:p>
      <w:pPr>
        <w:spacing w:line="360" w:lineRule="auto"/>
        <w:ind w:firstLine="555"/>
        <w:rPr>
          <w:rFonts w:ascii="宋体" w:hAnsi="宋体" w:cs="宋体"/>
          <w:szCs w:val="21"/>
        </w:rPr>
      </w:pPr>
    </w:p>
    <w:p>
      <w:pPr>
        <w:spacing w:line="360" w:lineRule="auto"/>
        <w:ind w:firstLine="555"/>
        <w:rPr>
          <w:rFonts w:ascii="宋体" w:hAnsi="宋体" w:cs="宋体"/>
          <w:szCs w:val="21"/>
        </w:rPr>
      </w:pPr>
      <w:r>
        <w:rPr>
          <w:rFonts w:hint="eastAsia" w:ascii="宋体" w:hAnsi="宋体" w:cs="宋体"/>
          <w:szCs w:val="21"/>
        </w:rPr>
        <w:t>2.2一般步骤</w:t>
      </w:r>
    </w:p>
    <w:p>
      <w:pPr>
        <w:spacing w:line="360" w:lineRule="auto"/>
        <w:ind w:firstLine="555"/>
        <w:rPr>
          <w:rFonts w:hint="eastAsia" w:ascii="宋体" w:hAnsi="宋体" w:cs="宋体"/>
          <w:szCs w:val="21"/>
        </w:rPr>
      </w:pPr>
      <w:r>
        <w:rPr>
          <w:rFonts w:hint="eastAsia" w:ascii="宋体" w:hAnsi="宋体" w:cs="宋体"/>
          <w:szCs w:val="21"/>
        </w:rPr>
        <w:t>（1）供应商先与银行对接，办理融资前期手续；</w:t>
      </w:r>
    </w:p>
    <w:p>
      <w:pPr>
        <w:spacing w:line="360" w:lineRule="auto"/>
        <w:ind w:firstLine="555"/>
        <w:rPr>
          <w:rFonts w:hint="eastAsia" w:ascii="宋体" w:hAnsi="宋体" w:cs="宋体"/>
          <w:szCs w:val="21"/>
        </w:rPr>
      </w:pPr>
      <w:r>
        <w:rPr>
          <w:rFonts w:hint="eastAsia" w:ascii="宋体" w:hAnsi="宋体" w:cs="宋体"/>
          <w:szCs w:val="21"/>
        </w:rPr>
        <w:t>（2）供应商中标后，凭中标通知书等材料，向相关合作银行发出融资申请；</w:t>
      </w:r>
    </w:p>
    <w:p>
      <w:pPr>
        <w:spacing w:line="360" w:lineRule="auto"/>
        <w:ind w:firstLine="555"/>
        <w:rPr>
          <w:rFonts w:hint="eastAsia" w:ascii="宋体" w:hAnsi="宋体" w:cs="宋体"/>
          <w:szCs w:val="21"/>
        </w:rPr>
      </w:pPr>
      <w:r>
        <w:rPr>
          <w:rFonts w:hint="eastAsia" w:ascii="宋体" w:hAnsi="宋体" w:cs="宋体"/>
          <w:szCs w:val="21"/>
        </w:rPr>
        <w:t>（3）银行、供应商线下办理审批、放贷事宜。</w:t>
      </w:r>
    </w:p>
    <w:p>
      <w:pPr>
        <w:spacing w:line="360" w:lineRule="auto"/>
        <w:ind w:firstLine="555"/>
        <w:rPr>
          <w:rFonts w:ascii="宋体" w:hAnsi="宋体" w:cs="宋体"/>
          <w:szCs w:val="21"/>
        </w:rPr>
      </w:pPr>
      <w:r>
        <w:rPr>
          <w:rFonts w:hint="eastAsia" w:ascii="宋体" w:hAnsi="宋体" w:cs="宋体"/>
          <w:szCs w:val="21"/>
        </w:rPr>
        <w:t>2.3注意事项</w:t>
      </w:r>
    </w:p>
    <w:p>
      <w:pPr>
        <w:spacing w:line="360" w:lineRule="auto"/>
        <w:ind w:firstLine="555"/>
        <w:rPr>
          <w:rFonts w:hint="eastAsia" w:ascii="宋体" w:hAnsi="宋体" w:cs="宋体"/>
          <w:szCs w:val="21"/>
        </w:rPr>
      </w:pPr>
      <w:r>
        <w:rPr>
          <w:rFonts w:hint="eastAsia" w:ascii="宋体" w:hAnsi="宋体" w:cs="宋体"/>
          <w:szCs w:val="21"/>
        </w:rPr>
        <w:t>（1）中标供应商需确保政府采购合同的收款账户与融资银行开户账户一致。</w:t>
      </w:r>
    </w:p>
    <w:p>
      <w:pPr>
        <w:spacing w:line="360" w:lineRule="auto"/>
        <w:ind w:firstLine="555"/>
        <w:rPr>
          <w:rFonts w:hint="eastAsia" w:ascii="宋体" w:hAnsi="宋体" w:cs="宋体"/>
          <w:szCs w:val="21"/>
        </w:rPr>
      </w:pPr>
      <w:r>
        <w:rPr>
          <w:rFonts w:hint="eastAsia" w:ascii="宋体" w:hAnsi="宋体" w:cs="宋体"/>
          <w:szCs w:val="21"/>
        </w:rPr>
        <w:t>（2）用于政府采购信用融资的政府采购合同，应当包含如下条款：“第   条：政府采购合同贷款</w:t>
      </w:r>
    </w:p>
    <w:p>
      <w:pPr>
        <w:spacing w:line="360" w:lineRule="auto"/>
        <w:ind w:firstLine="555"/>
        <w:rPr>
          <w:rFonts w:hint="eastAsia" w:ascii="宋体" w:hAnsi="宋体" w:cs="宋体"/>
          <w:szCs w:val="21"/>
        </w:rPr>
      </w:pPr>
      <w:r>
        <w:rPr>
          <w:rFonts w:hint="eastAsia" w:ascii="宋体" w:hAnsi="宋体" w:cs="宋体"/>
          <w:szCs w:val="21"/>
        </w:rPr>
        <w:t>本合同同时用于乙方向      银行（金融机构）申请政府采购信用贷款。</w:t>
      </w:r>
    </w:p>
    <w:p>
      <w:pPr>
        <w:spacing w:line="360" w:lineRule="auto"/>
        <w:ind w:firstLine="555"/>
        <w:rPr>
          <w:rFonts w:hint="eastAsia" w:ascii="宋体" w:hAnsi="宋体" w:cs="宋体"/>
          <w:szCs w:val="21"/>
        </w:rPr>
      </w:pPr>
      <w:r>
        <w:rPr>
          <w:rFonts w:hint="eastAsia" w:ascii="宋体" w:hAnsi="宋体" w:cs="宋体"/>
          <w:szCs w:val="21"/>
        </w:rPr>
        <w:t>本合同一经签订，原则上不得更改乙方收款账户信息。确须更改的，乙方应取得原合同收款账户开户银行书面同意，否则修改后的合同不予备案，采购资金不予支付。”</w:t>
      </w:r>
    </w:p>
    <w:p>
      <w:pPr>
        <w:ind w:firstLine="555"/>
        <w:rPr>
          <w:rFonts w:ascii="仿宋_GB2312" w:eastAsia="仿宋_GB2312"/>
          <w:sz w:val="28"/>
          <w:szCs w:val="28"/>
        </w:rPr>
      </w:pPr>
    </w:p>
    <w:p>
      <w:pPr>
        <w:pStyle w:val="8"/>
      </w:pPr>
    </w:p>
    <w:p>
      <w:pPr>
        <w:pStyle w:val="21"/>
        <w:snapToGrid w:val="0"/>
        <w:spacing w:afterLines="50" w:line="360" w:lineRule="auto"/>
        <w:ind w:right="-85" w:firstLine="0"/>
        <w:jc w:val="center"/>
        <w:outlineLvl w:val="1"/>
        <w:rPr>
          <w:rFonts w:hAnsi="宋体"/>
          <w:b/>
          <w:sz w:val="28"/>
        </w:rPr>
      </w:pPr>
      <w:r>
        <w:rPr>
          <w:rFonts w:hint="eastAsia" w:hAnsi="宋体"/>
          <w:b/>
          <w:sz w:val="28"/>
        </w:rPr>
        <w:t>十、解释权</w:t>
      </w:r>
      <w:bookmarkEnd w:id="38"/>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凡涉及本次采购文件的解释权均属于浙江省工程咨询有限公司。</w:t>
      </w:r>
    </w:p>
    <w:p>
      <w:pPr>
        <w:pStyle w:val="19"/>
        <w:snapToGrid w:val="0"/>
        <w:spacing w:before="120" w:after="120" w:line="360" w:lineRule="auto"/>
        <w:ind w:right="-87"/>
        <w:sectPr>
          <w:footerReference r:id="rId4" w:type="default"/>
          <w:pgSz w:w="11906" w:h="16838"/>
          <w:pgMar w:top="1304" w:right="1531" w:bottom="834" w:left="1531" w:header="1304" w:footer="1304" w:gutter="0"/>
          <w:pgNumType w:start="1"/>
          <w:cols w:space="720" w:num="1"/>
        </w:sectPr>
      </w:pPr>
    </w:p>
    <w:p>
      <w:pPr>
        <w:pStyle w:val="19"/>
        <w:snapToGrid w:val="0"/>
        <w:spacing w:before="156" w:after="156" w:line="360" w:lineRule="auto"/>
        <w:ind w:right="-87"/>
        <w:jc w:val="center"/>
        <w:rPr>
          <w:rFonts w:hAnsi="宋体" w:eastAsia="宋体" w:cs="宋体"/>
          <w:b/>
          <w:bCs/>
          <w:szCs w:val="21"/>
          <w:highlight w:val="none"/>
        </w:rPr>
      </w:pPr>
      <w:r>
        <w:rPr>
          <w:rFonts w:hint="eastAsia" w:hAnsi="宋体" w:eastAsia="宋体" w:cs="宋体"/>
          <w:b/>
          <w:bCs/>
          <w:highlight w:val="none"/>
        </w:rPr>
        <w:t>第四章</w:t>
      </w:r>
      <w:r>
        <w:rPr>
          <w:rFonts w:hint="eastAsia" w:hAnsi="宋体" w:eastAsia="宋体" w:cs="宋体"/>
          <w:b/>
          <w:bCs/>
          <w:color w:val="auto"/>
          <w:highlight w:val="none"/>
        </w:rPr>
        <w:t xml:space="preserve">  评标办法及评分标准</w:t>
      </w:r>
    </w:p>
    <w:p>
      <w:pPr>
        <w:spacing w:line="400" w:lineRule="exact"/>
        <w:ind w:firstLine="440" w:firstLineChars="200"/>
        <w:rPr>
          <w:rFonts w:ascii="宋体" w:hAnsi="宋体" w:cs="宋体"/>
          <w:b/>
          <w:sz w:val="22"/>
          <w:szCs w:val="22"/>
        </w:rPr>
      </w:pPr>
      <w:r>
        <w:rPr>
          <w:rFonts w:hint="eastAsia" w:ascii="宋体" w:hAnsi="宋体" w:cs="宋体"/>
          <w:sz w:val="22"/>
          <w:szCs w:val="22"/>
        </w:rPr>
        <w:t>为公正、公平、科学地选择成交人，根据《中华人民共和国政府采购法》等有关法律法规的规定，并结合本项目的实际，制定本办法，本办法适用本项目的评标。</w:t>
      </w:r>
    </w:p>
    <w:p>
      <w:pPr>
        <w:autoSpaceDE w:val="0"/>
        <w:autoSpaceDN w:val="0"/>
        <w:adjustRightInd w:val="0"/>
        <w:spacing w:line="400" w:lineRule="exact"/>
        <w:rPr>
          <w:rFonts w:ascii="宋体" w:hAnsi="宋体" w:cs="宋体"/>
          <w:b/>
          <w:szCs w:val="21"/>
        </w:rPr>
      </w:pPr>
      <w:r>
        <w:rPr>
          <w:rFonts w:hint="eastAsia" w:ascii="宋体" w:hAnsi="宋体" w:cs="宋体"/>
          <w:b/>
          <w:szCs w:val="21"/>
        </w:rPr>
        <w:t>一、资格审查</w:t>
      </w:r>
    </w:p>
    <w:p>
      <w:pPr>
        <w:autoSpaceDE w:val="0"/>
        <w:autoSpaceDN w:val="0"/>
        <w:adjustRightInd w:val="0"/>
        <w:spacing w:line="400" w:lineRule="exact"/>
        <w:ind w:firstLine="420" w:firstLineChars="200"/>
        <w:rPr>
          <w:rFonts w:ascii="宋体" w:hAnsi="宋体" w:cs="宋体"/>
          <w:szCs w:val="21"/>
          <w:lang w:val="zh-CN"/>
        </w:rPr>
      </w:pPr>
      <w:r>
        <w:rPr>
          <w:rFonts w:hint="eastAsia" w:ascii="宋体" w:hAnsi="宋体" w:cs="宋体"/>
          <w:szCs w:val="21"/>
          <w:lang w:val="zh-CN"/>
        </w:rPr>
        <w:t>1、由招标代理机构对投标人的资格进行审查。</w:t>
      </w:r>
    </w:p>
    <w:p>
      <w:pPr>
        <w:autoSpaceDE w:val="0"/>
        <w:autoSpaceDN w:val="0"/>
        <w:adjustRightInd w:val="0"/>
        <w:spacing w:line="400" w:lineRule="exact"/>
        <w:ind w:firstLine="420" w:firstLineChars="200"/>
        <w:rPr>
          <w:rFonts w:ascii="宋体" w:hAnsi="宋体" w:cs="宋体"/>
          <w:szCs w:val="21"/>
          <w:lang w:val="zh-CN"/>
        </w:rPr>
      </w:pPr>
      <w:r>
        <w:rPr>
          <w:rFonts w:hint="eastAsia" w:ascii="宋体" w:hAnsi="宋体" w:cs="宋体"/>
          <w:szCs w:val="21"/>
          <w:lang w:val="zh-CN"/>
        </w:rPr>
        <w:t>2、按以下内容审核投标文件是否符合招标文件的资格文件要求。</w:t>
      </w:r>
    </w:p>
    <w:tbl>
      <w:tblPr>
        <w:tblStyle w:val="16"/>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498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077" w:type="dxa"/>
            <w:vAlign w:val="center"/>
          </w:tcPr>
          <w:p>
            <w:pPr>
              <w:spacing w:line="400" w:lineRule="exact"/>
              <w:jc w:val="center"/>
              <w:rPr>
                <w:rFonts w:ascii="宋体" w:hAnsi="宋体" w:cs="宋体"/>
                <w:b/>
                <w:szCs w:val="21"/>
              </w:rPr>
            </w:pPr>
            <w:r>
              <w:rPr>
                <w:rFonts w:hint="eastAsia" w:ascii="宋体" w:hAnsi="宋体" w:cs="宋体"/>
                <w:b/>
                <w:szCs w:val="21"/>
              </w:rPr>
              <w:t>序号</w:t>
            </w:r>
          </w:p>
        </w:tc>
        <w:tc>
          <w:tcPr>
            <w:tcW w:w="4985" w:type="dxa"/>
            <w:tcBorders>
              <w:tl2br w:val="single" w:color="auto" w:sz="4" w:space="0"/>
            </w:tcBorders>
          </w:tcPr>
          <w:p>
            <w:pPr>
              <w:spacing w:line="400" w:lineRule="exact"/>
              <w:jc w:val="right"/>
              <w:rPr>
                <w:rFonts w:ascii="宋体" w:hAnsi="宋体" w:cs="宋体"/>
                <w:b/>
                <w:szCs w:val="21"/>
              </w:rPr>
            </w:pPr>
            <w:r>
              <w:rPr>
                <w:rFonts w:hint="eastAsia" w:ascii="宋体" w:hAnsi="宋体" w:cs="宋体"/>
                <w:b/>
                <w:szCs w:val="21"/>
              </w:rPr>
              <w:t>投标人</w:t>
            </w:r>
          </w:p>
          <w:p>
            <w:pPr>
              <w:spacing w:line="400" w:lineRule="exact"/>
              <w:rPr>
                <w:rFonts w:ascii="宋体" w:hAnsi="宋体" w:cs="宋体"/>
                <w:b/>
                <w:szCs w:val="21"/>
              </w:rPr>
            </w:pPr>
            <w:r>
              <w:rPr>
                <w:rFonts w:hint="eastAsia" w:ascii="宋体" w:hAnsi="宋体" w:cs="宋体"/>
                <w:b/>
                <w:szCs w:val="21"/>
              </w:rPr>
              <w:t>内容</w:t>
            </w:r>
          </w:p>
        </w:tc>
        <w:tc>
          <w:tcPr>
            <w:tcW w:w="2160" w:type="dxa"/>
            <w:vAlign w:val="center"/>
          </w:tcPr>
          <w:p>
            <w:pPr>
              <w:spacing w:line="400" w:lineRule="exact"/>
              <w:jc w:val="center"/>
              <w:rPr>
                <w:rFonts w:ascii="宋体" w:hAnsi="宋体" w:cs="宋体"/>
                <w:b/>
                <w:szCs w:val="21"/>
              </w:rPr>
            </w:pPr>
            <w:r>
              <w:rPr>
                <w:rFonts w:hint="eastAsia" w:ascii="宋体" w:hAnsi="宋体" w:cs="宋体"/>
                <w:b/>
                <w:szCs w:val="21"/>
              </w:rPr>
              <w:t>审核标准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77" w:type="dxa"/>
            <w:vAlign w:val="center"/>
          </w:tcPr>
          <w:p>
            <w:pPr>
              <w:spacing w:line="400" w:lineRule="exact"/>
              <w:jc w:val="center"/>
              <w:rPr>
                <w:rFonts w:ascii="宋体" w:hAnsi="宋体" w:cs="宋体"/>
                <w:szCs w:val="21"/>
              </w:rPr>
            </w:pPr>
            <w:r>
              <w:rPr>
                <w:rFonts w:hint="eastAsia" w:ascii="宋体" w:hAnsi="宋体" w:cs="宋体"/>
                <w:szCs w:val="21"/>
              </w:rPr>
              <w:t>1</w:t>
            </w:r>
          </w:p>
        </w:tc>
        <w:tc>
          <w:tcPr>
            <w:tcW w:w="4985" w:type="dxa"/>
            <w:vAlign w:val="center"/>
          </w:tcPr>
          <w:p>
            <w:pPr>
              <w:spacing w:line="400" w:lineRule="exact"/>
              <w:rPr>
                <w:rFonts w:ascii="宋体" w:hAnsi="宋体" w:cs="宋体"/>
                <w:szCs w:val="21"/>
              </w:rPr>
            </w:pPr>
            <w:r>
              <w:rPr>
                <w:rFonts w:hint="eastAsia" w:ascii="宋体" w:hAnsi="宋体" w:cs="宋体"/>
                <w:szCs w:val="21"/>
              </w:rPr>
              <w:t>投标函。</w:t>
            </w:r>
          </w:p>
        </w:tc>
        <w:tc>
          <w:tcPr>
            <w:tcW w:w="2160" w:type="dxa"/>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77" w:type="dxa"/>
            <w:vAlign w:val="center"/>
          </w:tcPr>
          <w:p>
            <w:pPr>
              <w:spacing w:line="400" w:lineRule="exact"/>
              <w:jc w:val="center"/>
              <w:rPr>
                <w:rFonts w:ascii="宋体" w:hAnsi="宋体" w:cs="宋体"/>
                <w:szCs w:val="21"/>
              </w:rPr>
            </w:pPr>
            <w:r>
              <w:rPr>
                <w:rFonts w:hint="eastAsia" w:ascii="宋体" w:hAnsi="宋体" w:cs="宋体"/>
                <w:szCs w:val="21"/>
              </w:rPr>
              <w:t>2</w:t>
            </w:r>
          </w:p>
        </w:tc>
        <w:tc>
          <w:tcPr>
            <w:tcW w:w="4985" w:type="dxa"/>
            <w:vAlign w:val="center"/>
          </w:tcPr>
          <w:p>
            <w:pPr>
              <w:spacing w:line="400" w:lineRule="exact"/>
              <w:rPr>
                <w:rFonts w:ascii="宋体" w:hAnsi="宋体" w:cs="宋体"/>
                <w:szCs w:val="21"/>
              </w:rPr>
            </w:pPr>
            <w:r>
              <w:rPr>
                <w:rFonts w:hint="eastAsia" w:ascii="宋体" w:hAnsi="宋体" w:cs="宋体"/>
                <w:szCs w:val="21"/>
              </w:rPr>
              <w:t>投标人具有独立承担民事责任的能力</w:t>
            </w:r>
            <w:r>
              <w:rPr>
                <w:rFonts w:hint="eastAsia" w:ascii="宋体" w:hAnsi="宋体"/>
              </w:rPr>
              <w:t>的证明材料。</w:t>
            </w:r>
          </w:p>
        </w:tc>
        <w:tc>
          <w:tcPr>
            <w:tcW w:w="2160" w:type="dxa"/>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pPr>
              <w:spacing w:line="400" w:lineRule="exact"/>
              <w:jc w:val="center"/>
              <w:rPr>
                <w:rFonts w:ascii="宋体" w:hAnsi="宋体" w:cs="宋体"/>
                <w:szCs w:val="21"/>
              </w:rPr>
            </w:pPr>
            <w:r>
              <w:rPr>
                <w:rFonts w:hint="eastAsia" w:ascii="宋体" w:hAnsi="宋体" w:cs="宋体"/>
                <w:szCs w:val="21"/>
              </w:rPr>
              <w:t>3</w:t>
            </w:r>
          </w:p>
        </w:tc>
        <w:tc>
          <w:tcPr>
            <w:tcW w:w="4985" w:type="dxa"/>
            <w:vAlign w:val="center"/>
          </w:tcPr>
          <w:p>
            <w:pPr>
              <w:spacing w:line="400" w:lineRule="exact"/>
              <w:rPr>
                <w:rFonts w:ascii="宋体" w:hAnsi="宋体" w:cs="宋体"/>
                <w:szCs w:val="21"/>
                <w:highlight w:val="none"/>
              </w:rPr>
            </w:pPr>
            <w:r>
              <w:rPr>
                <w:rFonts w:hint="eastAsia" w:ascii="宋体" w:hAnsi="宋体"/>
                <w:color w:val="auto"/>
                <w:highlight w:val="none"/>
                <w:lang w:val="en-US" w:eastAsia="zh-CN"/>
              </w:rPr>
              <w:t>投标人书面承诺具有良好的商业信誉和健全的财务会计制度，至本项目投标截止时间止符合参与政府采购活动资格条件（格式自拟）。</w:t>
            </w:r>
          </w:p>
        </w:tc>
        <w:tc>
          <w:tcPr>
            <w:tcW w:w="2160" w:type="dxa"/>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pPr>
              <w:spacing w:line="400" w:lineRule="exact"/>
              <w:jc w:val="center"/>
              <w:rPr>
                <w:rFonts w:ascii="宋体" w:hAnsi="宋体" w:cs="宋体"/>
                <w:szCs w:val="21"/>
              </w:rPr>
            </w:pPr>
            <w:r>
              <w:rPr>
                <w:rFonts w:hint="eastAsia" w:ascii="宋体" w:hAnsi="宋体" w:cs="宋体"/>
                <w:szCs w:val="21"/>
              </w:rPr>
              <w:t>4</w:t>
            </w:r>
          </w:p>
        </w:tc>
        <w:tc>
          <w:tcPr>
            <w:tcW w:w="4985" w:type="dxa"/>
            <w:vAlign w:val="center"/>
          </w:tcPr>
          <w:p>
            <w:pPr>
              <w:spacing w:line="400" w:lineRule="exact"/>
              <w:rPr>
                <w:rFonts w:ascii="宋体" w:hAnsi="宋体" w:cs="宋体"/>
                <w:szCs w:val="21"/>
                <w:highlight w:val="none"/>
              </w:rPr>
            </w:pPr>
            <w:r>
              <w:rPr>
                <w:rFonts w:hint="eastAsia" w:ascii="宋体" w:hAnsi="宋体"/>
                <w:color w:val="auto"/>
                <w:highlight w:val="none"/>
                <w:lang w:val="en-US" w:eastAsia="zh-CN"/>
              </w:rPr>
              <w:t>投标人书面承诺有依法缴纳税收和社会保障资金的良好记录，至本项目投标截止时间止符合参与政府采购活动资格条件（格式自拟）。</w:t>
            </w:r>
          </w:p>
        </w:tc>
        <w:tc>
          <w:tcPr>
            <w:tcW w:w="2160" w:type="dxa"/>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pPr>
              <w:spacing w:line="400" w:lineRule="exact"/>
              <w:jc w:val="center"/>
              <w:rPr>
                <w:rFonts w:ascii="宋体" w:hAnsi="宋体" w:cs="宋体"/>
                <w:szCs w:val="21"/>
              </w:rPr>
            </w:pPr>
            <w:r>
              <w:rPr>
                <w:rFonts w:hint="eastAsia" w:ascii="宋体" w:hAnsi="宋体" w:cs="宋体"/>
                <w:szCs w:val="21"/>
              </w:rPr>
              <w:t>5</w:t>
            </w:r>
          </w:p>
        </w:tc>
        <w:tc>
          <w:tcPr>
            <w:tcW w:w="4985" w:type="dxa"/>
            <w:vAlign w:val="center"/>
          </w:tcPr>
          <w:p>
            <w:pPr>
              <w:spacing w:line="400" w:lineRule="exact"/>
              <w:rPr>
                <w:rFonts w:ascii="宋体" w:hAnsi="宋体" w:cs="宋体"/>
                <w:szCs w:val="21"/>
              </w:rPr>
            </w:pPr>
            <w:r>
              <w:rPr>
                <w:rFonts w:hint="eastAsia"/>
              </w:rPr>
              <w:t>声明函。</w:t>
            </w:r>
          </w:p>
        </w:tc>
        <w:tc>
          <w:tcPr>
            <w:tcW w:w="2160" w:type="dxa"/>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4985" w:type="dxa"/>
            <w:vAlign w:val="center"/>
          </w:tcPr>
          <w:p>
            <w:pPr>
              <w:wordWrap w:val="0"/>
              <w:spacing w:line="400" w:lineRule="exact"/>
            </w:pPr>
            <w:r>
              <w:rPr>
                <w:rFonts w:hint="eastAsia"/>
              </w:rPr>
              <w:t>投标人法定代表人身份证。</w:t>
            </w:r>
          </w:p>
        </w:tc>
        <w:tc>
          <w:tcPr>
            <w:tcW w:w="2160" w:type="dxa"/>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4985" w:type="dxa"/>
            <w:vAlign w:val="center"/>
          </w:tcPr>
          <w:p>
            <w:pPr>
              <w:spacing w:line="400" w:lineRule="exact"/>
              <w:rPr>
                <w:rFonts w:ascii="宋体" w:hAnsi="宋体" w:cs="宋体"/>
                <w:szCs w:val="21"/>
              </w:rPr>
            </w:pPr>
            <w:r>
              <w:rPr>
                <w:rFonts w:hint="eastAsia" w:ascii="宋体" w:hAnsi="宋体" w:cs="宋体"/>
                <w:szCs w:val="21"/>
              </w:rPr>
              <w:t>《法定代表人授权函》原件。（</w:t>
            </w:r>
            <w:r>
              <w:rPr>
                <w:rFonts w:hint="eastAsia" w:hAnsi="宋体" w:cs="宋体"/>
                <w:color w:val="000000"/>
                <w:szCs w:val="21"/>
              </w:rPr>
              <w:t>非法定代表人参加投标时</w:t>
            </w:r>
            <w:r>
              <w:rPr>
                <w:rFonts w:hint="eastAsia" w:ascii="宋体" w:hAnsi="宋体" w:cs="宋体"/>
                <w:szCs w:val="21"/>
              </w:rPr>
              <w:t>）</w:t>
            </w:r>
          </w:p>
        </w:tc>
        <w:tc>
          <w:tcPr>
            <w:tcW w:w="2160" w:type="dxa"/>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4985" w:type="dxa"/>
            <w:vAlign w:val="center"/>
          </w:tcPr>
          <w:p>
            <w:pPr>
              <w:spacing w:line="400" w:lineRule="exact"/>
              <w:rPr>
                <w:rFonts w:ascii="宋体" w:hAnsi="宋体" w:cs="宋体"/>
                <w:szCs w:val="21"/>
              </w:rPr>
            </w:pPr>
            <w:r>
              <w:rPr>
                <w:rFonts w:hint="eastAsia"/>
              </w:rPr>
              <w:t>投标人代表身份证扫描件</w:t>
            </w:r>
            <w:r>
              <w:rPr>
                <w:rFonts w:hint="eastAsia"/>
                <w:lang w:eastAsia="zh-CN"/>
              </w:rPr>
              <w:t>。</w:t>
            </w:r>
            <w:r>
              <w:rPr>
                <w:rFonts w:hint="eastAsia"/>
              </w:rPr>
              <w:t>（非法定代表人参加投标时</w:t>
            </w:r>
            <w:r>
              <w:rPr>
                <w:rFonts w:hint="eastAsia"/>
                <w:lang w:eastAsia="zh-CN"/>
              </w:rPr>
              <w:t>，</w:t>
            </w:r>
            <w:r>
              <w:rPr>
                <w:rFonts w:hint="eastAsia"/>
              </w:rPr>
              <w:t>后附投标人代表为投标人本公司人员证明材料（社保证明或劳动合同）；社保证明须为近三个月内任意一个月且经社保部门盖章确认的社保交纳证明材料。）</w:t>
            </w:r>
          </w:p>
        </w:tc>
        <w:tc>
          <w:tcPr>
            <w:tcW w:w="2160" w:type="dxa"/>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4985" w:type="dxa"/>
            <w:vAlign w:val="center"/>
          </w:tcPr>
          <w:p>
            <w:pPr>
              <w:spacing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投标人持有中国国家认证认可监督管理委员会的检验检测机构资质认定证书（CMA）</w:t>
            </w:r>
            <w:r>
              <w:rPr>
                <w:rFonts w:hint="eastAsia" w:ascii="宋体" w:hAnsi="宋体" w:cs="宋体"/>
                <w:szCs w:val="21"/>
                <w:highlight w:val="none"/>
                <w:lang w:eastAsia="zh-CN"/>
              </w:rPr>
              <w:t>，</w:t>
            </w:r>
            <w:r>
              <w:rPr>
                <w:rFonts w:hint="eastAsia" w:ascii="宋体" w:hAnsi="宋体" w:cs="宋体"/>
                <w:szCs w:val="21"/>
                <w:highlight w:val="none"/>
              </w:rPr>
              <w:t>检测人员持有国家海洋局颁发的海洋监/检测培训证书</w:t>
            </w:r>
            <w:r>
              <w:rPr>
                <w:rFonts w:hint="eastAsia" w:ascii="宋体" w:hAnsi="宋体" w:cs="宋体"/>
                <w:szCs w:val="21"/>
                <w:highlight w:val="none"/>
                <w:lang w:eastAsia="zh-CN"/>
              </w:rPr>
              <w:t>。</w:t>
            </w:r>
          </w:p>
        </w:tc>
        <w:tc>
          <w:tcPr>
            <w:tcW w:w="2160" w:type="dxa"/>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6062" w:type="dxa"/>
            <w:gridSpan w:val="2"/>
          </w:tcPr>
          <w:p>
            <w:pPr>
              <w:pStyle w:val="12"/>
              <w:spacing w:line="400" w:lineRule="exact"/>
              <w:ind w:firstLine="0" w:firstLineChars="0"/>
              <w:jc w:val="center"/>
              <w:rPr>
                <w:rFonts w:ascii="宋体" w:hAnsi="宋体" w:cs="宋体"/>
                <w:b/>
                <w:sz w:val="21"/>
                <w:szCs w:val="21"/>
              </w:rPr>
            </w:pPr>
            <w:r>
              <w:rPr>
                <w:rFonts w:hint="eastAsia" w:ascii="宋体" w:hAnsi="宋体" w:cs="宋体"/>
                <w:b/>
                <w:sz w:val="21"/>
                <w:szCs w:val="21"/>
              </w:rPr>
              <w:t>结   论</w:t>
            </w:r>
          </w:p>
        </w:tc>
        <w:tc>
          <w:tcPr>
            <w:tcW w:w="2160" w:type="dxa"/>
            <w:vAlign w:val="center"/>
          </w:tcPr>
          <w:p>
            <w:pPr>
              <w:spacing w:line="400" w:lineRule="exact"/>
              <w:ind w:left="180"/>
              <w:jc w:val="center"/>
              <w:rPr>
                <w:rFonts w:ascii="宋体" w:hAnsi="宋体" w:cs="宋体"/>
                <w:b/>
                <w:szCs w:val="21"/>
              </w:rPr>
            </w:pPr>
          </w:p>
        </w:tc>
      </w:tr>
    </w:tbl>
    <w:p>
      <w:pPr>
        <w:autoSpaceDE w:val="0"/>
        <w:autoSpaceDN w:val="0"/>
        <w:adjustRightInd w:val="0"/>
        <w:spacing w:line="400" w:lineRule="exact"/>
        <w:ind w:firstLine="720"/>
        <w:rPr>
          <w:rFonts w:ascii="宋体" w:hAnsi="宋体" w:cs="宋体"/>
          <w:szCs w:val="21"/>
        </w:rPr>
      </w:pPr>
      <w:r>
        <w:rPr>
          <w:rFonts w:hint="eastAsia" w:ascii="宋体" w:hAnsi="宋体" w:cs="宋体"/>
          <w:szCs w:val="21"/>
          <w:lang w:val="zh-CN"/>
        </w:rPr>
        <w:t>注：1、表中只需填写“√”或“×”；</w:t>
      </w:r>
      <w:r>
        <w:rPr>
          <w:rFonts w:hint="eastAsia" w:ascii="宋体" w:hAnsi="宋体" w:cs="宋体"/>
          <w:szCs w:val="21"/>
        </w:rPr>
        <w:t xml:space="preserve"> </w:t>
      </w:r>
    </w:p>
    <w:p>
      <w:pPr>
        <w:spacing w:line="400" w:lineRule="exact"/>
        <w:ind w:firstLine="1155" w:firstLineChars="550"/>
        <w:rPr>
          <w:rFonts w:ascii="宋体" w:hAnsi="宋体" w:cs="宋体"/>
          <w:szCs w:val="21"/>
          <w:lang w:val="zh-CN"/>
        </w:rPr>
      </w:pPr>
      <w:r>
        <w:rPr>
          <w:rFonts w:hint="eastAsia" w:ascii="宋体" w:hAnsi="宋体" w:cs="宋体"/>
          <w:szCs w:val="21"/>
          <w:lang w:val="zh-CN"/>
        </w:rPr>
        <w:t>2、在结论栏中填写“合格”或“不合格”。</w:t>
      </w:r>
    </w:p>
    <w:p>
      <w:pPr>
        <w:autoSpaceDE w:val="0"/>
        <w:autoSpaceDN w:val="0"/>
        <w:adjustRightInd w:val="0"/>
        <w:spacing w:line="400" w:lineRule="exact"/>
        <w:rPr>
          <w:rFonts w:ascii="宋体" w:hAnsi="宋体" w:cs="宋体"/>
          <w:b/>
          <w:sz w:val="22"/>
          <w:szCs w:val="22"/>
        </w:rPr>
      </w:pPr>
    </w:p>
    <w:p>
      <w:pPr>
        <w:autoSpaceDE w:val="0"/>
        <w:autoSpaceDN w:val="0"/>
        <w:adjustRightInd w:val="0"/>
        <w:spacing w:line="400" w:lineRule="exact"/>
        <w:rPr>
          <w:rFonts w:ascii="宋体" w:hAnsi="宋体" w:cs="宋体"/>
          <w:b/>
          <w:sz w:val="22"/>
          <w:szCs w:val="22"/>
        </w:rPr>
      </w:pPr>
      <w:r>
        <w:rPr>
          <w:rFonts w:hint="eastAsia" w:ascii="宋体" w:hAnsi="宋体" w:cs="宋体"/>
          <w:b/>
          <w:sz w:val="22"/>
          <w:szCs w:val="22"/>
        </w:rPr>
        <w:t>二、中标候选人的选取</w:t>
      </w:r>
    </w:p>
    <w:p>
      <w:pPr>
        <w:spacing w:line="400" w:lineRule="exact"/>
        <w:ind w:firstLine="440" w:firstLineChars="200"/>
        <w:rPr>
          <w:rFonts w:hint="eastAsia" w:ascii="宋体" w:hAnsi="宋体" w:cs="宋体"/>
          <w:sz w:val="22"/>
          <w:szCs w:val="22"/>
        </w:rPr>
      </w:pPr>
      <w:r>
        <w:rPr>
          <w:rFonts w:hint="eastAsia" w:ascii="宋体" w:hAnsi="宋体" w:cs="宋体"/>
          <w:sz w:val="22"/>
          <w:szCs w:val="22"/>
        </w:rPr>
        <w:t>将综合评估分从高到低排序，得出参投标人名次,按照综合评估分名次推荐中标候选人3名。综合评估分相同时，按投标报价由低到高顺序排列，综合评估分且投标报价相同的，按技术得分顺序排列。</w:t>
      </w:r>
    </w:p>
    <w:p>
      <w:pPr>
        <w:spacing w:line="400" w:lineRule="exact"/>
        <w:rPr>
          <w:rFonts w:ascii="宋体" w:hAnsi="宋体" w:cs="宋体"/>
          <w:b/>
          <w:sz w:val="22"/>
          <w:szCs w:val="22"/>
        </w:rPr>
      </w:pPr>
      <w:r>
        <w:rPr>
          <w:rFonts w:hint="eastAsia" w:ascii="宋体" w:hAnsi="宋体" w:cs="宋体"/>
          <w:b/>
          <w:sz w:val="22"/>
          <w:szCs w:val="22"/>
        </w:rPr>
        <w:t>三、成交人选取依据</w:t>
      </w:r>
    </w:p>
    <w:p>
      <w:pPr>
        <w:spacing w:line="400" w:lineRule="exact"/>
        <w:ind w:firstLine="440" w:firstLineChars="200"/>
        <w:rPr>
          <w:rFonts w:ascii="宋体" w:hAnsi="宋体" w:cs="宋体"/>
          <w:sz w:val="22"/>
          <w:szCs w:val="22"/>
        </w:rPr>
      </w:pPr>
      <w:r>
        <w:rPr>
          <w:rFonts w:hint="eastAsia" w:ascii="宋体" w:hAnsi="宋体" w:cs="宋体"/>
          <w:sz w:val="22"/>
          <w:szCs w:val="22"/>
        </w:rPr>
        <w:t>评审小组根据综合评估分得分排序，推荐第一名中标候选人为中标人，经采购人确认后，确定项目中标人，同时发布采购结果公告，发出中标通知书。</w:t>
      </w:r>
    </w:p>
    <w:p>
      <w:pPr>
        <w:spacing w:line="400" w:lineRule="exact"/>
        <w:rPr>
          <w:rFonts w:ascii="宋体" w:hAnsi="宋体" w:cs="宋体"/>
          <w:b/>
          <w:sz w:val="22"/>
          <w:szCs w:val="22"/>
        </w:rPr>
      </w:pPr>
      <w:r>
        <w:rPr>
          <w:rFonts w:hint="eastAsia" w:ascii="宋体" w:hAnsi="宋体" w:cs="宋体"/>
          <w:b/>
          <w:sz w:val="22"/>
          <w:szCs w:val="22"/>
        </w:rPr>
        <w:t>四、综合评估分计分方法</w:t>
      </w:r>
    </w:p>
    <w:p>
      <w:pPr>
        <w:autoSpaceDE w:val="0"/>
        <w:autoSpaceDN w:val="0"/>
        <w:adjustRightInd w:val="0"/>
        <w:spacing w:line="400" w:lineRule="exact"/>
        <w:ind w:firstLine="576" w:firstLineChars="262"/>
        <w:rPr>
          <w:rFonts w:ascii="宋体" w:hAnsi="宋体" w:cs="宋体"/>
          <w:color w:val="auto"/>
          <w:sz w:val="22"/>
          <w:szCs w:val="22"/>
          <w:lang w:val="zh-CN"/>
        </w:rPr>
      </w:pPr>
      <w:r>
        <w:rPr>
          <w:rFonts w:hint="eastAsia" w:ascii="宋体" w:hAnsi="宋体" w:cs="宋体"/>
          <w:sz w:val="22"/>
          <w:szCs w:val="22"/>
          <w:lang w:val="zh-CN"/>
        </w:rPr>
        <w:t>满足采购文件要求且投标价格最低的投标报价为评标基准价，其价格分为满分，其他投标人的价格分按下列公式计算：投标报价得分＝（评标基准价/投标报价）×价</w:t>
      </w:r>
      <w:r>
        <w:rPr>
          <w:rFonts w:hint="eastAsia" w:ascii="宋体" w:hAnsi="宋体" w:cs="宋体"/>
          <w:color w:val="auto"/>
          <w:sz w:val="22"/>
          <w:szCs w:val="22"/>
          <w:lang w:val="zh-CN"/>
        </w:rPr>
        <w:t>格权重×100。</w:t>
      </w:r>
    </w:p>
    <w:p>
      <w:pPr>
        <w:autoSpaceDE w:val="0"/>
        <w:autoSpaceDN w:val="0"/>
        <w:adjustRightInd w:val="0"/>
        <w:spacing w:line="360" w:lineRule="auto"/>
        <w:ind w:firstLine="576" w:firstLineChars="262"/>
        <w:rPr>
          <w:rFonts w:ascii="宋体" w:hAnsi="宋体" w:cs="宋体"/>
          <w:color w:val="auto"/>
          <w:sz w:val="22"/>
          <w:szCs w:val="22"/>
          <w:lang w:val="zh-CN"/>
        </w:rPr>
      </w:pPr>
      <w:r>
        <w:rPr>
          <w:rFonts w:hint="eastAsia" w:ascii="宋体" w:hAnsi="宋体" w:cs="宋体"/>
          <w:color w:val="auto"/>
          <w:sz w:val="22"/>
          <w:szCs w:val="22"/>
          <w:lang w:val="zh-CN"/>
        </w:rPr>
        <w:t>根据《政府采购促进中小企业发展管理办法》（财库[2020]46号）规定：本项目对符合本办法规定的小微企业报价</w:t>
      </w:r>
      <w:r>
        <w:rPr>
          <w:rFonts w:hint="eastAsia" w:ascii="宋体" w:hAnsi="宋体" w:cs="宋体"/>
          <w:color w:val="auto"/>
          <w:sz w:val="22"/>
          <w:szCs w:val="22"/>
          <w:highlight w:val="none"/>
          <w:lang w:val="zh-CN"/>
        </w:rPr>
        <w:t>给予</w:t>
      </w:r>
      <w:r>
        <w:rPr>
          <w:rFonts w:hint="eastAsia" w:ascii="宋体" w:hAnsi="宋体" w:cs="宋体"/>
          <w:color w:val="auto"/>
          <w:sz w:val="22"/>
          <w:szCs w:val="22"/>
          <w:highlight w:val="none"/>
          <w:lang w:val="en-US" w:eastAsia="zh-CN"/>
        </w:rPr>
        <w:t>20</w:t>
      </w:r>
      <w:r>
        <w:rPr>
          <w:rFonts w:hint="eastAsia" w:ascii="宋体" w:hAnsi="宋体" w:cs="宋体"/>
          <w:color w:val="auto"/>
          <w:sz w:val="22"/>
          <w:szCs w:val="22"/>
          <w:highlight w:val="none"/>
          <w:lang w:val="zh-CN"/>
        </w:rPr>
        <w:t>%的扣</w:t>
      </w:r>
      <w:r>
        <w:rPr>
          <w:rFonts w:hint="eastAsia" w:ascii="宋体" w:hAnsi="宋体" w:cs="宋体"/>
          <w:color w:val="auto"/>
          <w:sz w:val="22"/>
          <w:szCs w:val="22"/>
          <w:lang w:val="zh-CN"/>
        </w:rPr>
        <w:t>除，用扣除后的价格参加评审。</w:t>
      </w:r>
    </w:p>
    <w:p>
      <w:pPr>
        <w:autoSpaceDE w:val="0"/>
        <w:autoSpaceDN w:val="0"/>
        <w:adjustRightInd w:val="0"/>
        <w:spacing w:line="400" w:lineRule="exact"/>
        <w:ind w:firstLine="550" w:firstLineChars="262"/>
        <w:rPr>
          <w:lang w:val="zh-CN"/>
        </w:rPr>
      </w:pPr>
      <w:r>
        <w:rPr>
          <w:rFonts w:hint="eastAsia" w:ascii="宋体" w:hAnsi="宋体"/>
          <w:color w:val="auto"/>
          <w:szCs w:val="21"/>
        </w:rPr>
        <w:t>根据《中华人民共和国财政部令第87号--政府采购货物和服务招标投标管理</w:t>
      </w:r>
      <w:r>
        <w:rPr>
          <w:rFonts w:hint="eastAsia" w:ascii="宋体" w:hAnsi="宋体"/>
          <w:szCs w:val="21"/>
        </w:rPr>
        <w:t>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400" w:lineRule="exact"/>
        <w:ind w:firstLine="576" w:firstLineChars="262"/>
        <w:rPr>
          <w:rFonts w:ascii="宋体" w:hAnsi="宋体" w:cs="宋体"/>
          <w:sz w:val="22"/>
          <w:szCs w:val="22"/>
        </w:rPr>
      </w:pPr>
      <w:r>
        <w:rPr>
          <w:rFonts w:ascii="宋体" w:hAnsi="宋体"/>
          <w:sz w:val="22"/>
          <w:szCs w:val="22"/>
        </w:rPr>
        <w:t>在评分时，各投标人投标报价得分保留小数点后二位，第三位四舍五入。</w:t>
      </w:r>
      <w:r>
        <w:rPr>
          <w:rFonts w:hint="eastAsia" w:ascii="宋体" w:hAnsi="宋体"/>
          <w:sz w:val="22"/>
          <w:szCs w:val="22"/>
        </w:rPr>
        <w:t>评审专家打分准确到小数点后一位，</w:t>
      </w:r>
      <w:r>
        <w:rPr>
          <w:rFonts w:hint="eastAsia" w:ascii="宋体" w:hAnsi="宋体" w:cs="宋体"/>
          <w:sz w:val="22"/>
          <w:szCs w:val="22"/>
        </w:rPr>
        <w:t>综合评估分=商务技术部分得分＋</w:t>
      </w:r>
      <w:r>
        <w:rPr>
          <w:sz w:val="22"/>
        </w:rPr>
        <w:t>技术部分得分＋</w:t>
      </w:r>
      <w:r>
        <w:rPr>
          <w:rFonts w:hint="eastAsia" w:ascii="宋体" w:hAnsi="宋体" w:cs="宋体"/>
          <w:sz w:val="22"/>
          <w:szCs w:val="22"/>
        </w:rPr>
        <w:t>投标报价得分，</w:t>
      </w:r>
      <w:r>
        <w:rPr>
          <w:sz w:val="22"/>
        </w:rPr>
        <w:t>商务部分得分＋技术部分得分</w:t>
      </w:r>
      <w:r>
        <w:rPr>
          <w:rFonts w:hint="eastAsia" w:ascii="宋体" w:hAnsi="宋体" w:cs="宋体"/>
          <w:sz w:val="22"/>
          <w:szCs w:val="22"/>
        </w:rPr>
        <w:t>为所有评委评分的算术平均值，</w:t>
      </w:r>
      <w:r>
        <w:rPr>
          <w:rFonts w:ascii="宋体" w:hAnsi="宋体" w:cs="宋体"/>
          <w:sz w:val="22"/>
          <w:szCs w:val="22"/>
        </w:rPr>
        <w:t>得分保留小数点后二位。</w:t>
      </w:r>
    </w:p>
    <w:p>
      <w:pPr>
        <w:pStyle w:val="2"/>
      </w:pPr>
    </w:p>
    <w:p>
      <w:pPr>
        <w:pStyle w:val="11"/>
        <w:snapToGrid w:val="0"/>
        <w:spacing w:line="400" w:lineRule="exact"/>
        <w:rPr>
          <w:rFonts w:hAnsi="宋体" w:eastAsia="宋体" w:cs="宋体"/>
          <w:b/>
          <w:color w:val="auto"/>
          <w:sz w:val="22"/>
          <w:szCs w:val="22"/>
          <w:highlight w:val="none"/>
        </w:rPr>
      </w:pPr>
      <w:r>
        <w:rPr>
          <w:rFonts w:hint="eastAsia" w:hAnsi="宋体" w:eastAsia="宋体" w:cs="宋体"/>
          <w:b/>
          <w:color w:val="auto"/>
          <w:sz w:val="22"/>
          <w:szCs w:val="22"/>
        </w:rPr>
        <w:t>五、</w:t>
      </w:r>
      <w:r>
        <w:rPr>
          <w:rFonts w:hint="eastAsia" w:hAnsi="宋体" w:eastAsia="宋体" w:cs="宋体"/>
          <w:b/>
          <w:color w:val="auto"/>
          <w:sz w:val="22"/>
          <w:szCs w:val="22"/>
          <w:highlight w:val="none"/>
        </w:rPr>
        <w:t>评标内容及标准</w:t>
      </w:r>
    </w:p>
    <w:p>
      <w:pPr>
        <w:pStyle w:val="10"/>
      </w:pPr>
    </w:p>
    <w:tbl>
      <w:tblPr>
        <w:tblStyle w:val="16"/>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387" w:type="dxa"/>
            <w:vAlign w:val="center"/>
          </w:tcPr>
          <w:p>
            <w:pPr>
              <w:spacing w:line="360" w:lineRule="auto"/>
              <w:ind w:firstLine="660" w:firstLineChars="30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lang w:val="zh-CN"/>
              </w:rPr>
              <w:t>评价指标和各评价权重指标：</w:t>
            </w:r>
            <w:r>
              <w:rPr>
                <w:rFonts w:hint="eastAsia" w:asciiTheme="minorEastAsia" w:hAnsiTheme="minorEastAsia" w:eastAsiaTheme="minorEastAsia" w:cstheme="minorEastAsia"/>
                <w:sz w:val="22"/>
              </w:rPr>
              <w:t>评标指标</w:t>
            </w:r>
          </w:p>
        </w:tc>
        <w:tc>
          <w:tcPr>
            <w:tcW w:w="2693" w:type="dxa"/>
            <w:vAlign w:val="center"/>
          </w:tcPr>
          <w:p>
            <w:pPr>
              <w:spacing w:line="360" w:lineRule="auto"/>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pPr>
              <w:spacing w:line="360" w:lineRule="auto"/>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投标报价</w:t>
            </w:r>
          </w:p>
        </w:tc>
        <w:tc>
          <w:tcPr>
            <w:tcW w:w="2693" w:type="dxa"/>
            <w:vAlign w:val="center"/>
          </w:tcPr>
          <w:p>
            <w:pPr>
              <w:spacing w:line="360" w:lineRule="auto"/>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pPr>
              <w:spacing w:line="360" w:lineRule="auto"/>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商务技术部分</w:t>
            </w:r>
          </w:p>
        </w:tc>
        <w:tc>
          <w:tcPr>
            <w:tcW w:w="2693" w:type="dxa"/>
            <w:vAlign w:val="center"/>
          </w:tcPr>
          <w:p>
            <w:pPr>
              <w:spacing w:line="360" w:lineRule="auto"/>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vAlign w:val="center"/>
          </w:tcPr>
          <w:p>
            <w:pPr>
              <w:spacing w:line="360" w:lineRule="auto"/>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合计</w:t>
            </w:r>
          </w:p>
        </w:tc>
        <w:tc>
          <w:tcPr>
            <w:tcW w:w="2693" w:type="dxa"/>
            <w:vAlign w:val="center"/>
          </w:tcPr>
          <w:p>
            <w:pPr>
              <w:spacing w:line="360" w:lineRule="auto"/>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100</w:t>
            </w:r>
          </w:p>
        </w:tc>
      </w:tr>
    </w:tbl>
    <w:p>
      <w:pPr>
        <w:pStyle w:val="7"/>
        <w:rPr>
          <w:rFonts w:hint="eastAsia" w:ascii="宋体" w:hAnsi="宋体" w:cs="宋体"/>
          <w:szCs w:val="21"/>
        </w:rPr>
      </w:pPr>
    </w:p>
    <w:p>
      <w:pPr>
        <w:pStyle w:val="7"/>
        <w:rPr>
          <w:rFonts w:hint="eastAsia" w:ascii="宋体" w:hAnsi="宋体" w:cs="宋体"/>
          <w:szCs w:val="21"/>
        </w:rPr>
      </w:pPr>
    </w:p>
    <w:p>
      <w:pPr>
        <w:pStyle w:val="7"/>
        <w:rPr>
          <w:rFonts w:hint="eastAsia" w:ascii="宋体" w:hAnsi="宋体" w:cs="宋体"/>
          <w:szCs w:val="21"/>
        </w:rPr>
      </w:pPr>
    </w:p>
    <w:tbl>
      <w:tblPr>
        <w:tblStyle w:val="16"/>
        <w:tblpPr w:leftFromText="180" w:rightFromText="180" w:vertAnchor="text" w:horzAnchor="page" w:tblpX="1810" w:tblpY="129"/>
        <w:tblOverlap w:val="never"/>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39"/>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75" w:type="dxa"/>
            <w:vAlign w:val="center"/>
          </w:tcPr>
          <w:p>
            <w:pPr>
              <w:spacing w:line="40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报价</w:t>
            </w:r>
          </w:p>
          <w:p>
            <w:pPr>
              <w:spacing w:line="40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部分</w:t>
            </w:r>
          </w:p>
          <w:p>
            <w:pPr>
              <w:pStyle w:val="2"/>
              <w:spacing w:line="400" w:lineRule="exact"/>
              <w:ind w:firstLine="0" w:firstLineChars="0"/>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20分</w:t>
            </w:r>
          </w:p>
        </w:tc>
        <w:tc>
          <w:tcPr>
            <w:tcW w:w="1539" w:type="dxa"/>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报价分</w:t>
            </w:r>
          </w:p>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（20分）</w:t>
            </w:r>
          </w:p>
        </w:tc>
        <w:tc>
          <w:tcPr>
            <w:tcW w:w="6942" w:type="dxa"/>
            <w:tcBorders>
              <w:bottom w:val="single" w:color="auto" w:sz="4" w:space="0"/>
            </w:tcBorders>
            <w:vAlign w:val="center"/>
          </w:tcPr>
          <w:p>
            <w:pPr>
              <w:spacing w:line="40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价格分采用低价优先法计算，即满足采购文件要求且投标价格最低的投标报价为评标基准价，其他投标人的价格分按照下列公式计算：</w:t>
            </w:r>
          </w:p>
          <w:p>
            <w:pPr>
              <w:spacing w:line="40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rPr>
              <w:t>价格分=（评标基准价/</w:t>
            </w:r>
            <w:r>
              <w:rPr>
                <w:rFonts w:hint="eastAsia" w:asciiTheme="minorEastAsia" w:hAnsiTheme="minorEastAsia" w:eastAsiaTheme="minorEastAsia" w:cstheme="minorEastAsia"/>
                <w:color w:val="auto"/>
                <w:highlight w:val="none"/>
              </w:rPr>
              <w:t>投标报价）×20</w:t>
            </w:r>
          </w:p>
          <w:p>
            <w:pPr>
              <w:spacing w:line="40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none"/>
              </w:rPr>
              <w:t>小、微企业参与评审的价格=有效投标报价-</w:t>
            </w:r>
            <w:r>
              <w:rPr>
                <w:rFonts w:hint="eastAsia" w:asciiTheme="minorEastAsia" w:hAnsiTheme="minorEastAsia" w:eastAsiaTheme="minorEastAsia" w:cstheme="minorEastAsia"/>
                <w:color w:val="auto"/>
                <w:highlight w:val="none"/>
                <w:lang w:val="en-US" w:eastAsia="zh-CN"/>
              </w:rPr>
              <w:t>20</w:t>
            </w:r>
            <w:r>
              <w:rPr>
                <w:rFonts w:hint="eastAsia" w:asciiTheme="minorEastAsia" w:hAnsiTheme="minorEastAsia" w:eastAsiaTheme="minorEastAsia" w:cstheme="minorEastAsia"/>
                <w:color w:val="auto"/>
                <w:highlight w:val="none"/>
              </w:rPr>
              <w:t>%优惠值（即小型或微型企业产品的打分报价=有效投标报价×</w:t>
            </w:r>
            <w:r>
              <w:rPr>
                <w:rFonts w:hint="eastAsia" w:asciiTheme="minorEastAsia" w:hAnsiTheme="minorEastAsia" w:eastAsiaTheme="minorEastAsia" w:cstheme="minorEastAsia"/>
                <w:color w:val="auto"/>
                <w:highlight w:val="none"/>
                <w:lang w:val="en-US" w:eastAsia="zh-CN"/>
              </w:rPr>
              <w:t>80</w:t>
            </w:r>
            <w:r>
              <w:rPr>
                <w:rFonts w:hint="eastAsia" w:asciiTheme="minorEastAsia" w:hAnsiTheme="minorEastAsia" w:eastAsiaTheme="minorEastAsia" w:cstheme="minor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675" w:type="dxa"/>
            <w:vMerge w:val="restart"/>
            <w:vAlign w:val="center"/>
          </w:tcPr>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商务技术部分80分</w:t>
            </w:r>
          </w:p>
        </w:tc>
        <w:tc>
          <w:tcPr>
            <w:tcW w:w="1539" w:type="dxa"/>
            <w:vMerge w:val="restart"/>
            <w:vAlign w:val="center"/>
          </w:tcPr>
          <w:p>
            <w:pPr>
              <w:widowControl/>
              <w:spacing w:line="40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相关业绩</w:t>
            </w:r>
          </w:p>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分）</w:t>
            </w:r>
          </w:p>
        </w:tc>
        <w:tc>
          <w:tcPr>
            <w:tcW w:w="6942" w:type="dxa"/>
            <w:vAlign w:val="center"/>
          </w:tcPr>
          <w:p>
            <w:pPr>
              <w:pStyle w:val="2"/>
              <w:spacing w:line="400" w:lineRule="exact"/>
              <w:ind w:firstLine="0" w:firstLineChars="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投标人自2018年1月1日（含）至投标截止时间止（以合同签订时间为准），承担过同类项目业绩的，每项得</w:t>
            </w:r>
            <w:r>
              <w:rPr>
                <w:rFonts w:hint="eastAsia" w:asciiTheme="minorEastAsia" w:hAnsiTheme="minorEastAsia" w:eastAsiaTheme="minorEastAsia" w:cstheme="minorEastAsia"/>
                <w:color w:val="auto"/>
                <w:highlight w:val="none"/>
                <w:lang w:val="en-US" w:eastAsia="zh-CN"/>
              </w:rPr>
              <w:t>0.2</w:t>
            </w:r>
            <w:r>
              <w:rPr>
                <w:rFonts w:hint="eastAsia" w:asciiTheme="minorEastAsia" w:hAnsiTheme="minorEastAsia" w:eastAsiaTheme="minorEastAsia" w:cstheme="minorEastAsia"/>
                <w:color w:val="auto"/>
                <w:highlight w:val="none"/>
              </w:rPr>
              <w:t>，最高得</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分。</w:t>
            </w:r>
          </w:p>
          <w:p>
            <w:pPr>
              <w:pStyle w:val="2"/>
              <w:spacing w:line="400" w:lineRule="exact"/>
              <w:ind w:firstLine="0" w:firstLineChars="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注：1）提供合同扫描件（加盖投标人公章）计分。</w:t>
            </w:r>
          </w:p>
          <w:p>
            <w:pPr>
              <w:pStyle w:val="2"/>
              <w:spacing w:line="400" w:lineRule="exact"/>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2）同一项目的连续性合同或间断服务合同认定为同一业绩合同，不重复得分。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75" w:type="dxa"/>
            <w:vMerge w:val="continue"/>
            <w:vAlign w:val="center"/>
          </w:tcPr>
          <w:p>
            <w:pPr>
              <w:spacing w:line="400" w:lineRule="exact"/>
              <w:jc w:val="left"/>
              <w:rPr>
                <w:rFonts w:asciiTheme="minorEastAsia" w:hAnsiTheme="minorEastAsia" w:eastAsiaTheme="minorEastAsia" w:cstheme="minorEastAsia"/>
                <w:color w:val="auto"/>
                <w:szCs w:val="21"/>
              </w:rPr>
            </w:pPr>
          </w:p>
        </w:tc>
        <w:tc>
          <w:tcPr>
            <w:tcW w:w="1539" w:type="dxa"/>
            <w:vMerge w:val="continue"/>
            <w:vAlign w:val="center"/>
          </w:tcPr>
          <w:p>
            <w:pPr>
              <w:spacing w:line="400" w:lineRule="exact"/>
              <w:jc w:val="center"/>
              <w:rPr>
                <w:rFonts w:asciiTheme="minorEastAsia" w:hAnsiTheme="minorEastAsia" w:eastAsiaTheme="minorEastAsia" w:cstheme="minorEastAsia"/>
                <w:color w:val="auto"/>
                <w:szCs w:val="21"/>
              </w:rPr>
            </w:pPr>
          </w:p>
        </w:tc>
        <w:tc>
          <w:tcPr>
            <w:tcW w:w="6942" w:type="dxa"/>
            <w:tcBorders>
              <w:bottom w:val="single" w:color="auto" w:sz="4" w:space="0"/>
            </w:tcBorders>
            <w:vAlign w:val="center"/>
          </w:tcPr>
          <w:p>
            <w:pPr>
              <w:pStyle w:val="2"/>
              <w:spacing w:line="400" w:lineRule="exact"/>
              <w:ind w:firstLine="0" w:firstLineChars="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投标人自2018年1月1日（含）至投标截止时间止（以合同签订时间为准），编制过市区及以上年度海洋环境公报或海洋灾害公报的，每项得</w:t>
            </w:r>
            <w:r>
              <w:rPr>
                <w:rFonts w:hint="eastAsia" w:asciiTheme="minorEastAsia" w:hAnsiTheme="minorEastAsia" w:eastAsiaTheme="minorEastAsia" w:cstheme="minorEastAsia"/>
                <w:color w:val="auto"/>
                <w:highlight w:val="none"/>
                <w:lang w:val="en-US" w:eastAsia="zh-CN"/>
              </w:rPr>
              <w:t>0.</w:t>
            </w:r>
            <w:r>
              <w:rPr>
                <w:rFonts w:hint="eastAsia" w:asciiTheme="minorEastAsia" w:hAnsiTheme="minorEastAsia" w:eastAsiaTheme="minorEastAsia" w:cstheme="minorEastAsia"/>
                <w:color w:val="auto"/>
                <w:highlight w:val="none"/>
              </w:rPr>
              <w:t>2分，最高得</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分。</w:t>
            </w:r>
          </w:p>
          <w:p>
            <w:pPr>
              <w:pStyle w:val="2"/>
              <w:spacing w:line="400" w:lineRule="exact"/>
              <w:ind w:firstLine="0" w:firstLineChars="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注：提供相关证明材料扫描件（加盖投标人公章）计分。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Merge w:val="continue"/>
            <w:vAlign w:val="center"/>
          </w:tcPr>
          <w:p>
            <w:pPr>
              <w:spacing w:line="400" w:lineRule="exact"/>
              <w:jc w:val="left"/>
              <w:rPr>
                <w:rFonts w:asciiTheme="minorEastAsia" w:hAnsiTheme="minorEastAsia" w:eastAsiaTheme="minorEastAsia" w:cstheme="minorEastAsia"/>
                <w:color w:val="auto"/>
                <w:szCs w:val="21"/>
              </w:rPr>
            </w:pPr>
          </w:p>
        </w:tc>
        <w:tc>
          <w:tcPr>
            <w:tcW w:w="1539" w:type="dxa"/>
            <w:vAlign w:val="center"/>
          </w:tcPr>
          <w:p>
            <w:pPr>
              <w:widowControl/>
              <w:spacing w:line="40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应急响应能力</w:t>
            </w:r>
          </w:p>
          <w:p>
            <w:pPr>
              <w:widowControl/>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（6分）</w:t>
            </w:r>
          </w:p>
        </w:tc>
        <w:tc>
          <w:tcPr>
            <w:tcW w:w="6942" w:type="dxa"/>
            <w:vAlign w:val="center"/>
          </w:tcPr>
          <w:p>
            <w:pPr>
              <w:pStyle w:val="2"/>
              <w:spacing w:line="400" w:lineRule="exact"/>
              <w:ind w:firstLine="0" w:firstLineChars="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投标人具有丰富的应急监视监测经验：</w:t>
            </w:r>
          </w:p>
          <w:p>
            <w:pPr>
              <w:pStyle w:val="2"/>
              <w:spacing w:line="400" w:lineRule="exact"/>
              <w:ind w:firstLine="0" w:firstLineChars="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自2015年1月1日（含）进行赤潮应急10次及以上的得6分；5次及以上、10次以下的得3分；其它不得分；</w:t>
            </w:r>
          </w:p>
          <w:p>
            <w:pPr>
              <w:pStyle w:val="2"/>
              <w:spacing w:line="400" w:lineRule="exact"/>
              <w:ind w:firstLine="0" w:firstLineChars="0"/>
              <w:jc w:val="left"/>
              <w:rPr>
                <w:color w:val="auto"/>
                <w:highlight w:val="none"/>
              </w:rPr>
            </w:pPr>
            <w:r>
              <w:rPr>
                <w:rFonts w:hint="eastAsia" w:asciiTheme="minorEastAsia" w:hAnsiTheme="minorEastAsia" w:eastAsiaTheme="minorEastAsia" w:cstheme="minorEastAsia"/>
                <w:color w:val="auto"/>
                <w:highlight w:val="none"/>
              </w:rPr>
              <w:t>注：提供相关证明材料计分。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675" w:type="dxa"/>
            <w:vMerge w:val="continue"/>
            <w:vAlign w:val="center"/>
          </w:tcPr>
          <w:p>
            <w:pPr>
              <w:spacing w:line="400" w:lineRule="exact"/>
              <w:jc w:val="left"/>
              <w:rPr>
                <w:rFonts w:asciiTheme="minorEastAsia" w:hAnsiTheme="minorEastAsia" w:eastAsiaTheme="minorEastAsia" w:cstheme="minorEastAsia"/>
                <w:color w:val="auto"/>
                <w:szCs w:val="21"/>
              </w:rPr>
            </w:pPr>
          </w:p>
        </w:tc>
        <w:tc>
          <w:tcPr>
            <w:tcW w:w="1539" w:type="dxa"/>
            <w:vAlign w:val="center"/>
          </w:tcPr>
          <w:p>
            <w:pPr>
              <w:adjustRightInd w:val="0"/>
              <w:snapToGrid w:val="0"/>
              <w:spacing w:line="40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项目技术人员安排</w:t>
            </w:r>
          </w:p>
          <w:p>
            <w:pPr>
              <w:adjustRightInd w:val="0"/>
              <w:snapToGrid w:val="0"/>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（9分）</w:t>
            </w:r>
          </w:p>
        </w:tc>
        <w:tc>
          <w:tcPr>
            <w:tcW w:w="6942" w:type="dxa"/>
            <w:vAlign w:val="center"/>
          </w:tcPr>
          <w:p>
            <w:pPr>
              <w:wordWrap w:val="0"/>
              <w:adjustRightInd w:val="0"/>
              <w:snapToGrid w:val="0"/>
              <w:spacing w:line="40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项目组需配备项目负责人、技术负责人和质量负责人。</w:t>
            </w:r>
          </w:p>
          <w:p>
            <w:pPr>
              <w:wordWrap w:val="0"/>
              <w:adjustRightInd w:val="0"/>
              <w:snapToGrid w:val="0"/>
              <w:spacing w:line="40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1.项目负责人具有海洋技术相关专业高级及以上职称的得3分，中级职称的得1分，其他不得分。</w:t>
            </w:r>
          </w:p>
          <w:p>
            <w:pPr>
              <w:wordWrap w:val="0"/>
              <w:adjustRightInd w:val="0"/>
              <w:snapToGrid w:val="0"/>
              <w:spacing w:line="400" w:lineRule="exact"/>
              <w:jc w:val="left"/>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kern w:val="0"/>
                <w:szCs w:val="21"/>
              </w:rPr>
              <w:t>2.项目组其他成员具有海洋类中级工程师及以上职称的每个得1分，最高得6分；</w:t>
            </w:r>
            <w:r>
              <w:rPr>
                <w:rFonts w:hint="eastAsia" w:asciiTheme="minorEastAsia" w:hAnsiTheme="minorEastAsia" w:eastAsiaTheme="minorEastAsia" w:cstheme="minorEastAsia"/>
                <w:color w:val="auto"/>
                <w:kern w:val="0"/>
                <w:szCs w:val="21"/>
              </w:rPr>
              <w:br w:type="textWrapping"/>
            </w:r>
            <w:r>
              <w:rPr>
                <w:rFonts w:hint="eastAsia" w:asciiTheme="minorEastAsia" w:hAnsiTheme="minorEastAsia" w:eastAsiaTheme="minorEastAsia" w:cstheme="minorEastAsia"/>
                <w:color w:val="auto"/>
                <w:kern w:val="0"/>
                <w:szCs w:val="21"/>
              </w:rPr>
              <w:t xml:space="preserve"> 注：提供职称证书和有效的社保证明（近三个月内任意一个月，如因故无法提供社保证明，须提供能证明是本企业在职人员的相关证明材料）扫描件（加盖投标人公章）计分，否则不得分。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pPr>
              <w:spacing w:line="400" w:lineRule="exact"/>
              <w:jc w:val="left"/>
              <w:rPr>
                <w:rFonts w:asciiTheme="minorEastAsia" w:hAnsiTheme="minorEastAsia" w:eastAsiaTheme="minorEastAsia" w:cstheme="minorEastAsia"/>
                <w:color w:val="auto"/>
                <w:szCs w:val="21"/>
              </w:rPr>
            </w:pPr>
          </w:p>
        </w:tc>
        <w:tc>
          <w:tcPr>
            <w:tcW w:w="1539" w:type="dxa"/>
            <w:vAlign w:val="center"/>
          </w:tcPr>
          <w:p>
            <w:pPr>
              <w:widowControl/>
              <w:spacing w:line="400" w:lineRule="exact"/>
              <w:jc w:val="center"/>
              <w:rPr>
                <w:rFonts w:asciiTheme="minorEastAsia" w:hAnsiTheme="minorEastAsia" w:eastAsiaTheme="minorEastAsia" w:cstheme="minorEastAsia"/>
                <w:color w:val="auto"/>
                <w:kern w:val="0"/>
                <w:sz w:val="22"/>
              </w:rPr>
            </w:pPr>
            <w:r>
              <w:rPr>
                <w:rFonts w:hint="eastAsia" w:asciiTheme="minorEastAsia" w:hAnsiTheme="minorEastAsia" w:eastAsiaTheme="minorEastAsia" w:cstheme="minorEastAsia"/>
                <w:color w:val="auto"/>
                <w:kern w:val="0"/>
                <w:sz w:val="22"/>
              </w:rPr>
              <w:t>项目总体要求理解</w:t>
            </w:r>
          </w:p>
          <w:p>
            <w:pPr>
              <w:spacing w:line="400" w:lineRule="exact"/>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2"/>
                <w:highlight w:val="none"/>
              </w:rPr>
              <w:t>（</w:t>
            </w:r>
            <w:r>
              <w:rPr>
                <w:rFonts w:hint="eastAsia" w:asciiTheme="minorEastAsia" w:hAnsiTheme="minorEastAsia" w:eastAsiaTheme="minorEastAsia" w:cstheme="minorEastAsia"/>
                <w:color w:val="auto"/>
                <w:kern w:val="0"/>
                <w:sz w:val="22"/>
                <w:highlight w:val="none"/>
                <w:lang w:val="en-US" w:eastAsia="zh-CN"/>
              </w:rPr>
              <w:t>8</w:t>
            </w:r>
            <w:r>
              <w:rPr>
                <w:rFonts w:hint="eastAsia" w:asciiTheme="minorEastAsia" w:hAnsiTheme="minorEastAsia" w:eastAsiaTheme="minorEastAsia" w:cstheme="minorEastAsia"/>
                <w:color w:val="auto"/>
                <w:kern w:val="0"/>
                <w:sz w:val="22"/>
                <w:highlight w:val="none"/>
              </w:rPr>
              <w:t>分）</w:t>
            </w:r>
          </w:p>
        </w:tc>
        <w:tc>
          <w:tcPr>
            <w:tcW w:w="6942" w:type="dxa"/>
            <w:vAlign w:val="center"/>
          </w:tcPr>
          <w:p>
            <w:pPr>
              <w:adjustRightInd w:val="0"/>
              <w:snapToGrid w:val="0"/>
              <w:spacing w:line="400" w:lineRule="exact"/>
              <w:rPr>
                <w:rFonts w:asciiTheme="minorEastAsia" w:hAnsiTheme="minorEastAsia" w:cstheme="minorEastAsia"/>
                <w:color w:val="auto"/>
                <w:szCs w:val="21"/>
              </w:rPr>
            </w:pPr>
            <w:r>
              <w:rPr>
                <w:rFonts w:hint="eastAsia" w:ascii="宋体" w:hAnsi="宋体" w:cs="宋体"/>
                <w:color w:val="auto"/>
                <w:kern w:val="0"/>
                <w:szCs w:val="21"/>
              </w:rPr>
              <w:t>投标人对本项目开展的</w:t>
            </w:r>
            <w:r>
              <w:rPr>
                <w:rFonts w:ascii="宋体" w:hAnsi="宋体" w:cs="宋体"/>
                <w:color w:val="auto"/>
                <w:kern w:val="0"/>
                <w:szCs w:val="21"/>
              </w:rPr>
              <w:t>赤潮</w:t>
            </w:r>
            <w:r>
              <w:rPr>
                <w:rFonts w:hint="eastAsia" w:ascii="宋体" w:hAnsi="宋体" w:cs="宋体"/>
                <w:color w:val="auto"/>
                <w:kern w:val="0"/>
                <w:szCs w:val="21"/>
              </w:rPr>
              <w:t>高风险区</w:t>
            </w:r>
            <w:r>
              <w:rPr>
                <w:rFonts w:ascii="宋体" w:hAnsi="宋体" w:cs="宋体"/>
                <w:color w:val="auto"/>
                <w:kern w:val="0"/>
                <w:szCs w:val="21"/>
              </w:rPr>
              <w:t>早期预警监测</w:t>
            </w:r>
            <w:r>
              <w:rPr>
                <w:rFonts w:hint="eastAsia" w:ascii="宋体" w:hAnsi="宋体" w:cs="宋体"/>
                <w:color w:val="auto"/>
                <w:kern w:val="0"/>
                <w:szCs w:val="21"/>
              </w:rPr>
              <w:t>、赤潮灾害应急监测、海洋生态基础监测、</w:t>
            </w:r>
            <w:r>
              <w:rPr>
                <w:rFonts w:ascii="宋体" w:hAnsi="宋体" w:cs="宋体"/>
                <w:color w:val="auto"/>
                <w:kern w:val="0"/>
                <w:szCs w:val="21"/>
              </w:rPr>
              <w:t>海洋生态本底调查</w:t>
            </w:r>
            <w:r>
              <w:rPr>
                <w:rFonts w:hint="eastAsia" w:ascii="宋体" w:hAnsi="宋体" w:cs="宋体"/>
                <w:color w:val="auto"/>
                <w:kern w:val="0"/>
                <w:szCs w:val="21"/>
              </w:rPr>
              <w:t>工作的目标要求、监测范围、监测内容、保障措施等工作内容理解的全面性、正确程度、深入程度、思路清晰程度、重点突出等情况酌情打分：</w:t>
            </w:r>
          </w:p>
          <w:p>
            <w:pPr>
              <w:adjustRightInd w:val="0"/>
              <w:snapToGrid w:val="0"/>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1.投标人对项目背景的理解准确、全面，所提出的工作思路清晰、判断准确，能提出关键问题，重点难点分析准确、相应措施有效的得</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8</w:t>
            </w:r>
            <w:r>
              <w:rPr>
                <w:rFonts w:hint="eastAsia" w:asciiTheme="minorEastAsia" w:hAnsiTheme="minorEastAsia" w:eastAsiaTheme="minorEastAsia" w:cstheme="minorEastAsia"/>
                <w:color w:val="auto"/>
                <w:szCs w:val="21"/>
              </w:rPr>
              <w:t>分；</w:t>
            </w:r>
          </w:p>
          <w:p>
            <w:pPr>
              <w:adjustRightInd w:val="0"/>
              <w:snapToGrid w:val="0"/>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2.投标人对项目背景的理解基本到位，所提出的工作思路能基本满足本项目实际需求，重点难点分析较准确、相应措施相对有效，得</w:t>
            </w: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分；</w:t>
            </w:r>
          </w:p>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3.投标人对项目背景的理解有偏差、片面，所提出的工作思路难以满足本项目实际需求，重点难点分析不到位、相应措施内容不完整或发现有明显套用其他项目的内容，得0-</w:t>
            </w: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trPr>
        <w:tc>
          <w:tcPr>
            <w:tcW w:w="675" w:type="dxa"/>
            <w:vMerge w:val="continue"/>
            <w:vAlign w:val="center"/>
          </w:tcPr>
          <w:p>
            <w:pPr>
              <w:spacing w:line="400" w:lineRule="exact"/>
              <w:jc w:val="left"/>
              <w:rPr>
                <w:rFonts w:asciiTheme="minorEastAsia" w:hAnsiTheme="minorEastAsia" w:eastAsiaTheme="minorEastAsia" w:cstheme="minorEastAsia"/>
                <w:color w:val="auto"/>
                <w:szCs w:val="21"/>
              </w:rPr>
            </w:pPr>
          </w:p>
        </w:tc>
        <w:tc>
          <w:tcPr>
            <w:tcW w:w="1539" w:type="dxa"/>
            <w:vAlign w:val="center"/>
          </w:tcPr>
          <w:p>
            <w:pPr>
              <w:spacing w:line="400" w:lineRule="exact"/>
              <w:jc w:val="center"/>
              <w:rPr>
                <w:rFonts w:asciiTheme="minorEastAsia" w:hAnsiTheme="minorEastAsia" w:eastAsiaTheme="minorEastAsia" w:cstheme="minorEastAsia"/>
                <w:color w:val="auto"/>
                <w:kern w:val="0"/>
                <w:sz w:val="22"/>
              </w:rPr>
            </w:pPr>
            <w:r>
              <w:rPr>
                <w:rFonts w:hint="eastAsia" w:asciiTheme="minorEastAsia" w:hAnsiTheme="minorEastAsia" w:eastAsiaTheme="minorEastAsia" w:cstheme="minorEastAsia"/>
                <w:color w:val="auto"/>
                <w:kern w:val="0"/>
                <w:sz w:val="22"/>
              </w:rPr>
              <w:t>赤潮灾害应急监测</w:t>
            </w:r>
          </w:p>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 w:val="22"/>
                <w:highlight w:val="none"/>
              </w:rPr>
              <w:t>（10分）</w:t>
            </w:r>
          </w:p>
        </w:tc>
        <w:tc>
          <w:tcPr>
            <w:tcW w:w="6942" w:type="dxa"/>
            <w:vAlign w:val="center"/>
          </w:tcPr>
          <w:p>
            <w:pPr>
              <w:spacing w:line="40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1.投标人针对赤潮应急监控内容，在发生异常情况下在灾害区能合理增加监测点位，并能增加监测次数，同时特点、难点、重点问题的技术分析到位，进度合理对策措施到位，有针对性，得</w:t>
            </w:r>
            <w:r>
              <w:rPr>
                <w:rFonts w:hint="eastAsia" w:asciiTheme="minorEastAsia" w:hAnsiTheme="minorEastAsia" w:eastAsiaTheme="minorEastAsia" w:cstheme="minorEastAsia"/>
                <w:color w:val="auto"/>
                <w:szCs w:val="21"/>
              </w:rPr>
              <w:t>7-10分</w:t>
            </w:r>
            <w:r>
              <w:rPr>
                <w:rFonts w:hint="eastAsia" w:asciiTheme="minorEastAsia" w:hAnsiTheme="minorEastAsia" w:eastAsiaTheme="minorEastAsia" w:cstheme="minorEastAsia"/>
                <w:color w:val="auto"/>
                <w:kern w:val="0"/>
                <w:szCs w:val="21"/>
              </w:rPr>
              <w:t>；</w:t>
            </w:r>
          </w:p>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2.投标人针对赤潮应急监控内容，在发生异常情况下在灾害区能相应增加监测点位，并能增加监测次数，同时特点、难点、重点问题的技术分析较准确，对策措施较合理，基本满足招标文件要求，得</w:t>
            </w: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7</w:t>
            </w:r>
            <w:r>
              <w:rPr>
                <w:rFonts w:hint="eastAsia" w:asciiTheme="minorEastAsia" w:hAnsiTheme="minorEastAsia" w:eastAsiaTheme="minorEastAsia" w:cstheme="minorEastAsia"/>
                <w:color w:val="auto"/>
                <w:szCs w:val="21"/>
              </w:rPr>
              <w:t>分</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rPr>
              <w:br w:type="textWrapping"/>
            </w:r>
            <w:r>
              <w:rPr>
                <w:rFonts w:hint="eastAsia" w:asciiTheme="minorEastAsia" w:hAnsiTheme="minorEastAsia" w:eastAsiaTheme="minorEastAsia" w:cstheme="minorEastAsia"/>
                <w:color w:val="auto"/>
                <w:kern w:val="0"/>
                <w:szCs w:val="21"/>
              </w:rPr>
              <w:t>3.投标人针对赤潮应急监控内容，监测点位、监测次数增加不及时，同时特点、难点、重点问题的技术分析不到位，对策措施</w:t>
            </w:r>
            <w:r>
              <w:rPr>
                <w:rFonts w:hint="eastAsia" w:asciiTheme="minorEastAsia" w:hAnsiTheme="minorEastAsia" w:eastAsiaTheme="minorEastAsia" w:cstheme="minorEastAsia"/>
                <w:color w:val="auto"/>
                <w:szCs w:val="21"/>
              </w:rPr>
              <w:t>内容不完整或发现有明显套用其他项目的内容</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szCs w:val="21"/>
              </w:rPr>
              <w:t>得0-</w:t>
            </w: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分</w:t>
            </w:r>
            <w:r>
              <w:rPr>
                <w:rFonts w:hint="eastAsia" w:asciiTheme="minorEastAsia" w:hAnsiTheme="minorEastAsia" w:eastAsiaTheme="minorEastAsia" w:cstheme="minorEastAsia"/>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675" w:type="dxa"/>
            <w:vMerge w:val="continue"/>
            <w:vAlign w:val="center"/>
          </w:tcPr>
          <w:p>
            <w:pPr>
              <w:spacing w:line="400" w:lineRule="exact"/>
              <w:jc w:val="left"/>
              <w:rPr>
                <w:rFonts w:asciiTheme="minorEastAsia" w:hAnsiTheme="minorEastAsia" w:eastAsiaTheme="minorEastAsia" w:cstheme="minorEastAsia"/>
                <w:color w:val="auto"/>
                <w:szCs w:val="21"/>
              </w:rPr>
            </w:pPr>
          </w:p>
        </w:tc>
        <w:tc>
          <w:tcPr>
            <w:tcW w:w="1539" w:type="dxa"/>
            <w:vAlign w:val="center"/>
          </w:tcPr>
          <w:p>
            <w:pPr>
              <w:widowControl/>
              <w:spacing w:line="400" w:lineRule="exact"/>
              <w:jc w:val="center"/>
              <w:rPr>
                <w:rFonts w:asciiTheme="minorEastAsia" w:hAnsiTheme="minorEastAsia" w:eastAsiaTheme="minorEastAsia" w:cstheme="minorEastAsia"/>
                <w:color w:val="auto"/>
                <w:kern w:val="0"/>
                <w:sz w:val="22"/>
              </w:rPr>
            </w:pPr>
            <w:r>
              <w:rPr>
                <w:rFonts w:hint="eastAsia" w:asciiTheme="minorEastAsia" w:hAnsiTheme="minorEastAsia" w:eastAsiaTheme="minorEastAsia" w:cstheme="minorEastAsia"/>
                <w:color w:val="auto"/>
                <w:kern w:val="0"/>
                <w:sz w:val="22"/>
              </w:rPr>
              <w:t>海洋生态基础监测</w:t>
            </w:r>
          </w:p>
          <w:p>
            <w:pPr>
              <w:pStyle w:val="8"/>
              <w:spacing w:after="0" w:line="400" w:lineRule="exact"/>
              <w:jc w:val="center"/>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kern w:val="0"/>
                <w:sz w:val="22"/>
                <w:highlight w:val="none"/>
              </w:rPr>
              <w:t>（</w:t>
            </w:r>
            <w:r>
              <w:rPr>
                <w:rFonts w:hint="eastAsia" w:asciiTheme="minorEastAsia" w:hAnsiTheme="minorEastAsia" w:eastAsiaTheme="minorEastAsia" w:cstheme="minorEastAsia"/>
                <w:color w:val="auto"/>
                <w:kern w:val="0"/>
                <w:sz w:val="22"/>
                <w:highlight w:val="none"/>
                <w:lang w:val="en-US" w:eastAsia="zh-CN"/>
              </w:rPr>
              <w:t>8</w:t>
            </w:r>
            <w:r>
              <w:rPr>
                <w:rFonts w:hint="eastAsia" w:asciiTheme="minorEastAsia" w:hAnsiTheme="minorEastAsia" w:eastAsiaTheme="minorEastAsia" w:cstheme="minorEastAsia"/>
                <w:color w:val="auto"/>
                <w:kern w:val="0"/>
                <w:sz w:val="22"/>
                <w:highlight w:val="none"/>
              </w:rPr>
              <w:t>分）</w:t>
            </w:r>
          </w:p>
        </w:tc>
        <w:tc>
          <w:tcPr>
            <w:tcW w:w="6942" w:type="dxa"/>
            <w:vAlign w:val="center"/>
          </w:tcPr>
          <w:p>
            <w:pPr>
              <w:adjustRightInd w:val="0"/>
              <w:snapToGrid w:val="0"/>
              <w:spacing w:line="400" w:lineRule="exact"/>
              <w:rPr>
                <w:rFonts w:asciiTheme="minorEastAsia" w:hAnsiTheme="minorEastAsia" w:cstheme="minorEastAsia"/>
                <w:color w:val="auto"/>
                <w:szCs w:val="21"/>
              </w:rPr>
            </w:pPr>
            <w:r>
              <w:rPr>
                <w:rFonts w:hint="eastAsia" w:asciiTheme="minorEastAsia" w:hAnsiTheme="minorEastAsia" w:eastAsiaTheme="minorEastAsia" w:cstheme="minorEastAsia"/>
                <w:color w:val="auto"/>
                <w:kern w:val="0"/>
                <w:szCs w:val="21"/>
              </w:rPr>
              <w:t>根据投标人编制的海洋生态基础监测技术是否符合监测要求，监测方案理念、内容，技术路线，各部分内容衔接</w:t>
            </w:r>
            <w:r>
              <w:rPr>
                <w:rFonts w:hint="eastAsia" w:ascii="宋体" w:hAnsi="宋体" w:cs="宋体"/>
                <w:color w:val="auto"/>
                <w:kern w:val="0"/>
                <w:szCs w:val="21"/>
              </w:rPr>
              <w:t>等情况酌情打分：</w:t>
            </w:r>
          </w:p>
          <w:p>
            <w:pPr>
              <w:widowControl/>
              <w:spacing w:line="40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1.投标人监测方案理念先进，详实、合理且有前瞻性，技术路线正确可行，各部分内容衔接科学，优于招标文件要求的得</w:t>
            </w:r>
            <w:r>
              <w:rPr>
                <w:rFonts w:hint="eastAsia" w:asciiTheme="minorEastAsia" w:hAnsiTheme="minorEastAsia" w:eastAsiaTheme="minorEastAsia" w:cstheme="minorEastAsia"/>
                <w:color w:val="auto"/>
                <w:kern w:val="0"/>
                <w:szCs w:val="21"/>
                <w:lang w:val="en-US" w:eastAsia="zh-CN"/>
              </w:rPr>
              <w:t>6</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lang w:val="en-US" w:eastAsia="zh-CN"/>
              </w:rPr>
              <w:t>8</w:t>
            </w:r>
            <w:r>
              <w:rPr>
                <w:rFonts w:hint="eastAsia" w:asciiTheme="minorEastAsia" w:hAnsiTheme="minorEastAsia" w:eastAsiaTheme="minorEastAsia" w:cstheme="minorEastAsia"/>
                <w:color w:val="auto"/>
                <w:kern w:val="0"/>
                <w:szCs w:val="21"/>
              </w:rPr>
              <w:t>分；</w:t>
            </w:r>
          </w:p>
          <w:p>
            <w:pPr>
              <w:widowControl/>
              <w:spacing w:line="40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2.监测方案理念较好，技术路线可行，各部分内容衔接较科学，基本满足招标文件要求的得</w:t>
            </w:r>
            <w:r>
              <w:rPr>
                <w:rFonts w:hint="eastAsia" w:asciiTheme="minorEastAsia" w:hAnsiTheme="minorEastAsia" w:eastAsiaTheme="minorEastAsia" w:cstheme="minorEastAsia"/>
                <w:color w:val="auto"/>
                <w:kern w:val="0"/>
                <w:szCs w:val="21"/>
                <w:lang w:val="en-US" w:eastAsia="zh-CN"/>
              </w:rPr>
              <w:t>4</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lang w:val="en-US" w:eastAsia="zh-CN"/>
              </w:rPr>
              <w:t>6</w:t>
            </w:r>
            <w:r>
              <w:rPr>
                <w:rFonts w:hint="eastAsia" w:asciiTheme="minorEastAsia" w:hAnsiTheme="minorEastAsia" w:eastAsiaTheme="minorEastAsia" w:cstheme="minorEastAsia"/>
                <w:color w:val="auto"/>
                <w:kern w:val="0"/>
                <w:szCs w:val="21"/>
              </w:rPr>
              <w:t>分；</w:t>
            </w:r>
          </w:p>
          <w:p>
            <w:pPr>
              <w:pStyle w:val="8"/>
              <w:spacing w:after="0" w:line="400" w:lineRule="exact"/>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3.监测方案理念、技术路线内容简单、缺乏针对性，各部分内容衔接一般，或发现有明显套用其他项目的内容得0-</w:t>
            </w:r>
            <w:r>
              <w:rPr>
                <w:rFonts w:hint="eastAsia" w:asciiTheme="minorEastAsia" w:hAnsiTheme="minorEastAsia" w:eastAsiaTheme="minorEastAsia" w:cstheme="minorEastAsia"/>
                <w:color w:val="auto"/>
                <w:kern w:val="0"/>
                <w:sz w:val="21"/>
                <w:szCs w:val="21"/>
                <w:lang w:val="en-US" w:eastAsia="zh-CN"/>
              </w:rPr>
              <w:t>4</w:t>
            </w:r>
            <w:r>
              <w:rPr>
                <w:rFonts w:hint="eastAsia" w:asciiTheme="minorEastAsia" w:hAnsiTheme="minorEastAsia" w:eastAsiaTheme="minorEastAsia" w:cstheme="minorEastAsia"/>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0" w:hRule="atLeast"/>
        </w:trPr>
        <w:tc>
          <w:tcPr>
            <w:tcW w:w="675" w:type="dxa"/>
            <w:vMerge w:val="continue"/>
            <w:vAlign w:val="center"/>
          </w:tcPr>
          <w:p>
            <w:pPr>
              <w:spacing w:line="400" w:lineRule="exact"/>
              <w:jc w:val="left"/>
              <w:rPr>
                <w:rFonts w:asciiTheme="minorEastAsia" w:hAnsiTheme="minorEastAsia" w:eastAsiaTheme="minorEastAsia" w:cstheme="minorEastAsia"/>
                <w:color w:val="auto"/>
                <w:szCs w:val="21"/>
              </w:rPr>
            </w:pPr>
          </w:p>
        </w:tc>
        <w:tc>
          <w:tcPr>
            <w:tcW w:w="1539" w:type="dxa"/>
            <w:vAlign w:val="center"/>
          </w:tcPr>
          <w:p>
            <w:pPr>
              <w:widowControl/>
              <w:spacing w:line="400" w:lineRule="exact"/>
              <w:jc w:val="center"/>
              <w:rPr>
                <w:rFonts w:asciiTheme="minorEastAsia" w:hAnsiTheme="minorEastAsia" w:eastAsiaTheme="minorEastAsia" w:cstheme="minorEastAsia"/>
                <w:color w:val="auto"/>
                <w:kern w:val="0"/>
                <w:sz w:val="22"/>
              </w:rPr>
            </w:pPr>
            <w:r>
              <w:rPr>
                <w:rFonts w:hint="eastAsia" w:asciiTheme="minorEastAsia" w:hAnsiTheme="minorEastAsia" w:eastAsiaTheme="minorEastAsia" w:cstheme="minorEastAsia"/>
                <w:color w:val="auto"/>
                <w:kern w:val="0"/>
                <w:sz w:val="22"/>
              </w:rPr>
              <w:t>海洋生态本底调查</w:t>
            </w:r>
          </w:p>
          <w:p>
            <w:pPr>
              <w:pStyle w:val="8"/>
              <w:spacing w:after="0" w:line="400" w:lineRule="exact"/>
              <w:jc w:val="center"/>
              <w:rPr>
                <w:rFonts w:asciiTheme="minorEastAsia" w:hAnsiTheme="minorEastAsia" w:eastAsiaTheme="minorEastAsia" w:cstheme="minorEastAsia"/>
                <w:color w:val="auto"/>
                <w:kern w:val="0"/>
                <w:sz w:val="22"/>
              </w:rPr>
            </w:pPr>
            <w:r>
              <w:rPr>
                <w:rFonts w:hint="eastAsia" w:asciiTheme="minorEastAsia" w:hAnsiTheme="minorEastAsia" w:eastAsiaTheme="minorEastAsia" w:cstheme="minorEastAsia"/>
                <w:color w:val="auto"/>
                <w:kern w:val="0"/>
                <w:sz w:val="22"/>
                <w:highlight w:val="none"/>
              </w:rPr>
              <w:t>（</w:t>
            </w:r>
            <w:r>
              <w:rPr>
                <w:rFonts w:hint="eastAsia" w:asciiTheme="minorEastAsia" w:hAnsiTheme="minorEastAsia" w:eastAsiaTheme="minorEastAsia" w:cstheme="minorEastAsia"/>
                <w:color w:val="auto"/>
                <w:kern w:val="0"/>
                <w:sz w:val="22"/>
                <w:highlight w:val="none"/>
                <w:lang w:val="en-US" w:eastAsia="zh-CN"/>
              </w:rPr>
              <w:t>8</w:t>
            </w:r>
            <w:r>
              <w:rPr>
                <w:rFonts w:hint="eastAsia" w:asciiTheme="minorEastAsia" w:hAnsiTheme="minorEastAsia" w:eastAsiaTheme="minorEastAsia" w:cstheme="minorEastAsia"/>
                <w:color w:val="auto"/>
                <w:kern w:val="0"/>
                <w:sz w:val="22"/>
                <w:highlight w:val="none"/>
              </w:rPr>
              <w:t>分）</w:t>
            </w:r>
          </w:p>
        </w:tc>
        <w:tc>
          <w:tcPr>
            <w:tcW w:w="6942" w:type="dxa"/>
            <w:vAlign w:val="center"/>
          </w:tcPr>
          <w:p>
            <w:pPr>
              <w:adjustRightInd w:val="0"/>
              <w:snapToGrid w:val="0"/>
              <w:spacing w:line="4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根据投标人编制的海洋生态本底调查技术是否符合本底调查要求，调查方案、内容，技术线路等情况酌情打分：</w:t>
            </w:r>
          </w:p>
          <w:p>
            <w:pPr>
              <w:widowControl/>
              <w:spacing w:line="40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1.调查方案先进，详实、合理且有前瞻性，技术路线正确可行，优于招标文件要求的得</w:t>
            </w:r>
            <w:r>
              <w:rPr>
                <w:rFonts w:hint="eastAsia" w:asciiTheme="minorEastAsia" w:hAnsiTheme="minorEastAsia" w:eastAsiaTheme="minorEastAsia" w:cstheme="minorEastAsia"/>
                <w:color w:val="auto"/>
                <w:kern w:val="0"/>
                <w:szCs w:val="21"/>
                <w:lang w:val="en-US" w:eastAsia="zh-CN"/>
              </w:rPr>
              <w:t>6</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lang w:val="en-US" w:eastAsia="zh-CN"/>
              </w:rPr>
              <w:t>8</w:t>
            </w:r>
            <w:r>
              <w:rPr>
                <w:rFonts w:hint="eastAsia" w:asciiTheme="minorEastAsia" w:hAnsiTheme="minorEastAsia" w:eastAsiaTheme="minorEastAsia" w:cstheme="minorEastAsia"/>
                <w:color w:val="auto"/>
                <w:kern w:val="0"/>
                <w:szCs w:val="21"/>
              </w:rPr>
              <w:t>分；</w:t>
            </w:r>
          </w:p>
          <w:p>
            <w:pPr>
              <w:widowControl/>
              <w:spacing w:line="40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2.调查方案理念较好，技术路线可行，基本满足招标文件要求的得</w:t>
            </w:r>
            <w:r>
              <w:rPr>
                <w:rFonts w:hint="eastAsia" w:asciiTheme="minorEastAsia" w:hAnsiTheme="minorEastAsia" w:eastAsiaTheme="minorEastAsia" w:cstheme="minorEastAsia"/>
                <w:color w:val="auto"/>
                <w:kern w:val="0"/>
                <w:szCs w:val="21"/>
                <w:lang w:val="en-US" w:eastAsia="zh-CN"/>
              </w:rPr>
              <w:t>4</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lang w:val="en-US" w:eastAsia="zh-CN"/>
              </w:rPr>
              <w:t>6</w:t>
            </w:r>
            <w:r>
              <w:rPr>
                <w:rFonts w:hint="eastAsia" w:asciiTheme="minorEastAsia" w:hAnsiTheme="minorEastAsia" w:eastAsiaTheme="minorEastAsia" w:cstheme="minorEastAsia"/>
                <w:color w:val="auto"/>
                <w:kern w:val="0"/>
                <w:szCs w:val="21"/>
              </w:rPr>
              <w:t>分；</w:t>
            </w:r>
          </w:p>
          <w:p>
            <w:pPr>
              <w:pStyle w:val="8"/>
              <w:spacing w:after="0" w:line="40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 w:val="21"/>
                <w:szCs w:val="21"/>
              </w:rPr>
              <w:t>3.调查方案理念理念、技术路线内容简单、缺乏针对性，或发现有明显套用其他项目的内容得0-</w:t>
            </w:r>
            <w:r>
              <w:rPr>
                <w:rFonts w:hint="eastAsia" w:asciiTheme="minorEastAsia" w:hAnsiTheme="minorEastAsia" w:eastAsiaTheme="minorEastAsia" w:cstheme="minorEastAsia"/>
                <w:color w:val="auto"/>
                <w:kern w:val="0"/>
                <w:sz w:val="21"/>
                <w:szCs w:val="21"/>
                <w:lang w:val="en-US" w:eastAsia="zh-CN"/>
              </w:rPr>
              <w:t>4</w:t>
            </w:r>
            <w:r>
              <w:rPr>
                <w:rFonts w:hint="eastAsia" w:asciiTheme="minorEastAsia" w:hAnsiTheme="minorEastAsia" w:eastAsiaTheme="minorEastAsia" w:cstheme="minorEastAsia"/>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75" w:type="dxa"/>
            <w:vMerge w:val="continue"/>
            <w:vAlign w:val="center"/>
          </w:tcPr>
          <w:p>
            <w:pPr>
              <w:spacing w:line="400" w:lineRule="exact"/>
              <w:jc w:val="left"/>
              <w:rPr>
                <w:rFonts w:asciiTheme="minorEastAsia" w:hAnsiTheme="minorEastAsia" w:eastAsiaTheme="minorEastAsia" w:cstheme="minorEastAsia"/>
                <w:color w:val="auto"/>
                <w:szCs w:val="21"/>
              </w:rPr>
            </w:pPr>
          </w:p>
        </w:tc>
        <w:tc>
          <w:tcPr>
            <w:tcW w:w="1539" w:type="dxa"/>
            <w:vMerge w:val="restart"/>
            <w:vAlign w:val="center"/>
          </w:tcPr>
          <w:p>
            <w:pPr>
              <w:widowControl/>
              <w:spacing w:line="400" w:lineRule="exact"/>
              <w:jc w:val="center"/>
              <w:rPr>
                <w:rFonts w:asciiTheme="minorEastAsia" w:hAnsiTheme="minorEastAsia" w:eastAsiaTheme="minorEastAsia" w:cstheme="minorEastAsia"/>
                <w:color w:val="auto"/>
                <w:kern w:val="0"/>
                <w:sz w:val="22"/>
              </w:rPr>
            </w:pPr>
            <w:r>
              <w:rPr>
                <w:rFonts w:hint="eastAsia" w:asciiTheme="minorEastAsia" w:hAnsiTheme="minorEastAsia" w:eastAsiaTheme="minorEastAsia" w:cstheme="minorEastAsia"/>
                <w:color w:val="auto"/>
                <w:kern w:val="0"/>
                <w:sz w:val="22"/>
              </w:rPr>
              <w:t>海洋生态本底调查五大类</w:t>
            </w:r>
          </w:p>
          <w:p>
            <w:pPr>
              <w:pStyle w:val="8"/>
              <w:spacing w:after="0" w:line="400" w:lineRule="exact"/>
              <w:jc w:val="center"/>
              <w:rPr>
                <w:rFonts w:asciiTheme="minorEastAsia" w:hAnsiTheme="minorEastAsia" w:eastAsiaTheme="minorEastAsia" w:cstheme="minorEastAsia"/>
                <w:color w:val="auto"/>
                <w:kern w:val="0"/>
                <w:sz w:val="22"/>
              </w:rPr>
            </w:pPr>
            <w:r>
              <w:rPr>
                <w:rFonts w:hint="eastAsia" w:asciiTheme="minorEastAsia" w:hAnsiTheme="minorEastAsia" w:eastAsiaTheme="minorEastAsia" w:cstheme="minorEastAsia"/>
                <w:color w:val="auto"/>
                <w:kern w:val="0"/>
                <w:sz w:val="22"/>
              </w:rPr>
              <w:t>（15分）</w:t>
            </w:r>
          </w:p>
        </w:tc>
        <w:tc>
          <w:tcPr>
            <w:tcW w:w="6942" w:type="dxa"/>
            <w:vAlign w:val="center"/>
          </w:tcPr>
          <w:p>
            <w:pPr>
              <w:widowControl/>
              <w:spacing w:line="40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空间要素调查的数据基准年为2020和2021年的得3分；若无基础准年调查数据，以最近调查年数据为准，并注明出处的得1分。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75" w:type="dxa"/>
            <w:vMerge w:val="continue"/>
            <w:vAlign w:val="center"/>
          </w:tcPr>
          <w:p>
            <w:pPr>
              <w:spacing w:line="400" w:lineRule="exact"/>
              <w:jc w:val="left"/>
              <w:rPr>
                <w:rFonts w:asciiTheme="minorEastAsia" w:hAnsiTheme="minorEastAsia" w:eastAsiaTheme="minorEastAsia" w:cstheme="minorEastAsia"/>
                <w:color w:val="auto"/>
                <w:szCs w:val="21"/>
              </w:rPr>
            </w:pPr>
          </w:p>
        </w:tc>
        <w:tc>
          <w:tcPr>
            <w:tcW w:w="1539" w:type="dxa"/>
            <w:vMerge w:val="continue"/>
            <w:vAlign w:val="center"/>
          </w:tcPr>
          <w:p>
            <w:pPr>
              <w:pStyle w:val="8"/>
              <w:spacing w:after="0" w:line="400" w:lineRule="exact"/>
              <w:jc w:val="center"/>
              <w:rPr>
                <w:rFonts w:asciiTheme="minorEastAsia" w:hAnsiTheme="minorEastAsia" w:eastAsiaTheme="minorEastAsia" w:cstheme="minorEastAsia"/>
                <w:color w:val="auto"/>
                <w:kern w:val="0"/>
                <w:sz w:val="22"/>
              </w:rPr>
            </w:pPr>
          </w:p>
        </w:tc>
        <w:tc>
          <w:tcPr>
            <w:tcW w:w="6942" w:type="dxa"/>
            <w:vAlign w:val="center"/>
          </w:tcPr>
          <w:p>
            <w:pPr>
              <w:widowControl/>
              <w:spacing w:line="40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保护要素调查的数据基准年为2020和2021年的得3分；若无基础准年调查数据，以最近调查年数据为准，并注明出处的得1分。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75" w:type="dxa"/>
            <w:vMerge w:val="continue"/>
            <w:vAlign w:val="center"/>
          </w:tcPr>
          <w:p>
            <w:pPr>
              <w:spacing w:line="400" w:lineRule="exact"/>
              <w:jc w:val="left"/>
              <w:rPr>
                <w:rFonts w:asciiTheme="minorEastAsia" w:hAnsiTheme="minorEastAsia" w:eastAsiaTheme="minorEastAsia" w:cstheme="minorEastAsia"/>
                <w:color w:val="auto"/>
                <w:szCs w:val="21"/>
              </w:rPr>
            </w:pPr>
          </w:p>
        </w:tc>
        <w:tc>
          <w:tcPr>
            <w:tcW w:w="1539" w:type="dxa"/>
            <w:vMerge w:val="continue"/>
            <w:vAlign w:val="center"/>
          </w:tcPr>
          <w:p>
            <w:pPr>
              <w:pStyle w:val="8"/>
              <w:spacing w:after="0" w:line="400" w:lineRule="exact"/>
              <w:jc w:val="center"/>
              <w:rPr>
                <w:rFonts w:asciiTheme="minorEastAsia" w:hAnsiTheme="minorEastAsia" w:eastAsiaTheme="minorEastAsia" w:cstheme="minorEastAsia"/>
                <w:color w:val="auto"/>
                <w:kern w:val="0"/>
                <w:sz w:val="22"/>
              </w:rPr>
            </w:pPr>
          </w:p>
        </w:tc>
        <w:tc>
          <w:tcPr>
            <w:tcW w:w="6942" w:type="dxa"/>
            <w:vAlign w:val="center"/>
          </w:tcPr>
          <w:p>
            <w:pPr>
              <w:widowControl/>
              <w:spacing w:line="40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资源要素调查的数据基准年为2020和2021年的得3分；若无基础准年调查数据，以最近调查年数据为准，并注明出处的得1分。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75" w:type="dxa"/>
            <w:vMerge w:val="continue"/>
          </w:tcPr>
          <w:p>
            <w:pPr>
              <w:spacing w:line="400" w:lineRule="exact"/>
              <w:jc w:val="left"/>
              <w:rPr>
                <w:rFonts w:asciiTheme="minorEastAsia" w:hAnsiTheme="minorEastAsia" w:eastAsiaTheme="minorEastAsia" w:cstheme="minorEastAsia"/>
                <w:color w:val="auto"/>
                <w:szCs w:val="21"/>
              </w:rPr>
            </w:pPr>
          </w:p>
        </w:tc>
        <w:tc>
          <w:tcPr>
            <w:tcW w:w="1539" w:type="dxa"/>
            <w:vMerge w:val="continue"/>
          </w:tcPr>
          <w:p>
            <w:pPr>
              <w:pStyle w:val="8"/>
              <w:spacing w:after="0" w:line="400" w:lineRule="exact"/>
              <w:jc w:val="center"/>
              <w:rPr>
                <w:rFonts w:asciiTheme="minorEastAsia" w:hAnsiTheme="minorEastAsia" w:eastAsiaTheme="minorEastAsia" w:cstheme="minorEastAsia"/>
                <w:color w:val="auto"/>
                <w:kern w:val="0"/>
                <w:sz w:val="22"/>
              </w:rPr>
            </w:pPr>
          </w:p>
        </w:tc>
        <w:tc>
          <w:tcPr>
            <w:tcW w:w="6942" w:type="dxa"/>
            <w:vAlign w:val="center"/>
          </w:tcPr>
          <w:p>
            <w:pPr>
              <w:widowControl/>
              <w:spacing w:line="40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生态灾害要素调查数据基准年为2020和2021年，以近五年（2016年～2021年）生态灾害的发生情况为统计口径进行汇总，并注明使用数据出处的得3分；若无基准年调查数据，以最近调查年数据为准，并注明出处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75" w:type="dxa"/>
            <w:vMerge w:val="continue"/>
          </w:tcPr>
          <w:p>
            <w:pPr>
              <w:spacing w:line="400" w:lineRule="exact"/>
              <w:jc w:val="left"/>
              <w:rPr>
                <w:rFonts w:asciiTheme="minorEastAsia" w:hAnsiTheme="minorEastAsia" w:eastAsiaTheme="minorEastAsia" w:cstheme="minorEastAsia"/>
                <w:color w:val="auto"/>
                <w:szCs w:val="21"/>
              </w:rPr>
            </w:pPr>
          </w:p>
        </w:tc>
        <w:tc>
          <w:tcPr>
            <w:tcW w:w="1539" w:type="dxa"/>
            <w:vMerge w:val="continue"/>
          </w:tcPr>
          <w:p>
            <w:pPr>
              <w:pStyle w:val="8"/>
              <w:spacing w:after="0" w:line="400" w:lineRule="exact"/>
              <w:jc w:val="center"/>
              <w:rPr>
                <w:rFonts w:asciiTheme="minorEastAsia" w:hAnsiTheme="minorEastAsia" w:eastAsiaTheme="minorEastAsia" w:cstheme="minorEastAsia"/>
                <w:color w:val="auto"/>
                <w:kern w:val="0"/>
                <w:sz w:val="22"/>
              </w:rPr>
            </w:pPr>
          </w:p>
        </w:tc>
        <w:tc>
          <w:tcPr>
            <w:tcW w:w="6942" w:type="dxa"/>
            <w:vAlign w:val="center"/>
          </w:tcPr>
          <w:p>
            <w:pPr>
              <w:widowControl/>
              <w:spacing w:line="40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监测数据通过全国海洋生态预警监测平台逐级报送的得3分；不能实现专网报送的监测任务，但按照要求将平台生成的电子文件上报的得1分。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trPr>
        <w:tc>
          <w:tcPr>
            <w:tcW w:w="675" w:type="dxa"/>
            <w:vMerge w:val="continue"/>
          </w:tcPr>
          <w:p>
            <w:pPr>
              <w:spacing w:line="400" w:lineRule="exact"/>
              <w:jc w:val="left"/>
              <w:rPr>
                <w:rFonts w:asciiTheme="minorEastAsia" w:hAnsiTheme="minorEastAsia" w:eastAsiaTheme="minorEastAsia" w:cstheme="minorEastAsia"/>
                <w:color w:val="auto"/>
                <w:szCs w:val="21"/>
              </w:rPr>
            </w:pPr>
          </w:p>
        </w:tc>
        <w:tc>
          <w:tcPr>
            <w:tcW w:w="1539" w:type="dxa"/>
          </w:tcPr>
          <w:p>
            <w:pPr>
              <w:widowControl/>
              <w:spacing w:line="400" w:lineRule="exact"/>
              <w:jc w:val="center"/>
              <w:rPr>
                <w:rFonts w:asciiTheme="minorEastAsia" w:hAnsiTheme="minorEastAsia" w:eastAsiaTheme="minorEastAsia" w:cstheme="minorEastAsia"/>
                <w:color w:val="auto"/>
                <w:kern w:val="0"/>
                <w:sz w:val="22"/>
              </w:rPr>
            </w:pPr>
          </w:p>
          <w:p>
            <w:pPr>
              <w:widowControl/>
              <w:spacing w:line="400" w:lineRule="exact"/>
              <w:rPr>
                <w:rFonts w:asciiTheme="minorEastAsia" w:hAnsiTheme="minorEastAsia" w:eastAsiaTheme="minorEastAsia" w:cstheme="minorEastAsia"/>
                <w:color w:val="auto"/>
                <w:kern w:val="0"/>
                <w:sz w:val="22"/>
              </w:rPr>
            </w:pPr>
          </w:p>
          <w:p>
            <w:pPr>
              <w:widowControl/>
              <w:spacing w:line="400" w:lineRule="exact"/>
              <w:jc w:val="center"/>
              <w:rPr>
                <w:rFonts w:hint="eastAsia" w:asciiTheme="minorEastAsia" w:hAnsiTheme="minorEastAsia" w:eastAsiaTheme="minorEastAsia" w:cstheme="minorEastAsia"/>
                <w:color w:val="auto"/>
                <w:kern w:val="0"/>
                <w:sz w:val="22"/>
                <w:lang w:eastAsia="zh-CN"/>
              </w:rPr>
            </w:pPr>
            <w:r>
              <w:rPr>
                <w:rFonts w:hint="eastAsia" w:asciiTheme="minorEastAsia" w:hAnsiTheme="minorEastAsia" w:eastAsiaTheme="minorEastAsia" w:cstheme="minorEastAsia"/>
                <w:color w:val="auto"/>
                <w:kern w:val="0"/>
                <w:sz w:val="22"/>
              </w:rPr>
              <w:t>组织结构</w:t>
            </w:r>
            <w:r>
              <w:rPr>
                <w:rFonts w:hint="eastAsia" w:asciiTheme="minorEastAsia" w:hAnsiTheme="minorEastAsia" w:eastAsiaTheme="minorEastAsia" w:cstheme="minorEastAsia"/>
                <w:color w:val="auto"/>
                <w:kern w:val="0"/>
                <w:sz w:val="22"/>
                <w:lang w:eastAsia="zh-CN"/>
              </w:rPr>
              <w:t>、质量管理措施</w:t>
            </w:r>
          </w:p>
          <w:p>
            <w:pPr>
              <w:pStyle w:val="8"/>
              <w:spacing w:after="0" w:line="400" w:lineRule="exact"/>
              <w:jc w:val="center"/>
              <w:rPr>
                <w:rFonts w:asciiTheme="minorEastAsia" w:hAnsiTheme="minorEastAsia" w:eastAsiaTheme="minorEastAsia" w:cstheme="minorEastAsia"/>
                <w:color w:val="auto"/>
                <w:kern w:val="0"/>
                <w:sz w:val="22"/>
              </w:rPr>
            </w:pPr>
            <w:r>
              <w:rPr>
                <w:rFonts w:hint="eastAsia" w:asciiTheme="minorEastAsia" w:hAnsiTheme="minorEastAsia" w:eastAsiaTheme="minorEastAsia" w:cstheme="minorEastAsia"/>
                <w:color w:val="auto"/>
                <w:kern w:val="0"/>
                <w:sz w:val="22"/>
                <w:highlight w:val="none"/>
              </w:rPr>
              <w:t>（</w:t>
            </w:r>
            <w:r>
              <w:rPr>
                <w:rFonts w:hint="eastAsia" w:asciiTheme="minorEastAsia" w:hAnsiTheme="minorEastAsia" w:eastAsiaTheme="minorEastAsia" w:cstheme="minorEastAsia"/>
                <w:color w:val="auto"/>
                <w:kern w:val="0"/>
                <w:sz w:val="22"/>
                <w:highlight w:val="none"/>
                <w:lang w:val="en-US" w:eastAsia="zh-CN"/>
              </w:rPr>
              <w:t>7</w:t>
            </w:r>
            <w:r>
              <w:rPr>
                <w:rFonts w:hint="eastAsia" w:asciiTheme="minorEastAsia" w:hAnsiTheme="minorEastAsia" w:eastAsiaTheme="minorEastAsia" w:cstheme="minorEastAsia"/>
                <w:color w:val="auto"/>
                <w:kern w:val="0"/>
                <w:sz w:val="22"/>
                <w:highlight w:val="none"/>
              </w:rPr>
              <w:t>分）</w:t>
            </w:r>
          </w:p>
        </w:tc>
        <w:tc>
          <w:tcPr>
            <w:tcW w:w="6942" w:type="dxa"/>
            <w:vAlign w:val="center"/>
          </w:tcPr>
          <w:p>
            <w:pPr>
              <w:widowControl/>
              <w:spacing w:line="400" w:lineRule="exac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根据投标人项目组的组织结构、内部分工、人员安排、工序流程管理、质量管理措施</w:t>
            </w:r>
            <w:r>
              <w:rPr>
                <w:rFonts w:hint="eastAsia" w:ascii="宋体" w:hAnsi="宋体" w:cs="宋体"/>
                <w:color w:val="auto"/>
                <w:kern w:val="0"/>
                <w:szCs w:val="21"/>
              </w:rPr>
              <w:t>等情况酌情打分：</w:t>
            </w:r>
            <w:r>
              <w:rPr>
                <w:rFonts w:hint="eastAsia" w:asciiTheme="minorEastAsia" w:hAnsiTheme="minorEastAsia" w:eastAsiaTheme="minorEastAsia" w:cstheme="minorEastAsia"/>
                <w:color w:val="auto"/>
                <w:kern w:val="0"/>
                <w:szCs w:val="21"/>
              </w:rPr>
              <w:br w:type="textWrapping"/>
            </w:r>
            <w:r>
              <w:rPr>
                <w:rFonts w:hint="eastAsia" w:asciiTheme="minorEastAsia" w:hAnsiTheme="minorEastAsia" w:eastAsiaTheme="minorEastAsia" w:cstheme="minorEastAsia"/>
                <w:color w:val="auto"/>
                <w:kern w:val="0"/>
                <w:szCs w:val="21"/>
              </w:rPr>
              <w:t>1.人员安排合理、工序流程管理清晰有效，质量管理实现全过程控制，措施到位的得</w:t>
            </w:r>
            <w:r>
              <w:rPr>
                <w:rFonts w:hint="eastAsia" w:asciiTheme="minorEastAsia" w:hAnsiTheme="minorEastAsia" w:eastAsiaTheme="minorEastAsia" w:cstheme="minorEastAsia"/>
                <w:color w:val="auto"/>
                <w:kern w:val="0"/>
                <w:szCs w:val="21"/>
                <w:lang w:val="en-US" w:eastAsia="zh-CN"/>
              </w:rPr>
              <w:t>5</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lang w:val="en-US" w:eastAsia="zh-CN"/>
              </w:rPr>
              <w:t>7</w:t>
            </w:r>
            <w:r>
              <w:rPr>
                <w:rFonts w:hint="eastAsia" w:asciiTheme="minorEastAsia" w:hAnsiTheme="minorEastAsia" w:eastAsiaTheme="minorEastAsia" w:cstheme="minorEastAsia"/>
                <w:color w:val="auto"/>
                <w:kern w:val="0"/>
                <w:szCs w:val="21"/>
              </w:rPr>
              <w:t>分；</w:t>
            </w:r>
            <w:r>
              <w:rPr>
                <w:rFonts w:hint="eastAsia" w:asciiTheme="minorEastAsia" w:hAnsiTheme="minorEastAsia" w:eastAsiaTheme="minorEastAsia" w:cstheme="minorEastAsia"/>
                <w:color w:val="auto"/>
                <w:kern w:val="0"/>
                <w:szCs w:val="21"/>
              </w:rPr>
              <w:br w:type="textWrapping"/>
            </w:r>
            <w:r>
              <w:rPr>
                <w:rFonts w:hint="eastAsia" w:asciiTheme="minorEastAsia" w:hAnsiTheme="minorEastAsia" w:eastAsiaTheme="minorEastAsia" w:cstheme="minorEastAsia"/>
                <w:color w:val="auto"/>
                <w:kern w:val="0"/>
                <w:szCs w:val="21"/>
              </w:rPr>
              <w:t>2.人员安排较合理，组织结构较完善，分工较明确，质量管理措施较到位的得</w:t>
            </w:r>
            <w:r>
              <w:rPr>
                <w:rFonts w:hint="eastAsia" w:asciiTheme="minorEastAsia" w:hAnsiTheme="minorEastAsia" w:eastAsiaTheme="minorEastAsia" w:cstheme="minorEastAsia"/>
                <w:color w:val="auto"/>
                <w:kern w:val="0"/>
                <w:szCs w:val="21"/>
                <w:lang w:val="en-US" w:eastAsia="zh-CN"/>
              </w:rPr>
              <w:t>3</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lang w:val="en-US" w:eastAsia="zh-CN"/>
              </w:rPr>
              <w:t>5</w:t>
            </w:r>
            <w:r>
              <w:rPr>
                <w:rFonts w:hint="eastAsia" w:asciiTheme="minorEastAsia" w:hAnsiTheme="minorEastAsia" w:eastAsiaTheme="minorEastAsia" w:cstheme="minorEastAsia"/>
                <w:color w:val="auto"/>
                <w:kern w:val="0"/>
                <w:szCs w:val="21"/>
              </w:rPr>
              <w:t>分；</w:t>
            </w:r>
            <w:r>
              <w:rPr>
                <w:rFonts w:hint="eastAsia" w:asciiTheme="minorEastAsia" w:hAnsiTheme="minorEastAsia" w:eastAsiaTheme="minorEastAsia" w:cstheme="minorEastAsia"/>
                <w:color w:val="auto"/>
                <w:kern w:val="0"/>
                <w:szCs w:val="21"/>
              </w:rPr>
              <w:br w:type="textWrapping"/>
            </w:r>
            <w:r>
              <w:rPr>
                <w:rFonts w:hint="eastAsia" w:asciiTheme="minorEastAsia" w:hAnsiTheme="minorEastAsia" w:eastAsiaTheme="minorEastAsia" w:cstheme="minorEastAsia"/>
                <w:color w:val="auto"/>
                <w:kern w:val="0"/>
                <w:szCs w:val="21"/>
              </w:rPr>
              <w:t>3.组织结构一般，分工不明确，质量管理措施内容简单、缺乏针对性或发现有明显套用其他项目的得0-</w:t>
            </w:r>
            <w:r>
              <w:rPr>
                <w:rFonts w:hint="eastAsia" w:asciiTheme="minorEastAsia" w:hAnsiTheme="minorEastAsia" w:eastAsiaTheme="minorEastAsia" w:cstheme="minorEastAsia"/>
                <w:color w:val="auto"/>
                <w:kern w:val="0"/>
                <w:szCs w:val="21"/>
                <w:lang w:val="en-US" w:eastAsia="zh-CN"/>
              </w:rPr>
              <w:t>3</w:t>
            </w:r>
            <w:r>
              <w:rPr>
                <w:rFonts w:hint="eastAsia" w:asciiTheme="minorEastAsia" w:hAnsiTheme="minorEastAsia" w:eastAsiaTheme="minorEastAsia" w:cstheme="minorEastAsia"/>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675" w:type="dxa"/>
          </w:tcPr>
          <w:p>
            <w:pPr>
              <w:spacing w:line="400" w:lineRule="exact"/>
              <w:jc w:val="left"/>
              <w:rPr>
                <w:rFonts w:asciiTheme="minorEastAsia" w:hAnsiTheme="minorEastAsia" w:eastAsiaTheme="minorEastAsia" w:cstheme="minorEastAsia"/>
                <w:color w:val="auto"/>
                <w:szCs w:val="21"/>
              </w:rPr>
            </w:pPr>
          </w:p>
        </w:tc>
        <w:tc>
          <w:tcPr>
            <w:tcW w:w="1539" w:type="dxa"/>
            <w:vAlign w:val="center"/>
          </w:tcPr>
          <w:p>
            <w:pPr>
              <w:pStyle w:val="8"/>
              <w:spacing w:after="0" w:line="400" w:lineRule="exact"/>
              <w:jc w:val="center"/>
              <w:rPr>
                <w:rFonts w:asciiTheme="minorEastAsia" w:hAnsiTheme="minorEastAsia" w:eastAsiaTheme="minorEastAsia" w:cstheme="minorEastAsia"/>
                <w:color w:val="auto"/>
                <w:kern w:val="0"/>
                <w:sz w:val="22"/>
              </w:rPr>
            </w:pPr>
            <w:r>
              <w:rPr>
                <w:rFonts w:hint="eastAsia" w:asciiTheme="minorEastAsia" w:hAnsiTheme="minorEastAsia" w:eastAsiaTheme="minorEastAsia" w:cstheme="minorEastAsia"/>
                <w:color w:val="auto"/>
                <w:kern w:val="0"/>
                <w:sz w:val="22"/>
              </w:rPr>
              <w:t>售后服务方案</w:t>
            </w:r>
            <w:r>
              <w:rPr>
                <w:rFonts w:hint="eastAsia" w:asciiTheme="minorEastAsia" w:hAnsiTheme="minorEastAsia" w:eastAsiaTheme="minorEastAsia" w:cstheme="minorEastAsia"/>
                <w:color w:val="auto"/>
                <w:kern w:val="0"/>
                <w:sz w:val="22"/>
                <w:highlight w:val="none"/>
              </w:rPr>
              <w:t>（</w:t>
            </w:r>
            <w:r>
              <w:rPr>
                <w:rFonts w:hint="eastAsia" w:asciiTheme="minorEastAsia" w:hAnsiTheme="minorEastAsia" w:eastAsiaTheme="minorEastAsia" w:cstheme="minorEastAsia"/>
                <w:color w:val="auto"/>
                <w:kern w:val="0"/>
                <w:sz w:val="22"/>
                <w:highlight w:val="none"/>
                <w:lang w:val="en-US" w:eastAsia="zh-CN"/>
              </w:rPr>
              <w:t>7</w:t>
            </w:r>
            <w:r>
              <w:rPr>
                <w:rFonts w:hint="eastAsia" w:asciiTheme="minorEastAsia" w:hAnsiTheme="minorEastAsia" w:eastAsiaTheme="minorEastAsia" w:cstheme="minorEastAsia"/>
                <w:color w:val="auto"/>
                <w:kern w:val="0"/>
                <w:sz w:val="22"/>
                <w:highlight w:val="none"/>
              </w:rPr>
              <w:t>分）</w:t>
            </w:r>
          </w:p>
        </w:tc>
        <w:tc>
          <w:tcPr>
            <w:tcW w:w="6942" w:type="dxa"/>
            <w:vAlign w:val="center"/>
          </w:tcPr>
          <w:p>
            <w:pPr>
              <w:spacing w:line="360" w:lineRule="auto"/>
              <w:rPr>
                <w:rFonts w:ascii="宋体" w:hAnsi="宋体" w:cs="宋体"/>
                <w:color w:val="auto"/>
                <w:szCs w:val="21"/>
                <w:lang w:val="zh-CN"/>
              </w:rPr>
            </w:pPr>
            <w:r>
              <w:rPr>
                <w:rFonts w:hint="eastAsia" w:ascii="宋体" w:hAnsi="宋体" w:cs="宋体"/>
                <w:color w:val="auto"/>
                <w:szCs w:val="21"/>
              </w:rPr>
              <w:t>根据投标人针对本项目的服务承诺进行评分；包括：应急响应、本地服务能力、响应时间、技术培训以及项目完成后</w:t>
            </w:r>
            <w:r>
              <w:rPr>
                <w:rFonts w:hint="eastAsia" w:ascii="宋体" w:hAnsi="宋体" w:cs="宋体"/>
                <w:color w:val="auto"/>
                <w:szCs w:val="21"/>
                <w:lang w:val="zh-CN"/>
              </w:rPr>
              <w:t>期服务等方面的科学性与合理性进行评分：</w:t>
            </w:r>
          </w:p>
          <w:p>
            <w:pPr>
              <w:spacing w:line="360" w:lineRule="auto"/>
              <w:rPr>
                <w:rFonts w:ascii="宋体" w:hAnsi="宋体" w:cs="宋体"/>
                <w:color w:val="auto"/>
                <w:szCs w:val="21"/>
                <w:lang w:val="zh-CN"/>
              </w:rPr>
            </w:pPr>
            <w:r>
              <w:rPr>
                <w:rFonts w:hint="eastAsia" w:ascii="宋体" w:hAnsi="宋体" w:cs="宋体"/>
                <w:color w:val="auto"/>
                <w:szCs w:val="21"/>
              </w:rPr>
              <w:t>1.</w:t>
            </w:r>
            <w:r>
              <w:rPr>
                <w:rFonts w:hint="eastAsia" w:ascii="宋体" w:hAnsi="宋体" w:cs="宋体"/>
                <w:color w:val="auto"/>
                <w:szCs w:val="21"/>
                <w:lang w:val="zh-CN"/>
              </w:rPr>
              <w:t>售后服务方案措施服务承诺合理可行的</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lang w:val="zh-CN"/>
              </w:rPr>
              <w:t>分；</w:t>
            </w:r>
          </w:p>
          <w:p>
            <w:pPr>
              <w:spacing w:line="360" w:lineRule="auto"/>
              <w:rPr>
                <w:rFonts w:ascii="宋体" w:hAnsi="宋体" w:cs="宋体"/>
                <w:color w:val="auto"/>
                <w:szCs w:val="21"/>
                <w:lang w:val="zh-CN"/>
              </w:rPr>
            </w:pPr>
            <w:r>
              <w:rPr>
                <w:rFonts w:hint="eastAsia" w:ascii="宋体" w:hAnsi="宋体" w:cs="宋体"/>
                <w:color w:val="auto"/>
                <w:szCs w:val="21"/>
              </w:rPr>
              <w:t>2.</w:t>
            </w:r>
            <w:r>
              <w:rPr>
                <w:rFonts w:hint="eastAsia" w:ascii="宋体" w:hAnsi="宋体" w:cs="宋体"/>
                <w:color w:val="auto"/>
                <w:szCs w:val="21"/>
                <w:lang w:val="zh-CN"/>
              </w:rPr>
              <w:t>售后服务方案措施服务承诺较合理可行的</w:t>
            </w:r>
            <w:r>
              <w:rPr>
                <w:rFonts w:hint="eastAsia" w:ascii="宋体" w:hAnsi="宋体" w:cs="宋体"/>
                <w:color w:val="auto"/>
                <w:szCs w:val="21"/>
                <w:lang w:val="en-US" w:eastAsia="zh-CN"/>
              </w:rPr>
              <w:t>3</w:t>
            </w:r>
            <w:r>
              <w:rPr>
                <w:rFonts w:hint="eastAsia" w:ascii="宋体" w:hAnsi="宋体" w:cs="宋体"/>
                <w:color w:val="auto"/>
                <w:szCs w:val="21"/>
                <w:lang w:val="zh-CN"/>
              </w:rPr>
              <w:t>-</w:t>
            </w:r>
            <w:r>
              <w:rPr>
                <w:rFonts w:hint="eastAsia" w:ascii="宋体" w:hAnsi="宋体" w:cs="宋体"/>
                <w:color w:val="auto"/>
                <w:szCs w:val="21"/>
                <w:lang w:val="en-US" w:eastAsia="zh-CN"/>
              </w:rPr>
              <w:t>5</w:t>
            </w:r>
            <w:r>
              <w:rPr>
                <w:rFonts w:hint="eastAsia" w:ascii="宋体" w:hAnsi="宋体" w:cs="宋体"/>
                <w:color w:val="auto"/>
                <w:szCs w:val="21"/>
                <w:lang w:val="zh-CN"/>
              </w:rPr>
              <w:t>分；</w:t>
            </w:r>
          </w:p>
          <w:p>
            <w:pPr>
              <w:widowControl/>
              <w:spacing w:line="400" w:lineRule="exact"/>
              <w:jc w:val="left"/>
              <w:rPr>
                <w:rFonts w:asciiTheme="minorEastAsia" w:hAnsiTheme="minorEastAsia" w:eastAsiaTheme="minorEastAsia" w:cstheme="minorEastAsia"/>
                <w:color w:val="auto"/>
                <w:kern w:val="0"/>
                <w:szCs w:val="21"/>
              </w:rPr>
            </w:pPr>
            <w:r>
              <w:rPr>
                <w:rFonts w:hint="eastAsia" w:ascii="宋体" w:hAnsi="宋体" w:cs="宋体"/>
                <w:color w:val="auto"/>
                <w:szCs w:val="21"/>
              </w:rPr>
              <w:t>3.</w:t>
            </w:r>
            <w:r>
              <w:rPr>
                <w:rFonts w:hint="eastAsia" w:ascii="宋体" w:hAnsi="宋体" w:cs="宋体"/>
                <w:color w:val="auto"/>
                <w:szCs w:val="21"/>
                <w:lang w:val="zh-CN"/>
              </w:rPr>
              <w:t>售后服务方案措施服务承诺</w:t>
            </w:r>
            <w:r>
              <w:rPr>
                <w:rFonts w:hint="eastAsia" w:ascii="宋体" w:hAnsi="宋体" w:cs="宋体"/>
                <w:color w:val="auto"/>
                <w:szCs w:val="21"/>
              </w:rPr>
              <w:t>内容过于简单或发现有明显套用其他项目的内容</w:t>
            </w:r>
            <w:r>
              <w:rPr>
                <w:rFonts w:hint="eastAsia" w:ascii="宋体" w:hAnsi="宋体" w:cs="宋体"/>
                <w:color w:val="auto"/>
                <w:szCs w:val="21"/>
                <w:lang w:val="zh-CN"/>
              </w:rPr>
              <w:t>的</w:t>
            </w:r>
            <w:r>
              <w:rPr>
                <w:rFonts w:hint="eastAsia" w:ascii="宋体" w:hAnsi="宋体" w:cs="宋体"/>
                <w:color w:val="auto"/>
                <w:szCs w:val="21"/>
              </w:rPr>
              <w:t>0</w:t>
            </w:r>
            <w:r>
              <w:rPr>
                <w:rFonts w:hint="eastAsia" w:ascii="宋体" w:hAnsi="宋体" w:cs="宋体"/>
                <w:color w:val="auto"/>
                <w:szCs w:val="21"/>
                <w:lang w:val="zh-CN"/>
              </w:rPr>
              <w:t>-</w:t>
            </w:r>
            <w:r>
              <w:rPr>
                <w:rFonts w:hint="eastAsia" w:ascii="宋体" w:hAnsi="宋体" w:cs="宋体"/>
                <w:color w:val="auto"/>
                <w:szCs w:val="21"/>
                <w:lang w:val="en-US" w:eastAsia="zh-CN"/>
              </w:rPr>
              <w:t>3</w:t>
            </w:r>
            <w:r>
              <w:rPr>
                <w:rFonts w:hint="eastAsia" w:ascii="宋体" w:hAnsi="宋体" w:cs="宋体"/>
                <w:color w:val="auto"/>
                <w:szCs w:val="21"/>
                <w:lang w:val="zh-CN"/>
              </w:rPr>
              <w:t>分。</w:t>
            </w:r>
            <w:bookmarkStart w:id="41" w:name="_GoBack"/>
            <w:bookmarkEnd w:id="41"/>
          </w:p>
        </w:tc>
      </w:tr>
    </w:tbl>
    <w:p>
      <w:pPr>
        <w:spacing w:before="120" w:line="400" w:lineRule="exact"/>
        <w:jc w:val="left"/>
        <w:rPr>
          <w:rFonts w:hAnsi="宋体" w:cs="宋体"/>
          <w:b/>
          <w:sz w:val="22"/>
          <w:szCs w:val="22"/>
        </w:rPr>
      </w:pPr>
    </w:p>
    <w:p>
      <w:pPr>
        <w:spacing w:before="120" w:line="400" w:lineRule="exact"/>
        <w:jc w:val="center"/>
        <w:rPr>
          <w:rFonts w:ascii="宋体" w:hAnsi="宋体"/>
          <w:sz w:val="28"/>
          <w:szCs w:val="28"/>
        </w:rPr>
      </w:pPr>
      <w:r>
        <w:rPr>
          <w:rFonts w:hint="eastAsia" w:hAnsi="宋体" w:cs="宋体"/>
          <w:sz w:val="22"/>
          <w:szCs w:val="22"/>
        </w:rPr>
        <w:br w:type="page"/>
      </w:r>
      <w:r>
        <w:rPr>
          <w:rFonts w:ascii="宋体" w:hAnsi="宋体"/>
          <w:b/>
          <w:bCs/>
          <w:sz w:val="32"/>
          <w:szCs w:val="32"/>
        </w:rPr>
        <w:t>第五章  合同主要条款</w:t>
      </w:r>
    </w:p>
    <w:p>
      <w:pPr>
        <w:spacing w:line="360" w:lineRule="auto"/>
        <w:ind w:leftChars="-57" w:hanging="119" w:hangingChars="57"/>
        <w:rPr>
          <w:rFonts w:hint="eastAsia" w:ascii="宋体" w:hAnsi="宋体" w:cs="宋体"/>
          <w:szCs w:val="21"/>
        </w:rPr>
      </w:pPr>
    </w:p>
    <w:p>
      <w:pPr>
        <w:spacing w:line="360" w:lineRule="auto"/>
        <w:ind w:leftChars="-57" w:hanging="119" w:hangingChars="57"/>
        <w:rPr>
          <w:rFonts w:hint="eastAsia" w:ascii="宋体" w:hAnsi="宋体" w:cs="宋体"/>
          <w:szCs w:val="21"/>
        </w:rPr>
      </w:pPr>
    </w:p>
    <w:p>
      <w:pPr>
        <w:pStyle w:val="12"/>
        <w:spacing w:line="312" w:lineRule="auto"/>
        <w:ind w:firstLine="473"/>
        <w:rPr>
          <w:rFonts w:ascii="宋体"/>
          <w:sz w:val="21"/>
        </w:rPr>
      </w:pPr>
      <w:r>
        <w:rPr>
          <w:rFonts w:hint="eastAsia" w:ascii="宋体"/>
          <w:sz w:val="21"/>
        </w:rPr>
        <w:t>中标方按招标人指定的时间、地点与招标人签订合同。招标文件、中标方的投标文件及其澄清文件等，均为签订合同的依据。</w:t>
      </w:r>
    </w:p>
    <w:p>
      <w:pPr>
        <w:spacing w:line="360" w:lineRule="exact"/>
        <w:jc w:val="center"/>
        <w:rPr>
          <w:rFonts w:ascii="宋体" w:cs="宋体"/>
          <w:b/>
          <w:bCs/>
          <w:color w:val="000000"/>
          <w:szCs w:val="21"/>
          <w:lang w:val="zh-CN"/>
        </w:rPr>
      </w:pPr>
      <w:r>
        <w:rPr>
          <w:rFonts w:hint="eastAsia" w:ascii="宋体" w:cs="宋体"/>
          <w:b/>
          <w:bCs/>
          <w:color w:val="000000"/>
          <w:szCs w:val="21"/>
          <w:lang w:val="zh-CN"/>
        </w:rPr>
        <w:t>（具体条款按招标文件内要求补充完整后签订）</w:t>
      </w:r>
    </w:p>
    <w:p>
      <w:pPr>
        <w:spacing w:line="360" w:lineRule="exact"/>
        <w:rPr>
          <w:rFonts w:ascii="宋体" w:cs="宋体"/>
          <w:color w:val="000000"/>
          <w:szCs w:val="21"/>
          <w:lang w:val="zh-CN"/>
        </w:rPr>
      </w:pPr>
    </w:p>
    <w:p>
      <w:pPr>
        <w:spacing w:line="360" w:lineRule="exact"/>
        <w:rPr>
          <w:rFonts w:ascii="宋体" w:cs="宋体"/>
          <w:color w:val="000000"/>
          <w:szCs w:val="21"/>
          <w:lang w:val="zh-CN"/>
        </w:rPr>
      </w:pPr>
      <w:r>
        <w:rPr>
          <w:rFonts w:hint="eastAsia" w:ascii="宋体" w:cs="宋体"/>
          <w:color w:val="000000"/>
          <w:szCs w:val="21"/>
          <w:lang w:val="zh-CN"/>
        </w:rPr>
        <w:t>甲方（需方）：</w:t>
      </w:r>
      <w:r>
        <w:rPr>
          <w:rFonts w:ascii="宋体" w:cs="宋体"/>
          <w:color w:val="000000"/>
          <w:szCs w:val="21"/>
          <w:lang w:val="zh-CN"/>
        </w:rPr>
        <w:t xml:space="preserve">                                     </w:t>
      </w:r>
      <w:r>
        <w:rPr>
          <w:rFonts w:hint="eastAsia" w:ascii="宋体" w:cs="宋体"/>
          <w:color w:val="000000"/>
          <w:szCs w:val="21"/>
          <w:lang w:val="zh-CN"/>
        </w:rPr>
        <w:t>合同编号：</w:t>
      </w:r>
    </w:p>
    <w:p>
      <w:pPr>
        <w:spacing w:line="360" w:lineRule="exact"/>
        <w:rPr>
          <w:rFonts w:ascii="宋体" w:cs="宋体"/>
          <w:color w:val="000000"/>
          <w:szCs w:val="21"/>
          <w:lang w:val="zh-CN"/>
        </w:rPr>
      </w:pPr>
      <w:r>
        <w:rPr>
          <w:rFonts w:hint="eastAsia" w:ascii="宋体" w:cs="宋体"/>
          <w:color w:val="000000"/>
          <w:szCs w:val="21"/>
          <w:lang w:val="zh-CN"/>
        </w:rPr>
        <w:t>乙方（供方）：</w:t>
      </w:r>
      <w:r>
        <w:rPr>
          <w:rFonts w:ascii="宋体" w:cs="宋体"/>
          <w:color w:val="000000"/>
          <w:szCs w:val="21"/>
          <w:lang w:val="zh-CN"/>
        </w:rPr>
        <w:t xml:space="preserve">                                     </w:t>
      </w:r>
      <w:r>
        <w:rPr>
          <w:rFonts w:hint="eastAsia" w:ascii="宋体" w:cs="宋体"/>
          <w:color w:val="000000"/>
          <w:szCs w:val="21"/>
          <w:lang w:val="zh-CN"/>
        </w:rPr>
        <w:t>签约地点：</w:t>
      </w:r>
    </w:p>
    <w:p>
      <w:pPr>
        <w:spacing w:line="420" w:lineRule="exact"/>
        <w:ind w:firstLine="420" w:firstLineChars="200"/>
        <w:rPr>
          <w:rFonts w:ascii="宋体" w:hAnsi="宋体" w:cs="宋体"/>
          <w:szCs w:val="21"/>
        </w:rPr>
      </w:pPr>
      <w:r>
        <w:rPr>
          <w:rFonts w:hint="eastAsia" w:ascii="宋体" w:cs="宋体"/>
          <w:color w:val="000000"/>
          <w:szCs w:val="21"/>
          <w:lang w:val="zh-CN"/>
        </w:rPr>
        <w:t>根据《中华人民共和国民法典》及</w:t>
      </w:r>
      <w:r>
        <w:rPr>
          <w:rFonts w:ascii="宋体" w:cs="宋体"/>
          <w:color w:val="000000"/>
          <w:szCs w:val="21"/>
          <w:u w:val="single"/>
          <w:lang w:val="zh-CN"/>
        </w:rPr>
        <w:t xml:space="preserve">       </w:t>
      </w:r>
      <w:r>
        <w:rPr>
          <w:rFonts w:hint="eastAsia" w:ascii="宋体" w:cs="宋体"/>
          <w:color w:val="000000"/>
          <w:szCs w:val="21"/>
          <w:lang w:val="zh-CN"/>
        </w:rPr>
        <w:t>年</w:t>
      </w:r>
      <w:r>
        <w:rPr>
          <w:rFonts w:ascii="宋体" w:cs="宋体"/>
          <w:color w:val="000000"/>
          <w:szCs w:val="21"/>
          <w:u w:val="single"/>
          <w:lang w:val="zh-CN"/>
        </w:rPr>
        <w:t xml:space="preserve">   </w:t>
      </w:r>
      <w:r>
        <w:rPr>
          <w:rFonts w:hint="eastAsia" w:ascii="宋体" w:cs="宋体"/>
          <w:color w:val="000000"/>
          <w:szCs w:val="21"/>
          <w:lang w:val="zh-CN"/>
        </w:rPr>
        <w:t>月</w:t>
      </w:r>
      <w:r>
        <w:rPr>
          <w:rFonts w:ascii="宋体" w:cs="宋体"/>
          <w:color w:val="000000"/>
          <w:szCs w:val="21"/>
          <w:u w:val="single"/>
          <w:lang w:val="zh-CN"/>
        </w:rPr>
        <w:t xml:space="preserve">   </w:t>
      </w:r>
      <w:r>
        <w:rPr>
          <w:rFonts w:hint="eastAsia" w:ascii="宋体" w:cs="宋体"/>
          <w:color w:val="000000"/>
          <w:szCs w:val="21"/>
          <w:lang w:val="zh-CN"/>
        </w:rPr>
        <w:t>日2022年嵊泗县海洋生态预警监测项目</w:t>
      </w:r>
    </w:p>
    <w:p>
      <w:pPr>
        <w:spacing w:line="360" w:lineRule="exact"/>
        <w:ind w:firstLine="420"/>
        <w:rPr>
          <w:rFonts w:ascii="宋体" w:cs="宋体"/>
          <w:color w:val="000000"/>
          <w:szCs w:val="21"/>
          <w:lang w:val="zh-CN"/>
        </w:rPr>
      </w:pPr>
      <w:r>
        <w:rPr>
          <w:rFonts w:hint="eastAsia" w:ascii="宋体" w:cs="宋体"/>
          <w:color w:val="000000"/>
          <w:szCs w:val="21"/>
          <w:lang w:val="zh-CN"/>
        </w:rPr>
        <w:t>招标结果和招标文件（项目编号：</w:t>
      </w:r>
      <w:r>
        <w:rPr>
          <w:rFonts w:ascii="宋体" w:cs="宋体"/>
          <w:b/>
          <w:bCs/>
          <w:color w:val="000000"/>
          <w:szCs w:val="21"/>
          <w:lang w:val="zh-CN"/>
        </w:rPr>
        <w:t>*********</w:t>
      </w:r>
      <w:r>
        <w:rPr>
          <w:rFonts w:hint="eastAsia" w:ascii="宋体" w:cs="宋体"/>
          <w:color w:val="000000"/>
          <w:szCs w:val="21"/>
          <w:lang w:val="zh-CN"/>
        </w:rPr>
        <w:t>）的要求，经双方协商一致，签订本合同。</w:t>
      </w:r>
    </w:p>
    <w:p>
      <w:pPr>
        <w:numPr>
          <w:ilvl w:val="0"/>
          <w:numId w:val="9"/>
        </w:numPr>
        <w:spacing w:line="360" w:lineRule="exact"/>
        <w:rPr>
          <w:rFonts w:hint="eastAsia" w:ascii="宋体" w:cs="宋体"/>
          <w:b/>
          <w:bCs/>
          <w:color w:val="000000"/>
          <w:szCs w:val="21"/>
          <w:lang w:val="zh-CN"/>
        </w:rPr>
      </w:pPr>
      <w:r>
        <w:rPr>
          <w:rFonts w:hint="eastAsia" w:ascii="宋体" w:cs="宋体"/>
          <w:b/>
          <w:bCs/>
          <w:color w:val="000000"/>
          <w:szCs w:val="21"/>
          <w:lang w:val="zh-CN"/>
        </w:rPr>
        <w:t>合同项目</w:t>
      </w:r>
    </w:p>
    <w:tbl>
      <w:tblPr>
        <w:tblStyle w:val="16"/>
        <w:tblW w:w="0" w:type="auto"/>
        <w:jc w:val="center"/>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0"/>
        <w:gridCol w:w="5490"/>
        <w:gridCol w:w="1764"/>
        <w:gridCol w:w="1125"/>
      </w:tblGrid>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740" w:type="dxa"/>
            <w:tcBorders>
              <w:top w:val="single" w:color="auto" w:sz="12" w:space="0"/>
              <w:bottom w:val="single" w:color="auto" w:sz="4" w:space="0"/>
              <w:right w:val="single" w:color="auto" w:sz="4" w:space="0"/>
            </w:tcBorders>
            <w:noWrap w:val="0"/>
            <w:vAlign w:val="center"/>
          </w:tcPr>
          <w:p>
            <w:pPr>
              <w:spacing w:line="360" w:lineRule="exact"/>
              <w:jc w:val="center"/>
              <w:rPr>
                <w:rFonts w:ascii="宋体" w:cs="宋体"/>
                <w:b/>
                <w:bCs/>
                <w:color w:val="000000"/>
                <w:szCs w:val="21"/>
                <w:lang w:val="zh-CN"/>
              </w:rPr>
            </w:pPr>
            <w:r>
              <w:rPr>
                <w:rFonts w:hint="eastAsia" w:ascii="宋体" w:cs="宋体"/>
                <w:b/>
                <w:bCs/>
                <w:color w:val="000000"/>
                <w:szCs w:val="21"/>
                <w:lang w:val="zh-CN"/>
              </w:rPr>
              <w:t>序号</w:t>
            </w:r>
          </w:p>
        </w:tc>
        <w:tc>
          <w:tcPr>
            <w:tcW w:w="5490" w:type="dxa"/>
            <w:tcBorders>
              <w:top w:val="single" w:color="auto" w:sz="12" w:space="0"/>
              <w:left w:val="single" w:color="auto" w:sz="4" w:space="0"/>
              <w:bottom w:val="single" w:color="auto" w:sz="4" w:space="0"/>
              <w:right w:val="single" w:color="auto" w:sz="4" w:space="0"/>
            </w:tcBorders>
            <w:noWrap w:val="0"/>
            <w:vAlign w:val="center"/>
          </w:tcPr>
          <w:p>
            <w:pPr>
              <w:spacing w:line="360" w:lineRule="exact"/>
              <w:jc w:val="center"/>
              <w:rPr>
                <w:rFonts w:ascii="宋体" w:cs="宋体"/>
                <w:b/>
                <w:bCs/>
                <w:color w:val="000000"/>
                <w:szCs w:val="21"/>
                <w:lang w:val="zh-CN"/>
              </w:rPr>
            </w:pPr>
            <w:r>
              <w:rPr>
                <w:rFonts w:hint="eastAsia" w:ascii="宋体" w:cs="宋体"/>
                <w:b/>
                <w:bCs/>
                <w:color w:val="000000"/>
                <w:szCs w:val="21"/>
                <w:lang w:val="zh-CN"/>
              </w:rPr>
              <w:t>工</w:t>
            </w:r>
            <w:r>
              <w:rPr>
                <w:rFonts w:ascii="宋体" w:cs="宋体"/>
                <w:b/>
                <w:bCs/>
                <w:color w:val="000000"/>
                <w:szCs w:val="21"/>
                <w:lang w:val="zh-CN"/>
              </w:rPr>
              <w:t xml:space="preserve">  </w:t>
            </w:r>
            <w:r>
              <w:rPr>
                <w:rFonts w:hint="eastAsia" w:ascii="宋体" w:cs="宋体"/>
                <w:b/>
                <w:bCs/>
                <w:color w:val="000000"/>
                <w:szCs w:val="21"/>
                <w:lang w:val="zh-CN"/>
              </w:rPr>
              <w:t>作</w:t>
            </w:r>
            <w:r>
              <w:rPr>
                <w:rFonts w:ascii="宋体" w:cs="宋体"/>
                <w:b/>
                <w:bCs/>
                <w:color w:val="000000"/>
                <w:szCs w:val="21"/>
                <w:lang w:val="zh-CN"/>
              </w:rPr>
              <w:t xml:space="preserve">  </w:t>
            </w:r>
            <w:r>
              <w:rPr>
                <w:rFonts w:hint="eastAsia" w:ascii="宋体" w:cs="宋体"/>
                <w:b/>
                <w:bCs/>
                <w:color w:val="000000"/>
                <w:szCs w:val="21"/>
                <w:lang w:val="zh-CN"/>
              </w:rPr>
              <w:t>项</w:t>
            </w:r>
            <w:r>
              <w:rPr>
                <w:rFonts w:ascii="宋体" w:cs="宋体"/>
                <w:b/>
                <w:bCs/>
                <w:color w:val="000000"/>
                <w:szCs w:val="21"/>
                <w:lang w:val="zh-CN"/>
              </w:rPr>
              <w:t xml:space="preserve">  </w:t>
            </w:r>
            <w:r>
              <w:rPr>
                <w:rFonts w:hint="eastAsia" w:ascii="宋体" w:cs="宋体"/>
                <w:b/>
                <w:bCs/>
                <w:color w:val="000000"/>
                <w:szCs w:val="21"/>
                <w:lang w:val="zh-CN"/>
              </w:rPr>
              <w:t>目</w:t>
            </w:r>
          </w:p>
        </w:tc>
        <w:tc>
          <w:tcPr>
            <w:tcW w:w="1764" w:type="dxa"/>
            <w:tcBorders>
              <w:top w:val="single" w:color="auto" w:sz="12" w:space="0"/>
              <w:left w:val="single" w:color="auto" w:sz="4" w:space="0"/>
              <w:bottom w:val="single" w:color="auto" w:sz="4" w:space="0"/>
              <w:right w:val="single" w:color="auto" w:sz="4" w:space="0"/>
            </w:tcBorders>
            <w:noWrap w:val="0"/>
            <w:vAlign w:val="center"/>
          </w:tcPr>
          <w:p>
            <w:pPr>
              <w:spacing w:line="360" w:lineRule="exact"/>
              <w:jc w:val="center"/>
              <w:rPr>
                <w:rFonts w:ascii="宋体" w:cs="宋体"/>
                <w:b/>
                <w:bCs/>
                <w:color w:val="000000"/>
                <w:szCs w:val="21"/>
                <w:lang w:val="zh-CN"/>
              </w:rPr>
            </w:pPr>
            <w:r>
              <w:rPr>
                <w:rFonts w:hint="eastAsia" w:ascii="宋体" w:cs="宋体"/>
                <w:b/>
                <w:bCs/>
                <w:color w:val="000000"/>
                <w:szCs w:val="21"/>
                <w:lang w:val="zh-CN"/>
              </w:rPr>
              <w:t>完成时间</w:t>
            </w:r>
          </w:p>
        </w:tc>
        <w:tc>
          <w:tcPr>
            <w:tcW w:w="1125" w:type="dxa"/>
            <w:tcBorders>
              <w:top w:val="single" w:color="auto" w:sz="12" w:space="0"/>
              <w:left w:val="single" w:color="auto" w:sz="4" w:space="0"/>
              <w:bottom w:val="single" w:color="auto" w:sz="4" w:space="0"/>
              <w:right w:val="single" w:color="auto" w:sz="12" w:space="0"/>
            </w:tcBorders>
            <w:noWrap w:val="0"/>
            <w:vAlign w:val="center"/>
          </w:tcPr>
          <w:p>
            <w:pPr>
              <w:spacing w:line="360" w:lineRule="exact"/>
              <w:jc w:val="center"/>
              <w:rPr>
                <w:rFonts w:ascii="宋体" w:cs="宋体"/>
                <w:b/>
                <w:bCs/>
                <w:color w:val="000000"/>
                <w:szCs w:val="21"/>
                <w:lang w:val="zh-CN"/>
              </w:rPr>
            </w:pPr>
            <w:r>
              <w:rPr>
                <w:rFonts w:hint="eastAsia" w:ascii="宋体" w:cs="宋体"/>
                <w:b/>
                <w:bCs/>
                <w:color w:val="000000"/>
                <w:szCs w:val="21"/>
                <w:lang w:val="zh-CN"/>
              </w:rPr>
              <w:t>备</w:t>
            </w:r>
            <w:r>
              <w:rPr>
                <w:rFonts w:ascii="宋体" w:cs="宋体"/>
                <w:b/>
                <w:bCs/>
                <w:color w:val="000000"/>
                <w:szCs w:val="21"/>
                <w:lang w:val="zh-CN"/>
              </w:rPr>
              <w:t xml:space="preserve"> </w:t>
            </w:r>
            <w:r>
              <w:rPr>
                <w:rFonts w:hint="eastAsia" w:ascii="宋体" w:cs="宋体"/>
                <w:b/>
                <w:bCs/>
                <w:color w:val="000000"/>
                <w:szCs w:val="21"/>
                <w:lang w:val="zh-CN"/>
              </w:rPr>
              <w:t>注</w:t>
            </w: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0" w:type="dxa"/>
            <w:tcBorders>
              <w:top w:val="single" w:color="auto" w:sz="4" w:space="0"/>
              <w:bottom w:val="single" w:color="auto" w:sz="4" w:space="0"/>
              <w:right w:val="single" w:color="auto" w:sz="4" w:space="0"/>
            </w:tcBorders>
            <w:noWrap w:val="0"/>
            <w:vAlign w:val="center"/>
          </w:tcPr>
          <w:p>
            <w:pPr>
              <w:spacing w:line="360" w:lineRule="exact"/>
              <w:jc w:val="center"/>
              <w:rPr>
                <w:rFonts w:ascii="宋体" w:cs="宋体"/>
                <w:color w:val="000000"/>
                <w:szCs w:val="21"/>
                <w:lang w:val="zh-CN"/>
              </w:rPr>
            </w:pPr>
          </w:p>
        </w:tc>
        <w:tc>
          <w:tcPr>
            <w:tcW w:w="54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cs="宋体"/>
                <w:color w:val="000000"/>
                <w:szCs w:val="21"/>
                <w:lang w:val="zh-CN"/>
              </w:rPr>
            </w:pPr>
          </w:p>
        </w:tc>
        <w:tc>
          <w:tcPr>
            <w:tcW w:w="17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cs="宋体"/>
                <w:color w:val="000000"/>
                <w:szCs w:val="21"/>
                <w:lang w:val="zh-CN"/>
              </w:rPr>
            </w:pPr>
          </w:p>
        </w:tc>
        <w:tc>
          <w:tcPr>
            <w:tcW w:w="1125"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jc w:val="center"/>
              <w:rPr>
                <w:rFonts w:ascii="宋体" w:cs="宋体"/>
                <w:color w:val="000000"/>
                <w:szCs w:val="21"/>
                <w:lang w:val="zh-CN"/>
              </w:rPr>
            </w:pP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0" w:type="dxa"/>
            <w:tcBorders>
              <w:top w:val="single" w:color="auto" w:sz="4" w:space="0"/>
              <w:bottom w:val="single" w:color="auto" w:sz="4" w:space="0"/>
              <w:right w:val="single" w:color="auto" w:sz="4" w:space="0"/>
            </w:tcBorders>
            <w:noWrap w:val="0"/>
            <w:vAlign w:val="center"/>
          </w:tcPr>
          <w:p>
            <w:pPr>
              <w:spacing w:line="360" w:lineRule="exact"/>
              <w:jc w:val="center"/>
              <w:rPr>
                <w:rFonts w:ascii="宋体" w:cs="宋体"/>
                <w:color w:val="000000"/>
                <w:szCs w:val="21"/>
                <w:lang w:val="zh-CN"/>
              </w:rPr>
            </w:pPr>
          </w:p>
        </w:tc>
        <w:tc>
          <w:tcPr>
            <w:tcW w:w="54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cs="宋体"/>
                <w:color w:val="000000"/>
                <w:szCs w:val="21"/>
                <w:lang w:val="zh-CN"/>
              </w:rPr>
            </w:pPr>
          </w:p>
        </w:tc>
        <w:tc>
          <w:tcPr>
            <w:tcW w:w="17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cs="宋体"/>
                <w:color w:val="000000"/>
                <w:szCs w:val="21"/>
                <w:lang w:val="zh-CN"/>
              </w:rPr>
            </w:pPr>
          </w:p>
        </w:tc>
        <w:tc>
          <w:tcPr>
            <w:tcW w:w="1125"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jc w:val="center"/>
              <w:rPr>
                <w:rFonts w:ascii="宋体" w:cs="宋体"/>
                <w:color w:val="000000"/>
                <w:szCs w:val="21"/>
                <w:lang w:val="zh-CN"/>
              </w:rPr>
            </w:pP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0" w:type="dxa"/>
            <w:tcBorders>
              <w:top w:val="single" w:color="auto" w:sz="4" w:space="0"/>
              <w:bottom w:val="single" w:color="auto" w:sz="4" w:space="0"/>
              <w:right w:val="single" w:color="auto" w:sz="4" w:space="0"/>
            </w:tcBorders>
            <w:noWrap w:val="0"/>
            <w:vAlign w:val="center"/>
          </w:tcPr>
          <w:p>
            <w:pPr>
              <w:spacing w:line="360" w:lineRule="exact"/>
              <w:jc w:val="center"/>
              <w:rPr>
                <w:rFonts w:ascii="宋体" w:cs="宋体"/>
                <w:color w:val="000000"/>
                <w:szCs w:val="21"/>
                <w:lang w:val="zh-CN"/>
              </w:rPr>
            </w:pPr>
          </w:p>
        </w:tc>
        <w:tc>
          <w:tcPr>
            <w:tcW w:w="54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cs="宋体"/>
                <w:color w:val="000000"/>
                <w:szCs w:val="21"/>
                <w:lang w:val="zh-CN"/>
              </w:rPr>
            </w:pPr>
          </w:p>
        </w:tc>
        <w:tc>
          <w:tcPr>
            <w:tcW w:w="17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cs="宋体"/>
                <w:color w:val="000000"/>
                <w:szCs w:val="21"/>
                <w:lang w:val="zh-CN"/>
              </w:rPr>
            </w:pPr>
          </w:p>
        </w:tc>
        <w:tc>
          <w:tcPr>
            <w:tcW w:w="1125"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jc w:val="center"/>
              <w:rPr>
                <w:rFonts w:ascii="宋体" w:cs="宋体"/>
                <w:color w:val="000000"/>
                <w:szCs w:val="21"/>
                <w:lang w:val="zh-CN"/>
              </w:rPr>
            </w:pP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0" w:type="dxa"/>
            <w:tcBorders>
              <w:top w:val="single" w:color="auto" w:sz="4" w:space="0"/>
              <w:bottom w:val="single" w:color="auto" w:sz="12" w:space="0"/>
              <w:right w:val="single" w:color="auto" w:sz="4" w:space="0"/>
            </w:tcBorders>
            <w:noWrap w:val="0"/>
            <w:vAlign w:val="center"/>
          </w:tcPr>
          <w:p>
            <w:pPr>
              <w:spacing w:line="360" w:lineRule="exact"/>
              <w:jc w:val="center"/>
              <w:rPr>
                <w:rFonts w:ascii="宋体" w:cs="宋体"/>
                <w:color w:val="000000"/>
                <w:szCs w:val="21"/>
                <w:lang w:val="zh-CN"/>
              </w:rPr>
            </w:pPr>
          </w:p>
        </w:tc>
        <w:tc>
          <w:tcPr>
            <w:tcW w:w="5490" w:type="dxa"/>
            <w:tcBorders>
              <w:top w:val="single" w:color="auto" w:sz="4" w:space="0"/>
              <w:left w:val="single" w:color="auto" w:sz="4" w:space="0"/>
              <w:bottom w:val="single" w:color="auto" w:sz="12" w:space="0"/>
              <w:right w:val="single" w:color="auto" w:sz="4" w:space="0"/>
            </w:tcBorders>
            <w:noWrap w:val="0"/>
            <w:vAlign w:val="center"/>
          </w:tcPr>
          <w:p>
            <w:pPr>
              <w:spacing w:line="360" w:lineRule="exact"/>
              <w:jc w:val="center"/>
              <w:rPr>
                <w:rFonts w:ascii="宋体" w:cs="宋体"/>
                <w:color w:val="000000"/>
                <w:szCs w:val="21"/>
                <w:lang w:val="zh-CN"/>
              </w:rPr>
            </w:pPr>
          </w:p>
        </w:tc>
        <w:tc>
          <w:tcPr>
            <w:tcW w:w="1764" w:type="dxa"/>
            <w:tcBorders>
              <w:top w:val="single" w:color="auto" w:sz="4" w:space="0"/>
              <w:left w:val="single" w:color="auto" w:sz="4" w:space="0"/>
              <w:bottom w:val="single" w:color="auto" w:sz="12" w:space="0"/>
              <w:right w:val="single" w:color="auto" w:sz="4" w:space="0"/>
            </w:tcBorders>
            <w:noWrap w:val="0"/>
            <w:vAlign w:val="center"/>
          </w:tcPr>
          <w:p>
            <w:pPr>
              <w:spacing w:line="360" w:lineRule="exact"/>
              <w:jc w:val="center"/>
              <w:rPr>
                <w:rFonts w:ascii="宋体" w:cs="宋体"/>
                <w:color w:val="000000"/>
                <w:szCs w:val="21"/>
                <w:lang w:val="zh-CN"/>
              </w:rPr>
            </w:pPr>
          </w:p>
        </w:tc>
        <w:tc>
          <w:tcPr>
            <w:tcW w:w="1125" w:type="dxa"/>
            <w:tcBorders>
              <w:top w:val="single" w:color="auto" w:sz="4" w:space="0"/>
              <w:left w:val="single" w:color="auto" w:sz="4" w:space="0"/>
              <w:bottom w:val="single" w:color="auto" w:sz="12" w:space="0"/>
              <w:right w:val="single" w:color="auto" w:sz="12" w:space="0"/>
            </w:tcBorders>
            <w:noWrap w:val="0"/>
            <w:vAlign w:val="center"/>
          </w:tcPr>
          <w:p>
            <w:pPr>
              <w:spacing w:line="360" w:lineRule="exact"/>
              <w:jc w:val="center"/>
              <w:rPr>
                <w:rFonts w:ascii="宋体" w:cs="宋体"/>
                <w:color w:val="000000"/>
                <w:szCs w:val="21"/>
                <w:lang w:val="zh-CN"/>
              </w:rPr>
            </w:pPr>
          </w:p>
        </w:tc>
      </w:tr>
    </w:tbl>
    <w:p>
      <w:pPr>
        <w:pStyle w:val="8"/>
        <w:rPr>
          <w:rFonts w:hint="eastAsia"/>
          <w:color w:val="000000"/>
          <w:lang w:val="zh-CN"/>
        </w:rPr>
      </w:pPr>
    </w:p>
    <w:p>
      <w:pPr>
        <w:spacing w:line="360" w:lineRule="exact"/>
        <w:rPr>
          <w:rFonts w:ascii="宋体" w:cs="宋体"/>
          <w:b/>
          <w:bCs/>
          <w:color w:val="000000"/>
          <w:szCs w:val="21"/>
          <w:lang w:val="zh-CN"/>
        </w:rPr>
      </w:pPr>
      <w:r>
        <w:rPr>
          <w:rFonts w:ascii="宋体" w:cs="宋体"/>
          <w:b/>
          <w:bCs/>
          <w:color w:val="000000"/>
          <w:szCs w:val="21"/>
          <w:lang w:val="zh-CN"/>
        </w:rPr>
        <w:t xml:space="preserve">2. </w:t>
      </w:r>
      <w:r>
        <w:rPr>
          <w:rFonts w:hint="eastAsia" w:ascii="宋体" w:cs="宋体"/>
          <w:b/>
          <w:bCs/>
          <w:color w:val="000000"/>
          <w:szCs w:val="21"/>
          <w:lang w:val="zh-CN"/>
        </w:rPr>
        <w:t>合同总价</w:t>
      </w:r>
    </w:p>
    <w:p>
      <w:pPr>
        <w:spacing w:line="360" w:lineRule="exact"/>
        <w:ind w:firstLine="420"/>
        <w:rPr>
          <w:rFonts w:ascii="宋体" w:cs="宋体"/>
          <w:color w:val="000000"/>
          <w:szCs w:val="21"/>
          <w:lang w:val="zh-CN"/>
        </w:rPr>
      </w:pPr>
      <w:r>
        <w:rPr>
          <w:rFonts w:hint="eastAsia" w:ascii="宋体" w:cs="宋体"/>
          <w:color w:val="000000"/>
          <w:szCs w:val="21"/>
          <w:lang w:val="zh-CN"/>
        </w:rPr>
        <w:t>总价为人民币（大写）：</w:t>
      </w:r>
      <w:r>
        <w:rPr>
          <w:rFonts w:ascii="宋体" w:cs="宋体"/>
          <w:color w:val="000000"/>
          <w:szCs w:val="21"/>
          <w:u w:val="single"/>
          <w:lang w:val="zh-CN"/>
        </w:rPr>
        <w:t xml:space="preserve">               </w:t>
      </w:r>
      <w:r>
        <w:rPr>
          <w:rFonts w:ascii="宋体" w:cs="宋体"/>
          <w:color w:val="000000"/>
          <w:szCs w:val="21"/>
          <w:lang w:val="zh-CN"/>
        </w:rPr>
        <w:t xml:space="preserve"> </w:t>
      </w:r>
      <w:r>
        <w:rPr>
          <w:rFonts w:hint="eastAsia" w:ascii="宋体" w:cs="宋体"/>
          <w:color w:val="000000"/>
          <w:szCs w:val="21"/>
          <w:lang w:val="zh-CN"/>
        </w:rPr>
        <w:t>，即</w:t>
      </w:r>
      <w:r>
        <w:rPr>
          <w:rFonts w:ascii="宋体" w:cs="宋体"/>
          <w:color w:val="000000"/>
          <w:szCs w:val="21"/>
          <w:lang w:val="zh-CN"/>
        </w:rPr>
        <w:t>RMB</w:t>
      </w:r>
      <w:r>
        <w:rPr>
          <w:rFonts w:hint="eastAsia" w:ascii="宋体" w:cs="宋体"/>
          <w:color w:val="000000"/>
          <w:szCs w:val="21"/>
          <w:lang w:val="zh-CN"/>
        </w:rPr>
        <w:t>￥</w:t>
      </w:r>
      <w:r>
        <w:rPr>
          <w:rFonts w:ascii="宋体" w:cs="宋体"/>
          <w:color w:val="000000"/>
          <w:szCs w:val="21"/>
          <w:u w:val="single"/>
          <w:lang w:val="zh-CN"/>
        </w:rPr>
        <w:t xml:space="preserve">          </w:t>
      </w:r>
      <w:r>
        <w:rPr>
          <w:rFonts w:hint="eastAsia" w:ascii="宋体" w:cs="宋体"/>
          <w:color w:val="000000"/>
          <w:szCs w:val="21"/>
          <w:lang w:val="zh-CN"/>
        </w:rPr>
        <w:t>元，该合同总金额是所有工作项目含税费用。本合同执行期间合同总金额不变。</w:t>
      </w:r>
    </w:p>
    <w:p>
      <w:pPr>
        <w:spacing w:line="360" w:lineRule="exact"/>
        <w:rPr>
          <w:rFonts w:ascii="宋体" w:cs="宋体"/>
          <w:b/>
          <w:bCs/>
          <w:color w:val="000000"/>
          <w:szCs w:val="21"/>
          <w:lang w:val="zh-CN"/>
        </w:rPr>
      </w:pPr>
      <w:r>
        <w:rPr>
          <w:rFonts w:ascii="宋体" w:cs="宋体"/>
          <w:b/>
          <w:bCs/>
          <w:color w:val="000000"/>
          <w:szCs w:val="21"/>
          <w:lang w:val="zh-CN"/>
        </w:rPr>
        <w:t xml:space="preserve">3. </w:t>
      </w:r>
      <w:r>
        <w:rPr>
          <w:rFonts w:hint="eastAsia" w:ascii="宋体" w:cs="宋体"/>
          <w:b/>
          <w:bCs/>
          <w:color w:val="000000"/>
          <w:szCs w:val="21"/>
          <w:lang w:val="zh-CN"/>
        </w:rPr>
        <w:t>合同组成</w:t>
      </w:r>
    </w:p>
    <w:p>
      <w:pPr>
        <w:spacing w:line="360" w:lineRule="exact"/>
        <w:ind w:firstLine="420" w:firstLineChars="200"/>
        <w:rPr>
          <w:rFonts w:hint="eastAsia" w:cs="宋体"/>
          <w:color w:val="000000"/>
          <w:szCs w:val="21"/>
          <w:lang w:val="zh-CN"/>
        </w:rPr>
      </w:pPr>
      <w:r>
        <w:rPr>
          <w:rFonts w:hint="eastAsia" w:cs="宋体"/>
          <w:color w:val="000000"/>
          <w:szCs w:val="21"/>
          <w:lang w:val="zh-CN"/>
        </w:rPr>
        <w:t>所有附件及本项目的招标文件、投标文件、中标通知书、会议纪要等均为本合同不可分割之一部分。</w:t>
      </w:r>
    </w:p>
    <w:p>
      <w:pPr>
        <w:spacing w:line="360" w:lineRule="exact"/>
        <w:rPr>
          <w:rFonts w:hint="eastAsia" w:ascii="宋体" w:cs="宋体"/>
          <w:b/>
          <w:bCs/>
          <w:color w:val="000000"/>
          <w:szCs w:val="21"/>
          <w:lang w:val="zh-CN"/>
        </w:rPr>
      </w:pPr>
      <w:r>
        <w:rPr>
          <w:rFonts w:ascii="宋体" w:cs="宋体"/>
          <w:b/>
          <w:bCs/>
          <w:color w:val="000000"/>
          <w:szCs w:val="21"/>
          <w:lang w:val="zh-CN"/>
        </w:rPr>
        <w:t xml:space="preserve">4. </w:t>
      </w:r>
      <w:r>
        <w:rPr>
          <w:rFonts w:hint="eastAsia" w:ascii="宋体" w:cs="宋体"/>
          <w:b/>
          <w:bCs/>
          <w:color w:val="000000"/>
          <w:szCs w:val="21"/>
          <w:lang w:val="zh-CN"/>
        </w:rPr>
        <w:t>付款方式：</w:t>
      </w:r>
    </w:p>
    <w:p>
      <w:pPr>
        <w:spacing w:line="400" w:lineRule="exact"/>
        <w:ind w:firstLine="420" w:firstLineChars="200"/>
        <w:rPr>
          <w:rFonts w:hint="eastAsia" w:ascii="宋体" w:cs="宋体"/>
          <w:szCs w:val="21"/>
          <w:lang w:val="zh-CN"/>
        </w:rPr>
      </w:pPr>
      <w:r>
        <w:rPr>
          <w:rFonts w:hint="eastAsia" w:ascii="宋体" w:cs="宋体"/>
          <w:color w:val="000000"/>
          <w:szCs w:val="21"/>
        </w:rPr>
        <w:t>4.1</w:t>
      </w:r>
      <w:r>
        <w:rPr>
          <w:rFonts w:hint="eastAsia" w:ascii="宋体" w:cs="宋体"/>
          <w:color w:val="000000"/>
          <w:szCs w:val="21"/>
          <w:lang w:val="zh-CN"/>
        </w:rPr>
        <w:t>投标报价含</w:t>
      </w:r>
      <w:r>
        <w:rPr>
          <w:rFonts w:hint="eastAsia" w:ascii="宋体" w:hAnsi="宋体" w:cs="宋体"/>
        </w:rPr>
        <w:t>为完成本项目服务可能发生的全部费用及中标人的利润和应交纳的税金等一切费用</w:t>
      </w:r>
      <w:r>
        <w:rPr>
          <w:rFonts w:hint="eastAsia" w:ascii="宋体" w:cs="宋体"/>
          <w:color w:val="000000"/>
          <w:szCs w:val="21"/>
          <w:lang w:val="zh-CN"/>
        </w:rPr>
        <w:t>，即是</w:t>
      </w:r>
      <w:r>
        <w:rPr>
          <w:rFonts w:hint="eastAsia" w:ascii="宋体" w:hAnsi="宋体" w:cs="宋体"/>
        </w:rPr>
        <w:t>包括工作、生活、交通、通讯、设备（仪器）、劳力、租船费、测量费、监测费、调研费、相关评审及会务费用、各类补贴、采购代理服务费、利润、企业管理费、税金等完成所有规定服务内容所产生的全部费用。</w:t>
      </w:r>
    </w:p>
    <w:p>
      <w:pPr>
        <w:spacing w:line="400" w:lineRule="exact"/>
        <w:ind w:firstLine="420" w:firstLineChars="200"/>
        <w:rPr>
          <w:rFonts w:hint="eastAsia" w:ascii="宋体" w:hAnsi="宋体" w:cs="宋体"/>
          <w:color w:val="auto"/>
        </w:rPr>
      </w:pPr>
      <w:r>
        <w:rPr>
          <w:rFonts w:hint="eastAsia" w:ascii="宋体" w:hAnsi="宋体" w:cs="宋体"/>
          <w:color w:val="auto"/>
          <w:highlight w:val="none"/>
        </w:rPr>
        <w:t>4.2</w:t>
      </w:r>
      <w:r>
        <w:rPr>
          <w:rFonts w:hint="eastAsia" w:ascii="宋体" w:hAnsi="宋体" w:cs="宋体"/>
          <w:color w:val="auto"/>
          <w:szCs w:val="21"/>
          <w:highlight w:val="none"/>
        </w:rPr>
        <w:t>签定合同</w:t>
      </w:r>
      <w:r>
        <w:rPr>
          <w:rFonts w:hint="eastAsia" w:ascii="宋体" w:hAnsi="宋体" w:cs="宋体"/>
          <w:color w:val="auto"/>
          <w:szCs w:val="21"/>
          <w:highlight w:val="none"/>
          <w:lang w:eastAsia="zh-CN"/>
        </w:rPr>
        <w:t>及具备实施条件</w:t>
      </w:r>
      <w:r>
        <w:rPr>
          <w:rFonts w:hint="eastAsia" w:ascii="宋体" w:hAnsi="宋体" w:cs="宋体"/>
          <w:color w:val="auto"/>
          <w:szCs w:val="21"/>
          <w:highlight w:val="none"/>
        </w:rPr>
        <w:t>后</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个工作日</w:t>
      </w:r>
      <w:r>
        <w:rPr>
          <w:rFonts w:hint="eastAsia" w:ascii="宋体" w:hAnsi="宋体" w:cs="宋体"/>
          <w:color w:val="auto"/>
          <w:szCs w:val="21"/>
          <w:highlight w:val="none"/>
          <w:lang w:eastAsia="zh-CN"/>
        </w:rPr>
        <w:t>内</w:t>
      </w:r>
      <w:r>
        <w:rPr>
          <w:rFonts w:hint="eastAsia" w:ascii="宋体" w:hAnsi="宋体" w:cs="宋体"/>
          <w:color w:val="auto"/>
          <w:szCs w:val="21"/>
          <w:highlight w:val="none"/>
        </w:rPr>
        <w:t>支付同金额的50%；成果提交</w:t>
      </w:r>
      <w:r>
        <w:rPr>
          <w:rFonts w:hint="eastAsia" w:ascii="宋体" w:hAnsi="宋体" w:cs="宋体"/>
          <w:color w:val="auto"/>
          <w:szCs w:val="21"/>
          <w:highlight w:val="none"/>
          <w:lang w:eastAsia="zh-CN"/>
        </w:rPr>
        <w:t>并通过验收满足约定支付条件的，自收到增值税发票后</w:t>
      </w:r>
      <w:r>
        <w:rPr>
          <w:rFonts w:hint="eastAsia" w:ascii="宋体" w:hAnsi="宋体" w:cs="宋体"/>
          <w:color w:val="auto"/>
          <w:szCs w:val="21"/>
          <w:highlight w:val="none"/>
          <w:lang w:val="en-US" w:eastAsia="zh-CN"/>
        </w:rPr>
        <w:t>7个工作日内</w:t>
      </w:r>
      <w:r>
        <w:rPr>
          <w:rFonts w:hint="eastAsia" w:ascii="宋体" w:hAnsi="宋体" w:cs="宋体"/>
          <w:color w:val="auto"/>
          <w:szCs w:val="21"/>
          <w:highlight w:val="none"/>
        </w:rPr>
        <w:t>一次性付清余款。</w:t>
      </w:r>
    </w:p>
    <w:p>
      <w:pPr>
        <w:pStyle w:val="20"/>
        <w:widowControl/>
        <w:tabs>
          <w:tab w:val="left" w:pos="8789"/>
        </w:tabs>
        <w:spacing w:line="400" w:lineRule="exact"/>
        <w:ind w:left="420" w:leftChars="200" w:firstLine="0" w:firstLineChars="0"/>
        <w:rPr>
          <w:rFonts w:ascii="宋体" w:cs="宋体"/>
          <w:b/>
          <w:bCs/>
          <w:color w:val="000000"/>
          <w:szCs w:val="21"/>
          <w:lang w:val="zh-CN"/>
        </w:rPr>
      </w:pPr>
      <w:r>
        <w:rPr>
          <w:rFonts w:ascii="宋体" w:cs="宋体"/>
          <w:b/>
          <w:bCs/>
          <w:color w:val="000000"/>
          <w:szCs w:val="21"/>
          <w:lang w:val="zh-CN"/>
        </w:rPr>
        <w:t xml:space="preserve">5. </w:t>
      </w:r>
      <w:r>
        <w:rPr>
          <w:rFonts w:hint="eastAsia" w:ascii="宋体" w:cs="宋体"/>
          <w:b/>
          <w:bCs/>
          <w:color w:val="000000"/>
          <w:szCs w:val="21"/>
          <w:lang w:val="zh-CN"/>
        </w:rPr>
        <w:t>违约与处罚</w:t>
      </w:r>
    </w:p>
    <w:p>
      <w:pPr>
        <w:spacing w:line="360" w:lineRule="exact"/>
        <w:ind w:firstLine="420"/>
        <w:rPr>
          <w:rFonts w:ascii="宋体" w:cs="宋体"/>
          <w:color w:val="000000"/>
          <w:szCs w:val="21"/>
          <w:lang w:val="zh-CN"/>
        </w:rPr>
      </w:pPr>
      <w:r>
        <w:rPr>
          <w:rFonts w:ascii="宋体" w:cs="宋体"/>
          <w:color w:val="000000"/>
          <w:szCs w:val="21"/>
          <w:lang w:val="zh-CN"/>
        </w:rPr>
        <w:t xml:space="preserve">5.1 </w:t>
      </w:r>
      <w:r>
        <w:rPr>
          <w:rFonts w:hint="eastAsia" w:ascii="宋体" w:cs="宋体"/>
          <w:color w:val="000000"/>
          <w:szCs w:val="21"/>
          <w:lang w:val="zh-CN"/>
        </w:rPr>
        <w:t>甲方应依合同规定时间内，向乙方支付货款，每拖延一天乙方可向甲方加收合同金额的</w:t>
      </w:r>
      <w:r>
        <w:rPr>
          <w:rFonts w:ascii="宋体" w:cs="宋体"/>
          <w:color w:val="000000"/>
          <w:szCs w:val="21"/>
          <w:lang w:val="zh-CN"/>
        </w:rPr>
        <w:t>1%</w:t>
      </w:r>
      <w:r>
        <w:rPr>
          <w:rFonts w:hint="eastAsia" w:ascii="宋体" w:cs="宋体"/>
          <w:color w:val="000000"/>
          <w:szCs w:val="21"/>
          <w:lang w:val="zh-CN"/>
        </w:rPr>
        <w:t>的违约金。</w:t>
      </w:r>
    </w:p>
    <w:p>
      <w:pPr>
        <w:spacing w:line="360" w:lineRule="exact"/>
        <w:ind w:firstLine="420"/>
        <w:rPr>
          <w:rFonts w:ascii="宋体" w:cs="宋体"/>
          <w:color w:val="000000"/>
          <w:szCs w:val="21"/>
          <w:lang w:val="zh-CN"/>
        </w:rPr>
      </w:pPr>
      <w:r>
        <w:rPr>
          <w:rFonts w:ascii="宋体" w:cs="宋体"/>
          <w:color w:val="000000"/>
          <w:szCs w:val="21"/>
          <w:lang w:val="zh-CN"/>
        </w:rPr>
        <w:t>5.2</w:t>
      </w:r>
      <w:r>
        <w:rPr>
          <w:rFonts w:hint="eastAsia" w:ascii="宋体" w:cs="宋体"/>
          <w:color w:val="000000"/>
          <w:szCs w:val="21"/>
        </w:rPr>
        <w:t xml:space="preserve"> </w:t>
      </w:r>
      <w:r>
        <w:rPr>
          <w:rFonts w:hint="eastAsia" w:ascii="宋体" w:cs="宋体"/>
          <w:color w:val="000000"/>
          <w:szCs w:val="21"/>
          <w:lang w:val="zh-CN"/>
        </w:rPr>
        <w:t>若因乙方自身原因，乙方未能按时提供服务，每拖延一天，须向甲方支付合同金额的</w:t>
      </w:r>
      <w:r>
        <w:rPr>
          <w:rFonts w:ascii="宋体" w:cs="宋体"/>
          <w:color w:val="000000"/>
          <w:szCs w:val="21"/>
          <w:lang w:val="zh-CN"/>
        </w:rPr>
        <w:t>1%</w:t>
      </w:r>
      <w:r>
        <w:rPr>
          <w:rFonts w:hint="eastAsia" w:ascii="宋体" w:cs="宋体"/>
          <w:color w:val="000000"/>
          <w:szCs w:val="21"/>
          <w:lang w:val="zh-CN"/>
        </w:rPr>
        <w:t>的违约金。</w:t>
      </w:r>
    </w:p>
    <w:p>
      <w:pPr>
        <w:spacing w:line="360" w:lineRule="exact"/>
        <w:ind w:firstLine="420"/>
        <w:rPr>
          <w:rFonts w:ascii="宋体" w:cs="宋体"/>
          <w:color w:val="000000"/>
          <w:szCs w:val="21"/>
          <w:lang w:val="zh-CN"/>
        </w:rPr>
      </w:pPr>
      <w:r>
        <w:rPr>
          <w:rFonts w:ascii="宋体" w:cs="宋体"/>
          <w:color w:val="000000"/>
          <w:szCs w:val="21"/>
          <w:lang w:val="zh-CN"/>
        </w:rPr>
        <w:t>5.3</w:t>
      </w:r>
      <w:r>
        <w:rPr>
          <w:rFonts w:hint="eastAsia" w:ascii="宋体" w:cs="宋体"/>
          <w:color w:val="000000"/>
          <w:szCs w:val="21"/>
        </w:rPr>
        <w:t xml:space="preserve"> </w:t>
      </w:r>
      <w:r>
        <w:rPr>
          <w:rFonts w:hint="eastAsia" w:ascii="宋体" w:cs="宋体"/>
          <w:color w:val="000000"/>
          <w:szCs w:val="21"/>
          <w:lang w:val="zh-CN"/>
        </w:rPr>
        <w:t>乙方提供的服务不符合合同规定的，甲方有权拒绝乙方服务，乙方向甲方支付合同金额的</w:t>
      </w:r>
      <w:r>
        <w:rPr>
          <w:rFonts w:ascii="宋体" w:cs="宋体"/>
          <w:color w:val="000000"/>
          <w:szCs w:val="21"/>
          <w:lang w:val="zh-CN"/>
        </w:rPr>
        <w:t>5%</w:t>
      </w:r>
      <w:r>
        <w:rPr>
          <w:rFonts w:hint="eastAsia" w:ascii="宋体" w:cs="宋体"/>
          <w:color w:val="000000"/>
          <w:szCs w:val="21"/>
          <w:lang w:val="zh-CN"/>
        </w:rPr>
        <w:t>的违约金。</w:t>
      </w:r>
    </w:p>
    <w:p>
      <w:pPr>
        <w:spacing w:line="360" w:lineRule="exact"/>
        <w:ind w:firstLine="420"/>
        <w:rPr>
          <w:rFonts w:ascii="宋体" w:cs="宋体"/>
          <w:color w:val="000000"/>
          <w:szCs w:val="21"/>
          <w:lang w:val="zh-CN"/>
        </w:rPr>
      </w:pPr>
      <w:r>
        <w:rPr>
          <w:rFonts w:ascii="宋体" w:cs="宋体"/>
          <w:color w:val="000000"/>
          <w:szCs w:val="21"/>
          <w:lang w:val="zh-CN"/>
        </w:rPr>
        <w:t xml:space="preserve">5.4 </w:t>
      </w:r>
      <w:r>
        <w:rPr>
          <w:rFonts w:hint="eastAsia" w:ascii="宋体" w:cs="宋体"/>
          <w:color w:val="000000"/>
          <w:szCs w:val="21"/>
          <w:lang w:val="zh-CN"/>
        </w:rPr>
        <w:t>甲方无正当理由拒绝乙方服务的，甲方向乙方支付合同金额的</w:t>
      </w:r>
      <w:r>
        <w:rPr>
          <w:rFonts w:ascii="宋体" w:cs="宋体"/>
          <w:color w:val="000000"/>
          <w:szCs w:val="21"/>
          <w:lang w:val="zh-CN"/>
        </w:rPr>
        <w:t>5%</w:t>
      </w:r>
      <w:r>
        <w:rPr>
          <w:rFonts w:hint="eastAsia" w:ascii="宋体" w:cs="宋体"/>
          <w:color w:val="000000"/>
          <w:szCs w:val="21"/>
          <w:lang w:val="zh-CN"/>
        </w:rPr>
        <w:t>的违约金。</w:t>
      </w:r>
    </w:p>
    <w:p>
      <w:pPr>
        <w:spacing w:line="360" w:lineRule="exact"/>
        <w:ind w:firstLine="420"/>
        <w:rPr>
          <w:rFonts w:ascii="宋体" w:cs="宋体"/>
          <w:color w:val="000000"/>
          <w:szCs w:val="21"/>
          <w:lang w:val="zh-CN"/>
        </w:rPr>
      </w:pPr>
      <w:r>
        <w:rPr>
          <w:rFonts w:ascii="宋体" w:cs="宋体"/>
          <w:color w:val="000000"/>
          <w:szCs w:val="21"/>
          <w:lang w:val="zh-CN"/>
        </w:rPr>
        <w:t xml:space="preserve">5.5 </w:t>
      </w:r>
      <w:r>
        <w:rPr>
          <w:rFonts w:hint="eastAsia" w:ascii="宋体" w:cs="宋体"/>
          <w:color w:val="000000"/>
          <w:szCs w:val="21"/>
          <w:lang w:val="zh-CN"/>
        </w:rPr>
        <w:t>乙方未能完成服务工作，则向甲方支付合同金额的</w:t>
      </w:r>
      <w:r>
        <w:rPr>
          <w:rFonts w:ascii="宋体" w:cs="宋体"/>
          <w:color w:val="000000"/>
          <w:szCs w:val="21"/>
          <w:lang w:val="zh-CN"/>
        </w:rPr>
        <w:t>7.5%</w:t>
      </w:r>
      <w:r>
        <w:rPr>
          <w:rFonts w:hint="eastAsia" w:ascii="宋体" w:cs="宋体"/>
          <w:color w:val="000000"/>
          <w:szCs w:val="21"/>
          <w:lang w:val="zh-CN"/>
        </w:rPr>
        <w:t>的违约金。</w:t>
      </w:r>
    </w:p>
    <w:p>
      <w:pPr>
        <w:spacing w:line="360" w:lineRule="exact"/>
        <w:rPr>
          <w:rFonts w:ascii="宋体" w:cs="宋体"/>
          <w:b/>
          <w:bCs/>
          <w:color w:val="000000"/>
          <w:szCs w:val="21"/>
          <w:lang w:val="zh-CN"/>
        </w:rPr>
      </w:pPr>
      <w:r>
        <w:rPr>
          <w:rFonts w:ascii="宋体" w:cs="宋体"/>
          <w:b/>
          <w:bCs/>
          <w:color w:val="000000"/>
          <w:szCs w:val="21"/>
          <w:lang w:val="zh-CN"/>
        </w:rPr>
        <w:t xml:space="preserve">6. </w:t>
      </w:r>
      <w:r>
        <w:rPr>
          <w:rFonts w:hint="eastAsia" w:ascii="宋体" w:cs="宋体"/>
          <w:b/>
          <w:bCs/>
          <w:color w:val="000000"/>
          <w:szCs w:val="21"/>
          <w:highlight w:val="none"/>
          <w:lang w:val="zh-CN"/>
        </w:rPr>
        <w:t>合同终止</w:t>
      </w:r>
    </w:p>
    <w:p>
      <w:pPr>
        <w:spacing w:line="360" w:lineRule="exact"/>
        <w:ind w:firstLine="420"/>
        <w:rPr>
          <w:rFonts w:hint="eastAsia" w:ascii="宋体" w:cs="宋体"/>
          <w:color w:val="auto"/>
          <w:szCs w:val="21"/>
          <w:highlight w:val="none"/>
          <w:lang w:val="zh-CN"/>
        </w:rPr>
      </w:pPr>
      <w:r>
        <w:rPr>
          <w:rFonts w:hint="eastAsia" w:ascii="宋体" w:cs="宋体"/>
          <w:color w:val="auto"/>
          <w:szCs w:val="21"/>
          <w:highlight w:val="none"/>
          <w:lang w:val="zh-CN"/>
        </w:rPr>
        <w:t>合同有效期自合同签订之日起，到202</w:t>
      </w:r>
      <w:r>
        <w:rPr>
          <w:rFonts w:hint="eastAsia" w:ascii="宋体" w:cs="宋体"/>
          <w:color w:val="auto"/>
          <w:szCs w:val="21"/>
          <w:highlight w:val="none"/>
          <w:lang w:val="en-US" w:eastAsia="zh-CN"/>
        </w:rPr>
        <w:t>2</w:t>
      </w:r>
      <w:r>
        <w:rPr>
          <w:rFonts w:hint="eastAsia" w:ascii="宋体" w:cs="宋体"/>
          <w:color w:val="auto"/>
          <w:szCs w:val="21"/>
          <w:highlight w:val="none"/>
          <w:lang w:val="zh-CN"/>
        </w:rPr>
        <w:t>年</w:t>
      </w:r>
      <w:r>
        <w:rPr>
          <w:rFonts w:hint="eastAsia" w:ascii="宋体" w:cs="宋体"/>
          <w:color w:val="auto"/>
          <w:szCs w:val="21"/>
          <w:highlight w:val="none"/>
          <w:lang w:val="en-US" w:eastAsia="zh-CN"/>
        </w:rPr>
        <w:t>12</w:t>
      </w:r>
      <w:r>
        <w:rPr>
          <w:rFonts w:hint="eastAsia" w:ascii="宋体" w:cs="宋体"/>
          <w:color w:val="auto"/>
          <w:szCs w:val="21"/>
          <w:highlight w:val="none"/>
          <w:lang w:val="zh-CN"/>
        </w:rPr>
        <w:t>月</w:t>
      </w:r>
      <w:r>
        <w:rPr>
          <w:rFonts w:hint="eastAsia" w:ascii="宋体" w:cs="宋体"/>
          <w:color w:val="auto"/>
          <w:szCs w:val="21"/>
          <w:highlight w:val="none"/>
          <w:lang w:val="en-US" w:eastAsia="zh-CN"/>
        </w:rPr>
        <w:t>31</w:t>
      </w:r>
      <w:r>
        <w:rPr>
          <w:rFonts w:hint="eastAsia" w:ascii="宋体" w:cs="宋体"/>
          <w:color w:val="auto"/>
          <w:szCs w:val="21"/>
          <w:highlight w:val="none"/>
          <w:lang w:val="zh-CN"/>
        </w:rPr>
        <w:t>日</w:t>
      </w:r>
      <w:r>
        <w:rPr>
          <w:rFonts w:hint="eastAsia" w:ascii="宋体" w:hAnsi="宋体" w:cs="宋体"/>
          <w:szCs w:val="21"/>
          <w:lang w:val="zh-CN"/>
        </w:rPr>
        <w:t>完成全部工作</w:t>
      </w:r>
      <w:r>
        <w:rPr>
          <w:rFonts w:hint="eastAsia" w:ascii="宋体" w:cs="宋体"/>
          <w:color w:val="auto"/>
          <w:szCs w:val="21"/>
          <w:highlight w:val="none"/>
          <w:lang w:val="zh-CN"/>
        </w:rPr>
        <w:t>终止。</w:t>
      </w:r>
    </w:p>
    <w:p>
      <w:pPr>
        <w:spacing w:line="360" w:lineRule="exact"/>
        <w:ind w:firstLine="420"/>
        <w:rPr>
          <w:rFonts w:ascii="宋体" w:cs="宋体"/>
          <w:color w:val="000000"/>
          <w:szCs w:val="21"/>
          <w:lang w:val="zh-CN"/>
        </w:rPr>
      </w:pPr>
      <w:r>
        <w:rPr>
          <w:rFonts w:hint="eastAsia" w:ascii="宋体" w:cs="宋体"/>
          <w:color w:val="000000"/>
          <w:szCs w:val="21"/>
          <w:lang w:val="zh-CN"/>
        </w:rPr>
        <w:t>如果一方严重违反合同，并在收到对方违约通知书后在</w:t>
      </w:r>
      <w:r>
        <w:rPr>
          <w:rFonts w:ascii="宋体" w:cs="宋体"/>
          <w:color w:val="000000"/>
          <w:szCs w:val="21"/>
          <w:lang w:val="zh-CN"/>
        </w:rPr>
        <w:t>15</w:t>
      </w:r>
      <w:r>
        <w:rPr>
          <w:rFonts w:hint="eastAsia" w:ascii="宋体" w:cs="宋体"/>
          <w:color w:val="000000"/>
          <w:szCs w:val="21"/>
          <w:lang w:val="zh-CN"/>
        </w:rPr>
        <w:t>天内仍未能改正违约的，另一方可立即终止本合同。</w:t>
      </w:r>
    </w:p>
    <w:p>
      <w:pPr>
        <w:spacing w:line="360" w:lineRule="exact"/>
        <w:rPr>
          <w:rFonts w:ascii="宋体" w:cs="宋体"/>
          <w:b/>
          <w:bCs/>
          <w:color w:val="000000"/>
          <w:szCs w:val="21"/>
          <w:lang w:val="zh-CN"/>
        </w:rPr>
      </w:pPr>
      <w:r>
        <w:rPr>
          <w:rFonts w:ascii="宋体" w:cs="宋体"/>
          <w:b/>
          <w:bCs/>
          <w:color w:val="000000"/>
          <w:szCs w:val="21"/>
          <w:lang w:val="zh-CN"/>
        </w:rPr>
        <w:t xml:space="preserve">7. </w:t>
      </w:r>
      <w:r>
        <w:rPr>
          <w:rFonts w:hint="eastAsia" w:ascii="宋体" w:cs="宋体"/>
          <w:b/>
          <w:bCs/>
          <w:color w:val="000000"/>
          <w:szCs w:val="21"/>
          <w:lang w:val="zh-CN"/>
        </w:rPr>
        <w:t>法律诉讼</w:t>
      </w:r>
    </w:p>
    <w:p>
      <w:pPr>
        <w:spacing w:line="360" w:lineRule="exact"/>
        <w:ind w:firstLine="420"/>
        <w:rPr>
          <w:color w:val="000000"/>
          <w:szCs w:val="21"/>
        </w:rPr>
      </w:pPr>
      <w:r>
        <w:rPr>
          <w:rFonts w:hint="eastAsia" w:ascii="宋体" w:cs="宋体"/>
          <w:color w:val="000000"/>
          <w:szCs w:val="21"/>
          <w:lang w:val="zh-CN"/>
        </w:rPr>
        <w:t>签约双方在履约中发生争执和分歧，双方应通过友好协商解决，若经协商不能达成协议时，则由合同签订所在地仲裁机构仲裁或合同签订所在地人民法院提起诉讼（仲裁或诉讼任选一种）。受理期间，双方应继续执行合同其余部分。</w:t>
      </w:r>
    </w:p>
    <w:p>
      <w:pPr>
        <w:spacing w:line="360" w:lineRule="exact"/>
        <w:rPr>
          <w:rFonts w:ascii="宋体" w:cs="宋体"/>
          <w:b/>
          <w:bCs/>
          <w:color w:val="000000"/>
          <w:szCs w:val="21"/>
          <w:lang w:val="zh-CN"/>
        </w:rPr>
      </w:pPr>
      <w:r>
        <w:rPr>
          <w:rFonts w:ascii="宋体" w:cs="宋体"/>
          <w:b/>
          <w:bCs/>
          <w:color w:val="000000"/>
          <w:szCs w:val="21"/>
          <w:lang w:val="zh-CN"/>
        </w:rPr>
        <w:t xml:space="preserve">8. </w:t>
      </w:r>
      <w:r>
        <w:rPr>
          <w:rFonts w:hint="eastAsia" w:ascii="宋体" w:cs="宋体"/>
          <w:b/>
          <w:bCs/>
          <w:color w:val="000000"/>
          <w:szCs w:val="21"/>
          <w:lang w:val="zh-CN"/>
        </w:rPr>
        <w:t>其他</w:t>
      </w:r>
    </w:p>
    <w:p>
      <w:pPr>
        <w:spacing w:line="360" w:lineRule="exact"/>
        <w:ind w:left="210" w:firstLine="210"/>
        <w:rPr>
          <w:rFonts w:ascii="宋体" w:cs="宋体"/>
          <w:color w:val="000000"/>
          <w:szCs w:val="21"/>
          <w:lang w:val="zh-CN"/>
        </w:rPr>
      </w:pPr>
      <w:r>
        <w:rPr>
          <w:rFonts w:ascii="宋体" w:cs="宋体"/>
          <w:color w:val="000000"/>
          <w:szCs w:val="21"/>
          <w:lang w:val="zh-CN"/>
        </w:rPr>
        <w:t xml:space="preserve">8.1 </w:t>
      </w:r>
      <w:r>
        <w:rPr>
          <w:rFonts w:hint="eastAsia" w:ascii="宋体" w:cs="宋体"/>
          <w:color w:val="000000"/>
          <w:szCs w:val="21"/>
          <w:lang w:val="zh-CN"/>
        </w:rPr>
        <w:t>本合同一式陆份，甲、乙双方各执叁份，合同自签字之日起即时生效。</w:t>
      </w:r>
    </w:p>
    <w:p>
      <w:pPr>
        <w:spacing w:line="360" w:lineRule="exact"/>
        <w:ind w:firstLine="420"/>
        <w:rPr>
          <w:rFonts w:ascii="宋体" w:cs="宋体"/>
          <w:color w:val="000000"/>
          <w:szCs w:val="21"/>
          <w:lang w:val="zh-CN"/>
        </w:rPr>
      </w:pPr>
      <w:r>
        <w:rPr>
          <w:rFonts w:ascii="宋体" w:cs="宋体"/>
          <w:color w:val="000000"/>
          <w:szCs w:val="21"/>
          <w:lang w:val="zh-CN"/>
        </w:rPr>
        <w:t xml:space="preserve">8.2 </w:t>
      </w:r>
      <w:r>
        <w:rPr>
          <w:rFonts w:hint="eastAsia" w:ascii="宋体" w:cs="宋体"/>
          <w:color w:val="000000"/>
          <w:szCs w:val="21"/>
          <w:lang w:val="zh-CN"/>
        </w:rPr>
        <w:t>本合同未尽事宜，由双方协商处理。</w:t>
      </w:r>
    </w:p>
    <w:p>
      <w:pPr>
        <w:spacing w:line="360" w:lineRule="exact"/>
        <w:rPr>
          <w:rFonts w:ascii="宋体" w:cs="宋体"/>
          <w:color w:val="000000"/>
          <w:szCs w:val="21"/>
          <w:lang w:val="zh-CN"/>
        </w:rPr>
      </w:pPr>
    </w:p>
    <w:p>
      <w:pPr>
        <w:spacing w:line="360" w:lineRule="exact"/>
        <w:rPr>
          <w:rFonts w:ascii="宋体" w:cs="宋体"/>
          <w:color w:val="000000"/>
          <w:szCs w:val="21"/>
          <w:lang w:val="zh-CN"/>
        </w:rPr>
      </w:pPr>
    </w:p>
    <w:p>
      <w:pPr>
        <w:spacing w:line="360" w:lineRule="exact"/>
        <w:rPr>
          <w:rFonts w:ascii="宋体" w:cs="宋体"/>
          <w:color w:val="000000"/>
          <w:szCs w:val="21"/>
          <w:lang w:val="zh-CN"/>
        </w:rPr>
      </w:pPr>
    </w:p>
    <w:p>
      <w:pPr>
        <w:spacing w:line="360" w:lineRule="exact"/>
        <w:ind w:firstLine="420"/>
        <w:rPr>
          <w:b/>
          <w:bCs/>
          <w:color w:val="000000"/>
          <w:szCs w:val="21"/>
        </w:rPr>
      </w:pPr>
      <w:r>
        <w:rPr>
          <w:rFonts w:hint="eastAsia" w:ascii="宋体" w:cs="宋体"/>
          <w:b/>
          <w:bCs/>
          <w:color w:val="000000"/>
          <w:szCs w:val="21"/>
          <w:lang w:val="zh-CN"/>
        </w:rPr>
        <w:t>甲方：</w:t>
      </w:r>
      <w:r>
        <w:rPr>
          <w:color w:val="000000"/>
          <w:szCs w:val="21"/>
        </w:rPr>
        <w:t xml:space="preserve">                       </w:t>
      </w:r>
      <w:r>
        <w:rPr>
          <w:b/>
          <w:bCs/>
          <w:color w:val="000000"/>
          <w:szCs w:val="21"/>
        </w:rPr>
        <w:t xml:space="preserve">           </w:t>
      </w:r>
      <w:r>
        <w:rPr>
          <w:rFonts w:hint="eastAsia" w:ascii="宋体" w:cs="宋体"/>
          <w:b/>
          <w:bCs/>
          <w:color w:val="000000"/>
          <w:szCs w:val="21"/>
          <w:lang w:val="zh-CN"/>
        </w:rPr>
        <w:t>乙方：</w:t>
      </w:r>
    </w:p>
    <w:p>
      <w:pPr>
        <w:spacing w:line="360" w:lineRule="exact"/>
        <w:ind w:firstLine="420"/>
        <w:rPr>
          <w:rFonts w:ascii="宋体" w:cs="宋体"/>
          <w:color w:val="000000"/>
          <w:szCs w:val="21"/>
          <w:lang w:val="zh-CN"/>
        </w:rPr>
      </w:pPr>
      <w:r>
        <w:rPr>
          <w:rFonts w:ascii="宋体" w:cs="宋体"/>
          <w:color w:val="000000"/>
          <w:szCs w:val="21"/>
          <w:u w:val="single"/>
          <w:lang w:val="zh-CN"/>
        </w:rPr>
        <w:t xml:space="preserve">               </w:t>
      </w:r>
      <w:r>
        <w:rPr>
          <w:rFonts w:hint="eastAsia" w:ascii="宋体" w:cs="宋体"/>
          <w:color w:val="000000"/>
          <w:szCs w:val="21"/>
          <w:lang w:val="zh-CN"/>
        </w:rPr>
        <w:t>（盖公章）</w:t>
      </w:r>
      <w:r>
        <w:rPr>
          <w:rFonts w:ascii="宋体" w:cs="宋体"/>
          <w:color w:val="000000"/>
          <w:szCs w:val="21"/>
          <w:lang w:val="zh-CN"/>
        </w:rPr>
        <w:t xml:space="preserve">               </w:t>
      </w:r>
      <w:r>
        <w:rPr>
          <w:rFonts w:ascii="宋体" w:cs="宋体"/>
          <w:color w:val="000000"/>
          <w:szCs w:val="21"/>
          <w:u w:val="single"/>
          <w:lang w:val="zh-CN"/>
        </w:rPr>
        <w:t xml:space="preserve">               </w:t>
      </w:r>
      <w:r>
        <w:rPr>
          <w:rFonts w:hint="eastAsia" w:ascii="宋体" w:cs="宋体"/>
          <w:color w:val="000000"/>
          <w:szCs w:val="21"/>
          <w:lang w:val="zh-CN"/>
        </w:rPr>
        <w:t>公司（盖公章）</w:t>
      </w:r>
    </w:p>
    <w:p>
      <w:pPr>
        <w:spacing w:line="360" w:lineRule="exact"/>
        <w:ind w:firstLine="420"/>
        <w:rPr>
          <w:rFonts w:ascii="宋体" w:cs="宋体"/>
          <w:color w:val="000000"/>
          <w:szCs w:val="21"/>
          <w:lang w:val="zh-CN"/>
        </w:rPr>
      </w:pPr>
      <w:r>
        <w:rPr>
          <w:rFonts w:hint="eastAsia" w:ascii="宋体" w:cs="宋体"/>
          <w:color w:val="000000"/>
          <w:szCs w:val="21"/>
          <w:lang w:val="zh-CN"/>
        </w:rPr>
        <w:t>法定代表人：</w:t>
      </w:r>
      <w:r>
        <w:rPr>
          <w:rFonts w:ascii="宋体" w:cs="宋体"/>
          <w:color w:val="000000"/>
          <w:szCs w:val="21"/>
          <w:lang w:val="zh-CN"/>
        </w:rPr>
        <w:t xml:space="preserve">                            </w:t>
      </w:r>
      <w:r>
        <w:rPr>
          <w:rFonts w:hint="eastAsia" w:ascii="宋体" w:cs="宋体"/>
          <w:color w:val="000000"/>
          <w:szCs w:val="21"/>
          <w:lang w:val="zh-CN"/>
        </w:rPr>
        <w:t>法定代表人：</w:t>
      </w:r>
    </w:p>
    <w:p>
      <w:pPr>
        <w:spacing w:line="360" w:lineRule="exact"/>
        <w:ind w:firstLine="420"/>
        <w:rPr>
          <w:rFonts w:ascii="宋体" w:cs="宋体"/>
          <w:color w:val="000000"/>
          <w:szCs w:val="21"/>
          <w:lang w:val="zh-CN"/>
        </w:rPr>
      </w:pPr>
      <w:r>
        <w:rPr>
          <w:rFonts w:hint="eastAsia" w:ascii="宋体" w:cs="宋体"/>
          <w:color w:val="000000"/>
          <w:szCs w:val="21"/>
          <w:lang w:val="zh-CN"/>
        </w:rPr>
        <w:t>签约代表：</w:t>
      </w:r>
      <w:r>
        <w:rPr>
          <w:rFonts w:ascii="宋体" w:cs="宋体"/>
          <w:color w:val="000000"/>
          <w:szCs w:val="21"/>
          <w:lang w:val="zh-CN"/>
        </w:rPr>
        <w:t xml:space="preserve">                              </w:t>
      </w:r>
      <w:r>
        <w:rPr>
          <w:rFonts w:hint="eastAsia" w:ascii="宋体" w:cs="宋体"/>
          <w:color w:val="000000"/>
          <w:szCs w:val="21"/>
          <w:lang w:val="zh-CN"/>
        </w:rPr>
        <w:t>签约代表：</w:t>
      </w:r>
    </w:p>
    <w:p>
      <w:pPr>
        <w:spacing w:line="360" w:lineRule="exact"/>
        <w:ind w:firstLine="420"/>
        <w:rPr>
          <w:rFonts w:ascii="宋体" w:cs="宋体"/>
          <w:color w:val="000000"/>
          <w:szCs w:val="21"/>
          <w:lang w:val="zh-CN"/>
        </w:rPr>
      </w:pPr>
      <w:r>
        <w:rPr>
          <w:rFonts w:hint="eastAsia" w:ascii="宋体" w:cs="宋体"/>
          <w:color w:val="000000"/>
          <w:szCs w:val="21"/>
          <w:lang w:val="zh-CN"/>
        </w:rPr>
        <w:t>地</w:t>
      </w:r>
      <w:r>
        <w:rPr>
          <w:rFonts w:ascii="宋体" w:cs="宋体"/>
          <w:color w:val="000000"/>
          <w:szCs w:val="21"/>
          <w:lang w:val="zh-CN"/>
        </w:rPr>
        <w:t xml:space="preserve">    </w:t>
      </w:r>
      <w:r>
        <w:rPr>
          <w:rFonts w:hint="eastAsia" w:ascii="宋体" w:cs="宋体"/>
          <w:color w:val="000000"/>
          <w:szCs w:val="21"/>
          <w:lang w:val="zh-CN"/>
        </w:rPr>
        <w:t>址：</w:t>
      </w:r>
      <w:r>
        <w:rPr>
          <w:rFonts w:ascii="宋体" w:cs="宋体"/>
          <w:color w:val="000000"/>
          <w:szCs w:val="21"/>
          <w:lang w:val="zh-CN"/>
        </w:rPr>
        <w:t xml:space="preserve">                              </w:t>
      </w:r>
      <w:r>
        <w:rPr>
          <w:rFonts w:hint="eastAsia" w:ascii="宋体" w:cs="宋体"/>
          <w:color w:val="000000"/>
          <w:szCs w:val="21"/>
          <w:lang w:val="zh-CN"/>
        </w:rPr>
        <w:t>地</w:t>
      </w:r>
      <w:r>
        <w:rPr>
          <w:rFonts w:ascii="宋体" w:cs="宋体"/>
          <w:color w:val="000000"/>
          <w:szCs w:val="21"/>
          <w:lang w:val="zh-CN"/>
        </w:rPr>
        <w:t xml:space="preserve">    </w:t>
      </w:r>
      <w:r>
        <w:rPr>
          <w:rFonts w:hint="eastAsia" w:ascii="宋体" w:cs="宋体"/>
          <w:color w:val="000000"/>
          <w:szCs w:val="21"/>
          <w:lang w:val="zh-CN"/>
        </w:rPr>
        <w:t>址：</w:t>
      </w:r>
    </w:p>
    <w:p>
      <w:pPr>
        <w:spacing w:line="360" w:lineRule="exact"/>
        <w:ind w:firstLine="420"/>
        <w:rPr>
          <w:rFonts w:ascii="宋体" w:cs="宋体"/>
          <w:color w:val="000000"/>
          <w:szCs w:val="21"/>
          <w:lang w:val="zh-CN"/>
        </w:rPr>
      </w:pPr>
      <w:r>
        <w:rPr>
          <w:rFonts w:hint="eastAsia" w:ascii="宋体" w:cs="宋体"/>
          <w:color w:val="000000"/>
          <w:szCs w:val="21"/>
          <w:lang w:val="zh-CN"/>
        </w:rPr>
        <w:t>电</w:t>
      </w:r>
      <w:r>
        <w:rPr>
          <w:rFonts w:ascii="宋体" w:cs="宋体"/>
          <w:color w:val="000000"/>
          <w:szCs w:val="21"/>
          <w:lang w:val="zh-CN"/>
        </w:rPr>
        <w:t xml:space="preserve">    </w:t>
      </w:r>
      <w:r>
        <w:rPr>
          <w:rFonts w:hint="eastAsia" w:ascii="宋体" w:cs="宋体"/>
          <w:color w:val="000000"/>
          <w:szCs w:val="21"/>
          <w:lang w:val="zh-CN"/>
        </w:rPr>
        <w:t>话：</w:t>
      </w:r>
      <w:r>
        <w:rPr>
          <w:rFonts w:ascii="宋体" w:cs="宋体"/>
          <w:color w:val="000000"/>
          <w:szCs w:val="21"/>
          <w:lang w:val="zh-CN"/>
        </w:rPr>
        <w:t xml:space="preserve">                              </w:t>
      </w:r>
      <w:r>
        <w:rPr>
          <w:rFonts w:hint="eastAsia" w:ascii="宋体" w:cs="宋体"/>
          <w:color w:val="000000"/>
          <w:szCs w:val="21"/>
          <w:lang w:val="zh-CN"/>
        </w:rPr>
        <w:t>电</w:t>
      </w:r>
      <w:r>
        <w:rPr>
          <w:rFonts w:ascii="宋体" w:cs="宋体"/>
          <w:color w:val="000000"/>
          <w:szCs w:val="21"/>
          <w:lang w:val="zh-CN"/>
        </w:rPr>
        <w:t xml:space="preserve">    </w:t>
      </w:r>
      <w:r>
        <w:rPr>
          <w:rFonts w:hint="eastAsia" w:ascii="宋体" w:cs="宋体"/>
          <w:color w:val="000000"/>
          <w:szCs w:val="21"/>
          <w:lang w:val="zh-CN"/>
        </w:rPr>
        <w:t>话：</w:t>
      </w:r>
    </w:p>
    <w:p>
      <w:pPr>
        <w:spacing w:line="360" w:lineRule="exact"/>
        <w:ind w:firstLine="420"/>
        <w:rPr>
          <w:rFonts w:ascii="宋体" w:cs="宋体"/>
          <w:color w:val="000000"/>
          <w:szCs w:val="21"/>
          <w:lang w:val="zh-CN"/>
        </w:rPr>
      </w:pPr>
      <w:r>
        <w:rPr>
          <w:rFonts w:hint="eastAsia" w:ascii="宋体" w:cs="宋体"/>
          <w:color w:val="000000"/>
          <w:szCs w:val="21"/>
          <w:lang w:val="zh-CN"/>
        </w:rPr>
        <w:t>传</w:t>
      </w:r>
      <w:r>
        <w:rPr>
          <w:rFonts w:ascii="宋体" w:cs="宋体"/>
          <w:color w:val="000000"/>
          <w:szCs w:val="21"/>
          <w:lang w:val="zh-CN"/>
        </w:rPr>
        <w:t xml:space="preserve">    </w:t>
      </w:r>
      <w:r>
        <w:rPr>
          <w:rFonts w:hint="eastAsia" w:ascii="宋体" w:cs="宋体"/>
          <w:color w:val="000000"/>
          <w:szCs w:val="21"/>
          <w:lang w:val="zh-CN"/>
        </w:rPr>
        <w:t>真：</w:t>
      </w:r>
      <w:r>
        <w:rPr>
          <w:rFonts w:ascii="宋体" w:cs="宋体"/>
          <w:color w:val="000000"/>
          <w:szCs w:val="21"/>
          <w:lang w:val="zh-CN"/>
        </w:rPr>
        <w:t xml:space="preserve">                              </w:t>
      </w:r>
      <w:r>
        <w:rPr>
          <w:rFonts w:hint="eastAsia" w:ascii="宋体" w:cs="宋体"/>
          <w:color w:val="000000"/>
          <w:szCs w:val="21"/>
          <w:lang w:val="zh-CN"/>
        </w:rPr>
        <w:t>传</w:t>
      </w:r>
      <w:r>
        <w:rPr>
          <w:rFonts w:ascii="宋体" w:cs="宋体"/>
          <w:color w:val="000000"/>
          <w:szCs w:val="21"/>
          <w:lang w:val="zh-CN"/>
        </w:rPr>
        <w:t xml:space="preserve">    </w:t>
      </w:r>
      <w:r>
        <w:rPr>
          <w:rFonts w:hint="eastAsia" w:ascii="宋体" w:cs="宋体"/>
          <w:color w:val="000000"/>
          <w:szCs w:val="21"/>
          <w:lang w:val="zh-CN"/>
        </w:rPr>
        <w:t>真：</w:t>
      </w:r>
    </w:p>
    <w:p>
      <w:pPr>
        <w:spacing w:line="360" w:lineRule="exact"/>
        <w:ind w:firstLine="420"/>
        <w:rPr>
          <w:rFonts w:ascii="宋体" w:cs="宋体"/>
          <w:color w:val="000000"/>
          <w:szCs w:val="21"/>
          <w:lang w:val="zh-CN"/>
        </w:rPr>
      </w:pPr>
      <w:r>
        <w:rPr>
          <w:rFonts w:hint="eastAsia" w:ascii="宋体" w:cs="宋体"/>
          <w:color w:val="000000"/>
          <w:szCs w:val="21"/>
          <w:lang w:val="zh-CN"/>
        </w:rPr>
        <w:t>日</w:t>
      </w:r>
      <w:r>
        <w:rPr>
          <w:rFonts w:hint="eastAsia" w:ascii="宋体" w:cs="宋体"/>
          <w:color w:val="000000"/>
          <w:szCs w:val="21"/>
        </w:rPr>
        <w:t xml:space="preserve">    </w:t>
      </w:r>
      <w:r>
        <w:rPr>
          <w:rFonts w:hint="eastAsia" w:ascii="宋体" w:cs="宋体"/>
          <w:color w:val="000000"/>
          <w:szCs w:val="21"/>
          <w:lang w:val="zh-CN"/>
        </w:rPr>
        <w:t>期：</w:t>
      </w:r>
      <w:r>
        <w:rPr>
          <w:rFonts w:hint="eastAsia" w:ascii="宋体" w:cs="宋体"/>
          <w:color w:val="000000"/>
          <w:szCs w:val="21"/>
        </w:rPr>
        <w:t xml:space="preserve">   </w:t>
      </w:r>
      <w:r>
        <w:rPr>
          <w:rFonts w:ascii="宋体" w:cs="宋体"/>
          <w:color w:val="000000"/>
          <w:szCs w:val="21"/>
          <w:lang w:val="zh-CN"/>
        </w:rPr>
        <w:t xml:space="preserve">         </w:t>
      </w:r>
      <w:r>
        <w:rPr>
          <w:rFonts w:hint="eastAsia" w:ascii="宋体" w:cs="宋体"/>
          <w:color w:val="000000"/>
          <w:szCs w:val="21"/>
        </w:rPr>
        <w:t xml:space="preserve">                 </w:t>
      </w:r>
      <w:r>
        <w:rPr>
          <w:rFonts w:ascii="宋体" w:cs="宋体"/>
          <w:color w:val="000000"/>
          <w:szCs w:val="21"/>
          <w:lang w:val="zh-CN"/>
        </w:rPr>
        <w:t xml:space="preserve"> </w:t>
      </w:r>
      <w:r>
        <w:rPr>
          <w:rFonts w:hint="eastAsia" w:ascii="宋体" w:cs="宋体"/>
          <w:color w:val="000000"/>
          <w:szCs w:val="21"/>
          <w:lang w:val="zh-CN"/>
        </w:rPr>
        <w:t>日</w:t>
      </w:r>
      <w:r>
        <w:rPr>
          <w:rFonts w:hint="eastAsia" w:ascii="宋体" w:cs="宋体"/>
          <w:color w:val="000000"/>
          <w:szCs w:val="21"/>
        </w:rPr>
        <w:t xml:space="preserve">    </w:t>
      </w:r>
      <w:r>
        <w:rPr>
          <w:rFonts w:hint="eastAsia" w:ascii="宋体" w:cs="宋体"/>
          <w:color w:val="000000"/>
          <w:szCs w:val="21"/>
          <w:lang w:val="zh-CN"/>
        </w:rPr>
        <w:t>期：</w:t>
      </w:r>
      <w:r>
        <w:rPr>
          <w:rFonts w:hint="eastAsia" w:ascii="宋体" w:cs="宋体"/>
          <w:color w:val="000000"/>
          <w:szCs w:val="21"/>
        </w:rPr>
        <w:t xml:space="preserve"> </w:t>
      </w:r>
    </w:p>
    <w:p>
      <w:pPr>
        <w:spacing w:line="360" w:lineRule="exact"/>
        <w:ind w:firstLine="420"/>
        <w:rPr>
          <w:rFonts w:ascii="宋体" w:cs="宋体"/>
          <w:color w:val="000000"/>
          <w:szCs w:val="21"/>
          <w:lang w:val="zh-CN"/>
        </w:rPr>
      </w:pPr>
      <w:r>
        <w:rPr>
          <w:rFonts w:hint="eastAsia" w:ascii="宋体" w:cs="宋体"/>
          <w:color w:val="000000"/>
          <w:szCs w:val="21"/>
          <w:lang w:val="zh-CN"/>
        </w:rPr>
        <w:t>开户银行：</w:t>
      </w:r>
      <w:r>
        <w:rPr>
          <w:rFonts w:ascii="宋体" w:cs="宋体"/>
          <w:color w:val="000000"/>
          <w:szCs w:val="21"/>
          <w:lang w:val="zh-CN"/>
        </w:rPr>
        <w:t xml:space="preserve">                              </w:t>
      </w:r>
      <w:r>
        <w:rPr>
          <w:rFonts w:hint="eastAsia" w:ascii="宋体" w:cs="宋体"/>
          <w:color w:val="000000"/>
          <w:szCs w:val="21"/>
          <w:lang w:val="zh-CN"/>
        </w:rPr>
        <w:t>开户银行</w:t>
      </w:r>
      <w:r>
        <w:rPr>
          <w:rFonts w:ascii="宋体" w:cs="宋体"/>
          <w:color w:val="000000"/>
          <w:szCs w:val="21"/>
          <w:lang w:val="zh-CN"/>
        </w:rPr>
        <w:t>:</w:t>
      </w:r>
    </w:p>
    <w:p>
      <w:pPr>
        <w:spacing w:line="360" w:lineRule="exact"/>
        <w:ind w:firstLine="420"/>
        <w:rPr>
          <w:rFonts w:ascii="宋体" w:cs="宋体"/>
          <w:b/>
          <w:bCs/>
          <w:color w:val="000000"/>
          <w:szCs w:val="21"/>
          <w:lang w:val="zh-CN"/>
        </w:rPr>
      </w:pPr>
      <w:r>
        <w:rPr>
          <w:rFonts w:hint="eastAsia" w:ascii="宋体" w:cs="宋体"/>
          <w:color w:val="000000"/>
          <w:szCs w:val="21"/>
          <w:lang w:val="zh-CN"/>
        </w:rPr>
        <w:t>账</w:t>
      </w:r>
      <w:r>
        <w:rPr>
          <w:rFonts w:ascii="宋体" w:cs="宋体"/>
          <w:color w:val="000000"/>
          <w:szCs w:val="21"/>
          <w:lang w:val="zh-CN"/>
        </w:rPr>
        <w:t xml:space="preserve">    </w:t>
      </w:r>
      <w:r>
        <w:rPr>
          <w:rFonts w:hint="eastAsia" w:ascii="宋体" w:cs="宋体"/>
          <w:color w:val="000000"/>
          <w:szCs w:val="21"/>
          <w:lang w:val="zh-CN"/>
        </w:rPr>
        <w:t>户：</w:t>
      </w:r>
      <w:r>
        <w:rPr>
          <w:rFonts w:ascii="宋体" w:cs="宋体"/>
          <w:color w:val="000000"/>
          <w:szCs w:val="21"/>
          <w:lang w:val="zh-CN"/>
        </w:rPr>
        <w:t xml:space="preserve">                              </w:t>
      </w:r>
      <w:r>
        <w:rPr>
          <w:rFonts w:hint="eastAsia" w:ascii="宋体" w:cs="宋体"/>
          <w:color w:val="000000"/>
          <w:szCs w:val="21"/>
          <w:lang w:val="zh-CN"/>
        </w:rPr>
        <w:t>帐</w:t>
      </w:r>
      <w:r>
        <w:rPr>
          <w:rFonts w:ascii="宋体" w:cs="宋体"/>
          <w:color w:val="000000"/>
          <w:szCs w:val="21"/>
          <w:lang w:val="zh-CN"/>
        </w:rPr>
        <w:t xml:space="preserve">    </w:t>
      </w:r>
      <w:r>
        <w:rPr>
          <w:rFonts w:hint="eastAsia" w:ascii="宋体" w:cs="宋体"/>
          <w:color w:val="000000"/>
          <w:szCs w:val="21"/>
          <w:lang w:val="zh-CN"/>
        </w:rPr>
        <w:t>户</w:t>
      </w:r>
      <w:r>
        <w:rPr>
          <w:rFonts w:ascii="宋体" w:cs="宋体"/>
          <w:color w:val="000000"/>
          <w:szCs w:val="21"/>
          <w:lang w:val="zh-CN"/>
        </w:rPr>
        <w:t>:</w:t>
      </w:r>
    </w:p>
    <w:p>
      <w:pPr>
        <w:pStyle w:val="8"/>
        <w:rPr>
          <w:color w:val="000000"/>
          <w:lang w:val="zh-CN"/>
        </w:rPr>
        <w:sectPr>
          <w:pgSz w:w="11906" w:h="16838"/>
          <w:pgMar w:top="1304" w:right="1106" w:bottom="1304" w:left="1531" w:header="1304" w:footer="1304" w:gutter="0"/>
          <w:cols w:space="720" w:num="1"/>
        </w:sectPr>
      </w:pPr>
    </w:p>
    <w:p>
      <w:pPr>
        <w:autoSpaceDE w:val="0"/>
        <w:autoSpaceDN w:val="0"/>
        <w:adjustRightInd w:val="0"/>
        <w:spacing w:line="360" w:lineRule="auto"/>
        <w:jc w:val="center"/>
        <w:outlineLvl w:val="1"/>
        <w:rPr>
          <w:rFonts w:ascii="宋体" w:hAnsi="宋体"/>
          <w:b/>
          <w:bCs/>
          <w:sz w:val="24"/>
        </w:rPr>
      </w:pPr>
      <w:bookmarkStart w:id="39" w:name="_Toc451429387"/>
      <w:bookmarkStart w:id="40" w:name="_Toc480187595"/>
      <w:r>
        <w:rPr>
          <w:rFonts w:ascii="宋体" w:hAnsi="宋体"/>
          <w:b/>
          <w:bCs/>
          <w:sz w:val="32"/>
          <w:szCs w:val="32"/>
        </w:rPr>
        <w:t>第</w:t>
      </w:r>
      <w:r>
        <w:rPr>
          <w:rFonts w:hint="eastAsia" w:ascii="宋体" w:hAnsi="宋体"/>
          <w:b/>
          <w:bCs/>
          <w:sz w:val="32"/>
          <w:szCs w:val="32"/>
        </w:rPr>
        <w:t>六</w:t>
      </w:r>
      <w:r>
        <w:rPr>
          <w:rFonts w:ascii="宋体" w:hAnsi="宋体"/>
          <w:b/>
          <w:bCs/>
          <w:sz w:val="32"/>
          <w:szCs w:val="32"/>
        </w:rPr>
        <w:t xml:space="preserve">章  </w:t>
      </w:r>
      <w:r>
        <w:rPr>
          <w:rFonts w:hint="eastAsia" w:ascii="宋体" w:hAnsi="宋体"/>
          <w:b/>
          <w:bCs/>
          <w:sz w:val="32"/>
          <w:szCs w:val="32"/>
        </w:rPr>
        <w:t>投标文件相关格式</w:t>
      </w:r>
    </w:p>
    <w:p>
      <w:pPr>
        <w:autoSpaceDE w:val="0"/>
        <w:autoSpaceDN w:val="0"/>
        <w:adjustRightInd w:val="0"/>
        <w:spacing w:line="360" w:lineRule="auto"/>
        <w:outlineLvl w:val="1"/>
        <w:rPr>
          <w:rFonts w:ascii="宋体" w:hAnsi="宋体"/>
          <w:b/>
          <w:bCs/>
          <w:sz w:val="24"/>
        </w:rPr>
      </w:pPr>
    </w:p>
    <w:p>
      <w:pPr>
        <w:autoSpaceDE w:val="0"/>
        <w:autoSpaceDN w:val="0"/>
        <w:adjustRightInd w:val="0"/>
        <w:spacing w:line="360" w:lineRule="auto"/>
        <w:outlineLvl w:val="1"/>
        <w:rPr>
          <w:rFonts w:ascii="宋体" w:hAnsi="宋体"/>
          <w:b/>
          <w:bCs/>
          <w:sz w:val="24"/>
        </w:rPr>
      </w:pPr>
      <w:r>
        <w:rPr>
          <w:rFonts w:ascii="宋体" w:hAnsi="宋体"/>
          <w:b/>
          <w:bCs/>
          <w:sz w:val="24"/>
        </w:rPr>
        <w:t>一、</w:t>
      </w:r>
      <w:r>
        <w:rPr>
          <w:rFonts w:hint="eastAsia" w:ascii="宋体" w:hAnsi="宋体"/>
          <w:b/>
          <w:bCs/>
          <w:sz w:val="24"/>
        </w:rPr>
        <w:t>备份文件包装封面（格式供参考）：</w:t>
      </w:r>
    </w:p>
    <w:p>
      <w:pPr>
        <w:autoSpaceDE w:val="0"/>
        <w:autoSpaceDN w:val="0"/>
        <w:adjustRightInd w:val="0"/>
        <w:spacing w:line="360" w:lineRule="auto"/>
        <w:jc w:val="center"/>
        <w:rPr>
          <w:rFonts w:ascii="宋体" w:hAnsi="宋体"/>
          <w:b/>
          <w:sz w:val="32"/>
          <w:szCs w:val="32"/>
        </w:rPr>
      </w:pPr>
    </w:p>
    <w:p>
      <w:pPr>
        <w:pStyle w:val="8"/>
      </w:pPr>
    </w:p>
    <w:p>
      <w:pPr>
        <w:snapToGrid w:val="0"/>
        <w:spacing w:before="156" w:beforeLines="50" w:after="50"/>
        <w:jc w:val="center"/>
        <w:rPr>
          <w:b/>
          <w:sz w:val="96"/>
          <w:szCs w:val="44"/>
        </w:rPr>
      </w:pPr>
      <w:r>
        <w:rPr>
          <w:b/>
          <w:sz w:val="96"/>
          <w:szCs w:val="44"/>
        </w:rPr>
        <w:t>投 标 文 件</w:t>
      </w:r>
    </w:p>
    <w:p>
      <w:pPr>
        <w:snapToGrid w:val="0"/>
        <w:spacing w:before="156" w:beforeLines="50" w:after="50"/>
        <w:rPr>
          <w:sz w:val="24"/>
        </w:rPr>
      </w:pPr>
    </w:p>
    <w:p>
      <w:pPr>
        <w:snapToGrid w:val="0"/>
        <w:spacing w:before="312" w:beforeLines="100" w:after="312" w:afterLines="100" w:line="360" w:lineRule="auto"/>
        <w:ind w:firstLine="1124" w:firstLineChars="400"/>
        <w:rPr>
          <w:b/>
          <w:sz w:val="28"/>
        </w:rPr>
      </w:pPr>
    </w:p>
    <w:p>
      <w:pPr>
        <w:snapToGrid w:val="0"/>
        <w:spacing w:before="312" w:beforeLines="100" w:after="312" w:afterLines="100" w:line="360" w:lineRule="auto"/>
        <w:ind w:firstLine="1124" w:firstLineChars="400"/>
        <w:rPr>
          <w:b/>
          <w:sz w:val="28"/>
        </w:rPr>
      </w:pPr>
    </w:p>
    <w:p>
      <w:pPr>
        <w:snapToGrid w:val="0"/>
        <w:spacing w:before="312" w:beforeLines="100" w:after="312" w:afterLines="100" w:line="360" w:lineRule="auto"/>
        <w:ind w:firstLine="1124" w:firstLineChars="400"/>
        <w:rPr>
          <w:rFonts w:hint="eastAsia"/>
          <w:b/>
          <w:sz w:val="28"/>
          <w:u w:val="single"/>
        </w:rPr>
      </w:pPr>
      <w:r>
        <w:rPr>
          <w:b/>
          <w:sz w:val="28"/>
        </w:rPr>
        <w:t>项目名称：</w:t>
      </w:r>
      <w:r>
        <w:rPr>
          <w:rFonts w:hint="eastAsia"/>
          <w:b/>
          <w:sz w:val="28"/>
        </w:rPr>
        <w:t xml:space="preserve"> </w:t>
      </w:r>
      <w:r>
        <w:rPr>
          <w:rFonts w:hint="eastAsia"/>
          <w:b/>
          <w:sz w:val="28"/>
          <w:u w:val="single"/>
        </w:rPr>
        <w:t xml:space="preserve">                                 </w:t>
      </w:r>
    </w:p>
    <w:p>
      <w:pPr>
        <w:snapToGrid w:val="0"/>
        <w:spacing w:before="312" w:beforeLines="100" w:after="312" w:afterLines="100" w:line="360" w:lineRule="auto"/>
        <w:ind w:firstLine="562" w:firstLineChars="200"/>
        <w:rPr>
          <w:rFonts w:hint="eastAsia"/>
          <w:b/>
          <w:sz w:val="28"/>
          <w:u w:val="single"/>
        </w:rPr>
      </w:pPr>
      <w:r>
        <w:rPr>
          <w:b/>
          <w:sz w:val="28"/>
        </w:rPr>
        <w:t xml:space="preserve">    项目编号：</w:t>
      </w:r>
      <w:r>
        <w:rPr>
          <w:rFonts w:hint="eastAsia"/>
          <w:b/>
          <w:sz w:val="28"/>
          <w:u w:val="single"/>
        </w:rPr>
        <w:t xml:space="preserve">                                  </w:t>
      </w:r>
    </w:p>
    <w:p>
      <w:pPr>
        <w:pStyle w:val="7"/>
        <w:snapToGrid w:val="0"/>
        <w:spacing w:before="312" w:beforeLines="100" w:after="312" w:afterLines="100" w:line="360" w:lineRule="auto"/>
        <w:ind w:firstLine="1169" w:firstLineChars="416"/>
        <w:rPr>
          <w:b/>
          <w:sz w:val="28"/>
        </w:rPr>
      </w:pPr>
      <w:r>
        <w:rPr>
          <w:b/>
          <w:sz w:val="28"/>
        </w:rPr>
        <w:t>投标人名称：</w:t>
      </w:r>
      <w:r>
        <w:rPr>
          <w:b/>
          <w:sz w:val="28"/>
          <w:u w:val="single"/>
        </w:rPr>
        <w:t xml:space="preserve">                            （</w:t>
      </w:r>
      <w:r>
        <w:rPr>
          <w:b/>
          <w:sz w:val="28"/>
        </w:rPr>
        <w:t>加盖公章）</w:t>
      </w:r>
    </w:p>
    <w:p>
      <w:pPr>
        <w:pStyle w:val="7"/>
        <w:snapToGrid w:val="0"/>
        <w:spacing w:before="312" w:beforeLines="100" w:after="312" w:afterLines="100" w:line="360" w:lineRule="auto"/>
        <w:ind w:firstLine="1169" w:firstLineChars="416"/>
        <w:rPr>
          <w:rFonts w:hint="eastAsia"/>
          <w:b/>
          <w:sz w:val="28"/>
          <w:u w:val="single"/>
        </w:rPr>
      </w:pPr>
      <w:r>
        <w:rPr>
          <w:b/>
          <w:sz w:val="28"/>
        </w:rPr>
        <w:t>投标人地址：</w:t>
      </w:r>
      <w:r>
        <w:rPr>
          <w:rFonts w:hint="eastAsia"/>
          <w:b/>
          <w:sz w:val="28"/>
          <w:u w:val="single"/>
        </w:rPr>
        <w:t xml:space="preserve">                                  </w:t>
      </w:r>
      <w:r>
        <w:rPr>
          <w:rFonts w:hint="eastAsia"/>
          <w:b/>
          <w:sz w:val="28"/>
        </w:rPr>
        <w:t xml:space="preserve">   </w:t>
      </w:r>
    </w:p>
    <w:p>
      <w:pPr>
        <w:pStyle w:val="7"/>
        <w:snapToGrid w:val="0"/>
        <w:spacing w:before="312" w:beforeLines="100" w:after="312" w:afterLines="100" w:line="360" w:lineRule="auto"/>
        <w:ind w:firstLine="1124" w:firstLineChars="400"/>
        <w:rPr>
          <w:rFonts w:hint="eastAsia"/>
          <w:b/>
          <w:sz w:val="28"/>
          <w:u w:val="single"/>
        </w:rPr>
      </w:pPr>
      <w:r>
        <w:rPr>
          <w:b/>
          <w:sz w:val="28"/>
        </w:rPr>
        <w:t>投标联系人电话</w:t>
      </w:r>
      <w:r>
        <w:rPr>
          <w:rFonts w:hint="eastAsia"/>
          <w:b/>
          <w:sz w:val="28"/>
        </w:rPr>
        <w:t xml:space="preserve">: </w:t>
      </w:r>
      <w:r>
        <w:rPr>
          <w:rFonts w:hint="eastAsia"/>
          <w:b/>
          <w:sz w:val="28"/>
          <w:u w:val="single"/>
        </w:rPr>
        <w:t xml:space="preserve">                                </w:t>
      </w:r>
    </w:p>
    <w:p>
      <w:pPr>
        <w:pStyle w:val="7"/>
        <w:snapToGrid w:val="0"/>
        <w:spacing w:before="312" w:beforeLines="100" w:after="312" w:afterLines="100" w:line="360" w:lineRule="auto"/>
        <w:ind w:firstLine="1124" w:firstLineChars="400"/>
        <w:rPr>
          <w:b/>
          <w:sz w:val="28"/>
          <w:u w:val="single"/>
        </w:rPr>
      </w:pPr>
      <w:r>
        <w:rPr>
          <w:b/>
          <w:sz w:val="28"/>
        </w:rPr>
        <w:t>启封时间：</w:t>
      </w:r>
      <w:r>
        <w:rPr>
          <w:b/>
          <w:sz w:val="28"/>
          <w:u w:val="single"/>
        </w:rPr>
        <w:t>在20     年  月  日  时  分之前不得启封</w:t>
      </w:r>
    </w:p>
    <w:bookmarkEnd w:id="39"/>
    <w:bookmarkEnd w:id="40"/>
    <w:p>
      <w:pPr>
        <w:autoSpaceDE w:val="0"/>
        <w:autoSpaceDN w:val="0"/>
        <w:adjustRightInd w:val="0"/>
        <w:spacing w:line="360" w:lineRule="auto"/>
        <w:sectPr>
          <w:headerReference r:id="rId5" w:type="default"/>
          <w:footerReference r:id="rId6" w:type="default"/>
          <w:pgSz w:w="11906" w:h="16838"/>
          <w:pgMar w:top="1440" w:right="1800" w:bottom="1440" w:left="1800" w:header="851" w:footer="992" w:gutter="0"/>
          <w:cols w:space="720" w:num="1"/>
          <w:docGrid w:type="lines" w:linePitch="312" w:charSpace="0"/>
        </w:sectPr>
      </w:pPr>
    </w:p>
    <w:p>
      <w:pPr>
        <w:rPr>
          <w:rFonts w:ascii="宋体"/>
          <w:b/>
          <w:bCs/>
        </w:rPr>
      </w:pPr>
      <w:r>
        <w:rPr>
          <w:rFonts w:hint="eastAsia" w:ascii="宋体" w:hAnsi="宋体"/>
          <w:b/>
          <w:bCs/>
        </w:rPr>
        <w:t>基本资格条件：符合《中华人民共和国政府采购法》第二十二条的规定；</w:t>
      </w:r>
    </w:p>
    <w:p>
      <w:pPr>
        <w:spacing w:line="360" w:lineRule="auto"/>
        <w:ind w:firstLine="420" w:firstLineChars="200"/>
        <w:rPr>
          <w:rFonts w:ascii="宋体" w:hAnsi="宋体"/>
        </w:rPr>
      </w:pPr>
      <w:r>
        <w:rPr>
          <w:rFonts w:hint="eastAsia" w:ascii="宋体" w:hAnsi="宋体"/>
        </w:rPr>
        <w:t>（以下</w:t>
      </w:r>
      <w:r>
        <w:rPr>
          <w:rFonts w:ascii="宋体" w:hAnsi="宋体"/>
        </w:rPr>
        <w:t>A~E</w:t>
      </w:r>
      <w:r>
        <w:rPr>
          <w:rFonts w:hint="eastAsia" w:ascii="宋体" w:hAnsi="宋体"/>
        </w:rPr>
        <w:t>项是第二十二条要求及对应证明材料的具体内容，各投标人须在投标文件中出具对应证明材料）</w:t>
      </w:r>
    </w:p>
    <w:p>
      <w:pPr>
        <w:spacing w:line="360" w:lineRule="auto"/>
        <w:ind w:firstLine="482" w:firstLineChars="200"/>
        <w:rPr>
          <w:rFonts w:ascii="宋体"/>
          <w:b/>
          <w:bCs/>
        </w:rPr>
      </w:pPr>
      <w:r>
        <w:rPr>
          <w:rFonts w:ascii="宋体" w:hAnsi="宋体"/>
          <w:b/>
          <w:bCs/>
          <w:sz w:val="24"/>
        </w:rPr>
        <w:t>A</w:t>
      </w:r>
      <w:r>
        <w:rPr>
          <w:rFonts w:ascii="宋体" w:cs="宋体"/>
          <w:b/>
          <w:bCs/>
          <w:sz w:val="24"/>
        </w:rPr>
        <w:t>.</w:t>
      </w:r>
      <w:r>
        <w:rPr>
          <w:rFonts w:hint="eastAsia" w:ascii="宋体" w:hAnsi="宋体"/>
          <w:b/>
          <w:bCs/>
        </w:rPr>
        <w:t>具有独立承担民事责任的能力：</w:t>
      </w:r>
    </w:p>
    <w:p>
      <w:pPr>
        <w:spacing w:line="360" w:lineRule="auto"/>
        <w:rPr>
          <w:rFonts w:ascii="宋体"/>
          <w:b/>
          <w:bCs/>
        </w:rPr>
      </w:pPr>
      <w:r>
        <w:rPr>
          <w:rFonts w:ascii="宋体" w:hAnsi="宋体"/>
          <w:b/>
          <w:bCs/>
        </w:rPr>
        <w:t xml:space="preserve">  </w:t>
      </w:r>
      <w:r>
        <w:rPr>
          <w:rFonts w:ascii="宋体" w:hAnsi="宋体"/>
        </w:rPr>
        <w:t xml:space="preserve">  </w:t>
      </w:r>
      <w:r>
        <w:rPr>
          <w:rFonts w:hint="eastAsia" w:ascii="宋体" w:hAnsi="宋体"/>
        </w:rPr>
        <w:t>投标人须在投标文件中出具符合以下情况的证明材料</w:t>
      </w:r>
      <w:r>
        <w:rPr>
          <w:rFonts w:hint="eastAsia" w:ascii="宋体" w:hAnsi="宋体"/>
          <w:b/>
          <w:bCs/>
        </w:rPr>
        <w:t>（五选一）：</w:t>
      </w:r>
    </w:p>
    <w:p>
      <w:pPr>
        <w:spacing w:line="360" w:lineRule="auto"/>
        <w:ind w:firstLine="420" w:firstLineChars="200"/>
        <w:rPr>
          <w:rFonts w:ascii="宋体"/>
        </w:rPr>
      </w:pPr>
      <w:r>
        <w:rPr>
          <w:rFonts w:ascii="宋体" w:hAnsi="宋体" w:cs="Calibri"/>
        </w:rPr>
        <w:fldChar w:fldCharType="begin"/>
      </w:r>
      <w:r>
        <w:rPr>
          <w:rFonts w:ascii="宋体" w:hAnsi="宋体" w:cs="Calibri"/>
        </w:rPr>
        <w:instrText xml:space="preserve"> EQ \o\ac(</w:instrText>
      </w:r>
      <w:r>
        <w:rPr>
          <w:rFonts w:hint="eastAsia" w:ascii="宋体" w:hAnsi="宋体" w:cs="Calibri"/>
        </w:rPr>
        <w:instrText xml:space="preserve">○</w:instrText>
      </w:r>
      <w:r>
        <w:rPr>
          <w:rFonts w:ascii="宋体" w:hAnsi="宋体" w:cs="Calibri"/>
        </w:rPr>
        <w:instrText xml:space="preserve">,1)</w:instrText>
      </w:r>
      <w:r>
        <w:rPr>
          <w:rFonts w:ascii="宋体" w:hAnsi="宋体" w:cs="Calibri"/>
        </w:rPr>
        <w:fldChar w:fldCharType="end"/>
      </w:r>
      <w:r>
        <w:rPr>
          <w:rFonts w:hint="eastAsia" w:ascii="宋体" w:hAnsi="宋体"/>
        </w:rPr>
        <w:t>如投标人是企业（包括合伙企业），提供在工商部门注册的有效“企业法人营业执照”或“营业执照”；</w:t>
      </w:r>
    </w:p>
    <w:p>
      <w:pPr>
        <w:spacing w:line="360" w:lineRule="auto"/>
        <w:ind w:firstLine="420" w:firstLineChars="200"/>
        <w:rPr>
          <w:rFonts w:ascii="宋体"/>
        </w:rPr>
      </w:pPr>
      <w:r>
        <w:rPr>
          <w:rFonts w:ascii="宋体" w:hAnsi="宋体"/>
        </w:rPr>
        <w:fldChar w:fldCharType="begin"/>
      </w:r>
      <w:r>
        <w:rPr>
          <w:rFonts w:ascii="宋体" w:hAnsi="宋体"/>
        </w:rPr>
        <w:instrText xml:space="preserve"> EQ \o\ac(</w:instrText>
      </w:r>
      <w:r>
        <w:rPr>
          <w:rFonts w:hint="eastAsia" w:ascii="宋体" w:hAnsi="宋体"/>
        </w:rPr>
        <w:instrText xml:space="preserve">○</w:instrText>
      </w:r>
      <w:r>
        <w:rPr>
          <w:rFonts w:ascii="宋体"/>
        </w:rPr>
        <w:instrText xml:space="preserve">,</w:instrText>
      </w:r>
      <w:r>
        <w:rPr>
          <w:rFonts w:ascii="宋体" w:hAnsi="宋体"/>
          <w:position w:val="2"/>
          <w:sz w:val="14"/>
        </w:rPr>
        <w:instrText xml:space="preserve">2</w:instrText>
      </w:r>
      <w:r>
        <w:rPr>
          <w:rFonts w:ascii="宋体" w:hAnsi="宋体"/>
        </w:rPr>
        <w:instrText xml:space="preserve">)</w:instrText>
      </w:r>
      <w:r>
        <w:rPr>
          <w:rFonts w:ascii="宋体" w:hAnsi="宋体"/>
        </w:rPr>
        <w:fldChar w:fldCharType="end"/>
      </w:r>
      <w:r>
        <w:rPr>
          <w:rFonts w:hint="eastAsia" w:ascii="宋体" w:hAnsi="宋体"/>
        </w:rPr>
        <w:t>如投标人是事业单位，</w:t>
      </w:r>
      <w:r>
        <w:rPr>
          <w:rFonts w:ascii="宋体" w:hAnsi="宋体"/>
        </w:rPr>
        <w:t xml:space="preserve"> </w:t>
      </w:r>
      <w:r>
        <w:rPr>
          <w:rFonts w:hint="eastAsia" w:ascii="宋体" w:hAnsi="宋体"/>
        </w:rPr>
        <w:t>提供有效的“事业单位法人证书”；</w:t>
      </w:r>
    </w:p>
    <w:p>
      <w:pPr>
        <w:spacing w:line="360" w:lineRule="auto"/>
        <w:ind w:firstLine="420" w:firstLineChars="200"/>
        <w:rPr>
          <w:rFonts w:ascii="宋体"/>
        </w:rPr>
      </w:pPr>
      <w:r>
        <w:rPr>
          <w:rFonts w:ascii="宋体" w:hAnsi="宋体"/>
        </w:rPr>
        <w:fldChar w:fldCharType="begin"/>
      </w:r>
      <w:r>
        <w:rPr>
          <w:rFonts w:ascii="宋体" w:hAnsi="宋体"/>
        </w:rPr>
        <w:instrText xml:space="preserve"> EQ \o\ac(</w:instrText>
      </w:r>
      <w:r>
        <w:rPr>
          <w:rFonts w:hint="eastAsia" w:ascii="宋体" w:hAnsi="宋体"/>
        </w:rPr>
        <w:instrText xml:space="preserve">○</w:instrText>
      </w:r>
      <w:r>
        <w:rPr>
          <w:rFonts w:ascii="宋体"/>
        </w:rPr>
        <w:instrText xml:space="preserve">,</w:instrText>
      </w:r>
      <w:r>
        <w:rPr>
          <w:rFonts w:ascii="宋体" w:hAnsi="宋体"/>
          <w:position w:val="2"/>
          <w:sz w:val="14"/>
        </w:rPr>
        <w:instrText xml:space="preserve">3</w:instrText>
      </w:r>
      <w:r>
        <w:rPr>
          <w:rFonts w:ascii="宋体" w:hAnsi="宋体"/>
        </w:rPr>
        <w:instrText xml:space="preserve">)</w:instrText>
      </w:r>
      <w:r>
        <w:rPr>
          <w:rFonts w:ascii="宋体" w:hAnsi="宋体"/>
        </w:rPr>
        <w:fldChar w:fldCharType="end"/>
      </w:r>
      <w:r>
        <w:rPr>
          <w:rFonts w:hint="eastAsia" w:ascii="宋体" w:hAnsi="宋体"/>
        </w:rPr>
        <w:t>如投标人是非企业专业服务机构的，提供执业许可证等证明文件等证明文件；</w:t>
      </w:r>
    </w:p>
    <w:p>
      <w:pPr>
        <w:spacing w:line="360" w:lineRule="auto"/>
        <w:ind w:firstLine="420" w:firstLineChars="200"/>
        <w:rPr>
          <w:rFonts w:ascii="宋体" w:cs="宋体"/>
        </w:rPr>
      </w:pPr>
      <w:r>
        <w:rPr>
          <w:rFonts w:ascii="宋体" w:hAnsi="宋体" w:cs="宋体"/>
        </w:rPr>
        <w:fldChar w:fldCharType="begin"/>
      </w:r>
      <w:r>
        <w:rPr>
          <w:rFonts w:ascii="宋体" w:hAnsi="宋体" w:cs="宋体"/>
        </w:rPr>
        <w:instrText xml:space="preserve"> EQ \o\ac(</w:instrText>
      </w:r>
      <w:r>
        <w:rPr>
          <w:rFonts w:hint="eastAsia" w:ascii="宋体" w:hAnsi="宋体" w:cs="宋体"/>
        </w:rPr>
        <w:instrText xml:space="preserve">○</w:instrText>
      </w:r>
      <w:r>
        <w:rPr>
          <w:rFonts w:ascii="宋体" w:hAnsi="宋体" w:cs="宋体"/>
        </w:rPr>
        <w:instrText xml:space="preserve">,4)</w:instrText>
      </w:r>
      <w:r>
        <w:rPr>
          <w:rFonts w:ascii="宋体" w:hAnsi="宋体" w:cs="宋体"/>
        </w:rPr>
        <w:fldChar w:fldCharType="end"/>
      </w:r>
      <w:r>
        <w:rPr>
          <w:rFonts w:hint="eastAsia" w:ascii="宋体" w:hAnsi="宋体" w:cs="宋体"/>
        </w:rPr>
        <w:t>如投标人是个体工商户，提供有效的“个体工商户营业执照”；</w:t>
      </w:r>
    </w:p>
    <w:p>
      <w:pPr>
        <w:spacing w:line="360" w:lineRule="auto"/>
        <w:ind w:firstLine="420" w:firstLineChars="200"/>
        <w:rPr>
          <w:rFonts w:ascii="宋体" w:cs="宋体"/>
        </w:rPr>
      </w:pPr>
      <w:r>
        <w:rPr>
          <w:rFonts w:ascii="宋体" w:hAnsi="宋体" w:cs="宋体"/>
        </w:rPr>
        <w:fldChar w:fldCharType="begin"/>
      </w:r>
      <w:r>
        <w:rPr>
          <w:rFonts w:ascii="宋体" w:hAnsi="宋体" w:cs="宋体"/>
        </w:rPr>
        <w:instrText xml:space="preserve"> EQ \o\ac(</w:instrText>
      </w:r>
      <w:r>
        <w:rPr>
          <w:rFonts w:hint="eastAsia" w:ascii="宋体" w:hAnsi="宋体" w:cs="宋体"/>
        </w:rPr>
        <w:instrText xml:space="preserve">○</w:instrText>
      </w:r>
      <w:r>
        <w:rPr>
          <w:rFonts w:ascii="宋体" w:hAnsi="宋体" w:cs="宋体"/>
        </w:rPr>
        <w:instrText xml:space="preserve">,5)</w:instrText>
      </w:r>
      <w:r>
        <w:rPr>
          <w:rFonts w:ascii="宋体" w:hAnsi="宋体" w:cs="宋体"/>
        </w:rPr>
        <w:fldChar w:fldCharType="end"/>
      </w:r>
      <w:r>
        <w:rPr>
          <w:rFonts w:hint="eastAsia" w:ascii="宋体" w:hAnsi="宋体" w:cs="宋体"/>
        </w:rPr>
        <w:t>如投标人是自然人，提供有效的自然人身份证明（居民身份证正反面或公安机关出具的临时居民身份证正反面或港澳台胞证或证照）。</w:t>
      </w:r>
    </w:p>
    <w:p>
      <w:pPr>
        <w:spacing w:line="360" w:lineRule="auto"/>
        <w:ind w:firstLine="422" w:firstLineChars="200"/>
        <w:rPr>
          <w:rFonts w:ascii="宋体" w:hAnsi="宋体" w:cs="宋体"/>
          <w:b/>
          <w:bCs/>
        </w:rPr>
      </w:pPr>
      <w:r>
        <w:rPr>
          <w:rFonts w:ascii="宋体" w:hAnsi="宋体" w:cs="宋体"/>
          <w:b/>
          <w:bCs/>
          <w:szCs w:val="21"/>
        </w:rPr>
        <w:t>B.</w:t>
      </w:r>
      <w:r>
        <w:rPr>
          <w:rFonts w:hint="eastAsia" w:ascii="宋体" w:hAnsi="宋体" w:cs="宋体"/>
          <w:b/>
          <w:bCs/>
        </w:rPr>
        <w:t>具有良好的商业信誉和健全的财务会计制度：</w:t>
      </w:r>
    </w:p>
    <w:p>
      <w:pPr>
        <w:spacing w:line="360" w:lineRule="auto"/>
        <w:ind w:firstLine="420" w:firstLineChars="200"/>
        <w:rPr>
          <w:rFonts w:ascii="宋体"/>
        </w:rPr>
      </w:pPr>
      <w:r>
        <w:rPr>
          <w:rFonts w:ascii="宋体" w:hAnsi="宋体" w:cs="宋体"/>
        </w:rPr>
        <w:fldChar w:fldCharType="begin"/>
      </w:r>
      <w:r>
        <w:rPr>
          <w:rFonts w:ascii="宋体" w:hAnsi="宋体" w:cs="宋体"/>
        </w:rPr>
        <w:instrText xml:space="preserve"> EQ \o\ac(</w:instrText>
      </w:r>
      <w:r>
        <w:rPr>
          <w:rFonts w:hint="eastAsia" w:ascii="宋体" w:hAnsi="宋体" w:cs="宋体"/>
        </w:rPr>
        <w:instrText xml:space="preserve">○</w:instrText>
      </w:r>
      <w:r>
        <w:rPr>
          <w:rFonts w:ascii="宋体" w:hAnsi="宋体" w:cs="宋体"/>
        </w:rPr>
        <w:instrText xml:space="preserve">,1)</w:instrText>
      </w:r>
      <w:r>
        <w:rPr>
          <w:rFonts w:ascii="宋体" w:hAnsi="宋体" w:cs="宋体"/>
        </w:rPr>
        <w:fldChar w:fldCharType="end"/>
      </w:r>
      <w:r>
        <w:rPr>
          <w:rFonts w:hint="eastAsia" w:ascii="宋体" w:hAnsi="宋体"/>
        </w:rPr>
        <w:t>良好的商业信誉：</w:t>
      </w:r>
    </w:p>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投标人书面承诺具有良好的商业信誉，至本项目投标截止时间止符合参与政府采购活动资格条件（格式自拟）；</w:t>
      </w:r>
    </w:p>
    <w:p>
      <w:pPr>
        <w:spacing w:line="360" w:lineRule="auto"/>
        <w:ind w:firstLine="420" w:firstLineChars="200"/>
        <w:rPr>
          <w:color w:val="auto"/>
          <w:highlight w:val="none"/>
        </w:rPr>
      </w:pPr>
      <w:r>
        <w:rPr>
          <w:rFonts w:hint="eastAsia" w:ascii="宋体" w:hAnsi="宋体"/>
          <w:highlight w:val="none"/>
          <w:lang w:eastAsia="zh-CN"/>
        </w:rPr>
        <w:t>将在开标现场以网页查询的方式对投标人的商业信誉进行核查。良好的商业信誉是指：</w:t>
      </w:r>
      <w:r>
        <w:rPr>
          <w:rFonts w:hint="eastAsia" w:ascii="宋体" w:hAnsi="宋体"/>
          <w:highlight w:val="none"/>
        </w:rPr>
        <w:t>至本项目投标截止时间止未被“信用中国”（www.creditchina.gov.cn）、中国政府采购网（www.ccgp.gov.cn）列入失信被执行人、重大税收违法案件当事人名单、政府采购严重违法失信行为记录名单。</w:t>
      </w:r>
    </w:p>
    <w:p>
      <w:pPr>
        <w:spacing w:line="360" w:lineRule="auto"/>
        <w:ind w:firstLine="420" w:firstLineChars="200"/>
        <w:rPr>
          <w:highlight w:val="none"/>
        </w:rPr>
      </w:pPr>
      <w:r>
        <w:rPr>
          <w:rFonts w:hint="eastAsia" w:ascii="宋体" w:hAnsi="宋体" w:cs="宋体"/>
          <w:szCs w:val="21"/>
          <w:highlight w:val="none"/>
        </w:rPr>
        <w:t>对</w:t>
      </w:r>
      <w:r>
        <w:rPr>
          <w:rFonts w:hint="eastAsia" w:ascii="宋体" w:hAnsi="宋体" w:cs="宋体"/>
          <w:highlight w:val="none"/>
        </w:rPr>
        <w:t>列入失信被执行人、重大税收违法案件当事人名单、政府采购严重违法失信行为记录名单的投标人，其投标将作无效标处理。</w:t>
      </w:r>
    </w:p>
    <w:p>
      <w:pPr>
        <w:spacing w:line="360" w:lineRule="auto"/>
        <w:ind w:firstLine="420" w:firstLineChars="200"/>
        <w:rPr>
          <w:rFonts w:ascii="宋体" w:cs="宋体"/>
          <w:highlight w:val="none"/>
        </w:rPr>
      </w:pPr>
      <w:r>
        <w:rPr>
          <w:rFonts w:hint="eastAsia" w:ascii="宋体" w:cs="宋体"/>
          <w:highlight w:val="none"/>
        </w:rPr>
        <w:t>②</w:t>
      </w:r>
      <w:r>
        <w:rPr>
          <w:rFonts w:hint="eastAsia" w:ascii="宋体" w:hAnsi="宋体" w:cs="宋体"/>
          <w:highlight w:val="none"/>
        </w:rPr>
        <w:t>健全的财务会计制度：</w:t>
      </w:r>
    </w:p>
    <w:p>
      <w:pPr>
        <w:numPr>
          <w:ilvl w:val="0"/>
          <w:numId w:val="7"/>
        </w:numPr>
        <w:spacing w:line="360" w:lineRule="auto"/>
        <w:ind w:firstLine="420" w:firstLineChars="200"/>
        <w:rPr>
          <w:rFonts w:ascii="宋体"/>
          <w:highlight w:val="none"/>
        </w:rPr>
      </w:pPr>
      <w:r>
        <w:rPr>
          <w:rFonts w:hint="eastAsia" w:ascii="宋体" w:hAnsi="宋体"/>
          <w:color w:val="auto"/>
          <w:highlight w:val="none"/>
          <w:lang w:val="en-US" w:eastAsia="zh-CN"/>
        </w:rPr>
        <w:t>投标人书面承诺具有健全的财务会计制度，至本项目投标截止时间止符合参与政府采购活动资格条件（格式自拟）；</w:t>
      </w:r>
    </w:p>
    <w:p>
      <w:pPr>
        <w:pStyle w:val="20"/>
        <w:spacing w:line="360" w:lineRule="auto"/>
        <w:ind w:left="420" w:firstLine="0" w:firstLineChars="0"/>
        <w:rPr>
          <w:rFonts w:ascii="宋体" w:cs="宋体"/>
          <w:b/>
          <w:bCs/>
          <w:szCs w:val="21"/>
          <w:highlight w:val="none"/>
        </w:rPr>
      </w:pPr>
      <w:r>
        <w:rPr>
          <w:rFonts w:ascii="宋体" w:hAnsi="宋体" w:cs="宋体"/>
          <w:b/>
          <w:bCs/>
          <w:szCs w:val="21"/>
          <w:highlight w:val="none"/>
        </w:rPr>
        <w:t>C.</w:t>
      </w:r>
      <w:r>
        <w:rPr>
          <w:rFonts w:hint="eastAsia" w:ascii="宋体" w:hAnsi="宋体" w:cs="宋体"/>
          <w:b/>
          <w:bCs/>
          <w:szCs w:val="21"/>
          <w:highlight w:val="none"/>
        </w:rPr>
        <w:t>具有履行合同所必需的设备和专业技术能力：</w:t>
      </w:r>
    </w:p>
    <w:p>
      <w:pPr>
        <w:spacing w:line="360" w:lineRule="auto"/>
        <w:ind w:firstLine="420" w:firstLineChars="200"/>
        <w:rPr>
          <w:rFonts w:ascii="宋体" w:cs="宋体"/>
          <w:szCs w:val="21"/>
          <w:highlight w:val="none"/>
        </w:rPr>
      </w:pPr>
      <w:r>
        <w:rPr>
          <w:rFonts w:hint="eastAsia" w:ascii="宋体" w:hAnsi="宋体" w:cs="宋体"/>
          <w:szCs w:val="21"/>
          <w:highlight w:val="none"/>
        </w:rPr>
        <w:t>投标人须在投标文件中出具具有履行合同所必需的设备和专业技术能力的《投标函》。</w:t>
      </w:r>
      <w:r>
        <w:rPr>
          <w:rFonts w:hint="eastAsia" w:ascii="宋体" w:hAnsi="宋体"/>
          <w:highlight w:val="none"/>
        </w:rPr>
        <w:t>（格式见附件）</w:t>
      </w:r>
    </w:p>
    <w:p>
      <w:pPr>
        <w:pStyle w:val="20"/>
        <w:spacing w:line="360" w:lineRule="auto"/>
        <w:ind w:left="420" w:firstLine="0" w:firstLineChars="0"/>
        <w:rPr>
          <w:rFonts w:ascii="宋体" w:cs="宋体"/>
          <w:b/>
          <w:bCs/>
          <w:szCs w:val="21"/>
          <w:highlight w:val="none"/>
        </w:rPr>
      </w:pPr>
      <w:r>
        <w:rPr>
          <w:rFonts w:ascii="宋体" w:hAnsi="宋体" w:cs="宋体"/>
          <w:b/>
          <w:bCs/>
          <w:szCs w:val="21"/>
          <w:highlight w:val="none"/>
        </w:rPr>
        <w:t>D.</w:t>
      </w:r>
      <w:r>
        <w:rPr>
          <w:rFonts w:hint="eastAsia" w:ascii="宋体" w:hAnsi="宋体" w:cs="宋体"/>
          <w:b/>
          <w:bCs/>
          <w:szCs w:val="21"/>
          <w:highlight w:val="none"/>
        </w:rPr>
        <w:t>有依法缴纳税收和社会保障资金的良好记录：</w:t>
      </w:r>
    </w:p>
    <w:p>
      <w:pPr>
        <w:spacing w:line="360" w:lineRule="auto"/>
        <w:ind w:firstLine="420" w:firstLineChars="200"/>
        <w:rPr>
          <w:rFonts w:ascii="宋体" w:hAnsi="宋体"/>
          <w:highlight w:val="none"/>
        </w:rPr>
      </w:pPr>
      <w:r>
        <w:rPr>
          <w:rFonts w:hint="eastAsia" w:ascii="宋体" w:hAnsi="宋体"/>
          <w:color w:val="auto"/>
          <w:highlight w:val="none"/>
          <w:lang w:val="en-US" w:eastAsia="zh-CN"/>
        </w:rPr>
        <w:t>投标人书面承诺有依法缴纳税收和社会保障资金的良好记录，至本项目投标截止时间止符合参与政府采购活动资格条件（格式自拟）；</w:t>
      </w:r>
    </w:p>
    <w:p>
      <w:pPr>
        <w:spacing w:line="360" w:lineRule="auto"/>
        <w:ind w:firstLine="422" w:firstLineChars="200"/>
        <w:rPr>
          <w:rFonts w:ascii="宋体"/>
          <w:b/>
          <w:bCs/>
        </w:rPr>
      </w:pPr>
      <w:r>
        <w:rPr>
          <w:rFonts w:ascii="宋体" w:hAnsi="宋体"/>
          <w:b/>
          <w:bCs/>
        </w:rPr>
        <w:t>E.</w:t>
      </w:r>
      <w:r>
        <w:rPr>
          <w:rFonts w:hint="eastAsia" w:ascii="宋体" w:hAnsi="宋体"/>
          <w:b/>
          <w:bCs/>
        </w:rPr>
        <w:t>参加政府采购活动前三年内，在经营活动中没有重大违法记录：</w:t>
      </w:r>
    </w:p>
    <w:p>
      <w:pPr>
        <w:spacing w:line="360" w:lineRule="auto"/>
        <w:ind w:firstLine="420" w:firstLineChars="200"/>
        <w:rPr>
          <w:rFonts w:hint="eastAsia" w:ascii="宋体" w:hAnsi="宋体"/>
        </w:rPr>
      </w:pPr>
      <w:r>
        <w:rPr>
          <w:rFonts w:hint="eastAsia" w:ascii="宋体" w:hAnsi="宋体"/>
        </w:rPr>
        <w:t>投标人须在投标文件中出具《声明函》。（格式见附件）</w:t>
      </w:r>
    </w:p>
    <w:p>
      <w:pPr>
        <w:spacing w:line="360" w:lineRule="auto"/>
        <w:ind w:firstLine="420" w:firstLineChars="200"/>
        <w:rPr>
          <w:rFonts w:hint="eastAsia" w:ascii="宋体" w:hAnsi="宋体"/>
        </w:rPr>
      </w:pPr>
      <w:r>
        <w:rPr>
          <w:rFonts w:hint="eastAsia" w:ascii="宋体" w:hAnsi="宋体"/>
        </w:rPr>
        <w:t>注：证明材料均需加盖签章。</w:t>
      </w:r>
    </w:p>
    <w:p>
      <w:pPr>
        <w:rPr>
          <w:rFonts w:hint="eastAsia" w:ascii="宋体" w:hAnsi="宋体"/>
          <w:b/>
          <w:szCs w:val="21"/>
        </w:rPr>
      </w:pPr>
    </w:p>
    <w:p>
      <w:pPr>
        <w:rPr>
          <w:rFonts w:ascii="宋体"/>
          <w:b/>
          <w:szCs w:val="21"/>
        </w:rPr>
      </w:pPr>
      <w:r>
        <w:rPr>
          <w:rFonts w:hint="eastAsia" w:ascii="宋体" w:hAnsi="宋体"/>
          <w:b/>
          <w:szCs w:val="21"/>
        </w:rPr>
        <w:br w:type="page"/>
      </w:r>
      <w:r>
        <w:rPr>
          <w:rFonts w:hint="eastAsia" w:ascii="宋体" w:hAnsi="宋体"/>
          <w:b/>
          <w:szCs w:val="21"/>
        </w:rPr>
        <w:t>二、投标函格式</w:t>
      </w:r>
      <w:r>
        <w:rPr>
          <w:rFonts w:ascii="宋体" w:hAnsi="宋体"/>
          <w:b/>
          <w:szCs w:val="21"/>
        </w:rPr>
        <w:t>:</w:t>
      </w:r>
    </w:p>
    <w:p>
      <w:pPr>
        <w:snapToGrid w:val="0"/>
        <w:spacing w:before="159" w:beforeLines="50" w:after="50"/>
        <w:jc w:val="center"/>
        <w:rPr>
          <w:rFonts w:ascii="宋体"/>
          <w:b/>
          <w:sz w:val="24"/>
        </w:rPr>
      </w:pPr>
      <w:r>
        <w:rPr>
          <w:rFonts w:hint="eastAsia" w:ascii="宋体" w:hAnsi="宋体"/>
          <w:b/>
          <w:sz w:val="24"/>
        </w:rPr>
        <w:t>投</w:t>
      </w:r>
      <w:r>
        <w:rPr>
          <w:rFonts w:ascii="宋体" w:hAnsi="宋体"/>
          <w:b/>
          <w:sz w:val="24"/>
        </w:rPr>
        <w:t xml:space="preserve"> </w:t>
      </w:r>
      <w:r>
        <w:rPr>
          <w:rFonts w:hint="eastAsia" w:ascii="宋体" w:hAnsi="宋体"/>
          <w:b/>
          <w:sz w:val="24"/>
        </w:rPr>
        <w:t>标</w:t>
      </w:r>
      <w:r>
        <w:rPr>
          <w:rFonts w:ascii="宋体" w:hAnsi="宋体"/>
          <w:b/>
          <w:sz w:val="24"/>
        </w:rPr>
        <w:t xml:space="preserve"> </w:t>
      </w:r>
      <w:r>
        <w:rPr>
          <w:rFonts w:hint="eastAsia" w:ascii="宋体" w:hAnsi="宋体"/>
          <w:b/>
          <w:sz w:val="24"/>
        </w:rPr>
        <w:t>函</w:t>
      </w:r>
    </w:p>
    <w:p>
      <w:pPr>
        <w:snapToGrid w:val="0"/>
        <w:spacing w:line="360" w:lineRule="auto"/>
        <w:rPr>
          <w:rFonts w:ascii="宋体"/>
        </w:rPr>
      </w:pPr>
      <w:r>
        <w:rPr>
          <w:rFonts w:hint="eastAsia" w:ascii="宋体" w:hAnsi="宋体"/>
        </w:rPr>
        <w:t>致：</w:t>
      </w:r>
      <w:r>
        <w:rPr>
          <w:rFonts w:ascii="宋体" w:hAnsi="宋体"/>
          <w:szCs w:val="21"/>
          <w:u w:val="single"/>
        </w:rPr>
        <w:t xml:space="preserve"> </w:t>
      </w:r>
      <w:r>
        <w:rPr>
          <w:rFonts w:hint="eastAsia" w:ascii="宋体" w:hAnsi="宋体"/>
          <w:szCs w:val="21"/>
          <w:u w:val="single"/>
        </w:rPr>
        <w:t xml:space="preserve">（采购人）     </w:t>
      </w:r>
      <w:r>
        <w:rPr>
          <w:rFonts w:hint="eastAsia" w:ascii="宋体" w:hAnsi="宋体"/>
        </w:rPr>
        <w:t>：</w:t>
      </w:r>
    </w:p>
    <w:p>
      <w:pPr>
        <w:pStyle w:val="23"/>
        <w:spacing w:line="360" w:lineRule="auto"/>
        <w:ind w:right="-91" w:firstLine="404" w:firstLineChars="200"/>
        <w:rPr>
          <w:rFonts w:hAnsi="宋体"/>
          <w:sz w:val="21"/>
          <w:szCs w:val="21"/>
        </w:rPr>
      </w:pPr>
      <w:r>
        <w:rPr>
          <w:rFonts w:hint="eastAsia" w:hAnsi="宋体"/>
          <w:sz w:val="21"/>
          <w:szCs w:val="21"/>
        </w:rPr>
        <w:t>我方</w:t>
      </w:r>
      <w:r>
        <w:rPr>
          <w:rFonts w:hint="eastAsia" w:hAnsi="宋体"/>
          <w:b/>
          <w:sz w:val="21"/>
          <w:szCs w:val="21"/>
          <w:u w:val="single"/>
        </w:rPr>
        <w:t>（投标人名称）</w:t>
      </w:r>
      <w:r>
        <w:rPr>
          <w:rFonts w:hint="eastAsia" w:hAnsi="宋体"/>
          <w:sz w:val="21"/>
          <w:szCs w:val="21"/>
        </w:rPr>
        <w:t>已详细审查了贵方采购编号为</w:t>
      </w:r>
      <w:r>
        <w:rPr>
          <w:rFonts w:hint="eastAsia" w:hAnsi="宋体"/>
          <w:b/>
          <w:spacing w:val="20"/>
          <w:sz w:val="21"/>
          <w:szCs w:val="21"/>
          <w:u w:val="single"/>
        </w:rPr>
        <w:t>（</w:t>
      </w:r>
      <w:r>
        <w:rPr>
          <w:rFonts w:hint="eastAsia" w:hAnsi="宋体"/>
          <w:b/>
          <w:sz w:val="21"/>
          <w:szCs w:val="21"/>
          <w:u w:val="single"/>
        </w:rPr>
        <w:t>采购编号）</w:t>
      </w:r>
      <w:r>
        <w:rPr>
          <w:rFonts w:hint="eastAsia" w:hAnsi="宋体"/>
          <w:sz w:val="21"/>
          <w:szCs w:val="21"/>
        </w:rPr>
        <w:t>的</w:t>
      </w:r>
      <w:r>
        <w:rPr>
          <w:rFonts w:hint="eastAsia" w:hAnsi="宋体"/>
          <w:b/>
          <w:sz w:val="21"/>
          <w:szCs w:val="21"/>
          <w:u w:val="single"/>
        </w:rPr>
        <w:t>（项目名称）</w:t>
      </w:r>
      <w:r>
        <w:rPr>
          <w:rFonts w:hint="eastAsia" w:hAnsi="宋体"/>
          <w:sz w:val="21"/>
          <w:szCs w:val="21"/>
        </w:rPr>
        <w:t>采购项目的采购文件及其相关补充文件</w:t>
      </w:r>
      <w:r>
        <w:rPr>
          <w:rFonts w:hint="eastAsia" w:hAnsi="宋体"/>
          <w:b/>
          <w:sz w:val="21"/>
          <w:szCs w:val="21"/>
        </w:rPr>
        <w:t>（若有）</w:t>
      </w:r>
      <w:r>
        <w:rPr>
          <w:rFonts w:hint="eastAsia" w:hAnsi="宋体"/>
          <w:sz w:val="21"/>
          <w:szCs w:val="21"/>
        </w:rPr>
        <w:t>，并正式授权我公司的</w:t>
      </w:r>
      <w:r>
        <w:rPr>
          <w:rFonts w:hint="eastAsia" w:hAnsi="宋体"/>
          <w:b/>
          <w:sz w:val="21"/>
          <w:szCs w:val="21"/>
          <w:u w:val="single"/>
        </w:rPr>
        <w:t>（被授权人姓名）</w:t>
      </w:r>
      <w:r>
        <w:rPr>
          <w:rFonts w:hAnsi="宋体"/>
          <w:b/>
          <w:sz w:val="21"/>
          <w:szCs w:val="21"/>
          <w:u w:val="single"/>
        </w:rPr>
        <w:t xml:space="preserve">  </w:t>
      </w:r>
      <w:r>
        <w:rPr>
          <w:rFonts w:hint="eastAsia" w:hAnsi="宋体"/>
          <w:sz w:val="21"/>
          <w:szCs w:val="21"/>
        </w:rPr>
        <w:t>以本公司名义，全权代表我方自愿参加上述招标项目的投标，现就有关事项向采购代理机构郑重承诺如下：</w:t>
      </w:r>
    </w:p>
    <w:p>
      <w:pPr>
        <w:spacing w:line="360" w:lineRule="auto"/>
        <w:ind w:firstLine="420" w:firstLineChars="200"/>
        <w:jc w:val="left"/>
        <w:rPr>
          <w:rFonts w:hint="eastAsia" w:ascii="宋体" w:hAnsi="宋体"/>
          <w:szCs w:val="21"/>
        </w:rPr>
      </w:pPr>
      <w:r>
        <w:rPr>
          <w:rFonts w:hint="eastAsia" w:ascii="宋体" w:hAnsi="宋体"/>
          <w:szCs w:val="21"/>
        </w:rPr>
        <w:t>1、我方已详细审查了招标文件的全部内容及其相关补充文件（若有），并完全清晰理解全部内容及相关的补充文件（若有），不存在任何误解之处，同意放弃提出异议和质疑的权利。</w:t>
      </w:r>
    </w:p>
    <w:p>
      <w:pPr>
        <w:spacing w:line="360" w:lineRule="auto"/>
        <w:ind w:firstLine="420" w:firstLineChars="200"/>
        <w:jc w:val="left"/>
        <w:rPr>
          <w:rFonts w:hint="eastAsia" w:ascii="宋体" w:hAnsi="宋体"/>
          <w:szCs w:val="21"/>
        </w:rPr>
      </w:pPr>
      <w:r>
        <w:rPr>
          <w:rFonts w:hint="eastAsia" w:ascii="宋体" w:hAnsi="宋体"/>
          <w:szCs w:val="21"/>
        </w:rPr>
        <w:t>2、我方遵守《中华人民共和国政府采购法》及相关法律法规的规定。同意招标文件中所提到的无效标条款，并服从有关开标现场的会议纪律。否则，同意被废除投标资格。</w:t>
      </w:r>
    </w:p>
    <w:p>
      <w:pPr>
        <w:spacing w:line="360" w:lineRule="auto"/>
        <w:ind w:firstLine="420" w:firstLineChars="200"/>
        <w:jc w:val="left"/>
        <w:rPr>
          <w:rFonts w:hint="eastAsia" w:ascii="宋体" w:hAnsi="宋体"/>
          <w:szCs w:val="21"/>
        </w:rPr>
      </w:pPr>
      <w:r>
        <w:rPr>
          <w:rFonts w:hint="eastAsia" w:ascii="宋体" w:hAnsi="宋体"/>
          <w:szCs w:val="21"/>
        </w:rPr>
        <w:t>3、我方本服务项目所提供的投标服务报价均具充分的合理性和准确性，保证不存在低于成本的恶意报价行为，同时清楚理解到报价最低并非意味着必定获得合同授予资格。</w:t>
      </w:r>
    </w:p>
    <w:p>
      <w:pPr>
        <w:spacing w:line="360" w:lineRule="auto"/>
        <w:ind w:firstLine="420" w:firstLineChars="200"/>
        <w:jc w:val="left"/>
        <w:rPr>
          <w:rFonts w:hint="eastAsia" w:ascii="宋体" w:hAnsi="宋体"/>
          <w:szCs w:val="21"/>
        </w:rPr>
      </w:pPr>
      <w:r>
        <w:rPr>
          <w:rFonts w:hint="eastAsia" w:ascii="宋体" w:hAnsi="宋体"/>
          <w:szCs w:val="21"/>
        </w:rPr>
        <w:t>4、投标有效期为自开标之日起90天内，如在投标有效期内撤回投标，我方同意被废除投标资格。</w:t>
      </w:r>
    </w:p>
    <w:p>
      <w:pPr>
        <w:spacing w:line="360" w:lineRule="auto"/>
        <w:ind w:firstLine="420" w:firstLineChars="200"/>
        <w:jc w:val="left"/>
        <w:rPr>
          <w:rFonts w:hint="eastAsia" w:ascii="宋体" w:hAnsi="宋体"/>
          <w:szCs w:val="21"/>
        </w:rPr>
      </w:pPr>
      <w:r>
        <w:rPr>
          <w:rFonts w:hint="eastAsia" w:ascii="宋体" w:hAnsi="宋体"/>
          <w:szCs w:val="21"/>
        </w:rPr>
        <w:t>5、我方承诺参加政府采购活动前3年内在经营活动中没有重大违法记录和依法缴纳了税收（投标截止时间进行计算）。</w:t>
      </w:r>
    </w:p>
    <w:p>
      <w:pPr>
        <w:spacing w:line="360" w:lineRule="auto"/>
        <w:ind w:firstLine="420" w:firstLineChars="200"/>
        <w:jc w:val="left"/>
        <w:rPr>
          <w:rFonts w:hint="eastAsia" w:ascii="宋体" w:hAnsi="宋体"/>
          <w:szCs w:val="21"/>
        </w:rPr>
      </w:pPr>
      <w:r>
        <w:rPr>
          <w:rFonts w:hint="eastAsia" w:ascii="宋体" w:hAnsi="宋体"/>
          <w:szCs w:val="21"/>
        </w:rPr>
        <w:t>6、我方承诺具备本项目履行合同所必需的设备和专业技术能力。</w:t>
      </w:r>
    </w:p>
    <w:p>
      <w:pPr>
        <w:spacing w:line="360" w:lineRule="auto"/>
        <w:ind w:firstLine="420" w:firstLineChars="200"/>
        <w:jc w:val="left"/>
        <w:rPr>
          <w:rFonts w:hint="eastAsia" w:ascii="宋体" w:hAnsi="宋体"/>
          <w:szCs w:val="21"/>
        </w:rPr>
      </w:pPr>
      <w:r>
        <w:rPr>
          <w:rFonts w:hint="eastAsia" w:ascii="宋体" w:hAnsi="宋体"/>
          <w:szCs w:val="21"/>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pPr>
        <w:widowControl/>
        <w:spacing w:line="360" w:lineRule="auto"/>
        <w:ind w:firstLine="420" w:firstLineChars="200"/>
        <w:jc w:val="left"/>
        <w:rPr>
          <w:rFonts w:hint="eastAsia"/>
        </w:rPr>
      </w:pPr>
      <w:r>
        <w:rPr>
          <w:rFonts w:hint="eastAsia" w:ascii="宋体" w:hAnsi="宋体"/>
          <w:szCs w:val="21"/>
        </w:rPr>
        <w:t>8、我方承诺</w:t>
      </w:r>
      <w:r>
        <w:rPr>
          <w:rFonts w:hint="eastAsia" w:cs="Segoe UI"/>
        </w:rPr>
        <w:t>至本项目投标截止时间止未被列入失信被执行人、重大税收违法案件当事人名单、政府采购严重违法失信行为记录。</w:t>
      </w:r>
    </w:p>
    <w:p>
      <w:pPr>
        <w:pStyle w:val="24"/>
        <w:tabs>
          <w:tab w:val="left" w:pos="939"/>
        </w:tabs>
        <w:snapToGrid w:val="0"/>
        <w:ind w:left="716" w:leftChars="150" w:hanging="401" w:hangingChars="191"/>
        <w:rPr>
          <w:sz w:val="21"/>
        </w:rPr>
      </w:pPr>
    </w:p>
    <w:p>
      <w:pPr>
        <w:pStyle w:val="25"/>
        <w:snapToGrid w:val="0"/>
        <w:spacing w:before="159" w:beforeLines="50"/>
        <w:ind w:firstLine="200"/>
        <w:rPr>
          <w:rFonts w:ascii="Times New Roman" w:hAnsi="Times New Roman"/>
          <w:sz w:val="21"/>
        </w:rPr>
      </w:pPr>
    </w:p>
    <w:p>
      <w:pPr>
        <w:spacing w:line="360" w:lineRule="auto"/>
        <w:jc w:val="left"/>
        <w:rPr>
          <w:rFonts w:hint="eastAsia" w:ascii="宋体" w:hAnsi="宋体" w:cs="宋体"/>
          <w:spacing w:val="-4"/>
          <w:szCs w:val="21"/>
        </w:rPr>
      </w:pPr>
      <w:r>
        <w:rPr>
          <w:rFonts w:hint="eastAsia" w:ascii="宋体" w:hAnsi="宋体" w:cs="宋体"/>
          <w:spacing w:val="-4"/>
          <w:szCs w:val="21"/>
        </w:rPr>
        <w:t>投标人名称：</w:t>
      </w:r>
      <w:r>
        <w:rPr>
          <w:rFonts w:hint="eastAsia" w:ascii="宋体" w:hAnsi="宋体" w:cs="宋体"/>
          <w:spacing w:val="-4"/>
          <w:szCs w:val="21"/>
          <w:u w:val="single"/>
        </w:rPr>
        <w:t xml:space="preserve">                  </w:t>
      </w:r>
      <w:r>
        <w:rPr>
          <w:rFonts w:hint="eastAsia" w:ascii="宋体" w:hAnsi="宋体" w:cs="宋体"/>
          <w:spacing w:val="-4"/>
          <w:szCs w:val="21"/>
        </w:rPr>
        <w:t xml:space="preserve">（加盖公章）    </w:t>
      </w:r>
    </w:p>
    <w:p>
      <w:pPr>
        <w:spacing w:line="360" w:lineRule="auto"/>
        <w:jc w:val="left"/>
        <w:rPr>
          <w:rFonts w:hint="eastAsia" w:ascii="宋体" w:hAnsi="宋体" w:cs="宋体"/>
          <w:spacing w:val="-4"/>
          <w:szCs w:val="21"/>
        </w:rPr>
      </w:pPr>
      <w:r>
        <w:rPr>
          <w:rFonts w:hint="eastAsia" w:ascii="宋体" w:hAnsi="宋体" w:cs="宋体"/>
          <w:spacing w:val="-4"/>
          <w:szCs w:val="21"/>
        </w:rPr>
        <w:t>投标人代表：</w:t>
      </w:r>
      <w:r>
        <w:rPr>
          <w:rFonts w:hint="eastAsia" w:ascii="宋体" w:hAnsi="宋体" w:cs="宋体"/>
          <w:spacing w:val="-4"/>
          <w:szCs w:val="21"/>
          <w:u w:val="single"/>
        </w:rPr>
        <w:t xml:space="preserve">                  </w:t>
      </w:r>
      <w:r>
        <w:rPr>
          <w:rFonts w:hint="eastAsia" w:ascii="宋体" w:hAnsi="宋体" w:cs="宋体"/>
          <w:spacing w:val="-4"/>
          <w:szCs w:val="21"/>
        </w:rPr>
        <w:t>（签字或</w:t>
      </w:r>
      <w:r>
        <w:rPr>
          <w:rFonts w:ascii="宋体" w:hAnsi="宋体" w:cs="宋体"/>
          <w:spacing w:val="-4"/>
          <w:szCs w:val="21"/>
        </w:rPr>
        <w:t>盖章</w:t>
      </w:r>
      <w:r>
        <w:rPr>
          <w:rFonts w:hint="eastAsia" w:ascii="宋体" w:hAnsi="宋体" w:cs="宋体"/>
          <w:spacing w:val="-4"/>
          <w:szCs w:val="21"/>
        </w:rPr>
        <w:t xml:space="preserve">）        </w:t>
      </w:r>
    </w:p>
    <w:p>
      <w:pPr>
        <w:spacing w:line="360" w:lineRule="auto"/>
        <w:rPr>
          <w:rFonts w:hint="eastAsia" w:ascii="宋体" w:hAnsi="宋体" w:cs="宋体"/>
          <w:spacing w:val="-4"/>
          <w:szCs w:val="21"/>
          <w:u w:val="thick"/>
        </w:rPr>
      </w:pPr>
      <w:r>
        <w:rPr>
          <w:rFonts w:hint="eastAsia" w:ascii="宋体" w:hAnsi="宋体" w:cs="宋体"/>
          <w:spacing w:val="-4"/>
          <w:szCs w:val="21"/>
        </w:rPr>
        <w:t>投标人地址：</w:t>
      </w:r>
      <w:r>
        <w:rPr>
          <w:rFonts w:hint="eastAsia" w:ascii="宋体" w:hAnsi="宋体" w:cs="宋体"/>
          <w:spacing w:val="-4"/>
          <w:szCs w:val="21"/>
          <w:u w:val="single"/>
        </w:rPr>
        <w:t xml:space="preserve">                   </w:t>
      </w:r>
    </w:p>
    <w:p>
      <w:pPr>
        <w:pStyle w:val="11"/>
        <w:snapToGrid w:val="0"/>
        <w:rPr>
          <w:rFonts w:hint="eastAsia" w:hAnsi="宋体" w:eastAsia="宋体" w:cs="宋体"/>
          <w:sz w:val="21"/>
          <w:szCs w:val="21"/>
        </w:rPr>
      </w:pPr>
      <w:r>
        <w:rPr>
          <w:rFonts w:hint="eastAsia" w:hAnsi="宋体" w:eastAsia="宋体" w:cs="宋体"/>
          <w:spacing w:val="20"/>
          <w:sz w:val="21"/>
          <w:szCs w:val="21"/>
        </w:rPr>
        <w:t>日期：</w:t>
      </w:r>
      <w:r>
        <w:rPr>
          <w:rFonts w:hint="eastAsia" w:hAnsi="宋体" w:eastAsia="宋体" w:cs="宋体"/>
          <w:spacing w:val="20"/>
          <w:sz w:val="21"/>
          <w:szCs w:val="21"/>
          <w:u w:val="single"/>
        </w:rPr>
        <w:t xml:space="preserve">    </w:t>
      </w:r>
      <w:r>
        <w:rPr>
          <w:rFonts w:hint="eastAsia" w:hAnsi="宋体" w:eastAsia="宋体" w:cs="宋体"/>
          <w:spacing w:val="20"/>
          <w:sz w:val="21"/>
          <w:szCs w:val="21"/>
        </w:rPr>
        <w:t>年</w:t>
      </w:r>
      <w:r>
        <w:rPr>
          <w:rFonts w:hint="eastAsia" w:hAnsi="宋体" w:eastAsia="宋体" w:cs="宋体"/>
          <w:spacing w:val="20"/>
          <w:sz w:val="21"/>
          <w:szCs w:val="21"/>
          <w:u w:val="single"/>
        </w:rPr>
        <w:t xml:space="preserve">   </w:t>
      </w:r>
      <w:r>
        <w:rPr>
          <w:rFonts w:hint="eastAsia" w:hAnsi="宋体" w:eastAsia="宋体" w:cs="宋体"/>
          <w:spacing w:val="20"/>
          <w:sz w:val="21"/>
          <w:szCs w:val="21"/>
        </w:rPr>
        <w:t>月</w:t>
      </w:r>
      <w:r>
        <w:rPr>
          <w:rFonts w:hint="eastAsia" w:hAnsi="宋体" w:eastAsia="宋体" w:cs="宋体"/>
          <w:spacing w:val="20"/>
          <w:sz w:val="21"/>
          <w:szCs w:val="21"/>
          <w:u w:val="single"/>
        </w:rPr>
        <w:t xml:space="preserve">   </w:t>
      </w:r>
      <w:r>
        <w:rPr>
          <w:rFonts w:hint="eastAsia" w:hAnsi="宋体" w:eastAsia="宋体" w:cs="宋体"/>
          <w:spacing w:val="20"/>
          <w:sz w:val="21"/>
          <w:szCs w:val="21"/>
        </w:rPr>
        <w:t>日</w:t>
      </w:r>
    </w:p>
    <w:p>
      <w:pPr>
        <w:snapToGrid w:val="0"/>
        <w:spacing w:line="360" w:lineRule="auto"/>
        <w:jc w:val="left"/>
        <w:rPr>
          <w:rFonts w:hint="eastAsia" w:ascii="宋体" w:hAnsi="宋体"/>
          <w:b/>
          <w:bCs/>
          <w:szCs w:val="21"/>
        </w:rPr>
      </w:pPr>
    </w:p>
    <w:p>
      <w:pPr>
        <w:snapToGrid w:val="0"/>
        <w:spacing w:line="360" w:lineRule="auto"/>
        <w:jc w:val="left"/>
        <w:rPr>
          <w:rFonts w:hint="eastAsia" w:ascii="宋体" w:hAnsi="宋体"/>
          <w:b/>
          <w:bCs/>
          <w:szCs w:val="21"/>
        </w:rPr>
      </w:pPr>
    </w:p>
    <w:p>
      <w:pPr>
        <w:snapToGrid w:val="0"/>
        <w:spacing w:line="360" w:lineRule="auto"/>
        <w:jc w:val="left"/>
        <w:rPr>
          <w:rFonts w:hint="eastAsia" w:ascii="宋体" w:hAnsi="宋体"/>
          <w:b/>
          <w:bCs/>
          <w:szCs w:val="21"/>
        </w:rPr>
      </w:pPr>
      <w:r>
        <w:rPr>
          <w:rFonts w:hint="eastAsia" w:ascii="宋体" w:hAnsi="宋体"/>
          <w:b/>
          <w:bCs/>
          <w:szCs w:val="21"/>
        </w:rPr>
        <w:t>三</w:t>
      </w:r>
      <w:r>
        <w:rPr>
          <w:rFonts w:ascii="宋体" w:hAnsi="宋体"/>
          <w:b/>
          <w:bCs/>
          <w:szCs w:val="21"/>
        </w:rPr>
        <w:t>、</w:t>
      </w:r>
      <w:r>
        <w:rPr>
          <w:rFonts w:hint="eastAsia" w:ascii="宋体" w:hAnsi="宋体"/>
          <w:b/>
          <w:bCs/>
          <w:szCs w:val="21"/>
        </w:rPr>
        <w:t>声明函格式：</w:t>
      </w:r>
    </w:p>
    <w:p>
      <w:pPr>
        <w:snapToGrid w:val="0"/>
        <w:spacing w:before="159" w:beforeLines="50" w:after="50"/>
        <w:jc w:val="center"/>
        <w:rPr>
          <w:rFonts w:ascii="宋体" w:hAnsi="宋体"/>
          <w:b/>
          <w:sz w:val="24"/>
        </w:rPr>
      </w:pPr>
      <w:r>
        <w:rPr>
          <w:rFonts w:hint="eastAsia" w:ascii="宋体" w:hAnsi="宋体"/>
          <w:b/>
          <w:sz w:val="24"/>
        </w:rPr>
        <w:t>声明函</w:t>
      </w:r>
    </w:p>
    <w:p>
      <w:pPr>
        <w:snapToGrid w:val="0"/>
        <w:spacing w:before="159" w:beforeLines="50" w:after="50" w:line="360" w:lineRule="auto"/>
        <w:rPr>
          <w:rFonts w:ascii="宋体"/>
          <w:szCs w:val="21"/>
        </w:rPr>
      </w:pPr>
      <w:r>
        <w:rPr>
          <w:rFonts w:hint="eastAsia" w:ascii="宋体" w:hAnsi="宋体"/>
          <w:szCs w:val="21"/>
        </w:rPr>
        <w:t>致：</w:t>
      </w:r>
      <w:r>
        <w:rPr>
          <w:rFonts w:ascii="宋体" w:hAnsi="宋体"/>
          <w:szCs w:val="21"/>
          <w:u w:val="single"/>
        </w:rPr>
        <w:t xml:space="preserve"> </w:t>
      </w:r>
      <w:r>
        <w:rPr>
          <w:rFonts w:hint="eastAsia" w:ascii="宋体" w:hAnsi="宋体"/>
          <w:szCs w:val="21"/>
          <w:u w:val="single"/>
        </w:rPr>
        <w:t>（采购人）</w:t>
      </w:r>
      <w:r>
        <w:rPr>
          <w:rFonts w:ascii="宋体" w:hAnsi="宋体"/>
          <w:szCs w:val="21"/>
          <w:u w:val="single"/>
        </w:rPr>
        <w:t xml:space="preserve">    </w:t>
      </w:r>
      <w:r>
        <w:rPr>
          <w:rFonts w:hint="eastAsia" w:ascii="宋体" w:hAnsi="宋体"/>
          <w:szCs w:val="21"/>
        </w:rPr>
        <w:t>：</w:t>
      </w:r>
    </w:p>
    <w:p>
      <w:pPr>
        <w:pStyle w:val="8"/>
        <w:spacing w:line="360" w:lineRule="auto"/>
        <w:ind w:firstLine="480"/>
        <w:rPr>
          <w:rFonts w:ascii="宋体"/>
          <w:sz w:val="21"/>
          <w:szCs w:val="21"/>
        </w:rPr>
      </w:pPr>
      <w:r>
        <w:rPr>
          <w:rFonts w:hint="eastAsia" w:ascii="宋体" w:hAnsi="宋体"/>
          <w:sz w:val="21"/>
          <w:szCs w:val="21"/>
        </w:rPr>
        <w:t>我方</w:t>
      </w:r>
      <w:r>
        <w:rPr>
          <w:rFonts w:ascii="宋体" w:hAnsi="宋体"/>
          <w:sz w:val="21"/>
          <w:szCs w:val="21"/>
          <w:u w:val="single"/>
        </w:rPr>
        <w:t xml:space="preserve">    </w:t>
      </w:r>
      <w:r>
        <w:rPr>
          <w:rFonts w:hint="eastAsia" w:ascii="宋体" w:hAnsi="宋体"/>
          <w:sz w:val="21"/>
          <w:szCs w:val="21"/>
          <w:u w:val="single"/>
        </w:rPr>
        <w:t>（投标人）</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hAnsi="宋体"/>
          <w:sz w:val="21"/>
          <w:szCs w:val="21"/>
        </w:rPr>
        <w:t>/</w:t>
      </w:r>
      <w:r>
        <w:rPr>
          <w:rFonts w:hint="eastAsia" w:ascii="宋体" w:hAnsi="宋体"/>
          <w:sz w:val="21"/>
          <w:szCs w:val="21"/>
        </w:rPr>
        <w:t>中标</w:t>
      </w:r>
      <w:r>
        <w:rPr>
          <w:rFonts w:ascii="宋体" w:hAnsi="宋体"/>
          <w:sz w:val="21"/>
          <w:szCs w:val="21"/>
        </w:rPr>
        <w:t>/</w:t>
      </w:r>
      <w:r>
        <w:rPr>
          <w:rFonts w:hint="eastAsia" w:ascii="宋体" w:hAnsi="宋体"/>
          <w:sz w:val="21"/>
          <w:szCs w:val="21"/>
        </w:rPr>
        <w:t>签订合同），我方对此无任何异议。</w:t>
      </w:r>
    </w:p>
    <w:p>
      <w:pPr>
        <w:pStyle w:val="8"/>
        <w:spacing w:line="360" w:lineRule="auto"/>
        <w:ind w:firstLine="480"/>
        <w:rPr>
          <w:rFonts w:ascii="宋体"/>
          <w:sz w:val="21"/>
          <w:szCs w:val="21"/>
        </w:rPr>
      </w:pPr>
      <w:r>
        <w:rPr>
          <w:rFonts w:hint="eastAsia" w:ascii="宋体" w:hAnsi="宋体"/>
          <w:sz w:val="21"/>
          <w:szCs w:val="21"/>
        </w:rPr>
        <w:t>特此声明！</w:t>
      </w:r>
    </w:p>
    <w:p>
      <w:pPr>
        <w:pStyle w:val="8"/>
        <w:ind w:firstLine="480"/>
        <w:rPr>
          <w:rFonts w:ascii="宋体"/>
        </w:rPr>
      </w:pPr>
    </w:p>
    <w:p>
      <w:pPr>
        <w:snapToGrid w:val="0"/>
        <w:spacing w:before="159" w:beforeLines="50"/>
        <w:ind w:firstLine="200"/>
        <w:rPr>
          <w:rFonts w:ascii="宋体"/>
        </w:rPr>
      </w:pPr>
    </w:p>
    <w:p>
      <w:pPr>
        <w:snapToGrid w:val="0"/>
        <w:spacing w:before="159" w:beforeLines="50"/>
        <w:ind w:firstLine="5460" w:firstLineChars="2600"/>
        <w:rPr>
          <w:rFonts w:ascii="宋体" w:hAnsi="宋体"/>
          <w:u w:val="single"/>
        </w:rPr>
      </w:pPr>
      <w:r>
        <w:rPr>
          <w:rFonts w:hint="eastAsia" w:ascii="宋体" w:hAnsi="宋体"/>
        </w:rPr>
        <w:t>投标人公章：</w:t>
      </w:r>
      <w:r>
        <w:rPr>
          <w:rFonts w:ascii="宋体" w:hAnsi="宋体"/>
          <w:u w:val="single"/>
        </w:rPr>
        <w:t xml:space="preserve">      </w:t>
      </w:r>
      <w:r>
        <w:rPr>
          <w:rFonts w:hint="eastAsia" w:ascii="宋体" w:hAnsi="宋体" w:cs="宋体"/>
          <w:spacing w:val="-4"/>
          <w:szCs w:val="21"/>
        </w:rPr>
        <w:t>（加盖公章）</w:t>
      </w:r>
    </w:p>
    <w:p>
      <w:pPr>
        <w:snapToGrid w:val="0"/>
        <w:spacing w:before="159" w:beforeLines="50"/>
        <w:ind w:firstLine="200"/>
        <w:jc w:val="center"/>
        <w:rPr>
          <w:rFonts w:ascii="宋体"/>
        </w:rPr>
      </w:pPr>
      <w:r>
        <w:rPr>
          <w:rFonts w:hint="eastAsia" w:ascii="宋体" w:hAnsi="宋体"/>
        </w:rPr>
        <w:t xml:space="preserve">                                                 法定代表人（签字或盖章）：</w:t>
      </w:r>
    </w:p>
    <w:p>
      <w:pPr>
        <w:pStyle w:val="25"/>
        <w:snapToGrid w:val="0"/>
        <w:spacing w:before="159" w:beforeLines="50"/>
        <w:ind w:firstLine="200"/>
        <w:jc w:val="center"/>
        <w:rPr>
          <w:rFonts w:ascii="宋体" w:hAnsi="宋体"/>
          <w:sz w:val="21"/>
          <w:szCs w:val="24"/>
        </w:rPr>
      </w:pPr>
      <w:r>
        <w:rPr>
          <w:rFonts w:hint="eastAsia" w:ascii="宋体" w:hAnsi="宋体"/>
          <w:sz w:val="21"/>
          <w:szCs w:val="24"/>
        </w:rPr>
        <w:t xml:space="preserve">                                       年</w:t>
      </w:r>
      <w:r>
        <w:rPr>
          <w:rFonts w:ascii="宋体" w:hAnsi="宋体"/>
          <w:sz w:val="21"/>
          <w:szCs w:val="24"/>
        </w:rPr>
        <w:t xml:space="preserve">    </w:t>
      </w:r>
      <w:r>
        <w:rPr>
          <w:rFonts w:hint="eastAsia" w:ascii="宋体" w:hAnsi="宋体"/>
          <w:sz w:val="21"/>
          <w:szCs w:val="24"/>
        </w:rPr>
        <w:t>月</w:t>
      </w:r>
      <w:r>
        <w:rPr>
          <w:rFonts w:ascii="宋体" w:hAnsi="宋体"/>
          <w:sz w:val="21"/>
          <w:szCs w:val="24"/>
        </w:rPr>
        <w:t xml:space="preserve">    </w:t>
      </w:r>
      <w:r>
        <w:rPr>
          <w:rFonts w:hint="eastAsia" w:ascii="宋体" w:hAnsi="宋体"/>
          <w:sz w:val="21"/>
          <w:szCs w:val="24"/>
        </w:rPr>
        <w:t>日</w:t>
      </w:r>
    </w:p>
    <w:p>
      <w:pPr>
        <w:snapToGrid w:val="0"/>
        <w:spacing w:before="159" w:beforeLines="50" w:after="50"/>
        <w:ind w:firstLine="482" w:firstLineChars="200"/>
        <w:jc w:val="left"/>
        <w:rPr>
          <w:rFonts w:ascii="宋体"/>
          <w:b/>
          <w:bCs/>
          <w:sz w:val="24"/>
        </w:rPr>
      </w:pPr>
    </w:p>
    <w:p>
      <w:pPr>
        <w:snapToGrid w:val="0"/>
        <w:spacing w:before="159" w:beforeLines="50" w:after="50"/>
        <w:ind w:firstLine="482" w:firstLineChars="200"/>
        <w:jc w:val="left"/>
        <w:rPr>
          <w:rFonts w:ascii="宋体"/>
          <w:b/>
          <w:bCs/>
          <w:sz w:val="24"/>
        </w:rPr>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spacing w:line="360" w:lineRule="auto"/>
        <w:rPr>
          <w:rFonts w:ascii="宋体" w:hAnsi="宋体"/>
          <w:b/>
          <w:bCs/>
          <w:szCs w:val="21"/>
        </w:rPr>
      </w:pPr>
    </w:p>
    <w:p>
      <w:pPr>
        <w:rPr>
          <w:rFonts w:hint="eastAsia" w:ascii="宋体" w:hAnsi="宋体" w:eastAsia="宋体"/>
          <w:b/>
          <w:bCs/>
          <w:szCs w:val="21"/>
          <w:lang w:val="en-US" w:eastAsia="zh-CN"/>
        </w:rPr>
      </w:pPr>
      <w:r>
        <w:rPr>
          <w:rFonts w:hint="eastAsia" w:ascii="宋体" w:hAnsi="宋体"/>
          <w:b/>
          <w:bCs/>
          <w:szCs w:val="21"/>
        </w:rPr>
        <w:t>四、</w:t>
      </w:r>
      <w:r>
        <w:rPr>
          <w:rFonts w:hint="eastAsia" w:ascii="宋体" w:hAnsi="宋体" w:cs="宋体"/>
          <w:b/>
          <w:szCs w:val="21"/>
        </w:rPr>
        <w:t>投标人法定代表人身份证</w:t>
      </w:r>
      <w:r>
        <w:rPr>
          <w:rFonts w:hint="eastAsia" w:ascii="宋体" w:hAnsi="宋体" w:cs="宋体"/>
          <w:b/>
          <w:szCs w:val="21"/>
          <w:lang w:val="en-US" w:eastAsia="zh-CN"/>
        </w:rPr>
        <w:t>扫描件</w:t>
      </w:r>
    </w:p>
    <w:p>
      <w:pPr>
        <w:spacing w:line="480" w:lineRule="auto"/>
        <w:ind w:firstLine="463" w:firstLineChars="192"/>
        <w:jc w:val="center"/>
        <w:rPr>
          <w:rFonts w:ascii="宋体" w:hAnsi="宋体"/>
          <w:b/>
          <w:bCs/>
          <w:sz w:val="24"/>
        </w:rPr>
      </w:pPr>
    </w:p>
    <w:p>
      <w:pPr>
        <w:pStyle w:val="8"/>
        <w:rPr>
          <w:rFonts w:hint="eastAsia"/>
        </w:rPr>
      </w:pPr>
    </w:p>
    <w:p>
      <w:pPr>
        <w:snapToGrid w:val="0"/>
        <w:spacing w:line="360" w:lineRule="auto"/>
        <w:jc w:val="left"/>
        <w:rPr>
          <w:rFonts w:ascii="宋体" w:hAnsi="宋体"/>
          <w:b/>
          <w:bCs/>
          <w:szCs w:val="21"/>
        </w:rPr>
      </w:pPr>
      <w:r>
        <w:rPr>
          <w:rFonts w:hint="eastAsia" w:ascii="宋体" w:hAnsi="宋体"/>
          <w:b/>
          <w:bCs/>
          <w:szCs w:val="21"/>
        </w:rPr>
        <w:t>五、法定代表人授权委托书格式：</w:t>
      </w:r>
    </w:p>
    <w:p>
      <w:pPr>
        <w:pStyle w:val="8"/>
        <w:rPr>
          <w:rFonts w:hint="eastAsia"/>
        </w:rPr>
      </w:pPr>
    </w:p>
    <w:p>
      <w:pPr>
        <w:snapToGrid w:val="0"/>
        <w:spacing w:before="159" w:beforeLines="50" w:after="50"/>
        <w:jc w:val="center"/>
        <w:rPr>
          <w:b/>
          <w:sz w:val="24"/>
        </w:rPr>
      </w:pPr>
      <w:r>
        <w:rPr>
          <w:b/>
          <w:sz w:val="24"/>
        </w:rPr>
        <w:t>法定代表人授权委托书</w:t>
      </w:r>
    </w:p>
    <w:p>
      <w:pPr>
        <w:snapToGrid w:val="0"/>
        <w:spacing w:before="159" w:beforeLines="50" w:after="159" w:afterLines="50" w:line="360" w:lineRule="auto"/>
        <w:ind w:firstLine="630" w:firstLineChars="300"/>
      </w:pPr>
    </w:p>
    <w:p>
      <w:pPr>
        <w:snapToGrid w:val="0"/>
        <w:spacing w:before="159" w:beforeLines="50" w:line="360" w:lineRule="auto"/>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（招标采购人名称）：</w:t>
      </w:r>
    </w:p>
    <w:p>
      <w:pPr>
        <w:wordWrap w:val="0"/>
        <w:snapToGrid w:val="0"/>
        <w:spacing w:before="159" w:beforeLines="50" w:line="360" w:lineRule="auto"/>
        <w:rPr>
          <w:rFonts w:hint="eastAsia" w:ascii="宋体" w:hAnsi="宋体"/>
          <w:sz w:val="24"/>
        </w:rPr>
      </w:pPr>
      <w:r>
        <w:rPr>
          <w:rFonts w:hint="eastAsia" w:ascii="宋体" w:hAnsi="宋体"/>
          <w:sz w:val="24"/>
        </w:rPr>
        <w:t xml:space="preserve">     我 </w:t>
      </w:r>
      <w:r>
        <w:rPr>
          <w:rFonts w:hint="eastAsia" w:ascii="宋体" w:hAnsi="宋体"/>
          <w:b/>
          <w:bCs/>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（投标人名称）的法定代表人，现授权委托本单位在职职工</w:t>
      </w:r>
      <w:r>
        <w:rPr>
          <w:rFonts w:hint="eastAsia" w:ascii="宋体" w:hAnsi="宋体"/>
          <w:sz w:val="24"/>
          <w:u w:val="single"/>
        </w:rPr>
        <w:t xml:space="preserve">           </w:t>
      </w:r>
      <w:r>
        <w:rPr>
          <w:rFonts w:hint="eastAsia" w:ascii="宋体" w:hAnsi="宋体"/>
          <w:sz w:val="24"/>
        </w:rPr>
        <w:t>（姓名）以我方的名义参加</w:t>
      </w:r>
      <w:r>
        <w:rPr>
          <w:rFonts w:hint="eastAsia" w:ascii="宋体" w:hAnsi="宋体"/>
          <w:i/>
          <w:iCs/>
          <w:sz w:val="24"/>
          <w:u w:val="single"/>
        </w:rPr>
        <w:t xml:space="preserve">                    </w:t>
      </w:r>
      <w:r>
        <w:rPr>
          <w:rFonts w:hint="eastAsia" w:ascii="宋体" w:hAnsi="宋体"/>
          <w:sz w:val="24"/>
        </w:rPr>
        <w:t>项目的投标活动，并代表我方全权办理针对上述项目的投标、开标、评标、签约等具体事务和签署相关文件。</w:t>
      </w:r>
    </w:p>
    <w:p>
      <w:pPr>
        <w:wordWrap w:val="0"/>
        <w:snapToGrid w:val="0"/>
        <w:spacing w:before="159" w:beforeLines="50" w:line="360" w:lineRule="auto"/>
        <w:rPr>
          <w:rFonts w:hint="eastAsia" w:ascii="宋体" w:hAnsi="宋体"/>
          <w:sz w:val="24"/>
        </w:rPr>
      </w:pPr>
      <w:r>
        <w:rPr>
          <w:rFonts w:hint="eastAsia" w:ascii="宋体" w:hAnsi="宋体"/>
          <w:sz w:val="24"/>
        </w:rPr>
        <w:t xml:space="preserve">    我方对被授权人的签名负全部责任。</w:t>
      </w:r>
    </w:p>
    <w:p>
      <w:pPr>
        <w:wordWrap w:val="0"/>
        <w:snapToGrid w:val="0"/>
        <w:spacing w:before="159" w:beforeLines="50" w:line="360" w:lineRule="auto"/>
        <w:rPr>
          <w:rFonts w:hint="eastAsia" w:ascii="宋体" w:hAnsi="宋体"/>
          <w:sz w:val="24"/>
        </w:rPr>
      </w:pPr>
      <w:r>
        <w:rPr>
          <w:rFonts w:hint="eastAsia" w:ascii="宋体" w:hAnsi="宋体"/>
          <w:sz w:val="24"/>
        </w:rPr>
        <w:t xml:space="preserve">    在撤销授权的书面通知以前，本授权函一直有效。被授权人在授权函有效期内签署的所有文件不因授权的撤销而失效。</w:t>
      </w:r>
    </w:p>
    <w:p>
      <w:pPr>
        <w:wordWrap w:val="0"/>
        <w:snapToGrid w:val="0"/>
        <w:spacing w:before="159" w:beforeLines="50" w:line="360" w:lineRule="auto"/>
        <w:rPr>
          <w:rFonts w:hint="eastAsia" w:ascii="宋体" w:hAnsi="宋体"/>
          <w:sz w:val="24"/>
        </w:rPr>
      </w:pPr>
      <w:r>
        <w:rPr>
          <w:rFonts w:hint="eastAsia" w:ascii="宋体" w:hAnsi="宋体"/>
          <w:sz w:val="24"/>
        </w:rPr>
        <w:t xml:space="preserve">    被授权人无转委托权，特此委托。</w:t>
      </w:r>
    </w:p>
    <w:p>
      <w:pPr>
        <w:snapToGrid w:val="0"/>
        <w:spacing w:before="159" w:beforeLines="50" w:line="360" w:lineRule="auto"/>
        <w:ind w:firstLine="480" w:firstLineChars="200"/>
        <w:rPr>
          <w:rFonts w:hint="eastAsia" w:ascii="宋体" w:hAnsi="宋体"/>
          <w:sz w:val="24"/>
        </w:rPr>
      </w:pPr>
      <w:r>
        <w:rPr>
          <w:rFonts w:hint="eastAsia" w:ascii="宋体" w:hAnsi="宋体"/>
          <w:sz w:val="24"/>
        </w:rPr>
        <w:t>被授权人（签字或</w:t>
      </w:r>
      <w:r>
        <w:rPr>
          <w:rFonts w:ascii="宋体" w:hAnsi="宋体"/>
          <w:sz w:val="24"/>
        </w:rPr>
        <w:t>盖章</w:t>
      </w:r>
      <w:r>
        <w:rPr>
          <w:rFonts w:hint="eastAsia" w:ascii="宋体" w:hAnsi="宋体"/>
          <w:sz w:val="24"/>
        </w:rPr>
        <w:t>）：                法定代表人（签字或</w:t>
      </w:r>
      <w:r>
        <w:rPr>
          <w:rFonts w:ascii="宋体" w:hAnsi="宋体"/>
          <w:sz w:val="24"/>
        </w:rPr>
        <w:t>盖章</w:t>
      </w:r>
      <w:r>
        <w:rPr>
          <w:rFonts w:hint="eastAsia" w:ascii="宋体" w:hAnsi="宋体"/>
          <w:sz w:val="24"/>
        </w:rPr>
        <w:t>）：</w:t>
      </w:r>
    </w:p>
    <w:p>
      <w:pPr>
        <w:snapToGrid w:val="0"/>
        <w:spacing w:before="159" w:beforeLines="50" w:line="360" w:lineRule="auto"/>
        <w:rPr>
          <w:rFonts w:hint="eastAsia" w:ascii="宋体" w:hAnsi="宋体"/>
          <w:sz w:val="24"/>
        </w:rPr>
      </w:pPr>
      <w:r>
        <w:rPr>
          <w:rFonts w:hint="eastAsia" w:ascii="宋体" w:hAnsi="宋体"/>
          <w:sz w:val="24"/>
        </w:rPr>
        <w:t xml:space="preserve">                                            投标人公章：</w:t>
      </w:r>
    </w:p>
    <w:p>
      <w:pPr>
        <w:snapToGrid w:val="0"/>
        <w:spacing w:before="159" w:beforeLines="50" w:line="360" w:lineRule="auto"/>
        <w:rPr>
          <w:rFonts w:hint="eastAsia" w:ascii="宋体" w:hAnsi="宋体"/>
          <w:sz w:val="24"/>
        </w:rPr>
      </w:pPr>
      <w:r>
        <w:rPr>
          <w:rFonts w:hint="eastAsia" w:ascii="宋体" w:hAnsi="宋体"/>
          <w:sz w:val="24"/>
        </w:rPr>
        <w:t xml:space="preserve">                                                    年    月    日</w:t>
      </w:r>
    </w:p>
    <w:p>
      <w:pPr>
        <w:snapToGrid w:val="0"/>
        <w:spacing w:before="159" w:beforeLines="50" w:line="360" w:lineRule="auto"/>
        <w:rPr>
          <w:rFonts w:hint="eastAsia" w:ascii="宋体" w:hAnsi="宋体"/>
          <w:b/>
          <w:bCs/>
          <w:szCs w:val="21"/>
          <w:u w:val="single"/>
        </w:rPr>
      </w:pPr>
    </w:p>
    <w:p>
      <w:pPr>
        <w:snapToGrid w:val="0"/>
        <w:spacing w:before="159" w:beforeLines="50" w:line="360" w:lineRule="auto"/>
        <w:rPr>
          <w:rFonts w:hint="eastAsia" w:ascii="宋体" w:hAnsi="宋体"/>
          <w:b/>
          <w:bCs/>
          <w:szCs w:val="21"/>
          <w:u w:val="single"/>
        </w:rPr>
      </w:pPr>
      <w:r>
        <w:rPr>
          <w:rFonts w:hint="eastAsia" w:ascii="宋体" w:hAnsi="宋体"/>
          <w:b/>
          <w:bCs/>
          <w:szCs w:val="21"/>
          <w:u w:val="single"/>
        </w:rPr>
        <w:t>注：授权委托书必须有法定代表人和投标人代表双方签字（或</w:t>
      </w:r>
      <w:r>
        <w:rPr>
          <w:rFonts w:ascii="宋体" w:hAnsi="宋体"/>
          <w:b/>
          <w:bCs/>
          <w:szCs w:val="21"/>
          <w:u w:val="single"/>
        </w:rPr>
        <w:t>盖章</w:t>
      </w:r>
      <w:r>
        <w:rPr>
          <w:rFonts w:hint="eastAsia" w:ascii="宋体" w:hAnsi="宋体"/>
          <w:b/>
          <w:bCs/>
          <w:szCs w:val="21"/>
          <w:u w:val="single"/>
        </w:rPr>
        <w:t>），否则将导致投标无效。</w:t>
      </w:r>
    </w:p>
    <w:p>
      <w:pPr>
        <w:snapToGrid w:val="0"/>
        <w:spacing w:before="159" w:beforeLines="50" w:after="159" w:afterLines="50" w:line="360" w:lineRule="auto"/>
        <w:rPr>
          <w:rFonts w:hint="eastAsia" w:ascii="宋体"/>
          <w:b/>
          <w:bCs/>
          <w:szCs w:val="21"/>
          <w:u w:val="single"/>
        </w:rPr>
      </w:pPr>
      <w:r>
        <w:rPr>
          <w:rFonts w:hint="eastAsia" w:ascii="宋体"/>
          <w:b/>
          <w:bCs/>
          <w:szCs w:val="21"/>
          <w:u w:val="single"/>
        </w:rPr>
        <w:t>附：1、投标人代表和法定代表人身份证</w:t>
      </w:r>
      <w:r>
        <w:rPr>
          <w:rFonts w:hint="eastAsia" w:ascii="宋体"/>
          <w:b/>
          <w:bCs/>
          <w:szCs w:val="21"/>
          <w:u w:val="single"/>
          <w:lang w:val="en-US" w:eastAsia="zh-CN"/>
        </w:rPr>
        <w:t>扫描件</w:t>
      </w:r>
      <w:r>
        <w:rPr>
          <w:rFonts w:hint="eastAsia" w:ascii="宋体"/>
          <w:b/>
          <w:bCs/>
          <w:szCs w:val="21"/>
          <w:u w:val="single"/>
        </w:rPr>
        <w:t>；</w:t>
      </w:r>
    </w:p>
    <w:p>
      <w:pPr>
        <w:snapToGrid w:val="0"/>
        <w:spacing w:before="159" w:beforeLines="50" w:after="159" w:afterLines="50" w:line="360" w:lineRule="auto"/>
        <w:ind w:firstLine="422" w:firstLineChars="200"/>
        <w:rPr>
          <w:rFonts w:hint="eastAsia" w:ascii="宋体"/>
          <w:b/>
          <w:bCs/>
          <w:szCs w:val="21"/>
          <w:u w:val="single"/>
        </w:rPr>
      </w:pPr>
      <w:r>
        <w:rPr>
          <w:rFonts w:hint="eastAsia" w:ascii="宋体"/>
          <w:b/>
          <w:bCs/>
          <w:szCs w:val="21"/>
          <w:u w:val="single"/>
        </w:rPr>
        <w:t>2、投标人代表为投标人本公司人员证明材料（社保证明或劳动合同）；社保证明须为近三个月内任意一个月且经社保部门盖章确认的社保交纳证明材料。</w:t>
      </w:r>
    </w:p>
    <w:p>
      <w:pPr>
        <w:spacing w:before="159" w:beforeLines="50" w:after="159" w:afterLines="50"/>
        <w:rPr>
          <w:rFonts w:hint="eastAsia" w:hAnsi="宋体" w:cs="宋体"/>
          <w:szCs w:val="21"/>
        </w:rPr>
      </w:pPr>
      <w:r>
        <w:rPr>
          <w:b/>
          <w:spacing w:val="-4"/>
        </w:rPr>
        <w:t xml:space="preserve">  </w:t>
      </w:r>
    </w:p>
    <w:p>
      <w:pPr>
        <w:pStyle w:val="11"/>
        <w:snapToGrid w:val="0"/>
        <w:spacing w:line="360" w:lineRule="auto"/>
        <w:rPr>
          <w:rFonts w:hAnsi="宋体"/>
          <w:b/>
          <w:bCs/>
          <w:szCs w:val="21"/>
        </w:rPr>
      </w:pPr>
      <w:r>
        <w:rPr>
          <w:rFonts w:hAnsi="宋体"/>
          <w:b/>
          <w:bCs/>
          <w:szCs w:val="21"/>
        </w:rPr>
        <w:br w:type="page"/>
      </w:r>
    </w:p>
    <w:p>
      <w:pPr>
        <w:pStyle w:val="11"/>
        <w:snapToGrid w:val="0"/>
        <w:spacing w:line="360" w:lineRule="auto"/>
        <w:rPr>
          <w:rFonts w:hAnsi="宋体"/>
          <w:b/>
          <w:bCs/>
          <w:szCs w:val="21"/>
        </w:rPr>
      </w:pPr>
    </w:p>
    <w:p>
      <w:pPr>
        <w:pStyle w:val="11"/>
        <w:snapToGrid w:val="0"/>
        <w:spacing w:line="360" w:lineRule="auto"/>
        <w:rPr>
          <w:rFonts w:hint="eastAsia" w:ascii="Times New Roman" w:hAnsi="宋体" w:eastAsia="宋体" w:cs="Times New Roman"/>
          <w:b/>
          <w:bCs/>
          <w:kern w:val="2"/>
          <w:sz w:val="21"/>
          <w:szCs w:val="21"/>
          <w:lang w:val="en-US" w:eastAsia="zh-CN" w:bidi="ar-SA"/>
        </w:rPr>
      </w:pPr>
      <w:r>
        <w:rPr>
          <w:rFonts w:hint="eastAsia" w:ascii="Times New Roman" w:hAnsi="宋体" w:eastAsia="宋体" w:cs="Times New Roman"/>
          <w:b/>
          <w:bCs/>
          <w:kern w:val="2"/>
          <w:sz w:val="21"/>
          <w:szCs w:val="21"/>
          <w:lang w:val="en-US" w:eastAsia="zh-CN" w:bidi="ar-SA"/>
        </w:rPr>
        <w:t>六、投标人持有中国国家认证认可监督管理委员会的检验检测机构资质认定证书（CMA），</w:t>
      </w:r>
    </w:p>
    <w:p>
      <w:pPr>
        <w:jc w:val="center"/>
        <w:rPr>
          <w:rFonts w:hint="eastAsia" w:ascii="Times New Roman" w:hAnsi="宋体" w:eastAsia="宋体" w:cs="Times New Roman"/>
          <w:b/>
          <w:bCs/>
          <w:kern w:val="2"/>
          <w:sz w:val="21"/>
          <w:szCs w:val="21"/>
          <w:highlight w:val="none"/>
          <w:lang w:val="en-US" w:eastAsia="zh-CN" w:bidi="ar-SA"/>
        </w:rPr>
      </w:pPr>
      <w:r>
        <w:rPr>
          <w:rFonts w:hint="eastAsia" w:ascii="Times New Roman" w:hAnsi="宋体" w:eastAsia="宋体" w:cs="Times New Roman"/>
          <w:b/>
          <w:bCs/>
          <w:kern w:val="2"/>
          <w:sz w:val="21"/>
          <w:szCs w:val="21"/>
          <w:highlight w:val="none"/>
          <w:lang w:val="en-US" w:eastAsia="zh-CN" w:bidi="ar-SA"/>
        </w:rPr>
        <w:t>检测人员应持有国家海洋局颁发的海洋监/检测培训证书。</w:t>
      </w:r>
    </w:p>
    <w:p>
      <w:pPr>
        <w:rPr>
          <w:rFonts w:hint="eastAsia" w:hAnsi="宋体"/>
          <w:b/>
          <w:bCs/>
          <w:szCs w:val="21"/>
          <w:lang w:eastAsia="zh-CN"/>
        </w:rPr>
      </w:pPr>
      <w:r>
        <w:rPr>
          <w:rFonts w:hint="eastAsia" w:hAnsi="宋体"/>
          <w:b/>
          <w:bCs/>
          <w:szCs w:val="21"/>
          <w:lang w:eastAsia="zh-CN"/>
        </w:rPr>
        <w:br w:type="page"/>
      </w:r>
    </w:p>
    <w:p>
      <w:pPr>
        <w:rPr>
          <w:rFonts w:ascii="宋体" w:hAnsi="宋体"/>
          <w:sz w:val="21"/>
          <w:szCs w:val="21"/>
        </w:rPr>
      </w:pPr>
      <w:r>
        <w:rPr>
          <w:rFonts w:hint="eastAsia" w:hAnsi="宋体"/>
          <w:b/>
          <w:bCs/>
          <w:szCs w:val="21"/>
          <w:lang w:eastAsia="zh-CN"/>
        </w:rPr>
        <w:t>七</w:t>
      </w:r>
      <w:r>
        <w:rPr>
          <w:rFonts w:hint="eastAsia" w:hAnsi="宋体"/>
          <w:b/>
          <w:bCs/>
          <w:szCs w:val="21"/>
        </w:rPr>
        <w:t>、</w:t>
      </w:r>
      <w:r>
        <w:rPr>
          <w:rFonts w:hint="eastAsia" w:ascii="宋体" w:hAnsi="宋体"/>
          <w:b/>
          <w:bCs/>
          <w:szCs w:val="21"/>
        </w:rPr>
        <w:t>投标人</w:t>
      </w:r>
      <w:r>
        <w:rPr>
          <w:rFonts w:ascii="宋体" w:hAnsi="宋体"/>
          <w:b/>
          <w:bCs/>
          <w:szCs w:val="21"/>
        </w:rPr>
        <w:t>基本情况表</w:t>
      </w:r>
    </w:p>
    <w:p>
      <w:pPr>
        <w:snapToGrid w:val="0"/>
        <w:spacing w:line="360" w:lineRule="auto"/>
        <w:jc w:val="center"/>
        <w:rPr>
          <w:b/>
          <w:sz w:val="24"/>
        </w:rPr>
      </w:pPr>
      <w:r>
        <w:rPr>
          <w:rFonts w:hint="eastAsia"/>
          <w:b/>
          <w:sz w:val="24"/>
        </w:rPr>
        <w:t>投标人基本情况表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92"/>
        <w:gridCol w:w="1418"/>
        <w:gridCol w:w="180"/>
        <w:gridCol w:w="1096"/>
        <w:gridCol w:w="567"/>
        <w:gridCol w:w="567"/>
        <w:gridCol w:w="850"/>
        <w:gridCol w:w="851"/>
        <w:gridCol w:w="330"/>
        <w:gridCol w:w="662"/>
        <w:gridCol w:w="14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noWrap w:val="0"/>
            <w:vAlign w:val="center"/>
          </w:tcPr>
          <w:p>
            <w:pPr>
              <w:spacing w:line="440" w:lineRule="exact"/>
              <w:jc w:val="center"/>
              <w:rPr>
                <w:rFonts w:ascii="宋体" w:hAnsi="宋体" w:cs="宋体"/>
                <w:color w:val="000000"/>
                <w:szCs w:val="21"/>
              </w:rPr>
            </w:pPr>
            <w:r>
              <w:rPr>
                <w:rFonts w:hint="eastAsia" w:ascii="宋体" w:hAnsi="宋体" w:cs="宋体"/>
                <w:color w:val="000000"/>
                <w:szCs w:val="21"/>
              </w:rPr>
              <w:t>企业名称</w:t>
            </w:r>
          </w:p>
        </w:tc>
        <w:tc>
          <w:tcPr>
            <w:tcW w:w="4820" w:type="dxa"/>
            <w:gridSpan w:val="6"/>
            <w:noWrap w:val="0"/>
            <w:vAlign w:val="center"/>
          </w:tcPr>
          <w:p>
            <w:pPr>
              <w:spacing w:line="440" w:lineRule="exact"/>
              <w:jc w:val="center"/>
              <w:rPr>
                <w:rFonts w:ascii="宋体" w:hAnsi="宋体" w:cs="宋体"/>
                <w:color w:val="000000"/>
                <w:szCs w:val="21"/>
              </w:rPr>
            </w:pPr>
          </w:p>
        </w:tc>
        <w:tc>
          <w:tcPr>
            <w:tcW w:w="1701" w:type="dxa"/>
            <w:gridSpan w:val="2"/>
            <w:noWrap w:val="0"/>
            <w:vAlign w:val="center"/>
          </w:tcPr>
          <w:p>
            <w:pPr>
              <w:spacing w:line="440" w:lineRule="exact"/>
              <w:jc w:val="center"/>
              <w:rPr>
                <w:rFonts w:ascii="宋体" w:hAnsi="宋体" w:cs="宋体"/>
                <w:color w:val="000000"/>
                <w:szCs w:val="21"/>
              </w:rPr>
            </w:pPr>
            <w:r>
              <w:rPr>
                <w:rFonts w:hint="eastAsia" w:ascii="宋体" w:hAnsi="宋体" w:cs="宋体"/>
                <w:color w:val="000000"/>
                <w:szCs w:val="21"/>
              </w:rPr>
              <w:t>法人代表</w:t>
            </w:r>
          </w:p>
        </w:tc>
        <w:tc>
          <w:tcPr>
            <w:tcW w:w="2551" w:type="dxa"/>
            <w:gridSpan w:val="4"/>
            <w:noWrap w:val="0"/>
            <w:vAlign w:val="center"/>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noWrap w:val="0"/>
            <w:vAlign w:val="center"/>
          </w:tcPr>
          <w:p>
            <w:pPr>
              <w:spacing w:line="440" w:lineRule="exact"/>
              <w:jc w:val="center"/>
              <w:rPr>
                <w:rFonts w:ascii="宋体" w:hAnsi="宋体" w:cs="宋体"/>
                <w:color w:val="000000"/>
                <w:szCs w:val="21"/>
              </w:rPr>
            </w:pPr>
            <w:r>
              <w:rPr>
                <w:rFonts w:hint="eastAsia" w:ascii="宋体" w:hAnsi="宋体" w:cs="宋体"/>
                <w:color w:val="000000"/>
                <w:szCs w:val="21"/>
              </w:rPr>
              <w:t>地址</w:t>
            </w:r>
          </w:p>
        </w:tc>
        <w:tc>
          <w:tcPr>
            <w:tcW w:w="4820" w:type="dxa"/>
            <w:gridSpan w:val="6"/>
            <w:noWrap w:val="0"/>
            <w:vAlign w:val="center"/>
          </w:tcPr>
          <w:p>
            <w:pPr>
              <w:spacing w:line="440" w:lineRule="exact"/>
              <w:jc w:val="center"/>
              <w:rPr>
                <w:rFonts w:ascii="宋体" w:hAnsi="宋体" w:cs="宋体"/>
                <w:color w:val="000000"/>
                <w:szCs w:val="21"/>
              </w:rPr>
            </w:pPr>
          </w:p>
        </w:tc>
        <w:tc>
          <w:tcPr>
            <w:tcW w:w="1701" w:type="dxa"/>
            <w:gridSpan w:val="2"/>
            <w:noWrap w:val="0"/>
            <w:vAlign w:val="center"/>
          </w:tcPr>
          <w:p>
            <w:pPr>
              <w:spacing w:line="440" w:lineRule="exact"/>
              <w:jc w:val="center"/>
              <w:rPr>
                <w:rFonts w:ascii="宋体" w:hAnsi="宋体" w:cs="宋体"/>
                <w:color w:val="000000"/>
                <w:szCs w:val="21"/>
              </w:rPr>
            </w:pPr>
            <w:r>
              <w:rPr>
                <w:rFonts w:hint="eastAsia" w:ascii="宋体" w:hAnsi="宋体" w:cs="宋体"/>
                <w:color w:val="000000"/>
                <w:szCs w:val="21"/>
              </w:rPr>
              <w:t>企业性质</w:t>
            </w:r>
          </w:p>
        </w:tc>
        <w:tc>
          <w:tcPr>
            <w:tcW w:w="2551" w:type="dxa"/>
            <w:gridSpan w:val="4"/>
            <w:noWrap w:val="0"/>
            <w:vAlign w:val="center"/>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noWrap w:val="0"/>
            <w:vAlign w:val="center"/>
          </w:tcPr>
          <w:p>
            <w:pPr>
              <w:spacing w:line="440" w:lineRule="exact"/>
              <w:jc w:val="center"/>
              <w:rPr>
                <w:rFonts w:ascii="宋体" w:hAnsi="宋体" w:cs="宋体"/>
                <w:color w:val="000000"/>
                <w:szCs w:val="21"/>
              </w:rPr>
            </w:pPr>
            <w:r>
              <w:rPr>
                <w:rFonts w:hint="eastAsia" w:ascii="宋体" w:hAnsi="宋体" w:cs="宋体"/>
                <w:color w:val="000000"/>
                <w:szCs w:val="21"/>
              </w:rPr>
              <w:t>股东姓名</w:t>
            </w:r>
          </w:p>
        </w:tc>
        <w:tc>
          <w:tcPr>
            <w:tcW w:w="992" w:type="dxa"/>
            <w:noWrap w:val="0"/>
            <w:vAlign w:val="center"/>
          </w:tcPr>
          <w:p>
            <w:pPr>
              <w:spacing w:line="440" w:lineRule="exact"/>
              <w:jc w:val="center"/>
              <w:rPr>
                <w:rFonts w:ascii="宋体" w:hAnsi="宋体" w:cs="宋体"/>
                <w:color w:val="000000"/>
                <w:szCs w:val="21"/>
              </w:rPr>
            </w:pPr>
          </w:p>
        </w:tc>
        <w:tc>
          <w:tcPr>
            <w:tcW w:w="1418" w:type="dxa"/>
            <w:noWrap w:val="0"/>
            <w:vAlign w:val="center"/>
          </w:tcPr>
          <w:p>
            <w:pPr>
              <w:spacing w:line="440" w:lineRule="exact"/>
              <w:jc w:val="center"/>
              <w:rPr>
                <w:rFonts w:ascii="宋体" w:hAnsi="宋体" w:cs="宋体"/>
                <w:color w:val="000000"/>
                <w:szCs w:val="21"/>
              </w:rPr>
            </w:pPr>
            <w:r>
              <w:rPr>
                <w:rFonts w:hint="eastAsia" w:ascii="宋体" w:hAnsi="宋体" w:cs="宋体"/>
                <w:color w:val="000000"/>
                <w:szCs w:val="21"/>
              </w:rPr>
              <w:t>股权结构（%）</w:t>
            </w:r>
          </w:p>
        </w:tc>
        <w:tc>
          <w:tcPr>
            <w:tcW w:w="2410" w:type="dxa"/>
            <w:gridSpan w:val="4"/>
            <w:noWrap w:val="0"/>
            <w:vAlign w:val="center"/>
          </w:tcPr>
          <w:p>
            <w:pPr>
              <w:spacing w:line="440" w:lineRule="exact"/>
              <w:jc w:val="center"/>
              <w:rPr>
                <w:rFonts w:ascii="宋体" w:hAnsi="宋体" w:cs="宋体"/>
                <w:color w:val="000000"/>
                <w:szCs w:val="21"/>
              </w:rPr>
            </w:pPr>
          </w:p>
        </w:tc>
        <w:tc>
          <w:tcPr>
            <w:tcW w:w="1701" w:type="dxa"/>
            <w:gridSpan w:val="2"/>
            <w:noWrap w:val="0"/>
            <w:vAlign w:val="center"/>
          </w:tcPr>
          <w:p>
            <w:pPr>
              <w:spacing w:line="440" w:lineRule="exact"/>
              <w:jc w:val="center"/>
              <w:rPr>
                <w:rFonts w:ascii="宋体" w:hAnsi="宋体" w:cs="宋体"/>
                <w:color w:val="000000"/>
                <w:szCs w:val="21"/>
              </w:rPr>
            </w:pPr>
            <w:r>
              <w:rPr>
                <w:rFonts w:hint="eastAsia" w:ascii="宋体" w:hAnsi="宋体" w:cs="宋体"/>
                <w:color w:val="000000"/>
                <w:szCs w:val="21"/>
              </w:rPr>
              <w:t>股东关系</w:t>
            </w:r>
          </w:p>
        </w:tc>
        <w:tc>
          <w:tcPr>
            <w:tcW w:w="2551" w:type="dxa"/>
            <w:gridSpan w:val="4"/>
            <w:noWrap w:val="0"/>
            <w:vAlign w:val="center"/>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restart"/>
            <w:noWrap w:val="0"/>
            <w:vAlign w:val="center"/>
          </w:tcPr>
          <w:p>
            <w:pPr>
              <w:spacing w:line="440" w:lineRule="exact"/>
              <w:jc w:val="center"/>
              <w:rPr>
                <w:rFonts w:ascii="宋体" w:hAnsi="宋体" w:cs="宋体"/>
                <w:color w:val="000000"/>
                <w:szCs w:val="21"/>
              </w:rPr>
            </w:pPr>
            <w:r>
              <w:rPr>
                <w:rFonts w:hint="eastAsia" w:ascii="宋体" w:hAnsi="宋体" w:cs="宋体"/>
                <w:color w:val="000000"/>
                <w:szCs w:val="21"/>
              </w:rPr>
              <w:t>联系人姓名</w:t>
            </w:r>
          </w:p>
        </w:tc>
        <w:tc>
          <w:tcPr>
            <w:tcW w:w="992" w:type="dxa"/>
            <w:vMerge w:val="restart"/>
            <w:noWrap w:val="0"/>
            <w:vAlign w:val="center"/>
          </w:tcPr>
          <w:p>
            <w:pPr>
              <w:spacing w:line="440" w:lineRule="exact"/>
              <w:jc w:val="center"/>
              <w:rPr>
                <w:rFonts w:ascii="宋体" w:hAnsi="宋体" w:cs="宋体"/>
                <w:color w:val="000000"/>
                <w:szCs w:val="21"/>
              </w:rPr>
            </w:pPr>
          </w:p>
        </w:tc>
        <w:tc>
          <w:tcPr>
            <w:tcW w:w="1418" w:type="dxa"/>
            <w:noWrap w:val="0"/>
            <w:vAlign w:val="center"/>
          </w:tcPr>
          <w:p>
            <w:pPr>
              <w:spacing w:line="440" w:lineRule="exact"/>
              <w:jc w:val="center"/>
              <w:rPr>
                <w:rFonts w:ascii="宋体" w:hAnsi="宋体" w:cs="宋体"/>
                <w:color w:val="000000"/>
                <w:szCs w:val="21"/>
              </w:rPr>
            </w:pPr>
            <w:r>
              <w:rPr>
                <w:rFonts w:hint="eastAsia" w:ascii="宋体" w:hAnsi="宋体" w:cs="宋体"/>
                <w:color w:val="000000"/>
                <w:szCs w:val="21"/>
              </w:rPr>
              <w:t>固定电话</w:t>
            </w:r>
          </w:p>
        </w:tc>
        <w:tc>
          <w:tcPr>
            <w:tcW w:w="2410" w:type="dxa"/>
            <w:gridSpan w:val="4"/>
            <w:noWrap w:val="0"/>
            <w:vAlign w:val="center"/>
          </w:tcPr>
          <w:p>
            <w:pPr>
              <w:spacing w:line="440" w:lineRule="exact"/>
              <w:jc w:val="center"/>
              <w:rPr>
                <w:rFonts w:ascii="宋体" w:hAnsi="宋体" w:cs="宋体"/>
                <w:color w:val="000000"/>
                <w:szCs w:val="21"/>
              </w:rPr>
            </w:pPr>
          </w:p>
        </w:tc>
        <w:tc>
          <w:tcPr>
            <w:tcW w:w="1701" w:type="dxa"/>
            <w:gridSpan w:val="2"/>
            <w:vMerge w:val="restart"/>
            <w:noWrap w:val="0"/>
            <w:vAlign w:val="center"/>
          </w:tcPr>
          <w:p>
            <w:pPr>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51" w:type="dxa"/>
            <w:gridSpan w:val="4"/>
            <w:vMerge w:val="restart"/>
            <w:noWrap w:val="0"/>
            <w:vAlign w:val="center"/>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continue"/>
            <w:noWrap w:val="0"/>
            <w:vAlign w:val="center"/>
          </w:tcPr>
          <w:p>
            <w:pPr>
              <w:spacing w:line="440" w:lineRule="exact"/>
              <w:jc w:val="center"/>
              <w:rPr>
                <w:rFonts w:ascii="宋体" w:hAnsi="宋体" w:cs="宋体"/>
                <w:color w:val="000000"/>
                <w:szCs w:val="21"/>
              </w:rPr>
            </w:pPr>
          </w:p>
        </w:tc>
        <w:tc>
          <w:tcPr>
            <w:tcW w:w="992" w:type="dxa"/>
            <w:vMerge w:val="continue"/>
            <w:noWrap w:val="0"/>
            <w:vAlign w:val="center"/>
          </w:tcPr>
          <w:p>
            <w:pPr>
              <w:spacing w:line="440" w:lineRule="exact"/>
              <w:jc w:val="center"/>
              <w:rPr>
                <w:rFonts w:ascii="宋体" w:hAnsi="宋体" w:cs="宋体"/>
                <w:color w:val="000000"/>
                <w:szCs w:val="21"/>
              </w:rPr>
            </w:pPr>
          </w:p>
        </w:tc>
        <w:tc>
          <w:tcPr>
            <w:tcW w:w="1418" w:type="dxa"/>
            <w:noWrap w:val="0"/>
            <w:vAlign w:val="center"/>
          </w:tcPr>
          <w:p>
            <w:pPr>
              <w:spacing w:line="440" w:lineRule="exact"/>
              <w:jc w:val="center"/>
              <w:rPr>
                <w:rFonts w:ascii="宋体" w:hAnsi="宋体" w:cs="宋体"/>
                <w:color w:val="000000"/>
                <w:szCs w:val="21"/>
              </w:rPr>
            </w:pPr>
            <w:r>
              <w:rPr>
                <w:rFonts w:hint="eastAsia" w:ascii="宋体" w:hAnsi="宋体" w:cs="宋体"/>
                <w:color w:val="000000"/>
                <w:szCs w:val="21"/>
              </w:rPr>
              <w:t>手 机</w:t>
            </w:r>
          </w:p>
        </w:tc>
        <w:tc>
          <w:tcPr>
            <w:tcW w:w="2410" w:type="dxa"/>
            <w:gridSpan w:val="4"/>
            <w:noWrap w:val="0"/>
            <w:vAlign w:val="center"/>
          </w:tcPr>
          <w:p>
            <w:pPr>
              <w:spacing w:line="440" w:lineRule="exact"/>
              <w:jc w:val="center"/>
              <w:rPr>
                <w:rFonts w:ascii="宋体" w:hAnsi="宋体" w:cs="宋体"/>
                <w:color w:val="000000"/>
                <w:szCs w:val="21"/>
              </w:rPr>
            </w:pPr>
          </w:p>
        </w:tc>
        <w:tc>
          <w:tcPr>
            <w:tcW w:w="1701" w:type="dxa"/>
            <w:gridSpan w:val="2"/>
            <w:vMerge w:val="continue"/>
            <w:noWrap w:val="0"/>
            <w:vAlign w:val="center"/>
          </w:tcPr>
          <w:p>
            <w:pPr>
              <w:spacing w:line="440" w:lineRule="exact"/>
              <w:jc w:val="center"/>
              <w:rPr>
                <w:rFonts w:ascii="宋体" w:hAnsi="宋体" w:cs="宋体"/>
                <w:color w:val="000000"/>
                <w:szCs w:val="21"/>
              </w:rPr>
            </w:pPr>
          </w:p>
        </w:tc>
        <w:tc>
          <w:tcPr>
            <w:tcW w:w="2551" w:type="dxa"/>
            <w:gridSpan w:val="4"/>
            <w:vMerge w:val="continue"/>
            <w:noWrap w:val="0"/>
            <w:vAlign w:val="center"/>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noWrap w:val="0"/>
            <w:vAlign w:val="center"/>
          </w:tcPr>
          <w:p>
            <w:pPr>
              <w:spacing w:line="440" w:lineRule="exact"/>
              <w:jc w:val="center"/>
              <w:rPr>
                <w:rFonts w:ascii="宋体" w:hAnsi="宋体" w:cs="宋体"/>
                <w:color w:val="000000"/>
                <w:szCs w:val="21"/>
              </w:rPr>
            </w:pPr>
            <w:r>
              <w:rPr>
                <w:rFonts w:hint="eastAsia" w:ascii="宋体" w:hAnsi="宋体" w:cs="宋体"/>
                <w:color w:val="000000"/>
                <w:szCs w:val="21"/>
              </w:rPr>
              <w:t>1.企业概况</w:t>
            </w:r>
          </w:p>
        </w:tc>
        <w:tc>
          <w:tcPr>
            <w:tcW w:w="992" w:type="dxa"/>
            <w:noWrap w:val="0"/>
            <w:vAlign w:val="center"/>
          </w:tcPr>
          <w:p>
            <w:pPr>
              <w:spacing w:line="440" w:lineRule="exact"/>
              <w:jc w:val="center"/>
              <w:rPr>
                <w:rFonts w:ascii="宋体" w:hAnsi="宋体" w:cs="宋体"/>
                <w:color w:val="000000"/>
                <w:szCs w:val="21"/>
              </w:rPr>
            </w:pPr>
            <w:r>
              <w:rPr>
                <w:rFonts w:hint="eastAsia" w:ascii="宋体" w:hAnsi="宋体" w:cs="宋体"/>
                <w:color w:val="000000"/>
                <w:szCs w:val="21"/>
              </w:rPr>
              <w:t>职工</w:t>
            </w:r>
          </w:p>
          <w:p>
            <w:pPr>
              <w:spacing w:line="440" w:lineRule="exact"/>
              <w:jc w:val="center"/>
              <w:rPr>
                <w:rFonts w:ascii="宋体" w:hAnsi="宋体" w:cs="宋体"/>
                <w:color w:val="000000"/>
                <w:szCs w:val="21"/>
              </w:rPr>
            </w:pPr>
            <w:r>
              <w:rPr>
                <w:rFonts w:hint="eastAsia" w:ascii="宋体" w:hAnsi="宋体" w:cs="宋体"/>
                <w:color w:val="000000"/>
                <w:szCs w:val="21"/>
              </w:rPr>
              <w:t>人数</w:t>
            </w:r>
          </w:p>
        </w:tc>
        <w:tc>
          <w:tcPr>
            <w:tcW w:w="1418" w:type="dxa"/>
            <w:noWrap w:val="0"/>
            <w:vAlign w:val="center"/>
          </w:tcPr>
          <w:p>
            <w:pPr>
              <w:spacing w:line="440" w:lineRule="exact"/>
              <w:jc w:val="center"/>
              <w:rPr>
                <w:rFonts w:ascii="宋体" w:hAnsi="宋体" w:cs="宋体"/>
                <w:color w:val="000000"/>
                <w:szCs w:val="21"/>
              </w:rPr>
            </w:pPr>
          </w:p>
        </w:tc>
        <w:tc>
          <w:tcPr>
            <w:tcW w:w="1276" w:type="dxa"/>
            <w:gridSpan w:val="2"/>
            <w:noWrap w:val="0"/>
            <w:vAlign w:val="center"/>
          </w:tcPr>
          <w:p>
            <w:pPr>
              <w:spacing w:line="440" w:lineRule="exact"/>
              <w:jc w:val="center"/>
              <w:rPr>
                <w:rFonts w:ascii="宋体" w:hAnsi="宋体" w:cs="宋体"/>
                <w:color w:val="000000"/>
                <w:szCs w:val="21"/>
              </w:rPr>
            </w:pPr>
            <w:r>
              <w:rPr>
                <w:rFonts w:hint="eastAsia" w:ascii="宋体" w:hAnsi="宋体" w:cs="宋体"/>
                <w:color w:val="000000"/>
                <w:szCs w:val="21"/>
              </w:rPr>
              <w:t>具备大专以上学历人数</w:t>
            </w:r>
          </w:p>
        </w:tc>
        <w:tc>
          <w:tcPr>
            <w:tcW w:w="1134" w:type="dxa"/>
            <w:gridSpan w:val="2"/>
            <w:noWrap w:val="0"/>
            <w:vAlign w:val="center"/>
          </w:tcPr>
          <w:p>
            <w:pPr>
              <w:spacing w:line="440" w:lineRule="exact"/>
              <w:jc w:val="center"/>
              <w:rPr>
                <w:rFonts w:ascii="宋体" w:hAnsi="宋体" w:cs="宋体"/>
                <w:color w:val="000000"/>
                <w:szCs w:val="21"/>
              </w:rPr>
            </w:pPr>
          </w:p>
        </w:tc>
        <w:tc>
          <w:tcPr>
            <w:tcW w:w="1701" w:type="dxa"/>
            <w:gridSpan w:val="2"/>
            <w:noWrap w:val="0"/>
            <w:vAlign w:val="center"/>
          </w:tcPr>
          <w:p>
            <w:pPr>
              <w:spacing w:line="440" w:lineRule="exact"/>
              <w:jc w:val="center"/>
              <w:rPr>
                <w:rFonts w:ascii="宋体" w:hAnsi="宋体" w:cs="宋体"/>
                <w:color w:val="000000"/>
                <w:szCs w:val="21"/>
              </w:rPr>
            </w:pPr>
            <w:r>
              <w:rPr>
                <w:rFonts w:hint="eastAsia" w:ascii="宋体" w:hAnsi="宋体" w:cs="宋体"/>
                <w:color w:val="000000"/>
                <w:szCs w:val="21"/>
              </w:rPr>
              <w:t>国家授予技术职称人数</w:t>
            </w:r>
          </w:p>
        </w:tc>
        <w:tc>
          <w:tcPr>
            <w:tcW w:w="2551" w:type="dxa"/>
            <w:gridSpan w:val="4"/>
            <w:noWrap w:val="0"/>
            <w:vAlign w:val="center"/>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pPr>
              <w:spacing w:line="440" w:lineRule="exact"/>
              <w:jc w:val="center"/>
              <w:rPr>
                <w:rFonts w:ascii="宋体" w:hAnsi="宋体" w:cs="宋体"/>
                <w:color w:val="000000"/>
                <w:szCs w:val="21"/>
              </w:rPr>
            </w:pPr>
          </w:p>
        </w:tc>
        <w:tc>
          <w:tcPr>
            <w:tcW w:w="992" w:type="dxa"/>
            <w:noWrap w:val="0"/>
            <w:vAlign w:val="center"/>
          </w:tcPr>
          <w:p>
            <w:pPr>
              <w:spacing w:line="440" w:lineRule="exact"/>
              <w:jc w:val="center"/>
              <w:rPr>
                <w:rFonts w:ascii="宋体" w:hAnsi="宋体" w:cs="宋体"/>
                <w:color w:val="000000"/>
                <w:szCs w:val="21"/>
              </w:rPr>
            </w:pPr>
            <w:r>
              <w:rPr>
                <w:rFonts w:hint="eastAsia" w:ascii="宋体" w:hAnsi="宋体" w:cs="宋体"/>
                <w:color w:val="000000"/>
                <w:szCs w:val="21"/>
              </w:rPr>
              <w:t>占地</w:t>
            </w:r>
          </w:p>
          <w:p>
            <w:pPr>
              <w:spacing w:line="440" w:lineRule="exact"/>
              <w:jc w:val="center"/>
              <w:rPr>
                <w:rFonts w:ascii="宋体" w:hAnsi="宋体" w:cs="宋体"/>
                <w:color w:val="000000"/>
                <w:szCs w:val="21"/>
              </w:rPr>
            </w:pPr>
            <w:r>
              <w:rPr>
                <w:rFonts w:hint="eastAsia" w:ascii="宋体" w:hAnsi="宋体" w:cs="宋体"/>
                <w:color w:val="000000"/>
                <w:szCs w:val="21"/>
              </w:rPr>
              <w:t>面积</w:t>
            </w:r>
          </w:p>
        </w:tc>
        <w:tc>
          <w:tcPr>
            <w:tcW w:w="1418" w:type="dxa"/>
            <w:noWrap w:val="0"/>
            <w:vAlign w:val="center"/>
          </w:tcPr>
          <w:p>
            <w:pPr>
              <w:spacing w:line="440" w:lineRule="exact"/>
              <w:jc w:val="center"/>
              <w:rPr>
                <w:rFonts w:ascii="宋体" w:hAnsi="宋体" w:cs="宋体"/>
                <w:color w:val="000000"/>
                <w:szCs w:val="21"/>
              </w:rPr>
            </w:pPr>
          </w:p>
        </w:tc>
        <w:tc>
          <w:tcPr>
            <w:tcW w:w="1276" w:type="dxa"/>
            <w:gridSpan w:val="2"/>
            <w:noWrap w:val="0"/>
            <w:vAlign w:val="center"/>
          </w:tcPr>
          <w:p>
            <w:pPr>
              <w:spacing w:line="440" w:lineRule="exact"/>
              <w:jc w:val="center"/>
              <w:rPr>
                <w:rFonts w:ascii="宋体" w:hAnsi="宋体" w:cs="宋体"/>
                <w:color w:val="000000"/>
                <w:szCs w:val="21"/>
              </w:rPr>
            </w:pPr>
            <w:r>
              <w:rPr>
                <w:rFonts w:hint="eastAsia" w:ascii="宋体" w:hAnsi="宋体" w:cs="宋体"/>
                <w:color w:val="000000"/>
                <w:szCs w:val="21"/>
              </w:rPr>
              <w:t>建筑面积</w:t>
            </w:r>
          </w:p>
        </w:tc>
        <w:tc>
          <w:tcPr>
            <w:tcW w:w="1134" w:type="dxa"/>
            <w:gridSpan w:val="2"/>
            <w:noWrap w:val="0"/>
            <w:vAlign w:val="center"/>
          </w:tcPr>
          <w:p>
            <w:pPr>
              <w:spacing w:line="440" w:lineRule="exact"/>
              <w:jc w:val="center"/>
              <w:rPr>
                <w:rFonts w:ascii="宋体" w:hAnsi="宋体" w:cs="宋体"/>
                <w:color w:val="000000"/>
                <w:szCs w:val="21"/>
              </w:rPr>
            </w:pPr>
            <w:r>
              <w:rPr>
                <w:rFonts w:hint="eastAsia" w:ascii="宋体" w:hAnsi="宋体" w:cs="宋体"/>
                <w:color w:val="000000"/>
                <w:szCs w:val="21"/>
              </w:rPr>
              <w:t>平方米 □自有 □租赁</w:t>
            </w:r>
          </w:p>
        </w:tc>
        <w:tc>
          <w:tcPr>
            <w:tcW w:w="1701" w:type="dxa"/>
            <w:gridSpan w:val="2"/>
            <w:noWrap w:val="0"/>
            <w:vAlign w:val="center"/>
          </w:tcPr>
          <w:p>
            <w:pPr>
              <w:spacing w:line="440" w:lineRule="exact"/>
              <w:jc w:val="center"/>
              <w:rPr>
                <w:rFonts w:ascii="宋体" w:hAnsi="宋体" w:cs="宋体"/>
                <w:color w:val="000000"/>
                <w:szCs w:val="21"/>
              </w:rPr>
            </w:pPr>
            <w:r>
              <w:rPr>
                <w:rFonts w:hint="eastAsia" w:ascii="宋体" w:hAnsi="宋体" w:cs="宋体"/>
                <w:color w:val="000000"/>
                <w:szCs w:val="21"/>
              </w:rPr>
              <w:t>生产经营场所及场所的设施与设备</w:t>
            </w:r>
          </w:p>
        </w:tc>
        <w:tc>
          <w:tcPr>
            <w:tcW w:w="2551" w:type="dxa"/>
            <w:gridSpan w:val="4"/>
            <w:noWrap w:val="0"/>
            <w:vAlign w:val="center"/>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pPr>
              <w:spacing w:line="440" w:lineRule="exact"/>
              <w:jc w:val="center"/>
              <w:rPr>
                <w:rFonts w:ascii="宋体" w:hAnsi="宋体" w:cs="宋体"/>
                <w:color w:val="000000"/>
                <w:szCs w:val="21"/>
              </w:rPr>
            </w:pPr>
          </w:p>
        </w:tc>
        <w:tc>
          <w:tcPr>
            <w:tcW w:w="992" w:type="dxa"/>
            <w:noWrap w:val="0"/>
            <w:vAlign w:val="center"/>
          </w:tcPr>
          <w:p>
            <w:pPr>
              <w:spacing w:line="440" w:lineRule="exact"/>
              <w:jc w:val="center"/>
              <w:rPr>
                <w:rFonts w:ascii="宋体" w:hAnsi="宋体" w:cs="宋体"/>
                <w:color w:val="000000"/>
                <w:szCs w:val="21"/>
              </w:rPr>
            </w:pPr>
            <w:r>
              <w:rPr>
                <w:rFonts w:hint="eastAsia" w:ascii="宋体" w:hAnsi="宋体" w:cs="宋体"/>
                <w:color w:val="000000"/>
                <w:szCs w:val="21"/>
              </w:rPr>
              <w:t>注册</w:t>
            </w:r>
          </w:p>
          <w:p>
            <w:pPr>
              <w:spacing w:line="440" w:lineRule="exact"/>
              <w:jc w:val="center"/>
              <w:rPr>
                <w:rFonts w:ascii="宋体" w:hAnsi="宋体" w:cs="宋体"/>
                <w:color w:val="000000"/>
                <w:szCs w:val="21"/>
              </w:rPr>
            </w:pPr>
            <w:r>
              <w:rPr>
                <w:rFonts w:hint="eastAsia" w:ascii="宋体" w:hAnsi="宋体" w:cs="宋体"/>
                <w:color w:val="000000"/>
                <w:szCs w:val="21"/>
              </w:rPr>
              <w:t>资金</w:t>
            </w:r>
          </w:p>
        </w:tc>
        <w:tc>
          <w:tcPr>
            <w:tcW w:w="1418" w:type="dxa"/>
            <w:noWrap w:val="0"/>
            <w:vAlign w:val="center"/>
          </w:tcPr>
          <w:p>
            <w:pPr>
              <w:spacing w:line="440" w:lineRule="exact"/>
              <w:jc w:val="center"/>
              <w:rPr>
                <w:rFonts w:ascii="宋体" w:hAnsi="宋体" w:cs="宋体"/>
                <w:color w:val="000000"/>
                <w:szCs w:val="21"/>
              </w:rPr>
            </w:pPr>
          </w:p>
        </w:tc>
        <w:tc>
          <w:tcPr>
            <w:tcW w:w="1276" w:type="dxa"/>
            <w:gridSpan w:val="2"/>
            <w:noWrap w:val="0"/>
            <w:vAlign w:val="center"/>
          </w:tcPr>
          <w:p>
            <w:pPr>
              <w:spacing w:line="440" w:lineRule="exact"/>
              <w:jc w:val="center"/>
              <w:rPr>
                <w:rFonts w:ascii="宋体" w:hAnsi="宋体" w:cs="宋体"/>
                <w:color w:val="000000"/>
                <w:szCs w:val="21"/>
              </w:rPr>
            </w:pPr>
            <w:r>
              <w:rPr>
                <w:rFonts w:hint="eastAsia" w:ascii="宋体" w:hAnsi="宋体" w:cs="宋体"/>
                <w:color w:val="000000"/>
                <w:szCs w:val="21"/>
              </w:rPr>
              <w:t>注册发证机 关</w:t>
            </w:r>
          </w:p>
        </w:tc>
        <w:tc>
          <w:tcPr>
            <w:tcW w:w="2835" w:type="dxa"/>
            <w:gridSpan w:val="4"/>
            <w:noWrap w:val="0"/>
            <w:vAlign w:val="center"/>
          </w:tcPr>
          <w:p>
            <w:pPr>
              <w:spacing w:line="440" w:lineRule="exact"/>
              <w:jc w:val="center"/>
              <w:rPr>
                <w:rFonts w:ascii="宋体" w:hAnsi="宋体" w:cs="宋体"/>
                <w:color w:val="000000"/>
                <w:szCs w:val="21"/>
              </w:rPr>
            </w:pPr>
          </w:p>
        </w:tc>
        <w:tc>
          <w:tcPr>
            <w:tcW w:w="992" w:type="dxa"/>
            <w:gridSpan w:val="2"/>
            <w:noWrap w:val="0"/>
            <w:vAlign w:val="center"/>
          </w:tcPr>
          <w:p>
            <w:pPr>
              <w:spacing w:line="440" w:lineRule="exact"/>
              <w:jc w:val="center"/>
              <w:rPr>
                <w:rFonts w:ascii="宋体" w:hAnsi="宋体" w:cs="宋体"/>
                <w:color w:val="000000"/>
                <w:szCs w:val="21"/>
              </w:rPr>
            </w:pPr>
            <w:r>
              <w:rPr>
                <w:rFonts w:hint="eastAsia" w:ascii="宋体" w:hAnsi="宋体" w:cs="宋体"/>
                <w:color w:val="000000"/>
                <w:szCs w:val="21"/>
              </w:rPr>
              <w:t>公司成立时间</w:t>
            </w:r>
          </w:p>
        </w:tc>
        <w:tc>
          <w:tcPr>
            <w:tcW w:w="1559" w:type="dxa"/>
            <w:gridSpan w:val="2"/>
            <w:noWrap w:val="0"/>
            <w:vAlign w:val="center"/>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pPr>
              <w:spacing w:line="440" w:lineRule="exact"/>
              <w:jc w:val="center"/>
              <w:rPr>
                <w:rFonts w:ascii="宋体" w:hAnsi="宋体" w:cs="宋体"/>
                <w:color w:val="000000"/>
                <w:szCs w:val="21"/>
              </w:rPr>
            </w:pPr>
          </w:p>
        </w:tc>
        <w:tc>
          <w:tcPr>
            <w:tcW w:w="992" w:type="dxa"/>
            <w:noWrap w:val="0"/>
            <w:vAlign w:val="center"/>
          </w:tcPr>
          <w:p>
            <w:pPr>
              <w:spacing w:line="440" w:lineRule="exact"/>
              <w:jc w:val="center"/>
              <w:rPr>
                <w:rFonts w:ascii="宋体" w:hAnsi="宋体" w:cs="宋体"/>
                <w:color w:val="000000"/>
                <w:szCs w:val="21"/>
              </w:rPr>
            </w:pPr>
            <w:r>
              <w:rPr>
                <w:rFonts w:hint="eastAsia" w:ascii="宋体" w:hAnsi="宋体" w:cs="宋体"/>
                <w:color w:val="000000"/>
                <w:szCs w:val="21"/>
              </w:rPr>
              <w:t>核准经营范围</w:t>
            </w:r>
          </w:p>
        </w:tc>
        <w:tc>
          <w:tcPr>
            <w:tcW w:w="8080" w:type="dxa"/>
            <w:gridSpan w:val="11"/>
            <w:noWrap w:val="0"/>
            <w:vAlign w:val="center"/>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pPr>
              <w:spacing w:line="440" w:lineRule="exact"/>
              <w:jc w:val="center"/>
              <w:rPr>
                <w:rFonts w:ascii="宋体" w:hAnsi="宋体" w:cs="宋体"/>
                <w:color w:val="000000"/>
                <w:szCs w:val="21"/>
              </w:rPr>
            </w:pPr>
          </w:p>
        </w:tc>
        <w:tc>
          <w:tcPr>
            <w:tcW w:w="9072" w:type="dxa"/>
            <w:gridSpan w:val="12"/>
            <w:noWrap w:val="0"/>
            <w:vAlign w:val="center"/>
          </w:tcPr>
          <w:p>
            <w:pPr>
              <w:spacing w:line="440" w:lineRule="exact"/>
              <w:jc w:val="left"/>
              <w:rPr>
                <w:rFonts w:ascii="宋体" w:hAnsi="宋体" w:cs="宋体"/>
                <w:color w:val="000000"/>
                <w:szCs w:val="21"/>
              </w:rPr>
            </w:pPr>
            <w:r>
              <w:rPr>
                <w:rFonts w:hint="eastAsia" w:ascii="宋体" w:hAnsi="宋体" w:cs="宋体"/>
                <w:color w:val="000000"/>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35" w:type="dxa"/>
            <w:vMerge w:val="restart"/>
            <w:noWrap w:val="0"/>
            <w:vAlign w:val="center"/>
          </w:tcPr>
          <w:p>
            <w:pPr>
              <w:spacing w:line="440" w:lineRule="exact"/>
              <w:jc w:val="center"/>
              <w:rPr>
                <w:rFonts w:ascii="宋体" w:hAnsi="宋体" w:cs="宋体"/>
                <w:color w:val="000000"/>
                <w:szCs w:val="21"/>
              </w:rPr>
            </w:pPr>
            <w:r>
              <w:rPr>
                <w:rFonts w:hint="eastAsia" w:ascii="宋体" w:hAnsi="宋体" w:cs="宋体"/>
                <w:color w:val="000000"/>
                <w:szCs w:val="21"/>
              </w:rPr>
              <w:t>2.企业有关资质获证情况</w:t>
            </w:r>
          </w:p>
        </w:tc>
        <w:tc>
          <w:tcPr>
            <w:tcW w:w="2590" w:type="dxa"/>
            <w:gridSpan w:val="3"/>
            <w:vMerge w:val="restart"/>
            <w:noWrap w:val="0"/>
            <w:vAlign w:val="center"/>
          </w:tcPr>
          <w:p>
            <w:pPr>
              <w:spacing w:line="440" w:lineRule="exact"/>
              <w:jc w:val="center"/>
              <w:rPr>
                <w:rFonts w:ascii="宋体" w:hAnsi="宋体" w:cs="宋体"/>
                <w:color w:val="000000"/>
                <w:szCs w:val="21"/>
              </w:rPr>
            </w:pPr>
            <w:r>
              <w:rPr>
                <w:rFonts w:hint="eastAsia" w:ascii="宋体" w:hAnsi="宋体" w:cs="宋体"/>
                <w:color w:val="000000"/>
                <w:szCs w:val="21"/>
              </w:rPr>
              <w:t>产品生产许可证情况（对需获得生产许可证的产品要填写此栏）</w:t>
            </w:r>
          </w:p>
        </w:tc>
        <w:tc>
          <w:tcPr>
            <w:tcW w:w="1663" w:type="dxa"/>
            <w:gridSpan w:val="2"/>
            <w:noWrap w:val="0"/>
            <w:vAlign w:val="center"/>
          </w:tcPr>
          <w:p>
            <w:pPr>
              <w:spacing w:line="440" w:lineRule="exact"/>
              <w:jc w:val="center"/>
              <w:rPr>
                <w:rFonts w:ascii="宋体" w:hAnsi="宋体" w:cs="宋体"/>
                <w:color w:val="000000"/>
                <w:szCs w:val="21"/>
              </w:rPr>
            </w:pPr>
            <w:r>
              <w:rPr>
                <w:rFonts w:hint="eastAsia" w:ascii="宋体" w:hAnsi="宋体" w:cs="宋体"/>
                <w:color w:val="000000"/>
                <w:szCs w:val="21"/>
              </w:rPr>
              <w:t>产品名称</w:t>
            </w:r>
          </w:p>
        </w:tc>
        <w:tc>
          <w:tcPr>
            <w:tcW w:w="1417" w:type="dxa"/>
            <w:gridSpan w:val="2"/>
            <w:noWrap w:val="0"/>
            <w:vAlign w:val="center"/>
          </w:tcPr>
          <w:p>
            <w:pPr>
              <w:spacing w:line="440" w:lineRule="exact"/>
              <w:jc w:val="center"/>
              <w:rPr>
                <w:rFonts w:ascii="宋体" w:hAnsi="宋体" w:cs="宋体"/>
                <w:color w:val="000000"/>
                <w:szCs w:val="21"/>
              </w:rPr>
            </w:pPr>
            <w:r>
              <w:rPr>
                <w:rFonts w:hint="eastAsia" w:ascii="宋体" w:hAnsi="宋体" w:cs="宋体"/>
                <w:color w:val="000000"/>
                <w:szCs w:val="21"/>
              </w:rPr>
              <w:t>发证机关</w:t>
            </w:r>
          </w:p>
        </w:tc>
        <w:tc>
          <w:tcPr>
            <w:tcW w:w="1181" w:type="dxa"/>
            <w:gridSpan w:val="2"/>
            <w:noWrap w:val="0"/>
            <w:vAlign w:val="center"/>
          </w:tcPr>
          <w:p>
            <w:pPr>
              <w:spacing w:line="440" w:lineRule="exact"/>
              <w:jc w:val="center"/>
              <w:rPr>
                <w:rFonts w:ascii="宋体" w:hAnsi="宋体" w:cs="宋体"/>
                <w:color w:val="000000"/>
                <w:szCs w:val="21"/>
              </w:rPr>
            </w:pPr>
            <w:r>
              <w:rPr>
                <w:rFonts w:hint="eastAsia" w:ascii="宋体" w:hAnsi="宋体" w:cs="宋体"/>
                <w:color w:val="000000"/>
                <w:szCs w:val="21"/>
              </w:rPr>
              <w:t>编 号</w:t>
            </w:r>
          </w:p>
        </w:tc>
        <w:tc>
          <w:tcPr>
            <w:tcW w:w="804" w:type="dxa"/>
            <w:gridSpan w:val="2"/>
            <w:noWrap w:val="0"/>
            <w:vAlign w:val="center"/>
          </w:tcPr>
          <w:p>
            <w:pPr>
              <w:spacing w:line="440" w:lineRule="exact"/>
              <w:jc w:val="center"/>
              <w:rPr>
                <w:rFonts w:ascii="宋体" w:hAnsi="宋体" w:cs="宋体"/>
                <w:color w:val="000000"/>
                <w:szCs w:val="21"/>
              </w:rPr>
            </w:pPr>
            <w:r>
              <w:rPr>
                <w:rFonts w:hint="eastAsia" w:ascii="宋体" w:hAnsi="宋体" w:cs="宋体"/>
                <w:color w:val="000000"/>
                <w:szCs w:val="21"/>
              </w:rPr>
              <w:t>发证时间</w:t>
            </w:r>
          </w:p>
        </w:tc>
        <w:tc>
          <w:tcPr>
            <w:tcW w:w="1417" w:type="dxa"/>
            <w:noWrap w:val="0"/>
            <w:vAlign w:val="center"/>
          </w:tcPr>
          <w:p>
            <w:pPr>
              <w:spacing w:line="440" w:lineRule="exact"/>
              <w:jc w:val="center"/>
              <w:rPr>
                <w:rFonts w:ascii="宋体" w:hAnsi="宋体" w:cs="宋体"/>
                <w:color w:val="000000"/>
                <w:szCs w:val="21"/>
              </w:rPr>
            </w:pPr>
            <w:r>
              <w:rPr>
                <w:rFonts w:hint="eastAsia" w:ascii="宋体" w:hAnsi="宋体" w:cs="宋体"/>
                <w:color w:val="000000"/>
                <w:szCs w:val="21"/>
              </w:rPr>
              <w:t>期 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pPr>
              <w:spacing w:line="440" w:lineRule="exact"/>
              <w:jc w:val="center"/>
              <w:rPr>
                <w:rFonts w:ascii="宋体" w:hAnsi="宋体" w:cs="宋体"/>
                <w:color w:val="000000"/>
                <w:szCs w:val="21"/>
              </w:rPr>
            </w:pPr>
          </w:p>
        </w:tc>
        <w:tc>
          <w:tcPr>
            <w:tcW w:w="2590" w:type="dxa"/>
            <w:gridSpan w:val="3"/>
            <w:vMerge w:val="continue"/>
            <w:noWrap w:val="0"/>
            <w:vAlign w:val="center"/>
          </w:tcPr>
          <w:p>
            <w:pPr>
              <w:spacing w:line="440" w:lineRule="exact"/>
              <w:jc w:val="center"/>
              <w:rPr>
                <w:rFonts w:ascii="宋体" w:hAnsi="宋体" w:cs="宋体"/>
                <w:color w:val="000000"/>
                <w:szCs w:val="21"/>
              </w:rPr>
            </w:pPr>
          </w:p>
        </w:tc>
        <w:tc>
          <w:tcPr>
            <w:tcW w:w="1663" w:type="dxa"/>
            <w:gridSpan w:val="2"/>
            <w:noWrap w:val="0"/>
            <w:vAlign w:val="center"/>
          </w:tcPr>
          <w:p>
            <w:pPr>
              <w:spacing w:line="440" w:lineRule="exact"/>
              <w:jc w:val="center"/>
              <w:rPr>
                <w:rFonts w:ascii="宋体" w:hAnsi="宋体" w:cs="宋体"/>
                <w:color w:val="000000"/>
                <w:szCs w:val="21"/>
              </w:rPr>
            </w:pPr>
          </w:p>
        </w:tc>
        <w:tc>
          <w:tcPr>
            <w:tcW w:w="1417" w:type="dxa"/>
            <w:gridSpan w:val="2"/>
            <w:noWrap w:val="0"/>
            <w:vAlign w:val="center"/>
          </w:tcPr>
          <w:p>
            <w:pPr>
              <w:spacing w:line="440" w:lineRule="exact"/>
              <w:jc w:val="center"/>
              <w:rPr>
                <w:rFonts w:ascii="宋体" w:hAnsi="宋体" w:cs="宋体"/>
                <w:color w:val="000000"/>
                <w:szCs w:val="21"/>
              </w:rPr>
            </w:pPr>
          </w:p>
        </w:tc>
        <w:tc>
          <w:tcPr>
            <w:tcW w:w="1181" w:type="dxa"/>
            <w:gridSpan w:val="2"/>
            <w:noWrap w:val="0"/>
            <w:vAlign w:val="center"/>
          </w:tcPr>
          <w:p>
            <w:pPr>
              <w:spacing w:line="440" w:lineRule="exact"/>
              <w:jc w:val="center"/>
              <w:rPr>
                <w:rFonts w:ascii="宋体" w:hAnsi="宋体" w:cs="宋体"/>
                <w:color w:val="000000"/>
                <w:szCs w:val="21"/>
              </w:rPr>
            </w:pPr>
          </w:p>
        </w:tc>
        <w:tc>
          <w:tcPr>
            <w:tcW w:w="2221" w:type="dxa"/>
            <w:gridSpan w:val="3"/>
            <w:noWrap w:val="0"/>
            <w:vAlign w:val="center"/>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pPr>
              <w:spacing w:line="440" w:lineRule="exact"/>
              <w:jc w:val="center"/>
              <w:rPr>
                <w:rFonts w:ascii="宋体" w:hAnsi="宋体" w:cs="宋体"/>
                <w:color w:val="000000"/>
                <w:szCs w:val="21"/>
              </w:rPr>
            </w:pPr>
          </w:p>
        </w:tc>
        <w:tc>
          <w:tcPr>
            <w:tcW w:w="2590" w:type="dxa"/>
            <w:gridSpan w:val="3"/>
            <w:noWrap w:val="0"/>
            <w:vAlign w:val="center"/>
          </w:tcPr>
          <w:p>
            <w:pPr>
              <w:spacing w:line="440" w:lineRule="exact"/>
              <w:jc w:val="center"/>
              <w:rPr>
                <w:rFonts w:ascii="宋体" w:hAnsi="宋体" w:cs="宋体"/>
                <w:color w:val="000000"/>
                <w:szCs w:val="21"/>
              </w:rPr>
            </w:pPr>
            <w:r>
              <w:rPr>
                <w:rFonts w:hint="eastAsia" w:ascii="宋体" w:hAnsi="宋体" w:cs="宋体"/>
                <w:color w:val="000000"/>
                <w:szCs w:val="21"/>
              </w:rPr>
              <w:t>企业通过质量体 系、环保体系、计量等认证情况</w:t>
            </w:r>
          </w:p>
        </w:tc>
        <w:tc>
          <w:tcPr>
            <w:tcW w:w="6482" w:type="dxa"/>
            <w:gridSpan w:val="9"/>
            <w:noWrap w:val="0"/>
            <w:vAlign w:val="center"/>
          </w:tcPr>
          <w:p>
            <w:pPr>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pPr>
              <w:spacing w:line="440" w:lineRule="exact"/>
              <w:jc w:val="center"/>
              <w:rPr>
                <w:rFonts w:ascii="宋体" w:hAnsi="宋体" w:cs="宋体"/>
                <w:color w:val="000000"/>
                <w:szCs w:val="21"/>
              </w:rPr>
            </w:pPr>
          </w:p>
        </w:tc>
        <w:tc>
          <w:tcPr>
            <w:tcW w:w="2590" w:type="dxa"/>
            <w:gridSpan w:val="3"/>
            <w:noWrap w:val="0"/>
            <w:vAlign w:val="center"/>
          </w:tcPr>
          <w:p>
            <w:pPr>
              <w:spacing w:line="440" w:lineRule="exact"/>
              <w:jc w:val="center"/>
              <w:rPr>
                <w:rFonts w:ascii="宋体" w:hAnsi="宋体" w:cs="宋体"/>
                <w:color w:val="000000"/>
                <w:szCs w:val="21"/>
              </w:rPr>
            </w:pPr>
            <w:r>
              <w:rPr>
                <w:rFonts w:hint="eastAsia" w:ascii="宋体" w:hAnsi="宋体" w:cs="宋体"/>
                <w:color w:val="000000"/>
                <w:szCs w:val="21"/>
              </w:rPr>
              <w:t>企业获得专利情况</w:t>
            </w:r>
          </w:p>
        </w:tc>
        <w:tc>
          <w:tcPr>
            <w:tcW w:w="6482" w:type="dxa"/>
            <w:gridSpan w:val="9"/>
            <w:noWrap w:val="0"/>
            <w:vAlign w:val="center"/>
          </w:tcPr>
          <w:p>
            <w:pPr>
              <w:spacing w:line="440" w:lineRule="exact"/>
              <w:jc w:val="center"/>
              <w:rPr>
                <w:rFonts w:ascii="宋体" w:hAnsi="宋体" w:cs="宋体"/>
                <w:color w:val="000000"/>
                <w:szCs w:val="21"/>
              </w:rPr>
            </w:pPr>
          </w:p>
        </w:tc>
      </w:tr>
    </w:tbl>
    <w:p>
      <w:pPr>
        <w:spacing w:line="360" w:lineRule="auto"/>
        <w:rPr>
          <w:rFonts w:ascii="宋体" w:hAnsi="宋体" w:cs="宋体"/>
          <w:b/>
          <w:spacing w:val="20"/>
          <w:szCs w:val="21"/>
        </w:rPr>
      </w:pPr>
      <w:r>
        <w:rPr>
          <w:rFonts w:hint="eastAsia" w:ascii="宋体" w:hAnsi="宋体" w:cs="宋体"/>
          <w:b/>
          <w:spacing w:val="20"/>
          <w:szCs w:val="21"/>
        </w:rPr>
        <w:t>注：姓名栏必须将所有股东都统计在内，若非股份公司此行（第三行）无需填写。</w:t>
      </w:r>
    </w:p>
    <w:p>
      <w:pPr>
        <w:spacing w:line="360" w:lineRule="auto"/>
        <w:rPr>
          <w:rFonts w:ascii="宋体" w:hAnsi="宋体" w:cs="宋体"/>
          <w:szCs w:val="21"/>
        </w:rPr>
      </w:pPr>
    </w:p>
    <w:p>
      <w:pPr>
        <w:snapToGrid w:val="0"/>
        <w:spacing w:before="50" w:after="50" w:line="480" w:lineRule="auto"/>
        <w:ind w:left="-3" w:leftChars="-72" w:right="-817" w:rightChars="-389" w:hanging="148" w:hangingChars="62"/>
        <w:rPr>
          <w:rFonts w:ascii="宋体" w:hAnsi="宋体"/>
          <w:szCs w:val="21"/>
        </w:rPr>
      </w:pPr>
      <w:r>
        <w:rPr>
          <w:rFonts w:hint="eastAsia" w:ascii="宋体" w:hAnsi="宋体"/>
          <w:sz w:val="24"/>
          <w:szCs w:val="21"/>
        </w:rPr>
        <w:t xml:space="preserve">  </w:t>
      </w: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（加盖公章）</w:t>
      </w:r>
    </w:p>
    <w:p>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法定代表人或投标人代表：</w:t>
      </w:r>
      <w:r>
        <w:rPr>
          <w:rFonts w:hint="eastAsia" w:ascii="宋体" w:hAnsi="宋体"/>
          <w:szCs w:val="21"/>
          <w:u w:val="single"/>
        </w:rPr>
        <w:t xml:space="preserve">                              </w:t>
      </w:r>
      <w:r>
        <w:rPr>
          <w:rFonts w:hint="eastAsia" w:ascii="宋体" w:hAnsi="宋体"/>
          <w:szCs w:val="21"/>
        </w:rPr>
        <w:t>（签字或盖章）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日期：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w:t>
      </w:r>
    </w:p>
    <w:p>
      <w:pPr>
        <w:pStyle w:val="26"/>
        <w:spacing w:line="360" w:lineRule="auto"/>
        <w:ind w:firstLine="0"/>
        <w:jc w:val="left"/>
        <w:rPr>
          <w:rFonts w:hint="eastAsia" w:hAnsi="宋体"/>
          <w:b/>
          <w:spacing w:val="0"/>
          <w:sz w:val="21"/>
          <w:szCs w:val="21"/>
        </w:rPr>
      </w:pPr>
      <w:r>
        <w:rPr>
          <w:rFonts w:hAnsi="宋体"/>
          <w:b/>
          <w:bCs/>
          <w:szCs w:val="21"/>
        </w:rPr>
        <w:br w:type="page"/>
      </w:r>
      <w:r>
        <w:rPr>
          <w:rFonts w:hint="eastAsia" w:hAnsi="宋体"/>
          <w:b/>
          <w:bCs/>
          <w:sz w:val="21"/>
          <w:szCs w:val="21"/>
          <w:lang w:val="en-US" w:eastAsia="zh-CN"/>
        </w:rPr>
        <w:t>八</w:t>
      </w:r>
      <w:r>
        <w:rPr>
          <w:rFonts w:hAnsi="宋体"/>
          <w:b/>
          <w:bCs/>
          <w:sz w:val="21"/>
          <w:szCs w:val="21"/>
        </w:rPr>
        <w:t>、</w:t>
      </w:r>
      <w:r>
        <w:rPr>
          <w:rFonts w:hint="eastAsia" w:hAnsi="宋体"/>
          <w:b/>
          <w:bCs/>
          <w:sz w:val="21"/>
          <w:szCs w:val="21"/>
        </w:rPr>
        <w:t>类似项目</w:t>
      </w:r>
      <w:r>
        <w:rPr>
          <w:rFonts w:hAnsi="宋体"/>
          <w:b/>
          <w:bCs/>
          <w:sz w:val="21"/>
          <w:szCs w:val="21"/>
        </w:rPr>
        <w:t>业绩</w:t>
      </w:r>
      <w:r>
        <w:rPr>
          <w:rFonts w:hint="eastAsia" w:hAnsi="宋体"/>
          <w:b/>
          <w:bCs/>
          <w:sz w:val="21"/>
          <w:szCs w:val="21"/>
        </w:rPr>
        <w:t>格式：</w:t>
      </w:r>
    </w:p>
    <w:p>
      <w:pPr>
        <w:pStyle w:val="26"/>
        <w:spacing w:line="360" w:lineRule="auto"/>
        <w:ind w:firstLine="0"/>
        <w:jc w:val="center"/>
        <w:rPr>
          <w:rFonts w:hAnsi="宋体"/>
          <w:b/>
          <w:spacing w:val="0"/>
          <w:sz w:val="21"/>
          <w:szCs w:val="21"/>
        </w:rPr>
      </w:pPr>
      <w:r>
        <w:rPr>
          <w:rFonts w:hint="eastAsia" w:hAnsi="宋体"/>
          <w:b/>
          <w:spacing w:val="0"/>
          <w:sz w:val="21"/>
          <w:szCs w:val="21"/>
        </w:rPr>
        <w:t>类似</w:t>
      </w:r>
      <w:r>
        <w:rPr>
          <w:rFonts w:hAnsi="宋体"/>
          <w:b/>
          <w:spacing w:val="0"/>
          <w:sz w:val="21"/>
          <w:szCs w:val="21"/>
        </w:rPr>
        <w:t>项目业绩表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9"/>
        <w:gridCol w:w="1861"/>
        <w:gridCol w:w="1620"/>
        <w:gridCol w:w="1312"/>
        <w:gridCol w:w="15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15" w:type="dxa"/>
            <w:noWrap w:val="0"/>
            <w:vAlign w:val="center"/>
          </w:tcPr>
          <w:p>
            <w:pPr>
              <w:pStyle w:val="26"/>
              <w:spacing w:line="400" w:lineRule="exact"/>
              <w:ind w:firstLine="0"/>
              <w:jc w:val="center"/>
              <w:rPr>
                <w:rFonts w:hAnsi="宋体"/>
                <w:sz w:val="21"/>
                <w:szCs w:val="21"/>
              </w:rPr>
            </w:pPr>
            <w:r>
              <w:rPr>
                <w:rFonts w:hAnsi="宋体"/>
                <w:sz w:val="21"/>
                <w:szCs w:val="21"/>
              </w:rPr>
              <w:t>序号</w:t>
            </w:r>
          </w:p>
        </w:tc>
        <w:tc>
          <w:tcPr>
            <w:tcW w:w="1419" w:type="dxa"/>
            <w:noWrap w:val="0"/>
            <w:vAlign w:val="center"/>
          </w:tcPr>
          <w:p>
            <w:pPr>
              <w:pStyle w:val="26"/>
              <w:spacing w:line="400" w:lineRule="exact"/>
              <w:ind w:firstLine="0"/>
              <w:jc w:val="center"/>
              <w:rPr>
                <w:rFonts w:hAnsi="宋体"/>
                <w:sz w:val="21"/>
                <w:szCs w:val="21"/>
              </w:rPr>
            </w:pPr>
            <w:r>
              <w:rPr>
                <w:rFonts w:hint="eastAsia" w:hAnsi="宋体"/>
                <w:sz w:val="21"/>
                <w:szCs w:val="21"/>
              </w:rPr>
              <w:t>招标</w:t>
            </w:r>
            <w:r>
              <w:rPr>
                <w:rFonts w:hAnsi="宋体"/>
                <w:sz w:val="21"/>
                <w:szCs w:val="21"/>
              </w:rPr>
              <w:t>人</w:t>
            </w:r>
            <w:r>
              <w:rPr>
                <w:rFonts w:hint="eastAsia" w:hAnsi="宋体"/>
                <w:sz w:val="21"/>
                <w:szCs w:val="21"/>
              </w:rPr>
              <w:t>名称</w:t>
            </w:r>
          </w:p>
        </w:tc>
        <w:tc>
          <w:tcPr>
            <w:tcW w:w="1861" w:type="dxa"/>
            <w:noWrap w:val="0"/>
            <w:vAlign w:val="center"/>
          </w:tcPr>
          <w:p>
            <w:pPr>
              <w:pStyle w:val="26"/>
              <w:spacing w:line="400" w:lineRule="exact"/>
              <w:ind w:firstLine="0"/>
              <w:jc w:val="center"/>
              <w:rPr>
                <w:rFonts w:hAnsi="宋体"/>
                <w:sz w:val="21"/>
                <w:szCs w:val="21"/>
              </w:rPr>
            </w:pPr>
            <w:r>
              <w:rPr>
                <w:rFonts w:hAnsi="宋体"/>
                <w:sz w:val="21"/>
                <w:szCs w:val="21"/>
              </w:rPr>
              <w:t>项目名称</w:t>
            </w:r>
          </w:p>
        </w:tc>
        <w:tc>
          <w:tcPr>
            <w:tcW w:w="1620" w:type="dxa"/>
            <w:noWrap w:val="0"/>
            <w:vAlign w:val="center"/>
          </w:tcPr>
          <w:p>
            <w:pPr>
              <w:pStyle w:val="26"/>
              <w:spacing w:line="400" w:lineRule="exact"/>
              <w:ind w:firstLine="0"/>
              <w:jc w:val="center"/>
              <w:rPr>
                <w:rFonts w:hAnsi="宋体"/>
                <w:sz w:val="21"/>
                <w:szCs w:val="21"/>
              </w:rPr>
            </w:pPr>
            <w:r>
              <w:rPr>
                <w:rFonts w:hAnsi="宋体"/>
                <w:sz w:val="21"/>
                <w:szCs w:val="21"/>
              </w:rPr>
              <w:t>合同</w:t>
            </w:r>
            <w:r>
              <w:rPr>
                <w:rFonts w:hint="eastAsia" w:hAnsi="宋体"/>
                <w:sz w:val="21"/>
                <w:szCs w:val="21"/>
              </w:rPr>
              <w:t>内容简介及</w:t>
            </w:r>
            <w:r>
              <w:rPr>
                <w:rFonts w:hAnsi="宋体"/>
                <w:sz w:val="21"/>
                <w:szCs w:val="21"/>
              </w:rPr>
              <w:t>签订时间</w:t>
            </w:r>
          </w:p>
        </w:tc>
        <w:tc>
          <w:tcPr>
            <w:tcW w:w="1312" w:type="dxa"/>
            <w:noWrap w:val="0"/>
            <w:vAlign w:val="center"/>
          </w:tcPr>
          <w:p>
            <w:pPr>
              <w:pStyle w:val="26"/>
              <w:spacing w:line="400" w:lineRule="exact"/>
              <w:ind w:firstLine="0"/>
              <w:jc w:val="center"/>
              <w:rPr>
                <w:rFonts w:hAnsi="宋体"/>
                <w:sz w:val="21"/>
                <w:szCs w:val="21"/>
              </w:rPr>
            </w:pPr>
            <w:r>
              <w:rPr>
                <w:rFonts w:hAnsi="宋体"/>
                <w:sz w:val="21"/>
                <w:szCs w:val="21"/>
              </w:rPr>
              <w:t>合同价格（元）</w:t>
            </w:r>
          </w:p>
        </w:tc>
        <w:tc>
          <w:tcPr>
            <w:tcW w:w="1501" w:type="dxa"/>
            <w:noWrap w:val="0"/>
            <w:vAlign w:val="center"/>
          </w:tcPr>
          <w:p>
            <w:pPr>
              <w:pStyle w:val="26"/>
              <w:spacing w:line="400" w:lineRule="exact"/>
              <w:ind w:firstLine="0"/>
              <w:jc w:val="center"/>
              <w:rPr>
                <w:rFonts w:hAnsi="宋体"/>
                <w:sz w:val="21"/>
                <w:szCs w:val="21"/>
              </w:rPr>
            </w:pPr>
            <w:r>
              <w:rPr>
                <w:rFonts w:hint="eastAsia" w:hAnsi="宋体"/>
                <w:sz w:val="21"/>
                <w:szCs w:val="21"/>
              </w:rPr>
              <w:t>招标</w:t>
            </w:r>
            <w:r>
              <w:rPr>
                <w:rFonts w:hAnsi="宋体"/>
                <w:sz w:val="21"/>
                <w:szCs w:val="21"/>
              </w:rPr>
              <w:t>人</w:t>
            </w:r>
          </w:p>
          <w:p>
            <w:pPr>
              <w:pStyle w:val="26"/>
              <w:spacing w:line="400" w:lineRule="exact"/>
              <w:ind w:firstLine="0"/>
              <w:jc w:val="center"/>
              <w:rPr>
                <w:rFonts w:hAnsi="宋体"/>
                <w:sz w:val="21"/>
                <w:szCs w:val="21"/>
              </w:rPr>
            </w:pPr>
            <w:r>
              <w:rPr>
                <w:rFonts w:hAnsi="宋体"/>
                <w:sz w:val="21"/>
                <w:szCs w:val="21"/>
              </w:rPr>
              <w:t>联系人/电话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26"/>
              <w:spacing w:line="400" w:lineRule="exact"/>
              <w:rPr>
                <w:rFonts w:hAnsi="宋体"/>
                <w:sz w:val="21"/>
                <w:szCs w:val="21"/>
              </w:rPr>
            </w:pPr>
            <w:r>
              <w:rPr>
                <w:rFonts w:hAnsi="宋体"/>
                <w:sz w:val="21"/>
                <w:szCs w:val="21"/>
              </w:rPr>
              <w:t>1</w:t>
            </w:r>
          </w:p>
        </w:tc>
        <w:tc>
          <w:tcPr>
            <w:tcW w:w="1419" w:type="dxa"/>
            <w:noWrap w:val="0"/>
            <w:vAlign w:val="center"/>
          </w:tcPr>
          <w:p>
            <w:pPr>
              <w:pStyle w:val="26"/>
              <w:spacing w:line="400" w:lineRule="exact"/>
              <w:ind w:firstLine="480"/>
              <w:jc w:val="center"/>
              <w:rPr>
                <w:rFonts w:hAnsi="宋体"/>
                <w:sz w:val="21"/>
                <w:szCs w:val="21"/>
              </w:rPr>
            </w:pPr>
          </w:p>
        </w:tc>
        <w:tc>
          <w:tcPr>
            <w:tcW w:w="1861" w:type="dxa"/>
            <w:noWrap w:val="0"/>
            <w:vAlign w:val="center"/>
          </w:tcPr>
          <w:p>
            <w:pPr>
              <w:pStyle w:val="26"/>
              <w:spacing w:line="400" w:lineRule="exact"/>
              <w:ind w:firstLine="482"/>
              <w:jc w:val="center"/>
              <w:rPr>
                <w:rFonts w:hAnsi="宋体"/>
                <w:b/>
                <w:sz w:val="21"/>
                <w:szCs w:val="21"/>
              </w:rPr>
            </w:pPr>
          </w:p>
        </w:tc>
        <w:tc>
          <w:tcPr>
            <w:tcW w:w="1620" w:type="dxa"/>
            <w:noWrap w:val="0"/>
            <w:vAlign w:val="center"/>
          </w:tcPr>
          <w:p>
            <w:pPr>
              <w:pStyle w:val="26"/>
              <w:spacing w:line="400" w:lineRule="exact"/>
              <w:ind w:firstLine="482"/>
              <w:jc w:val="center"/>
              <w:rPr>
                <w:rFonts w:hAnsi="宋体"/>
                <w:b/>
                <w:sz w:val="21"/>
                <w:szCs w:val="21"/>
              </w:rPr>
            </w:pPr>
          </w:p>
        </w:tc>
        <w:tc>
          <w:tcPr>
            <w:tcW w:w="1312" w:type="dxa"/>
            <w:noWrap w:val="0"/>
            <w:vAlign w:val="center"/>
          </w:tcPr>
          <w:p>
            <w:pPr>
              <w:pStyle w:val="26"/>
              <w:spacing w:line="400" w:lineRule="exact"/>
              <w:ind w:firstLine="482"/>
              <w:jc w:val="center"/>
              <w:rPr>
                <w:rFonts w:hAnsi="宋体"/>
                <w:b/>
                <w:sz w:val="21"/>
                <w:szCs w:val="21"/>
              </w:rPr>
            </w:pPr>
          </w:p>
        </w:tc>
        <w:tc>
          <w:tcPr>
            <w:tcW w:w="1501" w:type="dxa"/>
            <w:noWrap w:val="0"/>
            <w:vAlign w:val="center"/>
          </w:tcPr>
          <w:p>
            <w:pPr>
              <w:pStyle w:val="26"/>
              <w:spacing w:line="400" w:lineRule="exact"/>
              <w:ind w:firstLine="482"/>
              <w:jc w:val="center"/>
              <w:rPr>
                <w:rFonts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26"/>
              <w:spacing w:line="400" w:lineRule="exact"/>
              <w:rPr>
                <w:rFonts w:hAnsi="宋体"/>
                <w:sz w:val="21"/>
                <w:szCs w:val="21"/>
              </w:rPr>
            </w:pPr>
            <w:r>
              <w:rPr>
                <w:rFonts w:hAnsi="宋体"/>
                <w:sz w:val="21"/>
                <w:szCs w:val="21"/>
              </w:rPr>
              <w:t>2</w:t>
            </w:r>
          </w:p>
        </w:tc>
        <w:tc>
          <w:tcPr>
            <w:tcW w:w="1419" w:type="dxa"/>
            <w:noWrap w:val="0"/>
            <w:vAlign w:val="center"/>
          </w:tcPr>
          <w:p>
            <w:pPr>
              <w:pStyle w:val="26"/>
              <w:spacing w:line="400" w:lineRule="exact"/>
              <w:ind w:firstLine="480"/>
              <w:jc w:val="center"/>
              <w:rPr>
                <w:rFonts w:hAnsi="宋体"/>
                <w:sz w:val="21"/>
                <w:szCs w:val="21"/>
              </w:rPr>
            </w:pPr>
          </w:p>
        </w:tc>
        <w:tc>
          <w:tcPr>
            <w:tcW w:w="1861" w:type="dxa"/>
            <w:noWrap w:val="0"/>
            <w:vAlign w:val="center"/>
          </w:tcPr>
          <w:p>
            <w:pPr>
              <w:pStyle w:val="26"/>
              <w:spacing w:line="400" w:lineRule="exact"/>
              <w:ind w:firstLine="482"/>
              <w:jc w:val="center"/>
              <w:rPr>
                <w:rFonts w:hAnsi="宋体"/>
                <w:b/>
                <w:sz w:val="21"/>
                <w:szCs w:val="21"/>
              </w:rPr>
            </w:pPr>
          </w:p>
        </w:tc>
        <w:tc>
          <w:tcPr>
            <w:tcW w:w="1620" w:type="dxa"/>
            <w:noWrap w:val="0"/>
            <w:vAlign w:val="center"/>
          </w:tcPr>
          <w:p>
            <w:pPr>
              <w:pStyle w:val="26"/>
              <w:spacing w:line="400" w:lineRule="exact"/>
              <w:ind w:firstLine="482"/>
              <w:jc w:val="center"/>
              <w:rPr>
                <w:rFonts w:hAnsi="宋体"/>
                <w:b/>
                <w:sz w:val="21"/>
                <w:szCs w:val="21"/>
              </w:rPr>
            </w:pPr>
          </w:p>
        </w:tc>
        <w:tc>
          <w:tcPr>
            <w:tcW w:w="1312" w:type="dxa"/>
            <w:noWrap w:val="0"/>
            <w:vAlign w:val="center"/>
          </w:tcPr>
          <w:p>
            <w:pPr>
              <w:pStyle w:val="26"/>
              <w:spacing w:line="400" w:lineRule="exact"/>
              <w:ind w:firstLine="482"/>
              <w:jc w:val="center"/>
              <w:rPr>
                <w:rFonts w:hAnsi="宋体"/>
                <w:b/>
                <w:sz w:val="21"/>
                <w:szCs w:val="21"/>
              </w:rPr>
            </w:pPr>
          </w:p>
        </w:tc>
        <w:tc>
          <w:tcPr>
            <w:tcW w:w="1501" w:type="dxa"/>
            <w:noWrap w:val="0"/>
            <w:vAlign w:val="center"/>
          </w:tcPr>
          <w:p>
            <w:pPr>
              <w:pStyle w:val="26"/>
              <w:spacing w:line="400" w:lineRule="exact"/>
              <w:ind w:firstLine="482"/>
              <w:jc w:val="center"/>
              <w:rPr>
                <w:rFonts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26"/>
              <w:spacing w:line="400" w:lineRule="exact"/>
              <w:rPr>
                <w:rFonts w:hAnsi="宋体"/>
                <w:sz w:val="21"/>
                <w:szCs w:val="21"/>
              </w:rPr>
            </w:pPr>
            <w:r>
              <w:rPr>
                <w:rFonts w:hAnsi="宋体"/>
                <w:sz w:val="21"/>
                <w:szCs w:val="21"/>
              </w:rPr>
              <w:t>3</w:t>
            </w:r>
          </w:p>
        </w:tc>
        <w:tc>
          <w:tcPr>
            <w:tcW w:w="1419" w:type="dxa"/>
            <w:noWrap w:val="0"/>
            <w:vAlign w:val="center"/>
          </w:tcPr>
          <w:p>
            <w:pPr>
              <w:pStyle w:val="26"/>
              <w:spacing w:line="400" w:lineRule="exact"/>
              <w:ind w:firstLine="480"/>
              <w:jc w:val="center"/>
              <w:rPr>
                <w:rFonts w:hAnsi="宋体"/>
                <w:sz w:val="21"/>
                <w:szCs w:val="21"/>
              </w:rPr>
            </w:pPr>
          </w:p>
        </w:tc>
        <w:tc>
          <w:tcPr>
            <w:tcW w:w="1861" w:type="dxa"/>
            <w:noWrap w:val="0"/>
            <w:vAlign w:val="center"/>
          </w:tcPr>
          <w:p>
            <w:pPr>
              <w:pStyle w:val="26"/>
              <w:spacing w:line="400" w:lineRule="exact"/>
              <w:ind w:firstLine="480"/>
              <w:jc w:val="center"/>
              <w:rPr>
                <w:rFonts w:hAnsi="宋体"/>
                <w:sz w:val="21"/>
                <w:szCs w:val="21"/>
              </w:rPr>
            </w:pPr>
          </w:p>
        </w:tc>
        <w:tc>
          <w:tcPr>
            <w:tcW w:w="1620" w:type="dxa"/>
            <w:noWrap w:val="0"/>
            <w:vAlign w:val="center"/>
          </w:tcPr>
          <w:p>
            <w:pPr>
              <w:pStyle w:val="26"/>
              <w:spacing w:line="400" w:lineRule="exact"/>
              <w:ind w:firstLine="480"/>
              <w:jc w:val="center"/>
              <w:rPr>
                <w:rFonts w:hAnsi="宋体"/>
                <w:sz w:val="21"/>
                <w:szCs w:val="21"/>
              </w:rPr>
            </w:pPr>
          </w:p>
        </w:tc>
        <w:tc>
          <w:tcPr>
            <w:tcW w:w="1312" w:type="dxa"/>
            <w:noWrap w:val="0"/>
            <w:vAlign w:val="center"/>
          </w:tcPr>
          <w:p>
            <w:pPr>
              <w:pStyle w:val="26"/>
              <w:spacing w:line="400" w:lineRule="exact"/>
              <w:ind w:firstLine="480"/>
              <w:jc w:val="center"/>
              <w:rPr>
                <w:rFonts w:hAnsi="宋体"/>
                <w:sz w:val="21"/>
                <w:szCs w:val="21"/>
              </w:rPr>
            </w:pPr>
          </w:p>
        </w:tc>
        <w:tc>
          <w:tcPr>
            <w:tcW w:w="1501" w:type="dxa"/>
            <w:noWrap w:val="0"/>
            <w:vAlign w:val="center"/>
          </w:tcPr>
          <w:p>
            <w:pPr>
              <w:pStyle w:val="26"/>
              <w:spacing w:line="400" w:lineRule="exact"/>
              <w:ind w:firstLine="480"/>
              <w:jc w:val="center"/>
              <w:rPr>
                <w:rFonts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26"/>
              <w:spacing w:line="400" w:lineRule="exact"/>
              <w:rPr>
                <w:rFonts w:hAnsi="宋体"/>
                <w:sz w:val="21"/>
                <w:szCs w:val="21"/>
              </w:rPr>
            </w:pPr>
            <w:r>
              <w:rPr>
                <w:rFonts w:hAnsi="宋体"/>
                <w:sz w:val="21"/>
                <w:szCs w:val="21"/>
              </w:rPr>
              <w:t>4</w:t>
            </w:r>
          </w:p>
        </w:tc>
        <w:tc>
          <w:tcPr>
            <w:tcW w:w="1419" w:type="dxa"/>
            <w:noWrap w:val="0"/>
            <w:vAlign w:val="center"/>
          </w:tcPr>
          <w:p>
            <w:pPr>
              <w:pStyle w:val="26"/>
              <w:spacing w:line="400" w:lineRule="exact"/>
              <w:ind w:firstLine="480"/>
              <w:jc w:val="center"/>
              <w:rPr>
                <w:rFonts w:hAnsi="宋体"/>
                <w:sz w:val="21"/>
                <w:szCs w:val="21"/>
              </w:rPr>
            </w:pPr>
          </w:p>
        </w:tc>
        <w:tc>
          <w:tcPr>
            <w:tcW w:w="1861" w:type="dxa"/>
            <w:noWrap w:val="0"/>
            <w:vAlign w:val="center"/>
          </w:tcPr>
          <w:p>
            <w:pPr>
              <w:pStyle w:val="26"/>
              <w:spacing w:line="400" w:lineRule="exact"/>
              <w:ind w:firstLine="480"/>
              <w:jc w:val="center"/>
              <w:rPr>
                <w:rFonts w:hAnsi="宋体"/>
                <w:sz w:val="21"/>
                <w:szCs w:val="21"/>
              </w:rPr>
            </w:pPr>
          </w:p>
        </w:tc>
        <w:tc>
          <w:tcPr>
            <w:tcW w:w="1620" w:type="dxa"/>
            <w:noWrap w:val="0"/>
            <w:vAlign w:val="center"/>
          </w:tcPr>
          <w:p>
            <w:pPr>
              <w:pStyle w:val="26"/>
              <w:spacing w:line="400" w:lineRule="exact"/>
              <w:ind w:firstLine="480"/>
              <w:jc w:val="center"/>
              <w:rPr>
                <w:rFonts w:hAnsi="宋体"/>
                <w:sz w:val="21"/>
                <w:szCs w:val="21"/>
              </w:rPr>
            </w:pPr>
          </w:p>
        </w:tc>
        <w:tc>
          <w:tcPr>
            <w:tcW w:w="1312" w:type="dxa"/>
            <w:noWrap w:val="0"/>
            <w:vAlign w:val="center"/>
          </w:tcPr>
          <w:p>
            <w:pPr>
              <w:pStyle w:val="26"/>
              <w:spacing w:line="400" w:lineRule="exact"/>
              <w:ind w:firstLine="480"/>
              <w:jc w:val="center"/>
              <w:rPr>
                <w:rFonts w:hAnsi="宋体"/>
                <w:sz w:val="21"/>
                <w:szCs w:val="21"/>
              </w:rPr>
            </w:pPr>
          </w:p>
        </w:tc>
        <w:tc>
          <w:tcPr>
            <w:tcW w:w="1501" w:type="dxa"/>
            <w:noWrap w:val="0"/>
            <w:vAlign w:val="center"/>
          </w:tcPr>
          <w:p>
            <w:pPr>
              <w:pStyle w:val="26"/>
              <w:spacing w:line="400" w:lineRule="exact"/>
              <w:ind w:firstLine="480"/>
              <w:jc w:val="center"/>
              <w:rPr>
                <w:rFonts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26"/>
              <w:spacing w:line="400" w:lineRule="exact"/>
              <w:rPr>
                <w:rFonts w:hAnsi="宋体"/>
                <w:sz w:val="21"/>
                <w:szCs w:val="21"/>
              </w:rPr>
            </w:pPr>
            <w:r>
              <w:rPr>
                <w:rFonts w:hAnsi="宋体"/>
                <w:sz w:val="21"/>
                <w:szCs w:val="21"/>
              </w:rPr>
              <w:t>5</w:t>
            </w:r>
          </w:p>
        </w:tc>
        <w:tc>
          <w:tcPr>
            <w:tcW w:w="1419" w:type="dxa"/>
            <w:noWrap w:val="0"/>
            <w:vAlign w:val="center"/>
          </w:tcPr>
          <w:p>
            <w:pPr>
              <w:pStyle w:val="26"/>
              <w:spacing w:line="400" w:lineRule="exact"/>
              <w:ind w:firstLine="480"/>
              <w:jc w:val="center"/>
              <w:rPr>
                <w:rFonts w:hAnsi="宋体"/>
                <w:sz w:val="21"/>
                <w:szCs w:val="21"/>
              </w:rPr>
            </w:pPr>
          </w:p>
        </w:tc>
        <w:tc>
          <w:tcPr>
            <w:tcW w:w="1861" w:type="dxa"/>
            <w:noWrap w:val="0"/>
            <w:vAlign w:val="center"/>
          </w:tcPr>
          <w:p>
            <w:pPr>
              <w:pStyle w:val="26"/>
              <w:spacing w:line="400" w:lineRule="exact"/>
              <w:ind w:firstLine="480"/>
              <w:jc w:val="center"/>
              <w:rPr>
                <w:rFonts w:hAnsi="宋体"/>
                <w:sz w:val="21"/>
                <w:szCs w:val="21"/>
              </w:rPr>
            </w:pPr>
          </w:p>
        </w:tc>
        <w:tc>
          <w:tcPr>
            <w:tcW w:w="1620" w:type="dxa"/>
            <w:noWrap w:val="0"/>
            <w:vAlign w:val="center"/>
          </w:tcPr>
          <w:p>
            <w:pPr>
              <w:pStyle w:val="26"/>
              <w:spacing w:line="400" w:lineRule="exact"/>
              <w:ind w:firstLine="480"/>
              <w:jc w:val="center"/>
              <w:rPr>
                <w:rFonts w:hAnsi="宋体"/>
                <w:sz w:val="21"/>
                <w:szCs w:val="21"/>
              </w:rPr>
            </w:pPr>
          </w:p>
        </w:tc>
        <w:tc>
          <w:tcPr>
            <w:tcW w:w="1312" w:type="dxa"/>
            <w:noWrap w:val="0"/>
            <w:vAlign w:val="center"/>
          </w:tcPr>
          <w:p>
            <w:pPr>
              <w:pStyle w:val="26"/>
              <w:spacing w:line="400" w:lineRule="exact"/>
              <w:ind w:firstLine="480"/>
              <w:jc w:val="center"/>
              <w:rPr>
                <w:rFonts w:hAnsi="宋体"/>
                <w:sz w:val="21"/>
                <w:szCs w:val="21"/>
              </w:rPr>
            </w:pPr>
          </w:p>
        </w:tc>
        <w:tc>
          <w:tcPr>
            <w:tcW w:w="1501" w:type="dxa"/>
            <w:noWrap w:val="0"/>
            <w:vAlign w:val="center"/>
          </w:tcPr>
          <w:p>
            <w:pPr>
              <w:pStyle w:val="26"/>
              <w:spacing w:line="400" w:lineRule="exact"/>
              <w:ind w:firstLine="480"/>
              <w:jc w:val="center"/>
              <w:rPr>
                <w:rFonts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26"/>
              <w:spacing w:line="400" w:lineRule="exact"/>
              <w:ind w:firstLine="0"/>
              <w:jc w:val="center"/>
              <w:rPr>
                <w:rFonts w:hAnsi="宋体"/>
                <w:sz w:val="21"/>
                <w:szCs w:val="21"/>
              </w:rPr>
            </w:pPr>
            <w:r>
              <w:rPr>
                <w:rFonts w:hAnsi="宋体"/>
                <w:sz w:val="21"/>
                <w:szCs w:val="21"/>
              </w:rPr>
              <w:t>…</w:t>
            </w:r>
          </w:p>
        </w:tc>
        <w:tc>
          <w:tcPr>
            <w:tcW w:w="1419" w:type="dxa"/>
            <w:noWrap w:val="0"/>
            <w:vAlign w:val="center"/>
          </w:tcPr>
          <w:p>
            <w:pPr>
              <w:pStyle w:val="26"/>
              <w:spacing w:line="400" w:lineRule="exact"/>
              <w:ind w:firstLine="480"/>
              <w:jc w:val="center"/>
              <w:rPr>
                <w:rFonts w:hAnsi="宋体"/>
                <w:sz w:val="21"/>
                <w:szCs w:val="21"/>
              </w:rPr>
            </w:pPr>
          </w:p>
        </w:tc>
        <w:tc>
          <w:tcPr>
            <w:tcW w:w="1861" w:type="dxa"/>
            <w:noWrap w:val="0"/>
            <w:vAlign w:val="center"/>
          </w:tcPr>
          <w:p>
            <w:pPr>
              <w:pStyle w:val="26"/>
              <w:spacing w:line="400" w:lineRule="exact"/>
              <w:ind w:firstLine="480"/>
              <w:jc w:val="center"/>
              <w:rPr>
                <w:rFonts w:hAnsi="宋体"/>
                <w:sz w:val="21"/>
                <w:szCs w:val="21"/>
              </w:rPr>
            </w:pPr>
          </w:p>
        </w:tc>
        <w:tc>
          <w:tcPr>
            <w:tcW w:w="1620" w:type="dxa"/>
            <w:noWrap w:val="0"/>
            <w:vAlign w:val="center"/>
          </w:tcPr>
          <w:p>
            <w:pPr>
              <w:pStyle w:val="26"/>
              <w:spacing w:line="400" w:lineRule="exact"/>
              <w:ind w:firstLine="480"/>
              <w:jc w:val="center"/>
              <w:rPr>
                <w:rFonts w:hAnsi="宋体"/>
                <w:sz w:val="21"/>
                <w:szCs w:val="21"/>
              </w:rPr>
            </w:pPr>
          </w:p>
        </w:tc>
        <w:tc>
          <w:tcPr>
            <w:tcW w:w="1312" w:type="dxa"/>
            <w:noWrap w:val="0"/>
            <w:vAlign w:val="center"/>
          </w:tcPr>
          <w:p>
            <w:pPr>
              <w:pStyle w:val="26"/>
              <w:spacing w:line="400" w:lineRule="exact"/>
              <w:ind w:firstLine="480"/>
              <w:jc w:val="center"/>
              <w:rPr>
                <w:rFonts w:hAnsi="宋体"/>
                <w:sz w:val="21"/>
                <w:szCs w:val="21"/>
              </w:rPr>
            </w:pPr>
          </w:p>
        </w:tc>
        <w:tc>
          <w:tcPr>
            <w:tcW w:w="1501" w:type="dxa"/>
            <w:noWrap w:val="0"/>
            <w:vAlign w:val="center"/>
          </w:tcPr>
          <w:p>
            <w:pPr>
              <w:pStyle w:val="26"/>
              <w:spacing w:line="400" w:lineRule="exact"/>
              <w:ind w:firstLine="480"/>
              <w:jc w:val="center"/>
              <w:rPr>
                <w:rFonts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pPr>
              <w:pStyle w:val="26"/>
              <w:spacing w:line="400" w:lineRule="exact"/>
              <w:jc w:val="center"/>
              <w:rPr>
                <w:rFonts w:hAnsi="宋体"/>
                <w:sz w:val="21"/>
                <w:szCs w:val="21"/>
              </w:rPr>
            </w:pPr>
          </w:p>
        </w:tc>
        <w:tc>
          <w:tcPr>
            <w:tcW w:w="1419" w:type="dxa"/>
            <w:noWrap w:val="0"/>
            <w:vAlign w:val="center"/>
          </w:tcPr>
          <w:p>
            <w:pPr>
              <w:pStyle w:val="26"/>
              <w:spacing w:line="400" w:lineRule="exact"/>
              <w:jc w:val="center"/>
              <w:rPr>
                <w:rFonts w:hAnsi="宋体"/>
                <w:sz w:val="21"/>
                <w:szCs w:val="21"/>
              </w:rPr>
            </w:pPr>
          </w:p>
        </w:tc>
        <w:tc>
          <w:tcPr>
            <w:tcW w:w="1861" w:type="dxa"/>
            <w:noWrap w:val="0"/>
            <w:vAlign w:val="center"/>
          </w:tcPr>
          <w:p>
            <w:pPr>
              <w:pStyle w:val="26"/>
              <w:spacing w:line="400" w:lineRule="exact"/>
              <w:ind w:firstLine="480"/>
              <w:jc w:val="center"/>
              <w:rPr>
                <w:rFonts w:hAnsi="宋体"/>
                <w:sz w:val="21"/>
                <w:szCs w:val="21"/>
              </w:rPr>
            </w:pPr>
          </w:p>
        </w:tc>
        <w:tc>
          <w:tcPr>
            <w:tcW w:w="1620" w:type="dxa"/>
            <w:noWrap w:val="0"/>
            <w:vAlign w:val="center"/>
          </w:tcPr>
          <w:p>
            <w:pPr>
              <w:pStyle w:val="26"/>
              <w:spacing w:line="400" w:lineRule="exact"/>
              <w:ind w:firstLine="480"/>
              <w:jc w:val="center"/>
              <w:rPr>
                <w:rFonts w:hAnsi="宋体"/>
                <w:sz w:val="21"/>
                <w:szCs w:val="21"/>
              </w:rPr>
            </w:pPr>
          </w:p>
        </w:tc>
        <w:tc>
          <w:tcPr>
            <w:tcW w:w="1312" w:type="dxa"/>
            <w:noWrap w:val="0"/>
            <w:vAlign w:val="center"/>
          </w:tcPr>
          <w:p>
            <w:pPr>
              <w:pStyle w:val="26"/>
              <w:spacing w:line="400" w:lineRule="exact"/>
              <w:ind w:firstLine="480"/>
              <w:jc w:val="center"/>
              <w:rPr>
                <w:rFonts w:hAnsi="宋体"/>
                <w:sz w:val="21"/>
                <w:szCs w:val="21"/>
              </w:rPr>
            </w:pPr>
          </w:p>
        </w:tc>
        <w:tc>
          <w:tcPr>
            <w:tcW w:w="1501" w:type="dxa"/>
            <w:noWrap w:val="0"/>
            <w:vAlign w:val="center"/>
          </w:tcPr>
          <w:p>
            <w:pPr>
              <w:pStyle w:val="26"/>
              <w:spacing w:line="400" w:lineRule="exact"/>
              <w:ind w:firstLine="480"/>
              <w:jc w:val="center"/>
              <w:rPr>
                <w:rFonts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5" w:type="dxa"/>
            <w:noWrap w:val="0"/>
            <w:vAlign w:val="center"/>
          </w:tcPr>
          <w:p>
            <w:pPr>
              <w:pStyle w:val="26"/>
              <w:spacing w:line="400" w:lineRule="exact"/>
              <w:jc w:val="center"/>
              <w:rPr>
                <w:rFonts w:hAnsi="宋体"/>
                <w:sz w:val="21"/>
                <w:szCs w:val="21"/>
              </w:rPr>
            </w:pPr>
          </w:p>
        </w:tc>
        <w:tc>
          <w:tcPr>
            <w:tcW w:w="1419" w:type="dxa"/>
            <w:noWrap w:val="0"/>
            <w:vAlign w:val="center"/>
          </w:tcPr>
          <w:p>
            <w:pPr>
              <w:pStyle w:val="26"/>
              <w:spacing w:line="400" w:lineRule="exact"/>
              <w:jc w:val="center"/>
              <w:rPr>
                <w:rFonts w:hAnsi="宋体"/>
                <w:sz w:val="21"/>
                <w:szCs w:val="21"/>
              </w:rPr>
            </w:pPr>
          </w:p>
        </w:tc>
        <w:tc>
          <w:tcPr>
            <w:tcW w:w="1861" w:type="dxa"/>
            <w:noWrap w:val="0"/>
            <w:vAlign w:val="center"/>
          </w:tcPr>
          <w:p>
            <w:pPr>
              <w:pStyle w:val="26"/>
              <w:spacing w:line="400" w:lineRule="exact"/>
              <w:ind w:firstLine="480"/>
              <w:jc w:val="center"/>
              <w:rPr>
                <w:rFonts w:hAnsi="宋体"/>
                <w:sz w:val="21"/>
                <w:szCs w:val="21"/>
              </w:rPr>
            </w:pPr>
          </w:p>
        </w:tc>
        <w:tc>
          <w:tcPr>
            <w:tcW w:w="1620" w:type="dxa"/>
            <w:noWrap w:val="0"/>
            <w:vAlign w:val="center"/>
          </w:tcPr>
          <w:p>
            <w:pPr>
              <w:pStyle w:val="26"/>
              <w:spacing w:line="400" w:lineRule="exact"/>
              <w:ind w:firstLine="480"/>
              <w:jc w:val="center"/>
              <w:rPr>
                <w:rFonts w:hAnsi="宋体"/>
                <w:sz w:val="21"/>
                <w:szCs w:val="21"/>
              </w:rPr>
            </w:pPr>
          </w:p>
        </w:tc>
        <w:tc>
          <w:tcPr>
            <w:tcW w:w="1312" w:type="dxa"/>
            <w:noWrap w:val="0"/>
            <w:vAlign w:val="center"/>
          </w:tcPr>
          <w:p>
            <w:pPr>
              <w:pStyle w:val="26"/>
              <w:spacing w:line="400" w:lineRule="exact"/>
              <w:ind w:firstLine="480"/>
              <w:jc w:val="center"/>
              <w:rPr>
                <w:rFonts w:hAnsi="宋体"/>
                <w:sz w:val="21"/>
                <w:szCs w:val="21"/>
              </w:rPr>
            </w:pPr>
          </w:p>
        </w:tc>
        <w:tc>
          <w:tcPr>
            <w:tcW w:w="1501" w:type="dxa"/>
            <w:noWrap w:val="0"/>
            <w:vAlign w:val="center"/>
          </w:tcPr>
          <w:p>
            <w:pPr>
              <w:pStyle w:val="26"/>
              <w:spacing w:line="400" w:lineRule="exact"/>
              <w:ind w:firstLine="480"/>
              <w:jc w:val="center"/>
              <w:rPr>
                <w:rFonts w:hAnsi="宋体"/>
                <w:sz w:val="21"/>
                <w:szCs w:val="21"/>
              </w:rPr>
            </w:pPr>
          </w:p>
        </w:tc>
      </w:tr>
    </w:tbl>
    <w:p>
      <w:pPr>
        <w:ind w:firstLine="210" w:firstLineChars="100"/>
        <w:rPr>
          <w:rFonts w:ascii="宋体" w:hAnsi="宋体"/>
          <w:szCs w:val="21"/>
        </w:rPr>
      </w:pPr>
    </w:p>
    <w:p>
      <w:pPr>
        <w:ind w:firstLine="210" w:firstLineChars="100"/>
        <w:rPr>
          <w:rFonts w:ascii="宋体" w:hAnsi="宋体"/>
          <w:szCs w:val="21"/>
        </w:rPr>
      </w:pPr>
      <w:r>
        <w:rPr>
          <w:rFonts w:hint="eastAsia" w:ascii="宋体" w:hAnsi="宋体" w:cs="宋体"/>
          <w:szCs w:val="21"/>
        </w:rPr>
        <w:t>注：提供类似业绩</w:t>
      </w:r>
      <w:r>
        <w:rPr>
          <w:rFonts w:hint="eastAsia" w:ascii="宋体" w:hAnsi="宋体" w:cs="宋体"/>
          <w:color w:val="000000"/>
          <w:szCs w:val="21"/>
        </w:rPr>
        <w:t>合同</w:t>
      </w:r>
      <w:r>
        <w:rPr>
          <w:rFonts w:hint="eastAsia" w:ascii="宋体" w:hAnsi="宋体" w:cs="宋体"/>
          <w:color w:val="000000"/>
          <w:sz w:val="22"/>
          <w:szCs w:val="22"/>
          <w:lang w:val="en-US" w:eastAsia="zh-CN"/>
        </w:rPr>
        <w:t>扫描件</w:t>
      </w:r>
      <w:r>
        <w:rPr>
          <w:rFonts w:hint="eastAsia" w:ascii="宋体" w:hAnsi="宋体" w:cs="宋体"/>
          <w:color w:val="000000"/>
          <w:szCs w:val="21"/>
        </w:rPr>
        <w:t>（加盖投标人公章）</w:t>
      </w:r>
      <w:r>
        <w:rPr>
          <w:rFonts w:hint="eastAsia" w:ascii="宋体" w:hAnsi="宋体"/>
          <w:szCs w:val="21"/>
        </w:rPr>
        <w:t>。</w:t>
      </w:r>
    </w:p>
    <w:p>
      <w:pPr>
        <w:jc w:val="left"/>
        <w:rPr>
          <w:rFonts w:hint="eastAsia" w:ascii="宋体" w:hAnsi="宋体"/>
          <w:szCs w:val="21"/>
        </w:rPr>
      </w:pPr>
      <w:r>
        <w:rPr>
          <w:rFonts w:hint="eastAsia" w:ascii="宋体" w:hAnsi="宋体"/>
          <w:szCs w:val="21"/>
        </w:rPr>
        <w:t xml:space="preserve">  </w:t>
      </w:r>
    </w:p>
    <w:p>
      <w:pPr>
        <w:jc w:val="left"/>
        <w:rPr>
          <w:rFonts w:hint="eastAsia" w:ascii="宋体" w:hAnsi="宋体"/>
          <w:szCs w:val="21"/>
        </w:rPr>
      </w:pPr>
    </w:p>
    <w:p>
      <w:pPr>
        <w:snapToGrid w:val="0"/>
        <w:spacing w:before="50" w:after="50" w:line="480" w:lineRule="auto"/>
        <w:ind w:left="-3" w:leftChars="-72" w:right="-817" w:rightChars="-389" w:hanging="148" w:hangingChars="62"/>
        <w:rPr>
          <w:rFonts w:hint="eastAsia" w:ascii="宋体" w:hAnsi="宋体"/>
          <w:szCs w:val="21"/>
        </w:rPr>
      </w:pPr>
      <w:r>
        <w:rPr>
          <w:rFonts w:hint="eastAsia" w:ascii="宋体" w:hAnsi="宋体"/>
          <w:sz w:val="24"/>
          <w:szCs w:val="21"/>
        </w:rPr>
        <w:t xml:space="preserve">  </w:t>
      </w: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（加盖公章）</w:t>
      </w:r>
    </w:p>
    <w:p>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法定代表人或投标人代表</w:t>
      </w:r>
      <w:r>
        <w:rPr>
          <w:rFonts w:hint="eastAsia" w:ascii="宋体" w:hAnsi="宋体"/>
          <w:szCs w:val="21"/>
          <w:lang w:eastAsia="zh-CN"/>
        </w:rPr>
        <w:t>：</w:t>
      </w:r>
      <w:r>
        <w:rPr>
          <w:rFonts w:hint="eastAsia" w:ascii="宋体" w:hAnsi="宋体"/>
          <w:szCs w:val="21"/>
          <w:u w:val="single"/>
        </w:rPr>
        <w:t xml:space="preserve">                              </w:t>
      </w:r>
      <w:r>
        <w:rPr>
          <w:rFonts w:hint="eastAsia" w:ascii="宋体" w:hAnsi="宋体"/>
          <w:szCs w:val="21"/>
        </w:rPr>
        <w:t>（签字或盖章）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日期：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w:t>
      </w:r>
    </w:p>
    <w:p>
      <w:pPr>
        <w:rPr>
          <w:rFonts w:hint="eastAsia" w:hAnsi="宋体"/>
          <w:b/>
          <w:bCs/>
          <w:szCs w:val="21"/>
          <w:lang w:eastAsia="zh-CN"/>
        </w:rPr>
      </w:pPr>
    </w:p>
    <w:p>
      <w:pPr>
        <w:rPr>
          <w:rFonts w:hint="eastAsia" w:hAnsi="宋体"/>
          <w:b/>
          <w:bCs/>
          <w:szCs w:val="21"/>
          <w:lang w:eastAsia="zh-CN"/>
        </w:rPr>
      </w:pPr>
    </w:p>
    <w:p>
      <w:pPr>
        <w:rPr>
          <w:rFonts w:hint="eastAsia" w:hAnsi="宋体"/>
          <w:b/>
          <w:bCs/>
          <w:szCs w:val="21"/>
          <w:lang w:eastAsia="zh-CN"/>
        </w:rPr>
      </w:pPr>
    </w:p>
    <w:p>
      <w:pPr>
        <w:rPr>
          <w:rFonts w:hint="eastAsia" w:hAnsi="宋体"/>
          <w:b/>
          <w:bCs/>
          <w:szCs w:val="21"/>
          <w:lang w:eastAsia="zh-CN"/>
        </w:rPr>
      </w:pPr>
    </w:p>
    <w:p>
      <w:pPr>
        <w:rPr>
          <w:rFonts w:hint="eastAsia" w:hAnsi="宋体"/>
          <w:b/>
          <w:bCs/>
          <w:szCs w:val="21"/>
          <w:lang w:eastAsia="zh-CN"/>
        </w:rPr>
      </w:pPr>
    </w:p>
    <w:p>
      <w:pPr>
        <w:rPr>
          <w:rFonts w:hint="eastAsia" w:hAnsi="宋体"/>
          <w:b/>
          <w:bCs/>
          <w:szCs w:val="21"/>
          <w:lang w:eastAsia="zh-CN"/>
        </w:rPr>
      </w:pPr>
    </w:p>
    <w:p>
      <w:pPr>
        <w:rPr>
          <w:rFonts w:hint="eastAsia" w:hAnsi="宋体"/>
          <w:b/>
          <w:bCs/>
          <w:szCs w:val="21"/>
          <w:lang w:eastAsia="zh-CN"/>
        </w:rPr>
      </w:pPr>
    </w:p>
    <w:p>
      <w:pPr>
        <w:rPr>
          <w:rFonts w:hint="eastAsia" w:hAnsi="宋体"/>
          <w:b/>
          <w:bCs/>
          <w:szCs w:val="21"/>
          <w:lang w:eastAsia="zh-CN"/>
        </w:rPr>
      </w:pPr>
    </w:p>
    <w:p>
      <w:pPr>
        <w:rPr>
          <w:rFonts w:hint="eastAsia" w:hAnsi="宋体"/>
          <w:b/>
          <w:bCs/>
          <w:szCs w:val="21"/>
          <w:lang w:eastAsia="zh-CN"/>
        </w:rPr>
      </w:pPr>
    </w:p>
    <w:p>
      <w:pPr>
        <w:rPr>
          <w:rFonts w:hint="eastAsia" w:hAnsi="宋体"/>
          <w:b/>
          <w:bCs/>
          <w:szCs w:val="21"/>
          <w:lang w:eastAsia="zh-CN"/>
        </w:rPr>
      </w:pPr>
    </w:p>
    <w:p>
      <w:pPr>
        <w:rPr>
          <w:rFonts w:hint="eastAsia" w:hAnsi="宋体"/>
          <w:b/>
          <w:bCs/>
          <w:szCs w:val="21"/>
          <w:lang w:eastAsia="zh-CN"/>
        </w:rPr>
      </w:pPr>
    </w:p>
    <w:p>
      <w:pPr>
        <w:rPr>
          <w:rFonts w:hint="eastAsia" w:hAnsi="宋体"/>
          <w:b/>
          <w:bCs/>
          <w:szCs w:val="21"/>
          <w:lang w:eastAsia="zh-CN"/>
        </w:rPr>
      </w:pPr>
    </w:p>
    <w:p>
      <w:pPr>
        <w:rPr>
          <w:rFonts w:hint="eastAsia" w:hAnsi="宋体"/>
          <w:b/>
          <w:bCs/>
          <w:szCs w:val="21"/>
        </w:rPr>
      </w:pPr>
      <w:r>
        <w:rPr>
          <w:rFonts w:hint="eastAsia" w:hAnsi="宋体"/>
          <w:b/>
          <w:bCs/>
          <w:szCs w:val="21"/>
          <w:lang w:eastAsia="zh-CN"/>
        </w:rPr>
        <w:t>九</w:t>
      </w:r>
      <w:r>
        <w:rPr>
          <w:rFonts w:hAnsi="宋体"/>
          <w:b/>
          <w:bCs/>
          <w:szCs w:val="21"/>
        </w:rPr>
        <w:t>、项目</w:t>
      </w:r>
      <w:r>
        <w:rPr>
          <w:rFonts w:hint="eastAsia" w:hAnsi="宋体"/>
          <w:b/>
          <w:bCs/>
          <w:szCs w:val="21"/>
        </w:rPr>
        <w:t>组成</w:t>
      </w:r>
      <w:r>
        <w:rPr>
          <w:rFonts w:hAnsi="宋体"/>
          <w:b/>
          <w:bCs/>
          <w:szCs w:val="21"/>
        </w:rPr>
        <w:t>人员情况表</w:t>
      </w:r>
      <w:r>
        <w:rPr>
          <w:rFonts w:hint="eastAsia" w:hAnsi="宋体"/>
          <w:b/>
          <w:bCs/>
          <w:szCs w:val="21"/>
        </w:rPr>
        <w:t>格式：</w:t>
      </w:r>
    </w:p>
    <w:p>
      <w:pPr>
        <w:pStyle w:val="27"/>
        <w:adjustRightInd w:val="0"/>
        <w:spacing w:before="120" w:after="120" w:line="360" w:lineRule="auto"/>
        <w:jc w:val="center"/>
        <w:textAlignment w:val="baseline"/>
        <w:rPr>
          <w:rFonts w:hint="eastAsia" w:hAnsi="宋体" w:eastAsia="宋体" w:cs="宋体"/>
          <w:b/>
          <w:bCs/>
          <w:sz w:val="21"/>
          <w:szCs w:val="21"/>
        </w:rPr>
      </w:pPr>
      <w:r>
        <w:rPr>
          <w:rFonts w:hint="eastAsia" w:hAnsi="宋体" w:eastAsia="宋体" w:cs="宋体"/>
          <w:b/>
          <w:bCs/>
          <w:sz w:val="21"/>
          <w:szCs w:val="21"/>
        </w:rPr>
        <w:t>项目组成人员情况表</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074"/>
        <w:gridCol w:w="1143"/>
        <w:gridCol w:w="1409"/>
        <w:gridCol w:w="1217"/>
        <w:gridCol w:w="1343"/>
        <w:gridCol w:w="1343"/>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sz w:val="21"/>
                <w:szCs w:val="21"/>
                <w:lang w:val="en-US" w:eastAsia="zh-CN"/>
              </w:rPr>
            </w:pPr>
            <w:r>
              <w:rPr>
                <w:rFonts w:hint="eastAsia" w:ascii="宋体" w:hAnsi="宋体"/>
                <w:sz w:val="21"/>
                <w:szCs w:val="21"/>
                <w:lang w:val="en-US" w:eastAsia="zh-CN"/>
              </w:rPr>
              <w:t>序号</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sz w:val="21"/>
                <w:szCs w:val="21"/>
                <w:lang w:val="en-US" w:eastAsia="zh-CN"/>
              </w:rPr>
            </w:pPr>
            <w:r>
              <w:rPr>
                <w:rFonts w:hint="eastAsia" w:ascii="宋体" w:hAnsi="宋体"/>
                <w:sz w:val="21"/>
                <w:szCs w:val="21"/>
                <w:lang w:val="en-US" w:eastAsia="zh-CN"/>
              </w:rPr>
              <w:t>项目组所任职务</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sz w:val="21"/>
                <w:szCs w:val="21"/>
                <w:lang w:val="en-US" w:eastAsia="zh-CN"/>
              </w:rPr>
            </w:pPr>
            <w:r>
              <w:rPr>
                <w:rFonts w:hint="eastAsia" w:ascii="宋体" w:hAnsi="宋体"/>
                <w:sz w:val="21"/>
                <w:szCs w:val="21"/>
                <w:lang w:val="en-US" w:eastAsia="zh-CN"/>
              </w:rPr>
              <w:t>姓名</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sz w:val="21"/>
                <w:szCs w:val="21"/>
                <w:lang w:val="en-US" w:eastAsia="zh-CN"/>
              </w:rPr>
            </w:pPr>
            <w:r>
              <w:rPr>
                <w:rFonts w:hint="eastAsia" w:ascii="宋体" w:hAnsi="宋体"/>
                <w:sz w:val="21"/>
                <w:szCs w:val="21"/>
                <w:lang w:val="en-US" w:eastAsia="zh-CN"/>
              </w:rPr>
              <w:t>项目经历</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hint="eastAsia" w:ascii="宋体" w:hAnsi="宋体"/>
                <w:sz w:val="21"/>
                <w:szCs w:val="21"/>
                <w:lang w:val="en-US" w:eastAsia="zh-CN"/>
              </w:rPr>
            </w:pPr>
            <w:r>
              <w:rPr>
                <w:rFonts w:hint="eastAsia" w:ascii="宋体" w:hAnsi="宋体"/>
                <w:sz w:val="21"/>
                <w:szCs w:val="21"/>
                <w:lang w:val="en-US" w:eastAsia="zh-CN"/>
              </w:rPr>
              <w:t>学历/职称</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sz w:val="21"/>
                <w:szCs w:val="21"/>
                <w:lang w:val="en-US" w:eastAsia="zh-CN"/>
              </w:rPr>
            </w:pPr>
            <w:r>
              <w:rPr>
                <w:rFonts w:hint="eastAsia" w:ascii="宋体" w:hAnsi="宋体"/>
                <w:sz w:val="21"/>
                <w:szCs w:val="21"/>
                <w:lang w:val="en-US" w:eastAsia="zh-CN"/>
              </w:rPr>
              <w:t>资格证书</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sz w:val="21"/>
                <w:szCs w:val="21"/>
                <w:lang w:val="en-US" w:eastAsia="zh-CN"/>
              </w:rPr>
            </w:pPr>
            <w:r>
              <w:rPr>
                <w:rFonts w:hint="eastAsia" w:ascii="宋体" w:hAnsi="宋体"/>
                <w:sz w:val="21"/>
                <w:szCs w:val="21"/>
                <w:lang w:val="en-US" w:eastAsia="zh-CN"/>
              </w:rPr>
              <w:t>从事本工作时间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sz w:val="21"/>
                <w:szCs w:val="21"/>
                <w:lang w:val="en-US" w:eastAsia="zh-CN"/>
              </w:rPr>
            </w:pPr>
            <w:r>
              <w:rPr>
                <w:rFonts w:hint="eastAsia" w:ascii="宋体" w:hAnsi="宋体"/>
                <w:sz w:val="21"/>
                <w:szCs w:val="21"/>
                <w:lang w:val="en-US" w:eastAsia="zh-CN"/>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sz w:val="21"/>
                <w:szCs w:val="21"/>
                <w:lang w:val="en-US" w:eastAsia="zh-CN"/>
              </w:rPr>
            </w:pPr>
            <w:r>
              <w:rPr>
                <w:rFonts w:hint="eastAsia" w:ascii="宋体" w:hAnsi="宋体"/>
                <w:sz w:val="21"/>
                <w:szCs w:val="21"/>
                <w:lang w:val="en-US" w:eastAsia="zh-CN"/>
              </w:rPr>
              <w:t>1</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sz w:val="21"/>
                <w:szCs w:val="21"/>
                <w:lang w:val="en-US" w:eastAsia="zh-CN"/>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sz w:val="21"/>
                <w:szCs w:val="21"/>
                <w:lang w:val="en-US" w:eastAsia="zh-CN"/>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sz w:val="21"/>
                <w:szCs w:val="21"/>
                <w:lang w:val="en-US" w:eastAsia="zh-CN"/>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pStyle w:val="28"/>
              <w:jc w:val="center"/>
              <w:rPr>
                <w:rFonts w:ascii="宋体" w:hAnsi="宋体"/>
                <w:sz w:val="21"/>
                <w:szCs w:val="21"/>
                <w:lang w:val="en-US" w:eastAsia="zh-CN"/>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sz w:val="21"/>
                <w:szCs w:val="21"/>
                <w:lang w:val="en-US" w:eastAsia="zh-CN"/>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sz w:val="21"/>
                <w:szCs w:val="21"/>
                <w:lang w:val="en-US" w:eastAsia="zh-CN"/>
              </w:rPr>
            </w:pPr>
            <w:r>
              <w:rPr>
                <w:rFonts w:hint="eastAsia" w:ascii="宋体" w:hAnsi="宋体"/>
                <w:sz w:val="21"/>
                <w:szCs w:val="21"/>
                <w:lang w:val="en-US" w:eastAsia="zh-CN"/>
              </w:rPr>
              <w:t>2</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sz w:val="21"/>
                <w:szCs w:val="21"/>
                <w:lang w:val="en-US" w:eastAsia="zh-CN"/>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sz w:val="21"/>
                <w:szCs w:val="21"/>
                <w:lang w:val="en-US" w:eastAsia="zh-CN"/>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sz w:val="21"/>
                <w:szCs w:val="21"/>
                <w:lang w:val="en-US" w:eastAsia="zh-CN"/>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pStyle w:val="28"/>
              <w:jc w:val="center"/>
              <w:rPr>
                <w:rFonts w:ascii="宋体" w:hAnsi="宋体"/>
                <w:sz w:val="21"/>
                <w:szCs w:val="21"/>
                <w:lang w:val="en-US" w:eastAsia="zh-CN"/>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sz w:val="21"/>
                <w:szCs w:val="21"/>
                <w:lang w:val="en-US" w:eastAsia="zh-CN"/>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sz w:val="21"/>
                <w:szCs w:val="21"/>
                <w:lang w:val="en-US" w:eastAsia="zh-CN"/>
              </w:rPr>
            </w:pPr>
            <w:r>
              <w:rPr>
                <w:rFonts w:hint="eastAsia" w:ascii="宋体" w:hAnsi="宋体"/>
                <w:sz w:val="21"/>
                <w:szCs w:val="21"/>
                <w:lang w:val="en-US" w:eastAsia="zh-CN"/>
              </w:rPr>
              <w:t>3</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sz w:val="21"/>
                <w:szCs w:val="21"/>
                <w:lang w:val="en-US" w:eastAsia="zh-CN"/>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sz w:val="21"/>
                <w:szCs w:val="21"/>
                <w:lang w:val="en-US" w:eastAsia="zh-CN"/>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sz w:val="21"/>
                <w:szCs w:val="21"/>
                <w:lang w:val="en-US" w:eastAsia="zh-CN"/>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pStyle w:val="28"/>
              <w:jc w:val="center"/>
              <w:rPr>
                <w:rFonts w:ascii="宋体" w:hAnsi="宋体"/>
                <w:sz w:val="21"/>
                <w:szCs w:val="21"/>
                <w:lang w:val="en-US" w:eastAsia="zh-CN"/>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sz w:val="21"/>
                <w:szCs w:val="21"/>
                <w:lang w:val="en-US" w:eastAsia="zh-CN"/>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sz w:val="21"/>
                <w:szCs w:val="21"/>
                <w:lang w:val="en-US" w:eastAsia="zh-CN"/>
              </w:rPr>
            </w:pPr>
            <w:r>
              <w:rPr>
                <w:rFonts w:hint="eastAsia" w:ascii="宋体" w:hAnsi="宋体"/>
                <w:sz w:val="21"/>
                <w:szCs w:val="21"/>
                <w:lang w:val="en-US" w:eastAsia="zh-CN"/>
              </w:rPr>
              <w:t>4</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sz w:val="21"/>
                <w:szCs w:val="21"/>
                <w:lang w:val="en-US" w:eastAsia="zh-CN"/>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sz w:val="21"/>
                <w:szCs w:val="21"/>
                <w:lang w:val="en-US" w:eastAsia="zh-CN"/>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sz w:val="21"/>
                <w:szCs w:val="21"/>
                <w:lang w:val="en-US" w:eastAsia="zh-CN"/>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pStyle w:val="28"/>
              <w:jc w:val="center"/>
              <w:rPr>
                <w:rFonts w:ascii="宋体" w:hAnsi="宋体"/>
                <w:sz w:val="21"/>
                <w:szCs w:val="21"/>
                <w:lang w:val="en-US" w:eastAsia="zh-CN"/>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sz w:val="21"/>
                <w:szCs w:val="21"/>
                <w:lang w:val="en-US" w:eastAsia="zh-CN"/>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8"/>
              <w:jc w:val="center"/>
              <w:rPr>
                <w:rFonts w:ascii="宋体" w:hAnsi="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5</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r>
    </w:tbl>
    <w:p>
      <w:pPr>
        <w:ind w:firstLine="630" w:firstLineChars="300"/>
        <w:rPr>
          <w:rFonts w:ascii="宋体" w:hAnsi="宋体"/>
          <w:szCs w:val="21"/>
        </w:rPr>
      </w:pPr>
    </w:p>
    <w:p>
      <w:pPr>
        <w:spacing w:line="360" w:lineRule="auto"/>
        <w:ind w:firstLine="420" w:firstLineChars="200"/>
        <w:rPr>
          <w:rFonts w:ascii="宋体" w:hAnsi="宋体"/>
          <w:szCs w:val="21"/>
        </w:rPr>
      </w:pPr>
      <w:r>
        <w:rPr>
          <w:rFonts w:ascii="宋体" w:hAnsi="宋体"/>
          <w:szCs w:val="21"/>
        </w:rPr>
        <w:t>注：</w:t>
      </w:r>
      <w:r>
        <w:rPr>
          <w:rFonts w:hint="eastAsia" w:ascii="宋体" w:hAnsi="宋体" w:cs="宋体"/>
          <w:szCs w:val="21"/>
        </w:rPr>
        <w:t>提供</w:t>
      </w:r>
      <w:r>
        <w:rPr>
          <w:rFonts w:hint="eastAsia" w:ascii="宋体" w:hAnsi="宋体"/>
          <w:szCs w:val="21"/>
        </w:rPr>
        <w:t>上述人员</w:t>
      </w:r>
      <w:r>
        <w:rPr>
          <w:rFonts w:hint="eastAsia" w:ascii="宋体" w:hAnsi="宋体" w:cs="宋体"/>
          <w:szCs w:val="21"/>
        </w:rPr>
        <w:t>职称证书和有效的社保证明（近三个月内任意一个月）</w:t>
      </w:r>
      <w:r>
        <w:rPr>
          <w:rFonts w:hint="eastAsia" w:ascii="宋体" w:hAnsi="宋体" w:cs="宋体"/>
          <w:szCs w:val="21"/>
          <w:lang w:val="en-US" w:eastAsia="zh-CN"/>
        </w:rPr>
        <w:t>扫描件</w:t>
      </w:r>
      <w:r>
        <w:rPr>
          <w:rFonts w:ascii="宋体" w:hAnsi="宋体"/>
          <w:szCs w:val="21"/>
        </w:rPr>
        <w:t>（加盖公章</w:t>
      </w:r>
      <w:r>
        <w:rPr>
          <w:rFonts w:hint="eastAsia" w:ascii="宋体" w:hAnsi="宋体"/>
          <w:szCs w:val="21"/>
        </w:rPr>
        <w:t>）</w:t>
      </w:r>
      <w:r>
        <w:rPr>
          <w:rFonts w:hint="eastAsia" w:ascii="宋体" w:hAnsi="宋体" w:cs="宋体"/>
          <w:szCs w:val="21"/>
        </w:rPr>
        <w:t>；如因故无法提供社保证明，须提供能证明是本企业在职人员的相关证明材料。</w:t>
      </w:r>
    </w:p>
    <w:p>
      <w:pPr>
        <w:rPr>
          <w:rFonts w:ascii="宋体" w:hAnsi="宋体"/>
          <w:szCs w:val="21"/>
        </w:rPr>
      </w:pPr>
    </w:p>
    <w:p>
      <w:pPr>
        <w:jc w:val="right"/>
        <w:rPr>
          <w:rFonts w:hint="eastAsia" w:ascii="宋体" w:hAnsi="宋体"/>
          <w:szCs w:val="21"/>
        </w:rPr>
      </w:pPr>
    </w:p>
    <w:p>
      <w:pPr>
        <w:snapToGrid w:val="0"/>
        <w:spacing w:before="50" w:after="50" w:line="480" w:lineRule="auto"/>
        <w:ind w:left="-21" w:leftChars="-72" w:right="-817" w:rightChars="-389" w:hanging="130" w:hangingChars="62"/>
        <w:rPr>
          <w:rFonts w:hint="eastAsia" w:ascii="宋体" w:hAnsi="宋体"/>
          <w:szCs w:val="21"/>
        </w:rPr>
      </w:pPr>
      <w:r>
        <w:rPr>
          <w:rFonts w:hint="eastAsia" w:ascii="宋体" w:hAnsi="宋体"/>
          <w:szCs w:val="21"/>
        </w:rPr>
        <w:t xml:space="preserve">  投标人名称：</w:t>
      </w:r>
      <w:r>
        <w:rPr>
          <w:rFonts w:hint="eastAsia" w:ascii="宋体" w:hAnsi="宋体"/>
          <w:szCs w:val="21"/>
          <w:u w:val="single"/>
        </w:rPr>
        <w:t xml:space="preserve">                              </w:t>
      </w:r>
      <w:r>
        <w:rPr>
          <w:rFonts w:hint="eastAsia" w:ascii="宋体" w:hAnsi="宋体"/>
          <w:szCs w:val="21"/>
        </w:rPr>
        <w:t>（加盖公章）</w:t>
      </w:r>
    </w:p>
    <w:p>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法定代表人或投标人代表：</w:t>
      </w:r>
      <w:r>
        <w:rPr>
          <w:rFonts w:hint="eastAsia" w:ascii="宋体" w:hAnsi="宋体"/>
          <w:szCs w:val="21"/>
          <w:u w:val="single"/>
        </w:rPr>
        <w:t xml:space="preserve">                              </w:t>
      </w:r>
      <w:r>
        <w:rPr>
          <w:rFonts w:hint="eastAsia" w:ascii="宋体" w:hAnsi="宋体"/>
          <w:szCs w:val="21"/>
        </w:rPr>
        <w:t>（签字或盖章）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日期：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w:t>
      </w:r>
    </w:p>
    <w:p>
      <w:pPr>
        <w:ind w:firstLine="199" w:firstLineChars="95"/>
        <w:jc w:val="left"/>
        <w:rPr>
          <w:rFonts w:ascii="宋体" w:hAnsi="宋体"/>
        </w:rPr>
      </w:pPr>
    </w:p>
    <w:p>
      <w:pPr>
        <w:snapToGrid w:val="0"/>
        <w:spacing w:before="50" w:after="50" w:line="480" w:lineRule="auto"/>
        <w:ind w:left="-20" w:leftChars="-72" w:right="-817" w:rightChars="-389" w:hanging="131" w:hangingChars="62"/>
        <w:rPr>
          <w:rFonts w:ascii="宋体" w:hAnsi="宋体"/>
          <w:szCs w:val="21"/>
        </w:rPr>
      </w:pPr>
      <w:r>
        <w:rPr>
          <w:rFonts w:hAnsi="宋体"/>
          <w:b/>
          <w:bCs/>
          <w:sz w:val="21"/>
          <w:szCs w:val="21"/>
        </w:rPr>
        <w:br w:type="page"/>
      </w:r>
    </w:p>
    <w:p>
      <w:pPr>
        <w:autoSpaceDE w:val="0"/>
        <w:autoSpaceDN w:val="0"/>
        <w:adjustRightInd w:val="0"/>
        <w:spacing w:line="360" w:lineRule="auto"/>
        <w:jc w:val="left"/>
        <w:rPr>
          <w:rFonts w:hint="eastAsia" w:ascii="宋体" w:hAnsi="宋体"/>
          <w:b/>
          <w:bCs/>
          <w:szCs w:val="21"/>
        </w:rPr>
      </w:pPr>
      <w:r>
        <w:rPr>
          <w:rFonts w:hint="eastAsia" w:ascii="宋体" w:hAnsi="宋体"/>
          <w:b/>
          <w:bCs/>
          <w:szCs w:val="21"/>
        </w:rPr>
        <w:t>十、投标报价一</w:t>
      </w:r>
      <w:r>
        <w:rPr>
          <w:rFonts w:ascii="宋体" w:hAnsi="宋体"/>
          <w:b/>
          <w:bCs/>
          <w:szCs w:val="21"/>
        </w:rPr>
        <w:t>览表</w:t>
      </w:r>
      <w:r>
        <w:rPr>
          <w:rFonts w:hint="eastAsia" w:ascii="宋体" w:hAnsi="宋体"/>
          <w:b/>
          <w:bCs/>
          <w:szCs w:val="21"/>
        </w:rPr>
        <w:t>格式：</w:t>
      </w:r>
    </w:p>
    <w:p>
      <w:pPr>
        <w:pStyle w:val="29"/>
        <w:jc w:val="center"/>
        <w:rPr>
          <w:rFonts w:hint="eastAsia" w:hAnsi="宋体" w:eastAsia="宋体"/>
          <w:b/>
          <w:sz w:val="24"/>
          <w:szCs w:val="24"/>
        </w:rPr>
      </w:pPr>
    </w:p>
    <w:p>
      <w:pPr>
        <w:pStyle w:val="29"/>
        <w:jc w:val="center"/>
        <w:rPr>
          <w:rFonts w:hint="eastAsia" w:hAnsi="宋体" w:eastAsia="宋体"/>
          <w:b/>
          <w:sz w:val="24"/>
          <w:szCs w:val="24"/>
        </w:rPr>
      </w:pPr>
      <w:r>
        <w:rPr>
          <w:rFonts w:hint="eastAsia" w:hAnsi="宋体" w:eastAsia="宋体"/>
          <w:b/>
          <w:sz w:val="24"/>
          <w:szCs w:val="24"/>
        </w:rPr>
        <w:t>投标报价一览表</w:t>
      </w:r>
    </w:p>
    <w:p>
      <w:pPr>
        <w:snapToGrid w:val="0"/>
        <w:spacing w:before="50" w:after="50"/>
        <w:ind w:firstLine="630" w:firstLineChars="300"/>
        <w:rPr>
          <w:rFonts w:ascii="宋体" w:hAnsi="宋体"/>
          <w:szCs w:val="21"/>
          <w:u w:val="single"/>
        </w:rPr>
      </w:pPr>
      <w:r>
        <w:rPr>
          <w:rFonts w:hint="eastAsia" w:ascii="宋体" w:hAnsi="宋体"/>
          <w:szCs w:val="21"/>
        </w:rPr>
        <w:t>招标编号：</w:t>
      </w:r>
    </w:p>
    <w:p>
      <w:pPr>
        <w:snapToGrid w:val="0"/>
        <w:spacing w:before="50" w:after="50"/>
        <w:ind w:right="480" w:firstLine="630" w:firstLineChars="300"/>
      </w:pPr>
      <w:r>
        <w:rPr>
          <w:rFonts w:hint="eastAsia" w:ascii="宋体" w:hAnsi="宋体"/>
          <w:szCs w:val="21"/>
        </w:rPr>
        <w:t>投标人名称：                         金额单位：人民币（元）</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1584" w:type="dxa"/>
            <w:noWrap w:val="0"/>
            <w:vAlign w:val="center"/>
          </w:tcPr>
          <w:p>
            <w:pPr>
              <w:jc w:val="center"/>
              <w:rPr>
                <w:rFonts w:ascii="宋体"/>
                <w:bCs/>
                <w:sz w:val="24"/>
              </w:rPr>
            </w:pPr>
            <w:r>
              <w:rPr>
                <w:rFonts w:hint="eastAsia" w:ascii="宋体" w:hAnsi="宋体"/>
                <w:sz w:val="24"/>
              </w:rPr>
              <w:t>项目名称</w:t>
            </w:r>
          </w:p>
        </w:tc>
        <w:tc>
          <w:tcPr>
            <w:tcW w:w="6996" w:type="dxa"/>
            <w:noWrap w:val="0"/>
            <w:vAlign w:val="center"/>
          </w:tcPr>
          <w:p>
            <w:pPr>
              <w:jc w:val="center"/>
              <w:rPr>
                <w:rFonts w:ascii="宋体"/>
                <w:bCs/>
                <w:sz w:val="24"/>
              </w:rPr>
            </w:pPr>
            <w:r>
              <w:rPr>
                <w:rFonts w:ascii="宋体" w:hAnsi="宋体"/>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1584" w:type="dxa"/>
            <w:noWrap w:val="0"/>
            <w:vAlign w:val="center"/>
          </w:tcPr>
          <w:p>
            <w:pPr>
              <w:jc w:val="center"/>
              <w:rPr>
                <w:rFonts w:ascii="宋体"/>
                <w:sz w:val="24"/>
              </w:rPr>
            </w:pPr>
            <w:r>
              <w:rPr>
                <w:rFonts w:hint="eastAsia" w:ascii="宋体" w:hAnsi="宋体"/>
                <w:sz w:val="24"/>
              </w:rPr>
              <w:t>项目编号</w:t>
            </w:r>
          </w:p>
        </w:tc>
        <w:tc>
          <w:tcPr>
            <w:tcW w:w="6996" w:type="dxa"/>
            <w:noWrap w:val="0"/>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noWrap w:val="0"/>
            <w:vAlign w:val="center"/>
          </w:tcPr>
          <w:p>
            <w:pPr>
              <w:jc w:val="center"/>
              <w:rPr>
                <w:rFonts w:ascii="宋体"/>
                <w:sz w:val="24"/>
              </w:rPr>
            </w:pPr>
            <w:r>
              <w:rPr>
                <w:rFonts w:hint="eastAsia" w:ascii="宋体" w:hAnsi="宋体"/>
                <w:sz w:val="24"/>
              </w:rPr>
              <w:t>投标报价</w:t>
            </w:r>
          </w:p>
        </w:tc>
        <w:tc>
          <w:tcPr>
            <w:tcW w:w="6996" w:type="dxa"/>
            <w:noWrap w:val="0"/>
            <w:vAlign w:val="center"/>
          </w:tcPr>
          <w:p>
            <w:pPr>
              <w:spacing w:line="360" w:lineRule="auto"/>
              <w:rPr>
                <w:rFonts w:ascii="宋体"/>
                <w:bCs/>
                <w:sz w:val="24"/>
              </w:rPr>
            </w:pPr>
            <w:r>
              <w:rPr>
                <w:rFonts w:hint="eastAsia" w:ascii="宋体" w:hAnsi="宋体"/>
                <w:bCs/>
                <w:sz w:val="24"/>
              </w:rPr>
              <w:t>（大写）人民币</w:t>
            </w:r>
            <w:r>
              <w:rPr>
                <w:rFonts w:ascii="宋体" w:hAnsi="宋体"/>
                <w:bCs/>
                <w:sz w:val="24"/>
                <w:u w:val="single"/>
              </w:rPr>
              <w:t xml:space="preserve">                </w:t>
            </w:r>
            <w:r>
              <w:rPr>
                <w:rFonts w:hint="eastAsia" w:ascii="宋体" w:hAnsi="宋体"/>
                <w:bCs/>
                <w:sz w:val="24"/>
              </w:rPr>
              <w:t>元</w:t>
            </w:r>
          </w:p>
          <w:p>
            <w:pPr>
              <w:spacing w:line="360" w:lineRule="auto"/>
              <w:rPr>
                <w:rFonts w:ascii="宋体"/>
                <w:bCs/>
                <w:sz w:val="24"/>
              </w:rPr>
            </w:pPr>
            <w:r>
              <w:rPr>
                <w:rFonts w:hint="eastAsia" w:ascii="宋体" w:hAnsi="宋体"/>
                <w:bCs/>
                <w:sz w:val="24"/>
              </w:rPr>
              <w:t>（小写）人</w:t>
            </w:r>
            <w:r>
              <w:rPr>
                <w:rFonts w:hint="eastAsia" w:ascii="宋体" w:hAnsi="宋体"/>
                <w:bCs/>
                <w:sz w:val="24"/>
                <w:lang w:eastAsia="zh-CN"/>
              </w:rPr>
              <w:t>民</w:t>
            </w:r>
            <w:r>
              <w:rPr>
                <w:rFonts w:hint="eastAsia" w:ascii="宋体" w:hAnsi="宋体"/>
                <w:bCs/>
                <w:sz w:val="24"/>
              </w:rPr>
              <w:t>币</w:t>
            </w:r>
            <w:r>
              <w:rPr>
                <w:rFonts w:ascii="宋体" w:hAnsi="宋体"/>
                <w:bCs/>
                <w:sz w:val="24"/>
                <w:u w:val="single"/>
              </w:rPr>
              <w:t xml:space="preserve">                </w:t>
            </w:r>
            <w:r>
              <w:rPr>
                <w:rFonts w:hint="eastAsia" w:ascii="宋体" w:hAnsi="宋体"/>
                <w:bCs/>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noWrap w:val="0"/>
            <w:vAlign w:val="center"/>
          </w:tcPr>
          <w:p>
            <w:pPr>
              <w:jc w:val="center"/>
              <w:rPr>
                <w:rFonts w:hint="eastAsia" w:ascii="宋体" w:hAnsi="宋体"/>
                <w:sz w:val="24"/>
              </w:rPr>
            </w:pPr>
            <w:r>
              <w:rPr>
                <w:rFonts w:hint="eastAsia" w:ascii="宋体" w:hAnsi="宋体"/>
                <w:sz w:val="24"/>
              </w:rPr>
              <w:t>服务期</w:t>
            </w:r>
          </w:p>
        </w:tc>
        <w:tc>
          <w:tcPr>
            <w:tcW w:w="6996" w:type="dxa"/>
            <w:noWrap w:val="0"/>
            <w:vAlign w:val="center"/>
          </w:tcPr>
          <w:p>
            <w:pPr>
              <w:spacing w:line="360" w:lineRule="auto"/>
              <w:rPr>
                <w:rFonts w:hint="eastAsia" w:ascii="宋体" w:hAnsi="宋体"/>
                <w:bCs/>
                <w:sz w:val="24"/>
              </w:rPr>
            </w:pPr>
          </w:p>
        </w:tc>
      </w:tr>
    </w:tbl>
    <w:p>
      <w:pPr>
        <w:snapToGrid w:val="0"/>
        <w:spacing w:before="50" w:after="50"/>
        <w:jc w:val="left"/>
        <w:rPr>
          <w:rFonts w:ascii="宋体" w:hAnsi="宋体"/>
          <w:b/>
          <w:szCs w:val="21"/>
        </w:rPr>
      </w:pPr>
    </w:p>
    <w:p>
      <w:pPr>
        <w:snapToGrid w:val="0"/>
        <w:spacing w:before="50" w:after="50"/>
        <w:jc w:val="left"/>
        <w:rPr>
          <w:rFonts w:ascii="宋体" w:hAnsi="宋体"/>
          <w:b/>
          <w:szCs w:val="21"/>
        </w:rPr>
      </w:pPr>
    </w:p>
    <w:p>
      <w:pPr>
        <w:snapToGrid w:val="0"/>
        <w:spacing w:before="50" w:after="50"/>
        <w:jc w:val="left"/>
        <w:rPr>
          <w:rFonts w:ascii="宋体" w:hAnsi="宋体"/>
          <w:b/>
          <w:szCs w:val="21"/>
        </w:rPr>
      </w:pPr>
    </w:p>
    <w:p>
      <w:pPr>
        <w:wordWrap w:val="0"/>
        <w:snapToGrid w:val="0"/>
        <w:spacing w:line="360" w:lineRule="auto"/>
        <w:jc w:val="left"/>
        <w:rPr>
          <w:rFonts w:hint="eastAsia" w:ascii="宋体" w:hAnsi="宋体"/>
          <w:b/>
          <w:szCs w:val="21"/>
        </w:rPr>
      </w:pPr>
      <w:r>
        <w:rPr>
          <w:rFonts w:hint="eastAsia" w:ascii="宋体" w:hAnsi="宋体"/>
          <w:b/>
          <w:szCs w:val="21"/>
        </w:rPr>
        <w:t>注</w:t>
      </w:r>
      <w:r>
        <w:rPr>
          <w:rFonts w:ascii="宋体" w:hAnsi="宋体"/>
          <w:b/>
          <w:szCs w:val="21"/>
        </w:rPr>
        <w:t>: 1</w:t>
      </w:r>
      <w:r>
        <w:rPr>
          <w:rFonts w:hint="eastAsia" w:ascii="宋体" w:hAnsi="宋体"/>
          <w:b/>
          <w:szCs w:val="21"/>
        </w:rPr>
        <w:t>、报价一经涂改，应在涂改处加盖单位公章或者由法定代表人或被授权人签字（或盖章），否则其投标作无效标处理。</w:t>
      </w:r>
    </w:p>
    <w:p>
      <w:pPr>
        <w:wordWrap w:val="0"/>
        <w:snapToGrid w:val="0"/>
        <w:spacing w:line="360" w:lineRule="auto"/>
        <w:ind w:firstLine="422" w:firstLineChars="200"/>
        <w:jc w:val="left"/>
        <w:rPr>
          <w:rFonts w:hint="eastAsia" w:ascii="宋体" w:hAnsi="宋体"/>
          <w:b/>
          <w:szCs w:val="21"/>
        </w:rPr>
      </w:pPr>
      <w:r>
        <w:rPr>
          <w:rFonts w:hint="eastAsia" w:ascii="宋体" w:hAnsi="宋体"/>
          <w:b/>
          <w:szCs w:val="21"/>
        </w:rPr>
        <w:t>2、投标人报价应是包括为完成本项目服务可能发生的全部费用及中标人的利润和应交纳的税金等一切费用。</w:t>
      </w:r>
    </w:p>
    <w:p>
      <w:pPr>
        <w:wordWrap w:val="0"/>
        <w:snapToGrid w:val="0"/>
        <w:spacing w:line="360" w:lineRule="auto"/>
        <w:jc w:val="right"/>
        <w:rPr>
          <w:rFonts w:ascii="宋体" w:hAnsi="宋体" w:cs="宋体"/>
          <w:szCs w:val="21"/>
        </w:rPr>
      </w:pPr>
    </w:p>
    <w:p>
      <w:pPr>
        <w:snapToGrid w:val="0"/>
        <w:spacing w:before="50" w:after="50"/>
        <w:ind w:left="-23" w:leftChars="-11" w:right="-817" w:rightChars="-389"/>
        <w:jc w:val="center"/>
        <w:rPr>
          <w:rFonts w:ascii="宋体" w:hAnsi="宋体" w:cs="宋体"/>
          <w:szCs w:val="21"/>
        </w:rPr>
      </w:pPr>
    </w:p>
    <w:p>
      <w:pPr>
        <w:snapToGrid w:val="0"/>
        <w:spacing w:before="50" w:after="50" w:line="480" w:lineRule="auto"/>
        <w:ind w:left="-21" w:leftChars="-72" w:right="-817" w:rightChars="-389" w:hanging="130" w:hangingChars="62"/>
        <w:rPr>
          <w:rFonts w:hint="eastAsia" w:ascii="宋体" w:hAnsi="宋体"/>
          <w:szCs w:val="21"/>
        </w:rPr>
      </w:pPr>
      <w:r>
        <w:rPr>
          <w:rFonts w:hint="eastAsia" w:ascii="宋体" w:hAnsi="宋体"/>
          <w:szCs w:val="21"/>
        </w:rPr>
        <w:t xml:space="preserve"> 投标人名称：</w:t>
      </w:r>
      <w:r>
        <w:rPr>
          <w:rFonts w:hint="eastAsia" w:ascii="宋体" w:hAnsi="宋体"/>
          <w:szCs w:val="21"/>
          <w:u w:val="single"/>
        </w:rPr>
        <w:t xml:space="preserve">                              </w:t>
      </w:r>
      <w:r>
        <w:rPr>
          <w:rFonts w:hint="eastAsia" w:ascii="宋体" w:hAnsi="宋体"/>
          <w:szCs w:val="21"/>
        </w:rPr>
        <w:t>（加盖公章）</w:t>
      </w:r>
    </w:p>
    <w:p>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法定代表人或投标人代表</w:t>
      </w:r>
      <w:r>
        <w:rPr>
          <w:rFonts w:hint="eastAsia" w:ascii="宋体" w:hAnsi="宋体"/>
          <w:szCs w:val="21"/>
          <w:lang w:eastAsia="zh-CN"/>
        </w:rPr>
        <w:t>：</w:t>
      </w:r>
      <w:r>
        <w:rPr>
          <w:rFonts w:hint="eastAsia" w:ascii="宋体" w:hAnsi="宋体"/>
          <w:szCs w:val="21"/>
          <w:u w:val="single"/>
        </w:rPr>
        <w:t xml:space="preserve">                              </w:t>
      </w:r>
      <w:r>
        <w:rPr>
          <w:rFonts w:hint="eastAsia" w:ascii="宋体" w:hAnsi="宋体"/>
          <w:szCs w:val="21"/>
        </w:rPr>
        <w:t>（签字或盖章）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日期：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w:t>
      </w:r>
    </w:p>
    <w:p>
      <w:pPr>
        <w:autoSpaceDE w:val="0"/>
        <w:autoSpaceDN w:val="0"/>
        <w:adjustRightInd w:val="0"/>
        <w:rPr>
          <w:rFonts w:ascii="宋体" w:hAnsi="宋体"/>
          <w:bCs/>
        </w:rPr>
      </w:pPr>
    </w:p>
    <w:p>
      <w:pPr>
        <w:pStyle w:val="29"/>
        <w:jc w:val="left"/>
        <w:rPr>
          <w:rFonts w:hint="eastAsia" w:hAnsi="宋体"/>
          <w:b/>
          <w:bCs/>
          <w:szCs w:val="21"/>
        </w:rPr>
      </w:pPr>
      <w:r>
        <w:rPr>
          <w:rFonts w:hint="eastAsia" w:hAnsi="宋体"/>
          <w:b/>
          <w:bCs/>
          <w:szCs w:val="21"/>
        </w:rPr>
        <w:br w:type="page"/>
      </w:r>
      <w:r>
        <w:rPr>
          <w:rFonts w:hint="eastAsia" w:hAnsi="宋体" w:eastAsia="宋体"/>
          <w:b/>
          <w:bCs/>
          <w:sz w:val="21"/>
          <w:szCs w:val="21"/>
        </w:rPr>
        <w:t>十</w:t>
      </w:r>
      <w:r>
        <w:rPr>
          <w:rFonts w:hint="eastAsia" w:hAnsi="宋体" w:eastAsia="宋体"/>
          <w:b/>
          <w:bCs/>
          <w:sz w:val="21"/>
          <w:szCs w:val="21"/>
          <w:lang w:val="en-US" w:eastAsia="zh-CN"/>
        </w:rPr>
        <w:t>一</w:t>
      </w:r>
      <w:r>
        <w:rPr>
          <w:rFonts w:hint="eastAsia" w:hAnsi="宋体" w:eastAsia="宋体"/>
          <w:b/>
          <w:bCs/>
          <w:sz w:val="21"/>
          <w:szCs w:val="21"/>
        </w:rPr>
        <w:t>、报价明细表格式：</w:t>
      </w:r>
    </w:p>
    <w:p>
      <w:pPr>
        <w:pStyle w:val="29"/>
        <w:jc w:val="center"/>
        <w:rPr>
          <w:rFonts w:hAnsi="宋体" w:eastAsia="宋体"/>
          <w:b/>
          <w:sz w:val="21"/>
          <w:szCs w:val="21"/>
        </w:rPr>
      </w:pPr>
      <w:r>
        <w:rPr>
          <w:rFonts w:hint="eastAsia" w:hAnsi="宋体" w:eastAsia="宋体"/>
          <w:b/>
          <w:sz w:val="21"/>
          <w:szCs w:val="21"/>
        </w:rPr>
        <w:t>报价明细表</w:t>
      </w:r>
    </w:p>
    <w:p>
      <w:pPr>
        <w:pStyle w:val="29"/>
        <w:spacing w:line="360" w:lineRule="auto"/>
        <w:rPr>
          <w:rFonts w:hint="eastAsia" w:hAnsi="宋体"/>
          <w:b/>
          <w:bCs/>
          <w:szCs w:val="21"/>
        </w:rPr>
      </w:pPr>
    </w:p>
    <w:p>
      <w:pPr>
        <w:pStyle w:val="29"/>
        <w:spacing w:line="360" w:lineRule="auto"/>
        <w:rPr>
          <w:rFonts w:hAnsi="宋体" w:eastAsia="宋体"/>
          <w:sz w:val="21"/>
          <w:szCs w:val="21"/>
          <w:u w:val="single"/>
        </w:rPr>
      </w:pPr>
      <w:r>
        <w:rPr>
          <w:rFonts w:hint="eastAsia" w:hAnsi="宋体" w:eastAsia="宋体"/>
          <w:sz w:val="21"/>
          <w:szCs w:val="21"/>
        </w:rPr>
        <w:t>招标编号：       项目名称：                                 金额单位：人民币（元）</w:t>
      </w:r>
    </w:p>
    <w:tbl>
      <w:tblPr>
        <w:tblStyle w:val="16"/>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2703"/>
        <w:gridCol w:w="709"/>
        <w:gridCol w:w="1417"/>
        <w:gridCol w:w="1134"/>
        <w:gridCol w:w="1276"/>
        <w:gridCol w:w="1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pacing w:val="20"/>
                <w:szCs w:val="21"/>
              </w:rPr>
            </w:pPr>
            <w:r>
              <w:rPr>
                <w:rFonts w:hint="eastAsia" w:ascii="宋体" w:hAnsi="宋体"/>
                <w:b/>
                <w:szCs w:val="21"/>
              </w:rPr>
              <w:t>序号</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pacing w:val="20"/>
                <w:szCs w:val="21"/>
              </w:rPr>
            </w:pPr>
            <w:r>
              <w:rPr>
                <w:rFonts w:hint="eastAsia" w:ascii="宋体" w:hAnsi="宋体"/>
                <w:b/>
                <w:szCs w:val="21"/>
              </w:rPr>
              <w:t>内容</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30"/>
              <w:snapToGrid w:val="0"/>
              <w:spacing w:before="50" w:after="50" w:line="240" w:lineRule="auto"/>
              <w:rPr>
                <w:rFonts w:ascii="宋体" w:hAnsi="宋体" w:eastAsia="宋体"/>
                <w:b/>
                <w:sz w:val="21"/>
                <w:szCs w:val="21"/>
              </w:rPr>
            </w:pPr>
            <w:r>
              <w:rPr>
                <w:rFonts w:hint="eastAsia" w:ascii="宋体" w:hAnsi="宋体" w:eastAsia="宋体"/>
                <w:b/>
                <w:sz w:val="21"/>
                <w:szCs w:val="21"/>
              </w:rPr>
              <w:t>单位</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pacing w:val="20"/>
                <w:szCs w:val="21"/>
              </w:rPr>
            </w:pPr>
            <w:r>
              <w:rPr>
                <w:rFonts w:hint="eastAsia" w:ascii="宋体" w:hAnsi="宋体"/>
                <w:b/>
                <w:szCs w:val="21"/>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pacing w:val="20"/>
                <w:szCs w:val="21"/>
              </w:rPr>
            </w:pPr>
            <w:r>
              <w:rPr>
                <w:rFonts w:hint="eastAsia" w:ascii="宋体" w:hAnsi="宋体"/>
                <w:b/>
                <w:szCs w:val="21"/>
              </w:rPr>
              <w:t>单价（元）</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pacing w:val="20"/>
                <w:szCs w:val="21"/>
              </w:rPr>
            </w:pPr>
            <w:r>
              <w:rPr>
                <w:rFonts w:hint="eastAsia" w:ascii="宋体" w:hAnsi="宋体"/>
                <w:b/>
                <w:szCs w:val="21"/>
              </w:rPr>
              <w:t>合价（元）</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spacing w:val="20"/>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ascii="宋体" w:hAnsi="宋体"/>
                <w:szCs w:val="21"/>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347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合计金额</w:t>
            </w:r>
          </w:p>
        </w:tc>
        <w:tc>
          <w:tcPr>
            <w:tcW w:w="453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hAnsi="宋体"/>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r>
    </w:tbl>
    <w:p>
      <w:pPr>
        <w:snapToGrid w:val="0"/>
        <w:spacing w:before="50" w:after="50"/>
        <w:rPr>
          <w:rFonts w:ascii="宋体" w:hAnsi="宋体"/>
          <w:szCs w:val="21"/>
        </w:rPr>
      </w:pPr>
    </w:p>
    <w:p>
      <w:pPr>
        <w:snapToGrid w:val="0"/>
        <w:spacing w:before="50" w:after="50"/>
        <w:rPr>
          <w:rFonts w:ascii="宋体" w:hAnsi="宋体"/>
          <w:b/>
          <w:bCs/>
          <w:spacing w:val="20"/>
          <w:szCs w:val="21"/>
        </w:rPr>
      </w:pPr>
      <w:r>
        <w:rPr>
          <w:rFonts w:hint="eastAsia" w:ascii="宋体" w:hAnsi="宋体"/>
          <w:b/>
          <w:bCs/>
          <w:spacing w:val="20"/>
          <w:szCs w:val="21"/>
        </w:rPr>
        <w:t>注：本表由投标人根据项目实施方案及内容自行编制详细的费用清单。</w:t>
      </w:r>
    </w:p>
    <w:p>
      <w:pPr>
        <w:snapToGrid w:val="0"/>
        <w:spacing w:before="50" w:after="50"/>
        <w:rPr>
          <w:rFonts w:ascii="宋体" w:hAnsi="宋体"/>
          <w:spacing w:val="20"/>
          <w:szCs w:val="21"/>
        </w:rPr>
      </w:pPr>
    </w:p>
    <w:p>
      <w:pPr>
        <w:snapToGrid w:val="0"/>
        <w:spacing w:before="50" w:after="50" w:line="480" w:lineRule="auto"/>
        <w:ind w:left="-21" w:leftChars="-72" w:right="-817" w:rightChars="-389" w:hanging="130" w:hangingChars="62"/>
        <w:rPr>
          <w:rFonts w:hint="eastAsia" w:ascii="宋体" w:hAnsi="宋体"/>
          <w:szCs w:val="21"/>
        </w:rPr>
      </w:pPr>
      <w:r>
        <w:rPr>
          <w:rFonts w:hint="eastAsia" w:ascii="宋体" w:hAnsi="宋体"/>
          <w:szCs w:val="21"/>
        </w:rPr>
        <w:t xml:space="preserve"> </w:t>
      </w:r>
    </w:p>
    <w:p>
      <w:pPr>
        <w:snapToGrid w:val="0"/>
        <w:spacing w:before="50" w:after="50" w:line="480" w:lineRule="auto"/>
        <w:ind w:left="-21" w:leftChars="-72" w:right="-817" w:rightChars="-389" w:hanging="130" w:hangingChars="62"/>
        <w:rPr>
          <w:rFonts w:hint="eastAsia" w:ascii="宋体" w:hAnsi="宋体"/>
          <w:szCs w:val="21"/>
        </w:rPr>
      </w:pP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（加盖公章）</w:t>
      </w:r>
    </w:p>
    <w:p>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法定代表人或投标人代表</w:t>
      </w:r>
      <w:r>
        <w:rPr>
          <w:rFonts w:hint="eastAsia" w:ascii="宋体" w:hAnsi="宋体"/>
          <w:szCs w:val="21"/>
          <w:lang w:eastAsia="zh-CN"/>
        </w:rPr>
        <w:t>：</w:t>
      </w:r>
      <w:r>
        <w:rPr>
          <w:rFonts w:hint="eastAsia" w:ascii="宋体" w:hAnsi="宋体"/>
          <w:szCs w:val="21"/>
          <w:u w:val="single"/>
        </w:rPr>
        <w:t xml:space="preserve">                              </w:t>
      </w:r>
      <w:r>
        <w:rPr>
          <w:rFonts w:hint="eastAsia" w:ascii="宋体" w:hAnsi="宋体"/>
          <w:szCs w:val="21"/>
        </w:rPr>
        <w:t>（签字或盖章）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日期：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w:t>
      </w:r>
    </w:p>
    <w:p>
      <w:pPr>
        <w:rPr>
          <w:rFonts w:hint="eastAsia" w:ascii="宋体" w:hAnsi="宋体"/>
          <w:color w:val="auto"/>
        </w:rPr>
      </w:pPr>
      <w:r>
        <w:rPr>
          <w:rFonts w:hint="eastAsia" w:ascii="宋体" w:hAnsi="宋体"/>
          <w:b/>
          <w:bCs/>
          <w:szCs w:val="21"/>
        </w:rPr>
        <w:br w:type="page"/>
      </w:r>
      <w:r>
        <w:rPr>
          <w:rFonts w:hint="eastAsia" w:ascii="宋体" w:hAnsi="宋体"/>
          <w:b/>
          <w:bCs/>
          <w:color w:val="auto"/>
          <w:szCs w:val="21"/>
        </w:rPr>
        <w:t>十</w:t>
      </w:r>
      <w:r>
        <w:rPr>
          <w:rFonts w:hint="eastAsia" w:ascii="宋体" w:hAnsi="宋体"/>
          <w:b/>
          <w:bCs/>
          <w:color w:val="auto"/>
          <w:szCs w:val="21"/>
          <w:lang w:val="en-US" w:eastAsia="zh-CN"/>
        </w:rPr>
        <w:t>二</w:t>
      </w:r>
      <w:r>
        <w:rPr>
          <w:rFonts w:hint="eastAsia" w:ascii="宋体" w:hAnsi="宋体"/>
          <w:b/>
          <w:bCs/>
          <w:color w:val="auto"/>
          <w:szCs w:val="21"/>
        </w:rPr>
        <w:t>、</w:t>
      </w:r>
      <w:r>
        <w:rPr>
          <w:rFonts w:ascii="宋体" w:hAnsi="宋体"/>
          <w:b/>
          <w:bCs/>
          <w:color w:val="auto"/>
          <w:szCs w:val="21"/>
        </w:rPr>
        <w:t>中小企业声明函</w:t>
      </w:r>
      <w:r>
        <w:rPr>
          <w:rFonts w:hint="eastAsia" w:ascii="宋体" w:hAnsi="宋体"/>
          <w:b/>
          <w:bCs/>
          <w:color w:val="auto"/>
          <w:szCs w:val="21"/>
        </w:rPr>
        <w:t>格式：</w:t>
      </w:r>
    </w:p>
    <w:p>
      <w:pPr>
        <w:widowControl/>
        <w:jc w:val="center"/>
        <w:rPr>
          <w:szCs w:val="21"/>
        </w:rPr>
      </w:pPr>
      <w:r>
        <w:rPr>
          <w:rFonts w:hint="eastAsia" w:ascii="宋体" w:hAnsi="宋体" w:cs="宋体"/>
          <w:b/>
          <w:color w:val="000000"/>
          <w:kern w:val="0"/>
          <w:szCs w:val="21"/>
          <w:lang w:bidi="ar"/>
        </w:rPr>
        <w:t>中小企业声明函（服务）</w:t>
      </w:r>
    </w:p>
    <w:p>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本公司郑重声明，根据《政府采购促进中小企业发展管理办法》（财库﹝2020﹞46 号）的规定，本公司参加</w:t>
      </w:r>
      <w:r>
        <w:rPr>
          <w:rFonts w:hint="eastAsia" w:ascii="宋体" w:hAnsi="宋体" w:cs="宋体"/>
          <w:color w:val="000000"/>
          <w:kern w:val="0"/>
          <w:szCs w:val="21"/>
          <w:u w:val="single"/>
          <w:lang w:bidi="ar"/>
        </w:rPr>
        <w:t>（单位名称）</w:t>
      </w:r>
      <w:r>
        <w:rPr>
          <w:rFonts w:hint="eastAsia" w:ascii="宋体" w:hAnsi="宋体" w:cs="宋体"/>
          <w:color w:val="000000"/>
          <w:kern w:val="0"/>
          <w:szCs w:val="21"/>
          <w:lang w:bidi="ar"/>
        </w:rPr>
        <w:t>的</w:t>
      </w:r>
      <w:r>
        <w:rPr>
          <w:rFonts w:hint="eastAsia" w:ascii="宋体" w:hAnsi="宋体" w:cs="宋体"/>
          <w:color w:val="000000"/>
          <w:kern w:val="0"/>
          <w:szCs w:val="21"/>
          <w:u w:val="single"/>
          <w:lang w:bidi="ar"/>
        </w:rPr>
        <w:t>（项目名称）</w:t>
      </w:r>
      <w:r>
        <w:rPr>
          <w:rFonts w:hint="eastAsia" w:ascii="宋体" w:hAnsi="宋体" w:cs="宋体"/>
          <w:color w:val="000000"/>
          <w:kern w:val="0"/>
          <w:szCs w:val="21"/>
          <w:lang w:bidi="ar"/>
        </w:rPr>
        <w:t>采购活动，服务全部由符合政策要求的中小企业承接。相关企业的具体情况如下：</w:t>
      </w:r>
    </w:p>
    <w:p>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1.</w:t>
      </w:r>
      <w:r>
        <w:rPr>
          <w:rFonts w:hint="eastAsia" w:ascii="宋体" w:hAnsi="宋体" w:cs="宋体"/>
          <w:color w:val="000000"/>
          <w:kern w:val="0"/>
          <w:szCs w:val="21"/>
          <w:u w:val="single"/>
          <w:lang w:bidi="ar"/>
        </w:rPr>
        <w:t>（标的名称）</w:t>
      </w:r>
      <w:r>
        <w:rPr>
          <w:rFonts w:hint="eastAsia" w:ascii="宋体" w:hAnsi="宋体" w:cs="宋体"/>
          <w:color w:val="000000"/>
          <w:kern w:val="0"/>
          <w:szCs w:val="21"/>
          <w:lang w:bidi="ar"/>
        </w:rPr>
        <w:t>，属于</w:t>
      </w:r>
      <w:r>
        <w:rPr>
          <w:rFonts w:hint="eastAsia" w:ascii="宋体" w:hAnsi="宋体" w:cs="宋体"/>
          <w:color w:val="000000"/>
          <w:kern w:val="0"/>
          <w:szCs w:val="21"/>
          <w:u w:val="single"/>
          <w:lang w:bidi="ar"/>
        </w:rPr>
        <w:t>（采购文件中明确的所属行业）</w:t>
      </w:r>
      <w:r>
        <w:rPr>
          <w:rFonts w:hint="eastAsia" w:ascii="宋体" w:hAnsi="宋体" w:cs="宋体"/>
          <w:color w:val="000000"/>
          <w:kern w:val="0"/>
          <w:szCs w:val="21"/>
          <w:lang w:bidi="ar"/>
        </w:rPr>
        <w:t>；承接企业为</w:t>
      </w:r>
      <w:r>
        <w:rPr>
          <w:rFonts w:hint="eastAsia" w:ascii="宋体" w:hAnsi="宋体" w:cs="宋体"/>
          <w:color w:val="000000"/>
          <w:kern w:val="0"/>
          <w:szCs w:val="21"/>
          <w:u w:val="single"/>
          <w:lang w:bidi="ar"/>
        </w:rPr>
        <w:t>（企业名称）</w:t>
      </w:r>
      <w:r>
        <w:rPr>
          <w:rFonts w:hint="eastAsia" w:ascii="宋体" w:hAnsi="宋体" w:cs="宋体"/>
          <w:color w:val="000000"/>
          <w:kern w:val="0"/>
          <w:szCs w:val="21"/>
          <w:lang w:bidi="ar"/>
        </w:rPr>
        <w:t>，从业人员</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人，营业收入为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万元，资产总额为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万元，属于</w:t>
      </w:r>
      <w:r>
        <w:rPr>
          <w:rFonts w:hint="eastAsia" w:ascii="宋体" w:hAnsi="宋体" w:cs="宋体"/>
          <w:color w:val="000000"/>
          <w:kern w:val="0"/>
          <w:szCs w:val="21"/>
          <w:u w:val="single"/>
          <w:lang w:bidi="ar"/>
        </w:rPr>
        <w:t>（中型企业、小型企业、微型企业）</w:t>
      </w:r>
      <w:r>
        <w:rPr>
          <w:rFonts w:hint="eastAsia" w:ascii="宋体" w:hAnsi="宋体" w:cs="宋体"/>
          <w:color w:val="000000"/>
          <w:kern w:val="0"/>
          <w:szCs w:val="21"/>
          <w:lang w:bidi="ar"/>
        </w:rPr>
        <w:t xml:space="preserve">； </w:t>
      </w:r>
    </w:p>
    <w:p>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2.</w:t>
      </w:r>
      <w:r>
        <w:rPr>
          <w:rFonts w:hint="eastAsia" w:ascii="宋体" w:hAnsi="宋体" w:cs="宋体"/>
          <w:color w:val="000000"/>
          <w:kern w:val="0"/>
          <w:szCs w:val="21"/>
          <w:u w:val="single"/>
          <w:lang w:bidi="ar"/>
        </w:rPr>
        <w:t>（标的名称）</w:t>
      </w:r>
      <w:r>
        <w:rPr>
          <w:rFonts w:hint="eastAsia" w:ascii="宋体" w:hAnsi="宋体" w:cs="宋体"/>
          <w:color w:val="000000"/>
          <w:kern w:val="0"/>
          <w:szCs w:val="21"/>
          <w:lang w:bidi="ar"/>
        </w:rPr>
        <w:t>，属于</w:t>
      </w:r>
      <w:r>
        <w:rPr>
          <w:rFonts w:hint="eastAsia" w:ascii="宋体" w:hAnsi="宋体" w:cs="宋体"/>
          <w:color w:val="000000"/>
          <w:kern w:val="0"/>
          <w:szCs w:val="21"/>
          <w:u w:val="single"/>
          <w:lang w:bidi="ar"/>
        </w:rPr>
        <w:t>（采购文件中明确的所属行业）</w:t>
      </w:r>
      <w:r>
        <w:rPr>
          <w:rFonts w:hint="eastAsia" w:ascii="宋体" w:hAnsi="宋体" w:cs="宋体"/>
          <w:color w:val="000000"/>
          <w:kern w:val="0"/>
          <w:szCs w:val="21"/>
          <w:lang w:bidi="ar"/>
        </w:rPr>
        <w:t>；承接企业为</w:t>
      </w:r>
      <w:r>
        <w:rPr>
          <w:rFonts w:hint="eastAsia" w:ascii="宋体" w:hAnsi="宋体" w:cs="宋体"/>
          <w:color w:val="000000"/>
          <w:kern w:val="0"/>
          <w:szCs w:val="21"/>
          <w:u w:val="single"/>
          <w:lang w:bidi="ar"/>
        </w:rPr>
        <w:t>（企业名称）</w:t>
      </w:r>
      <w:r>
        <w:rPr>
          <w:rFonts w:hint="eastAsia" w:ascii="宋体" w:hAnsi="宋体" w:cs="宋体"/>
          <w:color w:val="000000"/>
          <w:kern w:val="0"/>
          <w:szCs w:val="21"/>
          <w:lang w:bidi="ar"/>
        </w:rPr>
        <w:t>，从业人员</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人，营业收入为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万元，资产总额为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万元，属于</w:t>
      </w:r>
      <w:r>
        <w:rPr>
          <w:rFonts w:hint="eastAsia" w:ascii="宋体" w:hAnsi="宋体" w:cs="宋体"/>
          <w:color w:val="000000"/>
          <w:kern w:val="0"/>
          <w:szCs w:val="21"/>
          <w:u w:val="single"/>
          <w:lang w:bidi="ar"/>
        </w:rPr>
        <w:t>（中型企业、小型企业、微型企业）</w:t>
      </w:r>
      <w:r>
        <w:rPr>
          <w:rFonts w:hint="eastAsia" w:ascii="宋体" w:hAnsi="宋体" w:cs="宋体"/>
          <w:color w:val="000000"/>
          <w:kern w:val="0"/>
          <w:szCs w:val="21"/>
          <w:lang w:bidi="ar"/>
        </w:rPr>
        <w:t xml:space="preserve">； </w:t>
      </w:r>
    </w:p>
    <w:p>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w:t>
      </w:r>
    </w:p>
    <w:p>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以上企业，不属于大企业的分支机构，不存在控股股东为大企业的情形，也不存在与大企业的负责人为同一人的情形。</w:t>
      </w:r>
    </w:p>
    <w:p>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 xml:space="preserve">本企业对上述声明内容的真实性负责。如有虚假，将依法承担相应责任。 </w:t>
      </w:r>
    </w:p>
    <w:p>
      <w:pPr>
        <w:widowControl/>
        <w:spacing w:line="480" w:lineRule="auto"/>
        <w:ind w:firstLine="2520" w:firstLineChars="1200"/>
        <w:rPr>
          <w:rFonts w:ascii="宋体" w:hAnsi="宋体" w:cs="宋体"/>
          <w:szCs w:val="21"/>
        </w:rPr>
      </w:pPr>
      <w:r>
        <w:rPr>
          <w:rFonts w:hint="eastAsia" w:ascii="宋体" w:hAnsi="宋体" w:cs="宋体"/>
          <w:color w:val="000000"/>
          <w:kern w:val="0"/>
          <w:szCs w:val="21"/>
          <w:lang w:bidi="ar"/>
        </w:rPr>
        <w:t xml:space="preserve">企业名称（盖章）： </w:t>
      </w:r>
    </w:p>
    <w:p>
      <w:pPr>
        <w:widowControl/>
        <w:spacing w:line="480" w:lineRule="auto"/>
        <w:ind w:firstLine="2520" w:firstLineChars="1200"/>
        <w:rPr>
          <w:rFonts w:ascii="宋体" w:hAnsi="宋体" w:cs="宋体"/>
          <w:szCs w:val="21"/>
        </w:rPr>
      </w:pPr>
      <w:r>
        <w:rPr>
          <w:rFonts w:hint="eastAsia" w:ascii="宋体" w:hAnsi="宋体" w:cs="宋体"/>
          <w:color w:val="000000"/>
          <w:kern w:val="0"/>
          <w:szCs w:val="21"/>
          <w:lang w:bidi="ar"/>
        </w:rPr>
        <w:t xml:space="preserve">日 期： </w:t>
      </w:r>
    </w:p>
    <w:p>
      <w:pPr>
        <w:spacing w:line="360" w:lineRule="auto"/>
        <w:rPr>
          <w:rFonts w:ascii="宋体" w:hAnsi="宋体" w:cs="宋体"/>
          <w:b/>
          <w:spacing w:val="20"/>
          <w:szCs w:val="21"/>
        </w:rPr>
      </w:pPr>
      <w:r>
        <w:rPr>
          <w:rFonts w:hint="eastAsia" w:ascii="宋体" w:hAnsi="宋体" w:cs="宋体"/>
          <w:b/>
          <w:spacing w:val="20"/>
          <w:szCs w:val="21"/>
        </w:rPr>
        <w:t>注：1.从业人员、营业收入、资产总额填报上一年度数据，无上一年度数据的新成立企业可不填报。</w:t>
      </w:r>
    </w:p>
    <w:p>
      <w:pPr>
        <w:snapToGrid w:val="0"/>
        <w:spacing w:line="360" w:lineRule="auto"/>
        <w:ind w:firstLine="422" w:firstLineChars="200"/>
        <w:rPr>
          <w:rFonts w:ascii="宋体" w:hAnsi="宋体" w:cs="宋体"/>
          <w:b/>
          <w:szCs w:val="21"/>
        </w:rPr>
      </w:pPr>
      <w:r>
        <w:rPr>
          <w:rFonts w:hint="eastAsia" w:ascii="宋体" w:hAnsi="宋体" w:cs="宋体"/>
          <w:b/>
          <w:szCs w:val="21"/>
        </w:rPr>
        <w:t>2.中标、成交供应商享受《政府采购促进中小企业发展管理办法》（财库[2020]46号）规定的中小企业扶持政策的，《中小企业声明函》随中标、成交结果公开。</w:t>
      </w:r>
    </w:p>
    <w:p>
      <w:pPr>
        <w:snapToGrid w:val="0"/>
        <w:spacing w:line="360" w:lineRule="auto"/>
        <w:ind w:firstLine="422" w:firstLineChars="200"/>
        <w:rPr>
          <w:rFonts w:ascii="宋体" w:hAnsi="宋体" w:cs="宋体"/>
          <w:b/>
          <w:szCs w:val="21"/>
        </w:rPr>
      </w:pPr>
      <w:r>
        <w:rPr>
          <w:rFonts w:hint="eastAsia" w:ascii="宋体" w:hAnsi="宋体" w:cs="宋体"/>
          <w:b/>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pPr>
        <w:snapToGrid w:val="0"/>
        <w:spacing w:line="360" w:lineRule="auto"/>
        <w:ind w:firstLine="422" w:firstLineChars="200"/>
        <w:rPr>
          <w:rFonts w:ascii="宋体" w:hAnsi="宋体"/>
          <w:b/>
          <w:bCs/>
          <w:sz w:val="24"/>
        </w:rPr>
      </w:pPr>
      <w:r>
        <w:rPr>
          <w:rFonts w:hint="eastAsia" w:ascii="宋体" w:hAnsi="宋体" w:cs="宋体"/>
          <w:b/>
          <w:szCs w:val="21"/>
        </w:rPr>
        <w:t>4.本项目采购标的对应的中小企业划分标准所属行业：其他未列明行业。</w:t>
      </w:r>
    </w:p>
    <w:p>
      <w:pPr>
        <w:jc w:val="left"/>
        <w:rPr>
          <w:rFonts w:ascii="宋体" w:hAnsi="宋体"/>
          <w:b/>
          <w:color w:val="auto"/>
          <w:sz w:val="24"/>
        </w:rPr>
      </w:pPr>
      <w:r>
        <w:rPr>
          <w:rFonts w:hint="eastAsia" w:ascii="宋体" w:hAnsi="宋体"/>
          <w:b/>
          <w:bCs/>
          <w:color w:val="auto"/>
          <w:szCs w:val="21"/>
        </w:rPr>
        <w:t>十</w:t>
      </w:r>
      <w:r>
        <w:rPr>
          <w:rFonts w:hint="eastAsia" w:ascii="宋体" w:hAnsi="宋体"/>
          <w:b/>
          <w:bCs/>
          <w:color w:val="auto"/>
          <w:szCs w:val="21"/>
          <w:lang w:val="en-US" w:eastAsia="zh-CN"/>
        </w:rPr>
        <w:t>三</w:t>
      </w:r>
      <w:r>
        <w:rPr>
          <w:rFonts w:hint="eastAsia" w:ascii="宋体" w:hAnsi="宋体"/>
          <w:b/>
          <w:bCs/>
          <w:color w:val="auto"/>
          <w:szCs w:val="21"/>
        </w:rPr>
        <w:t>、</w:t>
      </w:r>
      <w:r>
        <w:rPr>
          <w:rFonts w:ascii="宋体" w:hAnsi="宋体"/>
          <w:b/>
          <w:bCs/>
          <w:color w:val="auto"/>
          <w:szCs w:val="21"/>
        </w:rPr>
        <w:t>残疾人福利性单位声明函</w:t>
      </w:r>
      <w:r>
        <w:rPr>
          <w:rFonts w:hint="eastAsia" w:ascii="宋体" w:hAnsi="宋体"/>
          <w:b/>
          <w:bCs/>
          <w:color w:val="auto"/>
          <w:szCs w:val="21"/>
        </w:rPr>
        <w:t>格式：</w:t>
      </w:r>
    </w:p>
    <w:p>
      <w:pPr>
        <w:jc w:val="left"/>
        <w:rPr>
          <w:rFonts w:ascii="宋体" w:hAnsi="宋体"/>
          <w:sz w:val="24"/>
        </w:rPr>
      </w:pPr>
    </w:p>
    <w:p>
      <w:pPr>
        <w:jc w:val="center"/>
        <w:rPr>
          <w:rFonts w:ascii="宋体" w:hAnsi="宋体"/>
          <w:sz w:val="24"/>
        </w:rPr>
      </w:pPr>
    </w:p>
    <w:p>
      <w:pPr>
        <w:widowControl/>
        <w:spacing w:line="588" w:lineRule="atLeast"/>
        <w:jc w:val="center"/>
        <w:rPr>
          <w:rFonts w:ascii="宋体" w:hAnsi="宋体" w:cs="宋体"/>
          <w:b/>
          <w:spacing w:val="6"/>
          <w:kern w:val="0"/>
          <w:szCs w:val="21"/>
        </w:rPr>
      </w:pPr>
      <w:r>
        <w:rPr>
          <w:rFonts w:hint="eastAsia" w:ascii="宋体" w:hAnsi="宋体" w:cs="宋体"/>
          <w:b/>
          <w:spacing w:val="6"/>
          <w:kern w:val="0"/>
          <w:szCs w:val="21"/>
        </w:rPr>
        <w:t>残疾人福利性单位声明函（服务）</w:t>
      </w:r>
    </w:p>
    <w:p>
      <w:pPr>
        <w:widowControl/>
        <w:spacing w:before="312" w:beforeLines="100" w:line="500" w:lineRule="exact"/>
        <w:ind w:firstLine="601"/>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中国残疾人联合会关于促进残疾人就业政府采购政策的通知》（财库〔2017〕141号）的规定，本单位为符合条件的残疾人福利性单位，且本单位参加______单位的______项目采购活动由本单位提供服务。</w:t>
      </w:r>
    </w:p>
    <w:p>
      <w:pPr>
        <w:widowControl/>
        <w:spacing w:line="500" w:lineRule="exact"/>
        <w:ind w:firstLine="600"/>
        <w:rPr>
          <w:rFonts w:ascii="宋体" w:hAnsi="宋体" w:cs="宋体"/>
          <w:szCs w:val="21"/>
        </w:rPr>
      </w:pPr>
      <w:r>
        <w:rPr>
          <w:rFonts w:hint="eastAsia" w:ascii="宋体" w:hAnsi="宋体" w:cs="宋体"/>
          <w:szCs w:val="21"/>
        </w:rPr>
        <w:t>本单位对上述声明的真实性负责。如有虚假，将依法承担相应责任。</w:t>
      </w:r>
    </w:p>
    <w:p>
      <w:pPr>
        <w:widowControl/>
        <w:spacing w:line="500" w:lineRule="exact"/>
        <w:rPr>
          <w:rFonts w:ascii="宋体" w:hAnsi="宋体" w:cs="宋体"/>
          <w:spacing w:val="6"/>
          <w:kern w:val="0"/>
          <w:szCs w:val="21"/>
        </w:rPr>
      </w:pPr>
    </w:p>
    <w:p>
      <w:pPr>
        <w:widowControl/>
        <w:spacing w:line="500" w:lineRule="exact"/>
        <w:ind w:right="1560" w:firstLine="600"/>
        <w:jc w:val="center"/>
        <w:rPr>
          <w:rFonts w:ascii="宋体" w:hAnsi="宋体" w:cs="宋体"/>
          <w:szCs w:val="21"/>
        </w:rPr>
      </w:pPr>
      <w:r>
        <w:rPr>
          <w:rFonts w:hint="eastAsia" w:ascii="宋体" w:hAnsi="宋体" w:cs="宋体"/>
          <w:spacing w:val="6"/>
          <w:kern w:val="0"/>
          <w:szCs w:val="21"/>
        </w:rPr>
        <w:t xml:space="preserve">               </w:t>
      </w:r>
      <w:r>
        <w:rPr>
          <w:rFonts w:hint="eastAsia" w:ascii="宋体" w:hAnsi="宋体" w:cs="宋体"/>
          <w:szCs w:val="21"/>
        </w:rPr>
        <w:t>单位名称（盖章）：</w:t>
      </w:r>
    </w:p>
    <w:p>
      <w:pPr>
        <w:widowControl/>
        <w:spacing w:line="500" w:lineRule="exact"/>
        <w:ind w:right="1560" w:firstLine="600"/>
        <w:jc w:val="center"/>
        <w:rPr>
          <w:rFonts w:ascii="宋体" w:hAnsi="宋体" w:cs="宋体"/>
          <w:szCs w:val="21"/>
        </w:rPr>
      </w:pPr>
      <w:r>
        <w:rPr>
          <w:rFonts w:hint="eastAsia" w:ascii="宋体" w:hAnsi="宋体" w:cs="宋体"/>
          <w:szCs w:val="21"/>
        </w:rPr>
        <w:t xml:space="preserve">       日  期：</w:t>
      </w:r>
    </w:p>
    <w:p>
      <w:pPr>
        <w:spacing w:before="312" w:beforeLines="100" w:line="440" w:lineRule="atLeast"/>
        <w:ind w:firstLine="444" w:firstLineChars="200"/>
        <w:rPr>
          <w:rFonts w:ascii="宋体" w:hAnsi="宋体" w:cs="宋体"/>
          <w:spacing w:val="6"/>
          <w:szCs w:val="21"/>
        </w:rPr>
      </w:pPr>
    </w:p>
    <w:p>
      <w:pPr>
        <w:spacing w:before="312" w:beforeLines="100" w:line="440" w:lineRule="atLeast"/>
        <w:ind w:firstLine="444" w:firstLineChars="200"/>
        <w:rPr>
          <w:rFonts w:ascii="宋体" w:hAnsi="宋体" w:cs="宋体"/>
          <w:spacing w:val="6"/>
          <w:szCs w:val="21"/>
        </w:rPr>
      </w:pPr>
    </w:p>
    <w:p>
      <w:pPr>
        <w:spacing w:line="360" w:lineRule="auto"/>
        <w:rPr>
          <w:rFonts w:ascii="宋体" w:hAnsi="宋体" w:cs="宋体"/>
          <w:b/>
          <w:spacing w:val="20"/>
          <w:szCs w:val="21"/>
        </w:rPr>
      </w:pPr>
      <w:r>
        <w:rPr>
          <w:rFonts w:hint="eastAsia" w:ascii="宋体" w:hAnsi="宋体" w:cs="宋体"/>
          <w:b/>
          <w:spacing w:val="20"/>
          <w:szCs w:val="21"/>
        </w:rPr>
        <w:t>注：</w:t>
      </w:r>
    </w:p>
    <w:p>
      <w:pPr>
        <w:snapToGrid w:val="0"/>
        <w:spacing w:line="360" w:lineRule="auto"/>
        <w:ind w:firstLine="422" w:firstLineChars="200"/>
        <w:jc w:val="left"/>
        <w:rPr>
          <w:rFonts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pPr>
        <w:snapToGrid w:val="0"/>
        <w:spacing w:line="360" w:lineRule="auto"/>
        <w:ind w:firstLine="422" w:firstLineChars="200"/>
        <w:jc w:val="left"/>
        <w:rPr>
          <w:rFonts w:ascii="宋体" w:hAnsi="宋体" w:cs="宋体"/>
          <w:b/>
          <w:szCs w:val="21"/>
        </w:rPr>
      </w:pPr>
      <w:r>
        <w:rPr>
          <w:rFonts w:hint="eastAsia" w:ascii="宋体" w:hAnsi="宋体" w:cs="宋体"/>
          <w:b/>
          <w:szCs w:val="21"/>
        </w:rPr>
        <w:t>2.供应商提供的《残疾人福利性单位声明函》与事实不符的，依照《政府采购法》第七十七条第一款的规定追究法律责任。</w:t>
      </w:r>
    </w:p>
    <w:p>
      <w:pPr>
        <w:pStyle w:val="26"/>
        <w:spacing w:line="360" w:lineRule="auto"/>
        <w:ind w:firstLine="0"/>
        <w:jc w:val="left"/>
        <w:rPr>
          <w:rFonts w:hAnsi="宋体"/>
          <w:b/>
          <w:bCs/>
          <w:kern w:val="2"/>
          <w:sz w:val="21"/>
          <w:szCs w:val="21"/>
        </w:rPr>
      </w:pPr>
    </w:p>
    <w:p>
      <w:pPr>
        <w:pStyle w:val="26"/>
        <w:spacing w:line="360" w:lineRule="auto"/>
        <w:ind w:firstLine="0"/>
        <w:jc w:val="left"/>
        <w:rPr>
          <w:rFonts w:hAnsi="宋体"/>
          <w:b/>
          <w:bCs/>
          <w:kern w:val="2"/>
          <w:sz w:val="21"/>
          <w:szCs w:val="21"/>
        </w:rPr>
      </w:pPr>
    </w:p>
    <w:p>
      <w:pPr>
        <w:pStyle w:val="26"/>
        <w:spacing w:line="360" w:lineRule="auto"/>
        <w:ind w:firstLine="0"/>
        <w:jc w:val="left"/>
        <w:rPr>
          <w:rFonts w:hAnsi="宋体"/>
          <w:b/>
          <w:bCs/>
          <w:kern w:val="2"/>
          <w:sz w:val="21"/>
          <w:szCs w:val="21"/>
        </w:rPr>
      </w:pPr>
    </w:p>
    <w:p>
      <w:pPr>
        <w:pStyle w:val="26"/>
        <w:spacing w:line="360" w:lineRule="auto"/>
        <w:ind w:firstLine="0"/>
        <w:jc w:val="left"/>
        <w:rPr>
          <w:rFonts w:hAnsi="宋体"/>
          <w:b/>
          <w:bCs/>
          <w:kern w:val="2"/>
          <w:sz w:val="21"/>
          <w:szCs w:val="21"/>
        </w:rPr>
      </w:pPr>
    </w:p>
    <w:p>
      <w:pPr>
        <w:pStyle w:val="26"/>
        <w:spacing w:line="360" w:lineRule="auto"/>
        <w:ind w:firstLine="0"/>
        <w:jc w:val="left"/>
        <w:rPr>
          <w:rFonts w:hAnsi="宋体"/>
          <w:b/>
          <w:bCs/>
          <w:kern w:val="2"/>
          <w:sz w:val="21"/>
          <w:szCs w:val="21"/>
        </w:rPr>
      </w:pPr>
    </w:p>
    <w:p>
      <w:pPr>
        <w:pStyle w:val="26"/>
        <w:spacing w:line="360" w:lineRule="auto"/>
        <w:ind w:firstLine="0"/>
        <w:jc w:val="left"/>
        <w:rPr>
          <w:rFonts w:hAnsi="宋体"/>
          <w:b/>
          <w:bCs/>
          <w:kern w:val="2"/>
          <w:sz w:val="21"/>
          <w:szCs w:val="21"/>
        </w:rPr>
      </w:pPr>
    </w:p>
    <w:p>
      <w:pPr>
        <w:pStyle w:val="26"/>
        <w:spacing w:line="360" w:lineRule="auto"/>
        <w:ind w:firstLine="0"/>
        <w:jc w:val="left"/>
        <w:rPr>
          <w:rFonts w:hAnsi="宋体"/>
          <w:b/>
          <w:bCs/>
          <w:kern w:val="2"/>
          <w:sz w:val="21"/>
          <w:szCs w:val="21"/>
        </w:rPr>
      </w:pPr>
    </w:p>
    <w:p>
      <w:pPr>
        <w:pStyle w:val="26"/>
        <w:spacing w:line="360" w:lineRule="auto"/>
        <w:ind w:firstLine="0"/>
        <w:jc w:val="left"/>
        <w:rPr>
          <w:rFonts w:hAnsi="宋体"/>
          <w:b/>
          <w:bCs/>
          <w:kern w:val="2"/>
          <w:sz w:val="21"/>
          <w:szCs w:val="21"/>
        </w:rPr>
      </w:pPr>
    </w:p>
    <w:p>
      <w:pPr>
        <w:pStyle w:val="26"/>
        <w:spacing w:line="360" w:lineRule="auto"/>
        <w:ind w:firstLine="0"/>
        <w:jc w:val="left"/>
        <w:rPr>
          <w:rFonts w:hAnsi="宋体"/>
          <w:b/>
          <w:bCs/>
          <w:kern w:val="2"/>
          <w:sz w:val="21"/>
          <w:szCs w:val="21"/>
        </w:rPr>
      </w:pPr>
    </w:p>
    <w:p>
      <w:pPr>
        <w:pStyle w:val="26"/>
        <w:spacing w:line="360" w:lineRule="auto"/>
        <w:ind w:firstLine="0"/>
        <w:jc w:val="left"/>
        <w:rPr>
          <w:rFonts w:hAnsi="宋体"/>
          <w:b/>
          <w:bCs/>
          <w:kern w:val="2"/>
          <w:sz w:val="21"/>
          <w:szCs w:val="21"/>
        </w:rPr>
      </w:pPr>
    </w:p>
    <w:p>
      <w:pPr>
        <w:jc w:val="left"/>
        <w:rPr>
          <w:rFonts w:ascii="宋体" w:hAnsi="宋体"/>
          <w:b/>
          <w:bCs/>
          <w:spacing w:val="-4"/>
          <w:szCs w:val="21"/>
        </w:rPr>
      </w:pPr>
    </w:p>
    <w:p>
      <w:pPr>
        <w:jc w:val="left"/>
        <w:rPr>
          <w:rFonts w:ascii="宋体" w:hAnsi="宋体"/>
        </w:rPr>
      </w:pPr>
      <w:r>
        <w:rPr>
          <w:rFonts w:ascii="宋体" w:hAnsi="宋体"/>
          <w:b/>
          <w:bCs/>
          <w:spacing w:val="-4"/>
          <w:szCs w:val="21"/>
        </w:rPr>
        <w:t>十</w:t>
      </w:r>
      <w:r>
        <w:rPr>
          <w:rFonts w:hint="eastAsia" w:ascii="宋体" w:hAnsi="宋体"/>
          <w:b/>
          <w:bCs/>
          <w:spacing w:val="-4"/>
          <w:szCs w:val="21"/>
          <w:lang w:val="en-US" w:eastAsia="zh-CN"/>
        </w:rPr>
        <w:t>四</w:t>
      </w:r>
      <w:r>
        <w:rPr>
          <w:rFonts w:ascii="宋体" w:hAnsi="宋体"/>
          <w:b/>
          <w:bCs/>
          <w:spacing w:val="-4"/>
          <w:szCs w:val="21"/>
        </w:rPr>
        <w:t>、政府采购</w:t>
      </w:r>
      <w:r>
        <w:rPr>
          <w:rFonts w:hint="eastAsia" w:ascii="宋体" w:hAnsi="宋体"/>
          <w:b/>
          <w:bCs/>
          <w:spacing w:val="-4"/>
          <w:szCs w:val="21"/>
        </w:rPr>
        <w:t>投标人</w:t>
      </w:r>
      <w:r>
        <w:rPr>
          <w:rFonts w:ascii="宋体" w:hAnsi="宋体"/>
          <w:b/>
          <w:bCs/>
          <w:spacing w:val="-4"/>
          <w:szCs w:val="21"/>
        </w:rPr>
        <w:t>质疑函范本</w:t>
      </w:r>
    </w:p>
    <w:tbl>
      <w:tblPr>
        <w:tblStyle w:val="16"/>
        <w:tblW w:w="0" w:type="auto"/>
        <w:jc w:val="center"/>
        <w:tblCellSpacing w:w="0" w:type="dxa"/>
        <w:tblLayout w:type="fixed"/>
        <w:tblCellMar>
          <w:top w:w="0" w:type="dxa"/>
          <w:left w:w="0" w:type="dxa"/>
          <w:bottom w:w="0" w:type="dxa"/>
          <w:right w:w="0" w:type="dxa"/>
        </w:tblCellMar>
      </w:tblPr>
      <w:tblGrid>
        <w:gridCol w:w="9299"/>
      </w:tblGrid>
      <w:tr>
        <w:tblPrEx>
          <w:tblCellMar>
            <w:top w:w="0" w:type="dxa"/>
            <w:left w:w="0" w:type="dxa"/>
            <w:bottom w:w="0" w:type="dxa"/>
            <w:right w:w="0" w:type="dxa"/>
          </w:tblCellMar>
        </w:tblPrEx>
        <w:trPr>
          <w:tblCellSpacing w:w="0" w:type="dxa"/>
          <w:jc w:val="center"/>
        </w:trPr>
        <w:tc>
          <w:tcPr>
            <w:tcW w:w="9299" w:type="dxa"/>
            <w:noWrap w:val="0"/>
            <w:vAlign w:val="center"/>
          </w:tcPr>
          <w:tbl>
            <w:tblPr>
              <w:tblStyle w:val="16"/>
              <w:tblW w:w="0" w:type="auto"/>
              <w:tblCellSpacing w:w="0" w:type="dxa"/>
              <w:tblInd w:w="0" w:type="dxa"/>
              <w:shd w:val="clear" w:color="auto" w:fill="FFFFFF"/>
              <w:tblLayout w:type="fixed"/>
              <w:tblCellMar>
                <w:top w:w="0" w:type="dxa"/>
                <w:left w:w="0" w:type="dxa"/>
                <w:bottom w:w="0" w:type="dxa"/>
                <w:right w:w="0" w:type="dxa"/>
              </w:tblCellMar>
            </w:tblPr>
            <w:tblGrid>
              <w:gridCol w:w="9299"/>
            </w:tblGrid>
            <w:tr>
              <w:tblPrEx>
                <w:shd w:val="clear" w:color="auto" w:fill="FFFFFF"/>
                <w:tblCellMar>
                  <w:top w:w="0" w:type="dxa"/>
                  <w:left w:w="0" w:type="dxa"/>
                  <w:bottom w:w="0" w:type="dxa"/>
                  <w:right w:w="0" w:type="dxa"/>
                </w:tblCellMar>
              </w:tblPrEx>
              <w:trPr>
                <w:trHeight w:val="1140" w:hRule="atLeast"/>
                <w:tblCellSpacing w:w="0" w:type="dxa"/>
              </w:trPr>
              <w:tc>
                <w:tcPr>
                  <w:tcW w:w="9299" w:type="dxa"/>
                  <w:shd w:val="clear" w:color="auto" w:fill="FFFFFF"/>
                  <w:noWrap w:val="0"/>
                  <w:vAlign w:val="top"/>
                </w:tcPr>
                <w:tbl>
                  <w:tblPr>
                    <w:tblStyle w:val="16"/>
                    <w:tblW w:w="0" w:type="auto"/>
                    <w:jc w:val="center"/>
                    <w:tblCellSpacing w:w="0" w:type="dxa"/>
                    <w:tblLayout w:type="fixed"/>
                    <w:tblCellMar>
                      <w:top w:w="0" w:type="dxa"/>
                      <w:left w:w="0" w:type="dxa"/>
                      <w:bottom w:w="0" w:type="dxa"/>
                      <w:right w:w="0" w:type="dxa"/>
                    </w:tblCellMar>
                  </w:tblPr>
                  <w:tblGrid>
                    <w:gridCol w:w="7904"/>
                  </w:tblGrid>
                  <w:tr>
                    <w:tblPrEx>
                      <w:tblCellMar>
                        <w:top w:w="0" w:type="dxa"/>
                        <w:left w:w="0" w:type="dxa"/>
                        <w:bottom w:w="0" w:type="dxa"/>
                        <w:right w:w="0" w:type="dxa"/>
                      </w:tblCellMar>
                    </w:tblPrEx>
                    <w:trPr>
                      <w:tblCellSpacing w:w="0" w:type="dxa"/>
                      <w:jc w:val="center"/>
                    </w:trPr>
                    <w:tc>
                      <w:tcPr>
                        <w:tcW w:w="7904" w:type="dxa"/>
                        <w:noWrap w:val="0"/>
                        <w:vAlign w:val="center"/>
                      </w:tcPr>
                      <w:p>
                        <w:pPr>
                          <w:widowControl/>
                          <w:spacing w:beforeAutospacing="1" w:afterAutospacing="1"/>
                          <w:ind w:firstLine="422"/>
                          <w:jc w:val="center"/>
                          <w:rPr>
                            <w:rFonts w:ascii="宋体" w:hAnsi="宋体"/>
                            <w:sz w:val="28"/>
                            <w:szCs w:val="28"/>
                          </w:rPr>
                        </w:pPr>
                        <w:r>
                          <w:rPr>
                            <w:rFonts w:ascii="宋体" w:hAnsi="宋体"/>
                            <w:b/>
                            <w:kern w:val="0"/>
                            <w:sz w:val="28"/>
                            <w:szCs w:val="28"/>
                          </w:rPr>
                          <w:t>质疑函范本</w:t>
                        </w:r>
                      </w:p>
                      <w:p>
                        <w:pPr>
                          <w:widowControl/>
                          <w:adjustRightInd w:val="0"/>
                          <w:snapToGrid w:val="0"/>
                          <w:spacing w:before="319" w:beforeLines="100" w:afterAutospacing="1"/>
                          <w:ind w:firstLine="420"/>
                          <w:jc w:val="left"/>
                          <w:rPr>
                            <w:rFonts w:ascii="宋体" w:hAnsi="宋体"/>
                            <w:szCs w:val="21"/>
                          </w:rPr>
                        </w:pPr>
                        <w:r>
                          <w:rPr>
                            <w:rFonts w:ascii="宋体" w:hAnsi="宋体"/>
                            <w:bCs/>
                            <w:kern w:val="0"/>
                            <w:szCs w:val="21"/>
                          </w:rPr>
                          <w:t>一、质疑</w:t>
                        </w:r>
                        <w:r>
                          <w:rPr>
                            <w:rFonts w:hint="eastAsia" w:ascii="宋体" w:hAnsi="宋体"/>
                            <w:bCs/>
                            <w:kern w:val="0"/>
                            <w:szCs w:val="21"/>
                          </w:rPr>
                          <w:t>投标人</w:t>
                        </w:r>
                        <w:r>
                          <w:rPr>
                            <w:rFonts w:ascii="宋体" w:hAnsi="宋体"/>
                            <w:bCs/>
                            <w:kern w:val="0"/>
                            <w:szCs w:val="21"/>
                          </w:rPr>
                          <w:t>基本信息</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w:t>
                        </w:r>
                        <w:r>
                          <w:rPr>
                            <w:rFonts w:hint="eastAsia" w:ascii="宋体" w:hAnsi="宋体"/>
                            <w:kern w:val="0"/>
                            <w:szCs w:val="21"/>
                          </w:rPr>
                          <w:t>投标人</w:t>
                        </w:r>
                        <w:r>
                          <w:rPr>
                            <w:rFonts w:ascii="宋体" w:hAnsi="宋体"/>
                            <w:kern w:val="0"/>
                            <w:szCs w:val="21"/>
                          </w:rPr>
                          <w:t>：</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地址：邮编：</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联系人：联系电话：</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授权代表：联系电话：</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地址： 邮编：</w:t>
                        </w:r>
                      </w:p>
                      <w:p>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二、质疑项目基本情况</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质疑项目的名称：</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质疑项目的编号：包号：</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采购人名称：</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采购文件获取日期：</w:t>
                        </w:r>
                      </w:p>
                      <w:p>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三、质疑事项具体内容</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质疑事项1：</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事实依据：</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法律依据：</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质疑事项2</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w:t>
                        </w:r>
                      </w:p>
                      <w:p>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四、与质疑事项相关的质疑请求</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请求：</w:t>
                        </w:r>
                      </w:p>
                      <w:p>
                        <w:pPr>
                          <w:widowControl/>
                          <w:spacing w:beforeAutospacing="1" w:afterAutospacing="1"/>
                          <w:ind w:firstLine="420"/>
                          <w:jc w:val="left"/>
                          <w:rPr>
                            <w:rFonts w:ascii="宋体" w:hAnsi="宋体"/>
                            <w:szCs w:val="21"/>
                          </w:rPr>
                        </w:pPr>
                        <w:r>
                          <w:rPr>
                            <w:rFonts w:ascii="宋体" w:hAnsi="宋体"/>
                            <w:kern w:val="0"/>
                            <w:szCs w:val="21"/>
                          </w:rPr>
                          <w:t xml:space="preserve">签字(签章)：                   公章：                      </w:t>
                        </w:r>
                      </w:p>
                      <w:p>
                        <w:pPr>
                          <w:widowControl/>
                          <w:spacing w:beforeAutospacing="1" w:afterAutospacing="1"/>
                          <w:ind w:firstLine="420"/>
                          <w:jc w:val="left"/>
                          <w:rPr>
                            <w:rFonts w:ascii="宋体" w:hAnsi="宋体"/>
                            <w:szCs w:val="21"/>
                          </w:rPr>
                        </w:pPr>
                        <w:r>
                          <w:rPr>
                            <w:rFonts w:ascii="宋体" w:hAnsi="宋体"/>
                            <w:kern w:val="0"/>
                            <w:szCs w:val="21"/>
                          </w:rPr>
                          <w:t xml:space="preserve">日期：   </w:t>
                        </w:r>
                      </w:p>
                      <w:p>
                        <w:pPr>
                          <w:widowControl/>
                          <w:spacing w:beforeAutospacing="1" w:afterAutospacing="1"/>
                          <w:ind w:firstLine="422"/>
                          <w:jc w:val="left"/>
                          <w:rPr>
                            <w:rFonts w:ascii="宋体" w:hAnsi="宋体"/>
                            <w:b/>
                            <w:kern w:val="0"/>
                            <w:szCs w:val="21"/>
                          </w:rPr>
                        </w:pPr>
                      </w:p>
                      <w:p>
                        <w:pPr>
                          <w:widowControl/>
                          <w:spacing w:beforeAutospacing="1" w:afterAutospacing="1"/>
                          <w:ind w:firstLine="422"/>
                          <w:jc w:val="left"/>
                          <w:rPr>
                            <w:rFonts w:ascii="宋体" w:hAnsi="宋体"/>
                            <w:b/>
                            <w:kern w:val="0"/>
                            <w:szCs w:val="21"/>
                          </w:rPr>
                        </w:pPr>
                      </w:p>
                      <w:p>
                        <w:pPr>
                          <w:widowControl/>
                          <w:spacing w:beforeAutospacing="1" w:afterAutospacing="1"/>
                          <w:ind w:firstLine="422"/>
                          <w:jc w:val="left"/>
                          <w:rPr>
                            <w:rFonts w:ascii="宋体" w:hAnsi="宋体"/>
                            <w:szCs w:val="21"/>
                          </w:rPr>
                        </w:pPr>
                        <w:r>
                          <w:rPr>
                            <w:rFonts w:ascii="宋体" w:hAnsi="宋体"/>
                            <w:b/>
                            <w:kern w:val="0"/>
                            <w:szCs w:val="21"/>
                          </w:rPr>
                          <w:t>质疑函制作说明：</w:t>
                        </w:r>
                      </w:p>
                      <w:p>
                        <w:pPr>
                          <w:widowControl/>
                          <w:spacing w:beforeAutospacing="1" w:afterAutospacing="1"/>
                          <w:ind w:firstLine="420"/>
                          <w:jc w:val="left"/>
                          <w:rPr>
                            <w:rFonts w:ascii="宋体" w:hAnsi="宋体"/>
                            <w:szCs w:val="21"/>
                          </w:rPr>
                        </w:pPr>
                        <w:r>
                          <w:rPr>
                            <w:rFonts w:ascii="宋体" w:hAnsi="宋体"/>
                            <w:kern w:val="0"/>
                            <w:szCs w:val="21"/>
                          </w:rPr>
                          <w:t>1.</w:t>
                        </w:r>
                        <w:r>
                          <w:rPr>
                            <w:rFonts w:hint="eastAsia" w:ascii="宋体" w:hAnsi="宋体"/>
                            <w:kern w:val="0"/>
                            <w:szCs w:val="21"/>
                          </w:rPr>
                          <w:t>投标人</w:t>
                        </w:r>
                        <w:r>
                          <w:rPr>
                            <w:rFonts w:ascii="宋体" w:hAnsi="宋体"/>
                            <w:kern w:val="0"/>
                            <w:szCs w:val="21"/>
                          </w:rPr>
                          <w:t>提出质疑时，应提交质疑函和必要的证明材料。</w:t>
                        </w:r>
                      </w:p>
                      <w:p>
                        <w:pPr>
                          <w:widowControl/>
                          <w:spacing w:beforeAutospacing="1" w:afterAutospacing="1"/>
                          <w:ind w:firstLine="420"/>
                          <w:jc w:val="left"/>
                          <w:rPr>
                            <w:rFonts w:ascii="宋体" w:hAnsi="宋体"/>
                            <w:szCs w:val="21"/>
                          </w:rPr>
                        </w:pPr>
                        <w:r>
                          <w:rPr>
                            <w:rFonts w:ascii="宋体" w:hAnsi="宋体"/>
                            <w:kern w:val="0"/>
                            <w:szCs w:val="21"/>
                          </w:rPr>
                          <w:t>2.质疑</w:t>
                        </w:r>
                        <w:r>
                          <w:rPr>
                            <w:rFonts w:hint="eastAsia" w:ascii="宋体" w:hAnsi="宋体"/>
                            <w:kern w:val="0"/>
                            <w:szCs w:val="21"/>
                          </w:rPr>
                          <w:t>投标人</w:t>
                        </w:r>
                        <w:r>
                          <w:rPr>
                            <w:rFonts w:ascii="宋体" w:hAnsi="宋体"/>
                            <w:kern w:val="0"/>
                            <w:szCs w:val="21"/>
                          </w:rPr>
                          <w:t>若委托代理人进行质疑的，质疑函应按要求列明“授权代表”的有关内容，并在附件中提交由质疑</w:t>
                        </w:r>
                        <w:r>
                          <w:rPr>
                            <w:rFonts w:hint="eastAsia" w:ascii="宋体" w:hAnsi="宋体"/>
                            <w:kern w:val="0"/>
                            <w:szCs w:val="21"/>
                          </w:rPr>
                          <w:t>投标人</w:t>
                        </w:r>
                        <w:r>
                          <w:rPr>
                            <w:rFonts w:ascii="宋体" w:hAnsi="宋体"/>
                            <w:kern w:val="0"/>
                            <w:szCs w:val="21"/>
                          </w:rPr>
                          <w:t>签署的授权委托书。授权委托书应载明代理人的姓名或者名称、代理事项、具体权限、期限和相关事项。</w:t>
                        </w:r>
                      </w:p>
                      <w:p>
                        <w:pPr>
                          <w:widowControl/>
                          <w:spacing w:beforeAutospacing="1" w:afterAutospacing="1"/>
                          <w:ind w:firstLine="420"/>
                          <w:jc w:val="left"/>
                          <w:rPr>
                            <w:rFonts w:ascii="宋体" w:hAnsi="宋体"/>
                            <w:szCs w:val="21"/>
                          </w:rPr>
                        </w:pPr>
                        <w:r>
                          <w:rPr>
                            <w:rFonts w:ascii="宋体" w:hAnsi="宋体"/>
                            <w:kern w:val="0"/>
                            <w:szCs w:val="21"/>
                          </w:rPr>
                          <w:t>3.质疑</w:t>
                        </w:r>
                        <w:r>
                          <w:rPr>
                            <w:rFonts w:hint="eastAsia" w:ascii="宋体" w:hAnsi="宋体"/>
                            <w:kern w:val="0"/>
                            <w:szCs w:val="21"/>
                          </w:rPr>
                          <w:t>投标人</w:t>
                        </w:r>
                        <w:r>
                          <w:rPr>
                            <w:rFonts w:ascii="宋体" w:hAnsi="宋体"/>
                            <w:kern w:val="0"/>
                            <w:szCs w:val="21"/>
                          </w:rPr>
                          <w:t>若对项目的某一分包进行质疑，质疑函中应列明具体分包号。</w:t>
                        </w:r>
                      </w:p>
                      <w:p>
                        <w:pPr>
                          <w:widowControl/>
                          <w:spacing w:beforeAutospacing="1" w:afterAutospacing="1"/>
                          <w:ind w:firstLine="420"/>
                          <w:jc w:val="left"/>
                          <w:rPr>
                            <w:rFonts w:ascii="宋体" w:hAnsi="宋体"/>
                            <w:szCs w:val="21"/>
                          </w:rPr>
                        </w:pPr>
                        <w:r>
                          <w:rPr>
                            <w:rFonts w:ascii="宋体" w:hAnsi="宋体"/>
                            <w:kern w:val="0"/>
                            <w:szCs w:val="21"/>
                          </w:rPr>
                          <w:t>4.质疑函的质疑事项应具体、明确，并有必要的事实依据和法律依据。</w:t>
                        </w:r>
                      </w:p>
                      <w:p>
                        <w:pPr>
                          <w:widowControl/>
                          <w:spacing w:beforeAutospacing="1" w:afterAutospacing="1"/>
                          <w:ind w:firstLine="420"/>
                          <w:jc w:val="left"/>
                          <w:rPr>
                            <w:rFonts w:ascii="宋体" w:hAnsi="宋体"/>
                            <w:szCs w:val="21"/>
                          </w:rPr>
                        </w:pPr>
                        <w:r>
                          <w:rPr>
                            <w:rFonts w:ascii="宋体" w:hAnsi="宋体"/>
                            <w:kern w:val="0"/>
                            <w:szCs w:val="21"/>
                          </w:rPr>
                          <w:t>5.质疑函的质疑请求应与质疑事项相关。</w:t>
                        </w:r>
                      </w:p>
                      <w:p>
                        <w:pPr>
                          <w:widowControl/>
                          <w:spacing w:before="100" w:beforeAutospacing="1" w:after="100" w:afterAutospacing="1"/>
                          <w:ind w:firstLine="420"/>
                          <w:jc w:val="left"/>
                          <w:rPr>
                            <w:rFonts w:ascii="宋体" w:hAnsi="宋体"/>
                          </w:rPr>
                        </w:pPr>
                        <w:r>
                          <w:rPr>
                            <w:rFonts w:ascii="宋体" w:hAnsi="宋体"/>
                            <w:kern w:val="0"/>
                            <w:szCs w:val="21"/>
                          </w:rPr>
                          <w:t>6.质疑</w:t>
                        </w:r>
                        <w:r>
                          <w:rPr>
                            <w:rFonts w:hint="eastAsia" w:ascii="宋体" w:hAnsi="宋体"/>
                            <w:kern w:val="0"/>
                            <w:szCs w:val="21"/>
                          </w:rPr>
                          <w:t>投标人</w:t>
                        </w:r>
                        <w:r>
                          <w:rPr>
                            <w:rFonts w:ascii="宋体" w:hAnsi="宋体"/>
                            <w:kern w:val="0"/>
                            <w:szCs w:val="21"/>
                          </w:rPr>
                          <w:t>为自然人的，质疑函应由本人签字；质疑</w:t>
                        </w:r>
                        <w:r>
                          <w:rPr>
                            <w:rFonts w:hint="eastAsia" w:ascii="宋体" w:hAnsi="宋体"/>
                            <w:kern w:val="0"/>
                            <w:szCs w:val="21"/>
                          </w:rPr>
                          <w:t>投标人</w:t>
                        </w:r>
                        <w:r>
                          <w:rPr>
                            <w:rFonts w:ascii="宋体" w:hAnsi="宋体"/>
                            <w:kern w:val="0"/>
                            <w:szCs w:val="21"/>
                          </w:rPr>
                          <w:t>为法人或者其他组织的，质疑函应由法定代表人、主要负责人，或者其授权代表签字或者盖章，并加盖公章。</w:t>
                        </w:r>
                      </w:p>
                    </w:tc>
                  </w:tr>
                </w:tbl>
                <w:p>
                  <w:pPr>
                    <w:ind w:firstLine="360"/>
                    <w:jc w:val="center"/>
                    <w:rPr>
                      <w:rFonts w:ascii="宋体" w:hAnsi="宋体"/>
                      <w:sz w:val="18"/>
                      <w:szCs w:val="18"/>
                    </w:rPr>
                  </w:pPr>
                </w:p>
              </w:tc>
            </w:tr>
          </w:tbl>
          <w:p>
            <w:pPr>
              <w:spacing w:line="432" w:lineRule="auto"/>
              <w:ind w:firstLine="360"/>
              <w:jc w:val="center"/>
              <w:rPr>
                <w:rFonts w:ascii="宋体" w:hAnsi="宋体"/>
                <w:sz w:val="18"/>
                <w:szCs w:val="18"/>
              </w:rPr>
            </w:pPr>
          </w:p>
        </w:tc>
      </w:tr>
    </w:tbl>
    <w:p>
      <w:pPr>
        <w:pStyle w:val="8"/>
        <w:spacing w:line="360" w:lineRule="auto"/>
        <w:rPr>
          <w:rFonts w:ascii="宋体" w:hAnsi="宋体"/>
          <w:sz w:val="21"/>
          <w:szCs w:val="21"/>
        </w:rPr>
      </w:pPr>
    </w:p>
    <w:p>
      <w:pPr>
        <w:spacing w:before="120" w:line="360" w:lineRule="auto"/>
        <w:jc w:val="center"/>
        <w:rPr>
          <w:rFonts w:ascii="宋体" w:hAnsi="宋体"/>
          <w:b/>
          <w:bCs/>
          <w:sz w:val="32"/>
          <w:szCs w:val="32"/>
        </w:rPr>
      </w:pPr>
    </w:p>
    <w:p>
      <w:pPr>
        <w:pStyle w:val="8"/>
        <w:rPr>
          <w:rFonts w:ascii="宋体" w:hAnsi="宋体"/>
        </w:rPr>
      </w:pPr>
    </w:p>
    <w:p>
      <w:pPr>
        <w:rPr>
          <w:rFonts w:ascii="宋体" w:hAnsi="宋体"/>
        </w:rPr>
      </w:pPr>
    </w:p>
    <w:p>
      <w:pPr>
        <w:pStyle w:val="8"/>
        <w:rPr>
          <w:rFonts w:hAnsi="宋体"/>
          <w:sz w:val="21"/>
        </w:rPr>
      </w:pPr>
    </w:p>
    <w:p>
      <w:pPr>
        <w:pStyle w:val="8"/>
        <w:rPr>
          <w:rFonts w:hAnsi="宋体"/>
          <w:sz w:val="21"/>
        </w:rPr>
      </w:pPr>
    </w:p>
    <w:p>
      <w:pPr>
        <w:pStyle w:val="7"/>
        <w:jc w:val="left"/>
        <w:rPr>
          <w:rFonts w:hint="eastAsia" w:ascii="宋体" w:hAnsi="宋体" w:cs="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CG Times"/>
    <w:panose1 w:val="02020603050405020304"/>
    <w:charset w:val="00"/>
    <w:family w:val="roman"/>
    <w:pitch w:val="default"/>
    <w:sig w:usb0="00000000" w:usb1="00000000" w:usb2="00000009" w:usb3="00000000" w:csb0="000001FF" w:csb1="00000000"/>
  </w:font>
  <w:font w:name="CG Times">
    <w:panose1 w:val="02020603050405020304"/>
    <w:charset w:val="00"/>
    <w:family w:val="auto"/>
    <w:pitch w:val="default"/>
    <w:sig w:usb0="00000007" w:usb1="00000000" w:usb2="00000000" w:usb3="00000000" w:csb0="00000093"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A0238"/>
    <w:multiLevelType w:val="singleLevel"/>
    <w:tmpl w:val="937A0238"/>
    <w:lvl w:ilvl="0" w:tentative="0">
      <w:start w:val="1"/>
      <w:numFmt w:val="decimal"/>
      <w:suff w:val="nothing"/>
      <w:lvlText w:val="%1、"/>
      <w:lvlJc w:val="left"/>
    </w:lvl>
  </w:abstractNum>
  <w:abstractNum w:abstractNumId="1">
    <w:nsid w:val="BE6D1824"/>
    <w:multiLevelType w:val="singleLevel"/>
    <w:tmpl w:val="BE6D1824"/>
    <w:lvl w:ilvl="0" w:tentative="0">
      <w:start w:val="1"/>
      <w:numFmt w:val="decimal"/>
      <w:pStyle w:val="6"/>
      <w:lvlText w:val="%1."/>
      <w:lvlJc w:val="left"/>
      <w:pPr>
        <w:tabs>
          <w:tab w:val="left" w:pos="360"/>
        </w:tabs>
        <w:ind w:left="360" w:hanging="360"/>
      </w:pPr>
    </w:lvl>
  </w:abstractNum>
  <w:abstractNum w:abstractNumId="2">
    <w:nsid w:val="0000000A"/>
    <w:multiLevelType w:val="singleLevel"/>
    <w:tmpl w:val="0000000A"/>
    <w:lvl w:ilvl="0" w:tentative="0">
      <w:start w:val="1"/>
      <w:numFmt w:val="decimal"/>
      <w:suff w:val="nothing"/>
      <w:lvlText w:val="%1）"/>
      <w:lvlJc w:val="left"/>
      <w:rPr>
        <w:rFonts w:cs="Times New Roman"/>
      </w:rPr>
    </w:lvl>
  </w:abstractNum>
  <w:abstractNum w:abstractNumId="3">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0F"/>
    <w:multiLevelType w:val="multilevel"/>
    <w:tmpl w:val="0000000F"/>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03C142CE"/>
    <w:multiLevelType w:val="multilevel"/>
    <w:tmpl w:val="03C142CE"/>
    <w:lvl w:ilvl="0" w:tentative="0">
      <w:start w:val="1"/>
      <w:numFmt w:val="decimal"/>
      <w:lvlText w:val="%1、"/>
      <w:lvlJc w:val="left"/>
      <w:pPr>
        <w:ind w:left="777" w:hanging="360"/>
      </w:pPr>
      <w:rPr>
        <w:rFonts w:hint="default"/>
      </w:rPr>
    </w:lvl>
    <w:lvl w:ilvl="1" w:tentative="0">
      <w:start w:val="1"/>
      <w:numFmt w:val="lowerLetter"/>
      <w:lvlText w:val="%2)"/>
      <w:lvlJc w:val="left"/>
      <w:pPr>
        <w:ind w:left="1257" w:hanging="420"/>
      </w:pPr>
    </w:lvl>
    <w:lvl w:ilvl="2" w:tentative="0">
      <w:start w:val="1"/>
      <w:numFmt w:val="lowerRoman"/>
      <w:lvlText w:val="%3."/>
      <w:lvlJc w:val="right"/>
      <w:pPr>
        <w:ind w:left="1677" w:hanging="420"/>
      </w:pPr>
    </w:lvl>
    <w:lvl w:ilvl="3" w:tentative="0">
      <w:start w:val="1"/>
      <w:numFmt w:val="decimal"/>
      <w:lvlText w:val="%4."/>
      <w:lvlJc w:val="left"/>
      <w:pPr>
        <w:ind w:left="2097" w:hanging="420"/>
      </w:pPr>
    </w:lvl>
    <w:lvl w:ilvl="4" w:tentative="0">
      <w:start w:val="1"/>
      <w:numFmt w:val="lowerLetter"/>
      <w:lvlText w:val="%5)"/>
      <w:lvlJc w:val="left"/>
      <w:pPr>
        <w:ind w:left="2517" w:hanging="420"/>
      </w:pPr>
    </w:lvl>
    <w:lvl w:ilvl="5" w:tentative="0">
      <w:start w:val="1"/>
      <w:numFmt w:val="lowerRoman"/>
      <w:lvlText w:val="%6."/>
      <w:lvlJc w:val="right"/>
      <w:pPr>
        <w:ind w:left="2937" w:hanging="420"/>
      </w:pPr>
    </w:lvl>
    <w:lvl w:ilvl="6" w:tentative="0">
      <w:start w:val="1"/>
      <w:numFmt w:val="decimal"/>
      <w:lvlText w:val="%7."/>
      <w:lvlJc w:val="left"/>
      <w:pPr>
        <w:ind w:left="3357" w:hanging="420"/>
      </w:pPr>
    </w:lvl>
    <w:lvl w:ilvl="7" w:tentative="0">
      <w:start w:val="1"/>
      <w:numFmt w:val="lowerLetter"/>
      <w:lvlText w:val="%8)"/>
      <w:lvlJc w:val="left"/>
      <w:pPr>
        <w:ind w:left="3777" w:hanging="420"/>
      </w:pPr>
    </w:lvl>
    <w:lvl w:ilvl="8" w:tentative="0">
      <w:start w:val="1"/>
      <w:numFmt w:val="lowerRoman"/>
      <w:lvlText w:val="%9."/>
      <w:lvlJc w:val="right"/>
      <w:pPr>
        <w:ind w:left="4197" w:hanging="420"/>
      </w:pPr>
    </w:lvl>
  </w:abstractNum>
  <w:abstractNum w:abstractNumId="6">
    <w:nsid w:val="0D8BF499"/>
    <w:multiLevelType w:val="singleLevel"/>
    <w:tmpl w:val="0D8BF499"/>
    <w:lvl w:ilvl="0" w:tentative="0">
      <w:start w:val="1"/>
      <w:numFmt w:val="decimal"/>
      <w:suff w:val="space"/>
      <w:lvlText w:val="%1."/>
      <w:lvlJc w:val="left"/>
    </w:lvl>
  </w:abstractNum>
  <w:abstractNum w:abstractNumId="7">
    <w:nsid w:val="16B795CC"/>
    <w:multiLevelType w:val="singleLevel"/>
    <w:tmpl w:val="16B795CC"/>
    <w:lvl w:ilvl="0" w:tentative="0">
      <w:start w:val="1"/>
      <w:numFmt w:val="decimal"/>
      <w:suff w:val="nothing"/>
      <w:lvlText w:val="%1、"/>
      <w:lvlJc w:val="left"/>
    </w:lvl>
  </w:abstractNum>
  <w:abstractNum w:abstractNumId="8">
    <w:nsid w:val="7C246926"/>
    <w:multiLevelType w:val="singleLevel"/>
    <w:tmpl w:val="7C246926"/>
    <w:lvl w:ilvl="0" w:tentative="0">
      <w:start w:val="2"/>
      <w:numFmt w:val="decimal"/>
      <w:suff w:val="nothing"/>
      <w:lvlText w:val="%1、"/>
      <w:lvlJc w:val="left"/>
    </w:lvl>
  </w:abstractNum>
  <w:num w:numId="1">
    <w:abstractNumId w:val="1"/>
  </w:num>
  <w:num w:numId="2">
    <w:abstractNumId w:val="4"/>
  </w:num>
  <w:num w:numId="3">
    <w:abstractNumId w:val="7"/>
  </w:num>
  <w:num w:numId="4">
    <w:abstractNumId w:val="0"/>
  </w:num>
  <w:num w:numId="5">
    <w:abstractNumId w:val="3"/>
  </w:num>
  <w:num w:numId="6">
    <w:abstractNumId w:val="5"/>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Mjk3ODFmNjFjZGFkN2VmMDNiOWY3ZmRiYzdlMGUifQ=="/>
  </w:docVars>
  <w:rsids>
    <w:rsidRoot w:val="00000000"/>
    <w:rsid w:val="00602495"/>
    <w:rsid w:val="006933B8"/>
    <w:rsid w:val="019978BC"/>
    <w:rsid w:val="02CC27DF"/>
    <w:rsid w:val="02DF23B3"/>
    <w:rsid w:val="03272F69"/>
    <w:rsid w:val="03EC7C9F"/>
    <w:rsid w:val="04C37573"/>
    <w:rsid w:val="052925B7"/>
    <w:rsid w:val="05C900FA"/>
    <w:rsid w:val="06FF51BC"/>
    <w:rsid w:val="07727AEC"/>
    <w:rsid w:val="07E46E2F"/>
    <w:rsid w:val="080556B8"/>
    <w:rsid w:val="08144B81"/>
    <w:rsid w:val="08CF026B"/>
    <w:rsid w:val="09E959AB"/>
    <w:rsid w:val="0A2E794F"/>
    <w:rsid w:val="0B546770"/>
    <w:rsid w:val="0BFE313E"/>
    <w:rsid w:val="0CC135F8"/>
    <w:rsid w:val="0D121CF3"/>
    <w:rsid w:val="0D1846DF"/>
    <w:rsid w:val="0E3310C6"/>
    <w:rsid w:val="0E581A81"/>
    <w:rsid w:val="0F223EFD"/>
    <w:rsid w:val="106F48CD"/>
    <w:rsid w:val="11590BE0"/>
    <w:rsid w:val="120A6475"/>
    <w:rsid w:val="12C473E5"/>
    <w:rsid w:val="13881D09"/>
    <w:rsid w:val="143017A1"/>
    <w:rsid w:val="14DB6533"/>
    <w:rsid w:val="15501F8E"/>
    <w:rsid w:val="163836F0"/>
    <w:rsid w:val="177728F5"/>
    <w:rsid w:val="18706733"/>
    <w:rsid w:val="18A46E1B"/>
    <w:rsid w:val="18EB4A4A"/>
    <w:rsid w:val="19742C91"/>
    <w:rsid w:val="19A362E3"/>
    <w:rsid w:val="1A3A1B8F"/>
    <w:rsid w:val="1A6A2605"/>
    <w:rsid w:val="1A6D4A8D"/>
    <w:rsid w:val="1A997D27"/>
    <w:rsid w:val="1ABF1CEA"/>
    <w:rsid w:val="1B5A5081"/>
    <w:rsid w:val="1B7534BE"/>
    <w:rsid w:val="1C8238D5"/>
    <w:rsid w:val="1C88053B"/>
    <w:rsid w:val="1DBF44DD"/>
    <w:rsid w:val="1DD81BBD"/>
    <w:rsid w:val="1F821A69"/>
    <w:rsid w:val="1FB055E4"/>
    <w:rsid w:val="20A94FB8"/>
    <w:rsid w:val="20B90CD6"/>
    <w:rsid w:val="22792AE5"/>
    <w:rsid w:val="234809FC"/>
    <w:rsid w:val="23A536A0"/>
    <w:rsid w:val="24304D8E"/>
    <w:rsid w:val="24D37303"/>
    <w:rsid w:val="25256AF7"/>
    <w:rsid w:val="254E06EB"/>
    <w:rsid w:val="25AD3293"/>
    <w:rsid w:val="25C1119F"/>
    <w:rsid w:val="26CD2213"/>
    <w:rsid w:val="27736336"/>
    <w:rsid w:val="27F97290"/>
    <w:rsid w:val="28BE5EB5"/>
    <w:rsid w:val="29327033"/>
    <w:rsid w:val="2A1A56E3"/>
    <w:rsid w:val="2A292B60"/>
    <w:rsid w:val="2AD1119C"/>
    <w:rsid w:val="2B2008F3"/>
    <w:rsid w:val="2B871F65"/>
    <w:rsid w:val="2C6609A6"/>
    <w:rsid w:val="2D401748"/>
    <w:rsid w:val="2F94712A"/>
    <w:rsid w:val="30A0033B"/>
    <w:rsid w:val="310E70CF"/>
    <w:rsid w:val="31ED4A9E"/>
    <w:rsid w:val="32C91500"/>
    <w:rsid w:val="33046D8E"/>
    <w:rsid w:val="34922D13"/>
    <w:rsid w:val="36740975"/>
    <w:rsid w:val="37F012DD"/>
    <w:rsid w:val="3916629D"/>
    <w:rsid w:val="395D3306"/>
    <w:rsid w:val="3A1C4154"/>
    <w:rsid w:val="3A5B15D7"/>
    <w:rsid w:val="3B8133E2"/>
    <w:rsid w:val="3CB15FCA"/>
    <w:rsid w:val="3CC739C6"/>
    <w:rsid w:val="3D070254"/>
    <w:rsid w:val="3D9041D0"/>
    <w:rsid w:val="3DB4423A"/>
    <w:rsid w:val="3F400D9C"/>
    <w:rsid w:val="3F88541E"/>
    <w:rsid w:val="40331C10"/>
    <w:rsid w:val="404A7629"/>
    <w:rsid w:val="404F0677"/>
    <w:rsid w:val="40FE2CBD"/>
    <w:rsid w:val="432A1125"/>
    <w:rsid w:val="44CA288B"/>
    <w:rsid w:val="450136D2"/>
    <w:rsid w:val="453F0F59"/>
    <w:rsid w:val="45AA1D44"/>
    <w:rsid w:val="463B2A6B"/>
    <w:rsid w:val="46D21FD3"/>
    <w:rsid w:val="47CD5C61"/>
    <w:rsid w:val="48297C9A"/>
    <w:rsid w:val="48770286"/>
    <w:rsid w:val="48E92F31"/>
    <w:rsid w:val="494A2FCD"/>
    <w:rsid w:val="4A274E60"/>
    <w:rsid w:val="4A8C5634"/>
    <w:rsid w:val="4AD8457E"/>
    <w:rsid w:val="4C8049A8"/>
    <w:rsid w:val="4CE54DA4"/>
    <w:rsid w:val="4E123FC4"/>
    <w:rsid w:val="4E4365CB"/>
    <w:rsid w:val="4EBA2F55"/>
    <w:rsid w:val="4EF467EB"/>
    <w:rsid w:val="4EFB4816"/>
    <w:rsid w:val="4F204746"/>
    <w:rsid w:val="4F3320FB"/>
    <w:rsid w:val="50255F7A"/>
    <w:rsid w:val="502C496B"/>
    <w:rsid w:val="50AA7E30"/>
    <w:rsid w:val="52021EE1"/>
    <w:rsid w:val="520B699C"/>
    <w:rsid w:val="521F6F37"/>
    <w:rsid w:val="527872A3"/>
    <w:rsid w:val="52875F4B"/>
    <w:rsid w:val="54290156"/>
    <w:rsid w:val="548870F3"/>
    <w:rsid w:val="55A47054"/>
    <w:rsid w:val="55CF73AA"/>
    <w:rsid w:val="55EE5599"/>
    <w:rsid w:val="569D6063"/>
    <w:rsid w:val="56F2200F"/>
    <w:rsid w:val="570B0B70"/>
    <w:rsid w:val="5721752F"/>
    <w:rsid w:val="5797254E"/>
    <w:rsid w:val="57E17F0A"/>
    <w:rsid w:val="58726DB1"/>
    <w:rsid w:val="58C535AD"/>
    <w:rsid w:val="59396B30"/>
    <w:rsid w:val="5AB04891"/>
    <w:rsid w:val="5B642505"/>
    <w:rsid w:val="5BA86AA9"/>
    <w:rsid w:val="5C221AFD"/>
    <w:rsid w:val="5C7737C6"/>
    <w:rsid w:val="5C922CA1"/>
    <w:rsid w:val="5CE741A1"/>
    <w:rsid w:val="5E133E89"/>
    <w:rsid w:val="5EAA457D"/>
    <w:rsid w:val="5F41673E"/>
    <w:rsid w:val="614815AD"/>
    <w:rsid w:val="6189617B"/>
    <w:rsid w:val="6254757F"/>
    <w:rsid w:val="6287563B"/>
    <w:rsid w:val="62923BD4"/>
    <w:rsid w:val="62CF1D8D"/>
    <w:rsid w:val="63534C92"/>
    <w:rsid w:val="63552ACB"/>
    <w:rsid w:val="63610329"/>
    <w:rsid w:val="637F2117"/>
    <w:rsid w:val="63927136"/>
    <w:rsid w:val="63BB0E87"/>
    <w:rsid w:val="641D5F30"/>
    <w:rsid w:val="653C0ACD"/>
    <w:rsid w:val="65C87949"/>
    <w:rsid w:val="65DC0CB8"/>
    <w:rsid w:val="661500E5"/>
    <w:rsid w:val="66A070C9"/>
    <w:rsid w:val="680C4983"/>
    <w:rsid w:val="6813608F"/>
    <w:rsid w:val="688D7578"/>
    <w:rsid w:val="689B7549"/>
    <w:rsid w:val="68EA0173"/>
    <w:rsid w:val="69176AFF"/>
    <w:rsid w:val="695F6A02"/>
    <w:rsid w:val="698536CB"/>
    <w:rsid w:val="6A6161A7"/>
    <w:rsid w:val="6A6E5F0E"/>
    <w:rsid w:val="6A701C86"/>
    <w:rsid w:val="6B9D16C7"/>
    <w:rsid w:val="6BB66561"/>
    <w:rsid w:val="6CA337E1"/>
    <w:rsid w:val="6E492F1A"/>
    <w:rsid w:val="6EA50F2E"/>
    <w:rsid w:val="6EE113A4"/>
    <w:rsid w:val="6FA7614A"/>
    <w:rsid w:val="6FAF4E30"/>
    <w:rsid w:val="6FBF0CBE"/>
    <w:rsid w:val="6FC6446F"/>
    <w:rsid w:val="7007308C"/>
    <w:rsid w:val="71DA1827"/>
    <w:rsid w:val="72452668"/>
    <w:rsid w:val="7245726F"/>
    <w:rsid w:val="72986C43"/>
    <w:rsid w:val="72F5262B"/>
    <w:rsid w:val="73E57241"/>
    <w:rsid w:val="748702F8"/>
    <w:rsid w:val="749A4D44"/>
    <w:rsid w:val="74A215D5"/>
    <w:rsid w:val="75926991"/>
    <w:rsid w:val="75D808A9"/>
    <w:rsid w:val="760A2676"/>
    <w:rsid w:val="761738FD"/>
    <w:rsid w:val="772446D7"/>
    <w:rsid w:val="777E63FC"/>
    <w:rsid w:val="7797301C"/>
    <w:rsid w:val="7800399B"/>
    <w:rsid w:val="78514D53"/>
    <w:rsid w:val="79555AC0"/>
    <w:rsid w:val="7A017FF8"/>
    <w:rsid w:val="7B3513F7"/>
    <w:rsid w:val="7D0652EF"/>
    <w:rsid w:val="7DDA0A15"/>
    <w:rsid w:val="7E560E2C"/>
    <w:rsid w:val="7E7E10FB"/>
    <w:rsid w:val="7F546612"/>
    <w:rsid w:val="7F8521B5"/>
    <w:rsid w:val="7FA411F7"/>
    <w:rsid w:val="7FCB7D39"/>
    <w:rsid w:val="7FF97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qFormat/>
    <w:uiPriority w:val="0"/>
    <w:pPr>
      <w:keepNext/>
      <w:keepLines/>
      <w:spacing w:line="360" w:lineRule="auto"/>
      <w:outlineLvl w:val="1"/>
    </w:pPr>
    <w:rPr>
      <w:rFonts w:ascii="Cambria" w:hAnsi="Cambria"/>
      <w:b/>
      <w:bCs/>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正文（首行缩进2字符）"/>
    <w:basedOn w:val="1"/>
    <w:qFormat/>
    <w:uiPriority w:val="0"/>
    <w:pPr>
      <w:spacing w:line="360" w:lineRule="auto"/>
      <w:ind w:firstLine="420" w:firstLineChars="200"/>
    </w:pPr>
    <w:rPr>
      <w:szCs w:val="21"/>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Body Text"/>
    <w:basedOn w:val="1"/>
    <w:next w:val="9"/>
    <w:qFormat/>
    <w:uiPriority w:val="0"/>
    <w:pPr>
      <w:spacing w:after="120"/>
    </w:pPr>
    <w:rPr>
      <w:sz w:val="24"/>
    </w:rPr>
  </w:style>
  <w:style w:type="paragraph" w:styleId="9">
    <w:name w:val="Body Text First Indent"/>
    <w:basedOn w:val="8"/>
    <w:next w:val="1"/>
    <w:qFormat/>
    <w:uiPriority w:val="0"/>
    <w:pPr>
      <w:ind w:firstLine="420" w:firstLineChars="100"/>
    </w:pPr>
    <w:rPr>
      <w:sz w:val="21"/>
      <w:szCs w:val="22"/>
    </w:rPr>
  </w:style>
  <w:style w:type="paragraph" w:styleId="10">
    <w:name w:val="Body Text Indent"/>
    <w:basedOn w:val="1"/>
    <w:next w:val="1"/>
    <w:qFormat/>
    <w:uiPriority w:val="99"/>
    <w:pPr>
      <w:spacing w:line="200" w:lineRule="exact"/>
      <w:ind w:firstLine="301"/>
    </w:pPr>
    <w:rPr>
      <w:rFonts w:ascii="宋体" w:hAnsi="Courier New"/>
      <w:spacing w:val="-4"/>
      <w:sz w:val="18"/>
    </w:rPr>
  </w:style>
  <w:style w:type="paragraph" w:styleId="11">
    <w:name w:val="Plain Text"/>
    <w:basedOn w:val="1"/>
    <w:next w:val="1"/>
    <w:qFormat/>
    <w:uiPriority w:val="0"/>
    <w:rPr>
      <w:rFonts w:ascii="宋体" w:hAnsi="Courier New" w:eastAsia="仿宋_GB2312"/>
      <w:sz w:val="30"/>
    </w:rPr>
  </w:style>
  <w:style w:type="paragraph" w:styleId="12">
    <w:name w:val="Body Text Indent 2"/>
    <w:basedOn w:val="1"/>
    <w:qFormat/>
    <w:uiPriority w:val="99"/>
    <w:pPr>
      <w:snapToGrid w:val="0"/>
      <w:ind w:firstLine="542" w:firstLineChars="225"/>
    </w:pPr>
    <w:rPr>
      <w:kern w:val="0"/>
      <w:sz w:val="24"/>
    </w:rPr>
  </w:style>
  <w:style w:type="paragraph" w:styleId="13">
    <w:name w:val="footer"/>
    <w:basedOn w:val="1"/>
    <w:qFormat/>
    <w:uiPriority w:val="0"/>
    <w:pPr>
      <w:widowControl/>
      <w:tabs>
        <w:tab w:val="center" w:pos="4153"/>
        <w:tab w:val="right" w:pos="8306"/>
      </w:tabs>
      <w:overflowPunct w:val="0"/>
      <w:autoSpaceDE w:val="0"/>
      <w:autoSpaceDN w:val="0"/>
      <w:adjustRightInd w:val="0"/>
      <w:textAlignment w:val="baseline"/>
    </w:pPr>
    <w:rPr>
      <w:kern w:val="0"/>
      <w:sz w:val="20"/>
      <w:szCs w:val="20"/>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First Indent 2"/>
    <w:basedOn w:val="10"/>
    <w:qFormat/>
    <w:uiPriority w:val="99"/>
    <w:pPr>
      <w:spacing w:after="120" w:line="240" w:lineRule="auto"/>
      <w:ind w:left="420" w:leftChars="200" w:firstLine="420" w:firstLineChars="200"/>
    </w:pPr>
    <w:rPr>
      <w:sz w:val="21"/>
    </w:rPr>
  </w:style>
  <w:style w:type="character" w:styleId="18">
    <w:name w:val="Strong"/>
    <w:basedOn w:val="17"/>
    <w:qFormat/>
    <w:uiPriority w:val="0"/>
  </w:style>
  <w:style w:type="paragraph" w:customStyle="1" w:styleId="19">
    <w:name w:val="纯文本1"/>
    <w:basedOn w:val="1"/>
    <w:qFormat/>
    <w:uiPriority w:val="0"/>
    <w:pPr>
      <w:spacing w:beforeLines="50" w:afterLines="50" w:line="400" w:lineRule="exact"/>
    </w:pPr>
    <w:rPr>
      <w:rFonts w:ascii="宋体" w:hAnsi="Courier New" w:eastAsia="仿宋_GB2312"/>
      <w:sz w:val="30"/>
    </w:rPr>
  </w:style>
  <w:style w:type="paragraph" w:styleId="20">
    <w:name w:val="List Paragraph"/>
    <w:basedOn w:val="1"/>
    <w:qFormat/>
    <w:uiPriority w:val="34"/>
    <w:pPr>
      <w:ind w:firstLine="420" w:firstLineChars="200"/>
    </w:pPr>
  </w:style>
  <w:style w:type="paragraph" w:customStyle="1" w:styleId="21">
    <w:name w:val="正文文本缩进11"/>
    <w:basedOn w:val="1"/>
    <w:qFormat/>
    <w:uiPriority w:val="0"/>
    <w:pPr>
      <w:spacing w:line="200" w:lineRule="exact"/>
      <w:ind w:firstLine="301"/>
    </w:pPr>
    <w:rPr>
      <w:szCs w:val="20"/>
    </w:rPr>
  </w:style>
  <w:style w:type="paragraph" w:customStyle="1" w:styleId="22">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23">
    <w:name w:val="Body Text Indent1"/>
    <w:basedOn w:val="1"/>
    <w:qFormat/>
    <w:uiPriority w:val="99"/>
    <w:pPr>
      <w:spacing w:line="200" w:lineRule="exact"/>
      <w:ind w:firstLine="301"/>
    </w:pPr>
    <w:rPr>
      <w:rFonts w:ascii="宋体" w:hAnsi="Courier New"/>
      <w:spacing w:val="-4"/>
      <w:kern w:val="0"/>
      <w:sz w:val="18"/>
    </w:rPr>
  </w:style>
  <w:style w:type="paragraph" w:customStyle="1" w:styleId="24">
    <w:name w:val="List 2"/>
    <w:basedOn w:val="1"/>
    <w:qFormat/>
    <w:uiPriority w:val="0"/>
    <w:pPr>
      <w:ind w:leftChars="200" w:hanging="200" w:hangingChars="200"/>
    </w:pPr>
    <w:rPr>
      <w:sz w:val="28"/>
      <w:szCs w:val="20"/>
    </w:rPr>
  </w:style>
  <w:style w:type="paragraph" w:customStyle="1" w:styleId="25">
    <w:name w:val="默认段落字体 Para Char Char Char Char Char Char Char Char Char1 Char Char Char Char"/>
    <w:basedOn w:val="1"/>
    <w:qFormat/>
    <w:uiPriority w:val="99"/>
    <w:rPr>
      <w:rFonts w:ascii="Tahoma" w:hAnsi="Tahoma"/>
      <w:sz w:val="24"/>
      <w:szCs w:val="20"/>
    </w:rPr>
  </w:style>
  <w:style w:type="paragraph" w:customStyle="1" w:styleId="26">
    <w:name w:val="正文文本缩进2"/>
    <w:basedOn w:val="1"/>
    <w:qFormat/>
    <w:uiPriority w:val="0"/>
    <w:pPr>
      <w:spacing w:line="200" w:lineRule="exact"/>
      <w:ind w:firstLine="301"/>
    </w:pPr>
    <w:rPr>
      <w:rFonts w:ascii="宋体" w:hAnsi="Courier New"/>
      <w:spacing w:val="-4"/>
      <w:kern w:val="0"/>
      <w:sz w:val="18"/>
    </w:rPr>
  </w:style>
  <w:style w:type="paragraph" w:customStyle="1" w:styleId="27">
    <w:name w:val="纯文本5"/>
    <w:basedOn w:val="1"/>
    <w:qFormat/>
    <w:uiPriority w:val="0"/>
    <w:rPr>
      <w:rFonts w:ascii="宋体" w:hAnsi="Courier New" w:eastAsia="仿宋_GB2312"/>
      <w:sz w:val="30"/>
    </w:rPr>
  </w:style>
  <w:style w:type="paragraph" w:customStyle="1" w:styleId="28">
    <w:name w:val="批注框文本1"/>
    <w:basedOn w:val="1"/>
    <w:qFormat/>
    <w:uiPriority w:val="0"/>
    <w:rPr>
      <w:rFonts w:ascii="Calibri" w:hAnsi="Calibri"/>
      <w:sz w:val="18"/>
      <w:szCs w:val="18"/>
    </w:rPr>
  </w:style>
  <w:style w:type="paragraph" w:customStyle="1" w:styleId="29">
    <w:name w:val="纯文本3"/>
    <w:basedOn w:val="1"/>
    <w:qFormat/>
    <w:uiPriority w:val="0"/>
    <w:pPr>
      <w:adjustRightInd w:val="0"/>
      <w:textAlignment w:val="baseline"/>
    </w:pPr>
    <w:rPr>
      <w:rFonts w:ascii="宋体" w:hAnsi="Courier New" w:eastAsia="楷体_GB2312"/>
      <w:sz w:val="26"/>
      <w:szCs w:val="20"/>
    </w:rPr>
  </w:style>
  <w:style w:type="paragraph" w:customStyle="1" w:styleId="30">
    <w:name w:val="表内文字"/>
    <w:basedOn w:val="1"/>
    <w:qFormat/>
    <w:uiPriority w:val="0"/>
    <w:pPr>
      <w:tabs>
        <w:tab w:val="left" w:pos="1418"/>
      </w:tabs>
      <w:spacing w:line="360" w:lineRule="auto"/>
      <w:jc w:val="center"/>
    </w:pPr>
    <w:rPr>
      <w:rFonts w:ascii="仿宋_GB2312" w:eastAsia="仿宋_GB2312"/>
      <w:spacing w:val="-20"/>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31561</Words>
  <Characters>33465</Characters>
  <Lines>0</Lines>
  <Paragraphs>0</Paragraphs>
  <TotalTime>8</TotalTime>
  <ScaleCrop>false</ScaleCrop>
  <LinksUpToDate>false</LinksUpToDate>
  <CharactersWithSpaces>35567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dcterms:modified xsi:type="dcterms:W3CDTF">2022-08-02T08:16:57Z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3E9509BB23634893A4C83BEFFC117660</vt:lpwstr>
  </property>
</Properties>
</file>