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华文新魏" w:eastAsia="华文新魏"/>
          <w:b/>
          <w:bCs/>
          <w:spacing w:val="80"/>
          <w:sz w:val="44"/>
          <w:szCs w:val="44"/>
        </w:rPr>
      </w:pPr>
    </w:p>
    <w:p>
      <w:pPr>
        <w:pStyle w:val="18"/>
        <w:rPr>
          <w:rFonts w:ascii="华文新魏" w:eastAsia="华文新魏"/>
          <w:b/>
          <w:bCs/>
          <w:spacing w:val="80"/>
          <w:sz w:val="44"/>
          <w:szCs w:val="44"/>
        </w:rPr>
      </w:pPr>
      <w:r>
        <w:rPr>
          <w:rFonts w:hint="eastAsia" w:ascii="华文新魏" w:eastAsia="华文新魏"/>
          <w:b/>
          <w:bCs/>
          <w:spacing w:val="80"/>
          <w:sz w:val="44"/>
          <w:szCs w:val="44"/>
        </w:rPr>
        <w:t>华春建设工程项目管理有限责任公司</w:t>
      </w:r>
    </w:p>
    <w:p>
      <w:pPr>
        <w:pStyle w:val="18"/>
        <w:jc w:val="center"/>
        <w:rPr>
          <w:rFonts w:ascii="华文新魏" w:eastAsia="华文新魏"/>
          <w:b/>
          <w:bCs/>
          <w:spacing w:val="80"/>
          <w:sz w:val="44"/>
          <w:szCs w:val="44"/>
        </w:rPr>
      </w:pPr>
    </w:p>
    <w:p>
      <w:pPr>
        <w:pStyle w:val="18"/>
        <w:jc w:val="center"/>
      </w:pPr>
    </w:p>
    <w:p>
      <w:pPr>
        <w:spacing w:line="1400" w:lineRule="exact"/>
        <w:jc w:val="center"/>
        <w:rPr>
          <w:rFonts w:ascii="楷体_GB2312" w:eastAsia="楷体_GB2312"/>
          <w:b/>
          <w:spacing w:val="60"/>
          <w:sz w:val="132"/>
          <w:szCs w:val="132"/>
        </w:rPr>
      </w:pPr>
      <w:r>
        <w:rPr>
          <w:rFonts w:hint="eastAsia" w:ascii="楷体_GB2312" w:eastAsia="楷体_GB2312"/>
          <w:b/>
          <w:spacing w:val="60"/>
          <w:sz w:val="132"/>
          <w:szCs w:val="132"/>
        </w:rPr>
        <w:t>招标文件</w:t>
      </w:r>
    </w:p>
    <w:p>
      <w:pPr>
        <w:pStyle w:val="18"/>
        <w:jc w:val="center"/>
        <w:rPr>
          <w:rFonts w:hAnsi="宋体"/>
        </w:rPr>
      </w:pPr>
    </w:p>
    <w:p>
      <w:pPr>
        <w:pStyle w:val="18"/>
        <w:jc w:val="center"/>
      </w:pPr>
      <w:r>
        <w:rPr>
          <w:rFonts w:hAnsi="宋体"/>
        </w:rPr>
        <w:drawing>
          <wp:inline distT="0" distB="0" distL="0" distR="0">
            <wp:extent cx="1457960" cy="2200910"/>
            <wp:effectExtent l="0" t="0" r="0" b="0"/>
            <wp:docPr id="1" name="图片 1" descr="F:\华春桂林分证件\华春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华春桂林分证件\华春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57960" cy="2200910"/>
                    </a:xfrm>
                    <a:prstGeom prst="rect">
                      <a:avLst/>
                    </a:prstGeom>
                    <a:noFill/>
                    <a:ln>
                      <a:noFill/>
                    </a:ln>
                  </pic:spPr>
                </pic:pic>
              </a:graphicData>
            </a:graphic>
          </wp:inline>
        </w:drawing>
      </w:r>
    </w:p>
    <w:p>
      <w:pPr>
        <w:pStyle w:val="18"/>
      </w:pPr>
    </w:p>
    <w:p>
      <w:pPr>
        <w:ind w:left="3366" w:leftChars="399" w:hanging="2528" w:hangingChars="700"/>
        <w:jc w:val="left"/>
        <w:rPr>
          <w:rFonts w:ascii="宋体" w:hAnsi="宋体"/>
          <w:b/>
          <w:bCs/>
          <w:spacing w:val="40"/>
          <w:sz w:val="28"/>
          <w:szCs w:val="22"/>
        </w:rPr>
      </w:pPr>
      <w:r>
        <w:rPr>
          <w:rFonts w:hint="eastAsia" w:ascii="宋体" w:hAnsi="宋体"/>
          <w:b/>
          <w:bCs/>
          <w:spacing w:val="40"/>
          <w:sz w:val="28"/>
          <w:szCs w:val="22"/>
        </w:rPr>
        <w:t>项目名称：2020年临桂区西城大道及市政府周边绿化</w:t>
      </w:r>
    </w:p>
    <w:p>
      <w:pPr>
        <w:ind w:left="2875" w:leftChars="1197" w:hanging="361" w:hangingChars="100"/>
        <w:jc w:val="left"/>
        <w:rPr>
          <w:rFonts w:ascii="宋体" w:hAnsi="宋体"/>
          <w:b/>
          <w:bCs/>
          <w:spacing w:val="40"/>
          <w:sz w:val="28"/>
          <w:szCs w:val="22"/>
        </w:rPr>
      </w:pPr>
      <w:r>
        <w:rPr>
          <w:rFonts w:hint="eastAsia" w:ascii="宋体" w:hAnsi="宋体"/>
          <w:b/>
          <w:bCs/>
          <w:spacing w:val="40"/>
          <w:sz w:val="28"/>
          <w:szCs w:val="22"/>
        </w:rPr>
        <w:t>节点时花换植苗木采购</w:t>
      </w:r>
    </w:p>
    <w:p>
      <w:pPr>
        <w:ind w:firstLine="1083" w:firstLineChars="300"/>
        <w:rPr>
          <w:rFonts w:ascii="宋体" w:hAnsi="宋体"/>
          <w:b/>
          <w:bCs/>
          <w:sz w:val="28"/>
          <w:szCs w:val="22"/>
        </w:rPr>
      </w:pPr>
      <w:r>
        <w:rPr>
          <w:rFonts w:hint="eastAsia" w:ascii="宋体" w:hAnsi="宋体"/>
          <w:b/>
          <w:bCs/>
          <w:spacing w:val="40"/>
          <w:sz w:val="28"/>
          <w:szCs w:val="22"/>
        </w:rPr>
        <w:t>项目编号：GLZC2020-G1-120076-HCJS</w:t>
      </w:r>
      <w:r>
        <w:rPr>
          <w:rFonts w:hint="eastAsia" w:ascii="宋体" w:hAnsi="宋体"/>
          <w:b/>
          <w:bCs/>
          <w:sz w:val="28"/>
          <w:szCs w:val="22"/>
        </w:rPr>
        <w:t xml:space="preserve">       </w:t>
      </w:r>
    </w:p>
    <w:p>
      <w:pPr>
        <w:rPr>
          <w:sz w:val="20"/>
          <w:szCs w:val="22"/>
        </w:rPr>
      </w:pPr>
      <w:r>
        <w:rPr>
          <w:rFonts w:hint="eastAsia" w:ascii="宋体" w:hAnsi="宋体"/>
          <w:b/>
          <w:bCs/>
          <w:sz w:val="32"/>
          <w:szCs w:val="22"/>
        </w:rPr>
        <w:t xml:space="preserve">        </w:t>
      </w:r>
    </w:p>
    <w:p>
      <w:pPr>
        <w:rPr>
          <w:color w:val="FF0000"/>
          <w:sz w:val="20"/>
          <w:szCs w:val="22"/>
        </w:rPr>
      </w:pPr>
    </w:p>
    <w:p>
      <w:pPr>
        <w:ind w:left="328" w:leftChars="156" w:firstLine="1172" w:firstLineChars="400"/>
        <w:rPr>
          <w:rFonts w:ascii="宋体" w:hAnsi="宋体"/>
          <w:b/>
          <w:bCs/>
          <w:spacing w:val="6"/>
          <w:kern w:val="0"/>
          <w:sz w:val="28"/>
          <w:szCs w:val="22"/>
        </w:rPr>
      </w:pPr>
      <w:r>
        <w:rPr>
          <w:rFonts w:hint="eastAsia" w:ascii="宋体" w:hAnsi="宋体"/>
          <w:b/>
          <w:bCs/>
          <w:spacing w:val="6"/>
          <w:kern w:val="0"/>
          <w:sz w:val="28"/>
          <w:szCs w:val="22"/>
        </w:rPr>
        <w:t>采   购   人：桂林市临桂区城市管理监督局</w:t>
      </w:r>
    </w:p>
    <w:p>
      <w:pPr>
        <w:ind w:left="325" w:hanging="325" w:hangingChars="100"/>
        <w:jc w:val="center"/>
        <w:rPr>
          <w:rFonts w:ascii="宋体" w:hAnsi="宋体"/>
          <w:b/>
          <w:bCs/>
          <w:sz w:val="28"/>
          <w:szCs w:val="22"/>
        </w:rPr>
      </w:pPr>
      <w:r>
        <w:rPr>
          <w:rFonts w:hint="eastAsia" w:ascii="宋体" w:hAnsi="宋体"/>
          <w:b/>
          <w:bCs/>
          <w:spacing w:val="22"/>
          <w:kern w:val="0"/>
          <w:sz w:val="28"/>
          <w:szCs w:val="22"/>
        </w:rPr>
        <w:t>采购代理机构</w:t>
      </w:r>
      <w:r>
        <w:rPr>
          <w:rFonts w:hint="eastAsia" w:ascii="宋体" w:hAnsi="宋体"/>
          <w:b/>
          <w:bCs/>
          <w:spacing w:val="4"/>
          <w:kern w:val="0"/>
          <w:sz w:val="28"/>
          <w:szCs w:val="22"/>
        </w:rPr>
        <w:t>：</w:t>
      </w:r>
      <w:r>
        <w:rPr>
          <w:rFonts w:hint="eastAsia" w:ascii="宋体" w:hAnsi="宋体"/>
          <w:b/>
          <w:bCs/>
          <w:spacing w:val="6"/>
          <w:kern w:val="0"/>
          <w:sz w:val="28"/>
          <w:szCs w:val="22"/>
        </w:rPr>
        <w:t>华春建设工程项目管理有限责任公司</w:t>
      </w:r>
      <w:r>
        <w:rPr>
          <w:rFonts w:hint="eastAsia" w:ascii="宋体" w:hAnsi="宋体"/>
          <w:b/>
          <w:bCs/>
          <w:spacing w:val="40"/>
          <w:sz w:val="28"/>
          <w:szCs w:val="22"/>
        </w:rPr>
        <w:cr/>
      </w:r>
      <w:r>
        <w:rPr>
          <w:rFonts w:hint="eastAsia" w:ascii="黑体" w:eastAsia="黑体"/>
          <w:b/>
          <w:bCs/>
          <w:spacing w:val="-8"/>
          <w:sz w:val="28"/>
          <w:szCs w:val="22"/>
        </w:rPr>
        <w:t xml:space="preserve"> </w:t>
      </w:r>
      <w:r>
        <w:rPr>
          <w:rFonts w:hint="eastAsia" w:ascii="宋体" w:hAnsi="宋体"/>
          <w:b/>
          <w:bCs/>
          <w:sz w:val="28"/>
          <w:szCs w:val="22"/>
        </w:rPr>
        <w:t>　2020年</w:t>
      </w:r>
      <w:r>
        <w:rPr>
          <w:rFonts w:hint="eastAsia" w:ascii="宋体" w:hAnsi="宋体"/>
          <w:b/>
          <w:sz w:val="28"/>
          <w:szCs w:val="28"/>
        </w:rPr>
        <w:t>12</w:t>
      </w:r>
      <w:r>
        <w:rPr>
          <w:rFonts w:hint="eastAsia" w:ascii="宋体" w:hAnsi="宋体"/>
          <w:b/>
          <w:bCs/>
          <w:sz w:val="28"/>
          <w:szCs w:val="22"/>
        </w:rPr>
        <w:t>月</w:t>
      </w:r>
    </w:p>
    <w:p>
      <w:pPr>
        <w:pStyle w:val="18"/>
        <w:spacing w:line="440" w:lineRule="exact"/>
        <w:jc w:val="center"/>
        <w:rPr>
          <w:rFonts w:hAnsi="宋体" w:cs="宋体"/>
          <w:sz w:val="44"/>
        </w:rPr>
      </w:pPr>
    </w:p>
    <w:p>
      <w:pPr>
        <w:jc w:val="center"/>
        <w:rPr>
          <w:rFonts w:ascii="宋体" w:hAnsi="宋体" w:cs="宋体"/>
          <w:b/>
          <w:bCs/>
          <w:sz w:val="36"/>
          <w:szCs w:val="36"/>
        </w:rPr>
      </w:pPr>
      <w:bookmarkStart w:id="0" w:name="_Toc10803_WPSOffice_Type1"/>
      <w:r>
        <w:rPr>
          <w:rFonts w:hint="eastAsia" w:ascii="宋体" w:hAnsi="宋体" w:cs="宋体"/>
          <w:b/>
          <w:bCs/>
          <w:sz w:val="36"/>
          <w:szCs w:val="36"/>
        </w:rPr>
        <w:br w:type="page"/>
      </w:r>
      <w:r>
        <w:rPr>
          <w:rFonts w:hint="eastAsia" w:ascii="宋体" w:hAnsi="宋体" w:cs="宋体"/>
          <w:b/>
          <w:bCs/>
          <w:sz w:val="36"/>
          <w:szCs w:val="36"/>
        </w:rPr>
        <w:t>目  录</w:t>
      </w:r>
    </w:p>
    <w:p>
      <w:pPr>
        <w:jc w:val="center"/>
        <w:rPr>
          <w:rFonts w:ascii="宋体" w:hAnsi="宋体" w:cs="宋体"/>
          <w:b/>
          <w:bCs/>
          <w:sz w:val="36"/>
          <w:szCs w:val="36"/>
        </w:rPr>
      </w:pPr>
    </w:p>
    <w:p>
      <w:pPr>
        <w:pStyle w:val="98"/>
        <w:tabs>
          <w:tab w:val="right" w:leader="dot" w:pos="9638"/>
        </w:tabs>
        <w:rPr>
          <w:rFonts w:ascii="宋体" w:hAnsi="宋体" w:cs="宋体"/>
          <w:sz w:val="32"/>
          <w:szCs w:val="32"/>
        </w:rPr>
      </w:pPr>
      <w:r>
        <w:fldChar w:fldCharType="begin"/>
      </w:r>
      <w:r>
        <w:instrText xml:space="preserve"> HYPERLINK \l "_Toc19986_WPSOffice_Level1" </w:instrText>
      </w:r>
      <w:r>
        <w:fldChar w:fldCharType="separate"/>
      </w:r>
      <w:r>
        <w:rPr>
          <w:rFonts w:hint="eastAsia" w:ascii="宋体" w:hAnsi="宋体" w:cs="宋体"/>
          <w:sz w:val="32"/>
          <w:szCs w:val="32"/>
        </w:rPr>
        <w:t>第一章  公开招标公告</w:t>
      </w:r>
      <w:r>
        <w:rPr>
          <w:rFonts w:hint="eastAsia" w:ascii="宋体" w:hAnsi="宋体" w:cs="宋体"/>
          <w:sz w:val="32"/>
          <w:szCs w:val="32"/>
        </w:rPr>
        <w:tab/>
      </w:r>
      <w:bookmarkStart w:id="1" w:name="_Toc19986_WPSOffice_Level1Page"/>
      <w:r>
        <w:rPr>
          <w:rFonts w:hint="eastAsia" w:ascii="宋体" w:hAnsi="宋体" w:cs="宋体"/>
          <w:sz w:val="32"/>
          <w:szCs w:val="32"/>
        </w:rPr>
        <w:t>1</w:t>
      </w:r>
      <w:bookmarkEnd w:id="1"/>
      <w:r>
        <w:rPr>
          <w:rFonts w:hint="eastAsia" w:ascii="宋体" w:hAnsi="宋体" w:cs="宋体"/>
          <w:sz w:val="32"/>
          <w:szCs w:val="32"/>
        </w:rPr>
        <w:fldChar w:fldCharType="end"/>
      </w:r>
    </w:p>
    <w:p>
      <w:pPr>
        <w:pStyle w:val="98"/>
        <w:tabs>
          <w:tab w:val="right" w:leader="dot" w:pos="9638"/>
        </w:tabs>
        <w:rPr>
          <w:rFonts w:ascii="宋体" w:hAnsi="宋体" w:cs="宋体"/>
          <w:sz w:val="32"/>
          <w:szCs w:val="32"/>
        </w:rPr>
      </w:pPr>
      <w:r>
        <w:fldChar w:fldCharType="begin"/>
      </w:r>
      <w:r>
        <w:instrText xml:space="preserve"> HYPERLINK \l "_Toc16095_WPSOffice_Level1"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bookmarkStart w:id="2" w:name="_Toc16095_WPSOffice_Level1Page"/>
      <w:r>
        <w:rPr>
          <w:rFonts w:hint="eastAsia" w:ascii="宋体" w:hAnsi="宋体" w:cs="宋体"/>
          <w:sz w:val="32"/>
          <w:szCs w:val="32"/>
        </w:rPr>
        <w:t>3</w:t>
      </w:r>
      <w:bookmarkEnd w:id="2"/>
      <w:r>
        <w:rPr>
          <w:rFonts w:hint="eastAsia" w:ascii="宋体" w:hAnsi="宋体" w:cs="宋体"/>
          <w:sz w:val="32"/>
          <w:szCs w:val="32"/>
        </w:rPr>
        <w:fldChar w:fldCharType="end"/>
      </w:r>
    </w:p>
    <w:p>
      <w:pPr>
        <w:pStyle w:val="98"/>
        <w:tabs>
          <w:tab w:val="right" w:leader="dot" w:pos="9638"/>
        </w:tabs>
        <w:rPr>
          <w:rFonts w:ascii="宋体" w:hAnsi="宋体" w:cs="宋体"/>
          <w:sz w:val="32"/>
          <w:szCs w:val="32"/>
        </w:rPr>
      </w:pPr>
      <w:r>
        <w:fldChar w:fldCharType="begin"/>
      </w:r>
      <w:r>
        <w:instrText xml:space="preserve"> HYPERLINK \l "_Toc30749_WPSOffice_Level1" </w:instrText>
      </w:r>
      <w:r>
        <w:fldChar w:fldCharType="separate"/>
      </w:r>
      <w:r>
        <w:rPr>
          <w:rFonts w:hint="eastAsia" w:ascii="宋体" w:hAnsi="宋体" w:cs="宋体"/>
          <w:sz w:val="32"/>
          <w:szCs w:val="32"/>
        </w:rPr>
        <w:t xml:space="preserve">第三章  </w:t>
      </w:r>
      <w:r>
        <w:rPr>
          <w:rFonts w:hint="eastAsia" w:ascii="宋体" w:hAnsi="宋体" w:cs="宋体"/>
          <w:sz w:val="32"/>
          <w:szCs w:val="32"/>
          <w:lang w:eastAsia="zh-CN"/>
        </w:rPr>
        <w:t>项目采购需求</w:t>
      </w:r>
      <w:r>
        <w:rPr>
          <w:rFonts w:hint="eastAsia" w:ascii="宋体" w:hAnsi="宋体" w:cs="宋体"/>
          <w:sz w:val="32"/>
          <w:szCs w:val="32"/>
        </w:rPr>
        <w:tab/>
      </w:r>
      <w:bookmarkStart w:id="3" w:name="_Toc30749_WPSOffice_Level1Page"/>
      <w:r>
        <w:rPr>
          <w:rFonts w:hint="eastAsia" w:ascii="宋体" w:hAnsi="宋体" w:cs="宋体"/>
          <w:sz w:val="32"/>
          <w:szCs w:val="32"/>
        </w:rPr>
        <w:t>17</w:t>
      </w:r>
      <w:bookmarkEnd w:id="3"/>
      <w:r>
        <w:rPr>
          <w:rFonts w:hint="eastAsia" w:ascii="宋体" w:hAnsi="宋体" w:cs="宋体"/>
          <w:sz w:val="32"/>
          <w:szCs w:val="32"/>
        </w:rPr>
        <w:fldChar w:fldCharType="end"/>
      </w:r>
    </w:p>
    <w:p>
      <w:pPr>
        <w:pStyle w:val="98"/>
        <w:tabs>
          <w:tab w:val="right" w:leader="dot" w:pos="9638"/>
        </w:tabs>
        <w:rPr>
          <w:rFonts w:ascii="宋体" w:hAnsi="宋体" w:cs="宋体"/>
          <w:sz w:val="32"/>
          <w:szCs w:val="32"/>
        </w:rPr>
      </w:pPr>
      <w:r>
        <w:fldChar w:fldCharType="begin"/>
      </w:r>
      <w:r>
        <w:instrText xml:space="preserve"> HYPERLINK \l "_Toc4063_WPSOffice_Level1" </w:instrText>
      </w:r>
      <w:r>
        <w:fldChar w:fldCharType="separate"/>
      </w:r>
      <w:r>
        <w:rPr>
          <w:rFonts w:hint="eastAsia" w:ascii="宋体" w:hAnsi="宋体" w:cs="宋体"/>
          <w:sz w:val="32"/>
          <w:szCs w:val="32"/>
        </w:rPr>
        <w:t>第四章  评标办法</w:t>
      </w:r>
      <w:r>
        <w:rPr>
          <w:rFonts w:hint="eastAsia" w:ascii="宋体" w:hAnsi="宋体" w:cs="宋体"/>
          <w:sz w:val="32"/>
          <w:szCs w:val="32"/>
        </w:rPr>
        <w:tab/>
      </w:r>
      <w:bookmarkStart w:id="4" w:name="_Toc4063_WPSOffice_Level1Page"/>
      <w:r>
        <w:rPr>
          <w:rFonts w:hint="eastAsia" w:ascii="宋体" w:hAnsi="宋体" w:cs="宋体"/>
          <w:sz w:val="32"/>
          <w:szCs w:val="32"/>
        </w:rPr>
        <w:t>19</w:t>
      </w:r>
      <w:bookmarkEnd w:id="4"/>
      <w:r>
        <w:rPr>
          <w:rFonts w:hint="eastAsia" w:ascii="宋体" w:hAnsi="宋体" w:cs="宋体"/>
          <w:sz w:val="32"/>
          <w:szCs w:val="32"/>
        </w:rPr>
        <w:fldChar w:fldCharType="end"/>
      </w:r>
    </w:p>
    <w:p>
      <w:pPr>
        <w:pStyle w:val="98"/>
        <w:tabs>
          <w:tab w:val="right" w:leader="dot" w:pos="9638"/>
        </w:tabs>
        <w:rPr>
          <w:rFonts w:ascii="宋体" w:hAnsi="宋体" w:cs="宋体"/>
          <w:sz w:val="32"/>
          <w:szCs w:val="32"/>
        </w:rPr>
      </w:pPr>
      <w:r>
        <w:fldChar w:fldCharType="begin"/>
      </w:r>
      <w:r>
        <w:instrText xml:space="preserve"> HYPERLINK \l "_Toc2776_WPSOffice_Level1" </w:instrText>
      </w:r>
      <w:r>
        <w:fldChar w:fldCharType="separate"/>
      </w:r>
      <w:r>
        <w:rPr>
          <w:rFonts w:hint="eastAsia" w:ascii="宋体" w:hAnsi="宋体" w:cs="宋体"/>
          <w:sz w:val="32"/>
          <w:szCs w:val="32"/>
        </w:rPr>
        <w:t>第五章  政 府 采 购 合 同</w:t>
      </w:r>
      <w:r>
        <w:rPr>
          <w:rFonts w:hint="eastAsia" w:ascii="宋体" w:hAnsi="宋体" w:cs="宋体"/>
          <w:sz w:val="32"/>
          <w:szCs w:val="32"/>
        </w:rPr>
        <w:tab/>
      </w:r>
      <w:bookmarkStart w:id="5" w:name="_Toc2776_WPSOffice_Level1Page"/>
      <w:r>
        <w:rPr>
          <w:rFonts w:hint="eastAsia" w:ascii="宋体" w:hAnsi="宋体" w:cs="宋体"/>
          <w:sz w:val="32"/>
          <w:szCs w:val="32"/>
        </w:rPr>
        <w:t>22</w:t>
      </w:r>
      <w:bookmarkEnd w:id="5"/>
      <w:r>
        <w:rPr>
          <w:rFonts w:hint="eastAsia" w:ascii="宋体" w:hAnsi="宋体" w:cs="宋体"/>
          <w:sz w:val="32"/>
          <w:szCs w:val="32"/>
        </w:rPr>
        <w:fldChar w:fldCharType="end"/>
      </w:r>
    </w:p>
    <w:p>
      <w:pPr>
        <w:pStyle w:val="98"/>
        <w:tabs>
          <w:tab w:val="right" w:leader="dot" w:pos="9638"/>
        </w:tabs>
        <w:rPr>
          <w:rFonts w:ascii="宋体" w:hAnsi="宋体" w:cs="宋体"/>
          <w:sz w:val="32"/>
          <w:szCs w:val="32"/>
        </w:rPr>
      </w:pPr>
      <w:r>
        <w:fldChar w:fldCharType="begin"/>
      </w:r>
      <w:r>
        <w:instrText xml:space="preserve"> HYPERLINK \l "_Toc27940_WPSOffice_Level1" </w:instrText>
      </w:r>
      <w:r>
        <w:fldChar w:fldCharType="separate"/>
      </w:r>
      <w:r>
        <w:rPr>
          <w:rFonts w:hint="eastAsia" w:ascii="宋体" w:hAnsi="宋体" w:cs="宋体"/>
          <w:sz w:val="32"/>
          <w:szCs w:val="32"/>
        </w:rPr>
        <w:t>第六章  投标文件（格式）</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t>0</w:t>
      </w:r>
    </w:p>
    <w:bookmarkEnd w:id="0"/>
    <w:p>
      <w:pPr>
        <w:pStyle w:val="98"/>
        <w:tabs>
          <w:tab w:val="right" w:leader="dot" w:pos="9638"/>
        </w:tabs>
        <w:rPr>
          <w:rFonts w:ascii="宋体" w:hAnsi="宋体" w:cs="宋体"/>
          <w:sz w:val="32"/>
          <w:szCs w:val="32"/>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ind w:firstLine="2730" w:firstLineChars="1300"/>
        <w:rPr>
          <w:rFonts w:ascii="宋体" w:hAnsi="宋体" w:cs="宋体"/>
          <w:szCs w:val="21"/>
        </w:rPr>
      </w:pPr>
    </w:p>
    <w:p>
      <w:pPr>
        <w:jc w:val="center"/>
        <w:outlineLvl w:val="0"/>
        <w:rPr>
          <w:rFonts w:ascii="宋体" w:hAnsi="宋体" w:cs="宋体"/>
          <w:b/>
          <w:sz w:val="32"/>
          <w:szCs w:val="32"/>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bookmarkStart w:id="6" w:name="_Toc19986_WPSOffice_Level1"/>
    </w:p>
    <w:p>
      <w:pPr>
        <w:pStyle w:val="3"/>
      </w:pPr>
      <w:r>
        <w:rPr>
          <w:rFonts w:hint="eastAsia"/>
        </w:rPr>
        <w:t>第一章 公开招标公告</w:t>
      </w:r>
      <w:bookmarkEnd w:id="6"/>
    </w:p>
    <w:p>
      <w:pPr>
        <w:spacing w:line="360" w:lineRule="exact"/>
        <w:ind w:firstLine="420" w:firstLineChars="200"/>
        <w:jc w:val="left"/>
        <w:rPr>
          <w:rFonts w:ascii="宋体" w:hAnsi="宋体" w:cs="宋体"/>
          <w:szCs w:val="21"/>
        </w:rPr>
      </w:pPr>
      <w:r>
        <mc:AlternateContent>
          <mc:Choice Requires="wps">
            <w:drawing>
              <wp:anchor distT="0" distB="0" distL="114300" distR="114300" simplePos="0" relativeHeight="249118720" behindDoc="1" locked="0" layoutInCell="1" allowOverlap="1">
                <wp:simplePos x="0" y="0"/>
                <wp:positionH relativeFrom="page">
                  <wp:posOffset>669925</wp:posOffset>
                </wp:positionH>
                <wp:positionV relativeFrom="paragraph">
                  <wp:posOffset>114300</wp:posOffset>
                </wp:positionV>
                <wp:extent cx="6235700" cy="1479550"/>
                <wp:effectExtent l="4445" t="4445" r="8255" b="20955"/>
                <wp:wrapNone/>
                <wp:docPr id="7" name="文本框 7"/>
                <wp:cNvGraphicFramePr/>
                <a:graphic xmlns:a="http://schemas.openxmlformats.org/drawingml/2006/main">
                  <a:graphicData uri="http://schemas.microsoft.com/office/word/2010/wordprocessingShape">
                    <wps:wsp>
                      <wps:cNvSpPr txBox="1"/>
                      <wps:spPr>
                        <a:xfrm>
                          <a:off x="0" y="0"/>
                          <a:ext cx="6235700" cy="1479550"/>
                        </a:xfrm>
                        <a:prstGeom prst="rect">
                          <a:avLst/>
                        </a:prstGeom>
                        <a:noFill/>
                        <a:ln w="6096" cap="flat" cmpd="sng">
                          <a:solidFill>
                            <a:srgbClr val="000000"/>
                          </a:solidFill>
                          <a:prstDash val="solid"/>
                          <a:miter/>
                          <a:headEnd type="none" w="med" len="med"/>
                          <a:tailEnd type="none" w="med" len="med"/>
                        </a:ln>
                      </wps:spPr>
                      <wps:txbx>
                        <w:txbxContent>
                          <w:p>
                            <w:pPr>
                              <w:spacing w:before="126"/>
                              <w:ind w:left="101"/>
                              <w:jc w:val="left"/>
                              <w:rPr>
                                <w:b/>
                                <w:sz w:val="32"/>
                              </w:rPr>
                            </w:pPr>
                            <w:r>
                              <w:rPr>
                                <w:b/>
                                <w:sz w:val="32"/>
                              </w:rPr>
                              <w:t>项目概况：</w:t>
                            </w:r>
                          </w:p>
                          <w:p>
                            <w:pPr>
                              <w:spacing w:before="5"/>
                              <w:ind w:firstLine="472" w:firstLineChars="200"/>
                              <w:jc w:val="left"/>
                              <w:rPr>
                                <w:sz w:val="24"/>
                              </w:rPr>
                            </w:pPr>
                            <w:r>
                              <w:rPr>
                                <w:rFonts w:hint="eastAsia"/>
                                <w:spacing w:val="-2"/>
                                <w:sz w:val="24"/>
                              </w:rPr>
                              <w:t>2020年临桂区西城大道及市政府周边绿化节点时花换植苗木采购</w:t>
                            </w:r>
                            <w:r>
                              <w:rPr>
                                <w:spacing w:val="-2"/>
                                <w:sz w:val="24"/>
                              </w:rPr>
                              <w:t>招标项目的潜在</w:t>
                            </w:r>
                            <w:r>
                              <w:rPr>
                                <w:rFonts w:hint="eastAsia"/>
                                <w:spacing w:val="-2"/>
                                <w:sz w:val="24"/>
                              </w:rPr>
                              <w:t>投标供应商</w:t>
                            </w:r>
                            <w:r>
                              <w:rPr>
                                <w:spacing w:val="-2"/>
                                <w:sz w:val="24"/>
                              </w:rPr>
                              <w:t>应</w:t>
                            </w:r>
                            <w:r>
                              <w:rPr>
                                <w:sz w:val="24"/>
                              </w:rPr>
                              <w:t>在</w:t>
                            </w:r>
                            <w:r>
                              <w:rPr>
                                <w:sz w:val="24"/>
                                <w:u w:val="single"/>
                              </w:rPr>
                              <w:t>投标截止时间前登陆桂林市公共资源交易中心网（</w:t>
                            </w:r>
                            <w:r>
                              <w:fldChar w:fldCharType="begin"/>
                            </w:r>
                            <w:r>
                              <w:instrText xml:space="preserve"> HYPERLINK "http://glggzy.org.cn/" \h </w:instrText>
                            </w:r>
                            <w:r>
                              <w:fldChar w:fldCharType="separate"/>
                            </w:r>
                            <w:r>
                              <w:rPr>
                                <w:sz w:val="24"/>
                                <w:u w:val="single"/>
                              </w:rPr>
                              <w:t>http://glggzy.org.cn</w:t>
                            </w:r>
                            <w:r>
                              <w:rPr>
                                <w:sz w:val="24"/>
                                <w:u w:val="single"/>
                              </w:rPr>
                              <w:fldChar w:fldCharType="end"/>
                            </w:r>
                            <w:r>
                              <w:rPr>
                                <w:sz w:val="24"/>
                                <w:u w:val="single"/>
                              </w:rPr>
                              <w:t>）</w:t>
                            </w:r>
                            <w:r>
                              <w:rPr>
                                <w:spacing w:val="-3"/>
                                <w:sz w:val="24"/>
                                <w:u w:val="single"/>
                              </w:rPr>
                              <w:t>或</w:t>
                            </w:r>
                            <w:r>
                              <w:rPr>
                                <w:rFonts w:hint="eastAsia"/>
                                <w:spacing w:val="-3"/>
                                <w:sz w:val="24"/>
                                <w:u w:val="single"/>
                              </w:rPr>
                              <w:t>桂林政府采购网</w:t>
                            </w:r>
                            <w:r>
                              <w:rPr>
                                <w:sz w:val="24"/>
                                <w:u w:val="single"/>
                              </w:rPr>
                              <w:t>（</w:t>
                            </w:r>
                            <w:r>
                              <w:fldChar w:fldCharType="begin"/>
                            </w:r>
                            <w:r>
                              <w:instrText xml:space="preserve"> HYPERLINK "http://gl.zfcg.zcygov.cn/" \h </w:instrText>
                            </w:r>
                            <w:r>
                              <w:fldChar w:fldCharType="separate"/>
                            </w:r>
                            <w:r>
                              <w:rPr>
                                <w:rFonts w:hint="eastAsia"/>
                                <w:u w:val="single"/>
                              </w:rPr>
                              <w:t>http://zfcg.czj.guilin.gov.cn</w:t>
                            </w:r>
                            <w:r>
                              <w:rPr>
                                <w:sz w:val="24"/>
                                <w:u w:val="single"/>
                              </w:rPr>
                              <w:t>/</w:t>
                            </w:r>
                            <w:r>
                              <w:rPr>
                                <w:sz w:val="24"/>
                                <w:u w:val="single"/>
                              </w:rPr>
                              <w:fldChar w:fldCharType="end"/>
                            </w:r>
                            <w:r>
                              <w:rPr>
                                <w:sz w:val="24"/>
                                <w:u w:val="single"/>
                              </w:rPr>
                              <w:t>）</w:t>
                            </w:r>
                            <w:r>
                              <w:rPr>
                                <w:spacing w:val="-3"/>
                                <w:sz w:val="24"/>
                              </w:rPr>
                              <w:t>获取招标文件，并</w:t>
                            </w:r>
                            <w:r>
                              <w:rPr>
                                <w:rFonts w:hint="eastAsia"/>
                                <w:spacing w:val="-2"/>
                                <w:sz w:val="24"/>
                              </w:rPr>
                              <w:t>于2020年12月30日10点30分（北京时间）前递交投标文件。</w:t>
                            </w:r>
                          </w:p>
                        </w:txbxContent>
                      </wps:txbx>
                      <wps:bodyPr lIns="0" tIns="0" rIns="0" bIns="0" upright="1"/>
                    </wps:wsp>
                  </a:graphicData>
                </a:graphic>
              </wp:anchor>
            </w:drawing>
          </mc:Choice>
          <mc:Fallback>
            <w:pict>
              <v:shape id="_x0000_s1026" o:spid="_x0000_s1026" o:spt="202" type="#_x0000_t202" style="position:absolute;left:0pt;margin-left:52.75pt;margin-top:9pt;height:116.5pt;width:491pt;mso-position-horizontal-relative:page;z-index:-254197760;mso-width-relative:page;mso-height-relative:page;" filled="f" stroked="t" coordsize="21600,21600" o:gfxdata="UEsDBAoAAAAAAIdO4kAAAAAAAAAAAAAAAAAEAAAAZHJzL1BLAwQUAAAACACHTuJAFBJ8ItYAAAAL&#10;AQAADwAAAGRycy9kb3ducmV2LnhtbE2PwW7CMBBE75X4B2uReit2kNxGaRwOFVw4VArlA0y8JGnj&#10;dRQbAn/f5dTednZHs2/Kzc0P4opT7AMZyFYKBFITXE+tgePX7iUHEZMlZ4dAaOCOETbV4qm0hQsz&#10;1Xg9pFZwCMXCGuhSGgspY9Oht3EVRiS+ncPkbWI5tdJNduZwP8i1Uq/S2574Q2dH/Oiw+TlcvAGs&#10;v/sQdvlcj6k97uNW6+2nNuZ5mal3EAlv6c8MD3xGh4qZTuFCLoqBtdKarTzk3OlhUPkbb04G1jpT&#10;IKtS/u9Q/QJQSwMEFAAAAAgAh07iQLvnS5cUAgAAMgQAAA4AAABkcnMvZTJvRG9jLnhtbK1TTa7T&#10;MBDeI3EHy3uatNCWVzV9EpSHkBAgPTiAazuJJf/J4zbpBeAGrNiw51w9B2On6YPHpguySCae8Tfz&#10;ff68vu2NJgcZQDlb0emkpERa7oSyTUW/fL579pISiMwKpp2VFT1KoLebp0/WnV/JmWudFjIQBLGw&#10;6nxF2xj9qiiAt9IwmDgvLSZrFwyL+BuaQgTWIbrRxawsF0XngvDBcQmAq9shSc+I4RpAV9eKy63j&#10;eyNtHFCD1CwiJWiVB7rJ09a15PFjXYOMRFcUmcb8xiYY79K72KzZqgnMt4qfR2DXjPCIk2HKYtML&#10;1JZFRvZB/QNlFA8OXB0n3JliIJIVQRbT8pE29y3zMnNBqcFfRIf/B8s/HD4FokRFl5RYZvDAT9+/&#10;nX78Ov38SpZJns7DCqvuPdbF/pXr0TTjOuBiYt3XwaQv8iGYR3GPF3FlHwnHxcXs+XxZYopjbvpi&#10;eTOfZ/mLh+0+QHwrnSEpqGjA08uissN7iDgKlo4lqZt1d0rrfILakg5blDcLxGfoyhrdgKHxyAxs&#10;k2HAaSXSlrQZQrN7rQM5sOSM/CRW2OKvstRvy6Ad6nJq8IxRUYbcu5VMvLGCxKNH9SxeGpqGMVJQ&#10;oiXesRTlysiUvqYSh9AWZ0nSDxKnKPa7HmFSuHPiiMeh31m0QrL1GIQx2I3B3gfVtKhmPrQMiVbK&#10;RM+2T1798z83frjq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Enwi1gAAAAsBAAAPAAAAAAAA&#10;AAEAIAAAACIAAABkcnMvZG93bnJldi54bWxQSwECFAAUAAAACACHTuJAu+dLlxQCAAAyBAAADgAA&#10;AAAAAAABACAAAAAlAQAAZHJzL2Uyb0RvYy54bWxQSwUGAAAAAAYABgBZAQAAqwUAAAAA&#10;">
                <v:fill on="f" focussize="0,0"/>
                <v:stroke weight="0.48pt" color="#000000" joinstyle="miter"/>
                <v:imagedata o:title=""/>
                <o:lock v:ext="edit" aspectratio="f"/>
                <v:textbox inset="0mm,0mm,0mm,0mm">
                  <w:txbxContent>
                    <w:p>
                      <w:pPr>
                        <w:spacing w:before="126"/>
                        <w:ind w:left="101"/>
                        <w:jc w:val="left"/>
                        <w:rPr>
                          <w:b/>
                          <w:sz w:val="32"/>
                        </w:rPr>
                      </w:pPr>
                      <w:r>
                        <w:rPr>
                          <w:b/>
                          <w:sz w:val="32"/>
                        </w:rPr>
                        <w:t>项目概况：</w:t>
                      </w:r>
                    </w:p>
                    <w:p>
                      <w:pPr>
                        <w:spacing w:before="5"/>
                        <w:ind w:firstLine="472" w:firstLineChars="200"/>
                        <w:jc w:val="left"/>
                        <w:rPr>
                          <w:sz w:val="24"/>
                        </w:rPr>
                      </w:pPr>
                      <w:r>
                        <w:rPr>
                          <w:rFonts w:hint="eastAsia"/>
                          <w:spacing w:val="-2"/>
                          <w:sz w:val="24"/>
                        </w:rPr>
                        <w:t>2020年临桂区西城大道及市政府周边绿化节点时花换植苗木采购</w:t>
                      </w:r>
                      <w:r>
                        <w:rPr>
                          <w:spacing w:val="-2"/>
                          <w:sz w:val="24"/>
                        </w:rPr>
                        <w:t>招标项目的潜在</w:t>
                      </w:r>
                      <w:r>
                        <w:rPr>
                          <w:rFonts w:hint="eastAsia"/>
                          <w:spacing w:val="-2"/>
                          <w:sz w:val="24"/>
                        </w:rPr>
                        <w:t>投标供应商</w:t>
                      </w:r>
                      <w:r>
                        <w:rPr>
                          <w:spacing w:val="-2"/>
                          <w:sz w:val="24"/>
                        </w:rPr>
                        <w:t>应</w:t>
                      </w:r>
                      <w:r>
                        <w:rPr>
                          <w:sz w:val="24"/>
                        </w:rPr>
                        <w:t>在</w:t>
                      </w:r>
                      <w:r>
                        <w:rPr>
                          <w:sz w:val="24"/>
                          <w:u w:val="single"/>
                        </w:rPr>
                        <w:t>投标截止时间前登陆桂林市公共资源交易中心网（</w:t>
                      </w:r>
                      <w:r>
                        <w:fldChar w:fldCharType="begin"/>
                      </w:r>
                      <w:r>
                        <w:instrText xml:space="preserve"> HYPERLINK "http://glggzy.org.cn/" \h </w:instrText>
                      </w:r>
                      <w:r>
                        <w:fldChar w:fldCharType="separate"/>
                      </w:r>
                      <w:r>
                        <w:rPr>
                          <w:sz w:val="24"/>
                          <w:u w:val="single"/>
                        </w:rPr>
                        <w:t>http://glggzy.org.cn</w:t>
                      </w:r>
                      <w:r>
                        <w:rPr>
                          <w:sz w:val="24"/>
                          <w:u w:val="single"/>
                        </w:rPr>
                        <w:fldChar w:fldCharType="end"/>
                      </w:r>
                      <w:r>
                        <w:rPr>
                          <w:sz w:val="24"/>
                          <w:u w:val="single"/>
                        </w:rPr>
                        <w:t>）</w:t>
                      </w:r>
                      <w:r>
                        <w:rPr>
                          <w:spacing w:val="-3"/>
                          <w:sz w:val="24"/>
                          <w:u w:val="single"/>
                        </w:rPr>
                        <w:t>或</w:t>
                      </w:r>
                      <w:r>
                        <w:rPr>
                          <w:rFonts w:hint="eastAsia"/>
                          <w:spacing w:val="-3"/>
                          <w:sz w:val="24"/>
                          <w:u w:val="single"/>
                        </w:rPr>
                        <w:t>桂林政府采购网</w:t>
                      </w:r>
                      <w:r>
                        <w:rPr>
                          <w:sz w:val="24"/>
                          <w:u w:val="single"/>
                        </w:rPr>
                        <w:t>（</w:t>
                      </w:r>
                      <w:r>
                        <w:fldChar w:fldCharType="begin"/>
                      </w:r>
                      <w:r>
                        <w:instrText xml:space="preserve"> HYPERLINK "http://gl.zfcg.zcygov.cn/" \h </w:instrText>
                      </w:r>
                      <w:r>
                        <w:fldChar w:fldCharType="separate"/>
                      </w:r>
                      <w:r>
                        <w:rPr>
                          <w:rFonts w:hint="eastAsia"/>
                          <w:u w:val="single"/>
                        </w:rPr>
                        <w:t>http://zfcg.czj.guilin.gov.cn</w:t>
                      </w:r>
                      <w:r>
                        <w:rPr>
                          <w:sz w:val="24"/>
                          <w:u w:val="single"/>
                        </w:rPr>
                        <w:t>/</w:t>
                      </w:r>
                      <w:r>
                        <w:rPr>
                          <w:sz w:val="24"/>
                          <w:u w:val="single"/>
                        </w:rPr>
                        <w:fldChar w:fldCharType="end"/>
                      </w:r>
                      <w:r>
                        <w:rPr>
                          <w:sz w:val="24"/>
                          <w:u w:val="single"/>
                        </w:rPr>
                        <w:t>）</w:t>
                      </w:r>
                      <w:r>
                        <w:rPr>
                          <w:spacing w:val="-3"/>
                          <w:sz w:val="24"/>
                        </w:rPr>
                        <w:t>获取招标文件，并</w:t>
                      </w:r>
                      <w:r>
                        <w:rPr>
                          <w:rFonts w:hint="eastAsia"/>
                          <w:spacing w:val="-2"/>
                          <w:sz w:val="24"/>
                        </w:rPr>
                        <w:t>于2020年12月30日10点30分（北京时间）前递交投标文件。</w:t>
                      </w:r>
                    </w:p>
                  </w:txbxContent>
                </v:textbox>
              </v:shape>
            </w:pict>
          </mc:Fallback>
        </mc:AlternateContent>
      </w:r>
    </w:p>
    <w:p>
      <w:pPr>
        <w:spacing w:line="360" w:lineRule="exact"/>
        <w:ind w:firstLine="420" w:firstLineChars="200"/>
        <w:jc w:val="left"/>
        <w:rPr>
          <w:rFonts w:ascii="宋体" w:hAnsi="宋体" w:cs="宋体"/>
          <w:szCs w:val="21"/>
        </w:rPr>
      </w:pPr>
    </w:p>
    <w:p>
      <w:pPr>
        <w:spacing w:line="360" w:lineRule="exact"/>
        <w:ind w:firstLine="420" w:firstLineChars="200"/>
        <w:jc w:val="left"/>
        <w:rPr>
          <w:rFonts w:ascii="宋体" w:hAnsi="宋体" w:cs="宋体"/>
          <w:szCs w:val="21"/>
        </w:rPr>
      </w:pPr>
    </w:p>
    <w:p>
      <w:pPr>
        <w:spacing w:line="360" w:lineRule="exact"/>
        <w:ind w:firstLine="420" w:firstLineChars="200"/>
        <w:jc w:val="left"/>
        <w:rPr>
          <w:rFonts w:ascii="宋体" w:hAnsi="宋体" w:cs="宋体"/>
          <w:szCs w:val="21"/>
        </w:rPr>
      </w:pPr>
    </w:p>
    <w:p>
      <w:pPr>
        <w:spacing w:line="360" w:lineRule="exact"/>
        <w:ind w:firstLine="420" w:firstLineChars="200"/>
        <w:jc w:val="left"/>
        <w:rPr>
          <w:rFonts w:ascii="宋体" w:hAnsi="宋体" w:cs="宋体"/>
          <w:szCs w:val="21"/>
        </w:rPr>
      </w:pPr>
    </w:p>
    <w:p>
      <w:pPr>
        <w:spacing w:line="360" w:lineRule="exact"/>
        <w:ind w:firstLine="420" w:firstLineChars="200"/>
        <w:jc w:val="left"/>
        <w:rPr>
          <w:rFonts w:ascii="宋体" w:hAnsi="宋体" w:cs="宋体"/>
          <w:szCs w:val="21"/>
        </w:rPr>
      </w:pPr>
    </w:p>
    <w:p>
      <w:pPr>
        <w:spacing w:line="360" w:lineRule="exact"/>
        <w:ind w:firstLine="420" w:firstLineChars="200"/>
        <w:jc w:val="left"/>
        <w:rPr>
          <w:rFonts w:ascii="宋体" w:hAnsi="宋体" w:cs="宋体"/>
          <w:szCs w:val="21"/>
        </w:rPr>
      </w:pPr>
    </w:p>
    <w:p>
      <w:pPr>
        <w:spacing w:line="360" w:lineRule="exact"/>
        <w:jc w:val="left"/>
        <w:rPr>
          <w:rFonts w:ascii="宋体" w:hAnsi="宋体" w:cs="宋体"/>
          <w:szCs w:val="21"/>
        </w:rPr>
      </w:pPr>
      <w:r>
        <w:rPr>
          <w:rFonts w:hint="eastAsia" w:ascii="宋体" w:hAnsi="宋体" w:cs="宋体"/>
          <w:szCs w:val="21"/>
        </w:rPr>
        <w:t xml:space="preserve">    </w:t>
      </w:r>
      <w:bookmarkStart w:id="7" w:name="_Toc35393621"/>
      <w:bookmarkStart w:id="8" w:name="_Toc28359079"/>
      <w:bookmarkStart w:id="9" w:name="_Toc35393790"/>
      <w:bookmarkStart w:id="10" w:name="_Toc28359002"/>
      <w:bookmarkStart w:id="11" w:name="_Hlk24379207"/>
      <w:r>
        <w:rPr>
          <w:rFonts w:hint="eastAsia" w:ascii="宋体" w:hAnsi="宋体" w:cs="宋体"/>
          <w:szCs w:val="21"/>
        </w:rPr>
        <w:t>一、项目基本情况</w:t>
      </w:r>
      <w:bookmarkEnd w:id="7"/>
      <w:bookmarkEnd w:id="8"/>
      <w:bookmarkEnd w:id="9"/>
      <w:bookmarkEnd w:id="10"/>
    </w:p>
    <w:p>
      <w:pPr>
        <w:spacing w:line="360" w:lineRule="exact"/>
        <w:ind w:firstLine="420" w:firstLineChars="200"/>
        <w:jc w:val="left"/>
        <w:rPr>
          <w:rFonts w:ascii="宋体" w:hAnsi="宋体" w:cs="宋体"/>
          <w:szCs w:val="21"/>
        </w:rPr>
      </w:pPr>
      <w:r>
        <w:rPr>
          <w:rFonts w:hint="eastAsia" w:ascii="宋体" w:hAnsi="宋体" w:cs="宋体"/>
          <w:szCs w:val="21"/>
        </w:rPr>
        <w:t>项目编号：GLZC2020-G1-120076-HCJS</w:t>
      </w:r>
    </w:p>
    <w:p>
      <w:pPr>
        <w:spacing w:line="360" w:lineRule="exact"/>
        <w:ind w:firstLine="420" w:firstLineChars="200"/>
        <w:jc w:val="left"/>
        <w:rPr>
          <w:rFonts w:ascii="宋体" w:hAnsi="宋体" w:cs="宋体"/>
          <w:szCs w:val="21"/>
        </w:rPr>
      </w:pPr>
      <w:r>
        <w:rPr>
          <w:rFonts w:hint="eastAsia" w:ascii="宋体" w:hAnsi="宋体" w:cs="宋体"/>
          <w:szCs w:val="21"/>
        </w:rPr>
        <w:t>项目名称：2020年临桂区西城大道及市政府周边绿化节点时花换植苗木采购</w:t>
      </w:r>
    </w:p>
    <w:bookmarkEnd w:id="11"/>
    <w:p>
      <w:pPr>
        <w:spacing w:line="360" w:lineRule="exact"/>
        <w:ind w:firstLine="420" w:firstLineChars="200"/>
        <w:jc w:val="left"/>
        <w:rPr>
          <w:rFonts w:ascii="宋体" w:hAnsi="宋体" w:cs="宋体"/>
          <w:szCs w:val="21"/>
        </w:rPr>
      </w:pPr>
      <w:r>
        <w:rPr>
          <w:rFonts w:hint="eastAsia" w:ascii="宋体" w:hAnsi="宋体" w:cs="宋体"/>
          <w:szCs w:val="21"/>
        </w:rPr>
        <w:t>预算金额：1070814.78元</w:t>
      </w:r>
    </w:p>
    <w:p>
      <w:pPr>
        <w:spacing w:line="360" w:lineRule="exact"/>
        <w:ind w:firstLine="420" w:firstLineChars="200"/>
        <w:jc w:val="left"/>
        <w:rPr>
          <w:rFonts w:ascii="宋体" w:hAnsi="宋体" w:cs="宋体"/>
          <w:szCs w:val="21"/>
        </w:rPr>
      </w:pPr>
      <w:r>
        <w:rPr>
          <w:rFonts w:hint="eastAsia" w:ascii="宋体" w:hAnsi="宋体" w:cs="宋体"/>
          <w:szCs w:val="21"/>
        </w:rPr>
        <w:t>最高限价：1070814.78元</w:t>
      </w:r>
    </w:p>
    <w:p>
      <w:pPr>
        <w:spacing w:line="360" w:lineRule="exact"/>
        <w:ind w:firstLine="420" w:firstLineChars="200"/>
        <w:jc w:val="left"/>
        <w:rPr>
          <w:rFonts w:ascii="宋体" w:hAnsi="宋体" w:cs="宋体"/>
          <w:szCs w:val="21"/>
        </w:rPr>
      </w:pPr>
      <w:r>
        <w:rPr>
          <w:rFonts w:hint="eastAsia" w:ascii="宋体" w:hAnsi="宋体" w:cs="宋体"/>
          <w:szCs w:val="21"/>
        </w:rPr>
        <w:t>采购需求：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775"/>
        <w:gridCol w:w="975"/>
        <w:gridCol w:w="94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7" w:type="dxa"/>
            <w:vAlign w:val="center"/>
          </w:tcPr>
          <w:p>
            <w:pPr>
              <w:spacing w:line="400" w:lineRule="exact"/>
              <w:jc w:val="center"/>
              <w:rPr>
                <w:rFonts w:ascii="宋体" w:hAnsi="宋体" w:cs="宋体"/>
                <w:szCs w:val="21"/>
              </w:rPr>
            </w:pPr>
            <w:r>
              <w:rPr>
                <w:rFonts w:hint="eastAsia" w:ascii="宋体" w:hAnsi="宋体" w:cs="宋体"/>
                <w:szCs w:val="21"/>
              </w:rPr>
              <w:t>序号</w:t>
            </w:r>
          </w:p>
        </w:tc>
        <w:tc>
          <w:tcPr>
            <w:tcW w:w="3775" w:type="dxa"/>
            <w:vAlign w:val="center"/>
          </w:tcPr>
          <w:p>
            <w:pPr>
              <w:spacing w:line="400" w:lineRule="exact"/>
              <w:jc w:val="center"/>
              <w:rPr>
                <w:rFonts w:ascii="宋体" w:hAnsi="宋体" w:cs="宋体"/>
                <w:szCs w:val="21"/>
              </w:rPr>
            </w:pPr>
            <w:r>
              <w:rPr>
                <w:rFonts w:hint="eastAsia" w:ascii="宋体" w:hAnsi="宋体" w:cs="宋体"/>
                <w:szCs w:val="21"/>
              </w:rPr>
              <w:t>服务或货物名称</w:t>
            </w:r>
          </w:p>
        </w:tc>
        <w:tc>
          <w:tcPr>
            <w:tcW w:w="975" w:type="dxa"/>
            <w:vAlign w:val="center"/>
          </w:tcPr>
          <w:p>
            <w:pPr>
              <w:spacing w:line="400" w:lineRule="exact"/>
              <w:jc w:val="center"/>
              <w:rPr>
                <w:rFonts w:ascii="宋体" w:hAnsi="宋体" w:cs="宋体"/>
                <w:szCs w:val="21"/>
              </w:rPr>
            </w:pPr>
            <w:r>
              <w:rPr>
                <w:rFonts w:hint="eastAsia" w:ascii="宋体" w:hAnsi="宋体" w:cs="宋体"/>
                <w:szCs w:val="21"/>
              </w:rPr>
              <w:t>数 量</w:t>
            </w:r>
          </w:p>
        </w:tc>
        <w:tc>
          <w:tcPr>
            <w:tcW w:w="945" w:type="dxa"/>
            <w:vAlign w:val="center"/>
          </w:tcPr>
          <w:p>
            <w:pPr>
              <w:spacing w:line="400" w:lineRule="exact"/>
              <w:jc w:val="center"/>
              <w:rPr>
                <w:rFonts w:ascii="宋体" w:hAnsi="宋体" w:cs="宋体"/>
                <w:szCs w:val="21"/>
              </w:rPr>
            </w:pPr>
            <w:r>
              <w:rPr>
                <w:rFonts w:hint="eastAsia" w:ascii="宋体" w:hAnsi="宋体" w:cs="宋体"/>
                <w:szCs w:val="21"/>
              </w:rPr>
              <w:t>单位</w:t>
            </w:r>
          </w:p>
        </w:tc>
        <w:tc>
          <w:tcPr>
            <w:tcW w:w="3095" w:type="dxa"/>
            <w:vAlign w:val="center"/>
          </w:tcPr>
          <w:p>
            <w:pPr>
              <w:spacing w:line="400" w:lineRule="exact"/>
              <w:jc w:val="center"/>
              <w:rPr>
                <w:rFonts w:ascii="宋体" w:hAnsi="宋体" w:cs="宋体"/>
                <w:szCs w:val="21"/>
              </w:rPr>
            </w:pPr>
            <w:r>
              <w:rPr>
                <w:rFonts w:hint="eastAsia" w:ascii="宋体" w:hAnsi="宋体" w:cs="宋体"/>
              </w:rPr>
              <w:t>项目基本概况及采购服务内容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7" w:type="dxa"/>
            <w:vAlign w:val="center"/>
          </w:tcPr>
          <w:p>
            <w:pPr>
              <w:snapToGrid w:val="0"/>
              <w:spacing w:line="340" w:lineRule="exact"/>
              <w:jc w:val="center"/>
              <w:rPr>
                <w:rFonts w:ascii="宋体" w:hAnsi="宋体" w:cs="宋体"/>
                <w:bCs/>
                <w:szCs w:val="21"/>
              </w:rPr>
            </w:pPr>
            <w:r>
              <w:rPr>
                <w:rFonts w:hint="eastAsia" w:ascii="宋体" w:hAnsi="宋体" w:cs="宋体"/>
                <w:bCs/>
                <w:szCs w:val="21"/>
              </w:rPr>
              <w:t>1</w:t>
            </w:r>
          </w:p>
        </w:tc>
        <w:tc>
          <w:tcPr>
            <w:tcW w:w="3775" w:type="dxa"/>
            <w:vAlign w:val="center"/>
          </w:tcPr>
          <w:p>
            <w:pPr>
              <w:spacing w:line="340" w:lineRule="exact"/>
              <w:rPr>
                <w:rFonts w:ascii="宋体" w:hAnsi="宋体" w:cs="宋体"/>
                <w:szCs w:val="21"/>
              </w:rPr>
            </w:pPr>
            <w:r>
              <w:rPr>
                <w:rFonts w:hint="eastAsia" w:ascii="宋体" w:hAnsi="宋体" w:cs="宋体"/>
                <w:szCs w:val="21"/>
              </w:rPr>
              <w:t>2020年临桂区西城大道及市政府周边绿化节点时花换植苗木采购</w:t>
            </w:r>
          </w:p>
        </w:tc>
        <w:tc>
          <w:tcPr>
            <w:tcW w:w="975"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945" w:type="dxa"/>
            <w:vAlign w:val="center"/>
          </w:tcPr>
          <w:p>
            <w:pPr>
              <w:spacing w:line="340" w:lineRule="exact"/>
              <w:jc w:val="center"/>
              <w:rPr>
                <w:rFonts w:ascii="宋体" w:hAnsi="宋体" w:cs="宋体"/>
                <w:szCs w:val="21"/>
              </w:rPr>
            </w:pPr>
            <w:r>
              <w:rPr>
                <w:rFonts w:hint="eastAsia" w:ascii="宋体" w:hAnsi="宋体" w:cs="宋体"/>
                <w:szCs w:val="21"/>
              </w:rPr>
              <w:t>批</w:t>
            </w:r>
          </w:p>
        </w:tc>
        <w:tc>
          <w:tcPr>
            <w:tcW w:w="3095" w:type="dxa"/>
            <w:vAlign w:val="center"/>
          </w:tcPr>
          <w:p>
            <w:pPr>
              <w:spacing w:line="400" w:lineRule="exact"/>
              <w:jc w:val="center"/>
              <w:rPr>
                <w:rFonts w:ascii="宋体" w:hAnsi="宋体" w:cs="宋体"/>
              </w:rPr>
            </w:pPr>
            <w:r>
              <w:rPr>
                <w:rFonts w:hint="eastAsia" w:ascii="宋体" w:hAnsi="宋体" w:cs="宋体"/>
              </w:rPr>
              <w:t>详见采购需求</w:t>
            </w:r>
          </w:p>
        </w:tc>
      </w:tr>
    </w:tbl>
    <w:p>
      <w:pPr>
        <w:spacing w:line="360" w:lineRule="exact"/>
        <w:ind w:firstLine="420" w:firstLineChars="200"/>
        <w:jc w:val="left"/>
        <w:rPr>
          <w:rFonts w:ascii="宋体" w:hAnsi="宋体" w:cs="宋体"/>
          <w:szCs w:val="21"/>
        </w:rPr>
      </w:pPr>
      <w:r>
        <w:rPr>
          <w:rFonts w:hint="eastAsia" w:ascii="宋体" w:hAnsi="宋体" w:cs="宋体"/>
          <w:szCs w:val="21"/>
        </w:rPr>
        <w:t>合同履行期限：一年。</w:t>
      </w:r>
    </w:p>
    <w:p>
      <w:pPr>
        <w:spacing w:line="360" w:lineRule="exact"/>
        <w:ind w:firstLine="420" w:firstLineChars="200"/>
        <w:jc w:val="left"/>
        <w:rPr>
          <w:rFonts w:ascii="宋体" w:hAnsi="宋体" w:cs="宋体"/>
          <w:szCs w:val="21"/>
        </w:rPr>
      </w:pPr>
      <w:r>
        <w:rPr>
          <w:rFonts w:hint="eastAsia" w:ascii="宋体" w:hAnsi="宋体" w:cs="宋体"/>
          <w:szCs w:val="21"/>
        </w:rPr>
        <w:t>本项目不接受联合体投标。</w:t>
      </w:r>
    </w:p>
    <w:p>
      <w:pPr>
        <w:spacing w:line="360" w:lineRule="exact"/>
        <w:ind w:firstLine="420" w:firstLineChars="200"/>
        <w:jc w:val="left"/>
        <w:rPr>
          <w:rFonts w:ascii="宋体" w:hAnsi="宋体" w:cs="宋体"/>
          <w:szCs w:val="21"/>
        </w:rPr>
      </w:pPr>
      <w:bookmarkStart w:id="12" w:name="_Toc28359003"/>
      <w:bookmarkStart w:id="13" w:name="_Toc28359080"/>
      <w:bookmarkStart w:id="14" w:name="_Toc35393791"/>
      <w:bookmarkStart w:id="15" w:name="_Toc35393622"/>
      <w:r>
        <w:rPr>
          <w:rFonts w:hint="eastAsia" w:ascii="宋体" w:hAnsi="宋体" w:cs="宋体"/>
          <w:szCs w:val="21"/>
        </w:rPr>
        <w:t>二、申请人的资格要求</w:t>
      </w:r>
      <w:bookmarkEnd w:id="12"/>
      <w:bookmarkEnd w:id="13"/>
      <w:bookmarkEnd w:id="14"/>
      <w:bookmarkEnd w:id="15"/>
      <w:r>
        <w:rPr>
          <w:rFonts w:hint="eastAsia" w:ascii="宋体" w:hAnsi="宋体" w:cs="宋体"/>
          <w:szCs w:val="21"/>
        </w:rPr>
        <w:t>：</w:t>
      </w:r>
    </w:p>
    <w:p>
      <w:pPr>
        <w:spacing w:line="360" w:lineRule="exact"/>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pPr>
        <w:spacing w:line="360" w:lineRule="exact"/>
        <w:ind w:firstLine="420" w:firstLineChars="200"/>
        <w:jc w:val="left"/>
        <w:rPr>
          <w:rFonts w:ascii="宋体" w:hAnsi="宋体" w:cs="宋体"/>
          <w:szCs w:val="21"/>
        </w:rPr>
      </w:pPr>
      <w:bookmarkStart w:id="16" w:name="_Toc28359004"/>
      <w:bookmarkStart w:id="17" w:name="_Toc28359081"/>
      <w:r>
        <w:rPr>
          <w:rFonts w:hint="eastAsia" w:ascii="宋体" w:hAnsi="宋体" w:cs="宋体"/>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jc w:val="left"/>
        <w:rPr>
          <w:rFonts w:ascii="宋体" w:hAnsi="宋体" w:cs="宋体"/>
          <w:szCs w:val="21"/>
        </w:rPr>
      </w:pPr>
      <w:r>
        <w:rPr>
          <w:rFonts w:hint="eastAsia" w:ascii="宋体" w:hAnsi="宋体" w:cs="宋体"/>
          <w:szCs w:val="21"/>
        </w:rPr>
        <w:t>3.落实政府采购政策需满足的资格要求：</w:t>
      </w:r>
    </w:p>
    <w:p>
      <w:pPr>
        <w:pStyle w:val="2"/>
        <w:ind w:firstLine="480"/>
        <w:rPr>
          <w:rFonts w:ascii="宋体" w:hAnsi="宋体" w:eastAsia="宋体" w:cs="宋体"/>
          <w:color w:val="auto"/>
          <w:kern w:val="2"/>
          <w:sz w:val="21"/>
          <w:szCs w:val="21"/>
        </w:rPr>
      </w:pPr>
      <w:r>
        <w:rPr>
          <w:rFonts w:hint="eastAsia" w:ascii="宋体" w:hAnsi="宋体" w:eastAsia="宋体" w:cs="宋体"/>
          <w:color w:val="auto"/>
          <w:kern w:val="2"/>
          <w:sz w:val="21"/>
          <w:szCs w:val="21"/>
        </w:rPr>
        <w:t xml:space="preserve">（1）《政府采购促进中小企业发展暂行办法》（财库[2011]181号）。 </w:t>
      </w:r>
    </w:p>
    <w:p>
      <w:pPr>
        <w:pStyle w:val="2"/>
        <w:ind w:firstLine="480"/>
        <w:rPr>
          <w:rFonts w:ascii="宋体" w:hAnsi="宋体" w:eastAsia="宋体" w:cs="宋体"/>
          <w:color w:val="auto"/>
          <w:kern w:val="2"/>
          <w:sz w:val="21"/>
          <w:szCs w:val="21"/>
        </w:rPr>
      </w:pPr>
      <w:r>
        <w:rPr>
          <w:rFonts w:hint="eastAsia" w:ascii="宋体" w:hAnsi="宋体" w:eastAsia="宋体" w:cs="宋体"/>
          <w:color w:val="auto"/>
          <w:kern w:val="2"/>
          <w:sz w:val="21"/>
          <w:szCs w:val="21"/>
        </w:rPr>
        <w:t>（2）《关于政府采购支持监狱企业发展有关问题的通知》（财库[2014]68号）。</w:t>
      </w:r>
    </w:p>
    <w:p>
      <w:pPr>
        <w:pStyle w:val="2"/>
        <w:ind w:firstLine="480"/>
        <w:rPr>
          <w:rFonts w:ascii="宋体" w:hAnsi="宋体" w:eastAsia="宋体" w:cs="宋体"/>
          <w:color w:val="auto"/>
          <w:kern w:val="2"/>
          <w:sz w:val="21"/>
          <w:szCs w:val="21"/>
        </w:rPr>
      </w:pPr>
      <w:r>
        <w:rPr>
          <w:rFonts w:hint="eastAsia" w:ascii="宋体" w:hAnsi="宋体" w:eastAsia="宋体" w:cs="宋体"/>
          <w:color w:val="auto"/>
          <w:kern w:val="2"/>
          <w:sz w:val="21"/>
          <w:szCs w:val="21"/>
        </w:rPr>
        <w:t>（3）《关于促进残疾人就业政府采购政策的通知》（财库[2017]141号）。</w:t>
      </w:r>
    </w:p>
    <w:p>
      <w:pPr>
        <w:pStyle w:val="2"/>
        <w:ind w:firstLine="480"/>
        <w:rPr>
          <w:rFonts w:ascii="宋体" w:hAnsi="宋体" w:eastAsia="宋体" w:cs="宋体"/>
          <w:color w:val="auto"/>
          <w:kern w:val="2"/>
          <w:sz w:val="21"/>
          <w:szCs w:val="21"/>
        </w:rPr>
      </w:pPr>
      <w:r>
        <w:rPr>
          <w:rFonts w:hint="eastAsia" w:ascii="宋体" w:hAnsi="宋体" w:eastAsia="宋体" w:cs="宋体"/>
          <w:color w:val="auto"/>
          <w:kern w:val="2"/>
          <w:sz w:val="21"/>
          <w:szCs w:val="21"/>
        </w:rPr>
        <w:t>（4）本项目非专门面向中小微企业采购。</w:t>
      </w:r>
    </w:p>
    <w:p>
      <w:pPr>
        <w:spacing w:line="360" w:lineRule="exact"/>
        <w:ind w:firstLine="420" w:firstLineChars="200"/>
        <w:jc w:val="left"/>
        <w:rPr>
          <w:rFonts w:ascii="宋体" w:hAnsi="宋体" w:cs="宋体"/>
          <w:szCs w:val="21"/>
        </w:rPr>
      </w:pPr>
      <w:r>
        <w:rPr>
          <w:rFonts w:hint="eastAsia" w:ascii="宋体" w:hAnsi="宋体" w:cs="宋体"/>
          <w:szCs w:val="21"/>
        </w:rPr>
        <w:t>4.本项目的特定资格要求：/。</w:t>
      </w:r>
    </w:p>
    <w:p>
      <w:pPr>
        <w:spacing w:line="360" w:lineRule="exact"/>
        <w:ind w:firstLine="420" w:firstLineChars="200"/>
        <w:jc w:val="left"/>
        <w:rPr>
          <w:rFonts w:ascii="宋体" w:hAnsi="宋体" w:cs="宋体"/>
          <w:szCs w:val="21"/>
        </w:rPr>
      </w:pPr>
      <w:bookmarkStart w:id="18" w:name="_Toc35393623"/>
      <w:bookmarkStart w:id="19" w:name="_Toc35393792"/>
      <w:r>
        <w:rPr>
          <w:rFonts w:hint="eastAsia" w:ascii="宋体" w:hAnsi="宋体" w:cs="宋体"/>
          <w:szCs w:val="21"/>
        </w:rPr>
        <w:t>三、获取招标文件</w:t>
      </w:r>
      <w:bookmarkEnd w:id="16"/>
      <w:bookmarkEnd w:id="17"/>
      <w:bookmarkEnd w:id="18"/>
      <w:bookmarkEnd w:id="19"/>
    </w:p>
    <w:p>
      <w:pPr>
        <w:spacing w:line="360" w:lineRule="exact"/>
        <w:ind w:firstLine="420" w:firstLineChars="200"/>
        <w:jc w:val="left"/>
        <w:rPr>
          <w:rFonts w:ascii="宋体" w:hAnsi="宋体" w:cs="宋体"/>
          <w:szCs w:val="21"/>
        </w:rPr>
      </w:pPr>
      <w:r>
        <w:rPr>
          <w:rFonts w:hint="eastAsia" w:ascii="宋体" w:hAnsi="宋体" w:cs="宋体"/>
          <w:szCs w:val="21"/>
        </w:rPr>
        <w:t>时间：</w:t>
      </w:r>
      <w:r>
        <w:rPr>
          <w:rFonts w:ascii="宋体" w:hAnsi="宋体" w:cs="宋体"/>
          <w:szCs w:val="21"/>
        </w:rPr>
        <w:t>2020年12</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日至投标截止时间止。</w:t>
      </w:r>
    </w:p>
    <w:p>
      <w:pPr>
        <w:spacing w:line="360" w:lineRule="exact"/>
        <w:ind w:firstLine="420" w:firstLineChars="200"/>
        <w:jc w:val="left"/>
        <w:rPr>
          <w:rFonts w:ascii="宋体" w:hAnsi="宋体" w:cs="宋体"/>
          <w:szCs w:val="21"/>
        </w:rPr>
      </w:pPr>
      <w:r>
        <w:rPr>
          <w:rFonts w:hint="eastAsia" w:ascii="宋体" w:hAnsi="宋体" w:cs="宋体"/>
          <w:szCs w:val="21"/>
        </w:rPr>
        <w:t>地点：桂林市公共资源交易中心网（http://glggzy.org.cn）、桂林市政府采购网（http://zfcg.czj.guilin.gov.cn/）。</w:t>
      </w:r>
    </w:p>
    <w:p>
      <w:pPr>
        <w:spacing w:line="360" w:lineRule="exact"/>
        <w:ind w:firstLine="420" w:firstLineChars="200"/>
        <w:jc w:val="left"/>
        <w:rPr>
          <w:rFonts w:ascii="宋体" w:hAnsi="宋体" w:cs="宋体"/>
          <w:szCs w:val="21"/>
        </w:rPr>
      </w:pPr>
      <w:r>
        <w:rPr>
          <w:rFonts w:hint="eastAsia" w:ascii="宋体" w:hAnsi="宋体" w:cs="宋体"/>
          <w:szCs w:val="21"/>
        </w:rPr>
        <w:t>方式：潜在供应商在投标截止时间前登陆桂林市公共资源交易中心网（http://glggzy.org.cn）或桂林市政府采购网（http://zfcg.czj.guilin.gov.cn/）免费下载招标文件电子版。</w:t>
      </w:r>
    </w:p>
    <w:p>
      <w:pPr>
        <w:spacing w:line="360" w:lineRule="exact"/>
        <w:ind w:firstLine="420" w:firstLineChars="200"/>
        <w:jc w:val="left"/>
        <w:rPr>
          <w:rFonts w:ascii="宋体" w:hAnsi="宋体" w:cs="宋体"/>
          <w:szCs w:val="21"/>
        </w:rPr>
      </w:pPr>
      <w:r>
        <w:rPr>
          <w:rFonts w:hint="eastAsia" w:ascii="宋体" w:hAnsi="宋体" w:cs="宋体"/>
          <w:szCs w:val="21"/>
        </w:rPr>
        <w:t>售价：0元。</w:t>
      </w:r>
    </w:p>
    <w:p>
      <w:pPr>
        <w:spacing w:line="360" w:lineRule="exact"/>
        <w:ind w:firstLine="420" w:firstLineChars="200"/>
        <w:jc w:val="left"/>
        <w:rPr>
          <w:rFonts w:ascii="宋体" w:hAnsi="宋体" w:cs="宋体"/>
          <w:szCs w:val="21"/>
        </w:rPr>
      </w:pPr>
      <w:bookmarkStart w:id="20" w:name="_Toc28359082"/>
      <w:bookmarkStart w:id="21" w:name="_Toc28359005"/>
      <w:bookmarkStart w:id="22" w:name="_Toc35393793"/>
      <w:bookmarkStart w:id="23" w:name="_Toc35393624"/>
      <w:r>
        <w:rPr>
          <w:rFonts w:hint="eastAsia" w:ascii="宋体" w:hAnsi="宋体" w:cs="宋体"/>
          <w:szCs w:val="21"/>
        </w:rPr>
        <w:t>四、提交投标文件</w:t>
      </w:r>
      <w:bookmarkEnd w:id="20"/>
      <w:bookmarkEnd w:id="21"/>
      <w:r>
        <w:rPr>
          <w:rFonts w:hint="eastAsia" w:ascii="宋体" w:hAnsi="宋体" w:cs="宋体"/>
          <w:szCs w:val="21"/>
        </w:rPr>
        <w:t>截止时间、开标时间和地点</w:t>
      </w:r>
      <w:bookmarkEnd w:id="22"/>
      <w:bookmarkEnd w:id="23"/>
      <w:r>
        <w:rPr>
          <w:rFonts w:hint="eastAsia" w:ascii="宋体" w:hAnsi="宋体" w:cs="宋体"/>
          <w:szCs w:val="21"/>
        </w:rPr>
        <w:t>：</w:t>
      </w:r>
    </w:p>
    <w:p>
      <w:pPr>
        <w:spacing w:line="360" w:lineRule="exact"/>
        <w:ind w:firstLine="420" w:firstLineChars="200"/>
        <w:jc w:val="left"/>
        <w:rPr>
          <w:rFonts w:ascii="宋体" w:hAnsi="宋体" w:cs="宋体"/>
          <w:szCs w:val="21"/>
        </w:rPr>
      </w:pPr>
      <w:r>
        <w:rPr>
          <w:rFonts w:ascii="宋体" w:hAnsi="宋体" w:cs="宋体"/>
          <w:szCs w:val="21"/>
        </w:rPr>
        <w:t>2020年12</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ascii="宋体" w:hAnsi="宋体" w:cs="宋体"/>
          <w:szCs w:val="21"/>
        </w:rPr>
        <w:t>10</w:t>
      </w:r>
      <w:r>
        <w:rPr>
          <w:rFonts w:hint="eastAsia" w:ascii="宋体" w:hAnsi="宋体" w:cs="宋体"/>
          <w:szCs w:val="21"/>
        </w:rPr>
        <w:t>点</w:t>
      </w:r>
      <w:r>
        <w:rPr>
          <w:rFonts w:ascii="宋体" w:hAnsi="宋体" w:cs="宋体"/>
          <w:szCs w:val="21"/>
        </w:rPr>
        <w:t>30</w:t>
      </w:r>
      <w:r>
        <w:rPr>
          <w:rFonts w:hint="eastAsia" w:ascii="宋体" w:hAnsi="宋体" w:cs="宋体"/>
          <w:szCs w:val="21"/>
        </w:rPr>
        <w:t>分（北京时间）。</w:t>
      </w:r>
    </w:p>
    <w:p>
      <w:pPr>
        <w:spacing w:line="360" w:lineRule="exact"/>
        <w:ind w:firstLine="420" w:firstLineChars="200"/>
        <w:jc w:val="left"/>
        <w:rPr>
          <w:rFonts w:ascii="宋体" w:hAnsi="宋体" w:cs="宋体"/>
          <w:szCs w:val="21"/>
        </w:rPr>
      </w:pPr>
      <w:r>
        <w:rPr>
          <w:rFonts w:hint="eastAsia" w:ascii="宋体" w:hAnsi="宋体" w:cs="宋体"/>
          <w:szCs w:val="21"/>
        </w:rPr>
        <w:t>地点：桂林市公共资源交易中心</w:t>
      </w:r>
      <w:r>
        <w:rPr>
          <w:rFonts w:ascii="宋体" w:hAnsi="宋体" w:cs="宋体"/>
          <w:szCs w:val="21"/>
        </w:rPr>
        <w:t>2号开标室</w:t>
      </w:r>
      <w:r>
        <w:rPr>
          <w:rFonts w:hint="eastAsia" w:ascii="宋体" w:hAnsi="宋体" w:cs="宋体"/>
          <w:szCs w:val="21"/>
        </w:rPr>
        <w:t>（广西桂林市临桂区西城中路</w:t>
      </w:r>
      <w:r>
        <w:rPr>
          <w:rFonts w:ascii="宋体" w:hAnsi="宋体" w:cs="宋体"/>
          <w:szCs w:val="21"/>
        </w:rPr>
        <w:t>69号创业大厦西辅楼4楼北区）。</w:t>
      </w:r>
    </w:p>
    <w:p>
      <w:pPr>
        <w:spacing w:line="360" w:lineRule="exact"/>
        <w:ind w:firstLine="420" w:firstLineChars="200"/>
        <w:jc w:val="left"/>
        <w:rPr>
          <w:rFonts w:ascii="宋体" w:hAnsi="宋体" w:cs="宋体"/>
          <w:szCs w:val="21"/>
        </w:rPr>
      </w:pPr>
      <w:bookmarkStart w:id="24" w:name="_Toc28359007"/>
      <w:bookmarkStart w:id="25" w:name="_Toc35393625"/>
      <w:bookmarkStart w:id="26" w:name="_Toc35393794"/>
      <w:bookmarkStart w:id="27" w:name="_Toc28359084"/>
      <w:r>
        <w:rPr>
          <w:rFonts w:hint="eastAsia" w:ascii="宋体" w:hAnsi="宋体" w:cs="宋体"/>
          <w:szCs w:val="21"/>
        </w:rPr>
        <w:t>五、公告期限</w:t>
      </w:r>
      <w:bookmarkEnd w:id="24"/>
      <w:bookmarkEnd w:id="25"/>
      <w:bookmarkEnd w:id="26"/>
      <w:bookmarkEnd w:id="27"/>
    </w:p>
    <w:p>
      <w:pPr>
        <w:spacing w:line="360" w:lineRule="exact"/>
        <w:ind w:firstLine="420" w:firstLineChars="200"/>
        <w:jc w:val="left"/>
        <w:rPr>
          <w:rFonts w:ascii="宋体" w:hAnsi="宋体" w:cs="宋体"/>
          <w:szCs w:val="21"/>
        </w:rPr>
      </w:pPr>
      <w:r>
        <w:rPr>
          <w:rFonts w:hint="eastAsia" w:ascii="宋体" w:hAnsi="宋体" w:cs="宋体"/>
          <w:szCs w:val="21"/>
        </w:rPr>
        <w:t>自本公告发布之日起5个工作日。</w:t>
      </w:r>
    </w:p>
    <w:p>
      <w:pPr>
        <w:spacing w:line="360" w:lineRule="exact"/>
        <w:ind w:firstLine="420" w:firstLineChars="200"/>
        <w:jc w:val="left"/>
        <w:rPr>
          <w:rFonts w:ascii="宋体" w:hAnsi="宋体" w:cs="宋体"/>
          <w:szCs w:val="21"/>
        </w:rPr>
      </w:pPr>
      <w:bookmarkStart w:id="28" w:name="_Toc35393795"/>
      <w:bookmarkStart w:id="29" w:name="_Toc35393626"/>
      <w:r>
        <w:rPr>
          <w:rFonts w:hint="eastAsia" w:ascii="宋体" w:hAnsi="宋体" w:cs="宋体"/>
          <w:szCs w:val="21"/>
        </w:rPr>
        <w:t>六、其他补充事宜</w:t>
      </w:r>
      <w:bookmarkEnd w:id="28"/>
      <w:bookmarkEnd w:id="29"/>
    </w:p>
    <w:p>
      <w:pPr>
        <w:spacing w:line="360" w:lineRule="exact"/>
        <w:ind w:firstLine="420" w:firstLineChars="200"/>
        <w:jc w:val="left"/>
        <w:rPr>
          <w:rFonts w:ascii="宋体" w:hAnsi="宋体" w:cs="宋体"/>
          <w:szCs w:val="21"/>
        </w:rPr>
      </w:pPr>
      <w:r>
        <w:rPr>
          <w:rFonts w:hint="eastAsia" w:ascii="宋体" w:hAnsi="宋体" w:cs="宋体"/>
          <w:szCs w:val="21"/>
        </w:rPr>
        <w:t>本项目信息发布媒体：http://www.ccgp.gov.cn（中国政府采购网）、http://zfcg.gxzf.gov.cn/（广西壮族自治区政府采购网）、http://zfcg.czj.guilin.gov.cn/（桂林市政府采购网）、http://glggzy.org.cn（桂林市公共资源交易中心网）。</w:t>
      </w:r>
    </w:p>
    <w:p>
      <w:pPr>
        <w:spacing w:line="360" w:lineRule="exact"/>
        <w:ind w:firstLine="420" w:firstLineChars="200"/>
        <w:jc w:val="left"/>
        <w:rPr>
          <w:rFonts w:ascii="宋体" w:hAnsi="宋体" w:cs="宋体"/>
          <w:szCs w:val="21"/>
        </w:rPr>
      </w:pPr>
      <w:bookmarkStart w:id="30" w:name="_Toc35393796"/>
      <w:bookmarkStart w:id="31" w:name="_Toc35393627"/>
      <w:bookmarkStart w:id="32" w:name="_Toc28359085"/>
      <w:bookmarkStart w:id="33" w:name="_Toc28359008"/>
      <w:r>
        <w:rPr>
          <w:rFonts w:hint="eastAsia" w:ascii="宋体" w:hAnsi="宋体" w:cs="宋体"/>
          <w:szCs w:val="21"/>
        </w:rPr>
        <w:t>七、对本次招标提出询问，请按以下方式联系。</w:t>
      </w:r>
      <w:bookmarkEnd w:id="30"/>
      <w:bookmarkEnd w:id="31"/>
      <w:bookmarkEnd w:id="32"/>
      <w:bookmarkEnd w:id="33"/>
    </w:p>
    <w:p>
      <w:pPr>
        <w:spacing w:line="360" w:lineRule="exact"/>
        <w:ind w:firstLine="420" w:firstLineChars="200"/>
        <w:jc w:val="left"/>
        <w:rPr>
          <w:rFonts w:ascii="宋体" w:hAnsi="宋体" w:cs="宋体"/>
          <w:szCs w:val="21"/>
        </w:rPr>
      </w:pPr>
      <w:r>
        <w:rPr>
          <w:rFonts w:hint="eastAsia" w:ascii="宋体" w:hAnsi="宋体" w:cs="宋体"/>
          <w:szCs w:val="21"/>
        </w:rPr>
        <w:t>1.采购人信息</w:t>
      </w:r>
    </w:p>
    <w:p>
      <w:pPr>
        <w:spacing w:line="360" w:lineRule="exact"/>
        <w:ind w:firstLine="420" w:firstLineChars="200"/>
        <w:jc w:val="left"/>
        <w:rPr>
          <w:rFonts w:ascii="宋体" w:hAnsi="宋体" w:cs="宋体"/>
          <w:szCs w:val="21"/>
        </w:rPr>
      </w:pPr>
      <w:r>
        <w:rPr>
          <w:rFonts w:hint="eastAsia" w:ascii="宋体" w:hAnsi="宋体" w:cs="宋体"/>
          <w:szCs w:val="21"/>
        </w:rPr>
        <w:t>名  称：桂林市临桂区城市管理监督局　　　　　　　　　　　　</w:t>
      </w:r>
    </w:p>
    <w:p>
      <w:pPr>
        <w:spacing w:line="360" w:lineRule="exact"/>
        <w:ind w:firstLine="420" w:firstLineChars="200"/>
        <w:jc w:val="left"/>
        <w:rPr>
          <w:rFonts w:ascii="宋体" w:hAnsi="宋体" w:cs="宋体"/>
          <w:szCs w:val="21"/>
        </w:rPr>
      </w:pPr>
      <w:r>
        <w:rPr>
          <w:rFonts w:hint="eastAsia" w:ascii="宋体" w:hAnsi="宋体" w:cs="宋体"/>
          <w:szCs w:val="21"/>
        </w:rPr>
        <w:t>地  址：临桂区金水公园内</w:t>
      </w:r>
    </w:p>
    <w:p>
      <w:pPr>
        <w:spacing w:line="360" w:lineRule="exact"/>
        <w:ind w:firstLine="420" w:firstLineChars="200"/>
        <w:jc w:val="left"/>
        <w:rPr>
          <w:rFonts w:ascii="宋体" w:hAnsi="宋体" w:cs="宋体"/>
          <w:szCs w:val="21"/>
        </w:rPr>
      </w:pPr>
      <w:r>
        <w:rPr>
          <w:rFonts w:hint="eastAsia" w:ascii="宋体" w:hAnsi="宋体" w:cs="宋体"/>
          <w:szCs w:val="21"/>
        </w:rPr>
        <w:t xml:space="preserve">联系方式：0773-5998133　　　　　　　　 </w:t>
      </w:r>
      <w:bookmarkStart w:id="34" w:name="_Toc28359086"/>
      <w:bookmarkStart w:id="35" w:name="_Toc28359009"/>
    </w:p>
    <w:p>
      <w:pPr>
        <w:spacing w:line="360" w:lineRule="exact"/>
        <w:ind w:firstLine="420" w:firstLineChars="200"/>
        <w:jc w:val="left"/>
        <w:rPr>
          <w:rFonts w:ascii="宋体" w:hAnsi="宋体" w:cs="宋体"/>
          <w:szCs w:val="21"/>
        </w:rPr>
      </w:pPr>
      <w:r>
        <w:rPr>
          <w:rFonts w:hint="eastAsia" w:ascii="宋体" w:hAnsi="宋体" w:cs="宋体"/>
          <w:szCs w:val="21"/>
        </w:rPr>
        <w:t>2.采购代理机构信息</w:t>
      </w:r>
      <w:bookmarkEnd w:id="34"/>
      <w:bookmarkEnd w:id="35"/>
    </w:p>
    <w:p>
      <w:pPr>
        <w:spacing w:line="360" w:lineRule="exact"/>
        <w:ind w:firstLine="420" w:firstLineChars="200"/>
        <w:jc w:val="left"/>
        <w:rPr>
          <w:rFonts w:ascii="宋体" w:hAnsi="宋体" w:cs="宋体"/>
          <w:szCs w:val="21"/>
        </w:rPr>
      </w:pPr>
      <w:r>
        <w:rPr>
          <w:rFonts w:hint="eastAsia" w:ascii="宋体" w:hAnsi="宋体" w:cs="宋体"/>
          <w:szCs w:val="21"/>
        </w:rPr>
        <w:t>名  称：华春建设工程项目管理有限责任公司　　　　　　　　　　　　</w:t>
      </w:r>
    </w:p>
    <w:p>
      <w:pPr>
        <w:spacing w:line="360" w:lineRule="exact"/>
        <w:ind w:firstLine="420" w:firstLineChars="200"/>
        <w:jc w:val="left"/>
        <w:rPr>
          <w:rFonts w:ascii="宋体" w:hAnsi="宋体" w:cs="宋体"/>
          <w:szCs w:val="21"/>
        </w:rPr>
      </w:pPr>
      <w:r>
        <w:rPr>
          <w:rFonts w:hint="eastAsia" w:ascii="宋体" w:hAnsi="宋体" w:cs="宋体"/>
          <w:szCs w:val="21"/>
        </w:rPr>
        <w:t>地　址：桂林市穿山东路11号樱特莱庄园阳光54栋　　　　　　　　　　　　</w:t>
      </w:r>
    </w:p>
    <w:p>
      <w:pPr>
        <w:spacing w:line="360" w:lineRule="exact"/>
        <w:ind w:firstLine="420" w:firstLineChars="200"/>
        <w:jc w:val="left"/>
        <w:rPr>
          <w:rFonts w:ascii="宋体" w:hAnsi="宋体" w:cs="宋体"/>
          <w:szCs w:val="21"/>
        </w:rPr>
      </w:pPr>
      <w:r>
        <w:rPr>
          <w:rFonts w:hint="eastAsia" w:ascii="宋体" w:hAnsi="宋体" w:cs="宋体"/>
          <w:szCs w:val="21"/>
        </w:rPr>
        <w:t>联系方式：</w:t>
      </w:r>
      <w:bookmarkStart w:id="36" w:name="_Toc28359087"/>
      <w:bookmarkStart w:id="37" w:name="_Toc28359010"/>
      <w:r>
        <w:rPr>
          <w:rFonts w:hint="eastAsia" w:ascii="宋体" w:hAnsi="宋体" w:cs="宋体"/>
          <w:szCs w:val="21"/>
        </w:rPr>
        <w:t>0773-5888885　　　　　　　　　　　　</w:t>
      </w:r>
    </w:p>
    <w:p>
      <w:pPr>
        <w:spacing w:line="360" w:lineRule="exact"/>
        <w:ind w:firstLine="420" w:firstLineChars="200"/>
        <w:jc w:val="left"/>
        <w:rPr>
          <w:rFonts w:ascii="宋体" w:hAnsi="宋体" w:cs="宋体"/>
          <w:szCs w:val="21"/>
        </w:rPr>
      </w:pPr>
      <w:r>
        <w:rPr>
          <w:rFonts w:hint="eastAsia" w:ascii="宋体" w:hAnsi="宋体" w:cs="宋体"/>
          <w:szCs w:val="21"/>
        </w:rPr>
        <w:t>3.项目联系方式</w:t>
      </w:r>
      <w:bookmarkEnd w:id="36"/>
      <w:bookmarkEnd w:id="37"/>
    </w:p>
    <w:p>
      <w:pPr>
        <w:spacing w:line="360" w:lineRule="exact"/>
        <w:ind w:firstLine="420" w:firstLineChars="200"/>
        <w:jc w:val="left"/>
        <w:rPr>
          <w:rFonts w:ascii="宋体" w:hAnsi="宋体" w:cs="宋体"/>
          <w:szCs w:val="21"/>
        </w:rPr>
      </w:pPr>
      <w:r>
        <w:rPr>
          <w:rFonts w:hint="eastAsia" w:ascii="宋体" w:hAnsi="宋体" w:cs="宋体"/>
          <w:szCs w:val="21"/>
        </w:rPr>
        <w:t>项目联系人：罗欢</w:t>
      </w:r>
    </w:p>
    <w:p>
      <w:pPr>
        <w:spacing w:line="360" w:lineRule="exact"/>
        <w:ind w:firstLine="420" w:firstLineChars="200"/>
        <w:jc w:val="left"/>
        <w:rPr>
          <w:rFonts w:ascii="宋体" w:hAnsi="宋体" w:cs="宋体"/>
          <w:szCs w:val="21"/>
        </w:rPr>
      </w:pPr>
      <w:r>
        <w:rPr>
          <w:rFonts w:hint="eastAsia" w:ascii="宋体" w:hAnsi="宋体" w:cs="宋体"/>
          <w:szCs w:val="21"/>
        </w:rPr>
        <w:t>电  话：0773-5888885　　　　　　　　　　　　</w:t>
      </w:r>
    </w:p>
    <w:p>
      <w:pPr>
        <w:spacing w:line="360" w:lineRule="exact"/>
        <w:ind w:left="420"/>
        <w:rPr>
          <w:rFonts w:ascii="宋体" w:hAnsi="宋体" w:cs="宋体"/>
        </w:rPr>
      </w:pPr>
      <w:r>
        <w:rPr>
          <w:rFonts w:hint="eastAsia" w:ascii="宋体" w:hAnsi="宋体" w:cs="宋体"/>
        </w:rPr>
        <w:t>4.监督部门</w:t>
      </w:r>
    </w:p>
    <w:p>
      <w:pPr>
        <w:spacing w:line="360" w:lineRule="exact"/>
        <w:ind w:left="420"/>
        <w:rPr>
          <w:rFonts w:ascii="宋体" w:hAnsi="宋体" w:cs="宋体"/>
        </w:rPr>
      </w:pPr>
      <w:r>
        <w:rPr>
          <w:rFonts w:hint="eastAsia" w:ascii="宋体" w:hAnsi="宋体" w:cs="宋体"/>
          <w:szCs w:val="21"/>
        </w:rPr>
        <w:t>名  称：</w:t>
      </w:r>
      <w:r>
        <w:rPr>
          <w:rFonts w:hint="eastAsia" w:ascii="宋体" w:hAnsi="宋体" w:cs="宋体"/>
        </w:rPr>
        <w:t>桂林市临桂区财政局政府采购监督管理股</w:t>
      </w:r>
    </w:p>
    <w:p>
      <w:pPr>
        <w:spacing w:line="360" w:lineRule="exact"/>
        <w:ind w:firstLine="420" w:firstLineChars="200"/>
        <w:rPr>
          <w:rFonts w:ascii="宋体" w:hAnsi="宋体" w:cs="宋体"/>
          <w:szCs w:val="21"/>
        </w:rPr>
      </w:pPr>
      <w:r>
        <w:rPr>
          <w:rFonts w:hint="eastAsia" w:ascii="宋体" w:hAnsi="宋体" w:cs="宋体"/>
          <w:szCs w:val="21"/>
        </w:rPr>
        <w:t>联系方式：</w:t>
      </w:r>
      <w:r>
        <w:rPr>
          <w:rFonts w:hint="eastAsia" w:ascii="宋体" w:hAnsi="宋体" w:cs="宋体"/>
        </w:rPr>
        <w:t>0773-5593932</w:t>
      </w:r>
    </w:p>
    <w:p>
      <w:pPr>
        <w:spacing w:line="360" w:lineRule="exact"/>
        <w:ind w:firstLine="5880" w:firstLineChars="2800"/>
        <w:rPr>
          <w:rFonts w:ascii="宋体" w:hAnsi="宋体" w:cs="宋体"/>
          <w:szCs w:val="21"/>
        </w:rPr>
      </w:pPr>
    </w:p>
    <w:p>
      <w:pPr>
        <w:spacing w:line="360" w:lineRule="exact"/>
        <w:ind w:firstLine="5880" w:firstLineChars="2800"/>
        <w:rPr>
          <w:rFonts w:ascii="宋体" w:hAnsi="宋体" w:cs="宋体"/>
          <w:szCs w:val="21"/>
        </w:rPr>
      </w:pPr>
      <w:r>
        <w:rPr>
          <w:rFonts w:hint="eastAsia" w:ascii="宋体" w:hAnsi="宋体" w:cs="宋体"/>
          <w:szCs w:val="21"/>
        </w:rPr>
        <w:t>华春建设工程项目管理有限责任公司</w:t>
      </w:r>
    </w:p>
    <w:p>
      <w:pPr>
        <w:spacing w:line="360" w:lineRule="exact"/>
        <w:ind w:firstLine="2730" w:firstLineChars="1300"/>
        <w:jc w:val="right"/>
        <w:rPr>
          <w:rFonts w:ascii="宋体" w:hAnsi="宋体" w:cs="宋体"/>
          <w:szCs w:val="21"/>
        </w:rPr>
      </w:pPr>
      <w:r>
        <w:rPr>
          <w:rFonts w:hint="eastAsia" w:ascii="宋体" w:hAnsi="宋体" w:cs="宋体"/>
          <w:szCs w:val="21"/>
        </w:rPr>
        <w:t>2020年12月</w:t>
      </w:r>
      <w:r>
        <w:rPr>
          <w:rFonts w:hint="eastAsia" w:ascii="宋体" w:hAnsi="宋体" w:cs="宋体"/>
          <w:szCs w:val="21"/>
          <w:lang w:val="en-US" w:eastAsia="zh-CN"/>
        </w:rPr>
        <w:t>8</w:t>
      </w:r>
      <w:r>
        <w:rPr>
          <w:rFonts w:hint="eastAsia" w:ascii="宋体" w:hAnsi="宋体" w:cs="宋体"/>
          <w:szCs w:val="21"/>
        </w:rPr>
        <w:t>日</w:t>
      </w:r>
    </w:p>
    <w:p>
      <w:pPr>
        <w:spacing w:line="440" w:lineRule="exact"/>
        <w:jc w:val="center"/>
        <w:outlineLvl w:val="0"/>
        <w:rPr>
          <w:rStyle w:val="347"/>
        </w:rPr>
      </w:pPr>
      <w:bookmarkStart w:id="38" w:name="_Toc16095_WPSOffice_Level1"/>
      <w:r>
        <w:rPr>
          <w:rFonts w:hint="eastAsia" w:ascii="宋体" w:hAnsi="宋体" w:cs="宋体"/>
          <w:b/>
          <w:sz w:val="32"/>
          <w:szCs w:val="32"/>
        </w:rPr>
        <w:br w:type="page"/>
      </w:r>
      <w:r>
        <w:rPr>
          <w:rStyle w:val="347"/>
          <w:rFonts w:hint="eastAsia"/>
        </w:rPr>
        <w:t>第二章  供应商须知</w:t>
      </w:r>
      <w:bookmarkEnd w:id="38"/>
    </w:p>
    <w:p>
      <w:pPr>
        <w:tabs>
          <w:tab w:val="left" w:pos="1065"/>
          <w:tab w:val="center" w:pos="4411"/>
        </w:tabs>
        <w:spacing w:line="440" w:lineRule="exact"/>
        <w:jc w:val="center"/>
        <w:rPr>
          <w:rFonts w:ascii="宋体" w:hAnsi="宋体" w:cs="宋体"/>
          <w:b/>
          <w:sz w:val="24"/>
        </w:rPr>
      </w:pPr>
      <w:r>
        <w:rPr>
          <w:rFonts w:hint="eastAsia" w:ascii="宋体" w:hAnsi="宋体" w:cs="宋体"/>
          <w:b/>
          <w:sz w:val="24"/>
        </w:rPr>
        <w:t>供应商须知前附表</w:t>
      </w:r>
    </w:p>
    <w:tbl>
      <w:tblPr>
        <w:tblStyle w:val="3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1"/>
        <w:gridCol w:w="2209"/>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671"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851" w:type="dxa"/>
            <w:vAlign w:val="center"/>
          </w:tcPr>
          <w:p>
            <w:pPr>
              <w:spacing w:line="360" w:lineRule="auto"/>
              <w:jc w:val="center"/>
              <w:rPr>
                <w:rFonts w:ascii="宋体" w:hAnsi="宋体" w:cs="宋体"/>
                <w:szCs w:val="21"/>
              </w:rPr>
            </w:pPr>
            <w:r>
              <w:rPr>
                <w:rFonts w:hint="eastAsia" w:ascii="宋体" w:hAnsi="宋体" w:cs="宋体"/>
                <w:szCs w:val="21"/>
              </w:rPr>
              <w:t>条款号</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条款名称</w:t>
            </w:r>
          </w:p>
        </w:tc>
        <w:tc>
          <w:tcPr>
            <w:tcW w:w="5865" w:type="dxa"/>
            <w:vAlign w:val="center"/>
          </w:tcPr>
          <w:p>
            <w:pPr>
              <w:spacing w:line="320" w:lineRule="exact"/>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项目名称及项目编号</w:t>
            </w:r>
          </w:p>
        </w:tc>
        <w:tc>
          <w:tcPr>
            <w:tcW w:w="5865" w:type="dxa"/>
            <w:vAlign w:val="center"/>
          </w:tcPr>
          <w:p>
            <w:pPr>
              <w:spacing w:line="340" w:lineRule="exact"/>
              <w:rPr>
                <w:rFonts w:ascii="宋体" w:hAnsi="宋体" w:cs="宋体"/>
                <w:szCs w:val="21"/>
              </w:rPr>
            </w:pPr>
            <w:r>
              <w:rPr>
                <w:rFonts w:hint="eastAsia" w:ascii="宋体" w:hAnsi="宋体" w:cs="宋体"/>
                <w:szCs w:val="21"/>
              </w:rPr>
              <w:t>项目名称：2020年临桂区西城大道及市政府周边绿化节点时花换植苗木采购</w:t>
            </w:r>
          </w:p>
          <w:p>
            <w:pPr>
              <w:spacing w:line="340" w:lineRule="exact"/>
              <w:rPr>
                <w:rFonts w:ascii="宋体" w:hAnsi="宋体" w:cs="宋体"/>
                <w:szCs w:val="21"/>
              </w:rPr>
            </w:pPr>
            <w:r>
              <w:rPr>
                <w:rFonts w:hint="eastAsia" w:ascii="宋体" w:hAnsi="宋体" w:cs="宋体"/>
                <w:szCs w:val="21"/>
              </w:rPr>
              <w:t>项目编号：GLZC2020-G1-120076-HCJS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投标供应商资格</w:t>
            </w:r>
          </w:p>
        </w:tc>
        <w:tc>
          <w:tcPr>
            <w:tcW w:w="5865" w:type="dxa"/>
            <w:vAlign w:val="center"/>
          </w:tcPr>
          <w:p>
            <w:pPr>
              <w:spacing w:line="340" w:lineRule="exact"/>
              <w:rPr>
                <w:rFonts w:ascii="宋体" w:hAnsi="宋体" w:cs="宋体"/>
                <w:szCs w:val="21"/>
              </w:rPr>
            </w:pPr>
            <w:r>
              <w:rPr>
                <w:rFonts w:hint="eastAsia" w:ascii="宋体" w:hAnsi="宋体" w:cs="宋体"/>
                <w:szCs w:val="21"/>
              </w:rPr>
              <w:t>1.满足《中华人民共和国政府采购法》第二十二条规定；</w:t>
            </w:r>
          </w:p>
          <w:p>
            <w:pPr>
              <w:spacing w:line="340" w:lineRule="exact"/>
              <w:rPr>
                <w:rFonts w:ascii="宋体" w:hAnsi="宋体" w:cs="宋体"/>
                <w:szCs w:val="21"/>
              </w:rPr>
            </w:pPr>
            <w:r>
              <w:rPr>
                <w:rFonts w:hint="eastAsia" w:ascii="宋体" w:hAnsi="宋体" w:cs="宋体"/>
                <w:szCs w:val="21"/>
              </w:rPr>
              <w:t>2.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40" w:lineRule="exact"/>
              <w:rPr>
                <w:rFonts w:ascii="宋体" w:hAnsi="宋体" w:cs="宋体"/>
                <w:szCs w:val="21"/>
              </w:rPr>
            </w:pPr>
            <w:r>
              <w:rPr>
                <w:rFonts w:hint="eastAsia" w:ascii="宋体" w:hAnsi="宋体" w:cs="宋体"/>
                <w:szCs w:val="21"/>
              </w:rPr>
              <w:t>3.落实政府采购政策需满足的资格要求：</w:t>
            </w:r>
          </w:p>
          <w:p>
            <w:pPr>
              <w:spacing w:line="340" w:lineRule="exact"/>
              <w:rPr>
                <w:rFonts w:ascii="宋体" w:hAnsi="宋体" w:cs="宋体"/>
                <w:szCs w:val="21"/>
              </w:rPr>
            </w:pPr>
            <w:r>
              <w:rPr>
                <w:rFonts w:hint="eastAsia" w:ascii="宋体" w:hAnsi="宋体" w:cs="宋体"/>
                <w:szCs w:val="21"/>
              </w:rPr>
              <w:t xml:space="preserve">（1）《政府采购促进中小企业发展暂行办法》（财库[2011]181号）。 </w:t>
            </w:r>
          </w:p>
          <w:p>
            <w:pPr>
              <w:spacing w:line="340" w:lineRule="exact"/>
              <w:rPr>
                <w:rFonts w:ascii="宋体" w:hAnsi="宋体" w:cs="宋体"/>
                <w:szCs w:val="21"/>
              </w:rPr>
            </w:pPr>
            <w:r>
              <w:rPr>
                <w:rFonts w:hint="eastAsia" w:ascii="宋体" w:hAnsi="宋体" w:cs="宋体"/>
                <w:szCs w:val="21"/>
              </w:rPr>
              <w:t>（2）《关于政府采购支持监狱企业发展有关问题的通知》（财库[2014]68号）。</w:t>
            </w:r>
          </w:p>
          <w:p>
            <w:pPr>
              <w:spacing w:line="340" w:lineRule="exact"/>
              <w:rPr>
                <w:rFonts w:ascii="宋体" w:hAnsi="宋体" w:cs="宋体"/>
                <w:szCs w:val="21"/>
              </w:rPr>
            </w:pPr>
            <w:r>
              <w:rPr>
                <w:rFonts w:hint="eastAsia" w:ascii="宋体" w:hAnsi="宋体" w:cs="宋体"/>
                <w:szCs w:val="21"/>
              </w:rPr>
              <w:t>（3）《关于促进残疾人就业政府采购政策的通知》（财库[2017]141号）。</w:t>
            </w:r>
          </w:p>
          <w:p>
            <w:pPr>
              <w:spacing w:line="340" w:lineRule="exact"/>
              <w:rPr>
                <w:rFonts w:ascii="宋体" w:hAnsi="宋体" w:cs="宋体"/>
                <w:szCs w:val="21"/>
              </w:rPr>
            </w:pPr>
            <w:r>
              <w:rPr>
                <w:rFonts w:hint="eastAsia" w:ascii="宋体" w:hAnsi="宋体" w:cs="宋体"/>
                <w:szCs w:val="21"/>
              </w:rPr>
              <w:t>（4）本项目非专门面向中小微企业采购。</w:t>
            </w:r>
          </w:p>
          <w:p>
            <w:pPr>
              <w:spacing w:line="340" w:lineRule="exact"/>
              <w:rPr>
                <w:rFonts w:ascii="宋体" w:hAnsi="宋体" w:cs="宋体"/>
                <w:szCs w:val="21"/>
              </w:rPr>
            </w:pPr>
            <w:r>
              <w:rPr>
                <w:rFonts w:hint="eastAsia" w:ascii="宋体" w:hAnsi="宋体" w:cs="宋体"/>
                <w:szCs w:val="21"/>
              </w:rPr>
              <w:t>4.本项目的特定资格要求：/。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3</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2209" w:type="dxa"/>
            <w:vAlign w:val="center"/>
          </w:tcPr>
          <w:p>
            <w:pPr>
              <w:spacing w:line="320" w:lineRule="exact"/>
              <w:jc w:val="center"/>
              <w:rPr>
                <w:rFonts w:ascii="宋体" w:hAnsi="宋体" w:cs="宋体"/>
                <w:position w:val="-2"/>
                <w:szCs w:val="21"/>
              </w:rPr>
            </w:pPr>
            <w:r>
              <w:rPr>
                <w:rFonts w:hint="eastAsia" w:ascii="宋体" w:hAnsi="宋体" w:cs="宋体"/>
                <w:szCs w:val="21"/>
              </w:rPr>
              <w:t>投标费用</w:t>
            </w:r>
          </w:p>
        </w:tc>
        <w:tc>
          <w:tcPr>
            <w:tcW w:w="5865" w:type="dxa"/>
            <w:vAlign w:val="center"/>
          </w:tcPr>
          <w:p>
            <w:pPr>
              <w:spacing w:line="330" w:lineRule="exact"/>
              <w:rPr>
                <w:rFonts w:ascii="宋体" w:hAnsi="宋体" w:cs="宋体"/>
                <w:szCs w:val="21"/>
              </w:rPr>
            </w:pPr>
            <w:r>
              <w:rPr>
                <w:rFonts w:hint="eastAsia" w:ascii="宋体" w:hAnsi="宋体" w:cs="宋体"/>
                <w:szCs w:val="21"/>
              </w:rPr>
              <w:t>不论投标结果如何，投标供应商均应自行承担所有与投标有关的全部费用。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4</w:t>
            </w:r>
          </w:p>
        </w:tc>
        <w:tc>
          <w:tcPr>
            <w:tcW w:w="851" w:type="dxa"/>
            <w:vAlign w:val="center"/>
          </w:tcPr>
          <w:p>
            <w:pPr>
              <w:spacing w:line="340" w:lineRule="exact"/>
              <w:jc w:val="center"/>
              <w:rPr>
                <w:rFonts w:ascii="宋体" w:hAnsi="宋体" w:cs="宋体"/>
                <w:position w:val="-2"/>
                <w:szCs w:val="21"/>
              </w:rPr>
            </w:pPr>
            <w:r>
              <w:rPr>
                <w:rFonts w:hint="eastAsia" w:ascii="宋体" w:hAnsi="宋体" w:cs="宋体"/>
                <w:position w:val="-2"/>
                <w:szCs w:val="21"/>
              </w:rPr>
              <w:t>15</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投标报价</w:t>
            </w:r>
          </w:p>
        </w:tc>
        <w:tc>
          <w:tcPr>
            <w:tcW w:w="5865" w:type="dxa"/>
            <w:vAlign w:val="center"/>
          </w:tcPr>
          <w:p>
            <w:pPr>
              <w:spacing w:line="330" w:lineRule="exact"/>
              <w:rPr>
                <w:rFonts w:ascii="宋体" w:hAnsi="宋体" w:cs="宋体"/>
                <w:kern w:val="0"/>
                <w:szCs w:val="21"/>
              </w:rPr>
            </w:pPr>
            <w:r>
              <w:rPr>
                <w:rFonts w:hint="eastAsia" w:ascii="宋体" w:hAnsi="宋体" w:cs="宋体"/>
                <w:kern w:val="0"/>
                <w:szCs w:val="21"/>
              </w:rPr>
              <w:t>15.1 本项目采购预算金额：1070814.78元整人民币，投标报价超过所投采购预算金额的，投标文件作相应无效处理。</w:t>
            </w:r>
          </w:p>
          <w:p>
            <w:pPr>
              <w:spacing w:line="330" w:lineRule="exact"/>
              <w:rPr>
                <w:rFonts w:ascii="宋体" w:hAnsi="宋体" w:cs="宋体"/>
                <w:szCs w:val="21"/>
              </w:rPr>
            </w:pPr>
            <w:r>
              <w:rPr>
                <w:rFonts w:hint="eastAsia" w:ascii="宋体" w:hAnsi="宋体" w:cs="宋体"/>
                <w:kern w:val="0"/>
                <w:szCs w:val="21"/>
              </w:rPr>
              <w:t>15.2投标供应商必须就“采购需求”中的所有内容作完整唯一报价，否则，其投标将被拒绝。投标文件只允许有一个报价。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16.1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投标有效期</w:t>
            </w:r>
          </w:p>
        </w:tc>
        <w:tc>
          <w:tcPr>
            <w:tcW w:w="5865" w:type="dxa"/>
            <w:vAlign w:val="center"/>
          </w:tcPr>
          <w:p>
            <w:pPr>
              <w:spacing w:line="330" w:lineRule="exact"/>
              <w:rPr>
                <w:rFonts w:ascii="宋体" w:hAnsi="宋体" w:cs="宋体"/>
                <w:szCs w:val="21"/>
              </w:rPr>
            </w:pPr>
            <w:r>
              <w:rPr>
                <w:rFonts w:hint="eastAsia" w:ascii="宋体" w:hAnsi="宋体" w:cs="宋体"/>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18.1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投标文件份数</w:t>
            </w:r>
          </w:p>
        </w:tc>
        <w:tc>
          <w:tcPr>
            <w:tcW w:w="5865" w:type="dxa"/>
            <w:vAlign w:val="center"/>
          </w:tcPr>
          <w:p>
            <w:pPr>
              <w:spacing w:line="330" w:lineRule="exact"/>
              <w:rPr>
                <w:rFonts w:ascii="宋体" w:hAnsi="宋体" w:cs="宋体"/>
                <w:szCs w:val="21"/>
              </w:rPr>
            </w:pPr>
            <w:r>
              <w:rPr>
                <w:rFonts w:hint="eastAsia" w:ascii="宋体" w:hAnsi="宋体" w:cs="宋体"/>
                <w:b/>
                <w:szCs w:val="21"/>
              </w:rPr>
              <w:t>正本壹册，副本</w:t>
            </w:r>
            <w:r>
              <w:rPr>
                <w:rFonts w:hint="eastAsia" w:ascii="宋体" w:hAnsi="宋体" w:cs="宋体"/>
                <w:b/>
                <w:szCs w:val="21"/>
                <w:u w:val="single"/>
              </w:rPr>
              <w:t xml:space="preserve"> 肆 </w:t>
            </w:r>
            <w:r>
              <w:rPr>
                <w:rFonts w:hint="eastAsia" w:ascii="宋体" w:hAnsi="宋体" w:cs="宋体"/>
                <w:b/>
                <w:szCs w:val="21"/>
              </w:rPr>
              <w:t>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7</w:t>
            </w:r>
          </w:p>
        </w:tc>
        <w:tc>
          <w:tcPr>
            <w:tcW w:w="851" w:type="dxa"/>
            <w:vAlign w:val="center"/>
          </w:tcPr>
          <w:p>
            <w:pPr>
              <w:spacing w:line="400" w:lineRule="exact"/>
              <w:jc w:val="center"/>
              <w:rPr>
                <w:rFonts w:ascii="宋体" w:hAnsi="宋体" w:cs="宋体"/>
                <w:szCs w:val="21"/>
              </w:rPr>
            </w:pPr>
            <w:r>
              <w:rPr>
                <w:rFonts w:hint="eastAsia" w:ascii="宋体" w:hAnsi="宋体" w:cs="宋体"/>
                <w:szCs w:val="21"/>
              </w:rPr>
              <w:t>18.2</w:t>
            </w:r>
          </w:p>
        </w:tc>
        <w:tc>
          <w:tcPr>
            <w:tcW w:w="2209" w:type="dxa"/>
            <w:vAlign w:val="center"/>
          </w:tcPr>
          <w:p>
            <w:pPr>
              <w:spacing w:line="400" w:lineRule="exact"/>
              <w:jc w:val="center"/>
              <w:rPr>
                <w:rFonts w:ascii="宋体" w:hAnsi="宋体" w:cs="宋体"/>
                <w:szCs w:val="21"/>
              </w:rPr>
            </w:pPr>
            <w:r>
              <w:rPr>
                <w:rFonts w:hint="eastAsia" w:ascii="宋体" w:hAnsi="宋体" w:cs="宋体"/>
                <w:szCs w:val="21"/>
              </w:rPr>
              <w:t>投标文件装订</w:t>
            </w:r>
          </w:p>
        </w:tc>
        <w:tc>
          <w:tcPr>
            <w:tcW w:w="5865" w:type="dxa"/>
            <w:vAlign w:val="center"/>
          </w:tcPr>
          <w:p>
            <w:pPr>
              <w:spacing w:line="400" w:lineRule="exact"/>
              <w:rPr>
                <w:rFonts w:ascii="宋体" w:hAnsi="宋体" w:cs="宋体"/>
                <w:szCs w:val="21"/>
              </w:rPr>
            </w:pPr>
            <w:r>
              <w:rPr>
                <w:rFonts w:hint="eastAsia" w:ascii="宋体" w:hAnsi="宋体" w:cs="宋体"/>
                <w:kern w:val="0"/>
                <w:szCs w:val="21"/>
              </w:rPr>
              <w:t>投标供应商应按投标供应商须知第13.1条“投标文件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8</w:t>
            </w:r>
          </w:p>
        </w:tc>
        <w:tc>
          <w:tcPr>
            <w:tcW w:w="851" w:type="dxa"/>
            <w:vAlign w:val="center"/>
          </w:tcPr>
          <w:p>
            <w:pPr>
              <w:spacing w:line="340" w:lineRule="exact"/>
              <w:jc w:val="center"/>
              <w:rPr>
                <w:rFonts w:ascii="宋体" w:hAnsi="宋体" w:cs="宋体"/>
                <w:position w:val="10"/>
                <w:szCs w:val="21"/>
              </w:rPr>
            </w:pPr>
            <w:r>
              <w:rPr>
                <w:rFonts w:hint="eastAsia" w:ascii="宋体" w:hAnsi="宋体" w:cs="宋体"/>
                <w:szCs w:val="21"/>
              </w:rPr>
              <w:t>18.6</w:t>
            </w:r>
          </w:p>
        </w:tc>
        <w:tc>
          <w:tcPr>
            <w:tcW w:w="2209" w:type="dxa"/>
            <w:vAlign w:val="center"/>
          </w:tcPr>
          <w:p>
            <w:pPr>
              <w:spacing w:line="320" w:lineRule="exact"/>
              <w:jc w:val="center"/>
              <w:rPr>
                <w:rFonts w:ascii="宋体" w:hAnsi="宋体" w:cs="宋体"/>
                <w:position w:val="10"/>
                <w:szCs w:val="21"/>
              </w:rPr>
            </w:pPr>
            <w:r>
              <w:rPr>
                <w:rFonts w:hint="eastAsia" w:ascii="宋体" w:hAnsi="宋体" w:cs="宋体"/>
                <w:szCs w:val="21"/>
              </w:rPr>
              <w:t>投标供应商公章</w:t>
            </w:r>
          </w:p>
        </w:tc>
        <w:tc>
          <w:tcPr>
            <w:tcW w:w="5865" w:type="dxa"/>
            <w:vAlign w:val="center"/>
          </w:tcPr>
          <w:p>
            <w:pPr>
              <w:spacing w:line="340" w:lineRule="exact"/>
              <w:rPr>
                <w:rFonts w:ascii="宋体" w:hAnsi="宋体" w:cs="宋体"/>
                <w:szCs w:val="21"/>
              </w:rPr>
            </w:pPr>
            <w:r>
              <w:rPr>
                <w:rFonts w:hint="eastAsia" w:ascii="宋体" w:hAnsi="宋体" w:cs="宋体"/>
                <w:szCs w:val="21"/>
              </w:rPr>
              <w:t>本招标文件中描述投标供应商的“公章”是指根据我国对公章的管理规定，用投标供应商法定主体行为名称制作的印章，除本招标文件有特殊规定外，投标供应商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9</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18.7</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 xml:space="preserve">投标文件包装、密封                  </w:t>
            </w:r>
          </w:p>
        </w:tc>
        <w:tc>
          <w:tcPr>
            <w:tcW w:w="5865" w:type="dxa"/>
            <w:vAlign w:val="center"/>
          </w:tcPr>
          <w:p>
            <w:pPr>
              <w:spacing w:line="370" w:lineRule="exact"/>
              <w:rPr>
                <w:rFonts w:ascii="宋体" w:hAnsi="宋体" w:cs="宋体"/>
                <w:szCs w:val="21"/>
              </w:rPr>
            </w:pPr>
            <w:r>
              <w:rPr>
                <w:rFonts w:hint="eastAsia" w:ascii="宋体" w:hAnsi="宋体" w:cs="宋体"/>
                <w:szCs w:val="21"/>
              </w:rPr>
              <w:t>将投标文件“正本”、“副本”一并装入并密封在一个投标文件袋（盒、箱）中，并在密封处密封签章【公章、密封章、法定代表人、负责人、自然人或相应的授权委托代理人签字均可】。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10</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18.8</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投标文件袋（盒、箱）标记</w:t>
            </w:r>
          </w:p>
        </w:tc>
        <w:tc>
          <w:tcPr>
            <w:tcW w:w="5865" w:type="dxa"/>
            <w:vAlign w:val="center"/>
          </w:tcPr>
          <w:p>
            <w:pPr>
              <w:spacing w:line="370" w:lineRule="exact"/>
              <w:rPr>
                <w:rFonts w:ascii="宋体" w:hAnsi="宋体" w:cs="宋体"/>
                <w:szCs w:val="21"/>
              </w:rPr>
            </w:pPr>
            <w:r>
              <w:rPr>
                <w:rFonts w:hint="eastAsia" w:ascii="宋体" w:hAnsi="宋体" w:cs="宋体"/>
                <w:szCs w:val="21"/>
              </w:rPr>
              <w:t>项目名称：</w:t>
            </w:r>
          </w:p>
          <w:p>
            <w:pPr>
              <w:spacing w:line="370" w:lineRule="exact"/>
              <w:rPr>
                <w:rFonts w:ascii="宋体" w:hAnsi="宋体" w:cs="宋体"/>
                <w:szCs w:val="21"/>
              </w:rPr>
            </w:pPr>
            <w:r>
              <w:rPr>
                <w:rFonts w:hint="eastAsia" w:ascii="宋体" w:hAnsi="宋体" w:cs="宋体"/>
                <w:szCs w:val="21"/>
              </w:rPr>
              <w:t>项目编号：</w:t>
            </w:r>
          </w:p>
          <w:p>
            <w:pPr>
              <w:spacing w:line="370" w:lineRule="exact"/>
              <w:rPr>
                <w:rFonts w:ascii="宋体" w:hAnsi="宋体" w:cs="宋体"/>
                <w:szCs w:val="21"/>
              </w:rPr>
            </w:pPr>
            <w:r>
              <w:rPr>
                <w:rFonts w:hint="eastAsia" w:ascii="宋体" w:hAnsi="宋体" w:cs="宋体"/>
                <w:szCs w:val="21"/>
              </w:rPr>
              <w:t>采购代理机构：华春建设工程项目管理有限责任公司</w:t>
            </w:r>
          </w:p>
          <w:p>
            <w:pPr>
              <w:spacing w:line="370" w:lineRule="exact"/>
              <w:rPr>
                <w:rFonts w:ascii="宋体" w:hAnsi="宋体" w:cs="宋体"/>
                <w:szCs w:val="21"/>
              </w:rPr>
            </w:pPr>
            <w:r>
              <w:rPr>
                <w:rFonts w:hint="eastAsia" w:ascii="宋体" w:hAnsi="宋体" w:cs="宋体"/>
                <w:szCs w:val="21"/>
              </w:rPr>
              <w:t>投标供应商名称：</w:t>
            </w:r>
          </w:p>
          <w:p>
            <w:pPr>
              <w:spacing w:line="370" w:lineRule="exact"/>
              <w:rPr>
                <w:rFonts w:ascii="宋体" w:hAnsi="宋体" w:cs="宋体"/>
                <w:szCs w:val="21"/>
              </w:rPr>
            </w:pPr>
            <w:r>
              <w:rPr>
                <w:rFonts w:ascii="宋体" w:hAnsi="宋体" w:cs="宋体"/>
                <w:szCs w:val="21"/>
              </w:rPr>
              <w:t>在</w:t>
            </w:r>
            <w:r>
              <w:rPr>
                <w:rFonts w:hint="eastAsia" w:ascii="宋体" w:hAnsi="宋体" w:cs="宋体"/>
                <w:szCs w:val="21"/>
              </w:rPr>
              <w:t xml:space="preserve">     </w:t>
            </w:r>
            <w:r>
              <w:rPr>
                <w:rFonts w:ascii="宋体" w:hAnsi="宋体" w:cs="宋体"/>
                <w:szCs w:val="21"/>
              </w:rPr>
              <w:t xml:space="preserve">年   月   日   时   分前不得开启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11</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20.1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投标文件递交</w:t>
            </w:r>
          </w:p>
        </w:tc>
        <w:tc>
          <w:tcPr>
            <w:tcW w:w="5865" w:type="dxa"/>
            <w:vAlign w:val="center"/>
          </w:tcPr>
          <w:p>
            <w:pPr>
              <w:numPr>
                <w:ilvl w:val="-1"/>
                <w:numId w:val="0"/>
              </w:numPr>
              <w:tabs>
                <w:tab w:val="left" w:pos="1260"/>
                <w:tab w:val="left" w:pos="1680"/>
                <w:tab w:val="left" w:pos="7200"/>
              </w:tabs>
              <w:spacing w:line="340" w:lineRule="exact"/>
              <w:ind w:left="0" w:firstLine="0"/>
              <w:outlineLvl w:val="3"/>
              <w:rPr>
                <w:rFonts w:ascii="宋体" w:hAnsi="宋体" w:cs="宋体"/>
                <w:szCs w:val="21"/>
              </w:rPr>
            </w:pPr>
            <w:r>
              <w:rPr>
                <w:rFonts w:hint="eastAsia" w:ascii="宋体" w:hAnsi="宋体" w:cs="宋体"/>
                <w:szCs w:val="21"/>
              </w:rPr>
              <w:t>投标截止时间：</w:t>
            </w:r>
            <w:r>
              <w:rPr>
                <w:rFonts w:ascii="宋体" w:hAnsi="宋体" w:cs="宋体"/>
                <w:szCs w:val="21"/>
              </w:rPr>
              <w:t>2020年12</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ascii="宋体" w:hAnsi="宋体" w:cs="宋体"/>
                <w:szCs w:val="21"/>
              </w:rPr>
              <w:t>10</w:t>
            </w:r>
            <w:r>
              <w:rPr>
                <w:rFonts w:hint="eastAsia" w:ascii="宋体" w:hAnsi="宋体" w:cs="宋体"/>
                <w:szCs w:val="21"/>
              </w:rPr>
              <w:t>时</w:t>
            </w:r>
            <w:r>
              <w:rPr>
                <w:rFonts w:ascii="宋体" w:hAnsi="宋体" w:cs="宋体"/>
                <w:szCs w:val="21"/>
              </w:rPr>
              <w:t>30分</w:t>
            </w:r>
            <w:r>
              <w:rPr>
                <w:rFonts w:hint="eastAsia" w:ascii="宋体" w:hAnsi="宋体" w:cs="宋体"/>
                <w:szCs w:val="21"/>
              </w:rPr>
              <w:t>。</w:t>
            </w:r>
          </w:p>
          <w:p>
            <w:pPr>
              <w:spacing w:line="370" w:lineRule="exact"/>
              <w:rPr>
                <w:rFonts w:ascii="宋体" w:hAnsi="宋体" w:cs="宋体"/>
                <w:szCs w:val="21"/>
              </w:rPr>
            </w:pPr>
            <w:r>
              <w:rPr>
                <w:rFonts w:hint="eastAsia" w:ascii="宋体" w:hAnsi="宋体" w:cs="宋体"/>
                <w:szCs w:val="21"/>
              </w:rPr>
              <w:t>投标供应商应于</w:t>
            </w:r>
            <w:r>
              <w:rPr>
                <w:rFonts w:ascii="宋体" w:hAnsi="宋体" w:cs="宋体"/>
                <w:szCs w:val="21"/>
              </w:rPr>
              <w:t>2020年12</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ascii="宋体" w:hAnsi="宋体" w:cs="宋体"/>
                <w:szCs w:val="21"/>
              </w:rPr>
              <w:t>10</w:t>
            </w:r>
            <w:r>
              <w:rPr>
                <w:rFonts w:hint="eastAsia" w:ascii="宋体" w:hAnsi="宋体" w:cs="宋体"/>
                <w:szCs w:val="21"/>
              </w:rPr>
              <w:t>时</w:t>
            </w:r>
            <w:r>
              <w:rPr>
                <w:rFonts w:ascii="宋体" w:hAnsi="宋体" w:cs="宋体"/>
                <w:szCs w:val="21"/>
              </w:rPr>
              <w:t>00分至10</w:t>
            </w:r>
            <w:r>
              <w:rPr>
                <w:rFonts w:hint="eastAsia" w:ascii="宋体" w:hAnsi="宋体" w:cs="宋体"/>
                <w:szCs w:val="21"/>
              </w:rPr>
              <w:t>时</w:t>
            </w:r>
            <w:r>
              <w:rPr>
                <w:rFonts w:ascii="宋体" w:hAnsi="宋体" w:cs="宋体"/>
                <w:szCs w:val="21"/>
              </w:rPr>
              <w:t>30分止</w:t>
            </w:r>
            <w:r>
              <w:rPr>
                <w:rFonts w:hint="eastAsia" w:ascii="宋体" w:hAnsi="宋体" w:cs="宋体"/>
                <w:szCs w:val="21"/>
              </w:rPr>
              <w:t>，将投标文件密封提交至</w:t>
            </w:r>
            <w:r>
              <w:rPr>
                <w:rFonts w:hint="eastAsia" w:ascii="宋体" w:hAnsi="宋体" w:cs="宋体"/>
                <w:szCs w:val="21"/>
                <w:u w:val="single"/>
              </w:rPr>
              <w:t>桂林市公共资源交易中心</w:t>
            </w:r>
            <w:r>
              <w:rPr>
                <w:rFonts w:ascii="宋体" w:hAnsi="宋体" w:cs="宋体"/>
                <w:szCs w:val="21"/>
                <w:u w:val="single"/>
              </w:rPr>
              <w:t>2号开标室</w:t>
            </w:r>
            <w:r>
              <w:rPr>
                <w:rFonts w:hint="eastAsia" w:ascii="宋体" w:hAnsi="宋体" w:cs="宋体"/>
                <w:szCs w:val="21"/>
                <w:u w:val="single"/>
              </w:rPr>
              <w:t>（广西桂林市临桂区西城中路</w:t>
            </w:r>
            <w:r>
              <w:rPr>
                <w:rFonts w:ascii="宋体" w:hAnsi="宋体" w:cs="宋体"/>
                <w:szCs w:val="21"/>
                <w:u w:val="single"/>
              </w:rPr>
              <w:t>69号创业大厦西辅楼4楼北区）</w:t>
            </w:r>
            <w:r>
              <w:rPr>
                <w:rFonts w:hint="eastAsia" w:ascii="宋体" w:hAnsi="宋体" w:cs="宋体"/>
              </w:rPr>
              <w:t>，逾期送达的或未招标文件要求密封的投标文件将予以拒收。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12</w:t>
            </w:r>
          </w:p>
        </w:tc>
        <w:tc>
          <w:tcPr>
            <w:tcW w:w="851" w:type="dxa"/>
            <w:vAlign w:val="center"/>
          </w:tcPr>
          <w:p>
            <w:pPr>
              <w:spacing w:line="340" w:lineRule="exact"/>
              <w:jc w:val="center"/>
              <w:rPr>
                <w:rFonts w:ascii="宋体" w:hAnsi="宋体" w:cs="宋体"/>
                <w:position w:val="-2"/>
                <w:szCs w:val="21"/>
              </w:rPr>
            </w:pPr>
            <w:r>
              <w:rPr>
                <w:rFonts w:hint="eastAsia" w:ascii="宋体" w:hAnsi="宋体" w:cs="宋体"/>
                <w:szCs w:val="21"/>
              </w:rPr>
              <w:t>21.1</w:t>
            </w:r>
          </w:p>
        </w:tc>
        <w:tc>
          <w:tcPr>
            <w:tcW w:w="2209" w:type="dxa"/>
            <w:vAlign w:val="center"/>
          </w:tcPr>
          <w:p>
            <w:pPr>
              <w:spacing w:line="320" w:lineRule="exact"/>
              <w:jc w:val="center"/>
              <w:rPr>
                <w:rFonts w:ascii="宋体" w:hAnsi="宋体" w:cs="宋体"/>
                <w:position w:val="-2"/>
                <w:szCs w:val="21"/>
              </w:rPr>
            </w:pPr>
            <w:r>
              <w:rPr>
                <w:rFonts w:hint="eastAsia" w:ascii="宋体" w:hAnsi="宋体" w:cs="宋体"/>
                <w:szCs w:val="21"/>
              </w:rPr>
              <w:t>开标时间及地点</w:t>
            </w:r>
          </w:p>
        </w:tc>
        <w:tc>
          <w:tcPr>
            <w:tcW w:w="5865" w:type="dxa"/>
          </w:tcPr>
          <w:p>
            <w:pPr>
              <w:numPr>
                <w:ilvl w:val="-1"/>
                <w:numId w:val="0"/>
              </w:numPr>
              <w:tabs>
                <w:tab w:val="left" w:pos="1260"/>
                <w:tab w:val="left" w:pos="1680"/>
              </w:tabs>
              <w:spacing w:line="370" w:lineRule="exact"/>
              <w:ind w:left="0" w:firstLine="0"/>
              <w:outlineLvl w:val="3"/>
              <w:rPr>
                <w:rFonts w:ascii="宋体" w:hAnsi="宋体" w:cs="宋体"/>
                <w:szCs w:val="21"/>
                <w:u w:val="single"/>
              </w:rPr>
            </w:pPr>
            <w:bookmarkStart w:id="43" w:name="_GoBack"/>
            <w:bookmarkEnd w:id="43"/>
            <w:r>
              <w:rPr>
                <w:rFonts w:hint="eastAsia" w:ascii="宋体" w:hAnsi="宋体" w:cs="宋体"/>
                <w:szCs w:val="21"/>
              </w:rPr>
              <w:t>开标时间：</w:t>
            </w:r>
            <w:r>
              <w:rPr>
                <w:rFonts w:ascii="宋体" w:hAnsi="宋体" w:cs="宋体"/>
                <w:szCs w:val="21"/>
              </w:rPr>
              <w:t>2020年12</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ascii="宋体" w:hAnsi="宋体" w:cs="宋体"/>
                <w:szCs w:val="21"/>
              </w:rPr>
              <w:t>10</w:t>
            </w:r>
            <w:r>
              <w:rPr>
                <w:rFonts w:hint="eastAsia" w:ascii="宋体" w:hAnsi="宋体" w:cs="宋体"/>
                <w:szCs w:val="21"/>
              </w:rPr>
              <w:t>时</w:t>
            </w:r>
            <w:r>
              <w:rPr>
                <w:rFonts w:ascii="宋体" w:hAnsi="宋体" w:cs="宋体"/>
                <w:szCs w:val="21"/>
              </w:rPr>
              <w:t>30分</w:t>
            </w:r>
            <w:r>
              <w:rPr>
                <w:rFonts w:hint="eastAsia" w:ascii="宋体" w:hAnsi="宋体" w:cs="宋体"/>
                <w:szCs w:val="21"/>
              </w:rPr>
              <w:t>；</w:t>
            </w:r>
          </w:p>
          <w:p>
            <w:pPr>
              <w:spacing w:line="370" w:lineRule="exact"/>
              <w:rPr>
                <w:rFonts w:ascii="宋体" w:hAnsi="宋体" w:cs="宋体"/>
                <w:szCs w:val="21"/>
              </w:rPr>
            </w:pPr>
            <w:r>
              <w:rPr>
                <w:rFonts w:hint="eastAsia" w:ascii="宋体" w:hAnsi="宋体" w:cs="宋体"/>
                <w:szCs w:val="21"/>
              </w:rPr>
              <w:t>开标地点：</w:t>
            </w:r>
            <w:r>
              <w:rPr>
                <w:rFonts w:hint="eastAsia" w:ascii="宋体" w:hAnsi="宋体" w:cs="宋体"/>
                <w:szCs w:val="21"/>
                <w:u w:val="single"/>
              </w:rPr>
              <w:t>桂林市公共资源交易中心</w:t>
            </w:r>
            <w:r>
              <w:rPr>
                <w:rFonts w:ascii="宋体" w:hAnsi="宋体" w:cs="宋体"/>
                <w:szCs w:val="21"/>
                <w:u w:val="single"/>
              </w:rPr>
              <w:t>2号开标室</w:t>
            </w:r>
            <w:r>
              <w:rPr>
                <w:rFonts w:hint="eastAsia" w:ascii="宋体" w:hAnsi="宋体" w:cs="宋体"/>
                <w:szCs w:val="21"/>
                <w:u w:val="single"/>
              </w:rPr>
              <w:t>（广西桂林市临桂区西城中路</w:t>
            </w:r>
            <w:r>
              <w:rPr>
                <w:rFonts w:ascii="宋体" w:hAnsi="宋体" w:cs="宋体"/>
                <w:szCs w:val="21"/>
                <w:u w:val="single"/>
              </w:rPr>
              <w:t>69号创业大厦西辅楼4楼北区）</w:t>
            </w:r>
            <w:r>
              <w:rPr>
                <w:rFonts w:hint="eastAsia" w:ascii="宋体" w:hAnsi="宋体" w:cs="宋体"/>
                <w:szCs w:val="21"/>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13</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24</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评标委员会组成</w:t>
            </w:r>
          </w:p>
        </w:tc>
        <w:tc>
          <w:tcPr>
            <w:tcW w:w="5865" w:type="dxa"/>
            <w:vAlign w:val="center"/>
          </w:tcPr>
          <w:p>
            <w:pPr>
              <w:spacing w:line="370" w:lineRule="exact"/>
              <w:rPr>
                <w:rFonts w:ascii="宋体" w:hAnsi="宋体" w:cs="宋体"/>
                <w:szCs w:val="21"/>
              </w:rPr>
            </w:pPr>
            <w:r>
              <w:rPr>
                <w:rFonts w:hint="eastAsia" w:ascii="宋体" w:hAnsi="宋体" w:cs="宋体"/>
                <w:szCs w:val="21"/>
              </w:rPr>
              <w:t>评标委员会构成：5人，其中招标人代表1人，专家4人。</w:t>
            </w:r>
          </w:p>
          <w:p>
            <w:pPr>
              <w:spacing w:line="370" w:lineRule="exact"/>
              <w:rPr>
                <w:rFonts w:ascii="宋体" w:hAnsi="宋体" w:cs="宋体"/>
                <w:szCs w:val="21"/>
              </w:rPr>
            </w:pPr>
            <w:r>
              <w:rPr>
                <w:rFonts w:hint="eastAsia" w:ascii="宋体" w:hAnsi="宋体" w:cs="宋体"/>
                <w:szCs w:val="21"/>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14</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25.1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评标办法</w:t>
            </w:r>
          </w:p>
        </w:tc>
        <w:tc>
          <w:tcPr>
            <w:tcW w:w="5865" w:type="dxa"/>
            <w:vAlign w:val="center"/>
          </w:tcPr>
          <w:p>
            <w:pPr>
              <w:spacing w:line="370" w:lineRule="exact"/>
              <w:rPr>
                <w:rFonts w:ascii="宋体" w:hAnsi="宋体" w:cs="宋体"/>
                <w:szCs w:val="21"/>
              </w:rPr>
            </w:pPr>
            <w:r>
              <w:rPr>
                <w:rFonts w:hint="eastAsia" w:ascii="宋体" w:hAnsi="宋体" w:cs="宋体"/>
                <w:bCs/>
              </w:rPr>
              <w:t>综合评分法</w:t>
            </w:r>
            <w:r>
              <w:rPr>
                <w:rFonts w:hint="eastAsia" w:ascii="宋体" w:hAnsi="宋体" w:cs="宋体"/>
                <w:szCs w:val="21"/>
              </w:rPr>
              <w:t>，具体评标内容及标准详见第四章。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15</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32</w:t>
            </w:r>
          </w:p>
        </w:tc>
        <w:tc>
          <w:tcPr>
            <w:tcW w:w="2209" w:type="dxa"/>
            <w:vAlign w:val="center"/>
          </w:tcPr>
          <w:p>
            <w:pPr>
              <w:tabs>
                <w:tab w:val="left" w:pos="1140"/>
              </w:tabs>
              <w:spacing w:line="306" w:lineRule="exact"/>
              <w:jc w:val="center"/>
              <w:rPr>
                <w:rFonts w:ascii="宋体" w:hAnsi="宋体" w:cs="宋体"/>
                <w:szCs w:val="21"/>
              </w:rPr>
            </w:pPr>
            <w:r>
              <w:rPr>
                <w:rFonts w:hint="eastAsia" w:ascii="宋体" w:hAnsi="宋体" w:cs="宋体"/>
                <w:szCs w:val="21"/>
              </w:rPr>
              <w:t>信用查询</w:t>
            </w:r>
          </w:p>
        </w:tc>
        <w:tc>
          <w:tcPr>
            <w:tcW w:w="5865" w:type="dxa"/>
            <w:vAlign w:val="center"/>
          </w:tcPr>
          <w:p>
            <w:pPr>
              <w:autoSpaceDE w:val="0"/>
              <w:autoSpaceDN w:val="0"/>
              <w:snapToGrid w:val="0"/>
              <w:spacing w:line="370" w:lineRule="exact"/>
              <w:textAlignment w:val="bottom"/>
              <w:rPr>
                <w:rFonts w:ascii="宋体" w:hAnsi="宋体" w:cs="宋体"/>
              </w:rPr>
            </w:pPr>
            <w:r>
              <w:rPr>
                <w:rFonts w:hint="eastAsia" w:ascii="宋体" w:hAnsi="宋体" w:cs="宋体"/>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70" w:lineRule="exact"/>
              <w:textAlignment w:val="bottom"/>
              <w:rPr>
                <w:rFonts w:ascii="宋体" w:hAnsi="宋体" w:cs="宋体"/>
              </w:rPr>
            </w:pPr>
            <w:r>
              <w:rPr>
                <w:rFonts w:hint="eastAsia" w:ascii="宋体" w:hAnsi="宋体" w:cs="宋体"/>
              </w:rPr>
              <w:t>⑴查询渠道：“信用中国”网站(www.creditchina.gov.cn)、中国政府采购网(www.ccgp.gov.cn)等；</w:t>
            </w:r>
          </w:p>
          <w:p>
            <w:pPr>
              <w:autoSpaceDE w:val="0"/>
              <w:autoSpaceDN w:val="0"/>
              <w:snapToGrid w:val="0"/>
              <w:spacing w:line="370" w:lineRule="exact"/>
              <w:textAlignment w:val="bottom"/>
              <w:rPr>
                <w:rFonts w:ascii="宋体" w:hAnsi="宋体" w:cs="宋体"/>
              </w:rPr>
            </w:pPr>
            <w:r>
              <w:rPr>
                <w:rFonts w:hint="eastAsia" w:ascii="宋体" w:hAnsi="宋体" w:cs="宋体"/>
              </w:rPr>
              <w:t>⑵查询截止时间：中标通知书发出前；</w:t>
            </w:r>
          </w:p>
          <w:p>
            <w:pPr>
              <w:autoSpaceDE w:val="0"/>
              <w:autoSpaceDN w:val="0"/>
              <w:snapToGrid w:val="0"/>
              <w:spacing w:line="370" w:lineRule="exact"/>
              <w:textAlignment w:val="bottom"/>
              <w:rPr>
                <w:rFonts w:ascii="宋体" w:hAnsi="宋体" w:cs="宋体"/>
              </w:rPr>
            </w:pPr>
            <w:r>
              <w:rPr>
                <w:rFonts w:hint="eastAsia" w:ascii="宋体" w:hAnsi="宋体" w:cs="宋体"/>
              </w:rPr>
              <w:t>⑶信用信息查询记录和证据留存方式：在查询网站中直接打印查询记录，打印材料作为采购活动资料保存；</w:t>
            </w:r>
          </w:p>
          <w:p>
            <w:pPr>
              <w:pStyle w:val="91"/>
              <w:spacing w:line="370" w:lineRule="exact"/>
              <w:rPr>
                <w:rFonts w:hAnsi="宋体" w:cs="宋体"/>
              </w:rPr>
            </w:pPr>
            <w:r>
              <w:rPr>
                <w:rFonts w:hint="eastAsia"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70" w:lineRule="exact"/>
              <w:rPr>
                <w:rFonts w:ascii="宋体" w:hAnsi="宋体" w:cs="宋体"/>
                <w:szCs w:val="21"/>
              </w:rPr>
            </w:pPr>
            <w:r>
              <w:rPr>
                <w:rFonts w:hint="eastAsia" w:ascii="宋体" w:hAnsi="宋体" w:cs="宋体"/>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16</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33</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中标公告及中标通知书</w:t>
            </w:r>
          </w:p>
        </w:tc>
        <w:tc>
          <w:tcPr>
            <w:tcW w:w="5865" w:type="dxa"/>
            <w:vAlign w:val="center"/>
          </w:tcPr>
          <w:p>
            <w:pPr>
              <w:pStyle w:val="18"/>
              <w:tabs>
                <w:tab w:val="left" w:pos="455"/>
              </w:tabs>
              <w:spacing w:line="380" w:lineRule="exact"/>
              <w:rPr>
                <w:rFonts w:hAnsi="宋体" w:cs="宋体"/>
              </w:rPr>
            </w:pPr>
            <w:r>
              <w:rPr>
                <w:rFonts w:hint="eastAsia" w:hAnsi="宋体" w:cs="宋体"/>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40" w:lineRule="exact"/>
              <w:rPr>
                <w:rFonts w:ascii="宋体" w:hAnsi="宋体" w:cs="宋体"/>
                <w:szCs w:val="21"/>
              </w:rPr>
            </w:pPr>
            <w:r>
              <w:rPr>
                <w:rFonts w:hint="eastAsia" w:ascii="宋体" w:hAnsi="宋体" w:cs="宋体"/>
                <w:szCs w:val="21"/>
              </w:rPr>
              <w:t>32.2中标公告同时采购代理机构向中标供应商发出中标通知书，中标供应商应自接到通知之日起七个工作日内，办理中标通知书领取手续。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17</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34.1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履约保证金</w:t>
            </w:r>
          </w:p>
        </w:tc>
        <w:tc>
          <w:tcPr>
            <w:tcW w:w="5865" w:type="dxa"/>
            <w:vAlign w:val="center"/>
          </w:tcPr>
          <w:p>
            <w:pPr>
              <w:spacing w:line="340" w:lineRule="exact"/>
              <w:rPr>
                <w:rFonts w:ascii="宋体" w:hAnsi="宋体" w:cs="宋体"/>
                <w:szCs w:val="21"/>
              </w:rPr>
            </w:pPr>
            <w:r>
              <w:rPr>
                <w:rFonts w:hint="eastAsia" w:ascii="宋体" w:hAnsi="宋体" w:cs="宋体"/>
                <w:szCs w:val="21"/>
              </w:rPr>
              <w:t>履约保证金金额按中标价的5%（人民币，四舍五入到元）缴纳，由中标供应商在领取中标通知书前将履约保证金以转账、电汇、银行保函等非现金形式缴入采购人指定账户。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18</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35.1</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签订合同时间</w:t>
            </w:r>
          </w:p>
        </w:tc>
        <w:tc>
          <w:tcPr>
            <w:tcW w:w="5865" w:type="dxa"/>
            <w:vAlign w:val="center"/>
          </w:tcPr>
          <w:p>
            <w:pPr>
              <w:spacing w:line="340" w:lineRule="exact"/>
              <w:rPr>
                <w:rFonts w:ascii="宋体" w:hAnsi="宋体" w:cs="宋体"/>
                <w:szCs w:val="21"/>
              </w:rPr>
            </w:pPr>
            <w:r>
              <w:rPr>
                <w:rFonts w:hint="eastAsia" w:ascii="宋体" w:hAnsi="宋体" w:cs="宋体"/>
                <w:szCs w:val="21"/>
              </w:rPr>
              <w:t>中标通知书发出之日起二十五日内。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19</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35.4</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合同备案存档</w:t>
            </w:r>
          </w:p>
        </w:tc>
        <w:tc>
          <w:tcPr>
            <w:tcW w:w="5865" w:type="dxa"/>
            <w:vAlign w:val="center"/>
          </w:tcPr>
          <w:p>
            <w:pPr>
              <w:spacing w:line="380" w:lineRule="exact"/>
              <w:rPr>
                <w:rFonts w:ascii="宋体" w:hAnsi="宋体" w:cs="宋体"/>
                <w:szCs w:val="21"/>
              </w:rPr>
            </w:pPr>
            <w:r>
              <w:rPr>
                <w:rFonts w:hint="eastAsia" w:ascii="宋体" w:hAnsi="宋体" w:cs="宋体"/>
              </w:rPr>
              <w:t>政府采购合同双方自签订之日起1个工作日内将合同原件两份交采购代理机构。采购代理机构将政府采购合同在省级以上人民政府财政部门指定媒体上公告，合同原件一份由采购代理机构存档。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20</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36</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招标代理服务费</w:t>
            </w:r>
          </w:p>
        </w:tc>
        <w:tc>
          <w:tcPr>
            <w:tcW w:w="5865" w:type="dxa"/>
            <w:vAlign w:val="center"/>
          </w:tcPr>
          <w:p>
            <w:pPr>
              <w:spacing w:line="340" w:lineRule="exact"/>
              <w:rPr>
                <w:rFonts w:ascii="宋体" w:hAnsi="宋体" w:cs="宋体"/>
                <w:szCs w:val="21"/>
              </w:rPr>
            </w:pPr>
            <w:r>
              <w:rPr>
                <w:rFonts w:hint="eastAsia" w:ascii="宋体" w:hAnsi="宋体" w:cs="宋体"/>
                <w:szCs w:val="21"/>
              </w:rPr>
              <w:t>本项目招标代理服务收费标准</w:t>
            </w:r>
            <w:r>
              <w:rPr>
                <w:rFonts w:hint="eastAsia" w:ascii="宋体" w:hAnsi="宋体" w:cs="宋体"/>
                <w:kern w:val="0"/>
                <w:szCs w:val="21"/>
              </w:rPr>
              <w:t>按</w:t>
            </w:r>
            <w:r>
              <w:rPr>
                <w:rFonts w:hint="eastAsia" w:ascii="宋体" w:hAnsi="宋体" w:cs="宋体"/>
                <w:szCs w:val="21"/>
              </w:rPr>
              <w:t>计价格[2002]1980号《招标代理服务收费管理暂行办法》货物类收费标准向中标供应商收取。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21</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38</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解释权</w:t>
            </w:r>
          </w:p>
        </w:tc>
        <w:tc>
          <w:tcPr>
            <w:tcW w:w="5865" w:type="dxa"/>
            <w:vAlign w:val="center"/>
          </w:tcPr>
          <w:p>
            <w:pPr>
              <w:spacing w:line="340" w:lineRule="exact"/>
              <w:rPr>
                <w:rFonts w:ascii="宋体" w:hAnsi="宋体" w:cs="宋体"/>
                <w:szCs w:val="21"/>
              </w:rPr>
            </w:pPr>
            <w:r>
              <w:rPr>
                <w:rFonts w:hint="eastAsia" w:ascii="宋体" w:hAnsi="宋体" w:cs="宋体"/>
                <w:szCs w:val="21"/>
              </w:rPr>
              <w:t>本招标文件是根据《中华人民共和国政府采购法》、《中华人民共和国政府采购法实施条例》及</w:t>
            </w:r>
            <w:r>
              <w:rPr>
                <w:rStyle w:val="38"/>
                <w:rFonts w:hint="eastAsia" w:ascii="宋体" w:hAnsi="宋体" w:cs="宋体"/>
                <w:b w:val="0"/>
                <w:szCs w:val="21"/>
              </w:rPr>
              <w:t>财政部令第87号</w:t>
            </w:r>
            <w:r>
              <w:rPr>
                <w:rFonts w:hint="eastAsia" w:ascii="宋体" w:hAnsi="宋体" w:cs="宋体"/>
                <w:szCs w:val="21"/>
              </w:rPr>
              <w:t>《政府采购货物和服务招标投标管理办法》等相关规定编制，本招标文件的解释权属于采购代理机构。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71" w:type="dxa"/>
            <w:vAlign w:val="center"/>
          </w:tcPr>
          <w:p>
            <w:pPr>
              <w:spacing w:line="340" w:lineRule="exact"/>
              <w:jc w:val="center"/>
              <w:rPr>
                <w:rFonts w:ascii="宋体" w:hAnsi="宋体" w:cs="宋体"/>
                <w:szCs w:val="21"/>
              </w:rPr>
            </w:pPr>
            <w:r>
              <w:rPr>
                <w:rFonts w:hint="eastAsia" w:ascii="宋体" w:hAnsi="宋体" w:cs="宋体"/>
                <w:szCs w:val="21"/>
              </w:rPr>
              <w:t>22</w:t>
            </w:r>
          </w:p>
        </w:tc>
        <w:tc>
          <w:tcPr>
            <w:tcW w:w="851" w:type="dxa"/>
            <w:vAlign w:val="center"/>
          </w:tcPr>
          <w:p>
            <w:pPr>
              <w:spacing w:line="340" w:lineRule="exact"/>
              <w:jc w:val="center"/>
              <w:rPr>
                <w:rFonts w:ascii="宋体" w:hAnsi="宋体" w:cs="宋体"/>
                <w:szCs w:val="21"/>
              </w:rPr>
            </w:pPr>
            <w:r>
              <w:rPr>
                <w:rFonts w:hint="eastAsia" w:ascii="宋体" w:hAnsi="宋体" w:cs="宋体"/>
                <w:szCs w:val="21"/>
              </w:rPr>
              <w:t>39</w:t>
            </w:r>
          </w:p>
        </w:tc>
        <w:tc>
          <w:tcPr>
            <w:tcW w:w="2209" w:type="dxa"/>
            <w:vAlign w:val="center"/>
          </w:tcPr>
          <w:p>
            <w:pPr>
              <w:spacing w:line="320" w:lineRule="exact"/>
              <w:jc w:val="center"/>
              <w:rPr>
                <w:rFonts w:ascii="宋体" w:hAnsi="宋体" w:cs="宋体"/>
                <w:szCs w:val="21"/>
              </w:rPr>
            </w:pPr>
            <w:r>
              <w:rPr>
                <w:rFonts w:hint="eastAsia" w:ascii="宋体" w:hAnsi="宋体" w:cs="宋体"/>
                <w:szCs w:val="21"/>
              </w:rPr>
              <w:t>监督管理机构</w:t>
            </w:r>
          </w:p>
        </w:tc>
        <w:tc>
          <w:tcPr>
            <w:tcW w:w="5865" w:type="dxa"/>
            <w:vAlign w:val="center"/>
          </w:tcPr>
          <w:p>
            <w:pPr>
              <w:spacing w:line="340" w:lineRule="exact"/>
              <w:rPr>
                <w:rFonts w:hAnsi="宋体"/>
                <w:szCs w:val="21"/>
              </w:rPr>
            </w:pPr>
            <w:r>
              <w:rPr>
                <w:rFonts w:hint="eastAsia" w:hAnsi="宋体"/>
                <w:szCs w:val="21"/>
              </w:rPr>
              <w:t>桂林市临桂区财政局政府采购监督管理股</w:t>
            </w:r>
            <w:r>
              <w:rPr>
                <w:rFonts w:hAnsi="宋体"/>
                <w:szCs w:val="21"/>
              </w:rPr>
              <w:t xml:space="preserve">      </w:t>
            </w:r>
          </w:p>
          <w:p>
            <w:pPr>
              <w:spacing w:line="340" w:lineRule="exact"/>
              <w:rPr>
                <w:rFonts w:ascii="宋体" w:hAnsi="宋体" w:cs="宋体"/>
                <w:szCs w:val="21"/>
              </w:rPr>
            </w:pPr>
            <w:r>
              <w:rPr>
                <w:rFonts w:hint="eastAsia" w:hAnsi="宋体"/>
                <w:szCs w:val="21"/>
              </w:rPr>
              <w:t>电话：0773-5593932</w:t>
            </w:r>
          </w:p>
        </w:tc>
      </w:tr>
    </w:tbl>
    <w:p>
      <w:pPr>
        <w:spacing w:line="400" w:lineRule="exact"/>
        <w:ind w:firstLine="551" w:firstLineChars="196"/>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一、总则</w:t>
      </w:r>
    </w:p>
    <w:p>
      <w:pPr>
        <w:spacing w:line="380" w:lineRule="exact"/>
        <w:ind w:firstLine="413" w:firstLineChars="196"/>
        <w:rPr>
          <w:rFonts w:ascii="宋体" w:hAnsi="宋体" w:cs="宋体"/>
          <w:b/>
          <w:szCs w:val="21"/>
        </w:rPr>
      </w:pPr>
    </w:p>
    <w:p>
      <w:pPr>
        <w:spacing w:line="380" w:lineRule="exact"/>
        <w:ind w:firstLine="413" w:firstLineChars="196"/>
        <w:rPr>
          <w:rFonts w:ascii="宋体" w:hAnsi="宋体" w:cs="宋体"/>
          <w:b/>
          <w:szCs w:val="21"/>
        </w:rPr>
      </w:pPr>
      <w:r>
        <w:rPr>
          <w:rFonts w:hint="eastAsia" w:ascii="宋体" w:hAnsi="宋体" w:cs="宋体"/>
          <w:b/>
          <w:szCs w:val="21"/>
        </w:rPr>
        <w:t>1. 项目名称及项目编号</w:t>
      </w:r>
    </w:p>
    <w:p>
      <w:pPr>
        <w:spacing w:line="340" w:lineRule="exact"/>
        <w:ind w:left="420" w:leftChars="200"/>
        <w:rPr>
          <w:rFonts w:ascii="宋体" w:hAnsi="宋体" w:cs="宋体"/>
          <w:szCs w:val="21"/>
        </w:rPr>
      </w:pPr>
      <w:r>
        <w:rPr>
          <w:rFonts w:hint="eastAsia" w:ascii="宋体" w:hAnsi="宋体" w:cs="宋体"/>
          <w:szCs w:val="21"/>
        </w:rPr>
        <w:t>项目名称：2020年临桂区西城大道及市政府周边绿化节点时花换植苗木采购</w:t>
      </w:r>
    </w:p>
    <w:p>
      <w:pPr>
        <w:spacing w:line="380" w:lineRule="exact"/>
        <w:ind w:firstLine="420" w:firstLineChars="200"/>
        <w:rPr>
          <w:rFonts w:ascii="宋体" w:hAnsi="宋体" w:cs="宋体"/>
          <w:b/>
          <w:szCs w:val="21"/>
        </w:rPr>
      </w:pPr>
      <w:r>
        <w:rPr>
          <w:rFonts w:hint="eastAsia" w:ascii="宋体" w:hAnsi="宋体" w:cs="宋体"/>
          <w:szCs w:val="21"/>
        </w:rPr>
        <w:t>项目编号：GLZC2020-G1-120076-HCJS</w:t>
      </w:r>
    </w:p>
    <w:p>
      <w:pPr>
        <w:spacing w:line="380" w:lineRule="exact"/>
        <w:ind w:firstLine="413" w:firstLineChars="196"/>
        <w:rPr>
          <w:rFonts w:ascii="宋体" w:hAnsi="宋体" w:cs="宋体"/>
          <w:b/>
          <w:szCs w:val="21"/>
        </w:rPr>
      </w:pPr>
      <w:r>
        <w:rPr>
          <w:rFonts w:hint="eastAsia" w:ascii="宋体" w:hAnsi="宋体" w:cs="宋体"/>
          <w:b/>
          <w:szCs w:val="21"/>
        </w:rPr>
        <w:t>2. 适应范围</w:t>
      </w:r>
    </w:p>
    <w:p>
      <w:pPr>
        <w:spacing w:line="380" w:lineRule="exact"/>
        <w:ind w:firstLine="420" w:firstLineChars="200"/>
        <w:rPr>
          <w:rFonts w:ascii="宋体" w:hAnsi="宋体" w:cs="宋体"/>
          <w:szCs w:val="21"/>
        </w:rPr>
      </w:pPr>
      <w:r>
        <w:rPr>
          <w:rFonts w:hint="eastAsia" w:ascii="宋体" w:hAnsi="宋体" w:cs="宋体"/>
          <w:szCs w:val="21"/>
        </w:rPr>
        <w:t>本招标文件适用本招标采购项目的招标、投标、评标、合同履约、验收、付款等行为（法律、法规另有规定的，从其规定）。</w:t>
      </w:r>
    </w:p>
    <w:p>
      <w:pPr>
        <w:spacing w:line="380" w:lineRule="exact"/>
        <w:ind w:firstLine="435"/>
        <w:rPr>
          <w:rFonts w:ascii="宋体" w:hAnsi="宋体" w:cs="宋体"/>
          <w:b/>
          <w:szCs w:val="21"/>
        </w:rPr>
      </w:pPr>
      <w:r>
        <w:rPr>
          <w:rFonts w:hint="eastAsia" w:ascii="宋体" w:hAnsi="宋体" w:cs="宋体"/>
          <w:b/>
          <w:szCs w:val="21"/>
        </w:rPr>
        <w:t>3. 定义</w:t>
      </w:r>
    </w:p>
    <w:p>
      <w:pPr>
        <w:spacing w:line="380" w:lineRule="exact"/>
        <w:ind w:firstLine="435"/>
        <w:rPr>
          <w:rFonts w:ascii="宋体" w:hAnsi="宋体" w:cs="宋体"/>
          <w:szCs w:val="21"/>
        </w:rPr>
      </w:pPr>
      <w:r>
        <w:rPr>
          <w:rFonts w:hint="eastAsia" w:ascii="宋体" w:hAnsi="宋体" w:cs="宋体"/>
          <w:szCs w:val="21"/>
        </w:rPr>
        <w:t>3.1“投标供应商”是指响应招标、参加投标竞争的法人、其他组织或者自然人。</w:t>
      </w:r>
    </w:p>
    <w:p>
      <w:pPr>
        <w:spacing w:line="380" w:lineRule="exact"/>
        <w:ind w:firstLine="435"/>
        <w:rPr>
          <w:rFonts w:ascii="宋体" w:hAnsi="宋体" w:cs="宋体"/>
          <w:szCs w:val="21"/>
        </w:rPr>
      </w:pPr>
      <w:r>
        <w:rPr>
          <w:rFonts w:hint="eastAsia" w:ascii="宋体" w:hAnsi="宋体" w:cs="宋体"/>
          <w:szCs w:val="21"/>
        </w:rPr>
        <w:t>3.2“货物”系指按招标文件规定，投标供应商须向采购人提供的一切设备、保险、税金、备品备件、工具、手册及其它有关技术资料和材料。</w:t>
      </w:r>
    </w:p>
    <w:p>
      <w:pPr>
        <w:spacing w:line="380" w:lineRule="exact"/>
        <w:ind w:firstLine="435"/>
        <w:rPr>
          <w:rFonts w:ascii="宋体" w:hAnsi="宋体" w:cs="宋体"/>
          <w:szCs w:val="21"/>
        </w:rPr>
      </w:pPr>
      <w:r>
        <w:rPr>
          <w:rFonts w:hint="eastAsia" w:ascii="宋体" w:hAnsi="宋体" w:cs="宋体"/>
          <w:szCs w:val="21"/>
        </w:rPr>
        <w:t>3.3“服务”系指按招标文件规定，投标供应商须承担的安装、调试、技术协助、校准、培训、技术指导以及其他类似的义务。</w:t>
      </w:r>
    </w:p>
    <w:p>
      <w:pPr>
        <w:spacing w:line="380" w:lineRule="exact"/>
        <w:ind w:firstLine="435"/>
        <w:rPr>
          <w:rFonts w:ascii="宋体" w:hAnsi="宋体" w:cs="宋体"/>
          <w:szCs w:val="21"/>
        </w:rPr>
      </w:pPr>
      <w:r>
        <w:rPr>
          <w:rFonts w:hint="eastAsia" w:ascii="宋体" w:hAnsi="宋体" w:cs="宋体"/>
          <w:szCs w:val="21"/>
        </w:rPr>
        <w:t>3.4“项目”系指投标供应商按招标文件规定向采购人提供的货物和服务。</w:t>
      </w:r>
    </w:p>
    <w:p>
      <w:pPr>
        <w:spacing w:line="380" w:lineRule="exact"/>
        <w:ind w:firstLine="435"/>
        <w:rPr>
          <w:rFonts w:ascii="宋体" w:hAnsi="宋体" w:cs="宋体"/>
          <w:szCs w:val="21"/>
        </w:rPr>
      </w:pPr>
      <w:r>
        <w:rPr>
          <w:rFonts w:hint="eastAsia" w:ascii="宋体" w:hAnsi="宋体" w:cs="宋体"/>
          <w:szCs w:val="21"/>
        </w:rPr>
        <w:t>3.5“书面形式”包括信函、传真、电报。</w:t>
      </w:r>
    </w:p>
    <w:p>
      <w:pPr>
        <w:spacing w:line="380" w:lineRule="exact"/>
        <w:ind w:firstLine="435"/>
        <w:rPr>
          <w:rFonts w:ascii="宋体" w:hAnsi="宋体" w:cs="宋体"/>
          <w:b/>
          <w:szCs w:val="21"/>
        </w:rPr>
      </w:pPr>
      <w:r>
        <w:rPr>
          <w:rFonts w:hint="eastAsia" w:ascii="宋体" w:hAnsi="宋体" w:cs="宋体"/>
          <w:b/>
          <w:szCs w:val="21"/>
        </w:rPr>
        <w:t>4. 招标方式、评分办法</w:t>
      </w:r>
    </w:p>
    <w:p>
      <w:pPr>
        <w:spacing w:line="380" w:lineRule="exact"/>
        <w:ind w:firstLine="749" w:firstLineChars="357"/>
        <w:rPr>
          <w:rFonts w:ascii="宋体" w:hAnsi="宋体" w:cs="宋体"/>
          <w:szCs w:val="21"/>
        </w:rPr>
      </w:pPr>
      <w:r>
        <w:rPr>
          <w:rFonts w:hint="eastAsia" w:ascii="宋体" w:hAnsi="宋体" w:cs="宋体"/>
          <w:szCs w:val="21"/>
        </w:rPr>
        <w:t>公开招标，</w:t>
      </w:r>
      <w:r>
        <w:rPr>
          <w:rFonts w:hint="eastAsia" w:ascii="宋体" w:hAnsi="宋体" w:cs="宋体"/>
          <w:bCs/>
        </w:rPr>
        <w:t>综合评分法</w:t>
      </w:r>
    </w:p>
    <w:p>
      <w:pPr>
        <w:spacing w:line="380" w:lineRule="exact"/>
        <w:ind w:firstLine="435"/>
        <w:rPr>
          <w:rFonts w:ascii="宋体" w:hAnsi="宋体" w:cs="宋体"/>
          <w:b/>
          <w:szCs w:val="21"/>
        </w:rPr>
      </w:pPr>
      <w:r>
        <w:rPr>
          <w:rFonts w:hint="eastAsia" w:ascii="宋体" w:hAnsi="宋体" w:cs="宋体"/>
          <w:b/>
          <w:szCs w:val="21"/>
        </w:rPr>
        <w:t>5. 投标供应商资格</w:t>
      </w:r>
    </w:p>
    <w:p>
      <w:pPr>
        <w:spacing w:line="380" w:lineRule="exact"/>
        <w:ind w:firstLine="435"/>
        <w:rPr>
          <w:rFonts w:ascii="宋体" w:hAnsi="宋体" w:cs="宋体"/>
          <w:bCs/>
          <w:szCs w:val="21"/>
        </w:rPr>
      </w:pPr>
      <w:r>
        <w:rPr>
          <w:rFonts w:hint="eastAsia" w:ascii="宋体" w:hAnsi="宋体" w:cs="宋体"/>
          <w:bCs/>
          <w:szCs w:val="21"/>
        </w:rPr>
        <w:t>5.1 满足《中华人民共和国政府采购法》第二十二条规定；</w:t>
      </w:r>
    </w:p>
    <w:p>
      <w:pPr>
        <w:spacing w:line="380" w:lineRule="exact"/>
        <w:ind w:firstLine="435"/>
        <w:rPr>
          <w:rFonts w:ascii="宋体" w:hAnsi="宋体" w:cs="宋体"/>
          <w:bCs/>
          <w:szCs w:val="21"/>
        </w:rPr>
      </w:pPr>
      <w:r>
        <w:rPr>
          <w:rFonts w:hint="eastAsia" w:ascii="宋体" w:hAnsi="宋体" w:cs="宋体"/>
          <w:bCs/>
          <w:szCs w:val="21"/>
        </w:rPr>
        <w:t>5.2 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35"/>
        <w:rPr>
          <w:rFonts w:ascii="宋体" w:hAnsi="宋体" w:cs="宋体"/>
          <w:bCs/>
          <w:szCs w:val="21"/>
        </w:rPr>
      </w:pPr>
      <w:r>
        <w:rPr>
          <w:rFonts w:hint="eastAsia" w:ascii="宋体" w:hAnsi="宋体" w:cs="宋体"/>
          <w:bCs/>
          <w:szCs w:val="21"/>
        </w:rPr>
        <w:t>5.3 落实政府采购政策需满足的资格要求：</w:t>
      </w:r>
    </w:p>
    <w:p>
      <w:pPr>
        <w:spacing w:line="380" w:lineRule="exact"/>
        <w:ind w:firstLine="435"/>
        <w:rPr>
          <w:rFonts w:ascii="宋体" w:hAnsi="宋体" w:cs="宋体"/>
          <w:bCs/>
          <w:szCs w:val="21"/>
        </w:rPr>
      </w:pPr>
      <w:r>
        <w:rPr>
          <w:rFonts w:hint="eastAsia" w:ascii="宋体" w:hAnsi="宋体" w:cs="宋体"/>
          <w:bCs/>
          <w:szCs w:val="21"/>
        </w:rPr>
        <w:t xml:space="preserve">（1）《政府采购促进中小企业发展暂行办法》（财库[2011]181号）。 </w:t>
      </w:r>
    </w:p>
    <w:p>
      <w:pPr>
        <w:spacing w:line="380" w:lineRule="exact"/>
        <w:ind w:firstLine="435"/>
        <w:rPr>
          <w:rFonts w:ascii="宋体" w:hAnsi="宋体" w:cs="宋体"/>
          <w:bCs/>
          <w:szCs w:val="21"/>
        </w:rPr>
      </w:pPr>
      <w:r>
        <w:rPr>
          <w:rFonts w:hint="eastAsia" w:ascii="宋体" w:hAnsi="宋体" w:cs="宋体"/>
          <w:bCs/>
          <w:szCs w:val="21"/>
        </w:rPr>
        <w:t>（2）《关于政府采购支持监狱企业发展有关问题的通知》（财库[2014]68号）。</w:t>
      </w:r>
    </w:p>
    <w:p>
      <w:pPr>
        <w:spacing w:line="380" w:lineRule="exact"/>
        <w:ind w:firstLine="435"/>
        <w:rPr>
          <w:rFonts w:ascii="宋体" w:hAnsi="宋体" w:cs="宋体"/>
          <w:bCs/>
          <w:szCs w:val="21"/>
        </w:rPr>
      </w:pPr>
      <w:r>
        <w:rPr>
          <w:rFonts w:hint="eastAsia" w:ascii="宋体" w:hAnsi="宋体" w:cs="宋体"/>
          <w:bCs/>
          <w:szCs w:val="21"/>
        </w:rPr>
        <w:t>（3）《关于促进残疾人就业政府采购政策的通知》（财库[2017]141号）。</w:t>
      </w:r>
    </w:p>
    <w:p>
      <w:pPr>
        <w:spacing w:line="380" w:lineRule="exact"/>
        <w:ind w:firstLine="435"/>
        <w:rPr>
          <w:rFonts w:ascii="宋体" w:hAnsi="宋体" w:cs="宋体"/>
          <w:bCs/>
          <w:szCs w:val="21"/>
        </w:rPr>
      </w:pPr>
      <w:r>
        <w:rPr>
          <w:rFonts w:hint="eastAsia" w:ascii="宋体" w:hAnsi="宋体" w:cs="宋体"/>
          <w:bCs/>
          <w:szCs w:val="21"/>
        </w:rPr>
        <w:t>（4）本项目非专门面向中小微企业采购。</w:t>
      </w:r>
    </w:p>
    <w:p>
      <w:pPr>
        <w:spacing w:line="380" w:lineRule="exact"/>
        <w:ind w:firstLine="435"/>
        <w:rPr>
          <w:rFonts w:ascii="宋体" w:hAnsi="宋体" w:cs="宋体"/>
          <w:bCs/>
          <w:szCs w:val="21"/>
        </w:rPr>
      </w:pPr>
      <w:r>
        <w:rPr>
          <w:rFonts w:hint="eastAsia" w:ascii="宋体" w:hAnsi="宋体" w:cs="宋体"/>
          <w:bCs/>
          <w:szCs w:val="21"/>
        </w:rPr>
        <w:t>5.4 本项目的特定资格要求：/。</w:t>
      </w:r>
    </w:p>
    <w:p>
      <w:pPr>
        <w:spacing w:line="380" w:lineRule="exact"/>
        <w:ind w:firstLine="435"/>
        <w:rPr>
          <w:rFonts w:ascii="宋体" w:hAnsi="宋体" w:cs="宋体"/>
          <w:b/>
          <w:szCs w:val="21"/>
        </w:rPr>
      </w:pPr>
      <w:r>
        <w:rPr>
          <w:rFonts w:hint="eastAsia" w:ascii="宋体" w:hAnsi="宋体" w:cs="宋体"/>
          <w:b/>
          <w:szCs w:val="21"/>
        </w:rPr>
        <w:t>6. 投标费用</w:t>
      </w:r>
    </w:p>
    <w:p>
      <w:pPr>
        <w:spacing w:line="380" w:lineRule="exact"/>
        <w:ind w:firstLine="435"/>
        <w:rPr>
          <w:rFonts w:ascii="宋体" w:hAnsi="宋体" w:cs="宋体"/>
          <w:b/>
          <w:szCs w:val="21"/>
        </w:rPr>
      </w:pPr>
      <w:r>
        <w:rPr>
          <w:rFonts w:hint="eastAsia" w:ascii="宋体" w:hAnsi="宋体" w:cs="宋体"/>
          <w:szCs w:val="21"/>
        </w:rPr>
        <w:t>不论投标结果如何，投标供应商均应自行承担所有与投标有关的全部费用。</w:t>
      </w:r>
    </w:p>
    <w:p>
      <w:pPr>
        <w:tabs>
          <w:tab w:val="left" w:pos="1635"/>
        </w:tabs>
        <w:spacing w:line="380" w:lineRule="exact"/>
        <w:ind w:firstLine="435"/>
        <w:rPr>
          <w:rFonts w:ascii="宋体" w:hAnsi="宋体" w:cs="宋体"/>
          <w:b/>
          <w:szCs w:val="21"/>
        </w:rPr>
      </w:pPr>
      <w:r>
        <w:rPr>
          <w:rFonts w:hint="eastAsia" w:ascii="宋体" w:hAnsi="宋体" w:cs="宋体"/>
          <w:b/>
          <w:szCs w:val="21"/>
        </w:rPr>
        <w:t>7. 联合体投标要求</w:t>
      </w:r>
    </w:p>
    <w:p>
      <w:pPr>
        <w:snapToGrid w:val="0"/>
        <w:spacing w:line="380" w:lineRule="exact"/>
        <w:ind w:firstLine="420" w:firstLineChars="200"/>
        <w:jc w:val="left"/>
        <w:rPr>
          <w:rFonts w:ascii="宋体" w:hAnsi="宋体" w:cs="宋体"/>
          <w:szCs w:val="21"/>
        </w:rPr>
      </w:pPr>
      <w:r>
        <w:rPr>
          <w:rFonts w:hint="eastAsia" w:ascii="宋体" w:hAnsi="宋体" w:cs="宋体"/>
          <w:szCs w:val="21"/>
        </w:rPr>
        <w:t>本项目不接受联合体投标。</w:t>
      </w:r>
    </w:p>
    <w:p>
      <w:pPr>
        <w:tabs>
          <w:tab w:val="left" w:pos="1635"/>
        </w:tabs>
        <w:spacing w:line="380" w:lineRule="exact"/>
        <w:ind w:firstLine="435"/>
        <w:rPr>
          <w:rFonts w:ascii="宋体" w:hAnsi="宋体" w:cs="宋体"/>
          <w:b/>
          <w:szCs w:val="21"/>
        </w:rPr>
      </w:pPr>
      <w:r>
        <w:rPr>
          <w:rFonts w:hint="eastAsia" w:ascii="宋体" w:hAnsi="宋体" w:cs="宋体"/>
          <w:b/>
          <w:szCs w:val="21"/>
        </w:rPr>
        <w:t xml:space="preserve">8. 转包与分包 </w:t>
      </w:r>
    </w:p>
    <w:p>
      <w:pPr>
        <w:tabs>
          <w:tab w:val="left" w:pos="1635"/>
        </w:tabs>
        <w:spacing w:line="380" w:lineRule="exact"/>
        <w:ind w:firstLine="435"/>
        <w:rPr>
          <w:rFonts w:ascii="宋体" w:hAnsi="宋体" w:cs="宋体"/>
          <w:szCs w:val="21"/>
        </w:rPr>
      </w:pPr>
      <w:r>
        <w:rPr>
          <w:rFonts w:hint="eastAsia" w:ascii="宋体" w:hAnsi="宋体" w:cs="宋体"/>
          <w:szCs w:val="21"/>
        </w:rPr>
        <w:t>8.1本项目不允许转包。</w:t>
      </w:r>
    </w:p>
    <w:p>
      <w:pPr>
        <w:tabs>
          <w:tab w:val="left" w:pos="1635"/>
        </w:tabs>
        <w:spacing w:line="380" w:lineRule="exact"/>
        <w:ind w:firstLine="435"/>
        <w:rPr>
          <w:rFonts w:ascii="宋体" w:hAnsi="宋体" w:cs="宋体"/>
          <w:szCs w:val="21"/>
        </w:rPr>
      </w:pPr>
      <w:r>
        <w:rPr>
          <w:rFonts w:hint="eastAsia" w:ascii="宋体" w:hAnsi="宋体" w:cs="宋体"/>
          <w:szCs w:val="21"/>
        </w:rPr>
        <w:t>8.2本项目不可以分包。</w:t>
      </w:r>
    </w:p>
    <w:p>
      <w:pPr>
        <w:tabs>
          <w:tab w:val="left" w:pos="1635"/>
        </w:tabs>
        <w:spacing w:line="380" w:lineRule="exact"/>
        <w:ind w:firstLine="435"/>
        <w:rPr>
          <w:rFonts w:ascii="宋体" w:hAnsi="宋体" w:cs="宋体"/>
          <w:b/>
          <w:szCs w:val="21"/>
        </w:rPr>
      </w:pPr>
      <w:r>
        <w:rPr>
          <w:rFonts w:hint="eastAsia" w:ascii="宋体" w:hAnsi="宋体" w:cs="宋体"/>
          <w:b/>
          <w:szCs w:val="21"/>
        </w:rPr>
        <w:t xml:space="preserve">9. 特别说明 </w:t>
      </w:r>
    </w:p>
    <w:p>
      <w:pPr>
        <w:tabs>
          <w:tab w:val="left" w:pos="1635"/>
        </w:tabs>
        <w:spacing w:line="380" w:lineRule="exact"/>
        <w:ind w:firstLine="435"/>
        <w:rPr>
          <w:rFonts w:ascii="宋体" w:hAnsi="宋体" w:cs="宋体"/>
          <w:szCs w:val="21"/>
        </w:rPr>
      </w:pPr>
      <w:r>
        <w:rPr>
          <w:rFonts w:hint="eastAsia" w:ascii="宋体" w:hAnsi="宋体" w:cs="宋体"/>
          <w:szCs w:val="21"/>
        </w:rPr>
        <w:t>9.1关联供应商不得参加同一合同项下政府采购活动，否则投标文件将被视为无效：</w:t>
      </w:r>
    </w:p>
    <w:p>
      <w:pPr>
        <w:tabs>
          <w:tab w:val="left" w:pos="1635"/>
        </w:tabs>
        <w:spacing w:line="380" w:lineRule="exact"/>
        <w:ind w:firstLine="420" w:firstLineChars="200"/>
        <w:rPr>
          <w:rFonts w:ascii="宋体" w:hAnsi="宋体" w:cs="宋体"/>
          <w:szCs w:val="21"/>
        </w:rPr>
      </w:pPr>
      <w:r>
        <w:rPr>
          <w:rFonts w:hint="eastAsia" w:ascii="宋体" w:hAnsi="宋体" w:cs="宋体"/>
          <w:szCs w:val="21"/>
        </w:rPr>
        <w:t>单位负责人为同一人或者存在直接控股、管理关系的不同供应商，不得参加同一合同项下的政府采购活动。</w:t>
      </w:r>
    </w:p>
    <w:p>
      <w:pPr>
        <w:tabs>
          <w:tab w:val="left" w:pos="1635"/>
        </w:tabs>
        <w:spacing w:line="380" w:lineRule="exact"/>
        <w:ind w:firstLine="435"/>
        <w:rPr>
          <w:rFonts w:ascii="宋体" w:hAnsi="宋体" w:cs="宋体"/>
          <w:szCs w:val="21"/>
        </w:rPr>
      </w:pPr>
      <w:r>
        <w:rPr>
          <w:rFonts w:hint="eastAsia" w:ascii="宋体" w:hAnsi="宋体" w:cs="宋体"/>
          <w:szCs w:val="21"/>
        </w:rPr>
        <w:t>9.2投标供应商应仔细阅读招标文件的所有内容，按照招标文件的要求提交投标文件，并对所提供的全部资料的真实性承担法律责任。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cs="宋体"/>
          <w:b/>
          <w:szCs w:val="21"/>
        </w:rPr>
      </w:pPr>
      <w:r>
        <w:rPr>
          <w:rFonts w:hint="eastAsia" w:ascii="宋体" w:hAnsi="宋体" w:cs="宋体"/>
          <w:szCs w:val="21"/>
        </w:rPr>
        <w:t>9.3投标供应商在投标活动中提供任何虚假材料，其投标无效，并报监管部门查处；中标后发现的，中标人须依照《中华人民共和国消费者权益保护法》赔偿采购人，且民事赔偿并不免除违法投标供应商的行政与刑事责任。</w:t>
      </w:r>
    </w:p>
    <w:p>
      <w:pPr>
        <w:tabs>
          <w:tab w:val="left" w:pos="2190"/>
        </w:tabs>
        <w:spacing w:line="380" w:lineRule="exact"/>
        <w:ind w:firstLine="413" w:firstLineChars="196"/>
        <w:rPr>
          <w:rFonts w:ascii="宋体" w:hAnsi="宋体" w:cs="宋体"/>
          <w:b/>
          <w:szCs w:val="21"/>
        </w:rPr>
      </w:pPr>
      <w:r>
        <w:rPr>
          <w:rFonts w:hint="eastAsia" w:ascii="宋体" w:hAnsi="宋体" w:cs="宋体"/>
          <w:b/>
          <w:szCs w:val="21"/>
        </w:rPr>
        <w:t>10. 质疑和投诉</w:t>
      </w:r>
      <w:r>
        <w:rPr>
          <w:rFonts w:hint="eastAsia" w:ascii="宋体" w:hAnsi="宋体" w:cs="宋体"/>
          <w:b/>
          <w:szCs w:val="21"/>
        </w:rPr>
        <w:tab/>
      </w:r>
    </w:p>
    <w:p>
      <w:pPr>
        <w:tabs>
          <w:tab w:val="left" w:pos="2190"/>
        </w:tabs>
        <w:spacing w:line="380" w:lineRule="exact"/>
        <w:ind w:firstLine="435"/>
        <w:rPr>
          <w:rFonts w:ascii="宋体" w:hAnsi="宋体" w:cs="宋体"/>
          <w:szCs w:val="21"/>
        </w:rPr>
      </w:pPr>
      <w:r>
        <w:rPr>
          <w:rFonts w:hint="eastAsia" w:ascii="宋体" w:hAnsi="宋体" w:cs="宋体"/>
          <w:szCs w:val="21"/>
        </w:rPr>
        <w:t>10.1投标供应商认为招标文件使自己的合法权益受到损害的，应当在发布公告之日起7个工作日内以书面形式向采购代理机构提出质疑。投标供应商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ascii="宋体" w:hAnsi="宋体" w:cs="宋体"/>
          <w:szCs w:val="21"/>
        </w:rPr>
      </w:pPr>
      <w:r>
        <w:rPr>
          <w:rFonts w:hint="eastAsia" w:ascii="宋体" w:hAnsi="宋体" w:cs="宋体"/>
          <w:szCs w:val="21"/>
        </w:rPr>
        <w:t>10.2质疑、投诉应当采用书面形式，质疑书、投诉书实行实名制，均应明确阐述招标文件、招标过程或中标结果中使自己合法权益受到损害的实质性内容，并提供必要的证明材料。</w:t>
      </w:r>
    </w:p>
    <w:p>
      <w:pPr>
        <w:tabs>
          <w:tab w:val="left" w:pos="2190"/>
        </w:tabs>
        <w:spacing w:line="380" w:lineRule="exact"/>
        <w:ind w:firstLine="435"/>
        <w:jc w:val="center"/>
        <w:rPr>
          <w:rFonts w:ascii="宋体" w:hAnsi="宋体" w:cs="宋体"/>
          <w:b/>
          <w:sz w:val="28"/>
          <w:szCs w:val="28"/>
        </w:rPr>
      </w:pPr>
    </w:p>
    <w:p>
      <w:pPr>
        <w:tabs>
          <w:tab w:val="left" w:pos="2190"/>
        </w:tabs>
        <w:spacing w:line="380" w:lineRule="exact"/>
        <w:ind w:firstLine="435"/>
        <w:jc w:val="center"/>
        <w:rPr>
          <w:rFonts w:ascii="宋体" w:hAnsi="宋体" w:cs="宋体"/>
          <w:b/>
          <w:sz w:val="28"/>
          <w:szCs w:val="28"/>
        </w:rPr>
      </w:pPr>
      <w:r>
        <w:rPr>
          <w:rFonts w:hint="eastAsia" w:ascii="宋体" w:hAnsi="宋体" w:cs="宋体"/>
          <w:b/>
          <w:sz w:val="28"/>
          <w:szCs w:val="28"/>
        </w:rPr>
        <w:t>二、招标文件</w:t>
      </w:r>
    </w:p>
    <w:p>
      <w:pPr>
        <w:tabs>
          <w:tab w:val="left" w:pos="2190"/>
        </w:tabs>
        <w:spacing w:line="380" w:lineRule="exact"/>
        <w:ind w:firstLine="437"/>
        <w:rPr>
          <w:rFonts w:ascii="宋体" w:hAnsi="宋体" w:cs="宋体"/>
          <w:b/>
          <w:szCs w:val="21"/>
        </w:rPr>
      </w:pPr>
      <w:r>
        <w:rPr>
          <w:rFonts w:hint="eastAsia" w:ascii="宋体" w:hAnsi="宋体" w:cs="宋体"/>
          <w:b/>
          <w:szCs w:val="21"/>
        </w:rPr>
        <w:t>11. 招标文件的构成</w:t>
      </w:r>
    </w:p>
    <w:p>
      <w:pPr>
        <w:tabs>
          <w:tab w:val="left" w:pos="2190"/>
        </w:tabs>
        <w:spacing w:line="380" w:lineRule="exact"/>
        <w:ind w:firstLine="437"/>
        <w:rPr>
          <w:rFonts w:ascii="宋体" w:hAnsi="宋体" w:cs="宋体"/>
          <w:szCs w:val="21"/>
        </w:rPr>
      </w:pPr>
      <w:r>
        <w:rPr>
          <w:rFonts w:hint="eastAsia" w:ascii="宋体" w:hAnsi="宋体" w:cs="宋体"/>
          <w:szCs w:val="21"/>
        </w:rPr>
        <w:t>（1）招标公告；</w:t>
      </w:r>
    </w:p>
    <w:p>
      <w:pPr>
        <w:tabs>
          <w:tab w:val="left" w:pos="2190"/>
        </w:tabs>
        <w:spacing w:line="380" w:lineRule="exact"/>
        <w:ind w:firstLine="437"/>
        <w:rPr>
          <w:rFonts w:ascii="宋体" w:hAnsi="宋体" w:cs="宋体"/>
          <w:szCs w:val="21"/>
        </w:rPr>
      </w:pPr>
      <w:r>
        <w:rPr>
          <w:rFonts w:hint="eastAsia" w:ascii="宋体" w:hAnsi="宋体" w:cs="宋体"/>
          <w:szCs w:val="21"/>
        </w:rPr>
        <w:t>（2）总则；</w:t>
      </w:r>
    </w:p>
    <w:p>
      <w:pPr>
        <w:tabs>
          <w:tab w:val="left" w:pos="2190"/>
        </w:tabs>
        <w:spacing w:line="380" w:lineRule="exact"/>
        <w:ind w:firstLine="437"/>
        <w:rPr>
          <w:rFonts w:ascii="宋体" w:hAnsi="宋体" w:cs="宋体"/>
          <w:szCs w:val="21"/>
        </w:rPr>
      </w:pPr>
      <w:r>
        <w:rPr>
          <w:rFonts w:hint="eastAsia" w:ascii="宋体" w:hAnsi="宋体" w:cs="宋体"/>
          <w:szCs w:val="21"/>
        </w:rPr>
        <w:t>（3）采购需求；</w:t>
      </w:r>
    </w:p>
    <w:p>
      <w:pPr>
        <w:tabs>
          <w:tab w:val="left" w:pos="2190"/>
        </w:tabs>
        <w:spacing w:line="380" w:lineRule="exact"/>
        <w:ind w:firstLine="437"/>
        <w:rPr>
          <w:rFonts w:ascii="宋体" w:hAnsi="宋体" w:cs="宋体"/>
          <w:szCs w:val="21"/>
        </w:rPr>
      </w:pPr>
      <w:r>
        <w:rPr>
          <w:rFonts w:hint="eastAsia" w:ascii="宋体" w:hAnsi="宋体" w:cs="宋体"/>
          <w:szCs w:val="21"/>
        </w:rPr>
        <w:t>（4）评标办法；</w:t>
      </w:r>
    </w:p>
    <w:p>
      <w:pPr>
        <w:tabs>
          <w:tab w:val="left" w:pos="2190"/>
        </w:tabs>
        <w:spacing w:line="380" w:lineRule="exact"/>
        <w:ind w:firstLine="437"/>
        <w:rPr>
          <w:rFonts w:ascii="宋体" w:hAnsi="宋体" w:cs="宋体"/>
          <w:szCs w:val="21"/>
        </w:rPr>
      </w:pPr>
      <w:r>
        <w:rPr>
          <w:rFonts w:hint="eastAsia" w:ascii="宋体" w:hAnsi="宋体" w:cs="宋体"/>
          <w:szCs w:val="21"/>
        </w:rPr>
        <w:t>（5）采购合同（合同主要条款及格式）；</w:t>
      </w:r>
    </w:p>
    <w:p>
      <w:pPr>
        <w:tabs>
          <w:tab w:val="left" w:pos="2190"/>
        </w:tabs>
        <w:spacing w:line="380" w:lineRule="exact"/>
        <w:ind w:firstLine="437"/>
        <w:rPr>
          <w:rFonts w:ascii="宋体" w:hAnsi="宋体" w:cs="宋体"/>
          <w:szCs w:val="21"/>
        </w:rPr>
      </w:pPr>
      <w:r>
        <w:rPr>
          <w:rFonts w:hint="eastAsia" w:ascii="宋体" w:hAnsi="宋体" w:cs="宋体"/>
          <w:szCs w:val="21"/>
        </w:rPr>
        <w:t>（6）投标文件（格式）。</w:t>
      </w:r>
    </w:p>
    <w:p>
      <w:pPr>
        <w:tabs>
          <w:tab w:val="left" w:pos="2190"/>
        </w:tabs>
        <w:spacing w:line="380" w:lineRule="exact"/>
        <w:ind w:firstLine="437"/>
        <w:rPr>
          <w:rFonts w:ascii="宋体" w:hAnsi="宋体" w:cs="宋体"/>
          <w:b/>
          <w:szCs w:val="21"/>
        </w:rPr>
      </w:pPr>
      <w:r>
        <w:rPr>
          <w:rFonts w:hint="eastAsia" w:ascii="宋体" w:hAnsi="宋体" w:cs="宋体"/>
          <w:b/>
          <w:szCs w:val="21"/>
        </w:rPr>
        <w:t>12. 招标文件的澄清与修改</w:t>
      </w:r>
    </w:p>
    <w:p>
      <w:pPr>
        <w:tabs>
          <w:tab w:val="left" w:pos="2190"/>
        </w:tabs>
        <w:spacing w:line="380" w:lineRule="exact"/>
        <w:ind w:firstLine="437"/>
        <w:rPr>
          <w:rFonts w:ascii="宋体" w:hAnsi="宋体" w:cs="宋体"/>
          <w:szCs w:val="21"/>
        </w:rPr>
      </w:pPr>
      <w:r>
        <w:rPr>
          <w:rFonts w:hint="eastAsia" w:ascii="宋体" w:hAnsi="宋体" w:cs="宋体"/>
          <w:szCs w:val="21"/>
        </w:rPr>
        <w:t>12.1投标供应商应认真阅读招标文件，发现其中有误或有不合理要求的，投标供应商必须在发布公告之日起7个工作日内以书面形式要求采购代理机构澄清。</w:t>
      </w:r>
    </w:p>
    <w:p>
      <w:pPr>
        <w:tabs>
          <w:tab w:val="left" w:pos="2190"/>
        </w:tabs>
        <w:spacing w:line="380" w:lineRule="exact"/>
        <w:ind w:firstLine="437"/>
        <w:rPr>
          <w:rFonts w:ascii="宋体" w:hAnsi="宋体" w:cs="宋体"/>
          <w:szCs w:val="21"/>
        </w:rPr>
      </w:pPr>
      <w:r>
        <w:rPr>
          <w:rFonts w:hint="eastAsia" w:ascii="宋体" w:hAnsi="宋体" w:cs="宋体"/>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380" w:lineRule="exact"/>
        <w:ind w:firstLine="437"/>
        <w:rPr>
          <w:rFonts w:ascii="宋体" w:hAnsi="宋体" w:cs="宋体"/>
          <w:szCs w:val="21"/>
        </w:rPr>
      </w:pPr>
      <w:r>
        <w:rPr>
          <w:rFonts w:hint="eastAsia" w:ascii="宋体" w:hAnsi="宋体" w:cs="宋体"/>
          <w:szCs w:val="21"/>
        </w:rPr>
        <w:t>12.3</w:t>
      </w:r>
      <w:r>
        <w:rPr>
          <w:rFonts w:hint="eastAsia" w:ascii="宋体" w:hAnsi="宋体" w:cs="宋体"/>
          <w:b/>
          <w:szCs w:val="21"/>
        </w:rPr>
        <w:t>投标供应商应实时关注相关网站了解澄清、修改等与项目有关的内容，如因投标供应商未及时登录相关网站了解澄清、修改等与项目有关的内容，从而导致投标无效的，由投标供应商自行承担责任。</w:t>
      </w:r>
    </w:p>
    <w:p>
      <w:pPr>
        <w:tabs>
          <w:tab w:val="left" w:pos="2190"/>
        </w:tabs>
        <w:spacing w:line="380" w:lineRule="exact"/>
        <w:ind w:firstLine="437"/>
        <w:rPr>
          <w:rFonts w:ascii="宋体" w:hAnsi="宋体" w:cs="宋体"/>
          <w:szCs w:val="21"/>
        </w:rPr>
      </w:pPr>
      <w:r>
        <w:rPr>
          <w:rFonts w:hint="eastAsia" w:ascii="宋体" w:hAnsi="宋体" w:cs="宋体"/>
          <w:szCs w:val="21"/>
        </w:rPr>
        <w:t>12.4必要的澄清、修改的内容为招标文件的组成部分。当澄清、修改通知就同一内容的表述不一致时，以最后发出的书面文件为准。</w:t>
      </w:r>
    </w:p>
    <w:p>
      <w:pPr>
        <w:tabs>
          <w:tab w:val="left" w:pos="2190"/>
        </w:tabs>
        <w:spacing w:line="380" w:lineRule="exact"/>
        <w:ind w:firstLine="437"/>
        <w:rPr>
          <w:rFonts w:ascii="宋体" w:hAnsi="宋体" w:cs="宋体"/>
          <w:szCs w:val="21"/>
        </w:rPr>
      </w:pPr>
      <w:r>
        <w:rPr>
          <w:rFonts w:hint="eastAsia" w:ascii="宋体" w:hAnsi="宋体" w:cs="宋体"/>
          <w:szCs w:val="21"/>
        </w:rPr>
        <w:t>12.5招标文件的澄清、修改都应该通过采购代理机构以法定形式发布，采购人非通过本机构，不得擅自澄清、修改招标文件。</w:t>
      </w:r>
    </w:p>
    <w:p>
      <w:pPr>
        <w:tabs>
          <w:tab w:val="left" w:pos="2190"/>
        </w:tabs>
        <w:spacing w:line="380" w:lineRule="exact"/>
        <w:ind w:firstLine="435"/>
        <w:rPr>
          <w:rFonts w:ascii="宋体" w:hAnsi="宋体" w:cs="宋体"/>
          <w:szCs w:val="21"/>
        </w:rPr>
      </w:pPr>
    </w:p>
    <w:p>
      <w:pPr>
        <w:tabs>
          <w:tab w:val="left" w:pos="2190"/>
        </w:tabs>
        <w:spacing w:line="380" w:lineRule="exact"/>
        <w:ind w:firstLine="435"/>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三、投标文件的编制</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13. 投标文件的组成及要求</w:t>
      </w:r>
    </w:p>
    <w:p>
      <w:pPr>
        <w:tabs>
          <w:tab w:val="left" w:pos="2190"/>
        </w:tabs>
        <w:spacing w:line="380" w:lineRule="exact"/>
        <w:ind w:firstLine="435"/>
        <w:rPr>
          <w:rFonts w:ascii="宋体" w:hAnsi="宋体" w:cs="宋体"/>
          <w:b/>
          <w:szCs w:val="21"/>
        </w:rPr>
      </w:pPr>
      <w:r>
        <w:rPr>
          <w:rFonts w:hint="eastAsia" w:ascii="宋体" w:hAnsi="宋体" w:cs="宋体"/>
          <w:b/>
          <w:szCs w:val="21"/>
        </w:rPr>
        <w:t>13.1投标文件组成【格式见第六章“投标文件（格式）”】</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13.1.1投标报价表（格式见附件）</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13.1.2资格性响应证明材料：</w:t>
      </w:r>
    </w:p>
    <w:p>
      <w:pPr>
        <w:numPr>
          <w:ilvl w:val="0"/>
          <w:numId w:val="13"/>
        </w:numPr>
        <w:tabs>
          <w:tab w:val="left" w:pos="1305"/>
        </w:tabs>
        <w:spacing w:line="380" w:lineRule="exact"/>
        <w:ind w:firstLine="420" w:firstLineChars="200"/>
        <w:rPr>
          <w:rFonts w:ascii="宋体" w:hAnsi="宋体" w:cs="宋体"/>
          <w:szCs w:val="21"/>
        </w:rPr>
      </w:pPr>
      <w:r>
        <w:rPr>
          <w:rFonts w:hint="eastAsia" w:ascii="宋体" w:hAnsi="宋体" w:cs="宋体"/>
          <w:szCs w:val="21"/>
        </w:rPr>
        <w:t>投标供应商相应的法定代表人、负责人、自然人</w:t>
      </w:r>
      <w:r>
        <w:rPr>
          <w:rFonts w:hint="eastAsia" w:ascii="宋体" w:hAnsi="宋体" w:cs="宋体"/>
        </w:rPr>
        <w:t>身份证正反面</w:t>
      </w:r>
      <w:r>
        <w:rPr>
          <w:rFonts w:hint="eastAsia" w:ascii="宋体" w:hAnsi="宋体" w:cs="宋体"/>
          <w:szCs w:val="21"/>
        </w:rPr>
        <w:t>复印件（</w:t>
      </w:r>
      <w:r>
        <w:rPr>
          <w:rFonts w:hint="eastAsia" w:ascii="宋体" w:hAnsi="宋体" w:cs="宋体"/>
          <w:b/>
          <w:szCs w:val="21"/>
        </w:rPr>
        <w:t>必须提供</w:t>
      </w:r>
      <w:r>
        <w:rPr>
          <w:rFonts w:hint="eastAsia" w:ascii="宋体" w:hAnsi="宋体" w:cs="宋体"/>
          <w:szCs w:val="21"/>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 投标供应商的授权委托书原件、委托代理人</w:t>
      </w:r>
      <w:r>
        <w:rPr>
          <w:rFonts w:hint="eastAsia" w:ascii="宋体" w:hAnsi="宋体" w:cs="宋体"/>
        </w:rPr>
        <w:t>身份证正反面</w:t>
      </w:r>
      <w:r>
        <w:rPr>
          <w:rFonts w:hint="eastAsia" w:ascii="宋体" w:hAnsi="宋体" w:cs="宋体"/>
          <w:szCs w:val="21"/>
        </w:rPr>
        <w:t>复印件以及由县级以上（含县级）社会养老保险经办机构出具的投标供应商为委托代理人交纳的社保证明复印件【自然人投标的应提供由县级以上（含县级）社会养老保险经办机构出具的自然人本人及委托代理人所交纳的社保证明复印件】</w:t>
      </w:r>
      <w:r>
        <w:rPr>
          <w:rFonts w:hint="eastAsia" w:ascii="宋体" w:hAnsi="宋体" w:cs="宋体"/>
          <w:b/>
          <w:szCs w:val="21"/>
        </w:rPr>
        <w:t>（委托代理时必须提供）；</w:t>
      </w:r>
    </w:p>
    <w:p>
      <w:pPr>
        <w:tabs>
          <w:tab w:val="left" w:pos="1305"/>
        </w:tabs>
        <w:spacing w:line="380" w:lineRule="exact"/>
        <w:ind w:firstLine="420" w:firstLineChars="200"/>
        <w:rPr>
          <w:rFonts w:ascii="宋体" w:hAnsi="宋体"/>
          <w:szCs w:val="21"/>
        </w:rPr>
      </w:pPr>
      <w:r>
        <w:rPr>
          <w:rFonts w:hint="eastAsia" w:ascii="宋体" w:hAnsi="宋体" w:cs="宋体"/>
          <w:szCs w:val="21"/>
        </w:rPr>
        <w:t>（3）</w:t>
      </w:r>
      <w:r>
        <w:rPr>
          <w:rFonts w:hint="eastAsia" w:ascii="宋体" w:hAnsi="宋体"/>
          <w:szCs w:val="21"/>
        </w:rPr>
        <w:t>供应商的法人或者其他组织营业执照等证明文件复印件</w:t>
      </w:r>
      <w:r>
        <w:rPr>
          <w:rFonts w:hint="eastAsia" w:ascii="宋体" w:hAnsi="宋体"/>
          <w:b/>
          <w:szCs w:val="21"/>
        </w:rPr>
        <w:t>（必须提供）</w:t>
      </w:r>
      <w:r>
        <w:rPr>
          <w:rFonts w:hint="eastAsia" w:ascii="宋体" w:hAnsi="宋体"/>
          <w:szCs w:val="21"/>
        </w:rPr>
        <w:t>；</w:t>
      </w:r>
    </w:p>
    <w:p>
      <w:pPr>
        <w:tabs>
          <w:tab w:val="left" w:pos="1305"/>
        </w:tabs>
        <w:spacing w:line="380" w:lineRule="exact"/>
        <w:ind w:firstLine="422" w:firstLineChars="200"/>
        <w:rPr>
          <w:rFonts w:ascii="宋体" w:hAnsi="宋体" w:cs="宋体"/>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szCs w:val="21"/>
        </w:rPr>
        <w:t xml:space="preserve"> </w:t>
      </w:r>
    </w:p>
    <w:p>
      <w:pPr>
        <w:tabs>
          <w:tab w:val="left" w:pos="1305"/>
        </w:tabs>
        <w:spacing w:line="380" w:lineRule="exact"/>
        <w:ind w:firstLine="420" w:firstLineChars="200"/>
        <w:rPr>
          <w:rFonts w:ascii="宋体" w:hAnsi="宋体" w:cs="宋体"/>
          <w:b/>
          <w:szCs w:val="21"/>
        </w:rPr>
      </w:pPr>
      <w:r>
        <w:rPr>
          <w:rFonts w:hint="eastAsia" w:ascii="宋体" w:hAnsi="宋体"/>
          <w:szCs w:val="21"/>
        </w:rPr>
        <w:t>（4）供应商参加政府采购活动前3年内在经营活动中没有重大违法记录的书面声明</w:t>
      </w:r>
      <w:r>
        <w:rPr>
          <w:rFonts w:hint="eastAsia" w:ascii="宋体" w:hAnsi="宋体"/>
          <w:b/>
          <w:szCs w:val="21"/>
        </w:rPr>
        <w:t>（必须提供）</w:t>
      </w:r>
      <w:r>
        <w:rPr>
          <w:rFonts w:hint="eastAsia" w:ascii="宋体" w:hAnsi="宋体"/>
        </w:rPr>
        <w:t>。</w:t>
      </w:r>
    </w:p>
    <w:p>
      <w:pPr>
        <w:tabs>
          <w:tab w:val="left" w:pos="1305"/>
        </w:tabs>
        <w:spacing w:line="380" w:lineRule="exact"/>
        <w:ind w:firstLine="422" w:firstLineChars="200"/>
        <w:rPr>
          <w:rFonts w:ascii="宋体" w:hAnsi="宋体" w:cs="宋体"/>
          <w:szCs w:val="21"/>
        </w:rPr>
      </w:pPr>
      <w:r>
        <w:rPr>
          <w:rFonts w:hint="eastAsia" w:ascii="宋体" w:hAnsi="宋体" w:cs="宋体"/>
          <w:b/>
          <w:szCs w:val="21"/>
        </w:rPr>
        <w:t>13.1.3商务、技术性响应及其他证明材料：</w:t>
      </w:r>
    </w:p>
    <w:p>
      <w:pPr>
        <w:tabs>
          <w:tab w:val="left" w:pos="1305"/>
        </w:tabs>
        <w:spacing w:line="276" w:lineRule="auto"/>
        <w:ind w:firstLine="420" w:firstLineChars="200"/>
        <w:rPr>
          <w:rFonts w:ascii="宋体" w:hAnsi="宋体" w:cs="宋体"/>
          <w:b/>
          <w:bCs/>
          <w:szCs w:val="21"/>
        </w:rPr>
      </w:pPr>
      <w:r>
        <w:rPr>
          <w:rFonts w:hint="eastAsia" w:ascii="宋体" w:hAnsi="宋体" w:cs="宋体"/>
          <w:szCs w:val="21"/>
        </w:rPr>
        <w:t>（1）投标供应商的项目实施方案</w:t>
      </w:r>
      <w:r>
        <w:rPr>
          <w:rFonts w:hint="eastAsia" w:ascii="宋体" w:hAnsi="宋体" w:cs="宋体"/>
          <w:b/>
          <w:bCs/>
          <w:szCs w:val="21"/>
        </w:rPr>
        <w:t>（必须提供）；</w:t>
      </w:r>
    </w:p>
    <w:p>
      <w:pPr>
        <w:pStyle w:val="18"/>
        <w:spacing w:line="400" w:lineRule="exact"/>
        <w:ind w:firstLine="420" w:firstLineChars="200"/>
        <w:rPr>
          <w:rFonts w:hAnsi="宋体" w:cs="宋体"/>
          <w:b/>
          <w:szCs w:val="21"/>
        </w:rPr>
      </w:pPr>
      <w:r>
        <w:rPr>
          <w:rFonts w:hint="eastAsia" w:hAnsi="宋体"/>
          <w:kern w:val="0"/>
          <w:szCs w:val="21"/>
        </w:rPr>
        <w:t>（</w:t>
      </w:r>
      <w:r>
        <w:rPr>
          <w:rFonts w:hint="eastAsia" w:hAnsi="宋体"/>
          <w:color w:val="FF0000"/>
          <w:kern w:val="0"/>
          <w:szCs w:val="21"/>
        </w:rPr>
        <w:t>2</w:t>
      </w:r>
      <w:r>
        <w:rPr>
          <w:rFonts w:hint="eastAsia" w:hAnsi="宋体"/>
          <w:kern w:val="0"/>
          <w:szCs w:val="21"/>
        </w:rPr>
        <w:t>）</w:t>
      </w:r>
      <w:r>
        <w:rPr>
          <w:rFonts w:hint="eastAsia" w:hAnsi="宋体" w:cs="宋体"/>
          <w:szCs w:val="21"/>
        </w:rPr>
        <w:t>投标供应商的服务承诺方案</w:t>
      </w:r>
      <w:r>
        <w:rPr>
          <w:rFonts w:hint="eastAsia" w:hAnsi="宋体"/>
          <w:b/>
          <w:bCs/>
        </w:rPr>
        <w:t>（必须提供）</w:t>
      </w:r>
      <w:r>
        <w:rPr>
          <w:rFonts w:hint="eastAsia" w:hAnsi="宋体" w:cs="宋体"/>
          <w:b/>
          <w:szCs w:val="21"/>
        </w:rPr>
        <w:t>；</w:t>
      </w:r>
    </w:p>
    <w:p>
      <w:pPr>
        <w:tabs>
          <w:tab w:val="left" w:pos="1305"/>
        </w:tabs>
        <w:spacing w:line="380" w:lineRule="exact"/>
        <w:ind w:firstLine="420" w:firstLineChars="200"/>
        <w:rPr>
          <w:rFonts w:ascii="宋体" w:hAnsi="宋体" w:cs="宋体"/>
          <w:szCs w:val="20"/>
        </w:rPr>
      </w:pPr>
      <w:r>
        <w:rPr>
          <w:rFonts w:hint="eastAsia" w:ascii="宋体" w:hAnsi="宋体" w:cs="宋体"/>
          <w:szCs w:val="20"/>
        </w:rPr>
        <w:t xml:space="preserve">（3）投标供应商2019年以来完成同类服务项目业绩 </w:t>
      </w:r>
      <w:r>
        <w:rPr>
          <w:rFonts w:hint="eastAsia" w:ascii="宋体" w:hAnsi="宋体" w:cs="宋体"/>
          <w:b/>
        </w:rPr>
        <w:t>（如有，请提供）</w:t>
      </w:r>
      <w:r>
        <w:rPr>
          <w:rFonts w:hint="eastAsia" w:ascii="宋体" w:hAnsi="宋体" w:cs="宋体"/>
          <w:szCs w:val="20"/>
        </w:rPr>
        <w:t>；</w:t>
      </w:r>
    </w:p>
    <w:p>
      <w:pPr>
        <w:tabs>
          <w:tab w:val="left" w:pos="1305"/>
        </w:tabs>
        <w:spacing w:line="380" w:lineRule="exact"/>
        <w:ind w:firstLine="420" w:firstLineChars="200"/>
        <w:rPr>
          <w:rFonts w:ascii="宋体" w:hAnsi="宋体" w:cs="宋体"/>
        </w:rPr>
      </w:pPr>
      <w:r>
        <w:rPr>
          <w:rFonts w:hint="eastAsia" w:ascii="宋体" w:hAnsi="宋体" w:cs="宋体"/>
          <w:szCs w:val="20"/>
        </w:rPr>
        <w:t>（4）</w:t>
      </w:r>
      <w:r>
        <w:rPr>
          <w:rFonts w:hint="eastAsia" w:ascii="宋体" w:hAnsi="宋体"/>
          <w:szCs w:val="21"/>
        </w:rPr>
        <w:t>中小企业声明函（如供应商为中小微型企业的，格式见附件，供应商对出具的声明函真实性负责，成交结果将同时公告企业《中小企业声明函》，接受社会监督）</w:t>
      </w:r>
      <w:r>
        <w:rPr>
          <w:rFonts w:hint="eastAsia" w:ascii="宋体" w:hAnsi="宋体" w:cs="宋体"/>
          <w:b/>
        </w:rPr>
        <w:t>（如有，请提供）</w:t>
      </w:r>
      <w:r>
        <w:rPr>
          <w:rFonts w:hint="eastAsia" w:hAnsi="宋体"/>
          <w:b/>
          <w:bCs/>
        </w:rPr>
        <w:t>；</w:t>
      </w:r>
    </w:p>
    <w:p>
      <w:pPr>
        <w:snapToGrid w:val="0"/>
        <w:spacing w:line="400" w:lineRule="exact"/>
        <w:ind w:firstLine="420" w:firstLineChars="200"/>
        <w:outlineLvl w:val="4"/>
        <w:rPr>
          <w:rFonts w:ascii="宋体" w:hAnsi="宋体" w:cs="宋体"/>
        </w:rPr>
      </w:pPr>
      <w:r>
        <w:rPr>
          <w:rFonts w:hint="eastAsia" w:ascii="宋体" w:hAnsi="宋体" w:cs="宋体"/>
          <w:szCs w:val="20"/>
        </w:rPr>
        <w:t>（5）</w:t>
      </w:r>
      <w:r>
        <w:rPr>
          <w:rFonts w:hint="eastAsia" w:hAnsi="宋体"/>
        </w:rPr>
        <w:t>符合条件的残疾人福利性单位在参加政府采购活动时，应当提供《残疾人福利性单位声明函》，并对声明的真实性负责</w:t>
      </w:r>
      <w:r>
        <w:rPr>
          <w:rFonts w:hint="eastAsia" w:hAnsi="宋体"/>
          <w:b/>
        </w:rPr>
        <w:t>（如有，请提供）</w:t>
      </w:r>
      <w:r>
        <w:rPr>
          <w:rFonts w:hint="eastAsia" w:ascii="宋体" w:hAnsi="宋体" w:cs="宋体"/>
        </w:rPr>
        <w:t>；</w:t>
      </w:r>
    </w:p>
    <w:p>
      <w:pPr>
        <w:pStyle w:val="18"/>
        <w:spacing w:line="380" w:lineRule="exact"/>
        <w:ind w:firstLine="420"/>
        <w:rPr>
          <w:rFonts w:hAnsi="宋体" w:cs="宋体"/>
        </w:rPr>
      </w:pPr>
      <w:r>
        <w:rPr>
          <w:rFonts w:hint="eastAsia" w:hAnsi="宋体" w:cs="宋体"/>
        </w:rPr>
        <w:t>（6）</w:t>
      </w:r>
      <w:r>
        <w:rPr>
          <w:rFonts w:hint="eastAsia" w:hAnsi="宋体" w:cs="宋体"/>
          <w:szCs w:val="21"/>
        </w:rPr>
        <w:t>投标供应商可结合本项目的评审办法视自身情况自行提交其它相关证明材料。</w:t>
      </w:r>
    </w:p>
    <w:p>
      <w:pPr>
        <w:pStyle w:val="18"/>
        <w:spacing w:line="380" w:lineRule="exact"/>
        <w:ind w:firstLine="420"/>
        <w:rPr>
          <w:rFonts w:hAnsi="宋体" w:cs="宋体"/>
        </w:rPr>
      </w:pPr>
      <w:r>
        <w:rPr>
          <w:rFonts w:hint="eastAsia" w:hAnsi="宋体" w:cs="宋体"/>
        </w:rPr>
        <w:t>投标供应商提供的以上相关证明材料应真实有效，属于“必须提供”的文件应加盖投标供应商公章（扫描公章无效，自然人除外）否则投标无效。</w:t>
      </w:r>
    </w:p>
    <w:p>
      <w:pPr>
        <w:pStyle w:val="18"/>
        <w:spacing w:line="380" w:lineRule="exact"/>
        <w:ind w:firstLine="420"/>
        <w:rPr>
          <w:rFonts w:hAnsi="宋体" w:cs="宋体"/>
        </w:rPr>
      </w:pPr>
      <w:r>
        <w:rPr>
          <w:rFonts w:hint="eastAsia" w:hAnsi="宋体" w:cs="宋体"/>
          <w:szCs w:val="21"/>
        </w:rPr>
        <w:t>13.2</w:t>
      </w:r>
      <w:r>
        <w:rPr>
          <w:rFonts w:hint="eastAsia" w:hAnsi="宋体" w:cs="宋体"/>
        </w:rPr>
        <w:t>投标供应商应按招标文件第六章“投标文件（格式）”编制投标文件。</w:t>
      </w:r>
    </w:p>
    <w:p>
      <w:pPr>
        <w:pStyle w:val="18"/>
        <w:spacing w:line="380" w:lineRule="exact"/>
        <w:ind w:firstLine="420"/>
        <w:rPr>
          <w:rFonts w:hAnsi="宋体" w:cs="宋体"/>
        </w:rPr>
      </w:pPr>
      <w:r>
        <w:rPr>
          <w:rFonts w:hint="eastAsia" w:hAnsi="宋体" w:cs="宋体"/>
        </w:rPr>
        <w:t>13.3投标文件应当对招标文件提出的要求和条件作出明确响应。</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14. 投标文件的语言及计量</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14.1投标文件以及投标供应商与采购人或者采购代理机构就有关投标事宜的所有来往函电，均应以中文汉语书写。投标供应商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15.投标报价</w:t>
      </w:r>
    </w:p>
    <w:p>
      <w:pPr>
        <w:spacing w:line="288" w:lineRule="auto"/>
        <w:ind w:firstLine="420" w:firstLineChars="200"/>
        <w:rPr>
          <w:rFonts w:ascii="宋体" w:hAnsi="宋体" w:cs="宋体"/>
          <w:szCs w:val="21"/>
        </w:rPr>
      </w:pPr>
      <w:r>
        <w:rPr>
          <w:rFonts w:hint="eastAsia" w:ascii="宋体" w:hAnsi="宋体" w:cs="宋体"/>
          <w:szCs w:val="21"/>
        </w:rPr>
        <w:t>15.1 本项目采购预算金额：1070814.78元整人民币，投标报价超过所投采购预算金额的，投标文件作相应无效处理。</w:t>
      </w:r>
    </w:p>
    <w:p>
      <w:pPr>
        <w:spacing w:line="288" w:lineRule="auto"/>
        <w:ind w:firstLine="420" w:firstLineChars="200"/>
        <w:rPr>
          <w:rFonts w:ascii="宋体" w:hAnsi="宋体" w:cs="宋体"/>
          <w:szCs w:val="21"/>
        </w:rPr>
      </w:pPr>
      <w:r>
        <w:rPr>
          <w:rFonts w:hint="eastAsia" w:ascii="宋体" w:hAnsi="宋体" w:cs="宋体"/>
          <w:szCs w:val="21"/>
        </w:rPr>
        <w:t>15.2投标供应商必须就“采购需求”中的所有内容作完整唯一报价，否则，其投标将被拒绝。投标文件只允许有一个报价。</w:t>
      </w:r>
    </w:p>
    <w:p>
      <w:pPr>
        <w:spacing w:line="288" w:lineRule="auto"/>
        <w:ind w:firstLine="420" w:firstLineChars="200"/>
        <w:rPr>
          <w:rFonts w:ascii="宋体" w:hAnsi="宋体" w:cs="宋体"/>
          <w:szCs w:val="21"/>
        </w:rPr>
      </w:pPr>
      <w:r>
        <w:rPr>
          <w:rFonts w:hint="eastAsia" w:ascii="宋体" w:hAnsi="宋体" w:cs="宋体"/>
          <w:szCs w:val="21"/>
        </w:rPr>
        <w:t>15.3投标报价应综合考虑总价包干（合同价格包括本次采购范围内服务产生的一切费用，包括人员、设备、运输、搬运、调换、杂费和管理费、税金、利润等全部服务产生费用），报价不得超出采购预算总金额。</w:t>
      </w:r>
    </w:p>
    <w:p>
      <w:pPr>
        <w:spacing w:line="380" w:lineRule="exact"/>
        <w:ind w:firstLine="422" w:firstLineChars="200"/>
        <w:rPr>
          <w:rFonts w:ascii="宋体" w:hAnsi="宋体" w:cs="宋体"/>
          <w:b/>
          <w:szCs w:val="21"/>
        </w:rPr>
      </w:pPr>
      <w:r>
        <w:rPr>
          <w:rFonts w:hint="eastAsia" w:ascii="宋体" w:hAnsi="宋体" w:cs="宋体"/>
          <w:b/>
          <w:szCs w:val="21"/>
        </w:rPr>
        <w:t>16. 投标有效期</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16.1投标有效期：</w:t>
      </w:r>
      <w:r>
        <w:rPr>
          <w:rFonts w:hint="eastAsia" w:ascii="宋体" w:hAnsi="宋体" w:cs="宋体"/>
        </w:rPr>
        <w:t>投标截止时间之日起90天</w:t>
      </w:r>
      <w:r>
        <w:rPr>
          <w:rFonts w:hint="eastAsia" w:ascii="宋体" w:hAnsi="宋体" w:cs="宋体"/>
          <w:sz w:val="22"/>
          <w:szCs w:val="22"/>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16.2出现特殊情况下，需要延长投标有效期的，采购代理机构以书面形式通知投标供应商延长投标有效期。投标供应商同意延长的，不能修改投标文件。投标供应商拒绝延长的，其投标无效。</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18.  投标文件的份数、装订、签署和包装、密封</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18.1</w:t>
      </w:r>
      <w:r>
        <w:rPr>
          <w:rFonts w:hint="eastAsia" w:ascii="宋体" w:hAnsi="宋体" w:cs="宋体"/>
          <w:b/>
          <w:szCs w:val="21"/>
        </w:rPr>
        <w:t>投标文件份数：</w:t>
      </w:r>
      <w:r>
        <w:rPr>
          <w:rFonts w:hint="eastAsia" w:ascii="宋体" w:hAnsi="宋体" w:cs="宋体"/>
          <w:szCs w:val="21"/>
        </w:rPr>
        <w:t>正本壹册，副本</w:t>
      </w:r>
      <w:r>
        <w:rPr>
          <w:rFonts w:hint="eastAsia" w:ascii="宋体" w:hAnsi="宋体" w:cs="宋体"/>
          <w:szCs w:val="21"/>
          <w:u w:val="single"/>
        </w:rPr>
        <w:t xml:space="preserve"> 肆 </w:t>
      </w:r>
      <w:r>
        <w:rPr>
          <w:rFonts w:hint="eastAsia" w:ascii="宋体" w:hAnsi="宋体" w:cs="宋体"/>
          <w:szCs w:val="21"/>
        </w:rPr>
        <w:t>册，须完整提交。</w:t>
      </w:r>
    </w:p>
    <w:p>
      <w:pPr>
        <w:tabs>
          <w:tab w:val="left" w:pos="1305"/>
          <w:tab w:val="center" w:pos="5029"/>
        </w:tabs>
        <w:spacing w:line="380" w:lineRule="exact"/>
        <w:ind w:firstLine="420" w:firstLineChars="200"/>
        <w:rPr>
          <w:rFonts w:ascii="宋体" w:hAnsi="宋体" w:cs="宋体"/>
          <w:szCs w:val="21"/>
        </w:rPr>
      </w:pPr>
      <w:r>
        <w:rPr>
          <w:rFonts w:hint="eastAsia" w:ascii="宋体" w:hAnsi="宋体" w:cs="宋体"/>
          <w:szCs w:val="21"/>
        </w:rPr>
        <w:t>18.2</w:t>
      </w:r>
      <w:r>
        <w:rPr>
          <w:rFonts w:hint="eastAsia" w:ascii="宋体" w:hAnsi="宋体" w:cs="宋体"/>
          <w:b/>
          <w:szCs w:val="21"/>
        </w:rPr>
        <w:t>投标文件装订：</w:t>
      </w:r>
      <w:r>
        <w:rPr>
          <w:rFonts w:hint="eastAsia" w:ascii="宋体" w:hAnsi="宋体" w:cs="宋体"/>
          <w:szCs w:val="21"/>
        </w:rPr>
        <w:t>投标供应商应按投标供应商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18.3投标文件的正本需打印或用不褪色的墨水填写，投标文件正本除本招标文件中规定的可提供复印件外均须提供原件。</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18.4投标文件须由投标供应商在规定位置盖投标供应商公章</w:t>
      </w:r>
      <w:r>
        <w:rPr>
          <w:rFonts w:hint="eastAsia" w:ascii="宋体" w:hAnsi="宋体" w:cs="宋体"/>
          <w:bCs/>
          <w:szCs w:val="21"/>
        </w:rPr>
        <w:t>（扫描公章无效，自然人除外）</w:t>
      </w:r>
      <w:r>
        <w:rPr>
          <w:rFonts w:hint="eastAsia" w:ascii="宋体" w:hAnsi="宋体" w:cs="宋体"/>
          <w:szCs w:val="21"/>
        </w:rPr>
        <w:t>并由法定代表人、负责人、自然人或相应的授权委托代理人签字，投标供应商应写全称，投标文件副本可以是加盖公章的正本的复印件，当正本与副本不一致时，以正本为准。</w:t>
      </w:r>
    </w:p>
    <w:p>
      <w:pPr>
        <w:snapToGrid w:val="0"/>
        <w:spacing w:line="380" w:lineRule="exact"/>
        <w:ind w:firstLine="420" w:firstLineChars="200"/>
        <w:jc w:val="left"/>
        <w:rPr>
          <w:rFonts w:ascii="宋体" w:hAnsi="宋体" w:cs="宋体"/>
          <w:szCs w:val="21"/>
        </w:rPr>
      </w:pPr>
      <w:r>
        <w:rPr>
          <w:rFonts w:hint="eastAsia" w:ascii="宋体" w:hAnsi="宋体" w:cs="宋体"/>
          <w:szCs w:val="21"/>
        </w:rPr>
        <w:t>18.5投标文件不得涂改，若有修改错漏处，须加盖投标供应商公章（自然人除外）及法定代表人、负责人、自然人或相应的授权委托代理人签字。投标文件因字迹潦草或表达不清所引起的后果由投标供应商负责。</w:t>
      </w:r>
    </w:p>
    <w:p>
      <w:pPr>
        <w:tabs>
          <w:tab w:val="left" w:pos="1305"/>
        </w:tabs>
        <w:spacing w:line="380" w:lineRule="exact"/>
        <w:ind w:firstLine="420" w:firstLineChars="200"/>
        <w:rPr>
          <w:rFonts w:ascii="宋体" w:hAnsi="宋体" w:cs="宋体"/>
          <w:b/>
          <w:szCs w:val="21"/>
        </w:rPr>
      </w:pPr>
      <w:r>
        <w:rPr>
          <w:rFonts w:hint="eastAsia" w:ascii="宋体" w:hAnsi="宋体" w:cs="宋体"/>
          <w:szCs w:val="21"/>
        </w:rPr>
        <w:t>18.6</w:t>
      </w:r>
      <w:r>
        <w:rPr>
          <w:rFonts w:hint="eastAsia" w:ascii="宋体" w:hAnsi="宋体" w:cs="宋体"/>
          <w:b/>
          <w:szCs w:val="21"/>
        </w:rPr>
        <w:t>投标供应商公章：</w:t>
      </w:r>
      <w:r>
        <w:rPr>
          <w:rFonts w:hint="eastAsia" w:ascii="宋体" w:hAnsi="宋体" w:cs="宋体"/>
          <w:szCs w:val="21"/>
        </w:rPr>
        <w:t>本招标文件中描述投标供应商的“公章”是指根据我国对公章的管理规定，用投标供应商法定主体行为名称制作的印章，除本招标文件有特殊规定外，投标供应商的财务章、部门章、分公司章、工会章、合同章、投标专用章、业务专用章等其它形式印章均不能代替公章。</w:t>
      </w:r>
    </w:p>
    <w:p>
      <w:pPr>
        <w:tabs>
          <w:tab w:val="left" w:pos="1305"/>
        </w:tabs>
        <w:spacing w:line="380" w:lineRule="exact"/>
        <w:ind w:firstLine="420" w:firstLineChars="200"/>
        <w:rPr>
          <w:rFonts w:ascii="宋体" w:hAnsi="宋体" w:cs="宋体"/>
        </w:rPr>
      </w:pPr>
      <w:r>
        <w:rPr>
          <w:rFonts w:hint="eastAsia" w:ascii="宋体" w:hAnsi="宋体" w:cs="宋体"/>
          <w:szCs w:val="21"/>
        </w:rPr>
        <w:t>18.7</w:t>
      </w:r>
      <w:r>
        <w:rPr>
          <w:rFonts w:hint="eastAsia" w:ascii="宋体" w:hAnsi="宋体" w:cs="宋体"/>
          <w:b/>
          <w:szCs w:val="21"/>
        </w:rPr>
        <w:t>投标文件包装、密封：</w:t>
      </w:r>
      <w:r>
        <w:rPr>
          <w:rFonts w:hint="eastAsia" w:ascii="宋体" w:hAnsi="宋体" w:cs="宋体"/>
          <w:szCs w:val="21"/>
        </w:rPr>
        <w:t>将投标文件“正本”、“副本”一并装入并密封在一个投标文件袋（盒、箱）中，并在密封处密封签章【公章、密封章、法定代表人、负责人、自然人或相应的授权委托代理人签字均可】</w:t>
      </w:r>
      <w:r>
        <w:rPr>
          <w:rFonts w:hint="eastAsia" w:ascii="宋体" w:hAnsi="宋体" w:cs="宋体"/>
        </w:rPr>
        <w:t>。</w:t>
      </w:r>
    </w:p>
    <w:p>
      <w:pPr>
        <w:spacing w:line="380" w:lineRule="exact"/>
        <w:ind w:firstLine="420" w:firstLineChars="200"/>
        <w:rPr>
          <w:rFonts w:ascii="宋体" w:hAnsi="宋体" w:cs="宋体"/>
          <w:b/>
          <w:szCs w:val="21"/>
        </w:rPr>
      </w:pPr>
      <w:r>
        <w:rPr>
          <w:rFonts w:hint="eastAsia" w:ascii="宋体" w:hAnsi="宋体" w:cs="宋体"/>
        </w:rPr>
        <w:t>18.8</w:t>
      </w:r>
      <w:r>
        <w:rPr>
          <w:rFonts w:hint="eastAsia" w:ascii="宋体" w:hAnsi="宋体" w:cs="宋体"/>
          <w:b/>
          <w:szCs w:val="21"/>
        </w:rPr>
        <w:t>投标文件袋（盒、箱）标记：</w:t>
      </w:r>
    </w:p>
    <w:p>
      <w:pPr>
        <w:spacing w:line="340" w:lineRule="exact"/>
        <w:ind w:left="420" w:leftChars="200" w:firstLine="210" w:firstLineChars="100"/>
        <w:rPr>
          <w:rFonts w:ascii="宋体" w:hAnsi="宋体" w:cs="宋体"/>
          <w:szCs w:val="21"/>
        </w:rPr>
      </w:pPr>
      <w:r>
        <w:rPr>
          <w:rFonts w:hint="eastAsia" w:ascii="宋体" w:hAnsi="宋体" w:cs="宋体"/>
          <w:szCs w:val="21"/>
        </w:rPr>
        <w:t>项目名称：</w:t>
      </w:r>
    </w:p>
    <w:p>
      <w:pPr>
        <w:spacing w:line="380" w:lineRule="exact"/>
        <w:ind w:firstLine="630" w:firstLineChars="300"/>
        <w:rPr>
          <w:rFonts w:ascii="宋体" w:hAnsi="宋体" w:cs="宋体"/>
          <w:szCs w:val="21"/>
        </w:rPr>
      </w:pPr>
      <w:r>
        <w:rPr>
          <w:rFonts w:hint="eastAsia" w:ascii="宋体" w:hAnsi="宋体" w:cs="宋体"/>
          <w:szCs w:val="21"/>
        </w:rPr>
        <w:t>项目编号：</w:t>
      </w:r>
    </w:p>
    <w:p>
      <w:pPr>
        <w:spacing w:line="380" w:lineRule="exact"/>
        <w:ind w:firstLine="630" w:firstLineChars="300"/>
        <w:rPr>
          <w:rFonts w:ascii="宋体" w:hAnsi="宋体" w:cs="宋体"/>
          <w:szCs w:val="21"/>
        </w:rPr>
      </w:pPr>
      <w:r>
        <w:rPr>
          <w:rFonts w:hint="eastAsia" w:ascii="宋体" w:hAnsi="宋体" w:cs="宋体"/>
          <w:szCs w:val="21"/>
        </w:rPr>
        <w:t>采购代理机构：华春建设工程项目管理有限责任公司</w:t>
      </w:r>
    </w:p>
    <w:p>
      <w:pPr>
        <w:spacing w:line="380" w:lineRule="exact"/>
        <w:ind w:firstLine="630" w:firstLineChars="300"/>
        <w:rPr>
          <w:rFonts w:ascii="宋体" w:hAnsi="宋体" w:cs="宋体"/>
          <w:szCs w:val="21"/>
        </w:rPr>
      </w:pPr>
      <w:r>
        <w:rPr>
          <w:rFonts w:hint="eastAsia" w:ascii="宋体" w:hAnsi="宋体" w:cs="宋体"/>
          <w:szCs w:val="21"/>
        </w:rPr>
        <w:t>投标供应商名称：</w:t>
      </w:r>
    </w:p>
    <w:p>
      <w:pPr>
        <w:pStyle w:val="52"/>
        <w:ind w:firstLine="660" w:firstLineChars="300"/>
      </w:pPr>
      <w:r>
        <w:rPr>
          <w:rFonts w:ascii="宋体" w:hAnsi="宋体" w:cs="宋体"/>
          <w:szCs w:val="21"/>
        </w:rPr>
        <w:t>在</w:t>
      </w:r>
      <w:r>
        <w:rPr>
          <w:rFonts w:hint="eastAsia" w:ascii="宋体" w:hAnsi="宋体" w:cs="宋体"/>
          <w:szCs w:val="21"/>
        </w:rPr>
        <w:t xml:space="preserve">     </w:t>
      </w:r>
      <w:r>
        <w:rPr>
          <w:rFonts w:ascii="宋体" w:hAnsi="宋体" w:cs="宋体"/>
          <w:szCs w:val="21"/>
        </w:rPr>
        <w:t xml:space="preserve">年   月   日   时   分前不得开启 </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19. 投标文件的补充、修改和撤回</w:t>
      </w:r>
    </w:p>
    <w:p>
      <w:pPr>
        <w:spacing w:line="380" w:lineRule="exact"/>
        <w:ind w:firstLine="435"/>
        <w:rPr>
          <w:rFonts w:ascii="宋体" w:hAnsi="宋体" w:cs="宋体"/>
          <w:szCs w:val="21"/>
        </w:rPr>
      </w:pPr>
      <w:r>
        <w:rPr>
          <w:rFonts w:hint="eastAsia" w:ascii="宋体" w:hAnsi="宋体" w:cs="宋体"/>
        </w:rPr>
        <w:t>投标供应商在投标截止时间前，可以对所递交的投标文件进行补充、修改或者撤回，并书面通知采购代理机构。补充、修改的内容应当按照招标文件要求签署、盖章、密封后，作为投标文件的组成部分。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20. 投标文件的递交</w:t>
      </w:r>
    </w:p>
    <w:p>
      <w:pPr>
        <w:tabs>
          <w:tab w:val="left" w:pos="7200"/>
        </w:tabs>
        <w:spacing w:line="380" w:lineRule="exact"/>
        <w:ind w:firstLine="420" w:firstLineChars="200"/>
        <w:rPr>
          <w:rFonts w:ascii="宋体" w:hAnsi="宋体" w:cs="宋体"/>
        </w:rPr>
      </w:pPr>
      <w:r>
        <w:rPr>
          <w:rFonts w:hint="eastAsia" w:ascii="宋体" w:hAnsi="宋体" w:cs="宋体"/>
          <w:szCs w:val="21"/>
        </w:rPr>
        <w:t>2</w:t>
      </w:r>
      <w:r>
        <w:rPr>
          <w:rFonts w:ascii="宋体" w:hAnsi="宋体" w:cs="宋体"/>
          <w:szCs w:val="21"/>
        </w:rPr>
        <w:t>0.1投标截止时间：2020年12</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ascii="宋体" w:hAnsi="宋体" w:cs="宋体"/>
          <w:szCs w:val="21"/>
        </w:rPr>
        <w:t>10</w:t>
      </w:r>
      <w:r>
        <w:rPr>
          <w:rFonts w:hint="eastAsia" w:ascii="宋体" w:hAnsi="宋体" w:cs="宋体"/>
          <w:szCs w:val="21"/>
        </w:rPr>
        <w:t>时</w:t>
      </w:r>
      <w:r>
        <w:rPr>
          <w:rFonts w:ascii="宋体" w:hAnsi="宋体" w:cs="宋体"/>
          <w:szCs w:val="21"/>
        </w:rPr>
        <w:t>30分</w:t>
      </w:r>
      <w:r>
        <w:rPr>
          <w:rFonts w:hint="eastAsia" w:ascii="宋体" w:hAnsi="宋体" w:cs="宋体"/>
          <w:szCs w:val="21"/>
        </w:rPr>
        <w:t>。投标供应商应于</w:t>
      </w:r>
      <w:r>
        <w:rPr>
          <w:rFonts w:ascii="宋体" w:hAnsi="宋体" w:cs="宋体"/>
          <w:szCs w:val="21"/>
        </w:rPr>
        <w:t>2020年12</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ascii="宋体" w:hAnsi="宋体" w:cs="宋体"/>
          <w:szCs w:val="21"/>
        </w:rPr>
        <w:t>10</w:t>
      </w:r>
      <w:r>
        <w:rPr>
          <w:rFonts w:hint="eastAsia" w:ascii="宋体" w:hAnsi="宋体" w:cs="宋体"/>
          <w:szCs w:val="21"/>
        </w:rPr>
        <w:t>时</w:t>
      </w:r>
      <w:r>
        <w:rPr>
          <w:rFonts w:ascii="宋体" w:hAnsi="宋体" w:cs="宋体"/>
          <w:szCs w:val="21"/>
        </w:rPr>
        <w:t>00分至10</w:t>
      </w:r>
      <w:r>
        <w:rPr>
          <w:rFonts w:hint="eastAsia" w:ascii="宋体" w:hAnsi="宋体" w:cs="宋体"/>
          <w:szCs w:val="21"/>
        </w:rPr>
        <w:t>时</w:t>
      </w:r>
      <w:r>
        <w:rPr>
          <w:rFonts w:ascii="宋体" w:hAnsi="宋体" w:cs="宋体"/>
          <w:szCs w:val="21"/>
        </w:rPr>
        <w:t>30分</w:t>
      </w:r>
      <w:r>
        <w:rPr>
          <w:rFonts w:hint="eastAsia" w:ascii="宋体" w:hAnsi="宋体" w:cs="宋体"/>
          <w:szCs w:val="21"/>
        </w:rPr>
        <w:t>止，将投标文件密封提交至</w:t>
      </w:r>
      <w:r>
        <w:rPr>
          <w:rFonts w:hint="eastAsia" w:ascii="宋体" w:hAnsi="宋体" w:cs="宋体"/>
          <w:szCs w:val="21"/>
          <w:u w:val="single"/>
        </w:rPr>
        <w:t>桂林市公共资源交易中心</w:t>
      </w:r>
      <w:r>
        <w:rPr>
          <w:rFonts w:ascii="宋体" w:hAnsi="宋体" w:cs="宋体"/>
          <w:szCs w:val="21"/>
          <w:u w:val="single"/>
        </w:rPr>
        <w:t>2号开标室</w:t>
      </w:r>
      <w:r>
        <w:rPr>
          <w:rFonts w:hint="eastAsia" w:ascii="宋体" w:hAnsi="宋体" w:cs="宋体"/>
          <w:szCs w:val="21"/>
          <w:u w:val="single"/>
        </w:rPr>
        <w:t>（广西桂林市临桂区西城中路</w:t>
      </w:r>
      <w:r>
        <w:rPr>
          <w:rFonts w:ascii="宋体" w:hAnsi="宋体" w:cs="宋体"/>
          <w:szCs w:val="21"/>
          <w:u w:val="single"/>
        </w:rPr>
        <w:t>69号创业大厦西辅楼4楼北区）</w:t>
      </w:r>
      <w:r>
        <w:rPr>
          <w:rFonts w:hint="eastAsia" w:ascii="宋体" w:hAnsi="宋体" w:cs="宋体"/>
        </w:rPr>
        <w:t>，逾期送达的或未招标文件要求密封的投标文件将予以拒收。</w:t>
      </w:r>
    </w:p>
    <w:p>
      <w:pPr>
        <w:spacing w:line="380" w:lineRule="exact"/>
        <w:ind w:firstLine="435"/>
        <w:rPr>
          <w:rFonts w:ascii="宋体" w:hAnsi="宋体" w:cs="宋体"/>
          <w:szCs w:val="21"/>
        </w:rPr>
      </w:pPr>
      <w:r>
        <w:rPr>
          <w:rFonts w:ascii="宋体" w:hAnsi="宋体" w:cs="宋体"/>
          <w:szCs w:val="21"/>
        </w:rPr>
        <w:t>20.2除招标文件另有规定外，投标供应商所递交的投标文件不予退还。</w:t>
      </w:r>
    </w:p>
    <w:p>
      <w:pPr>
        <w:spacing w:line="380" w:lineRule="exact"/>
        <w:ind w:firstLine="435"/>
        <w:rPr>
          <w:rFonts w:ascii="宋体" w:hAnsi="宋体" w:cs="宋体"/>
        </w:rPr>
      </w:pPr>
      <w:r>
        <w:rPr>
          <w:rFonts w:ascii="宋体" w:hAnsi="宋体" w:cs="宋体"/>
        </w:rPr>
        <w:t>20.3投标供应商应当在招标文件要求提交投标文件的截止时间前，将投标文件密封送达投标地点。采购代理机构收到投标文件后，应当如实记载投标文件的送达时间和密封情况，签收保存，并向投标供应商出具签收回执。任何单位和个人不得在开标前开启投标文件。</w:t>
      </w:r>
    </w:p>
    <w:p>
      <w:pPr>
        <w:tabs>
          <w:tab w:val="left" w:pos="1305"/>
        </w:tabs>
        <w:spacing w:line="380" w:lineRule="exact"/>
        <w:ind w:firstLine="562" w:firstLineChars="200"/>
        <w:jc w:val="center"/>
        <w:rPr>
          <w:rFonts w:ascii="宋体" w:hAnsi="宋体" w:cs="宋体"/>
          <w:b/>
          <w:sz w:val="28"/>
          <w:szCs w:val="28"/>
        </w:rPr>
      </w:pPr>
    </w:p>
    <w:p>
      <w:pPr>
        <w:tabs>
          <w:tab w:val="left" w:pos="1305"/>
        </w:tabs>
        <w:spacing w:line="380" w:lineRule="exact"/>
        <w:ind w:firstLine="562" w:firstLineChars="200"/>
        <w:jc w:val="center"/>
        <w:rPr>
          <w:rFonts w:ascii="宋体" w:hAnsi="宋体" w:cs="宋体"/>
          <w:b/>
          <w:sz w:val="28"/>
          <w:szCs w:val="28"/>
        </w:rPr>
      </w:pPr>
      <w:r>
        <w:rPr>
          <w:rFonts w:hint="eastAsia" w:ascii="宋体" w:hAnsi="宋体" w:cs="宋体"/>
          <w:b/>
          <w:sz w:val="28"/>
          <w:szCs w:val="28"/>
        </w:rPr>
        <w:t>四、开标</w:t>
      </w:r>
    </w:p>
    <w:p>
      <w:pPr>
        <w:tabs>
          <w:tab w:val="left" w:pos="1305"/>
        </w:tabs>
        <w:spacing w:line="380" w:lineRule="exact"/>
        <w:ind w:firstLine="422" w:firstLineChars="200"/>
        <w:rPr>
          <w:rFonts w:ascii="宋体" w:hAnsi="宋体" w:cs="宋体"/>
          <w:b/>
          <w:szCs w:val="21"/>
        </w:rPr>
      </w:pPr>
      <w:r>
        <w:rPr>
          <w:rFonts w:ascii="宋体" w:hAnsi="宋体" w:cs="宋体"/>
          <w:b/>
          <w:szCs w:val="21"/>
        </w:rPr>
        <w:t xml:space="preserve">21. </w:t>
      </w:r>
      <w:r>
        <w:rPr>
          <w:rFonts w:hint="eastAsia" w:ascii="宋体" w:hAnsi="宋体" w:cs="宋体"/>
          <w:b/>
          <w:szCs w:val="21"/>
        </w:rPr>
        <w:t>开标时间及地点</w:t>
      </w:r>
    </w:p>
    <w:p>
      <w:pPr>
        <w:spacing w:line="380" w:lineRule="exact"/>
        <w:ind w:firstLine="420" w:firstLineChars="200"/>
        <w:rPr>
          <w:rFonts w:ascii="宋体" w:hAnsi="宋体" w:cs="宋体"/>
          <w:b/>
          <w:szCs w:val="21"/>
        </w:rPr>
      </w:pPr>
      <w:r>
        <w:rPr>
          <w:rFonts w:ascii="宋体" w:hAnsi="宋体" w:cs="宋体"/>
          <w:szCs w:val="21"/>
        </w:rPr>
        <w:t>21.1开标时间及地点：</w:t>
      </w:r>
      <w:r>
        <w:rPr>
          <w:rFonts w:hint="eastAsia" w:ascii="宋体" w:hAnsi="宋体" w:cs="宋体"/>
          <w:szCs w:val="21"/>
        </w:rPr>
        <w:t>开标时间：</w:t>
      </w:r>
      <w:r>
        <w:rPr>
          <w:rFonts w:ascii="宋体" w:hAnsi="宋体" w:cs="宋体"/>
          <w:szCs w:val="21"/>
        </w:rPr>
        <w:t>2020年12</w:t>
      </w:r>
      <w:r>
        <w:rPr>
          <w:rFonts w:hint="eastAsia" w:ascii="宋体" w:hAnsi="宋体" w:cs="宋体"/>
          <w:szCs w:val="21"/>
        </w:rPr>
        <w:t>月</w:t>
      </w:r>
      <w:r>
        <w:rPr>
          <w:rFonts w:ascii="宋体" w:hAnsi="宋体" w:cs="宋体"/>
          <w:szCs w:val="21"/>
        </w:rPr>
        <w:t>30</w:t>
      </w:r>
      <w:r>
        <w:rPr>
          <w:rFonts w:hint="eastAsia" w:ascii="宋体" w:hAnsi="宋体" w:cs="宋体"/>
          <w:szCs w:val="21"/>
        </w:rPr>
        <w:t>日</w:t>
      </w:r>
      <w:r>
        <w:rPr>
          <w:rFonts w:ascii="宋体" w:hAnsi="宋体" w:cs="宋体"/>
          <w:szCs w:val="21"/>
        </w:rPr>
        <w:t>10</w:t>
      </w:r>
      <w:r>
        <w:rPr>
          <w:rFonts w:hint="eastAsia" w:ascii="宋体" w:hAnsi="宋体" w:cs="宋体"/>
          <w:szCs w:val="21"/>
        </w:rPr>
        <w:t>时</w:t>
      </w:r>
      <w:r>
        <w:rPr>
          <w:rFonts w:ascii="宋体" w:hAnsi="宋体" w:cs="宋体"/>
          <w:szCs w:val="21"/>
        </w:rPr>
        <w:t>30分</w:t>
      </w:r>
      <w:r>
        <w:rPr>
          <w:rFonts w:hint="eastAsia" w:ascii="宋体" w:hAnsi="宋体" w:cs="宋体"/>
          <w:szCs w:val="21"/>
        </w:rPr>
        <w:t>；开标地点：</w:t>
      </w:r>
      <w:r>
        <w:rPr>
          <w:rFonts w:hint="eastAsia" w:ascii="宋体" w:hAnsi="宋体" w:cs="宋体"/>
          <w:szCs w:val="21"/>
          <w:u w:val="single"/>
        </w:rPr>
        <w:t>桂林市公共资源交易中心</w:t>
      </w:r>
      <w:r>
        <w:rPr>
          <w:rFonts w:ascii="宋体" w:hAnsi="宋体" w:cs="宋体"/>
          <w:szCs w:val="21"/>
          <w:u w:val="single"/>
        </w:rPr>
        <w:t>2号开标室</w:t>
      </w:r>
      <w:r>
        <w:rPr>
          <w:rFonts w:hint="eastAsia" w:ascii="宋体" w:hAnsi="宋体" w:cs="宋体"/>
          <w:szCs w:val="21"/>
        </w:rPr>
        <w:t>（广西桂林市临桂区西城中路69号创业大厦西辅楼4楼北区）开标。</w:t>
      </w:r>
      <w:r>
        <w:rPr>
          <w:rFonts w:hint="eastAsia" w:ascii="宋体" w:hAnsi="宋体" w:cs="宋体"/>
        </w:rPr>
        <w:t>投标供应商可以由法定代表人、负责人、自然人或其委托代理人出席开标会议</w:t>
      </w:r>
      <w:r>
        <w:rPr>
          <w:rFonts w:hint="eastAsia" w:ascii="宋体" w:hAnsi="宋体" w:cs="宋体"/>
          <w:szCs w:val="21"/>
        </w:rPr>
        <w:t>；投标供应商准时参加开标会并签字，如未按时签字的，视同放弃开标监督权利，认可开标结果。</w:t>
      </w:r>
      <w:r>
        <w:rPr>
          <w:rFonts w:hint="eastAsia" w:ascii="宋体" w:hAnsi="宋体" w:cs="宋体"/>
          <w:b/>
          <w:szCs w:val="21"/>
        </w:rPr>
        <w:t xml:space="preserve"> </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21.2投标供应商不足3家的，不得开标，采购人或者采购代理机构应当重新组织采购。</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22. 开标程序</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（1）主持人宣布开标会正式开始，宣布开标程序、开标纪律，介绍项目情况和到会人员；</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（2）投标供应商对其投标文件的密封情况进行检查并确认签字；</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（3）按各投标供应商提交投标文件时间的先后顺序打开投标文件外包装；</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（4）唱标，宣读投标截止时间前接收的所有投标文件的投标供应商名称，投标报价表的投标报价；</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（5）采购代理机构做开标记录，投标供应商代表对开标记录进行当场校核及勘误并签字确认；同时由记录人、监督人（如有）当场签字确认；</w:t>
      </w:r>
    </w:p>
    <w:p>
      <w:pPr>
        <w:tabs>
          <w:tab w:val="left" w:pos="1305"/>
        </w:tabs>
        <w:spacing w:line="380" w:lineRule="exact"/>
        <w:ind w:firstLine="420" w:firstLineChars="200"/>
        <w:rPr>
          <w:rFonts w:ascii="宋体" w:hAnsi="宋体" w:cs="宋体"/>
          <w:szCs w:val="21"/>
        </w:rPr>
      </w:pPr>
      <w:r>
        <w:rPr>
          <w:rFonts w:hint="eastAsia" w:ascii="宋体" w:hAnsi="宋体" w:cs="宋体"/>
        </w:rPr>
        <w:t>（6）</w:t>
      </w:r>
      <w:r>
        <w:rPr>
          <w:rFonts w:hint="eastAsia" w:ascii="宋体" w:hAnsi="宋体" w:cs="宋体"/>
          <w:szCs w:val="21"/>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 xml:space="preserve">（7）宣布开标结束，采购人、投标供应商和有关方面代表退场，由工作人员将投标文件等材料移交评标室。   </w:t>
      </w:r>
    </w:p>
    <w:p>
      <w:pPr>
        <w:tabs>
          <w:tab w:val="left" w:pos="1305"/>
        </w:tabs>
        <w:spacing w:line="380" w:lineRule="exact"/>
        <w:ind w:firstLine="562" w:firstLineChars="200"/>
        <w:jc w:val="center"/>
        <w:rPr>
          <w:rFonts w:ascii="宋体" w:hAnsi="宋体" w:cs="宋体"/>
          <w:b/>
          <w:sz w:val="28"/>
          <w:szCs w:val="28"/>
        </w:rPr>
      </w:pPr>
      <w:r>
        <w:rPr>
          <w:rFonts w:hint="eastAsia" w:ascii="宋体" w:hAnsi="宋体" w:cs="宋体"/>
          <w:b/>
          <w:sz w:val="28"/>
          <w:szCs w:val="28"/>
        </w:rPr>
        <w:t>五、资格性审查</w:t>
      </w:r>
    </w:p>
    <w:p>
      <w:pPr>
        <w:tabs>
          <w:tab w:val="left" w:pos="1305"/>
        </w:tabs>
        <w:spacing w:line="380" w:lineRule="exact"/>
        <w:ind w:firstLine="422" w:firstLineChars="200"/>
        <w:rPr>
          <w:rFonts w:ascii="宋体" w:hAnsi="宋体" w:cs="宋体"/>
          <w:b/>
          <w:szCs w:val="21"/>
        </w:rPr>
      </w:pPr>
      <w:r>
        <w:rPr>
          <w:rFonts w:hint="eastAsia" w:ascii="宋体" w:hAnsi="宋体" w:cs="宋体"/>
          <w:b/>
          <w:szCs w:val="21"/>
        </w:rPr>
        <w:t>23. 资格性审查</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23.1公开招标采购项目开标结束后，采购人或者采购代理机构应当依法对投标供应商的资格进行审查。</w:t>
      </w:r>
    </w:p>
    <w:p>
      <w:pPr>
        <w:tabs>
          <w:tab w:val="left" w:pos="1305"/>
        </w:tabs>
        <w:spacing w:line="380" w:lineRule="exact"/>
        <w:rPr>
          <w:rFonts w:ascii="宋体" w:hAnsi="宋体" w:cs="宋体"/>
          <w:szCs w:val="21"/>
        </w:rPr>
      </w:pPr>
      <w:r>
        <w:rPr>
          <w:rFonts w:hint="eastAsia" w:ascii="宋体" w:hAnsi="宋体" w:cs="宋体"/>
          <w:szCs w:val="21"/>
        </w:rPr>
        <w:t>合格投标供应商不足3家的，不得评标。</w:t>
      </w:r>
    </w:p>
    <w:p>
      <w:pPr>
        <w:spacing w:line="380" w:lineRule="exact"/>
        <w:ind w:firstLine="422" w:firstLineChars="200"/>
        <w:rPr>
          <w:rFonts w:ascii="宋体" w:hAnsi="宋体" w:cs="宋体"/>
          <w:b/>
          <w:szCs w:val="21"/>
        </w:rPr>
      </w:pPr>
      <w:r>
        <w:rPr>
          <w:rFonts w:hint="eastAsia" w:ascii="宋体" w:hAnsi="宋体" w:cs="宋体"/>
          <w:b/>
          <w:szCs w:val="21"/>
        </w:rPr>
        <w:t>23.2</w:t>
      </w:r>
      <w:r>
        <w:rPr>
          <w:rFonts w:hint="eastAsia" w:ascii="宋体" w:hAnsi="宋体" w:cs="宋体"/>
          <w:szCs w:val="21"/>
        </w:rPr>
        <w:t>采购人或者采购代理机构</w:t>
      </w:r>
      <w:r>
        <w:rPr>
          <w:rFonts w:hint="eastAsia" w:ascii="宋体" w:hAnsi="宋体" w:cs="宋体"/>
          <w:b/>
          <w:szCs w:val="21"/>
        </w:rPr>
        <w:t>在对投标供应商进行资格性审查时，将对投标供应商企业股东及出资等信息进行查询。根据《中华人民共和国政府采购法实施条例》第十八条第一款规定，审查中如发现投标供应商存在单位负责人为同一人或者存在直接控股、管理关系的不同供应商参加同一合同项下的政府采购活动的，按投标无效处理。</w:t>
      </w:r>
    </w:p>
    <w:p>
      <w:pPr>
        <w:spacing w:line="380" w:lineRule="exact"/>
        <w:ind w:firstLine="420" w:firstLineChars="200"/>
        <w:rPr>
          <w:rFonts w:ascii="宋体" w:hAnsi="宋体" w:cs="宋体"/>
          <w:szCs w:val="21"/>
        </w:rPr>
      </w:pPr>
      <w:r>
        <w:rPr>
          <w:rFonts w:hint="eastAsia" w:ascii="宋体" w:hAnsi="宋体" w:cs="宋体"/>
          <w:szCs w:val="21"/>
        </w:rPr>
        <w:t>查询渠道：《国家企业信用信息公示系统》（网址：</w:t>
      </w:r>
      <w:r>
        <w:fldChar w:fldCharType="begin"/>
      </w:r>
      <w:r>
        <w:instrText xml:space="preserve"> HYPERLINK "http://www.gsxt.gov.cn/index.html" </w:instrText>
      </w:r>
      <w:r>
        <w:fldChar w:fldCharType="separate"/>
      </w:r>
      <w:r>
        <w:rPr>
          <w:rFonts w:hint="eastAsia" w:ascii="宋体" w:hAnsi="宋体" w:cs="宋体"/>
          <w:szCs w:val="21"/>
        </w:rPr>
        <w:t>http://www.gsxt.gov.cn/index.html</w:t>
      </w:r>
      <w:r>
        <w:rPr>
          <w:rFonts w:hint="eastAsia" w:ascii="宋体" w:hAnsi="宋体" w:cs="宋体"/>
          <w:szCs w:val="21"/>
        </w:rPr>
        <w:fldChar w:fldCharType="end"/>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审查流程：</w:t>
      </w:r>
    </w:p>
    <w:p>
      <w:pPr>
        <w:spacing w:line="380" w:lineRule="exact"/>
        <w:ind w:firstLine="420" w:firstLineChars="200"/>
        <w:rPr>
          <w:rFonts w:ascii="宋体" w:hAnsi="宋体" w:cs="宋体"/>
          <w:szCs w:val="21"/>
        </w:rPr>
      </w:pPr>
      <w:r>
        <w:rPr>
          <w:rFonts w:hint="eastAsia" w:ascii="宋体" w:hAnsi="宋体" w:cs="宋体"/>
          <w:szCs w:val="21"/>
        </w:rPr>
        <w:t>（1）进入《国家企业信用信息公示系统》（网址：http://www.gsxt.gov.cn/index.html），输入企业名称，进入企业信息主页面；</w:t>
      </w:r>
    </w:p>
    <w:p>
      <w:pPr>
        <w:spacing w:line="380" w:lineRule="exact"/>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pPr>
        <w:spacing w:line="380" w:lineRule="exact"/>
        <w:ind w:firstLine="420" w:firstLineChars="200"/>
        <w:rPr>
          <w:rFonts w:ascii="宋体" w:hAnsi="宋体" w:cs="宋体"/>
          <w:szCs w:val="21"/>
        </w:rPr>
      </w:pPr>
      <w:r>
        <w:rPr>
          <w:rFonts w:hint="eastAsia" w:ascii="宋体" w:hAnsi="宋体" w:cs="宋体"/>
          <w:szCs w:val="21"/>
        </w:rPr>
        <w:t>（3）将各投标供应商的股东及出资信息进行比对，得出审查结论；</w:t>
      </w:r>
    </w:p>
    <w:p>
      <w:pPr>
        <w:snapToGrid w:val="0"/>
        <w:spacing w:line="360" w:lineRule="exact"/>
        <w:ind w:firstLine="420" w:firstLineChars="200"/>
        <w:rPr>
          <w:rFonts w:ascii="宋体" w:hAnsi="宋体" w:cs="宋体"/>
          <w:szCs w:val="21"/>
        </w:rPr>
      </w:pPr>
      <w:r>
        <w:rPr>
          <w:rFonts w:hint="eastAsia" w:ascii="宋体" w:hAnsi="宋体" w:cs="宋体"/>
          <w:szCs w:val="21"/>
        </w:rPr>
        <w:t>（4）将相关资料作为评审资料打印存档。</w:t>
      </w:r>
    </w:p>
    <w:p>
      <w:pPr>
        <w:tabs>
          <w:tab w:val="left" w:pos="1305"/>
        </w:tabs>
        <w:spacing w:line="380" w:lineRule="exact"/>
        <w:rPr>
          <w:rFonts w:ascii="宋体" w:hAnsi="宋体" w:cs="宋体"/>
          <w:szCs w:val="21"/>
        </w:rPr>
      </w:pPr>
    </w:p>
    <w:p>
      <w:pPr>
        <w:tabs>
          <w:tab w:val="center" w:pos="4411"/>
          <w:tab w:val="left" w:pos="5475"/>
        </w:tabs>
        <w:spacing w:line="380" w:lineRule="exact"/>
        <w:jc w:val="center"/>
        <w:rPr>
          <w:rFonts w:ascii="宋体" w:hAnsi="宋体" w:cs="宋体"/>
          <w:b/>
          <w:sz w:val="28"/>
          <w:szCs w:val="28"/>
        </w:rPr>
      </w:pPr>
    </w:p>
    <w:p>
      <w:pPr>
        <w:tabs>
          <w:tab w:val="center" w:pos="4411"/>
          <w:tab w:val="left" w:pos="5475"/>
        </w:tabs>
        <w:spacing w:line="380" w:lineRule="exact"/>
        <w:jc w:val="center"/>
        <w:rPr>
          <w:rFonts w:ascii="宋体" w:hAnsi="宋体" w:cs="宋体"/>
          <w:b/>
          <w:sz w:val="28"/>
          <w:szCs w:val="28"/>
        </w:rPr>
      </w:pPr>
      <w:r>
        <w:rPr>
          <w:rFonts w:hint="eastAsia" w:ascii="宋体" w:hAnsi="宋体" w:cs="宋体"/>
          <w:b/>
          <w:sz w:val="28"/>
          <w:szCs w:val="28"/>
        </w:rPr>
        <w:t>六、评标</w:t>
      </w:r>
    </w:p>
    <w:p>
      <w:pPr>
        <w:tabs>
          <w:tab w:val="center" w:pos="4411"/>
          <w:tab w:val="left" w:pos="5475"/>
        </w:tabs>
        <w:spacing w:line="380" w:lineRule="exact"/>
        <w:ind w:firstLine="422" w:firstLineChars="200"/>
        <w:jc w:val="left"/>
        <w:rPr>
          <w:rFonts w:ascii="宋体" w:hAnsi="宋体" w:cs="宋体"/>
          <w:b/>
          <w:szCs w:val="21"/>
        </w:rPr>
      </w:pPr>
      <w:r>
        <w:rPr>
          <w:rFonts w:hint="eastAsia" w:ascii="宋体" w:hAnsi="宋体" w:cs="宋体"/>
          <w:b/>
          <w:szCs w:val="21"/>
        </w:rPr>
        <w:t>24. 评标委员会组成</w:t>
      </w:r>
    </w:p>
    <w:p>
      <w:pPr>
        <w:spacing w:line="380" w:lineRule="exact"/>
        <w:ind w:firstLine="420" w:firstLineChars="200"/>
        <w:rPr>
          <w:rFonts w:ascii="宋体" w:hAnsi="宋体" w:cs="宋体"/>
          <w:szCs w:val="21"/>
        </w:rPr>
      </w:pPr>
      <w:r>
        <w:rPr>
          <w:rFonts w:hint="eastAsia" w:ascii="宋体" w:hAnsi="宋体" w:cs="宋体"/>
          <w:szCs w:val="21"/>
        </w:rPr>
        <w:t>评标委员会由采购人代表和评审专家组成，成员人数共5人 。其中，采购人代表1人，专家4人。</w:t>
      </w:r>
    </w:p>
    <w:p>
      <w:pPr>
        <w:tabs>
          <w:tab w:val="left" w:pos="1140"/>
        </w:tabs>
        <w:spacing w:line="380" w:lineRule="exact"/>
        <w:ind w:left="420" w:leftChars="172" w:hanging="59" w:hangingChars="28"/>
        <w:rPr>
          <w:rFonts w:ascii="宋体" w:hAnsi="宋体" w:cs="宋体"/>
          <w:b/>
          <w:szCs w:val="21"/>
        </w:rPr>
      </w:pPr>
      <w:r>
        <w:rPr>
          <w:rFonts w:hint="eastAsia" w:ascii="宋体" w:hAnsi="宋体" w:cs="宋体"/>
          <w:b/>
          <w:szCs w:val="21"/>
        </w:rPr>
        <w:t>25. 评标办法</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25.1评标办法：</w:t>
      </w:r>
      <w:r>
        <w:rPr>
          <w:rFonts w:hint="eastAsia" w:ascii="宋体" w:hAnsi="宋体" w:cs="宋体"/>
          <w:bCs/>
        </w:rPr>
        <w:t>综合评分法</w:t>
      </w:r>
      <w:r>
        <w:rPr>
          <w:rFonts w:hint="eastAsia" w:ascii="宋体" w:hAnsi="宋体" w:cs="宋体"/>
          <w:szCs w:val="21"/>
        </w:rPr>
        <w:t>，具体评标内容及标准详见第四章。</w:t>
      </w:r>
    </w:p>
    <w:p>
      <w:pPr>
        <w:tabs>
          <w:tab w:val="left" w:pos="1140"/>
        </w:tabs>
        <w:spacing w:line="380" w:lineRule="exact"/>
        <w:ind w:firstLine="420" w:firstLineChars="200"/>
        <w:rPr>
          <w:rFonts w:ascii="宋体" w:hAnsi="宋体" w:cs="宋体"/>
        </w:rPr>
      </w:pPr>
      <w:r>
        <w:rPr>
          <w:rFonts w:hint="eastAsia" w:ascii="宋体" w:hAnsi="宋体" w:cs="宋体"/>
          <w:szCs w:val="21"/>
        </w:rPr>
        <w:t>25.2评标委员会应按招标文件进行评标，不得擅自更改评标办法。</w:t>
      </w:r>
      <w:r>
        <w:rPr>
          <w:rFonts w:hint="eastAsia" w:ascii="宋体" w:hAnsi="宋体" w:cs="宋体"/>
        </w:rPr>
        <w:t>　　　　　　　　　　　　　　　　　　　　　　　　　　　　　　　　　　　　　　　　　　　　　　　　　　　　　　　　　　</w:t>
      </w:r>
    </w:p>
    <w:p>
      <w:pPr>
        <w:tabs>
          <w:tab w:val="left" w:pos="1140"/>
        </w:tabs>
        <w:spacing w:line="380" w:lineRule="exact"/>
        <w:ind w:firstLine="422" w:firstLineChars="200"/>
        <w:rPr>
          <w:rFonts w:ascii="宋体" w:hAnsi="宋体" w:cs="宋体"/>
          <w:b/>
          <w:szCs w:val="21"/>
        </w:rPr>
      </w:pPr>
      <w:r>
        <w:rPr>
          <w:rFonts w:hint="eastAsia" w:ascii="宋体" w:hAnsi="宋体" w:cs="宋体"/>
          <w:b/>
          <w:szCs w:val="21"/>
        </w:rPr>
        <w:t>26. 评标</w:t>
      </w:r>
    </w:p>
    <w:p>
      <w:pPr>
        <w:spacing w:line="380" w:lineRule="exact"/>
        <w:ind w:firstLine="420" w:firstLineChars="200"/>
        <w:rPr>
          <w:rFonts w:ascii="宋体" w:hAnsi="宋体" w:cs="宋体"/>
          <w:szCs w:val="21"/>
        </w:rPr>
      </w:pPr>
      <w:r>
        <w:rPr>
          <w:rFonts w:hint="eastAsia" w:ascii="宋体" w:hAnsi="宋体" w:cs="宋体"/>
          <w:szCs w:val="21"/>
        </w:rPr>
        <w:t>26.1采购代理机构负责评标组织工作；宣布评标工作纪律，公布投标供应商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32"/>
        <w:shd w:val="clear" w:color="auto" w:fill="FFFFFF"/>
        <w:spacing w:before="0" w:beforeAutospacing="0" w:after="0" w:afterAutospacing="0" w:line="348" w:lineRule="atLeast"/>
        <w:ind w:firstLine="420" w:firstLineChars="200"/>
        <w:rPr>
          <w:kern w:val="2"/>
          <w:sz w:val="21"/>
          <w:szCs w:val="21"/>
        </w:rPr>
      </w:pPr>
      <w:r>
        <w:rPr>
          <w:rFonts w:hint="eastAsia"/>
          <w:kern w:val="2"/>
          <w:sz w:val="21"/>
          <w:szCs w:val="21"/>
        </w:rPr>
        <w:t>26.2评标委员会负责具体评标事务；审查、评价投标文件是否符合招标文件的商务、技术等实质性要求；要求投标供应商对投标文件有关事项作出澄清或者说明；对投标文件进行比较和评价；确定中标候选人名单，以及根据采购人委托直接确定中标人；向采购人、采购代理机构或者有关部门报告评标中发现的违法行为。</w:t>
      </w:r>
    </w:p>
    <w:p>
      <w:pPr>
        <w:pStyle w:val="32"/>
        <w:shd w:val="clear" w:color="auto" w:fill="FFFFFF"/>
        <w:spacing w:before="0" w:beforeAutospacing="0" w:after="0" w:afterAutospacing="0" w:line="348" w:lineRule="atLeast"/>
        <w:ind w:firstLine="420" w:firstLineChars="200"/>
        <w:rPr>
          <w:kern w:val="2"/>
          <w:sz w:val="21"/>
          <w:szCs w:val="21"/>
        </w:rPr>
      </w:pPr>
      <w:r>
        <w:rPr>
          <w:rFonts w:hint="eastAsia"/>
          <w:kern w:val="2"/>
          <w:sz w:val="21"/>
          <w:szCs w:val="21"/>
        </w:rPr>
        <w:t>26.3在评标过程中，评标委员会任何人不得对某个投标供应商发表任何倾向性意见，不得向其他专家评委明示或者暗示自己的评审意见。</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26.4评标委员会应当对符合资格的投标供应商的投标文件进行符合性审查，以确定其是否满足招标文件的实质性要求。</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26.5对于投标文件中含义不明确、同类问题表述不一致或者有明显文字和计算错误的内容，评标委员会应当以书面形式要求投标供应商作出必要的澄清、说明或者补正。</w:t>
      </w:r>
    </w:p>
    <w:p>
      <w:pPr>
        <w:tabs>
          <w:tab w:val="left" w:pos="1140"/>
        </w:tabs>
        <w:spacing w:line="380" w:lineRule="exact"/>
        <w:ind w:firstLine="420" w:firstLineChars="200"/>
        <w:rPr>
          <w:rFonts w:ascii="宋体" w:hAnsi="宋体" w:cs="宋体"/>
          <w:szCs w:val="21"/>
        </w:rPr>
      </w:pPr>
      <w:r>
        <w:rPr>
          <w:rFonts w:hint="eastAsia" w:ascii="宋体" w:hAnsi="宋体" w:cs="宋体"/>
          <w:szCs w:val="21"/>
        </w:rPr>
        <w:t>26.6投标供应商的澄清、说明或者补正应当采用书面形式，并加盖公章，或者由法定代表人或其授权的代表签字。投标供应商的澄清、说明或者补正不得超出投标文件的范围或者改变投标文件的实质性内容。</w:t>
      </w:r>
    </w:p>
    <w:p>
      <w:pPr>
        <w:pStyle w:val="32"/>
        <w:shd w:val="clear" w:color="auto" w:fill="FFFFFF"/>
        <w:spacing w:before="0" w:beforeAutospacing="0" w:after="0" w:afterAutospacing="0" w:line="348" w:lineRule="atLeast"/>
        <w:ind w:firstLine="420" w:firstLineChars="200"/>
        <w:rPr>
          <w:kern w:val="2"/>
          <w:sz w:val="21"/>
          <w:szCs w:val="21"/>
        </w:rPr>
      </w:pPr>
      <w:r>
        <w:rPr>
          <w:rFonts w:hint="eastAsia"/>
          <w:kern w:val="2"/>
          <w:sz w:val="21"/>
          <w:szCs w:val="21"/>
        </w:rPr>
        <w:t>26.7投标文件报价出现前后不一致的，除招标文件另有规定外，按照下列规定修正：</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（1）投标文件中投标报价表内容与投标文件中相应内容不一致的，以投标报价表为准；</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（2）大写金额和小写金额不一致的，以大写金额为准；</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（3）单价金额小数点或者百分比有明显错位的，以报价表的总价为准，并修改单价；</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（4）总价金额与按单价汇总金额不一致的，以单价金额计算结果为准。</w:t>
      </w:r>
    </w:p>
    <w:p>
      <w:pPr>
        <w:pStyle w:val="32"/>
        <w:shd w:val="clear" w:color="auto" w:fill="FFFFFF"/>
        <w:spacing w:before="0" w:beforeAutospacing="0" w:after="0" w:afterAutospacing="0" w:line="348" w:lineRule="atLeast"/>
        <w:rPr>
          <w:kern w:val="2"/>
          <w:sz w:val="21"/>
          <w:szCs w:val="21"/>
        </w:rPr>
      </w:pPr>
      <w:r>
        <w:rPr>
          <w:rFonts w:hint="eastAsia"/>
          <w:kern w:val="2"/>
          <w:sz w:val="21"/>
          <w:szCs w:val="21"/>
        </w:rPr>
        <w:t>　　同时出现两种以上不一致的，按照前款规定的顺序修正。修正后的报价（不得超出投标文件的范围或者改变投标文件的实质性内容）经投标供应商确认后产生约束力，投标供应商不确认的，其投标无效。</w:t>
      </w:r>
    </w:p>
    <w:p>
      <w:pPr>
        <w:pStyle w:val="18"/>
        <w:spacing w:line="380" w:lineRule="exact"/>
        <w:ind w:firstLine="411" w:firstLineChars="196"/>
        <w:rPr>
          <w:rFonts w:hAnsi="宋体" w:cs="宋体"/>
          <w:szCs w:val="21"/>
        </w:rPr>
      </w:pPr>
      <w:r>
        <w:rPr>
          <w:rFonts w:hint="eastAsia" w:hAnsi="宋体" w:cs="宋体"/>
          <w:szCs w:val="21"/>
        </w:rPr>
        <w:t>26.8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pStyle w:val="18"/>
        <w:spacing w:line="380" w:lineRule="exact"/>
        <w:ind w:firstLine="411" w:firstLineChars="196"/>
        <w:rPr>
          <w:rFonts w:hAnsi="宋体" w:cs="宋体"/>
          <w:szCs w:val="21"/>
        </w:rPr>
      </w:pPr>
      <w:r>
        <w:rPr>
          <w:rFonts w:hint="eastAsia" w:hAnsi="宋体" w:cs="宋体"/>
          <w:szCs w:val="21"/>
        </w:rPr>
        <w:t>26.9评标委员会成员对需要共同认定的事项存在争议的，应当按照少数服从多数的原则作出结论。持不同意见的评标委员会成员应当在评标报告上签署不同意见及理由，否则视为同意评标报告。</w:t>
      </w:r>
    </w:p>
    <w:p>
      <w:pPr>
        <w:pStyle w:val="18"/>
        <w:spacing w:line="380" w:lineRule="exact"/>
        <w:ind w:firstLine="411" w:firstLineChars="196"/>
        <w:rPr>
          <w:rFonts w:hAnsi="宋体" w:cs="宋体"/>
          <w:szCs w:val="21"/>
        </w:rPr>
      </w:pPr>
      <w:r>
        <w:rPr>
          <w:rFonts w:hint="eastAsia" w:hAnsi="宋体" w:cs="宋体"/>
          <w:szCs w:val="21"/>
        </w:rPr>
        <w:t>26.10采购代理机构发现评标委员会有明显的违规倾向或歧视现象，或不按评标办法进行，或其他不正常行为的，应当及时制止。</w:t>
      </w:r>
    </w:p>
    <w:p>
      <w:pPr>
        <w:pStyle w:val="18"/>
        <w:tabs>
          <w:tab w:val="left" w:pos="4214"/>
        </w:tabs>
        <w:spacing w:line="380" w:lineRule="exact"/>
        <w:ind w:firstLine="422" w:firstLineChars="200"/>
        <w:rPr>
          <w:rFonts w:hAnsi="宋体" w:cs="宋体"/>
          <w:b/>
        </w:rPr>
      </w:pPr>
      <w:r>
        <w:rPr>
          <w:rFonts w:hint="eastAsia" w:hAnsi="宋体" w:cs="宋体"/>
          <w:b/>
        </w:rPr>
        <w:t>27</w:t>
      </w:r>
      <w:r>
        <w:rPr>
          <w:rFonts w:hint="eastAsia" w:hAnsi="宋体" w:cs="宋体"/>
        </w:rPr>
        <w:t xml:space="preserve">. </w:t>
      </w:r>
      <w:r>
        <w:rPr>
          <w:rFonts w:hint="eastAsia" w:hAnsi="宋体" w:cs="宋体"/>
          <w:b/>
        </w:rPr>
        <w:t>推荐及确定中标候选供应商原则</w:t>
      </w:r>
    </w:p>
    <w:p>
      <w:pPr>
        <w:pStyle w:val="18"/>
        <w:tabs>
          <w:tab w:val="left" w:pos="4214"/>
        </w:tabs>
        <w:spacing w:line="380" w:lineRule="exact"/>
        <w:ind w:firstLine="420" w:firstLineChars="200"/>
        <w:rPr>
          <w:rFonts w:hAnsi="宋体" w:cs="宋体"/>
          <w:szCs w:val="21"/>
        </w:rPr>
      </w:pPr>
      <w:r>
        <w:rPr>
          <w:rFonts w:hint="eastAsia" w:hAnsi="宋体" w:cs="宋体"/>
          <w:szCs w:val="21"/>
        </w:rPr>
        <w:t>（1）评标委员会根据综合得分由高到低排列次序，若得分相同时，按评标报价由低到高顺序排列；得分相同且评标报价也相同的，以投标报价由低到高顺序排列；若仍相同的，按设计方案得分由高到低顺序排列并推选中标候选供应商</w:t>
      </w:r>
      <w:r>
        <w:rPr>
          <w:rFonts w:hint="eastAsia" w:hAnsi="宋体" w:cs="宋体"/>
          <w:sz w:val="22"/>
          <w:szCs w:val="22"/>
        </w:rPr>
        <w:t>。</w:t>
      </w:r>
    </w:p>
    <w:p>
      <w:pPr>
        <w:pStyle w:val="18"/>
        <w:tabs>
          <w:tab w:val="left" w:pos="4214"/>
        </w:tabs>
        <w:spacing w:line="380" w:lineRule="exact"/>
        <w:ind w:firstLine="420" w:firstLineChars="200"/>
        <w:rPr>
          <w:rFonts w:hAnsi="宋体" w:cs="宋体"/>
          <w:szCs w:val="21"/>
        </w:rPr>
      </w:pPr>
      <w:r>
        <w:rPr>
          <w:rFonts w:hint="eastAsia" w:hAnsi="宋体" w:cs="宋体"/>
          <w:szCs w:val="21"/>
        </w:rPr>
        <w:t>（2）评标委员会可推荐前三名为中标候选人，采购人应当确定评标委员会推荐排名第一的中标候选人为中标人。</w:t>
      </w:r>
      <w:r>
        <w:rPr>
          <w:rFonts w:hint="eastAsia" w:hAnsi="宋体"/>
          <w:szCs w:val="21"/>
        </w:rPr>
        <w:t>招标采购单位应当确定评审委员会推荐排名第一的中标候选供应商为中标供应商。</w:t>
      </w:r>
    </w:p>
    <w:p>
      <w:pPr>
        <w:pStyle w:val="18"/>
        <w:spacing w:line="380" w:lineRule="exact"/>
        <w:ind w:firstLine="447" w:firstLineChars="213"/>
        <w:rPr>
          <w:rFonts w:hAnsi="宋体" w:cs="宋体"/>
          <w:szCs w:val="21"/>
        </w:rPr>
      </w:pPr>
      <w:r>
        <w:rPr>
          <w:rFonts w:hint="eastAsia" w:hAnsi="宋体" w:cs="宋体"/>
          <w:szCs w:val="21"/>
        </w:rPr>
        <w:t xml:space="preserve">（3）排名第一的中标候选人放弃中标、因不可抗力提出不能履行合同，或者招标文件规定应当提交 </w:t>
      </w:r>
    </w:p>
    <w:p>
      <w:pPr>
        <w:pStyle w:val="18"/>
        <w:spacing w:line="380" w:lineRule="exact"/>
        <w:rPr>
          <w:rFonts w:hAnsi="宋体" w:cs="宋体"/>
          <w:szCs w:val="21"/>
        </w:rPr>
      </w:pPr>
      <w:r>
        <w:rPr>
          <w:rFonts w:hint="eastAsia" w:hAnsi="宋体" w:cs="宋体"/>
          <w:szCs w:val="21"/>
        </w:rPr>
        <w:t>履约保证金而在规定的期限内未能提交的，招标采购单位可以确定排名第二的中标候选供应商为中标供应商，并依此类推。</w:t>
      </w:r>
    </w:p>
    <w:p>
      <w:pPr>
        <w:snapToGrid w:val="0"/>
        <w:spacing w:line="380" w:lineRule="exact"/>
        <w:ind w:firstLine="422" w:firstLineChars="200"/>
        <w:outlineLvl w:val="4"/>
        <w:rPr>
          <w:rFonts w:ascii="宋体" w:hAnsi="宋体" w:cs="宋体"/>
          <w:b/>
          <w:szCs w:val="21"/>
        </w:rPr>
      </w:pPr>
      <w:r>
        <w:rPr>
          <w:rFonts w:hint="eastAsia" w:ascii="宋体" w:hAnsi="宋体" w:cs="宋体"/>
          <w:b/>
          <w:bCs/>
          <w:szCs w:val="21"/>
        </w:rPr>
        <w:t>28</w:t>
      </w:r>
      <w:r>
        <w:rPr>
          <w:rFonts w:hint="eastAsia" w:ascii="宋体" w:hAnsi="宋体" w:cs="宋体"/>
          <w:b/>
        </w:rPr>
        <w:t xml:space="preserve">. </w:t>
      </w:r>
      <w:r>
        <w:rPr>
          <w:rFonts w:hint="eastAsia" w:ascii="宋体" w:hAnsi="宋体" w:cs="宋体"/>
          <w:b/>
          <w:szCs w:val="21"/>
        </w:rPr>
        <w:t>属于下列情况之一者，投标无效：</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（1）未按照招标文件规定要求签字、盖章的；</w:t>
      </w:r>
    </w:p>
    <w:p>
      <w:pPr>
        <w:snapToGrid w:val="0"/>
        <w:spacing w:line="380" w:lineRule="exact"/>
        <w:ind w:firstLine="420" w:firstLineChars="200"/>
        <w:outlineLvl w:val="4"/>
        <w:rPr>
          <w:rFonts w:ascii="宋体" w:hAnsi="宋体" w:cs="宋体"/>
          <w:szCs w:val="21"/>
        </w:rPr>
      </w:pPr>
      <w:r>
        <w:rPr>
          <w:rFonts w:hint="eastAsia" w:ascii="宋体" w:hAnsi="宋体" w:cs="宋体"/>
          <w:szCs w:val="21"/>
        </w:rPr>
        <w:t>（2）报价超过招标文件中规定的预算控制价的；</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（3）不具备招标文件中规定的资格要求的</w:t>
      </w:r>
      <w:r>
        <w:rPr>
          <w:rFonts w:hint="eastAsia" w:ascii="宋体" w:hAnsi="宋体" w:cs="宋体"/>
        </w:rPr>
        <w:t>；</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（4）投标文件含有采购人不能接受的附加条件的；</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（5）投标文件未按招标文件的内容和要求编制，或提供虚假或无效材料的；</w:t>
      </w:r>
    </w:p>
    <w:p>
      <w:pPr>
        <w:snapToGrid w:val="0"/>
        <w:spacing w:line="380" w:lineRule="exact"/>
        <w:ind w:firstLine="411" w:firstLineChars="196"/>
        <w:outlineLvl w:val="4"/>
        <w:rPr>
          <w:rFonts w:ascii="宋体" w:hAnsi="宋体" w:cs="宋体"/>
        </w:rPr>
      </w:pPr>
      <w:r>
        <w:rPr>
          <w:rFonts w:hint="eastAsia" w:ascii="宋体" w:hAnsi="宋体" w:cs="宋体"/>
          <w:szCs w:val="21"/>
        </w:rPr>
        <w:t>（6）</w:t>
      </w:r>
      <w:r>
        <w:rPr>
          <w:rFonts w:hint="eastAsia" w:ascii="宋体" w:hAnsi="宋体" w:cs="宋体"/>
        </w:rPr>
        <w:t>投标供应商</w:t>
      </w:r>
      <w:r>
        <w:rPr>
          <w:rFonts w:hint="eastAsia" w:ascii="宋体" w:hAnsi="宋体" w:cs="宋体"/>
          <w:szCs w:val="21"/>
        </w:rPr>
        <w:t>未就“采购需求”中所有内容作完整唯一报价的</w:t>
      </w:r>
      <w:r>
        <w:rPr>
          <w:rFonts w:hint="eastAsia" w:ascii="宋体" w:hAnsi="宋体" w:cs="宋体"/>
        </w:rPr>
        <w:t>；</w:t>
      </w:r>
    </w:p>
    <w:p>
      <w:pPr>
        <w:snapToGrid w:val="0"/>
        <w:spacing w:line="380" w:lineRule="exact"/>
        <w:ind w:firstLine="411" w:firstLineChars="196"/>
        <w:outlineLvl w:val="4"/>
        <w:rPr>
          <w:rFonts w:ascii="宋体" w:hAnsi="宋体" w:cs="宋体"/>
          <w:szCs w:val="21"/>
        </w:rPr>
      </w:pPr>
      <w:r>
        <w:rPr>
          <w:rFonts w:hint="eastAsia" w:ascii="宋体" w:hAnsi="宋体" w:cs="宋体"/>
          <w:szCs w:val="21"/>
        </w:rPr>
        <w:t>（7）未完全响应招标文件实质性要求的；</w:t>
      </w:r>
    </w:p>
    <w:p>
      <w:pPr>
        <w:pStyle w:val="18"/>
        <w:spacing w:line="380" w:lineRule="exact"/>
        <w:ind w:firstLine="420" w:firstLineChars="200"/>
        <w:rPr>
          <w:rFonts w:hAnsi="宋体" w:cs="宋体"/>
          <w:szCs w:val="21"/>
        </w:rPr>
      </w:pPr>
      <w:r>
        <w:rPr>
          <w:rFonts w:hint="eastAsia" w:hAnsi="宋体" w:cs="宋体"/>
          <w:szCs w:val="21"/>
        </w:rPr>
        <w:t>（8）法律、法规和招标文件规定的其他无效情形。</w:t>
      </w:r>
    </w:p>
    <w:p>
      <w:pPr>
        <w:snapToGrid w:val="0"/>
        <w:spacing w:line="380" w:lineRule="exact"/>
        <w:ind w:left="355" w:leftChars="169" w:firstLine="103" w:firstLineChars="49"/>
        <w:outlineLvl w:val="4"/>
        <w:rPr>
          <w:rFonts w:ascii="宋体" w:hAnsi="宋体" w:cs="宋体"/>
          <w:b/>
          <w:szCs w:val="21"/>
        </w:rPr>
      </w:pPr>
      <w:r>
        <w:rPr>
          <w:rFonts w:hint="eastAsia" w:ascii="宋体" w:hAnsi="宋体" w:cs="宋体"/>
          <w:b/>
          <w:szCs w:val="21"/>
        </w:rPr>
        <w:t>29.投标供应商有下列情形之一的，视为串通投标，投标文件将被视为无效：</w:t>
      </w:r>
    </w:p>
    <w:p>
      <w:pPr>
        <w:snapToGrid w:val="0"/>
        <w:spacing w:line="380" w:lineRule="exact"/>
        <w:ind w:left="355" w:leftChars="169" w:firstLine="102" w:firstLineChars="49"/>
        <w:outlineLvl w:val="4"/>
        <w:rPr>
          <w:rFonts w:ascii="宋体" w:hAnsi="宋体" w:cs="宋体"/>
        </w:rPr>
      </w:pPr>
      <w:r>
        <w:rPr>
          <w:rFonts w:hint="eastAsia" w:ascii="宋体" w:hAnsi="宋体" w:cs="宋体"/>
        </w:rPr>
        <w:t>（1）不同投标供应商的投标文件由同一单位或者个人编制；</w:t>
      </w:r>
    </w:p>
    <w:p>
      <w:pPr>
        <w:snapToGrid w:val="0"/>
        <w:spacing w:line="380" w:lineRule="exact"/>
        <w:ind w:left="355" w:leftChars="169" w:firstLine="102" w:firstLineChars="49"/>
        <w:outlineLvl w:val="4"/>
        <w:rPr>
          <w:rFonts w:ascii="宋体" w:hAnsi="宋体" w:cs="宋体"/>
        </w:rPr>
      </w:pPr>
      <w:r>
        <w:rPr>
          <w:rFonts w:hint="eastAsia" w:ascii="宋体" w:hAnsi="宋体" w:cs="宋体"/>
        </w:rPr>
        <w:t>（2）不同投标供应商委托同一单位或者个人办理投标事宜；</w:t>
      </w:r>
    </w:p>
    <w:p>
      <w:pPr>
        <w:snapToGrid w:val="0"/>
        <w:spacing w:line="380" w:lineRule="exact"/>
        <w:ind w:left="355" w:leftChars="169" w:firstLine="102" w:firstLineChars="49"/>
        <w:outlineLvl w:val="4"/>
        <w:rPr>
          <w:rFonts w:ascii="宋体" w:hAnsi="宋体" w:cs="宋体"/>
        </w:rPr>
      </w:pPr>
      <w:r>
        <w:rPr>
          <w:rFonts w:hint="eastAsia" w:ascii="宋体" w:hAnsi="宋体" w:cs="宋体"/>
        </w:rPr>
        <w:t>（3）不同的投标供应商的投标文件载明的项目管理员或者联系人员为同一个人；</w:t>
      </w:r>
    </w:p>
    <w:p>
      <w:pPr>
        <w:snapToGrid w:val="0"/>
        <w:spacing w:line="380" w:lineRule="exact"/>
        <w:ind w:left="355" w:leftChars="169" w:firstLine="102" w:firstLineChars="49"/>
        <w:outlineLvl w:val="4"/>
        <w:rPr>
          <w:rFonts w:ascii="宋体" w:hAnsi="宋体" w:cs="宋体"/>
        </w:rPr>
      </w:pPr>
      <w:r>
        <w:rPr>
          <w:rFonts w:hint="eastAsia" w:ascii="宋体" w:hAnsi="宋体" w:cs="宋体"/>
        </w:rPr>
        <w:t xml:space="preserve">（4）不同投标供应商的投标文件异常一致或投标报价呈规律性差异； </w:t>
      </w:r>
    </w:p>
    <w:p>
      <w:pPr>
        <w:snapToGrid w:val="0"/>
        <w:spacing w:line="380" w:lineRule="exact"/>
        <w:ind w:left="355" w:leftChars="169" w:firstLine="102" w:firstLineChars="49"/>
        <w:outlineLvl w:val="4"/>
        <w:rPr>
          <w:rFonts w:ascii="宋体" w:hAnsi="宋体" w:cs="宋体"/>
        </w:rPr>
      </w:pPr>
      <w:r>
        <w:rPr>
          <w:rFonts w:hint="eastAsia" w:ascii="宋体" w:hAnsi="宋体" w:cs="宋体"/>
        </w:rPr>
        <w:t>（5）不同投标供应商的投标文件相互混装；</w:t>
      </w:r>
    </w:p>
    <w:p>
      <w:pPr>
        <w:snapToGrid w:val="0"/>
        <w:spacing w:line="380" w:lineRule="exact"/>
        <w:ind w:firstLine="413" w:firstLineChars="196"/>
        <w:outlineLvl w:val="4"/>
        <w:rPr>
          <w:rFonts w:ascii="宋体" w:hAnsi="宋体" w:cs="宋体"/>
          <w:b/>
          <w:szCs w:val="21"/>
        </w:rPr>
      </w:pPr>
      <w:r>
        <w:rPr>
          <w:rFonts w:hint="eastAsia" w:ascii="宋体" w:hAnsi="宋体" w:cs="宋体"/>
          <w:b/>
        </w:rPr>
        <w:t>30. 属于</w:t>
      </w:r>
      <w:r>
        <w:rPr>
          <w:rFonts w:hint="eastAsia" w:ascii="宋体" w:hAnsi="宋体" w:cs="宋体"/>
          <w:b/>
          <w:szCs w:val="21"/>
        </w:rPr>
        <w:t>下列情形之一的，应予废标：</w:t>
      </w:r>
    </w:p>
    <w:p>
      <w:pPr>
        <w:tabs>
          <w:tab w:val="left" w:pos="840"/>
        </w:tabs>
        <w:snapToGrid w:val="0"/>
        <w:spacing w:line="380" w:lineRule="exact"/>
        <w:ind w:left="330" w:leftChars="157" w:firstLine="102" w:firstLineChars="49"/>
        <w:outlineLvl w:val="4"/>
        <w:rPr>
          <w:rFonts w:ascii="宋体" w:hAnsi="宋体" w:cs="宋体"/>
          <w:szCs w:val="21"/>
        </w:rPr>
      </w:pPr>
      <w:r>
        <w:rPr>
          <w:rFonts w:hint="eastAsia" w:ascii="宋体" w:hAnsi="宋体" w:cs="宋体"/>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ascii="宋体" w:hAnsi="宋体" w:cs="宋体"/>
          <w:szCs w:val="21"/>
        </w:rPr>
      </w:pPr>
      <w:r>
        <w:rPr>
          <w:rFonts w:hint="eastAsia" w:ascii="宋体" w:hAnsi="宋体" w:cs="宋体"/>
          <w:szCs w:val="21"/>
        </w:rPr>
        <w:t>（2）出现影响采购公正的违法、违规行为的；</w:t>
      </w:r>
    </w:p>
    <w:p>
      <w:pPr>
        <w:tabs>
          <w:tab w:val="left" w:pos="840"/>
        </w:tabs>
        <w:snapToGrid w:val="0"/>
        <w:spacing w:line="380" w:lineRule="exact"/>
        <w:ind w:left="330" w:leftChars="157" w:firstLine="105" w:firstLineChars="50"/>
        <w:outlineLvl w:val="4"/>
        <w:rPr>
          <w:rFonts w:ascii="宋体" w:hAnsi="宋体" w:cs="宋体"/>
        </w:rPr>
      </w:pPr>
      <w:r>
        <w:rPr>
          <w:rFonts w:hint="eastAsia" w:ascii="宋体" w:hAnsi="宋体" w:cs="宋体"/>
        </w:rPr>
        <w:t>（3）采购文件内容违反国家有关强制性规定的；</w:t>
      </w:r>
    </w:p>
    <w:p>
      <w:pPr>
        <w:tabs>
          <w:tab w:val="left" w:pos="840"/>
        </w:tabs>
        <w:snapToGrid w:val="0"/>
        <w:spacing w:line="380" w:lineRule="exact"/>
        <w:ind w:left="330" w:leftChars="157" w:firstLine="105" w:firstLineChars="50"/>
        <w:outlineLvl w:val="4"/>
        <w:rPr>
          <w:rFonts w:ascii="宋体" w:hAnsi="宋体" w:cs="宋体"/>
        </w:rPr>
      </w:pPr>
      <w:r>
        <w:rPr>
          <w:rFonts w:hint="eastAsia" w:ascii="宋体" w:hAnsi="宋体" w:cs="宋体"/>
        </w:rPr>
        <w:t>（4）因重大变故，采购任务取消的。</w:t>
      </w:r>
    </w:p>
    <w:p>
      <w:pPr>
        <w:pStyle w:val="18"/>
        <w:spacing w:line="380" w:lineRule="exact"/>
        <w:ind w:firstLine="413" w:firstLineChars="196"/>
        <w:rPr>
          <w:rFonts w:hAnsi="宋体" w:cs="宋体"/>
          <w:b/>
        </w:rPr>
      </w:pPr>
      <w:r>
        <w:rPr>
          <w:rFonts w:hint="eastAsia" w:hAnsi="宋体" w:cs="宋体"/>
          <w:b/>
        </w:rPr>
        <w:t>31. 开标、评标过程的监控</w:t>
      </w:r>
    </w:p>
    <w:p>
      <w:pPr>
        <w:pStyle w:val="18"/>
        <w:spacing w:line="380" w:lineRule="exact"/>
        <w:ind w:firstLine="411" w:firstLineChars="196"/>
        <w:rPr>
          <w:rFonts w:hAnsi="宋体" w:cs="宋体"/>
        </w:rPr>
      </w:pPr>
      <w:r>
        <w:rPr>
          <w:rFonts w:hint="eastAsia" w:hAnsi="宋体" w:cs="宋体"/>
        </w:rPr>
        <w:t>本项目开标、评标过程实行全程录音、录像监控，投标供应商在评标过程中所进行的试图影响评标结果的不公正活动，可能导致其投标被拒绝。</w:t>
      </w:r>
    </w:p>
    <w:p>
      <w:pPr>
        <w:pStyle w:val="18"/>
        <w:spacing w:line="380" w:lineRule="exact"/>
        <w:ind w:firstLine="413" w:firstLineChars="196"/>
        <w:rPr>
          <w:rFonts w:hAnsi="宋体" w:cs="宋体"/>
          <w:b/>
        </w:rPr>
      </w:pPr>
      <w:r>
        <w:rPr>
          <w:rFonts w:hint="eastAsia" w:hAnsi="宋体" w:cs="宋体"/>
          <w:b/>
        </w:rPr>
        <w:t>32. 信用查询</w:t>
      </w:r>
    </w:p>
    <w:p>
      <w:pPr>
        <w:pStyle w:val="18"/>
        <w:spacing w:line="380" w:lineRule="exact"/>
        <w:ind w:firstLine="411" w:firstLineChars="196"/>
        <w:rPr>
          <w:rFonts w:hAnsi="宋体" w:cs="宋体"/>
        </w:rPr>
      </w:pPr>
      <w:r>
        <w:rPr>
          <w:rFonts w:hint="eastAsia" w:hAnsi="宋体" w:cs="宋体"/>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8"/>
        <w:spacing w:line="380" w:lineRule="exact"/>
        <w:ind w:firstLine="411" w:firstLineChars="196"/>
        <w:rPr>
          <w:rFonts w:hAnsi="宋体" w:cs="宋体"/>
        </w:rPr>
      </w:pPr>
      <w:r>
        <w:rPr>
          <w:rFonts w:hint="eastAsia" w:hAnsi="宋体" w:cs="宋体"/>
        </w:rPr>
        <w:t>⑴查询渠道：“信用中国”网站(www.creditchina.gov.cn)、中国政府采购网(www.ccgp.gov.cn)等；</w:t>
      </w:r>
    </w:p>
    <w:p>
      <w:pPr>
        <w:pStyle w:val="18"/>
        <w:spacing w:line="380" w:lineRule="exact"/>
        <w:ind w:firstLine="411" w:firstLineChars="196"/>
        <w:rPr>
          <w:rFonts w:hAnsi="宋体" w:cs="宋体"/>
        </w:rPr>
      </w:pPr>
      <w:r>
        <w:rPr>
          <w:rFonts w:hint="eastAsia" w:hAnsi="宋体" w:cs="宋体"/>
        </w:rPr>
        <w:t>⑵查询截止时间：中标通知书发出前；</w:t>
      </w:r>
    </w:p>
    <w:p>
      <w:pPr>
        <w:pStyle w:val="18"/>
        <w:spacing w:line="380" w:lineRule="exact"/>
        <w:ind w:firstLine="411" w:firstLineChars="196"/>
        <w:rPr>
          <w:rFonts w:hAnsi="宋体" w:cs="宋体"/>
        </w:rPr>
      </w:pPr>
      <w:r>
        <w:rPr>
          <w:rFonts w:hint="eastAsia" w:hAnsi="宋体" w:cs="宋体"/>
        </w:rPr>
        <w:t>⑶信用信息查询记录和证据留存方式：在查询网站中直接打印查询记录，打印材料作为采购活动资料保存；</w:t>
      </w:r>
    </w:p>
    <w:p>
      <w:pPr>
        <w:pStyle w:val="18"/>
        <w:spacing w:line="380" w:lineRule="exact"/>
        <w:ind w:firstLine="411" w:firstLineChars="196"/>
        <w:rPr>
          <w:rFonts w:hAnsi="宋体" w:cs="宋体"/>
        </w:rPr>
      </w:pPr>
      <w:r>
        <w:rPr>
          <w:rFonts w:hint="eastAsia" w:hAnsi="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8"/>
        <w:spacing w:line="380" w:lineRule="exact"/>
        <w:ind w:firstLine="411" w:firstLineChars="196"/>
        <w:rPr>
          <w:rFonts w:hAnsi="宋体" w:cs="宋体"/>
        </w:rPr>
      </w:pPr>
      <w:r>
        <w:rPr>
          <w:rFonts w:hint="eastAsia" w:hAnsi="宋体" w:cs="宋体"/>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8"/>
        <w:spacing w:line="380" w:lineRule="exact"/>
        <w:ind w:firstLine="413" w:firstLineChars="196"/>
        <w:rPr>
          <w:rFonts w:hAnsi="宋体" w:cs="宋体"/>
          <w:b/>
        </w:rPr>
      </w:pPr>
      <w:r>
        <w:rPr>
          <w:rFonts w:hint="eastAsia" w:hAnsi="宋体" w:cs="宋体"/>
          <w:b/>
        </w:rPr>
        <w:t>33. 中标公告及中标通知书</w:t>
      </w:r>
    </w:p>
    <w:p>
      <w:pPr>
        <w:pStyle w:val="18"/>
        <w:tabs>
          <w:tab w:val="left" w:pos="455"/>
        </w:tabs>
        <w:spacing w:line="380" w:lineRule="exact"/>
        <w:ind w:firstLine="420" w:firstLineChars="200"/>
        <w:rPr>
          <w:rFonts w:hAnsi="宋体" w:cs="宋体"/>
        </w:rPr>
      </w:pPr>
      <w:r>
        <w:rPr>
          <w:rFonts w:hint="eastAsia" w:hAnsi="宋体" w:cs="宋体"/>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8"/>
        <w:spacing w:line="380" w:lineRule="exact"/>
        <w:ind w:firstLine="420" w:firstLineChars="200"/>
        <w:rPr>
          <w:rFonts w:hAnsi="宋体" w:cs="宋体"/>
        </w:rPr>
      </w:pPr>
      <w:r>
        <w:rPr>
          <w:rFonts w:hint="eastAsia" w:hAnsi="宋体" w:cs="宋体"/>
          <w:szCs w:val="21"/>
        </w:rPr>
        <w:t>33.2中标公告同时采购代理机构向中标供应商发出中标通知书，中标供应商应自接到通知之日起七个工作日内，办理中标通知书领取手续。</w:t>
      </w:r>
    </w:p>
    <w:p>
      <w:pPr>
        <w:tabs>
          <w:tab w:val="left" w:pos="1140"/>
        </w:tabs>
        <w:spacing w:line="380" w:lineRule="exact"/>
        <w:ind w:left="420" w:leftChars="200"/>
        <w:rPr>
          <w:rFonts w:ascii="宋体" w:hAnsi="宋体" w:cs="宋体"/>
          <w:b/>
          <w:sz w:val="28"/>
          <w:szCs w:val="28"/>
        </w:rPr>
      </w:pPr>
    </w:p>
    <w:p>
      <w:pPr>
        <w:tabs>
          <w:tab w:val="left" w:pos="1140"/>
        </w:tabs>
        <w:spacing w:line="400" w:lineRule="exact"/>
        <w:ind w:left="420" w:leftChars="200"/>
        <w:jc w:val="center"/>
        <w:rPr>
          <w:rFonts w:ascii="宋体" w:hAnsi="宋体" w:cs="宋体"/>
          <w:b/>
          <w:sz w:val="28"/>
          <w:szCs w:val="28"/>
        </w:rPr>
      </w:pPr>
      <w:r>
        <w:rPr>
          <w:rFonts w:hint="eastAsia" w:ascii="宋体" w:hAnsi="宋体" w:cs="宋体"/>
          <w:b/>
          <w:sz w:val="28"/>
          <w:szCs w:val="28"/>
        </w:rPr>
        <w:t>七、履约保证金及签订合同</w:t>
      </w:r>
    </w:p>
    <w:p>
      <w:pPr>
        <w:snapToGrid w:val="0"/>
        <w:spacing w:line="380" w:lineRule="exact"/>
        <w:ind w:firstLine="413" w:firstLineChars="196"/>
        <w:rPr>
          <w:rFonts w:ascii="宋体" w:hAnsi="宋体" w:cs="宋体"/>
          <w:b/>
          <w:szCs w:val="21"/>
        </w:rPr>
      </w:pPr>
      <w:r>
        <w:rPr>
          <w:rFonts w:hint="eastAsia" w:ascii="宋体" w:hAnsi="宋体" w:cs="宋体"/>
          <w:b/>
        </w:rPr>
        <w:t>34</w:t>
      </w:r>
      <w:r>
        <w:rPr>
          <w:rFonts w:hint="eastAsia" w:ascii="宋体" w:hAnsi="宋体" w:cs="宋体"/>
          <w:b/>
          <w:szCs w:val="21"/>
        </w:rPr>
        <w:t>. 履约保证金</w:t>
      </w:r>
    </w:p>
    <w:p>
      <w:pPr>
        <w:snapToGrid w:val="0"/>
        <w:spacing w:line="380" w:lineRule="exact"/>
        <w:ind w:firstLine="411" w:firstLineChars="196"/>
        <w:rPr>
          <w:rFonts w:ascii="宋体" w:hAnsi="宋体"/>
          <w:szCs w:val="21"/>
        </w:rPr>
      </w:pPr>
      <w:r>
        <w:rPr>
          <w:rFonts w:hint="eastAsia" w:ascii="宋体" w:hAnsi="宋体" w:cs="宋体"/>
          <w:bCs/>
          <w:szCs w:val="21"/>
        </w:rPr>
        <w:t xml:space="preserve">34.1 </w:t>
      </w:r>
      <w:r>
        <w:rPr>
          <w:rFonts w:hint="eastAsia" w:ascii="宋体" w:hAnsi="宋体"/>
          <w:szCs w:val="21"/>
        </w:rPr>
        <w:t>履约保证金金额按成交价的5%（人民币，四舍五入到元）缴纳，中标供应商在签订合同时向采购人缴纳履约保证金，中标供应商提交履约保证金应当以支票、汇票、本票或者金融机构、担保机构出具的保函等非现金形式提交。</w:t>
      </w:r>
    </w:p>
    <w:p>
      <w:pPr>
        <w:snapToGrid w:val="0"/>
        <w:spacing w:line="380" w:lineRule="exact"/>
        <w:ind w:firstLine="411" w:firstLineChars="196"/>
        <w:rPr>
          <w:rFonts w:ascii="宋体" w:hAnsi="宋体"/>
          <w:szCs w:val="21"/>
        </w:rPr>
      </w:pPr>
      <w:r>
        <w:rPr>
          <w:rFonts w:hint="eastAsia" w:ascii="宋体" w:hAnsi="宋体"/>
          <w:szCs w:val="21"/>
        </w:rPr>
        <w:t>34.2 如果成交供应商没能按上述规定执行，采购代理机构</w:t>
      </w:r>
      <w:r>
        <w:rPr>
          <w:rFonts w:hint="eastAsia" w:ascii="宋体" w:hAnsi="宋体"/>
          <w:szCs w:val="21"/>
          <w:highlight w:val="none"/>
        </w:rPr>
        <w:t>将上报采购监督管理机构，取</w:t>
      </w:r>
      <w:r>
        <w:rPr>
          <w:rFonts w:hint="eastAsia" w:ascii="宋体" w:hAnsi="宋体"/>
          <w:szCs w:val="21"/>
        </w:rPr>
        <w:t>消该中标资格，对其处以采购金额千分之五以上千分之十以下的罚款，并有权授予第二中标候选人为中标供应商资格或重新组织采购。</w:t>
      </w:r>
    </w:p>
    <w:p>
      <w:pPr>
        <w:snapToGrid w:val="0"/>
        <w:spacing w:line="380" w:lineRule="exact"/>
        <w:ind w:firstLine="411" w:firstLineChars="196"/>
        <w:rPr>
          <w:rFonts w:ascii="宋体" w:hAnsi="宋体"/>
          <w:szCs w:val="21"/>
        </w:rPr>
      </w:pPr>
      <w:r>
        <w:rPr>
          <w:rFonts w:hint="eastAsia" w:ascii="宋体" w:hAnsi="宋体"/>
          <w:szCs w:val="21"/>
        </w:rPr>
        <w:t>34.3 中标供应商履行完合同约定权利义务事项后，凭《政府采购项目履约验收单》和履约保证金转款凭证向采购人申请办理退还手续，采购人应当自收到退还资料之日起5个工作日内退还其履约保证金。如中标供应商不按双方签订的合同规定履约，则没收其全部履约保证金，履约保证金不足以赔偿损失的，按实际损失赔偿。</w:t>
      </w:r>
    </w:p>
    <w:p>
      <w:pPr>
        <w:tabs>
          <w:tab w:val="left" w:pos="1305"/>
        </w:tabs>
        <w:spacing w:line="400" w:lineRule="exact"/>
        <w:ind w:firstLine="525" w:firstLineChars="250"/>
        <w:rPr>
          <w:rFonts w:ascii="宋体" w:hAnsi="宋体" w:cs="宋体"/>
          <w:szCs w:val="21"/>
        </w:rPr>
      </w:pPr>
      <w:r>
        <w:rPr>
          <w:rFonts w:hint="eastAsia" w:ascii="宋体" w:hAnsi="宋体"/>
          <w:szCs w:val="21"/>
        </w:rPr>
        <w:t>34.4 在履约保证金到期退还前，若中标供应商的开户名称、开户银行、账号有变动的，以书面形式通知采购人，否则由此产生的后果由成交供应商自负。</w:t>
      </w:r>
    </w:p>
    <w:p>
      <w:pPr>
        <w:tabs>
          <w:tab w:val="left" w:pos="1140"/>
        </w:tabs>
        <w:spacing w:line="400" w:lineRule="exact"/>
        <w:ind w:firstLine="422" w:firstLineChars="200"/>
        <w:rPr>
          <w:rFonts w:ascii="宋体" w:hAnsi="宋体" w:cs="宋体"/>
          <w:b/>
          <w:szCs w:val="21"/>
        </w:rPr>
      </w:pPr>
      <w:r>
        <w:rPr>
          <w:rFonts w:hint="eastAsia" w:ascii="宋体" w:hAnsi="宋体" w:cs="宋体"/>
          <w:b/>
          <w:szCs w:val="21"/>
        </w:rPr>
        <w:t>35. 签订合同</w:t>
      </w:r>
    </w:p>
    <w:p>
      <w:pPr>
        <w:pStyle w:val="18"/>
        <w:spacing w:line="400" w:lineRule="exact"/>
        <w:ind w:left="2" w:leftChars="1" w:firstLine="420" w:firstLineChars="200"/>
        <w:rPr>
          <w:rFonts w:hAnsi="宋体" w:cs="宋体"/>
          <w:szCs w:val="21"/>
        </w:rPr>
      </w:pPr>
      <w:r>
        <w:rPr>
          <w:rFonts w:hint="eastAsia" w:hAnsi="宋体" w:cs="宋体"/>
          <w:szCs w:val="21"/>
        </w:rPr>
        <w:t>35.1签订合同时间：中标通知书发出之日起二十五日内。中标供应商领取中标通知书后，应按规定与采购人签订合同。</w:t>
      </w:r>
    </w:p>
    <w:p>
      <w:pPr>
        <w:pStyle w:val="18"/>
        <w:spacing w:line="400" w:lineRule="exact"/>
        <w:ind w:left="2" w:leftChars="1" w:firstLine="420" w:firstLineChars="200"/>
        <w:rPr>
          <w:rFonts w:hAnsi="宋体" w:cs="宋体"/>
          <w:szCs w:val="21"/>
        </w:rPr>
      </w:pPr>
      <w:r>
        <w:rPr>
          <w:rFonts w:hint="eastAsia" w:hAnsi="宋体" w:cs="宋体"/>
          <w:szCs w:val="21"/>
        </w:rPr>
        <w:t>35.2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8"/>
        <w:spacing w:line="400" w:lineRule="exact"/>
        <w:ind w:firstLine="315" w:firstLineChars="150"/>
        <w:rPr>
          <w:rFonts w:hAnsi="宋体" w:cs="宋体"/>
          <w:szCs w:val="21"/>
        </w:rPr>
      </w:pPr>
      <w:r>
        <w:rPr>
          <w:rFonts w:hint="eastAsia" w:hAnsi="宋体" w:cs="宋体"/>
          <w:szCs w:val="21"/>
        </w:rPr>
        <w:t>（1）中标后不与采购人签订合同的（不可抗力除外）；</w:t>
      </w:r>
    </w:p>
    <w:p>
      <w:pPr>
        <w:pStyle w:val="18"/>
        <w:spacing w:line="400" w:lineRule="exact"/>
        <w:ind w:left="2" w:leftChars="1" w:firstLine="315" w:firstLineChars="150"/>
        <w:rPr>
          <w:rFonts w:hAnsi="宋体" w:cs="宋体"/>
          <w:szCs w:val="21"/>
        </w:rPr>
      </w:pPr>
      <w:r>
        <w:rPr>
          <w:rFonts w:hint="eastAsia" w:hAnsi="宋体" w:cs="宋体"/>
          <w:szCs w:val="21"/>
        </w:rPr>
        <w:t>（2）将中标项目转让给他人；</w:t>
      </w:r>
    </w:p>
    <w:p>
      <w:pPr>
        <w:pStyle w:val="18"/>
        <w:spacing w:line="400" w:lineRule="exact"/>
        <w:ind w:firstLine="315" w:firstLineChars="150"/>
        <w:rPr>
          <w:rFonts w:hAnsi="宋体" w:cs="宋体"/>
          <w:szCs w:val="21"/>
        </w:rPr>
      </w:pPr>
      <w:r>
        <w:rPr>
          <w:rFonts w:hint="eastAsia" w:hAnsi="宋体" w:cs="宋体"/>
          <w:szCs w:val="21"/>
        </w:rPr>
        <w:t>（3）拒绝履行合同义务的。</w:t>
      </w:r>
    </w:p>
    <w:p>
      <w:pPr>
        <w:spacing w:line="380" w:lineRule="exact"/>
        <w:ind w:firstLine="420" w:firstLineChars="200"/>
        <w:rPr>
          <w:rFonts w:ascii="宋体" w:hAnsi="宋体" w:cs="宋体"/>
        </w:rPr>
      </w:pPr>
      <w:r>
        <w:rPr>
          <w:rFonts w:hint="eastAsia" w:ascii="宋体" w:hAnsi="宋体" w:cs="宋体"/>
          <w:szCs w:val="21"/>
        </w:rPr>
        <w:t xml:space="preserve"> 35.4合同备案存档：</w:t>
      </w:r>
      <w:r>
        <w:rPr>
          <w:rFonts w:hint="eastAsia" w:ascii="宋体" w:hAnsi="宋体" w:cs="宋体"/>
        </w:rPr>
        <w:t>政府采购合同双方自签订之日起1个工作日内将合同原件两份交采购代理机构。采购代理机构将政府采购合同在省级以上人民政府财政部门指定媒体上公告，合同原件一份由采购代理机构存档。</w:t>
      </w:r>
    </w:p>
    <w:p>
      <w:pPr>
        <w:pStyle w:val="18"/>
        <w:spacing w:line="400" w:lineRule="exact"/>
        <w:ind w:left="2" w:leftChars="1" w:firstLine="420" w:firstLineChars="200"/>
        <w:rPr>
          <w:rFonts w:hAnsi="宋体" w:cs="宋体"/>
          <w:szCs w:val="21"/>
        </w:rPr>
      </w:pPr>
    </w:p>
    <w:p>
      <w:pPr>
        <w:pStyle w:val="18"/>
        <w:spacing w:line="360" w:lineRule="auto"/>
        <w:jc w:val="center"/>
        <w:rPr>
          <w:rFonts w:hAnsi="宋体" w:cs="宋体"/>
          <w:b/>
          <w:sz w:val="28"/>
          <w:szCs w:val="28"/>
        </w:rPr>
      </w:pPr>
      <w:r>
        <w:rPr>
          <w:rFonts w:hint="eastAsia" w:hAnsi="宋体" w:cs="宋体"/>
          <w:b/>
          <w:sz w:val="28"/>
          <w:szCs w:val="28"/>
        </w:rPr>
        <w:t>八、其他事项</w:t>
      </w:r>
    </w:p>
    <w:p>
      <w:pPr>
        <w:pStyle w:val="18"/>
        <w:spacing w:line="360" w:lineRule="auto"/>
        <w:ind w:firstLine="422" w:firstLineChars="200"/>
        <w:rPr>
          <w:rFonts w:hAnsi="宋体" w:cs="宋体"/>
          <w:b/>
        </w:rPr>
      </w:pPr>
      <w:r>
        <w:rPr>
          <w:rFonts w:hint="eastAsia" w:hAnsi="宋体" w:cs="宋体"/>
          <w:b/>
        </w:rPr>
        <w:t>36. 招标代理服务费</w:t>
      </w:r>
    </w:p>
    <w:p>
      <w:pPr>
        <w:spacing w:line="360" w:lineRule="auto"/>
        <w:ind w:firstLine="420" w:firstLineChars="200"/>
        <w:rPr>
          <w:rFonts w:ascii="宋体" w:hAnsi="宋体" w:cs="宋体"/>
          <w:szCs w:val="21"/>
        </w:rPr>
      </w:pPr>
      <w:r>
        <w:rPr>
          <w:rFonts w:hint="eastAsia" w:ascii="宋体" w:hAnsi="宋体" w:cs="宋体"/>
          <w:szCs w:val="21"/>
        </w:rPr>
        <w:t>本项目招标代理服务收费标准</w:t>
      </w:r>
      <w:r>
        <w:rPr>
          <w:rFonts w:hint="eastAsia" w:ascii="宋体" w:hAnsi="宋体" w:cs="宋体"/>
          <w:kern w:val="0"/>
          <w:szCs w:val="21"/>
        </w:rPr>
        <w:t>按</w:t>
      </w:r>
      <w:r>
        <w:rPr>
          <w:rFonts w:hint="eastAsia" w:ascii="宋体" w:hAnsi="宋体" w:cs="宋体"/>
          <w:szCs w:val="21"/>
        </w:rPr>
        <w:t>计价格[2002]1980号《招标代理服务收费管理暂行办法》货物类收费标准向中标供应商收取。</w:t>
      </w:r>
    </w:p>
    <w:p>
      <w:pPr>
        <w:spacing w:line="360" w:lineRule="auto"/>
        <w:jc w:val="center"/>
        <w:rPr>
          <w:rFonts w:ascii="宋体" w:hAnsi="宋体" w:cs="宋体"/>
          <w:szCs w:val="21"/>
        </w:rPr>
      </w:pPr>
      <w:r>
        <w:rPr>
          <w:rFonts w:hint="eastAsia" w:ascii="宋体" w:hAnsi="宋体" w:cs="宋体"/>
          <w:szCs w:val="21"/>
        </w:rPr>
        <w:t>招标代理服务收费标准</w:t>
      </w:r>
    </w:p>
    <w:tbl>
      <w:tblPr>
        <w:tblStyle w:val="3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2880" w:type="dxa"/>
          </w:tcPr>
          <w:p>
            <w:pPr>
              <w:pStyle w:val="18"/>
              <w:spacing w:line="350" w:lineRule="exact"/>
              <w:ind w:left="25"/>
              <w:rPr>
                <w:rFonts w:hAnsi="宋体" w:cs="宋体"/>
              </w:rPr>
            </w:pPr>
            <w:r>
              <mc:AlternateContent>
                <mc:Choice Requires="wps">
                  <w:drawing>
                    <wp:anchor distT="0" distB="0" distL="114300" distR="114300" simplePos="0" relativeHeight="251658240" behindDoc="0" locked="0" layoutInCell="1" allowOverlap="1">
                      <wp:simplePos x="0" y="0"/>
                      <wp:positionH relativeFrom="column">
                        <wp:posOffset>296545</wp:posOffset>
                      </wp:positionH>
                      <wp:positionV relativeFrom="paragraph">
                        <wp:posOffset>10795</wp:posOffset>
                      </wp:positionV>
                      <wp:extent cx="1463675" cy="653415"/>
                      <wp:effectExtent l="0" t="0" r="22225" b="32385"/>
                      <wp:wrapNone/>
                      <wp:docPr id="6"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9" o:spid="_x0000_s1026" o:spt="20" style="position:absolute;left:0pt;margin-left:23.35pt;margin-top:0.85pt;height:51.45pt;width:115.25pt;z-index:251658240;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LKDX7kAQAA1gMAAA4AAABkcnMvZTJvRG9jLnhtbK1TS3IT&#10;MRDdU8UdVNrjsZ3YkCmPs4gJGwpcFThAW9J4VKVfqRWPfRauwYoNx8k1aGkGB8LGC2ahafXnqd9T&#10;a3V7tIYdVETtXcNnkylnygkvtds3/OuX+zfvOMMEToLxTjX8pJDfrl+/WvWhVnPfeSNVZATisO5D&#10;w7uUQl1VKDplASc+KEfB1kcLibZxX8kIPaFbU82n02XV+yhD9EIhknczBPmIGC8B9G2rhdp48WiV&#10;SwNqVAYSUcJOB+Tr0m3bKpE+ty2qxEzDiWkqKx1C9i6v1XoF9T5C6LQYW4BLWnjByYJ2dOgZagMJ&#10;2GPU/0BZLaJH36aJ8LYaiBRFiMVs+kKbhw6CKlxIagxn0fH/wYpPh21kWjZ8yZkDSxf+9O3704+f&#10;bDa9yer0AWtKunPbOO4wbGOmemyjzX8iwY5F0dNZUXVMTJBzdr28Wr5dcCYotlxcXc8WGbR6rg4R&#10;0wflLctGw412mTHUcPiIaUj9nZLdxrG+4TeLecYEGr+Wrp1MG4gCun2pRW+0vNfG5AqM+92diewA&#10;eQTKN7bwV1o+ZAPYDXkllNOg7hTI906ydAokjqM3wXMLVknOjKInlK2SmUCbSzKJvXEkQpZ2EDNb&#10;Oy9PRePip+suMo2jmefpz32pfn6O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AVM01gAAAAgB&#10;AAAPAAAAAAAAAAEAIAAAACIAAABkcnMvZG93bnJldi54bWxQSwECFAAUAAAACACHTuJAMsoNfuQB&#10;AADWAwAADgAAAAAAAAABACAAAAAlAQAAZHJzL2Uyb0RvYy54bWxQSwUGAAAAAAYABgBZAQAAewUA&#10;AAAA&#10;">
                      <v:fill on="f" focussize="0,0"/>
                      <v:stroke color="#000000" joinstyle="round"/>
                      <v:imagedata o:title=""/>
                      <o:lock v:ext="edit" aspectratio="f"/>
                    </v:line>
                  </w:pict>
                </mc:Fallback>
              </mc:AlternateContent>
            </w:r>
            <w:r>
              <w:rPr>
                <w:rFonts w:hint="eastAsia" w:hAnsi="宋体" w:cs="宋体"/>
              </w:rPr>
              <w:t>费率           服务类型</w:t>
            </w:r>
          </w:p>
          <w:p>
            <w:pPr>
              <w:pStyle w:val="18"/>
              <w:spacing w:line="350" w:lineRule="exact"/>
              <w:ind w:left="25"/>
              <w:rPr>
                <w:rFonts w:hAnsi="宋体" w:cs="宋体"/>
              </w:rPr>
            </w:pPr>
            <w: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39370</wp:posOffset>
                      </wp:positionV>
                      <wp:extent cx="1828800" cy="396240"/>
                      <wp:effectExtent l="0" t="0" r="19050" b="22860"/>
                      <wp:wrapNone/>
                      <wp:docPr id="3"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0" o:spid="_x0000_s1026" o:spt="20" style="position:absolute;left:0pt;margin-left:-5.4pt;margin-top:3.1pt;height:31.2pt;width:144pt;z-index:251659264;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Fl+oPmAQAA1gMAAA4AAABkcnMvZTJvRG9jLnhtbK1TS27b&#10;MBDdF+gdCO5j2UoTOILlLOKmm6I10PYAY5KyCPAHDmPZZ+k1uuqmx8k1OqRcu003XkQLajiceTPv&#10;cbi431vDdiqi9q7ls8mUM+WEl9ptW/7t6+PVnDNM4CQY71TLDwr5/fLtm8UQGlX73hupIiMQh80Q&#10;Wt6nFJqqQtErCzjxQTk67Hy0kGgbt5WMMBC6NVU9nd5Wg48yRC8UInlX4yE/IsZLAH3XaaFWXjxZ&#10;5dKIGpWBRJSw1wH5snTbdUqkz12HKjHTcmKaykpFyN7ktVouoNlGCL0WxxbgkhZecLKgHRU9Qa0g&#10;AXuK+j8oq0X06Ls0Ed5WI5GiCLGYTV9o86WHoAoXkhrDSXR8PVjxabeOTMuWX3PmwNKFP3//8fzz&#10;F5vNijpDwIaCHtw6klZ5h2EdM9V9F23+Ewm2L4oeToqqfWKCnLN5PZ9PSWxBZ9d3t/W7Alqds0PE&#10;9EF5y7LRcqNdZgwN7D5ioooU+icku41jQ8vvbuobwgQav46unUwbiAK6bclFb7R81MbkDIzbzYOJ&#10;bAd5BMqXb51w/wnLRVaA/RhXjsbh6BXI906ydAgkjqM3wXMLVknOjKInlK0yRgm0uSSSShtHHZzF&#10;zNbGy0PRuPjpukuPx9HM8/T3vmSfn+P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AOr0TWAAAA&#10;CAEAAA8AAAAAAAAAAQAgAAAAIgAAAGRycy9kb3ducmV2LnhtbFBLAQIUABQAAAAIAIdO4kARZfqD&#10;5gEAANYDAAAOAAAAAAAAAAEAIAAAACUBAABkcnMvZTJvRG9jLnhtbFBLBQYAAAAABgAGAFkBAAB9&#10;BQAAAAA=&#10;">
                      <v:fill on="f" focussize="0,0"/>
                      <v:stroke color="#000000" joinstyle="round"/>
                      <v:imagedata o:title=""/>
                      <o:lock v:ext="edit" aspectratio="f"/>
                    </v:line>
                  </w:pict>
                </mc:Fallback>
              </mc:AlternateContent>
            </w:r>
          </w:p>
          <w:p>
            <w:pPr>
              <w:pStyle w:val="18"/>
              <w:spacing w:line="350" w:lineRule="exact"/>
              <w:ind w:left="25"/>
              <w:rPr>
                <w:rFonts w:hAnsi="宋体" w:cs="宋体"/>
              </w:rPr>
            </w:pPr>
            <w:r>
              <w:rPr>
                <w:rFonts w:hint="eastAsia" w:hAnsi="宋体" w:cs="宋体"/>
              </w:rPr>
              <w:t>中标金额（万元）</w:t>
            </w:r>
          </w:p>
        </w:tc>
        <w:tc>
          <w:tcPr>
            <w:tcW w:w="1841" w:type="dxa"/>
            <w:vAlign w:val="center"/>
          </w:tcPr>
          <w:p>
            <w:pPr>
              <w:pStyle w:val="18"/>
              <w:spacing w:line="350" w:lineRule="exact"/>
              <w:ind w:left="25"/>
              <w:jc w:val="center"/>
              <w:rPr>
                <w:rFonts w:hAnsi="宋体" w:cs="宋体"/>
              </w:rPr>
            </w:pPr>
            <w:r>
              <w:rPr>
                <w:rFonts w:hint="eastAsia" w:hAnsi="宋体" w:cs="宋体"/>
              </w:rPr>
              <w:t>货物招标</w:t>
            </w:r>
          </w:p>
        </w:tc>
        <w:tc>
          <w:tcPr>
            <w:tcW w:w="1992" w:type="dxa"/>
            <w:vAlign w:val="center"/>
          </w:tcPr>
          <w:p>
            <w:pPr>
              <w:pStyle w:val="18"/>
              <w:spacing w:line="350" w:lineRule="exact"/>
              <w:ind w:left="25"/>
              <w:jc w:val="center"/>
              <w:rPr>
                <w:rFonts w:hAnsi="宋体" w:cs="宋体"/>
              </w:rPr>
            </w:pPr>
            <w:r>
              <w:rPr>
                <w:rFonts w:hint="eastAsia" w:hAnsi="宋体" w:cs="宋体"/>
              </w:rPr>
              <w:t>服务招标</w:t>
            </w:r>
          </w:p>
        </w:tc>
        <w:tc>
          <w:tcPr>
            <w:tcW w:w="2293" w:type="dxa"/>
            <w:vAlign w:val="center"/>
          </w:tcPr>
          <w:p>
            <w:pPr>
              <w:pStyle w:val="18"/>
              <w:spacing w:line="350" w:lineRule="exact"/>
              <w:ind w:left="25"/>
              <w:jc w:val="center"/>
              <w:rPr>
                <w:rFonts w:hAnsi="宋体" w:cs="宋体"/>
              </w:rPr>
            </w:pPr>
            <w:r>
              <w:rPr>
                <w:rFonts w:hint="eastAsia" w:hAnsi="宋体" w:cs="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pPr>
              <w:pStyle w:val="18"/>
              <w:spacing w:line="350" w:lineRule="exact"/>
              <w:ind w:left="25"/>
              <w:rPr>
                <w:rFonts w:hAnsi="宋体" w:cs="宋体"/>
              </w:rPr>
            </w:pPr>
            <w:r>
              <w:rPr>
                <w:rFonts w:hint="eastAsia" w:hAnsi="宋体" w:cs="宋体"/>
              </w:rPr>
              <w:t>100以下</w:t>
            </w:r>
          </w:p>
        </w:tc>
        <w:tc>
          <w:tcPr>
            <w:tcW w:w="1841" w:type="dxa"/>
          </w:tcPr>
          <w:p>
            <w:pPr>
              <w:pStyle w:val="18"/>
              <w:spacing w:line="350" w:lineRule="exact"/>
              <w:ind w:left="25"/>
              <w:jc w:val="center"/>
              <w:rPr>
                <w:rFonts w:hAnsi="宋体" w:cs="宋体"/>
              </w:rPr>
            </w:pPr>
            <w:r>
              <w:rPr>
                <w:rFonts w:hint="eastAsia" w:hAnsi="宋体" w:cs="宋体"/>
              </w:rPr>
              <w:t>1.5%</w:t>
            </w:r>
          </w:p>
        </w:tc>
        <w:tc>
          <w:tcPr>
            <w:tcW w:w="1992" w:type="dxa"/>
          </w:tcPr>
          <w:p>
            <w:pPr>
              <w:pStyle w:val="18"/>
              <w:spacing w:line="350" w:lineRule="exact"/>
              <w:ind w:left="25"/>
              <w:jc w:val="center"/>
              <w:rPr>
                <w:rFonts w:hAnsi="宋体" w:cs="宋体"/>
              </w:rPr>
            </w:pPr>
            <w:r>
              <w:rPr>
                <w:rFonts w:hint="eastAsia" w:hAnsi="宋体" w:cs="宋体"/>
              </w:rPr>
              <w:t>1.5%</w:t>
            </w:r>
          </w:p>
        </w:tc>
        <w:tc>
          <w:tcPr>
            <w:tcW w:w="2293" w:type="dxa"/>
          </w:tcPr>
          <w:p>
            <w:pPr>
              <w:pStyle w:val="18"/>
              <w:spacing w:line="350" w:lineRule="exact"/>
              <w:ind w:left="25"/>
              <w:jc w:val="center"/>
              <w:rPr>
                <w:rFonts w:hAnsi="宋体" w:cs="宋体"/>
              </w:rPr>
            </w:pPr>
            <w:r>
              <w:rPr>
                <w:rFonts w:hint="eastAsia"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pPr>
              <w:pStyle w:val="18"/>
              <w:spacing w:line="350" w:lineRule="exact"/>
              <w:ind w:left="25"/>
              <w:rPr>
                <w:rFonts w:hAnsi="宋体" w:cs="宋体"/>
              </w:rPr>
            </w:pPr>
            <w:r>
              <w:rPr>
                <w:rFonts w:hint="eastAsia" w:hAnsi="宋体" w:cs="宋体"/>
              </w:rPr>
              <w:t>100-500</w:t>
            </w:r>
          </w:p>
        </w:tc>
        <w:tc>
          <w:tcPr>
            <w:tcW w:w="1841" w:type="dxa"/>
          </w:tcPr>
          <w:p>
            <w:pPr>
              <w:pStyle w:val="18"/>
              <w:spacing w:line="350" w:lineRule="exact"/>
              <w:ind w:left="25"/>
              <w:jc w:val="center"/>
              <w:rPr>
                <w:rFonts w:hAnsi="宋体" w:cs="宋体"/>
              </w:rPr>
            </w:pPr>
            <w:r>
              <w:rPr>
                <w:rFonts w:hint="eastAsia" w:hAnsi="宋体" w:cs="宋体"/>
              </w:rPr>
              <w:t>1.1%</w:t>
            </w:r>
          </w:p>
        </w:tc>
        <w:tc>
          <w:tcPr>
            <w:tcW w:w="1992" w:type="dxa"/>
          </w:tcPr>
          <w:p>
            <w:pPr>
              <w:pStyle w:val="18"/>
              <w:spacing w:line="350" w:lineRule="exact"/>
              <w:ind w:left="25"/>
              <w:jc w:val="center"/>
              <w:rPr>
                <w:rFonts w:hAnsi="宋体" w:cs="宋体"/>
              </w:rPr>
            </w:pPr>
            <w:r>
              <w:rPr>
                <w:rFonts w:hint="eastAsia" w:hAnsi="宋体" w:cs="宋体"/>
              </w:rPr>
              <w:t>0.8%</w:t>
            </w:r>
          </w:p>
        </w:tc>
        <w:tc>
          <w:tcPr>
            <w:tcW w:w="2293" w:type="dxa"/>
          </w:tcPr>
          <w:p>
            <w:pPr>
              <w:pStyle w:val="18"/>
              <w:spacing w:line="350" w:lineRule="exact"/>
              <w:ind w:left="25"/>
              <w:jc w:val="center"/>
              <w:rPr>
                <w:rFonts w:hAnsi="宋体" w:cs="宋体"/>
              </w:rPr>
            </w:pPr>
            <w:r>
              <w:rPr>
                <w:rFonts w:hint="eastAsia" w:hAnsi="宋体"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rPr>
            </w:pPr>
            <w:r>
              <w:rPr>
                <w:rFonts w:hint="eastAsia" w:hAnsi="宋体" w:cs="宋体"/>
              </w:rPr>
              <w:t>500-1000</w:t>
            </w:r>
          </w:p>
        </w:tc>
        <w:tc>
          <w:tcPr>
            <w:tcW w:w="1841" w:type="dxa"/>
          </w:tcPr>
          <w:p>
            <w:pPr>
              <w:pStyle w:val="18"/>
              <w:spacing w:line="350" w:lineRule="exact"/>
              <w:ind w:left="25"/>
              <w:jc w:val="center"/>
              <w:rPr>
                <w:rFonts w:hAnsi="宋体" w:cs="宋体"/>
              </w:rPr>
            </w:pPr>
            <w:r>
              <w:rPr>
                <w:rFonts w:hint="eastAsia" w:hAnsi="宋体" w:cs="宋体"/>
              </w:rPr>
              <w:t>0.8%</w:t>
            </w:r>
          </w:p>
        </w:tc>
        <w:tc>
          <w:tcPr>
            <w:tcW w:w="1992" w:type="dxa"/>
          </w:tcPr>
          <w:p>
            <w:pPr>
              <w:pStyle w:val="18"/>
              <w:spacing w:line="350" w:lineRule="exact"/>
              <w:ind w:left="25"/>
              <w:jc w:val="center"/>
              <w:rPr>
                <w:rFonts w:hAnsi="宋体" w:cs="宋体"/>
              </w:rPr>
            </w:pPr>
            <w:r>
              <w:rPr>
                <w:rFonts w:hint="eastAsia" w:hAnsi="宋体" w:cs="宋体"/>
              </w:rPr>
              <w:t>0.45%</w:t>
            </w:r>
          </w:p>
        </w:tc>
        <w:tc>
          <w:tcPr>
            <w:tcW w:w="2293" w:type="dxa"/>
          </w:tcPr>
          <w:p>
            <w:pPr>
              <w:pStyle w:val="18"/>
              <w:spacing w:line="350" w:lineRule="exact"/>
              <w:ind w:left="25"/>
              <w:jc w:val="center"/>
              <w:rPr>
                <w:rFonts w:hAnsi="宋体" w:cs="宋体"/>
              </w:rPr>
            </w:pPr>
            <w:r>
              <w:rPr>
                <w:rFonts w:hint="eastAsia"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rPr>
            </w:pPr>
            <w:r>
              <w:rPr>
                <w:rFonts w:hint="eastAsia" w:hAnsi="宋体" w:cs="宋体"/>
              </w:rPr>
              <w:t>1000-5000</w:t>
            </w:r>
          </w:p>
        </w:tc>
        <w:tc>
          <w:tcPr>
            <w:tcW w:w="1841" w:type="dxa"/>
          </w:tcPr>
          <w:p>
            <w:pPr>
              <w:pStyle w:val="18"/>
              <w:spacing w:line="350" w:lineRule="exact"/>
              <w:ind w:left="25"/>
              <w:jc w:val="center"/>
              <w:rPr>
                <w:rFonts w:hAnsi="宋体" w:cs="宋体"/>
              </w:rPr>
            </w:pPr>
            <w:r>
              <w:rPr>
                <w:rFonts w:hint="eastAsia" w:hAnsi="宋体" w:cs="宋体"/>
              </w:rPr>
              <w:t>0.5%</w:t>
            </w:r>
          </w:p>
        </w:tc>
        <w:tc>
          <w:tcPr>
            <w:tcW w:w="1992" w:type="dxa"/>
          </w:tcPr>
          <w:p>
            <w:pPr>
              <w:pStyle w:val="18"/>
              <w:spacing w:line="350" w:lineRule="exact"/>
              <w:ind w:left="25"/>
              <w:jc w:val="center"/>
              <w:rPr>
                <w:rFonts w:hAnsi="宋体" w:cs="宋体"/>
              </w:rPr>
            </w:pPr>
            <w:r>
              <w:rPr>
                <w:rFonts w:hint="eastAsia" w:hAnsi="宋体" w:cs="宋体"/>
              </w:rPr>
              <w:t>0.25%</w:t>
            </w:r>
          </w:p>
        </w:tc>
        <w:tc>
          <w:tcPr>
            <w:tcW w:w="2293" w:type="dxa"/>
          </w:tcPr>
          <w:p>
            <w:pPr>
              <w:pStyle w:val="18"/>
              <w:spacing w:line="350" w:lineRule="exact"/>
              <w:ind w:left="25"/>
              <w:jc w:val="center"/>
              <w:rPr>
                <w:rFonts w:hAnsi="宋体" w:cs="宋体"/>
              </w:rPr>
            </w:pPr>
            <w:r>
              <w:rPr>
                <w:rFonts w:hint="eastAsia" w:hAnsi="宋体" w:cs="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pPr>
              <w:pStyle w:val="18"/>
              <w:spacing w:line="350" w:lineRule="exact"/>
              <w:ind w:left="25"/>
              <w:rPr>
                <w:rFonts w:hAnsi="宋体" w:cs="宋体"/>
              </w:rPr>
            </w:pPr>
            <w:r>
              <w:rPr>
                <w:rFonts w:hint="eastAsia" w:hAnsi="宋体" w:cs="宋体"/>
              </w:rPr>
              <w:t>5000-10000</w:t>
            </w:r>
          </w:p>
        </w:tc>
        <w:tc>
          <w:tcPr>
            <w:tcW w:w="1841" w:type="dxa"/>
          </w:tcPr>
          <w:p>
            <w:pPr>
              <w:pStyle w:val="18"/>
              <w:spacing w:line="350" w:lineRule="exact"/>
              <w:ind w:left="25"/>
              <w:jc w:val="center"/>
              <w:rPr>
                <w:rFonts w:hAnsi="宋体" w:cs="宋体"/>
              </w:rPr>
            </w:pPr>
            <w:r>
              <w:rPr>
                <w:rFonts w:hint="eastAsia" w:hAnsi="宋体" w:cs="宋体"/>
              </w:rPr>
              <w:t>0.25%</w:t>
            </w:r>
          </w:p>
        </w:tc>
        <w:tc>
          <w:tcPr>
            <w:tcW w:w="1992" w:type="dxa"/>
          </w:tcPr>
          <w:p>
            <w:pPr>
              <w:pStyle w:val="18"/>
              <w:spacing w:line="350" w:lineRule="exact"/>
              <w:ind w:left="25"/>
              <w:jc w:val="center"/>
              <w:rPr>
                <w:rFonts w:hAnsi="宋体" w:cs="宋体"/>
              </w:rPr>
            </w:pPr>
            <w:r>
              <w:rPr>
                <w:rFonts w:hint="eastAsia" w:hAnsi="宋体" w:cs="宋体"/>
              </w:rPr>
              <w:t>0.1%</w:t>
            </w:r>
          </w:p>
        </w:tc>
        <w:tc>
          <w:tcPr>
            <w:tcW w:w="2293" w:type="dxa"/>
          </w:tcPr>
          <w:p>
            <w:pPr>
              <w:pStyle w:val="18"/>
              <w:spacing w:line="350" w:lineRule="exact"/>
              <w:ind w:left="25"/>
              <w:jc w:val="center"/>
              <w:rPr>
                <w:rFonts w:hAnsi="宋体" w:cs="宋体"/>
              </w:rPr>
            </w:pPr>
            <w:r>
              <w:rPr>
                <w:rFonts w:hint="eastAsia" w:hAnsi="宋体" w:cs="宋体"/>
              </w:rPr>
              <w:t>0.2%</w:t>
            </w:r>
          </w:p>
        </w:tc>
      </w:tr>
    </w:tbl>
    <w:p>
      <w:pPr>
        <w:pStyle w:val="18"/>
        <w:spacing w:line="350" w:lineRule="exact"/>
        <w:ind w:left="25"/>
        <w:rPr>
          <w:rFonts w:hAnsi="宋体" w:cs="宋体"/>
        </w:rPr>
      </w:pPr>
      <w:r>
        <w:rPr>
          <w:rFonts w:hint="eastAsia" w:hAnsi="宋体" w:cs="宋体"/>
        </w:rPr>
        <w:t>注：招标代理服务收费按差额定率累进法计算。</w:t>
      </w:r>
    </w:p>
    <w:p>
      <w:pPr>
        <w:spacing w:line="380" w:lineRule="exact"/>
        <w:ind w:firstLine="422" w:firstLineChars="200"/>
        <w:rPr>
          <w:rFonts w:ascii="宋体" w:hAnsi="宋体" w:cs="宋体"/>
          <w:b/>
        </w:rPr>
      </w:pPr>
      <w:r>
        <w:rPr>
          <w:rFonts w:hint="eastAsia" w:ascii="宋体" w:hAnsi="宋体" w:cs="宋体"/>
          <w:b/>
        </w:rPr>
        <w:t>37. 采购代理机构银行账户：</w:t>
      </w:r>
    </w:p>
    <w:p>
      <w:pPr>
        <w:pStyle w:val="18"/>
        <w:snapToGrid w:val="0"/>
        <w:spacing w:line="380" w:lineRule="exact"/>
        <w:ind w:firstLine="420" w:firstLineChars="200"/>
        <w:rPr>
          <w:rFonts w:hAnsi="宋体"/>
          <w:u w:val="single"/>
        </w:rPr>
      </w:pPr>
      <w:r>
        <w:rPr>
          <w:rFonts w:hint="eastAsia" w:hAnsi="宋体"/>
        </w:rPr>
        <w:t>账户名称：华春建设工程项目管理有限责任公司桂林高新分公司</w:t>
      </w:r>
    </w:p>
    <w:p>
      <w:pPr>
        <w:spacing w:line="380" w:lineRule="exact"/>
        <w:rPr>
          <w:rFonts w:hAnsi="宋体"/>
          <w:u w:val="single"/>
        </w:rPr>
      </w:pPr>
      <w:r>
        <w:rPr>
          <w:rFonts w:hint="eastAsia" w:hAnsi="宋体"/>
        </w:rPr>
        <w:t xml:space="preserve">    开户银行：桂林银行芙蓉支行</w:t>
      </w:r>
    </w:p>
    <w:p>
      <w:pPr>
        <w:pStyle w:val="18"/>
        <w:snapToGrid w:val="0"/>
        <w:spacing w:line="320" w:lineRule="exact"/>
        <w:ind w:firstLine="420" w:firstLineChars="200"/>
        <w:rPr>
          <w:rFonts w:hAnsi="宋体" w:cs="宋体"/>
          <w:b/>
        </w:rPr>
      </w:pPr>
      <w:r>
        <w:rPr>
          <w:rFonts w:hint="eastAsia" w:hAnsi="宋体"/>
        </w:rPr>
        <w:t xml:space="preserve">银行账号：6600 1007 6982 9000 10  </w:t>
      </w:r>
    </w:p>
    <w:p>
      <w:pPr>
        <w:pStyle w:val="18"/>
        <w:numPr>
          <w:ilvl w:val="0"/>
          <w:numId w:val="14"/>
        </w:numPr>
        <w:snapToGrid w:val="0"/>
        <w:spacing w:line="380" w:lineRule="exact"/>
        <w:ind w:firstLine="422" w:firstLineChars="200"/>
        <w:rPr>
          <w:rFonts w:hAnsi="宋体" w:cs="宋体"/>
          <w:szCs w:val="21"/>
        </w:rPr>
      </w:pPr>
      <w:r>
        <w:rPr>
          <w:rFonts w:hint="eastAsia" w:hAnsi="宋体" w:cs="宋体"/>
          <w:b/>
        </w:rPr>
        <w:t>解释权：</w:t>
      </w:r>
      <w:r>
        <w:rPr>
          <w:rFonts w:hint="eastAsia" w:hAnsi="宋体" w:cs="宋体"/>
        </w:rPr>
        <w:t>本招标文件是根据《中华人民共和国政府采购法》、《中华人民共和国政府采购法实施条例》及</w:t>
      </w:r>
      <w:r>
        <w:rPr>
          <w:rStyle w:val="38"/>
          <w:rFonts w:hint="eastAsia" w:hAnsi="宋体" w:cs="宋体"/>
          <w:sz w:val="22"/>
          <w:szCs w:val="22"/>
        </w:rPr>
        <w:t>财政部令第87号</w:t>
      </w:r>
      <w:r>
        <w:rPr>
          <w:rFonts w:hint="eastAsia" w:hAnsi="宋体" w:cs="宋体"/>
          <w:sz w:val="22"/>
          <w:szCs w:val="22"/>
        </w:rPr>
        <w:t>《政府采购货物和服务招标投标管理办法》</w:t>
      </w:r>
      <w:r>
        <w:rPr>
          <w:rFonts w:hint="eastAsia" w:hAnsi="宋体" w:cs="宋体"/>
        </w:rPr>
        <w:t>和政府采购管理有关规定编制，</w:t>
      </w:r>
      <w:r>
        <w:rPr>
          <w:rFonts w:hint="eastAsia" w:hAnsi="宋体" w:cs="宋体"/>
          <w:szCs w:val="21"/>
        </w:rPr>
        <w:t>本招标文件的解释权属于采购代理机构。</w:t>
      </w:r>
    </w:p>
    <w:p>
      <w:pPr>
        <w:pStyle w:val="18"/>
        <w:numPr>
          <w:ilvl w:val="0"/>
          <w:numId w:val="14"/>
        </w:numPr>
        <w:snapToGrid w:val="0"/>
        <w:spacing w:line="380" w:lineRule="exact"/>
        <w:ind w:firstLine="422" w:firstLineChars="200"/>
        <w:rPr>
          <w:rFonts w:hAnsi="宋体" w:cs="宋体"/>
          <w:szCs w:val="21"/>
        </w:rPr>
      </w:pPr>
      <w:r>
        <w:rPr>
          <w:rFonts w:hint="eastAsia" w:hAnsi="宋体"/>
          <w:b/>
          <w:szCs w:val="21"/>
        </w:rPr>
        <w:t>监督管理机构：</w:t>
      </w:r>
      <w:r>
        <w:rPr>
          <w:rFonts w:hint="eastAsia" w:hAnsi="宋体"/>
          <w:szCs w:val="21"/>
        </w:rPr>
        <w:t>桂林市临桂区财政局政府采购监督管理股</w:t>
      </w:r>
      <w:r>
        <w:rPr>
          <w:rFonts w:hAnsi="宋体"/>
          <w:szCs w:val="21"/>
        </w:rPr>
        <w:t xml:space="preserve">      </w:t>
      </w:r>
      <w:r>
        <w:rPr>
          <w:rFonts w:hint="eastAsia" w:hAnsi="宋体"/>
          <w:szCs w:val="21"/>
        </w:rPr>
        <w:t>电话：0773-5593932</w:t>
      </w:r>
    </w:p>
    <w:p>
      <w:pPr>
        <w:pStyle w:val="18"/>
        <w:snapToGrid w:val="0"/>
        <w:spacing w:line="380" w:lineRule="exact"/>
        <w:ind w:firstLine="643" w:firstLineChars="200"/>
        <w:rPr>
          <w:rFonts w:hAnsi="宋体" w:cs="宋体"/>
          <w:b/>
          <w:sz w:val="32"/>
          <w:szCs w:val="32"/>
        </w:rPr>
        <w:sectPr>
          <w:footerReference r:id="rId5" w:type="default"/>
          <w:pgSz w:w="11906" w:h="16838"/>
          <w:pgMar w:top="1134" w:right="1020" w:bottom="1134" w:left="1020" w:header="720" w:footer="720" w:gutter="0"/>
          <w:pgNumType w:start="1"/>
          <w:cols w:space="0" w:num="1"/>
          <w:docGrid w:type="lines" w:linePitch="331" w:charSpace="0"/>
        </w:sectPr>
      </w:pPr>
    </w:p>
    <w:p>
      <w:pPr>
        <w:pStyle w:val="3"/>
        <w:adjustRightInd w:val="0"/>
        <w:spacing w:line="400" w:lineRule="exact"/>
        <w:ind w:firstLine="643" w:firstLineChars="200"/>
        <w:rPr>
          <w:rFonts w:ascii="宋体" w:hAnsi="宋体"/>
        </w:rPr>
      </w:pPr>
      <w:bookmarkStart w:id="39" w:name="_Toc30749_WPSOffice_Level1"/>
      <w:r>
        <w:rPr>
          <w:rFonts w:hint="eastAsia"/>
        </w:rPr>
        <w:t>第三章  项目采购需求</w:t>
      </w:r>
      <w:bookmarkEnd w:id="39"/>
    </w:p>
    <w:p>
      <w:pPr>
        <w:spacing w:line="360" w:lineRule="exact"/>
        <w:jc w:val="center"/>
        <w:rPr>
          <w:rFonts w:ascii="宋体" w:hAnsi="宋体" w:cs="宋体"/>
          <w:kern w:val="0"/>
          <w:sz w:val="44"/>
        </w:rPr>
      </w:pPr>
    </w:p>
    <w:tbl>
      <w:tblPr>
        <w:tblStyle w:val="35"/>
        <w:tblW w:w="9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56"/>
        <w:gridCol w:w="360"/>
        <w:gridCol w:w="991"/>
        <w:gridCol w:w="807"/>
        <w:gridCol w:w="5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620" w:type="dxa"/>
            <w:gridSpan w:val="6"/>
          </w:tcPr>
          <w:p>
            <w:pPr>
              <w:pStyle w:val="356"/>
              <w:spacing w:before="110"/>
              <w:ind w:left="97"/>
              <w:rPr>
                <w:b/>
              </w:rPr>
            </w:pPr>
            <w:r>
              <w:rPr>
                <w:b/>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20" w:type="dxa"/>
          </w:tcPr>
          <w:p>
            <w:pPr>
              <w:pStyle w:val="356"/>
              <w:spacing w:before="122"/>
              <w:ind w:right="20"/>
              <w:jc w:val="center"/>
              <w:rPr>
                <w:szCs w:val="21"/>
              </w:rPr>
            </w:pPr>
            <w:r>
              <w:rPr>
                <w:szCs w:val="21"/>
              </w:rPr>
              <w:t>序号</w:t>
            </w:r>
          </w:p>
        </w:tc>
        <w:tc>
          <w:tcPr>
            <w:tcW w:w="1516" w:type="dxa"/>
            <w:gridSpan w:val="2"/>
          </w:tcPr>
          <w:p>
            <w:pPr>
              <w:pStyle w:val="356"/>
              <w:spacing w:before="122"/>
              <w:jc w:val="center"/>
              <w:rPr>
                <w:szCs w:val="21"/>
              </w:rPr>
            </w:pPr>
            <w:r>
              <w:rPr>
                <w:szCs w:val="21"/>
              </w:rPr>
              <w:t>采购内容</w:t>
            </w:r>
          </w:p>
        </w:tc>
        <w:tc>
          <w:tcPr>
            <w:tcW w:w="991" w:type="dxa"/>
          </w:tcPr>
          <w:p>
            <w:pPr>
              <w:pStyle w:val="356"/>
              <w:spacing w:before="122"/>
              <w:ind w:right="151"/>
              <w:jc w:val="center"/>
              <w:rPr>
                <w:szCs w:val="21"/>
              </w:rPr>
            </w:pPr>
            <w:r>
              <w:rPr>
                <w:szCs w:val="21"/>
              </w:rPr>
              <w:t>数量</w:t>
            </w:r>
          </w:p>
        </w:tc>
        <w:tc>
          <w:tcPr>
            <w:tcW w:w="807" w:type="dxa"/>
          </w:tcPr>
          <w:p>
            <w:pPr>
              <w:pStyle w:val="356"/>
              <w:spacing w:before="122"/>
              <w:ind w:right="166"/>
              <w:jc w:val="center"/>
              <w:rPr>
                <w:szCs w:val="21"/>
              </w:rPr>
            </w:pPr>
            <w:r>
              <w:rPr>
                <w:szCs w:val="21"/>
              </w:rPr>
              <w:t>单位</w:t>
            </w:r>
          </w:p>
        </w:tc>
        <w:tc>
          <w:tcPr>
            <w:tcW w:w="5586" w:type="dxa"/>
          </w:tcPr>
          <w:p>
            <w:pPr>
              <w:pStyle w:val="356"/>
              <w:spacing w:before="122"/>
              <w:ind w:right="2234"/>
              <w:jc w:val="center"/>
              <w:rPr>
                <w:szCs w:val="21"/>
              </w:rPr>
            </w:pPr>
            <w:r>
              <w:rPr>
                <w:szCs w:val="21"/>
              </w:rPr>
              <w:t>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16" w:type="dxa"/>
            <w:gridSpan w:val="2"/>
            <w:vAlign w:val="center"/>
          </w:tcPr>
          <w:p>
            <w:pPr>
              <w:pStyle w:val="356"/>
              <w:spacing w:before="16" w:line="398" w:lineRule="exact"/>
              <w:ind w:right="45"/>
              <w:jc w:val="center"/>
              <w:rPr>
                <w:szCs w:val="21"/>
              </w:rPr>
            </w:pPr>
            <w:r>
              <w:rPr>
                <w:rFonts w:hint="eastAsia"/>
                <w:szCs w:val="21"/>
              </w:rPr>
              <w:t>一串红</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8000</w:t>
            </w:r>
          </w:p>
        </w:tc>
        <w:tc>
          <w:tcPr>
            <w:tcW w:w="5586" w:type="dxa"/>
          </w:tcPr>
          <w:p>
            <w:pPr>
              <w:pStyle w:val="356"/>
              <w:tabs>
                <w:tab w:val="left" w:pos="877"/>
              </w:tabs>
              <w:spacing w:before="7" w:line="360" w:lineRule="atLeast"/>
              <w:ind w:right="47"/>
              <w:rPr>
                <w:szCs w:val="21"/>
                <w:lang w:val="en-US"/>
              </w:rPr>
            </w:pPr>
            <w:r>
              <w:rPr>
                <w:rFonts w:hint="eastAsia"/>
                <w:szCs w:val="21"/>
                <w:lang w:val="en-US"/>
              </w:rPr>
              <w:t>单位面积株数:36株/m2；</w:t>
            </w:r>
          </w:p>
          <w:p>
            <w:pPr>
              <w:pStyle w:val="356"/>
              <w:tabs>
                <w:tab w:val="left" w:pos="877"/>
              </w:tabs>
              <w:spacing w:before="7" w:line="360" w:lineRule="atLeast"/>
              <w:ind w:right="47"/>
              <w:rPr>
                <w:szCs w:val="21"/>
                <w:lang w:val="en-US"/>
              </w:rPr>
            </w:pPr>
            <w:r>
              <w:rPr>
                <w:rFonts w:hint="eastAsia"/>
                <w:szCs w:val="21"/>
                <w:lang w:val="en-US"/>
              </w:rPr>
              <w:t>更换次数:一年换植4次；</w:t>
            </w:r>
          </w:p>
          <w:p>
            <w:pPr>
              <w:pStyle w:val="356"/>
              <w:spacing w:before="7" w:line="360" w:lineRule="atLeast"/>
              <w:ind w:right="47"/>
              <w:rPr>
                <w:szCs w:val="21"/>
              </w:rPr>
            </w:pPr>
            <w:r>
              <w:rPr>
                <w:rFonts w:hint="eastAsia"/>
                <w:szCs w:val="21"/>
                <w:lang w:val="en-US"/>
              </w:rPr>
              <w:t>养护期:一年。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1516" w:type="dxa"/>
            <w:gridSpan w:val="2"/>
            <w:vAlign w:val="center"/>
          </w:tcPr>
          <w:p>
            <w:pPr>
              <w:pStyle w:val="356"/>
              <w:spacing w:before="16" w:line="398" w:lineRule="exact"/>
              <w:ind w:right="45"/>
              <w:jc w:val="center"/>
              <w:rPr>
                <w:szCs w:val="21"/>
              </w:rPr>
            </w:pPr>
            <w:r>
              <w:rPr>
                <w:rFonts w:hint="eastAsia"/>
                <w:szCs w:val="21"/>
              </w:rPr>
              <w:t>孔雀草</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w w:val="99"/>
                <w:szCs w:val="21"/>
              </w:rPr>
            </w:pPr>
            <w:r>
              <w:rPr>
                <w:rFonts w:hint="eastAsia" w:ascii="宋体" w:hAnsi="宋体" w:cs="宋体"/>
                <w:color w:val="000000"/>
                <w:kern w:val="0"/>
                <w:szCs w:val="21"/>
                <w:lang w:bidi="ar"/>
              </w:rPr>
              <w:t>6000</w:t>
            </w:r>
          </w:p>
        </w:tc>
        <w:tc>
          <w:tcPr>
            <w:tcW w:w="5586" w:type="dxa"/>
          </w:tcPr>
          <w:p>
            <w:pPr>
              <w:pStyle w:val="356"/>
              <w:tabs>
                <w:tab w:val="left" w:pos="1682"/>
              </w:tabs>
              <w:spacing w:before="7" w:line="360" w:lineRule="atLeast"/>
              <w:ind w:right="47"/>
              <w:rPr>
                <w:szCs w:val="21"/>
                <w:lang w:val="en-US"/>
              </w:rPr>
            </w:pPr>
            <w:r>
              <w:rPr>
                <w:rFonts w:hint="eastAsia"/>
                <w:szCs w:val="21"/>
                <w:lang w:val="en-US"/>
              </w:rPr>
              <w:t>单位面积株数:36株/m2</w:t>
            </w:r>
          </w:p>
          <w:p>
            <w:pPr>
              <w:pStyle w:val="356"/>
              <w:tabs>
                <w:tab w:val="left" w:pos="1682"/>
              </w:tabs>
              <w:spacing w:before="7" w:line="360" w:lineRule="atLeast"/>
              <w:ind w:right="47"/>
              <w:rPr>
                <w:szCs w:val="21"/>
                <w:lang w:val="en-US"/>
              </w:rPr>
            </w:pPr>
            <w:r>
              <w:rPr>
                <w:rFonts w:hint="eastAsia"/>
                <w:szCs w:val="21"/>
                <w:lang w:val="en-US"/>
              </w:rPr>
              <w:t>更换次数:一年换植4次</w:t>
            </w:r>
          </w:p>
          <w:p>
            <w:pPr>
              <w:pStyle w:val="356"/>
              <w:tabs>
                <w:tab w:val="left" w:pos="1682"/>
              </w:tabs>
              <w:spacing w:before="7" w:line="360" w:lineRule="atLeast"/>
              <w:ind w:right="47"/>
              <w:rPr>
                <w:szCs w:val="21"/>
                <w:lang w:val="en-US"/>
              </w:rPr>
            </w:pPr>
            <w:r>
              <w:rPr>
                <w:rFonts w:hint="eastAsia"/>
                <w:szCs w:val="21"/>
                <w:lang w:val="en-US"/>
              </w:rPr>
              <w:t>养护期:一年</w:t>
            </w:r>
            <w:r>
              <w:rPr>
                <w:rFonts w:hint="eastAsia"/>
                <w:szCs w:val="21"/>
                <w:lang w:val="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w:t>
            </w:r>
          </w:p>
        </w:tc>
        <w:tc>
          <w:tcPr>
            <w:tcW w:w="1516" w:type="dxa"/>
            <w:gridSpan w:val="2"/>
            <w:vAlign w:val="center"/>
          </w:tcPr>
          <w:p>
            <w:pPr>
              <w:pStyle w:val="356"/>
              <w:spacing w:before="16" w:line="398" w:lineRule="exact"/>
              <w:ind w:right="45"/>
              <w:jc w:val="center"/>
              <w:rPr>
                <w:szCs w:val="21"/>
              </w:rPr>
            </w:pPr>
            <w:r>
              <w:rPr>
                <w:rFonts w:hint="eastAsia"/>
                <w:szCs w:val="21"/>
              </w:rPr>
              <w:t>夏堇</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w w:val="99"/>
                <w:szCs w:val="21"/>
              </w:rPr>
            </w:pPr>
            <w:r>
              <w:rPr>
                <w:rFonts w:hint="eastAsia" w:ascii="宋体" w:hAnsi="宋体" w:cs="宋体"/>
                <w:color w:val="000000"/>
                <w:kern w:val="0"/>
                <w:szCs w:val="21"/>
                <w:lang w:bidi="ar"/>
              </w:rPr>
              <w:t>9500</w:t>
            </w:r>
          </w:p>
        </w:tc>
        <w:tc>
          <w:tcPr>
            <w:tcW w:w="5586" w:type="dxa"/>
          </w:tcPr>
          <w:p>
            <w:pPr>
              <w:pStyle w:val="356"/>
              <w:spacing w:before="7" w:line="360" w:lineRule="atLeast"/>
              <w:ind w:right="47"/>
              <w:rPr>
                <w:szCs w:val="21"/>
                <w:lang w:val="en-US"/>
              </w:rPr>
            </w:pPr>
            <w:r>
              <w:rPr>
                <w:rFonts w:hint="eastAsia"/>
                <w:szCs w:val="21"/>
                <w:lang w:val="en-US"/>
              </w:rPr>
              <w:t>单位面积株数:36株/m2</w:t>
            </w:r>
          </w:p>
          <w:p>
            <w:pPr>
              <w:pStyle w:val="356"/>
              <w:spacing w:before="7" w:line="360" w:lineRule="atLeast"/>
              <w:ind w:right="47"/>
              <w:rPr>
                <w:szCs w:val="21"/>
                <w:lang w:val="en-US"/>
              </w:rPr>
            </w:pPr>
            <w:r>
              <w:rPr>
                <w:rFonts w:hint="eastAsia"/>
                <w:szCs w:val="21"/>
                <w:lang w:val="en-US"/>
              </w:rPr>
              <w:t>更换次数:一年换植4次</w:t>
            </w:r>
          </w:p>
          <w:p>
            <w:pPr>
              <w:pStyle w:val="356"/>
              <w:spacing w:before="7" w:line="360" w:lineRule="atLeast"/>
              <w:ind w:right="47"/>
              <w:rPr>
                <w:szCs w:val="21"/>
                <w:lang w:val="en-US"/>
              </w:rPr>
            </w:pPr>
            <w:r>
              <w:rPr>
                <w:rFonts w:hint="eastAsia"/>
                <w:szCs w:val="21"/>
                <w:lang w:val="en-US"/>
              </w:rPr>
              <w:t>养护期:一年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w:t>
            </w:r>
          </w:p>
        </w:tc>
        <w:tc>
          <w:tcPr>
            <w:tcW w:w="1516" w:type="dxa"/>
            <w:gridSpan w:val="2"/>
            <w:vAlign w:val="center"/>
          </w:tcPr>
          <w:p>
            <w:pPr>
              <w:pStyle w:val="356"/>
              <w:spacing w:before="16" w:line="398" w:lineRule="exact"/>
              <w:ind w:right="45"/>
              <w:jc w:val="center"/>
              <w:rPr>
                <w:szCs w:val="21"/>
              </w:rPr>
            </w:pPr>
            <w:r>
              <w:rPr>
                <w:rFonts w:hint="eastAsia"/>
                <w:szCs w:val="21"/>
              </w:rPr>
              <w:t>多头鸡冠</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w w:val="99"/>
                <w:szCs w:val="21"/>
              </w:rPr>
            </w:pPr>
            <w:r>
              <w:rPr>
                <w:rFonts w:hint="eastAsia" w:ascii="宋体" w:hAnsi="宋体" w:cs="宋体"/>
                <w:color w:val="000000"/>
                <w:kern w:val="0"/>
                <w:szCs w:val="21"/>
                <w:lang w:bidi="ar"/>
              </w:rPr>
              <w:t>6700</w:t>
            </w:r>
          </w:p>
        </w:tc>
        <w:tc>
          <w:tcPr>
            <w:tcW w:w="5586" w:type="dxa"/>
          </w:tcPr>
          <w:p>
            <w:pPr>
              <w:pStyle w:val="356"/>
              <w:spacing w:before="7" w:line="360" w:lineRule="atLeast"/>
              <w:ind w:right="47"/>
              <w:rPr>
                <w:szCs w:val="21"/>
                <w:lang w:val="en-US"/>
              </w:rPr>
            </w:pPr>
            <w:r>
              <w:rPr>
                <w:rFonts w:hint="eastAsia"/>
                <w:szCs w:val="21"/>
                <w:lang w:val="en-US"/>
              </w:rPr>
              <w:t>单位面积株数:36株/m2</w:t>
            </w:r>
          </w:p>
          <w:p>
            <w:pPr>
              <w:pStyle w:val="356"/>
              <w:spacing w:before="7" w:line="360" w:lineRule="atLeast"/>
              <w:ind w:right="47"/>
              <w:rPr>
                <w:szCs w:val="21"/>
                <w:lang w:val="en-US"/>
              </w:rPr>
            </w:pPr>
            <w:r>
              <w:rPr>
                <w:rFonts w:hint="eastAsia"/>
                <w:szCs w:val="21"/>
                <w:lang w:val="en-US"/>
              </w:rPr>
              <w:t>更换次数:一年换植4次</w:t>
            </w:r>
          </w:p>
          <w:p>
            <w:pPr>
              <w:pStyle w:val="356"/>
              <w:spacing w:before="7" w:line="360" w:lineRule="atLeast"/>
              <w:ind w:right="47"/>
              <w:rPr>
                <w:szCs w:val="21"/>
                <w:lang w:val="en-US"/>
              </w:rPr>
            </w:pPr>
            <w:r>
              <w:rPr>
                <w:rFonts w:hint="eastAsia"/>
                <w:szCs w:val="21"/>
                <w:lang w:val="en-US"/>
              </w:rPr>
              <w:t>养护期:一年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5</w:t>
            </w:r>
          </w:p>
        </w:tc>
        <w:tc>
          <w:tcPr>
            <w:tcW w:w="1516" w:type="dxa"/>
            <w:gridSpan w:val="2"/>
            <w:vAlign w:val="center"/>
          </w:tcPr>
          <w:p>
            <w:pPr>
              <w:pStyle w:val="356"/>
              <w:spacing w:before="16" w:line="398" w:lineRule="exact"/>
              <w:ind w:right="45"/>
              <w:jc w:val="center"/>
              <w:rPr>
                <w:szCs w:val="21"/>
              </w:rPr>
            </w:pPr>
            <w:r>
              <w:rPr>
                <w:rFonts w:hint="eastAsia"/>
                <w:szCs w:val="21"/>
              </w:rPr>
              <w:t>红凤尾</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w w:val="99"/>
                <w:szCs w:val="21"/>
              </w:rPr>
            </w:pPr>
            <w:r>
              <w:rPr>
                <w:rFonts w:hint="eastAsia" w:ascii="宋体" w:hAnsi="宋体" w:cs="宋体"/>
                <w:color w:val="000000"/>
                <w:kern w:val="0"/>
                <w:szCs w:val="21"/>
                <w:lang w:bidi="ar"/>
              </w:rPr>
              <w:t>8800</w:t>
            </w:r>
          </w:p>
        </w:tc>
        <w:tc>
          <w:tcPr>
            <w:tcW w:w="5586" w:type="dxa"/>
          </w:tcPr>
          <w:p>
            <w:pPr>
              <w:pStyle w:val="356"/>
              <w:spacing w:before="7" w:line="360" w:lineRule="atLeast"/>
              <w:ind w:right="47"/>
              <w:rPr>
                <w:szCs w:val="21"/>
                <w:lang w:val="en-US"/>
              </w:rPr>
            </w:pPr>
            <w:r>
              <w:rPr>
                <w:rFonts w:hint="eastAsia"/>
                <w:szCs w:val="21"/>
                <w:lang w:val="en-US"/>
              </w:rPr>
              <w:t>单位面积株数:36株/m2</w:t>
            </w:r>
          </w:p>
          <w:p>
            <w:pPr>
              <w:pStyle w:val="356"/>
              <w:spacing w:before="7" w:line="360" w:lineRule="atLeast"/>
              <w:ind w:right="47"/>
              <w:rPr>
                <w:szCs w:val="21"/>
                <w:lang w:val="en-US"/>
              </w:rPr>
            </w:pPr>
            <w:r>
              <w:rPr>
                <w:rFonts w:hint="eastAsia"/>
                <w:szCs w:val="21"/>
                <w:lang w:val="en-US"/>
              </w:rPr>
              <w:t>更换次数:一年换植4次</w:t>
            </w:r>
          </w:p>
          <w:p>
            <w:pPr>
              <w:pStyle w:val="356"/>
              <w:spacing w:before="7" w:line="360" w:lineRule="atLeast"/>
              <w:ind w:right="47"/>
              <w:rPr>
                <w:szCs w:val="21"/>
                <w:lang w:val="en-US"/>
              </w:rPr>
            </w:pPr>
            <w:r>
              <w:rPr>
                <w:rFonts w:hint="eastAsia"/>
                <w:szCs w:val="21"/>
                <w:lang w:val="en-US"/>
              </w:rPr>
              <w:t>养护期:一年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w:t>
            </w:r>
          </w:p>
        </w:tc>
        <w:tc>
          <w:tcPr>
            <w:tcW w:w="1516" w:type="dxa"/>
            <w:gridSpan w:val="2"/>
            <w:vAlign w:val="center"/>
          </w:tcPr>
          <w:p>
            <w:pPr>
              <w:pStyle w:val="356"/>
              <w:spacing w:before="16" w:line="398" w:lineRule="exact"/>
              <w:ind w:right="45"/>
              <w:jc w:val="center"/>
              <w:rPr>
                <w:szCs w:val="21"/>
              </w:rPr>
            </w:pPr>
            <w:r>
              <w:rPr>
                <w:rFonts w:hint="eastAsia"/>
                <w:szCs w:val="21"/>
              </w:rPr>
              <w:t>蝴蝶花</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w w:val="99"/>
                <w:szCs w:val="21"/>
              </w:rPr>
            </w:pPr>
            <w:r>
              <w:rPr>
                <w:rFonts w:hint="eastAsia" w:ascii="宋体" w:hAnsi="宋体" w:cs="宋体"/>
                <w:color w:val="000000"/>
                <w:kern w:val="0"/>
                <w:szCs w:val="21"/>
                <w:lang w:bidi="ar"/>
              </w:rPr>
              <w:t>12500</w:t>
            </w:r>
          </w:p>
        </w:tc>
        <w:tc>
          <w:tcPr>
            <w:tcW w:w="5586" w:type="dxa"/>
          </w:tcPr>
          <w:p>
            <w:pPr>
              <w:pStyle w:val="356"/>
              <w:spacing w:before="7" w:line="360" w:lineRule="atLeast"/>
              <w:ind w:right="47"/>
              <w:rPr>
                <w:szCs w:val="21"/>
                <w:lang w:val="en-US"/>
              </w:rPr>
            </w:pPr>
            <w:r>
              <w:rPr>
                <w:rFonts w:hint="eastAsia"/>
                <w:szCs w:val="21"/>
                <w:lang w:val="en-US"/>
              </w:rPr>
              <w:t>单位面积株数:36株/m2</w:t>
            </w:r>
          </w:p>
          <w:p>
            <w:pPr>
              <w:pStyle w:val="356"/>
              <w:spacing w:before="7" w:line="360" w:lineRule="atLeast"/>
              <w:ind w:right="47"/>
              <w:rPr>
                <w:szCs w:val="21"/>
                <w:lang w:val="en-US"/>
              </w:rPr>
            </w:pPr>
            <w:r>
              <w:rPr>
                <w:rFonts w:hint="eastAsia"/>
                <w:szCs w:val="21"/>
                <w:lang w:val="en-US"/>
              </w:rPr>
              <w:t>更换次数:一年换植4次</w:t>
            </w:r>
          </w:p>
          <w:p>
            <w:pPr>
              <w:pStyle w:val="356"/>
              <w:spacing w:before="7" w:line="360" w:lineRule="atLeast"/>
              <w:ind w:right="47"/>
              <w:rPr>
                <w:szCs w:val="21"/>
                <w:lang w:val="en-US"/>
              </w:rPr>
            </w:pPr>
            <w:r>
              <w:rPr>
                <w:rFonts w:hint="eastAsia"/>
                <w:szCs w:val="21"/>
                <w:lang w:val="en-US"/>
              </w:rPr>
              <w:t>养护期:一年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7</w:t>
            </w:r>
          </w:p>
        </w:tc>
        <w:tc>
          <w:tcPr>
            <w:tcW w:w="1516" w:type="dxa"/>
            <w:gridSpan w:val="2"/>
            <w:vAlign w:val="center"/>
          </w:tcPr>
          <w:p>
            <w:pPr>
              <w:pStyle w:val="356"/>
              <w:spacing w:before="16" w:line="398" w:lineRule="exact"/>
              <w:ind w:right="45"/>
              <w:jc w:val="center"/>
              <w:rPr>
                <w:szCs w:val="21"/>
              </w:rPr>
            </w:pPr>
            <w:r>
              <w:rPr>
                <w:rFonts w:hint="eastAsia"/>
                <w:szCs w:val="21"/>
              </w:rPr>
              <w:t>石竹</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w w:val="99"/>
                <w:szCs w:val="21"/>
              </w:rPr>
            </w:pPr>
            <w:r>
              <w:rPr>
                <w:rFonts w:hint="eastAsia" w:ascii="宋体" w:hAnsi="宋体" w:cs="宋体"/>
                <w:color w:val="000000"/>
                <w:kern w:val="0"/>
                <w:szCs w:val="21"/>
                <w:lang w:bidi="ar"/>
              </w:rPr>
              <w:t>7400</w:t>
            </w:r>
          </w:p>
        </w:tc>
        <w:tc>
          <w:tcPr>
            <w:tcW w:w="5586" w:type="dxa"/>
          </w:tcPr>
          <w:p>
            <w:pPr>
              <w:pStyle w:val="356"/>
              <w:spacing w:before="7" w:line="360" w:lineRule="atLeast"/>
              <w:ind w:right="47"/>
              <w:rPr>
                <w:szCs w:val="21"/>
                <w:lang w:val="en-US"/>
              </w:rPr>
            </w:pPr>
            <w:r>
              <w:rPr>
                <w:rFonts w:hint="eastAsia"/>
                <w:szCs w:val="21"/>
                <w:lang w:val="en-US"/>
              </w:rPr>
              <w:t>单位面积株数:36株/m2</w:t>
            </w:r>
          </w:p>
          <w:p>
            <w:pPr>
              <w:pStyle w:val="356"/>
              <w:spacing w:before="7" w:line="360" w:lineRule="atLeast"/>
              <w:ind w:right="47"/>
              <w:rPr>
                <w:szCs w:val="21"/>
                <w:lang w:val="en-US"/>
              </w:rPr>
            </w:pPr>
            <w:r>
              <w:rPr>
                <w:rFonts w:hint="eastAsia"/>
                <w:szCs w:val="21"/>
                <w:lang w:val="en-US"/>
              </w:rPr>
              <w:t>更换次数:一年换植4次</w:t>
            </w:r>
          </w:p>
          <w:p>
            <w:pPr>
              <w:pStyle w:val="356"/>
              <w:spacing w:before="7" w:line="360" w:lineRule="atLeast"/>
              <w:ind w:right="47"/>
              <w:rPr>
                <w:szCs w:val="21"/>
                <w:lang w:val="en-US"/>
              </w:rPr>
            </w:pPr>
            <w:r>
              <w:rPr>
                <w:rFonts w:hint="eastAsia"/>
                <w:szCs w:val="21"/>
                <w:lang w:val="en-US"/>
              </w:rPr>
              <w:t>养护期:一年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8</w:t>
            </w:r>
          </w:p>
        </w:tc>
        <w:tc>
          <w:tcPr>
            <w:tcW w:w="1516" w:type="dxa"/>
            <w:gridSpan w:val="2"/>
            <w:vAlign w:val="center"/>
          </w:tcPr>
          <w:p>
            <w:pPr>
              <w:pStyle w:val="356"/>
              <w:spacing w:before="16" w:line="398" w:lineRule="exact"/>
              <w:ind w:right="45"/>
              <w:jc w:val="center"/>
              <w:rPr>
                <w:szCs w:val="21"/>
              </w:rPr>
            </w:pPr>
            <w:r>
              <w:rPr>
                <w:rFonts w:hint="eastAsia"/>
                <w:szCs w:val="21"/>
              </w:rPr>
              <w:t>千日红</w:t>
            </w:r>
          </w:p>
        </w:tc>
        <w:tc>
          <w:tcPr>
            <w:tcW w:w="991"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株</w:t>
            </w:r>
          </w:p>
        </w:tc>
        <w:tc>
          <w:tcPr>
            <w:tcW w:w="807" w:type="dxa"/>
            <w:vAlign w:val="center"/>
          </w:tcPr>
          <w:p>
            <w:pPr>
              <w:widowControl/>
              <w:jc w:val="center"/>
              <w:textAlignment w:val="center"/>
              <w:rPr>
                <w:rFonts w:ascii="宋体" w:hAnsi="宋体" w:cs="宋体"/>
                <w:w w:val="99"/>
                <w:szCs w:val="21"/>
              </w:rPr>
            </w:pPr>
            <w:r>
              <w:rPr>
                <w:rFonts w:hint="eastAsia" w:ascii="宋体" w:hAnsi="宋体" w:cs="宋体"/>
                <w:color w:val="000000"/>
                <w:kern w:val="0"/>
                <w:szCs w:val="21"/>
                <w:lang w:bidi="ar"/>
              </w:rPr>
              <w:t>8000</w:t>
            </w:r>
          </w:p>
        </w:tc>
        <w:tc>
          <w:tcPr>
            <w:tcW w:w="5586" w:type="dxa"/>
          </w:tcPr>
          <w:p>
            <w:pPr>
              <w:pStyle w:val="356"/>
              <w:spacing w:before="7" w:line="360" w:lineRule="atLeast"/>
              <w:ind w:right="47"/>
              <w:rPr>
                <w:szCs w:val="21"/>
                <w:lang w:val="en-US"/>
              </w:rPr>
            </w:pPr>
            <w:r>
              <w:rPr>
                <w:rFonts w:hint="eastAsia"/>
                <w:szCs w:val="21"/>
                <w:lang w:val="en-US"/>
              </w:rPr>
              <w:t>单位面积株数:36株/m2</w:t>
            </w:r>
          </w:p>
          <w:p>
            <w:pPr>
              <w:pStyle w:val="356"/>
              <w:spacing w:before="7" w:line="360" w:lineRule="atLeast"/>
              <w:ind w:right="47"/>
              <w:rPr>
                <w:szCs w:val="21"/>
                <w:lang w:val="en-US"/>
              </w:rPr>
            </w:pPr>
            <w:r>
              <w:rPr>
                <w:rFonts w:hint="eastAsia"/>
                <w:szCs w:val="21"/>
                <w:lang w:val="en-US"/>
              </w:rPr>
              <w:t>更换次数:一年换植4次</w:t>
            </w:r>
          </w:p>
          <w:p>
            <w:pPr>
              <w:pStyle w:val="356"/>
              <w:spacing w:before="7" w:line="360" w:lineRule="atLeast"/>
              <w:ind w:right="47"/>
              <w:rPr>
                <w:szCs w:val="21"/>
                <w:lang w:val="en-US"/>
              </w:rPr>
            </w:pPr>
            <w:r>
              <w:rPr>
                <w:rFonts w:hint="eastAsia"/>
                <w:szCs w:val="21"/>
                <w:lang w:val="en-US"/>
              </w:rPr>
              <w:t>养护期:一年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20"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516" w:type="dxa"/>
            <w:gridSpan w:val="2"/>
            <w:vAlign w:val="center"/>
          </w:tcPr>
          <w:p>
            <w:pPr>
              <w:pStyle w:val="356"/>
              <w:spacing w:before="16" w:line="398" w:lineRule="exact"/>
              <w:ind w:right="45"/>
              <w:jc w:val="center"/>
              <w:rPr>
                <w:szCs w:val="21"/>
                <w:lang w:val="en-US"/>
              </w:rPr>
            </w:pPr>
            <w:r>
              <w:rPr>
                <w:rFonts w:hint="eastAsia"/>
                <w:szCs w:val="21"/>
                <w:lang w:val="en-US"/>
              </w:rPr>
              <w:t>增值税</w:t>
            </w:r>
          </w:p>
        </w:tc>
        <w:tc>
          <w:tcPr>
            <w:tcW w:w="991"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07"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586" w:type="dxa"/>
          </w:tcPr>
          <w:p>
            <w:pPr>
              <w:pStyle w:val="356"/>
              <w:spacing w:before="7" w:line="360" w:lineRule="atLeast"/>
              <w:ind w:right="47"/>
              <w:rPr>
                <w:szCs w:val="21"/>
                <w:lang w:val="en-US"/>
              </w:rPr>
            </w:pPr>
            <w:r>
              <w:rPr>
                <w:rFonts w:hint="eastAsia"/>
                <w:szCs w:val="21"/>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620" w:type="dxa"/>
            <w:gridSpan w:val="6"/>
            <w:vAlign w:val="center"/>
          </w:tcPr>
          <w:p>
            <w:pPr>
              <w:pStyle w:val="356"/>
              <w:spacing w:before="7" w:line="360" w:lineRule="atLeast"/>
              <w:ind w:right="47"/>
              <w:rPr>
                <w:szCs w:val="21"/>
                <w:lang w:val="en-US"/>
              </w:rPr>
            </w:pPr>
            <w:r>
              <w:rPr>
                <w:rFonts w:hint="eastAsia"/>
                <w:bCs/>
                <w:szCs w:val="21"/>
                <w:lang w:val="en-US"/>
              </w:rPr>
              <w:t>注：</w:t>
            </w:r>
            <w:r>
              <w:rPr>
                <w:rFonts w:hint="eastAsia"/>
                <w:bCs/>
                <w:szCs w:val="21"/>
              </w:rPr>
              <w:t>以上清单内容必须在</w:t>
            </w:r>
            <w:r>
              <w:rPr>
                <w:rFonts w:hint="eastAsia"/>
                <w:bCs/>
                <w:szCs w:val="21"/>
                <w:lang w:val="en-US"/>
              </w:rPr>
              <w:t>投标</w:t>
            </w:r>
            <w:r>
              <w:rPr>
                <w:rFonts w:hint="eastAsia"/>
                <w:bCs/>
                <w:szCs w:val="21"/>
              </w:rPr>
              <w:t>报价表中全部逐一列出并报价。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5" w:hRule="atLeast"/>
        </w:trPr>
        <w:tc>
          <w:tcPr>
            <w:tcW w:w="1876" w:type="dxa"/>
            <w:gridSpan w:val="2"/>
          </w:tcPr>
          <w:p>
            <w:pPr>
              <w:pStyle w:val="356"/>
              <w:spacing w:before="160" w:line="357" w:lineRule="auto"/>
              <w:ind w:right="91"/>
              <w:rPr>
                <w:b/>
              </w:rPr>
            </w:pPr>
            <w:r>
              <w:rPr>
                <w:rFonts w:hint="eastAsia"/>
                <w:b/>
              </w:rPr>
              <w:t>二、其他</w:t>
            </w:r>
            <w:r>
              <w:rPr>
                <w:b/>
              </w:rPr>
              <w:t>要求</w:t>
            </w:r>
          </w:p>
        </w:tc>
        <w:tc>
          <w:tcPr>
            <w:tcW w:w="7744" w:type="dxa"/>
            <w:gridSpan w:val="4"/>
          </w:tcPr>
          <w:p>
            <w:pPr>
              <w:pStyle w:val="356"/>
              <w:spacing w:before="7" w:line="360" w:lineRule="atLeast"/>
              <w:ind w:right="47"/>
              <w:rPr>
                <w:lang w:val="en-US"/>
              </w:rPr>
            </w:pPr>
            <w:r>
              <w:rPr>
                <w:rFonts w:hint="eastAsia"/>
                <w:lang w:val="en-US"/>
              </w:rPr>
              <w:t>1</w:t>
            </w:r>
            <w:r>
              <w:rPr>
                <w:lang w:val="en-US"/>
              </w:rPr>
              <w:t>、</w:t>
            </w:r>
            <w:r>
              <w:rPr>
                <w:rFonts w:hint="eastAsia"/>
                <w:b/>
                <w:bCs/>
                <w:lang w:val="en-US"/>
              </w:rPr>
              <w:t>养护期：</w:t>
            </w:r>
            <w:r>
              <w:rPr>
                <w:rFonts w:hint="eastAsia"/>
                <w:lang w:val="en-US"/>
              </w:rPr>
              <w:t>一年。</w:t>
            </w:r>
          </w:p>
          <w:p>
            <w:pPr>
              <w:pStyle w:val="356"/>
              <w:spacing w:before="7" w:line="360" w:lineRule="atLeast"/>
              <w:ind w:right="47"/>
              <w:rPr>
                <w:lang w:val="en-US"/>
              </w:rPr>
            </w:pPr>
            <w:r>
              <w:rPr>
                <w:rFonts w:hint="eastAsia"/>
                <w:lang w:val="en-US"/>
              </w:rPr>
              <w:t>2、投标报价为总价包干（即包括本次采购范围内服务产生的一切费用，包括人员、设备、运输、搬运、调换、杂费和管理费、税金、利润等全部服务产生费用）。</w:t>
            </w:r>
          </w:p>
          <w:p>
            <w:pPr>
              <w:pStyle w:val="356"/>
              <w:numPr>
                <w:ilvl w:val="0"/>
                <w:numId w:val="15"/>
              </w:numPr>
              <w:spacing w:before="7" w:line="360" w:lineRule="atLeast"/>
              <w:ind w:right="47"/>
              <w:rPr>
                <w:lang w:val="en-US"/>
              </w:rPr>
            </w:pPr>
            <w:r>
              <w:rPr>
                <w:rFonts w:hint="eastAsia"/>
                <w:b/>
                <w:bCs/>
                <w:lang w:val="en-US"/>
              </w:rPr>
              <w:t>付款方式：</w:t>
            </w:r>
            <w:r>
              <w:rPr>
                <w:rFonts w:hint="eastAsia"/>
                <w:lang w:val="en-US"/>
              </w:rPr>
              <w:t>所有采购苗木全部种植完毕后一次支付合同金额苗木款。</w:t>
            </w:r>
          </w:p>
          <w:p>
            <w:pPr>
              <w:pStyle w:val="356"/>
              <w:numPr>
                <w:ilvl w:val="0"/>
                <w:numId w:val="15"/>
              </w:numPr>
              <w:spacing w:before="7" w:line="360" w:lineRule="atLeast"/>
              <w:ind w:right="47"/>
              <w:rPr>
                <w:lang w:val="en-US"/>
              </w:rPr>
            </w:pPr>
            <w:r>
              <w:rPr>
                <w:lang w:val="en-US"/>
              </w:rPr>
              <w:t>所有花卉要验收合格后方可种植，土球松散，一盆中断枝两支及以上，达不到规格要求的不予验收。</w:t>
            </w:r>
          </w:p>
          <w:p>
            <w:pPr>
              <w:pStyle w:val="356"/>
              <w:spacing w:before="7" w:line="360" w:lineRule="atLeast"/>
              <w:ind w:right="47"/>
              <w:rPr>
                <w:lang w:val="en-US"/>
              </w:rPr>
            </w:pPr>
            <w:r>
              <w:rPr>
                <w:rFonts w:hint="eastAsia"/>
                <w:lang w:val="en-US"/>
              </w:rPr>
              <w:t>5、</w:t>
            </w:r>
            <w:r>
              <w:rPr>
                <w:lang w:val="en-US"/>
              </w:rPr>
              <w:t>在种植过程中垃圾要在当天及时清理运走。</w:t>
            </w:r>
          </w:p>
          <w:p>
            <w:pPr>
              <w:pStyle w:val="356"/>
              <w:spacing w:before="7" w:line="360" w:lineRule="atLeast"/>
              <w:ind w:right="47"/>
              <w:rPr>
                <w:lang w:val="en-US"/>
              </w:rPr>
            </w:pPr>
            <w:r>
              <w:rPr>
                <w:rFonts w:hint="eastAsia"/>
                <w:lang w:val="en-US"/>
              </w:rPr>
              <w:t>6、</w:t>
            </w:r>
            <w:r>
              <w:rPr>
                <w:lang w:val="en-US"/>
              </w:rPr>
              <w:t>种植后养护期内的浇水、病虫害防治、除草、修剪、喷灌维修等管护工作均由乙方负责。</w:t>
            </w:r>
          </w:p>
          <w:p>
            <w:pPr>
              <w:pStyle w:val="356"/>
              <w:spacing w:before="7" w:line="360" w:lineRule="atLeast"/>
              <w:ind w:right="47"/>
              <w:rPr>
                <w:lang w:val="en-US"/>
              </w:rPr>
            </w:pPr>
            <w:r>
              <w:rPr>
                <w:rFonts w:hint="eastAsia"/>
                <w:lang w:val="en-US"/>
              </w:rPr>
              <w:t>7</w:t>
            </w:r>
            <w:r>
              <w:rPr>
                <w:lang w:val="en-US"/>
              </w:rPr>
              <w:t>、种植后养护期内确保花架花箱的完整性及美观性，出现死株、缺株、损坏的要及时更换，若养护期内出现因植物（或乙方）原因所造成的损害，而导致更换植物才可保持花架花箱花卉的完整性及美观性的，则补种的植物及人工费等相关费用由乙方承担。中标单位需在接到采购单位补种通知后一天内完成时花的补种工作。</w:t>
            </w:r>
          </w:p>
          <w:p>
            <w:pPr>
              <w:pStyle w:val="356"/>
              <w:spacing w:before="7" w:line="360" w:lineRule="atLeast"/>
              <w:ind w:right="47"/>
              <w:jc w:val="left"/>
              <w:rPr>
                <w:lang w:val="en-US"/>
              </w:rPr>
            </w:pPr>
            <w:r>
              <w:rPr>
                <w:lang w:val="en-US"/>
              </w:rPr>
              <w:t>                                </w:t>
            </w:r>
          </w:p>
          <w:p>
            <w:pPr>
              <w:pStyle w:val="356"/>
              <w:spacing w:before="7" w:line="360" w:lineRule="atLeast"/>
              <w:ind w:right="47"/>
              <w:rPr>
                <w:lang w:val="en-US"/>
              </w:rPr>
            </w:pPr>
          </w:p>
        </w:tc>
      </w:tr>
    </w:tbl>
    <w:p>
      <w:pPr>
        <w:spacing w:line="360" w:lineRule="exact"/>
        <w:ind w:firstLine="880" w:firstLineChars="200"/>
        <w:jc w:val="center"/>
        <w:rPr>
          <w:rStyle w:val="347"/>
        </w:rPr>
      </w:pPr>
      <w:r>
        <w:rPr>
          <w:rFonts w:hint="eastAsia" w:ascii="宋体" w:hAnsi="宋体" w:cs="宋体"/>
          <w:kern w:val="0"/>
          <w:sz w:val="44"/>
        </w:rPr>
        <w:br w:type="page"/>
      </w:r>
      <w:bookmarkStart w:id="40" w:name="_Toc4063_WPSOffice_Level1"/>
      <w:r>
        <w:rPr>
          <w:rStyle w:val="347"/>
          <w:rFonts w:hint="eastAsia"/>
        </w:rPr>
        <w:t>第四章 评标办法</w:t>
      </w:r>
    </w:p>
    <w:p>
      <w:pPr>
        <w:spacing w:line="360" w:lineRule="exact"/>
        <w:jc w:val="center"/>
        <w:rPr>
          <w:rFonts w:ascii="宋体" w:hAnsi="宋体" w:cs="宋体"/>
          <w:b/>
          <w:sz w:val="36"/>
          <w:szCs w:val="36"/>
        </w:rPr>
      </w:pPr>
    </w:p>
    <w:p>
      <w:pPr>
        <w:spacing w:line="360" w:lineRule="exact"/>
        <w:ind w:firstLine="422" w:firstLineChars="200"/>
        <w:rPr>
          <w:rFonts w:ascii="宋体" w:hAnsi="宋体"/>
          <w:b/>
          <w:bCs/>
          <w:szCs w:val="20"/>
        </w:rPr>
      </w:pPr>
      <w:r>
        <w:rPr>
          <w:rFonts w:hint="eastAsia" w:ascii="宋体" w:hAnsi="宋体"/>
          <w:b/>
          <w:bCs/>
          <w:szCs w:val="20"/>
        </w:rPr>
        <w:t>一、评标依据及方式</w:t>
      </w:r>
    </w:p>
    <w:p>
      <w:pPr>
        <w:spacing w:line="360" w:lineRule="exact"/>
        <w:ind w:firstLine="420" w:firstLineChars="200"/>
        <w:rPr>
          <w:rFonts w:ascii="宋体" w:hAnsi="宋体"/>
          <w:szCs w:val="20"/>
        </w:rPr>
      </w:pPr>
      <w:r>
        <w:rPr>
          <w:rFonts w:hint="eastAsia" w:ascii="宋体" w:hAnsi="宋体"/>
          <w:szCs w:val="20"/>
        </w:rPr>
        <w:t>1、评标依据：评标委员会以招标文件和投标文件为评标依据，对投标人的投标报价、设计方案、项目实施方案、服务承诺、业绩等方面内容进行评审, 按百分制打分。</w:t>
      </w:r>
    </w:p>
    <w:p>
      <w:pPr>
        <w:spacing w:line="360" w:lineRule="exact"/>
        <w:ind w:firstLine="420" w:firstLineChars="200"/>
        <w:rPr>
          <w:rFonts w:ascii="宋体" w:hAnsi="宋体"/>
          <w:szCs w:val="20"/>
        </w:rPr>
      </w:pPr>
      <w:r>
        <w:rPr>
          <w:rFonts w:hint="eastAsia" w:ascii="宋体" w:hAnsi="宋体"/>
          <w:szCs w:val="20"/>
        </w:rPr>
        <w:t>2、评标方式：以封闭方式进行评标。</w:t>
      </w:r>
    </w:p>
    <w:p>
      <w:pPr>
        <w:spacing w:line="360" w:lineRule="exact"/>
        <w:ind w:firstLine="420" w:firstLineChars="200"/>
        <w:rPr>
          <w:rFonts w:ascii="宋体" w:hAnsi="宋体"/>
          <w:szCs w:val="20"/>
        </w:rPr>
      </w:pPr>
      <w:r>
        <w:rPr>
          <w:rFonts w:hint="eastAsia" w:ascii="宋体" w:hAnsi="宋体"/>
          <w:szCs w:val="20"/>
        </w:rPr>
        <w:t>3、根据财库〔2012〕69号文规定，采购人和采购代理机构、评标委员会成员要严格遵守政府采购相关法律制度，依法履行各自职责，公正、客观、审慎地组织和参与评审工作。</w:t>
      </w:r>
    </w:p>
    <w:p>
      <w:pPr>
        <w:spacing w:line="360" w:lineRule="exact"/>
        <w:ind w:firstLine="422" w:firstLineChars="200"/>
        <w:rPr>
          <w:rFonts w:ascii="宋体" w:hAnsi="宋体"/>
          <w:b/>
          <w:bCs/>
          <w:szCs w:val="20"/>
        </w:rPr>
      </w:pPr>
      <w:r>
        <w:rPr>
          <w:rFonts w:hint="eastAsia" w:ascii="宋体" w:hAnsi="宋体"/>
          <w:b/>
          <w:bCs/>
          <w:szCs w:val="20"/>
        </w:rPr>
        <w:t>二、评标办法</w:t>
      </w:r>
    </w:p>
    <w:p>
      <w:pPr>
        <w:spacing w:line="360" w:lineRule="exact"/>
        <w:ind w:firstLine="420" w:firstLineChars="200"/>
        <w:rPr>
          <w:rFonts w:ascii="宋体" w:hAnsi="宋体"/>
          <w:szCs w:val="20"/>
        </w:rPr>
      </w:pPr>
      <w:r>
        <w:rPr>
          <w:rFonts w:hint="eastAsia" w:ascii="宋体" w:hAnsi="宋体"/>
          <w:szCs w:val="20"/>
        </w:rPr>
        <w:t>（一）对进入详评的，采用综合评分法。</w:t>
      </w:r>
    </w:p>
    <w:p>
      <w:pPr>
        <w:spacing w:line="360" w:lineRule="exact"/>
        <w:ind w:firstLine="420" w:firstLineChars="200"/>
        <w:rPr>
          <w:rFonts w:ascii="宋体" w:hAnsi="宋体"/>
          <w:szCs w:val="20"/>
        </w:rPr>
      </w:pPr>
      <w:r>
        <w:rPr>
          <w:rFonts w:hint="eastAsia" w:ascii="宋体" w:hAnsi="宋体"/>
          <w:szCs w:val="20"/>
        </w:rPr>
        <w:t>（二）计分办法（按四舍五入取至小数点后二位）</w:t>
      </w:r>
    </w:p>
    <w:p>
      <w:pPr>
        <w:pStyle w:val="18"/>
        <w:spacing w:line="360" w:lineRule="exact"/>
        <w:rPr>
          <w:rFonts w:hAnsi="宋体"/>
          <w:bCs/>
        </w:rPr>
      </w:pPr>
      <w:r>
        <w:rPr>
          <w:b/>
        </w:rPr>
        <w:t>1</w:t>
      </w:r>
      <w:r>
        <w:rPr>
          <w:rFonts w:hint="eastAsia"/>
          <w:b/>
        </w:rPr>
        <w:t>.</w:t>
      </w:r>
      <w:r>
        <w:rPr>
          <w:rFonts w:hint="eastAsia" w:hAnsi="宋体"/>
          <w:b/>
          <w:bCs/>
        </w:rPr>
        <w:t>价格分…………………………………………………………………………………………50分</w:t>
      </w:r>
    </w:p>
    <w:p>
      <w:pPr>
        <w:pStyle w:val="18"/>
        <w:spacing w:line="360" w:lineRule="exact"/>
        <w:ind w:firstLine="359" w:firstLineChars="171"/>
        <w:rPr>
          <w:rFonts w:hAnsi="宋体"/>
        </w:rPr>
      </w:pPr>
      <w:r>
        <w:rPr>
          <w:rFonts w:hint="eastAsia" w:hAnsi="宋体"/>
        </w:rPr>
        <w:t>（1）投标报价政策性扣除</w:t>
      </w:r>
    </w:p>
    <w:p>
      <w:pPr>
        <w:pStyle w:val="18"/>
        <w:spacing w:line="360" w:lineRule="exact"/>
        <w:ind w:firstLine="359" w:firstLineChars="171"/>
        <w:rPr>
          <w:rFonts w:hAnsi="宋体"/>
        </w:rPr>
      </w:pPr>
      <w:r>
        <w:rPr>
          <w:rFonts w:hint="eastAsia" w:hAnsi="宋体"/>
        </w:rPr>
        <w:t>若投标供应商符合以下情形，并根据以下内容及第六章要求提供声明函和证明材料的，将对其报价进行政策性扣除，用扣除后的价格参与评审。</w:t>
      </w:r>
    </w:p>
    <w:p>
      <w:pPr>
        <w:pStyle w:val="18"/>
        <w:spacing w:line="360" w:lineRule="exact"/>
        <w:ind w:firstLine="359" w:firstLineChars="171"/>
        <w:rPr>
          <w:rFonts w:hAnsi="宋体"/>
        </w:rPr>
      </w:pPr>
      <w:r>
        <w:rPr>
          <w:rFonts w:hint="eastAsia" w:hAnsi="宋体"/>
        </w:rPr>
        <w:t>① 根据《政府采购促进中小企业发展暂行办法》（财库〔2011〕181号）规定，将对小型和微型企业产品的价格给予10％的扣除。小型、微型企业提供中型企业制造的货物或服务的，视同为中型企业。大中型企业和其他自然人、法人或者其他组织与小型、微型企业组成联合体投标，且联合体协议中约定小型、微型企业的协议合同金额占到联合体协议合同总金额的30%以上的，给予联合体2%的价格扣除（如允许联合体时）。</w:t>
      </w:r>
    </w:p>
    <w:p>
      <w:pPr>
        <w:pStyle w:val="18"/>
        <w:spacing w:line="360" w:lineRule="exact"/>
        <w:ind w:firstLine="359" w:firstLineChars="171"/>
        <w:rPr>
          <w:rFonts w:hAnsi="宋体"/>
        </w:rPr>
      </w:pPr>
      <w:r>
        <w:rPr>
          <w:rFonts w:hint="eastAsia" w:hAnsi="宋体"/>
        </w:rPr>
        <w:t>② 根据《关于政府采购支持监狱企业发展有关问题的通知》(财库〔2014〕68号)规定，将对监狱企业报价给予6％的扣除。如投标供应商为监狱企业的，须提供监狱企业主管部门出具的证明材料复印件，复印件加盖投标供应商公章。</w:t>
      </w:r>
    </w:p>
    <w:p>
      <w:pPr>
        <w:pStyle w:val="18"/>
        <w:spacing w:line="360" w:lineRule="exact"/>
        <w:ind w:firstLine="359" w:firstLineChars="171"/>
        <w:rPr>
          <w:rFonts w:hAnsi="宋体"/>
        </w:rPr>
      </w:pPr>
      <w:r>
        <w:rPr>
          <w:rFonts w:hint="eastAsia" w:hAnsi="宋体"/>
        </w:rPr>
        <w:t>③ 根据《关于促进残疾人就业政府采购政策的通知》（财库〔2017〕141号）规定，将对残疾人福利性单位报价给予6％的扣除。</w:t>
      </w:r>
    </w:p>
    <w:p>
      <w:pPr>
        <w:pStyle w:val="18"/>
        <w:spacing w:line="360" w:lineRule="exact"/>
        <w:ind w:firstLine="359" w:firstLineChars="171"/>
        <w:rPr>
          <w:rFonts w:hAnsi="宋体"/>
        </w:rPr>
      </w:pPr>
      <w:r>
        <w:rPr>
          <w:rFonts w:hint="eastAsia" w:hAnsi="宋体"/>
        </w:rPr>
        <w:t>④ 投标供应商属上述情形两项或以上的，其只能享受价格一次性的扣除，不重复享受政策。</w:t>
      </w:r>
    </w:p>
    <w:p>
      <w:pPr>
        <w:pStyle w:val="18"/>
        <w:spacing w:line="360" w:lineRule="exact"/>
        <w:ind w:firstLine="359" w:firstLineChars="171"/>
        <w:rPr>
          <w:rFonts w:hAnsi="宋体"/>
        </w:rPr>
      </w:pPr>
      <w:r>
        <w:rPr>
          <w:rFonts w:hint="eastAsia" w:hAnsi="宋体"/>
        </w:rPr>
        <w:t>⑤ 除上述情况外，投标供应商评审价格 = 投标报价。享受政策扣除后的投标报价将仅作为评标报价排序，最终中标金额应为投标供应商的投标总报价。</w:t>
      </w:r>
    </w:p>
    <w:p>
      <w:pPr>
        <w:pStyle w:val="18"/>
        <w:spacing w:line="360" w:lineRule="exact"/>
        <w:ind w:firstLine="420"/>
        <w:rPr>
          <w:rFonts w:hAnsi="宋体"/>
          <w:bCs/>
        </w:rPr>
      </w:pPr>
      <w:r>
        <w:rPr>
          <w:rFonts w:hint="eastAsia"/>
        </w:rPr>
        <w:t>（2）以进入综合评分环节的最低的评标报价为评标基准价，评标基准价得分为50分。</w:t>
      </w:r>
    </w:p>
    <w:p>
      <w:pPr>
        <w:pStyle w:val="18"/>
        <w:spacing w:line="360" w:lineRule="exact"/>
        <w:ind w:firstLine="420"/>
        <w:rPr>
          <w:rFonts w:hint="eastAsia"/>
        </w:rPr>
      </w:pPr>
      <w:r>
        <w:rPr>
          <w:rFonts w:hint="eastAsia" w:hAnsi="宋体"/>
        </w:rPr>
        <w:t>（3）</w:t>
      </w:r>
      <w:r>
        <w:rPr>
          <w:rFonts w:hint="eastAsia" w:hAnsi="宋体" w:cs="Courier New"/>
          <w:bCs/>
          <w:kern w:val="0"/>
          <w:szCs w:val="21"/>
        </w:rPr>
        <w:t>供应商</w:t>
      </w:r>
      <w:r>
        <w:rPr>
          <w:rFonts w:hint="eastAsia"/>
        </w:rPr>
        <w:t>投标报价得分</w:t>
      </w:r>
      <w:r>
        <w:t>=</w:t>
      </w:r>
      <w:r>
        <w:rPr>
          <w:rFonts w:hint="eastAsia"/>
        </w:rPr>
        <w:t>（评标基准价</w:t>
      </w:r>
      <w:r>
        <w:t>/</w:t>
      </w:r>
      <w:r>
        <w:rPr>
          <w:rFonts w:hint="eastAsia"/>
        </w:rPr>
        <w:t>供应商的评标报价）×50分。</w:t>
      </w:r>
    </w:p>
    <w:p>
      <w:pPr>
        <w:pStyle w:val="6"/>
        <w:numPr>
          <w:ilvl w:val="-1"/>
          <w:numId w:val="0"/>
        </w:numPr>
        <w:tabs>
          <w:tab w:val="clear" w:pos="1080"/>
        </w:tabs>
        <w:ind w:left="0" w:firstLine="0"/>
        <w:rPr>
          <w:rFonts w:hint="default" w:eastAsia="宋体"/>
          <w:lang w:val="en-US" w:eastAsia="zh-CN"/>
        </w:rPr>
      </w:pPr>
      <w:r>
        <w:rPr>
          <w:rFonts w:hint="eastAsia"/>
          <w:lang w:val="en-US" w:eastAsia="zh-CN"/>
        </w:rPr>
        <w:t xml:space="preserve">    （4）评标委员会认为供应商的报价明显低于其他通过资格、符合性审查供应商的报价，有可能影响产品质量或者不能诚信履约的，供应商必须在评标委员会规定的时间内提供本项目成本分析报告，同时提供（包括但不限于）以下支撑证明材料：①2017-2019年度经第三方具备审计资质的机构出具的审计报告（包括其固定资产成本及折旧、管理成本、人工费成本（如人员工资、资金、福利及差旅费等费用，审计机构联系电话）、营业成本，税收等所有成本及利润）复印件（原件现场核查）；②提供至少3个类似项目业绩的费用成本组成明细（同时需要附中标通知书和合同复印件，原件现场核查），③评标委员会认定的其他需补充的资料，如未在规定时间内提供或评标委员会认定其资料不能详尽合理说明其成本的，则视为低于供应商成本价报价，报价无效。</w:t>
      </w:r>
    </w:p>
    <w:p>
      <w:pPr>
        <w:pStyle w:val="18"/>
        <w:numPr>
          <w:ilvl w:val="255"/>
          <w:numId w:val="0"/>
        </w:numPr>
        <w:spacing w:line="360" w:lineRule="exact"/>
        <w:rPr>
          <w:rFonts w:hAnsi="宋体"/>
        </w:rPr>
      </w:pPr>
      <w:r>
        <w:rPr>
          <w:rFonts w:hint="eastAsia"/>
          <w:b/>
        </w:rPr>
        <w:t>2</w:t>
      </w:r>
      <w:r>
        <w:rPr>
          <w:b/>
        </w:rPr>
        <w:t>.项目实施方案分</w:t>
      </w:r>
      <w:r>
        <w:rPr>
          <w:rFonts w:hint="eastAsia" w:hAnsi="宋体"/>
          <w:b/>
          <w:bCs/>
        </w:rPr>
        <w:t>…………………………………………………………………………………</w:t>
      </w:r>
      <w:r>
        <w:rPr>
          <w:rFonts w:hint="eastAsia"/>
          <w:b/>
        </w:rPr>
        <w:t>30</w:t>
      </w:r>
      <w:r>
        <w:rPr>
          <w:b/>
        </w:rPr>
        <w:t>分</w:t>
      </w:r>
    </w:p>
    <w:p>
      <w:pPr>
        <w:pStyle w:val="18"/>
        <w:numPr>
          <w:ilvl w:val="255"/>
          <w:numId w:val="0"/>
        </w:numPr>
        <w:spacing w:line="360" w:lineRule="exact"/>
        <w:ind w:firstLine="420" w:firstLineChars="200"/>
        <w:rPr>
          <w:rFonts w:hAnsi="宋体"/>
        </w:rPr>
      </w:pPr>
      <w:r>
        <w:rPr>
          <w:rFonts w:hint="eastAsia" w:hAnsi="宋体"/>
        </w:rPr>
        <w:t>根据各供应商提供“项目实施方案”的完整性、科学性、针对性、合理性进行综合评定，确定供应商所属档次并在相应档次内独立打分。</w:t>
      </w:r>
    </w:p>
    <w:p>
      <w:pPr>
        <w:tabs>
          <w:tab w:val="left" w:pos="8820"/>
        </w:tabs>
        <w:spacing w:line="400" w:lineRule="exact"/>
        <w:ind w:firstLine="422" w:firstLineChars="200"/>
        <w:outlineLvl w:val="0"/>
        <w:rPr>
          <w:rFonts w:ascii="宋体" w:hAnsi="Courier New"/>
          <w:bCs/>
          <w:kern w:val="0"/>
          <w:szCs w:val="21"/>
        </w:rPr>
      </w:pPr>
      <w:r>
        <w:rPr>
          <w:rFonts w:hint="eastAsia" w:ascii="宋体" w:hAnsi="Courier New"/>
          <w:b/>
          <w:kern w:val="0"/>
          <w:szCs w:val="21"/>
        </w:rPr>
        <w:t>一档：</w:t>
      </w:r>
      <w:r>
        <w:rPr>
          <w:rFonts w:hint="eastAsia" w:ascii="宋体" w:hAnsi="Courier New"/>
          <w:bCs/>
          <w:kern w:val="0"/>
          <w:szCs w:val="21"/>
        </w:rPr>
        <w:t>对本项目的实施方案叙述详细合理，实施组织安排详细可行，可实施性强，主体明确，具有很强的针对性以及一定的创新性，能有力保证按承诺完成工作。综合评定进入一档。</w:t>
      </w:r>
    </w:p>
    <w:p>
      <w:pPr>
        <w:pStyle w:val="2"/>
        <w:rPr>
          <w:rFonts w:ascii="宋体" w:hAnsi="Courier New"/>
          <w:b/>
          <w:color w:val="auto"/>
          <w:sz w:val="21"/>
          <w:szCs w:val="21"/>
        </w:rPr>
      </w:pPr>
      <w:r>
        <w:rPr>
          <w:rFonts w:hint="eastAsia" w:ascii="宋体" w:hAnsi="Courier New"/>
          <w:bCs/>
          <w:color w:val="auto"/>
          <w:sz w:val="21"/>
          <w:szCs w:val="21"/>
        </w:rPr>
        <w:t xml:space="preserve">    </w:t>
      </w:r>
      <w:r>
        <w:rPr>
          <w:rFonts w:hint="eastAsia" w:ascii="宋体" w:hAnsi="Courier New"/>
          <w:b/>
          <w:color w:val="auto"/>
          <w:sz w:val="21"/>
          <w:szCs w:val="21"/>
        </w:rPr>
        <w:t>优：30分； 良：27分；中：24分；差：21分。</w:t>
      </w:r>
    </w:p>
    <w:p>
      <w:pPr>
        <w:tabs>
          <w:tab w:val="left" w:pos="8820"/>
        </w:tabs>
        <w:spacing w:line="400" w:lineRule="exact"/>
        <w:ind w:firstLine="422" w:firstLineChars="200"/>
        <w:outlineLvl w:val="0"/>
        <w:rPr>
          <w:rFonts w:ascii="宋体" w:hAnsi="Courier New"/>
          <w:kern w:val="0"/>
          <w:szCs w:val="21"/>
        </w:rPr>
      </w:pPr>
      <w:r>
        <w:rPr>
          <w:rFonts w:hint="eastAsia" w:ascii="宋体" w:hAnsi="Courier New"/>
          <w:b/>
          <w:kern w:val="0"/>
          <w:szCs w:val="21"/>
        </w:rPr>
        <w:t>二档：</w:t>
      </w:r>
      <w:r>
        <w:rPr>
          <w:rFonts w:hint="eastAsia"/>
        </w:rPr>
        <w:t>对本项目的实施方案叙述有描述且较为详细，</w:t>
      </w:r>
      <w:r>
        <w:rPr>
          <w:rFonts w:hint="eastAsia" w:ascii="宋体" w:hAnsi="Courier New"/>
          <w:bCs/>
          <w:kern w:val="0"/>
          <w:szCs w:val="21"/>
        </w:rPr>
        <w:t>实施</w:t>
      </w:r>
      <w:r>
        <w:rPr>
          <w:rFonts w:hint="eastAsia"/>
        </w:rPr>
        <w:t>组织安排较完整，对方案有较为具体实施的措施，主体较为明确，有一定的创新性和针对性行。</w:t>
      </w:r>
      <w:r>
        <w:rPr>
          <w:rFonts w:hint="eastAsia" w:ascii="宋体" w:hAnsi="Courier New"/>
          <w:bCs/>
          <w:kern w:val="0"/>
          <w:szCs w:val="21"/>
        </w:rPr>
        <w:t>综合评定进入二档。</w:t>
      </w:r>
    </w:p>
    <w:p>
      <w:pPr>
        <w:pStyle w:val="18"/>
        <w:spacing w:line="360" w:lineRule="exact"/>
        <w:ind w:firstLine="422" w:firstLineChars="200"/>
        <w:rPr>
          <w:b/>
          <w:kern w:val="0"/>
          <w:szCs w:val="21"/>
        </w:rPr>
      </w:pPr>
      <w:r>
        <w:rPr>
          <w:rFonts w:hint="eastAsia"/>
          <w:b/>
          <w:kern w:val="0"/>
          <w:szCs w:val="21"/>
        </w:rPr>
        <w:t>优：19分； 良：17分；中：14分；差：11分。</w:t>
      </w:r>
    </w:p>
    <w:p>
      <w:pPr>
        <w:tabs>
          <w:tab w:val="left" w:pos="8820"/>
        </w:tabs>
        <w:spacing w:line="400" w:lineRule="exact"/>
        <w:ind w:firstLine="422" w:firstLineChars="200"/>
        <w:outlineLvl w:val="0"/>
        <w:rPr>
          <w:rFonts w:ascii="宋体" w:hAnsi="Courier New"/>
          <w:bCs/>
          <w:kern w:val="0"/>
          <w:szCs w:val="21"/>
        </w:rPr>
      </w:pPr>
      <w:r>
        <w:rPr>
          <w:rFonts w:hint="eastAsia" w:ascii="宋体" w:hAnsi="Courier New"/>
          <w:b/>
          <w:kern w:val="0"/>
          <w:szCs w:val="21"/>
        </w:rPr>
        <w:t>三档：</w:t>
      </w:r>
      <w:r>
        <w:rPr>
          <w:rFonts w:hint="eastAsia"/>
        </w:rPr>
        <w:t>对本</w:t>
      </w:r>
      <w:r>
        <w:rPr>
          <w:rFonts w:hint="eastAsia" w:ascii="宋体" w:hAnsi="Courier New"/>
          <w:bCs/>
          <w:kern w:val="0"/>
          <w:szCs w:val="21"/>
        </w:rPr>
        <w:t>项目的实施方案叙述过于简单和程序化，实施组织安排不够明确，不能针对方案有较为具体的实施措施，主体模糊，创新性一般，针对性一般。综合评定进入三档。</w:t>
      </w:r>
    </w:p>
    <w:p>
      <w:pPr>
        <w:pStyle w:val="18"/>
        <w:numPr>
          <w:ilvl w:val="255"/>
          <w:numId w:val="0"/>
        </w:numPr>
        <w:spacing w:line="360" w:lineRule="exact"/>
        <w:ind w:left="359" w:leftChars="171"/>
        <w:rPr>
          <w:rFonts w:hAnsi="宋体"/>
        </w:rPr>
      </w:pPr>
      <w:r>
        <w:rPr>
          <w:rFonts w:hint="eastAsia"/>
          <w:b/>
          <w:kern w:val="0"/>
          <w:szCs w:val="21"/>
        </w:rPr>
        <w:t>优：9分； 良：7分；中：4分；差：1分。</w:t>
      </w:r>
    </w:p>
    <w:p>
      <w:pPr>
        <w:pStyle w:val="18"/>
        <w:numPr>
          <w:ilvl w:val="255"/>
          <w:numId w:val="0"/>
        </w:numPr>
        <w:spacing w:line="360" w:lineRule="exact"/>
        <w:rPr>
          <w:b/>
        </w:rPr>
      </w:pPr>
      <w:r>
        <w:rPr>
          <w:rFonts w:hint="eastAsia"/>
          <w:b/>
        </w:rPr>
        <w:t>3</w:t>
      </w:r>
      <w:r>
        <w:rPr>
          <w:b/>
        </w:rPr>
        <w:t>.服务承诺方案分</w:t>
      </w:r>
      <w:r>
        <w:rPr>
          <w:rFonts w:hint="eastAsia" w:hAnsi="宋体"/>
          <w:b/>
          <w:bCs/>
        </w:rPr>
        <w:t>…………………………………………………………………………………</w:t>
      </w:r>
      <w:r>
        <w:rPr>
          <w:rFonts w:hint="eastAsia"/>
          <w:b/>
        </w:rPr>
        <w:t>18</w:t>
      </w:r>
      <w:r>
        <w:rPr>
          <w:b/>
        </w:rPr>
        <w:t>分</w:t>
      </w:r>
    </w:p>
    <w:p>
      <w:pPr>
        <w:pStyle w:val="18"/>
        <w:numPr>
          <w:ilvl w:val="255"/>
          <w:numId w:val="0"/>
        </w:numPr>
        <w:spacing w:line="360" w:lineRule="exact"/>
        <w:ind w:firstLine="359" w:firstLineChars="171"/>
        <w:rPr>
          <w:rFonts w:hAnsi="宋体"/>
        </w:rPr>
      </w:pPr>
      <w:r>
        <w:rPr>
          <w:rFonts w:hint="eastAsia" w:hAnsi="宋体"/>
        </w:rPr>
        <w:t xml:space="preserve">评委根据各供应商提供的服务承诺方案（包含服务承诺、相应维护及服务措施）进行综合评定，确定供应商所属档次并在相应档次内独立打分。                  </w:t>
      </w:r>
    </w:p>
    <w:p>
      <w:pPr>
        <w:tabs>
          <w:tab w:val="left" w:pos="8820"/>
        </w:tabs>
        <w:spacing w:line="400" w:lineRule="exact"/>
        <w:ind w:firstLine="422" w:firstLineChars="200"/>
        <w:outlineLvl w:val="0"/>
        <w:rPr>
          <w:rFonts w:ascii="宋体" w:hAnsi="Courier New"/>
          <w:bCs/>
          <w:kern w:val="0"/>
          <w:szCs w:val="21"/>
        </w:rPr>
      </w:pPr>
      <w:r>
        <w:rPr>
          <w:rFonts w:hint="eastAsia" w:ascii="宋体" w:hAnsi="Courier New"/>
          <w:b/>
          <w:kern w:val="0"/>
          <w:szCs w:val="21"/>
        </w:rPr>
        <w:t>一档：</w:t>
      </w:r>
      <w:r>
        <w:rPr>
          <w:rFonts w:hint="eastAsia"/>
        </w:rPr>
        <w:t>服务承诺方案详细，各项承诺内容合理，针对性强，服务措施详细可行，服务质量承诺方案完全满足项目需求，后续服务方案充分为采购人考虑，</w:t>
      </w:r>
      <w:r>
        <w:rPr>
          <w:rFonts w:hint="eastAsia" w:ascii="宋体" w:hAnsi="Courier New"/>
          <w:bCs/>
          <w:kern w:val="0"/>
          <w:szCs w:val="21"/>
        </w:rPr>
        <w:t>综合评定进入一档。</w:t>
      </w:r>
    </w:p>
    <w:p>
      <w:pPr>
        <w:pStyle w:val="2"/>
      </w:pPr>
      <w:r>
        <w:rPr>
          <w:rFonts w:hint="eastAsia" w:ascii="宋体" w:hAnsi="Courier New"/>
          <w:bCs/>
          <w:color w:val="auto"/>
          <w:sz w:val="21"/>
          <w:szCs w:val="21"/>
        </w:rPr>
        <w:t xml:space="preserve">    </w:t>
      </w:r>
      <w:r>
        <w:rPr>
          <w:rFonts w:hint="eastAsia" w:ascii="宋体" w:hAnsi="Courier New"/>
          <w:b/>
          <w:color w:val="auto"/>
          <w:sz w:val="21"/>
          <w:szCs w:val="21"/>
        </w:rPr>
        <w:t>优：18分； 良：16分；中：14分；差：12分。</w:t>
      </w:r>
    </w:p>
    <w:p>
      <w:pPr>
        <w:tabs>
          <w:tab w:val="left" w:pos="8820"/>
        </w:tabs>
        <w:spacing w:line="400" w:lineRule="exact"/>
        <w:ind w:firstLine="422" w:firstLineChars="200"/>
        <w:outlineLvl w:val="0"/>
        <w:rPr>
          <w:rFonts w:ascii="宋体" w:hAnsi="Courier New"/>
          <w:kern w:val="0"/>
          <w:szCs w:val="21"/>
        </w:rPr>
      </w:pPr>
      <w:r>
        <w:rPr>
          <w:rFonts w:hint="eastAsia" w:ascii="宋体" w:hAnsi="Courier New"/>
          <w:b/>
          <w:kern w:val="0"/>
          <w:szCs w:val="21"/>
        </w:rPr>
        <w:t>二档：</w:t>
      </w:r>
      <w:r>
        <w:rPr>
          <w:rFonts w:hint="eastAsia"/>
        </w:rPr>
        <w:t>服务承诺方案较完整，各项承诺内容基本合理，服务措施明确，应急服务承诺、本地化服务、后续服务方案基本满足项目需求，</w:t>
      </w:r>
      <w:r>
        <w:rPr>
          <w:rFonts w:hint="eastAsia" w:ascii="宋体" w:hAnsi="Courier New"/>
          <w:bCs/>
          <w:kern w:val="0"/>
          <w:szCs w:val="21"/>
        </w:rPr>
        <w:t>综合评定进入二档。</w:t>
      </w:r>
    </w:p>
    <w:p>
      <w:pPr>
        <w:pStyle w:val="18"/>
        <w:spacing w:line="360" w:lineRule="exact"/>
        <w:ind w:firstLine="361" w:firstLineChars="171"/>
        <w:rPr>
          <w:b/>
          <w:kern w:val="0"/>
          <w:szCs w:val="21"/>
        </w:rPr>
      </w:pPr>
      <w:r>
        <w:rPr>
          <w:rFonts w:hint="eastAsia"/>
          <w:b/>
          <w:kern w:val="0"/>
          <w:szCs w:val="21"/>
        </w:rPr>
        <w:t>优：10分； 良：8分；中：6分；差：4分。</w:t>
      </w:r>
    </w:p>
    <w:p>
      <w:pPr>
        <w:pStyle w:val="18"/>
        <w:spacing w:line="360" w:lineRule="exact"/>
        <w:ind w:firstLine="361" w:firstLineChars="171"/>
        <w:rPr>
          <w:rFonts w:hAnsi="宋体"/>
        </w:rPr>
      </w:pPr>
      <w:r>
        <w:rPr>
          <w:rFonts w:hint="eastAsia"/>
          <w:b/>
          <w:kern w:val="0"/>
          <w:szCs w:val="21"/>
        </w:rPr>
        <w:t>三档：</w:t>
      </w:r>
      <w:r>
        <w:rPr>
          <w:rFonts w:hint="eastAsia"/>
        </w:rPr>
        <w:t>服务承诺方案简单，各项承诺内容不够全面，</w:t>
      </w:r>
      <w:r>
        <w:rPr>
          <w:rFonts w:hint="eastAsia"/>
          <w:bCs/>
          <w:kern w:val="0"/>
          <w:szCs w:val="21"/>
        </w:rPr>
        <w:t>综合评定进入三档。</w:t>
      </w:r>
      <w:r>
        <w:rPr>
          <w:rFonts w:hint="eastAsia" w:hAnsi="宋体"/>
        </w:rPr>
        <w:t xml:space="preserve">                 </w:t>
      </w:r>
    </w:p>
    <w:p>
      <w:pPr>
        <w:pStyle w:val="18"/>
        <w:numPr>
          <w:ilvl w:val="255"/>
          <w:numId w:val="0"/>
        </w:numPr>
        <w:spacing w:line="360" w:lineRule="exact"/>
        <w:ind w:firstLine="422" w:firstLineChars="200"/>
        <w:rPr>
          <w:rFonts w:hAnsi="宋体"/>
        </w:rPr>
      </w:pPr>
      <w:r>
        <w:rPr>
          <w:rFonts w:hint="eastAsia"/>
          <w:b/>
          <w:kern w:val="0"/>
          <w:szCs w:val="21"/>
        </w:rPr>
        <w:t>优：3分； 良：2分；中：1分；差：0.1分。</w:t>
      </w:r>
    </w:p>
    <w:p>
      <w:pPr>
        <w:pStyle w:val="18"/>
        <w:numPr>
          <w:ilvl w:val="255"/>
          <w:numId w:val="0"/>
        </w:numPr>
        <w:spacing w:line="360" w:lineRule="exact"/>
        <w:rPr>
          <w:b/>
        </w:rPr>
      </w:pPr>
      <w:r>
        <w:rPr>
          <w:rFonts w:hint="eastAsia"/>
          <w:b/>
        </w:rPr>
        <w:t>4</w:t>
      </w:r>
      <w:r>
        <w:rPr>
          <w:b/>
        </w:rPr>
        <w:t>.业绩分</w:t>
      </w:r>
      <w:r>
        <w:rPr>
          <w:rFonts w:hint="eastAsia" w:hAnsi="宋体"/>
          <w:b/>
          <w:bCs/>
        </w:rPr>
        <w:t>……………………………………………………………………………………………</w:t>
      </w:r>
      <w:r>
        <w:rPr>
          <w:rFonts w:hint="eastAsia"/>
          <w:b/>
        </w:rPr>
        <w:t>2</w:t>
      </w:r>
      <w:r>
        <w:rPr>
          <w:b/>
        </w:rPr>
        <w:t>分</w:t>
      </w:r>
    </w:p>
    <w:p>
      <w:pPr>
        <w:pStyle w:val="18"/>
        <w:spacing w:line="360" w:lineRule="exact"/>
        <w:ind w:firstLine="359" w:firstLineChars="171"/>
        <w:rPr>
          <w:rFonts w:hAnsi="宋体"/>
        </w:rPr>
      </w:pPr>
      <w:r>
        <w:rPr>
          <w:rFonts w:hint="eastAsia" w:hAnsi="宋体"/>
        </w:rPr>
        <w:t>供应商2019年以来完成同类服务项目的业绩（无不良记录，以中标、成交通知书或签订的服务合同为准，并能清晰反映所服务名称、类型、金额，否则将不予评审；同一个编号的项目有两个或两个以上的分标中标的只算一次），每一项得2分。满分2分。</w:t>
      </w:r>
    </w:p>
    <w:p>
      <w:pPr>
        <w:pStyle w:val="18"/>
        <w:spacing w:line="360" w:lineRule="exact"/>
        <w:rPr>
          <w:rFonts w:hAnsi="宋体"/>
          <w:szCs w:val="21"/>
        </w:rPr>
      </w:pPr>
      <w:r>
        <w:rPr>
          <w:rFonts w:hint="eastAsia" w:hAnsi="宋体"/>
          <w:b/>
          <w:bCs/>
          <w:szCs w:val="21"/>
        </w:rPr>
        <w:t>6.综合得分＝1+2+3+4</w:t>
      </w:r>
    </w:p>
    <w:p>
      <w:pPr>
        <w:tabs>
          <w:tab w:val="left" w:pos="4214"/>
        </w:tabs>
        <w:spacing w:line="520" w:lineRule="exact"/>
        <w:ind w:firstLine="422" w:firstLineChars="200"/>
        <w:rPr>
          <w:rFonts w:ascii="宋体" w:hAnsi="宋体"/>
          <w:b/>
          <w:bCs/>
          <w:szCs w:val="21"/>
        </w:rPr>
      </w:pPr>
      <w:r>
        <w:rPr>
          <w:rFonts w:hint="eastAsia" w:ascii="宋体" w:hAnsi="宋体"/>
          <w:b/>
          <w:bCs/>
          <w:szCs w:val="21"/>
        </w:rPr>
        <w:t>三、推荐中标候选供应商原则</w:t>
      </w:r>
    </w:p>
    <w:p>
      <w:pPr>
        <w:pStyle w:val="18"/>
        <w:tabs>
          <w:tab w:val="left" w:pos="4214"/>
        </w:tabs>
        <w:spacing w:line="380" w:lineRule="exact"/>
        <w:ind w:firstLine="420" w:firstLineChars="200"/>
        <w:rPr>
          <w:rFonts w:hAnsi="宋体" w:cs="宋体"/>
          <w:szCs w:val="21"/>
        </w:rPr>
      </w:pPr>
      <w:r>
        <w:rPr>
          <w:rFonts w:hint="eastAsia" w:hAnsi="宋体" w:cs="宋体"/>
          <w:szCs w:val="21"/>
        </w:rPr>
        <w:t>（1）评标委员会根据综合得分由高到低排列次序，若得分相同时，按评标报价由低到高顺序排列；得分相同且评标报价也相同的，以投标报价由低到高顺序排列；若仍相同的，按系统设计方案得分由高到低顺序排列并推选中标候选供应商</w:t>
      </w:r>
      <w:r>
        <w:rPr>
          <w:rFonts w:hint="eastAsia" w:hAnsi="宋体" w:cs="宋体"/>
          <w:sz w:val="22"/>
          <w:szCs w:val="22"/>
        </w:rPr>
        <w:t>。</w:t>
      </w:r>
    </w:p>
    <w:p>
      <w:pPr>
        <w:pStyle w:val="18"/>
        <w:tabs>
          <w:tab w:val="left" w:pos="4214"/>
        </w:tabs>
        <w:spacing w:line="380" w:lineRule="exact"/>
        <w:ind w:firstLine="420" w:firstLineChars="200"/>
        <w:rPr>
          <w:rFonts w:hAnsi="宋体" w:cs="宋体"/>
          <w:szCs w:val="21"/>
        </w:rPr>
      </w:pPr>
      <w:r>
        <w:rPr>
          <w:rFonts w:hint="eastAsia" w:hAnsi="宋体" w:cs="宋体"/>
          <w:szCs w:val="21"/>
        </w:rPr>
        <w:t>（2）评标委员会可推荐前三名为中标候选人，采购人应当确定评标委员会推荐排名第一的中标候选人为中标人。招标采购单位应当确定评审委员会推荐排名第一的中标候选供应商为中标供应商。</w:t>
      </w:r>
    </w:p>
    <w:p>
      <w:pPr>
        <w:pStyle w:val="18"/>
        <w:spacing w:line="380" w:lineRule="exact"/>
        <w:ind w:firstLine="447" w:firstLineChars="213"/>
        <w:rPr>
          <w:rFonts w:hAnsi="宋体" w:cs="宋体"/>
          <w:szCs w:val="21"/>
        </w:rPr>
      </w:pPr>
      <w:r>
        <w:rPr>
          <w:rFonts w:hint="eastAsia" w:hAnsi="宋体" w:cs="宋体"/>
          <w:szCs w:val="21"/>
        </w:rPr>
        <w:t xml:space="preserve">（3）排名第一的中标候选人放弃中标、因不可抗力提出不能履行合同，或者招标文件规定应当提交 </w:t>
      </w:r>
    </w:p>
    <w:p>
      <w:pPr>
        <w:pStyle w:val="18"/>
        <w:tabs>
          <w:tab w:val="left" w:pos="4214"/>
        </w:tabs>
        <w:spacing w:line="380" w:lineRule="exact"/>
        <w:ind w:firstLine="420" w:firstLineChars="200"/>
        <w:rPr>
          <w:rFonts w:hAnsi="宋体" w:cs="宋体"/>
          <w:szCs w:val="21"/>
        </w:rPr>
      </w:pPr>
      <w:r>
        <w:rPr>
          <w:rFonts w:hint="eastAsia" w:hAnsi="宋体" w:cs="宋体"/>
          <w:szCs w:val="21"/>
        </w:rPr>
        <w:t>履约保证金而在规定的期限内未能提交的，招标采购单位可以确定排名第二的中标候选供应商为中标供应商，并依此类推。</w:t>
      </w:r>
    </w:p>
    <w:p>
      <w:pPr>
        <w:jc w:val="left"/>
        <w:rPr>
          <w:rFonts w:ascii="宋体" w:hAnsi="宋体" w:cs="宋体"/>
          <w:kern w:val="0"/>
          <w:sz w:val="44"/>
        </w:rPr>
      </w:pPr>
    </w:p>
    <w:bookmarkEnd w:id="40"/>
    <w:p>
      <w:pPr>
        <w:rPr>
          <w:rFonts w:ascii="宋体" w:hAnsi="宋体" w:cs="宋体"/>
          <w:b/>
          <w:sz w:val="32"/>
          <w:szCs w:val="32"/>
        </w:rPr>
      </w:pPr>
      <w:bookmarkStart w:id="41" w:name="_Toc2776_WPSOffice_Level1"/>
    </w:p>
    <w:p>
      <w:pPr>
        <w:jc w:val="center"/>
        <w:outlineLvl w:val="0"/>
        <w:rPr>
          <w:rStyle w:val="347"/>
        </w:rPr>
      </w:pPr>
      <w:r>
        <w:drawing>
          <wp:anchor distT="0" distB="0" distL="114300" distR="114300" simplePos="0" relativeHeight="251665408" behindDoc="0" locked="0" layoutInCell="1" allowOverlap="1">
            <wp:simplePos x="0" y="0"/>
            <wp:positionH relativeFrom="column">
              <wp:posOffset>80010</wp:posOffset>
            </wp:positionH>
            <wp:positionV relativeFrom="paragraph">
              <wp:posOffset>269875</wp:posOffset>
            </wp:positionV>
            <wp:extent cx="5741035" cy="7033260"/>
            <wp:effectExtent l="0" t="0" r="0" b="0"/>
            <wp:wrapTopAndBottom/>
            <wp:docPr id="2" name="图片 2" descr="QQ图片2019050912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5091215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41035" cy="7033260"/>
                    </a:xfrm>
                    <a:prstGeom prst="rect">
                      <a:avLst/>
                    </a:prstGeom>
                    <a:noFill/>
                    <a:ln>
                      <a:noFill/>
                    </a:ln>
                  </pic:spPr>
                </pic:pic>
              </a:graphicData>
            </a:graphic>
          </wp:anchor>
        </w:drawing>
      </w:r>
      <w:r>
        <w:rPr>
          <w:rFonts w:hint="eastAsia" w:ascii="宋体" w:hAnsi="宋体" w:cs="宋体"/>
          <w:b/>
          <w:sz w:val="32"/>
          <w:szCs w:val="32"/>
        </w:rPr>
        <w:br w:type="page"/>
      </w:r>
      <w:r>
        <w:rPr>
          <w:rStyle w:val="347"/>
          <w:rFonts w:hint="eastAsia"/>
        </w:rPr>
        <w:t>第五章  政 府 采 购 合 同</w:t>
      </w:r>
      <w:bookmarkEnd w:id="41"/>
    </w:p>
    <w:p>
      <w:pPr>
        <w:spacing w:line="340" w:lineRule="exact"/>
        <w:rPr>
          <w:rFonts w:ascii="宋体" w:hAnsi="宋体"/>
          <w:szCs w:val="21"/>
        </w:rPr>
      </w:pPr>
      <w:bookmarkStart w:id="42" w:name="_Toc27940_WPSOffice_Level1"/>
      <w:r>
        <w:rPr>
          <w:rFonts w:hint="eastAsia" w:ascii="宋体" w:hAnsi="宋体"/>
          <w:szCs w:val="21"/>
        </w:rPr>
        <w:t>项目名称：</w:t>
      </w:r>
    </w:p>
    <w:p>
      <w:pPr>
        <w:spacing w:line="360" w:lineRule="exact"/>
        <w:rPr>
          <w:rFonts w:ascii="宋体" w:hAnsi="宋体"/>
        </w:rPr>
      </w:pPr>
      <w:r>
        <w:rPr>
          <w:rFonts w:hint="eastAsia" w:ascii="宋体" w:hAnsi="宋体"/>
          <w:szCs w:val="21"/>
        </w:rPr>
        <w:t>项目编号：</w:t>
      </w:r>
    </w:p>
    <w:p>
      <w:pPr>
        <w:spacing w:line="360" w:lineRule="exact"/>
      </w:pPr>
      <w:r>
        <w:rPr>
          <w:rFonts w:hint="eastAsia" w:ascii="宋体" w:hAnsi="宋体"/>
        </w:rPr>
        <w:t>甲方：</w:t>
      </w:r>
      <w:r>
        <w:rPr>
          <w:rFonts w:hint="eastAsia" w:ascii="宋体" w:hAnsi="宋体"/>
          <w:szCs w:val="21"/>
          <w:u w:val="single"/>
        </w:rPr>
        <w:t xml:space="preserve">           </w:t>
      </w:r>
      <w:r>
        <w:rPr>
          <w:rFonts w:hint="eastAsia"/>
        </w:rPr>
        <w:t>（采购人）</w:t>
      </w:r>
    </w:p>
    <w:p>
      <w:pPr>
        <w:spacing w:line="360" w:lineRule="exact"/>
      </w:pPr>
      <w:r>
        <w:rPr>
          <w:rFonts w:hint="eastAsia"/>
        </w:rPr>
        <w:t>乙方：</w:t>
      </w:r>
      <w:r>
        <w:rPr>
          <w:rFonts w:hint="eastAsia"/>
          <w:u w:val="single"/>
        </w:rPr>
        <w:t xml:space="preserve">                                   </w:t>
      </w:r>
      <w:r>
        <w:rPr>
          <w:rFonts w:hint="eastAsia"/>
        </w:rPr>
        <w:t>（中标供应商）</w:t>
      </w:r>
    </w:p>
    <w:p>
      <w:pPr>
        <w:spacing w:line="360" w:lineRule="exact"/>
        <w:ind w:firstLine="420" w:firstLineChars="200"/>
      </w:pPr>
    </w:p>
    <w:p>
      <w:pPr>
        <w:spacing w:line="400" w:lineRule="exact"/>
        <w:ind w:firstLine="420" w:firstLineChars="200"/>
        <w:rPr>
          <w:rFonts w:ascii="宋体" w:hAnsi="宋体"/>
        </w:rPr>
      </w:pPr>
      <w:r>
        <w:rPr>
          <w:rFonts w:hint="eastAsia" w:ascii="宋体" w:hAnsi="宋体"/>
        </w:rPr>
        <w:t>根据《中华人民共和国政府采购法》、《中华人民共和国政府采购法实施条例》、《中华人民共和国合同法》等法律、法规规定，按照招标文件（以下简称投标文件）、投标文件规定条款和成交供应商的承诺、甲乙双方签订本采购合同。</w:t>
      </w:r>
    </w:p>
    <w:p>
      <w:pPr>
        <w:spacing w:line="400" w:lineRule="exact"/>
        <w:ind w:firstLine="316" w:firstLineChars="150"/>
        <w:rPr>
          <w:rFonts w:ascii="宋体" w:hAnsi="宋体"/>
          <w:b/>
          <w:kern w:val="0"/>
        </w:rPr>
      </w:pPr>
      <w:r>
        <w:rPr>
          <w:rFonts w:hint="eastAsia" w:ascii="宋体" w:hAnsi="宋体"/>
          <w:b/>
          <w:kern w:val="0"/>
        </w:rPr>
        <w:t>第一条 合同文件</w:t>
      </w:r>
    </w:p>
    <w:p>
      <w:pPr>
        <w:spacing w:line="400" w:lineRule="exact"/>
        <w:ind w:firstLine="315" w:firstLineChars="150"/>
        <w:rPr>
          <w:rFonts w:ascii="宋体" w:hAnsi="宋体"/>
          <w:kern w:val="0"/>
        </w:rPr>
      </w:pPr>
      <w:r>
        <w:rPr>
          <w:rFonts w:hint="eastAsia" w:ascii="宋体" w:hAnsi="宋体"/>
          <w:kern w:val="0"/>
        </w:rPr>
        <w:t>1、本合同所附下列文件是构成本合同不可分割的部分：</w:t>
      </w:r>
    </w:p>
    <w:p>
      <w:pPr>
        <w:spacing w:line="400" w:lineRule="exact"/>
        <w:ind w:firstLine="315" w:firstLineChars="150"/>
        <w:rPr>
          <w:rFonts w:ascii="宋体" w:hAnsi="宋体"/>
          <w:kern w:val="0"/>
        </w:rPr>
      </w:pPr>
      <w:r>
        <w:rPr>
          <w:rFonts w:hint="eastAsia" w:ascii="宋体" w:hAnsi="宋体"/>
          <w:kern w:val="0"/>
        </w:rPr>
        <w:t>（1）中标供应商提交的投标报价表、针对本项目的服务技术方案和服务承诺；</w:t>
      </w:r>
    </w:p>
    <w:p>
      <w:pPr>
        <w:spacing w:line="400" w:lineRule="exact"/>
        <w:ind w:firstLine="315" w:firstLineChars="150"/>
        <w:rPr>
          <w:rFonts w:ascii="宋体" w:hAnsi="宋体"/>
          <w:kern w:val="0"/>
        </w:rPr>
      </w:pPr>
      <w:r>
        <w:rPr>
          <w:rFonts w:hint="eastAsia" w:ascii="宋体" w:hAnsi="宋体"/>
          <w:kern w:val="0"/>
        </w:rPr>
        <w:t>（2）中标通知书；</w:t>
      </w:r>
    </w:p>
    <w:p>
      <w:pPr>
        <w:spacing w:line="400" w:lineRule="exact"/>
        <w:ind w:firstLine="315" w:firstLineChars="150"/>
        <w:rPr>
          <w:rFonts w:ascii="宋体" w:hAnsi="宋体"/>
          <w:kern w:val="0"/>
        </w:rPr>
      </w:pPr>
      <w:r>
        <w:rPr>
          <w:rFonts w:hint="eastAsia" w:ascii="宋体" w:hAnsi="宋体"/>
          <w:kern w:val="0"/>
        </w:rPr>
        <w:t>（3）本合同协议书及有关补充资料；</w:t>
      </w:r>
    </w:p>
    <w:p>
      <w:pPr>
        <w:spacing w:line="400" w:lineRule="exact"/>
        <w:ind w:firstLine="315" w:firstLineChars="150"/>
        <w:rPr>
          <w:rFonts w:ascii="宋体" w:hAnsi="宋体"/>
          <w:kern w:val="0"/>
        </w:rPr>
      </w:pPr>
      <w:r>
        <w:rPr>
          <w:rFonts w:hint="eastAsia" w:ascii="宋体" w:hAnsi="宋体"/>
          <w:kern w:val="0"/>
        </w:rPr>
        <w:t>（4）招标文件的条款要求。</w:t>
      </w:r>
    </w:p>
    <w:p>
      <w:pPr>
        <w:tabs>
          <w:tab w:val="left" w:pos="1305"/>
        </w:tabs>
        <w:spacing w:line="380" w:lineRule="exact"/>
        <w:ind w:firstLine="420" w:firstLineChars="200"/>
        <w:rPr>
          <w:rFonts w:ascii="宋体" w:hAnsi="宋体"/>
          <w:kern w:val="0"/>
          <w:szCs w:val="21"/>
        </w:rPr>
      </w:pPr>
      <w:r>
        <w:rPr>
          <w:rFonts w:hint="eastAsia" w:ascii="宋体" w:hAnsi="宋体"/>
          <w:kern w:val="0"/>
          <w:szCs w:val="21"/>
        </w:rPr>
        <w:t>2、合同价金额包括：服务过程中相关的一切费用。</w:t>
      </w:r>
    </w:p>
    <w:p>
      <w:pPr>
        <w:spacing w:line="400" w:lineRule="exact"/>
        <w:ind w:firstLine="413" w:firstLineChars="196"/>
        <w:rPr>
          <w:rFonts w:ascii="宋体" w:hAnsi="宋体"/>
          <w:b/>
          <w:kern w:val="0"/>
          <w:szCs w:val="21"/>
        </w:rPr>
      </w:pPr>
      <w:r>
        <w:rPr>
          <w:rFonts w:hint="eastAsia" w:ascii="宋体" w:hAnsi="宋体"/>
          <w:b/>
          <w:kern w:val="0"/>
          <w:szCs w:val="21"/>
        </w:rPr>
        <w:t>第二条　合同金额</w:t>
      </w:r>
    </w:p>
    <w:p>
      <w:pPr>
        <w:spacing w:line="400" w:lineRule="exact"/>
        <w:ind w:firstLine="411" w:firstLineChars="196"/>
        <w:rPr>
          <w:rFonts w:ascii="宋体" w:hAnsi="宋体"/>
          <w:kern w:val="0"/>
          <w:szCs w:val="21"/>
        </w:rPr>
      </w:pPr>
      <w:r>
        <w:rPr>
          <w:rFonts w:hint="eastAsia" w:ascii="宋体" w:hAnsi="宋体"/>
          <w:kern w:val="0"/>
          <w:szCs w:val="21"/>
        </w:rPr>
        <w:t>根据《中标通知书》的中标内容，合同的总金额为：（大写）</w:t>
      </w:r>
      <w:r>
        <w:rPr>
          <w:rFonts w:hint="eastAsia" w:ascii="宋体" w:hAnsi="宋体"/>
          <w:kern w:val="0"/>
          <w:szCs w:val="21"/>
          <w:u w:val="single"/>
        </w:rPr>
        <w:t>　　　　　　　　　　　　　　　　　</w:t>
      </w:r>
      <w:r>
        <w:rPr>
          <w:rFonts w:hint="eastAsia" w:ascii="宋体" w:hAnsi="宋体"/>
          <w:kern w:val="0"/>
          <w:szCs w:val="21"/>
        </w:rPr>
        <w:t>人民币（￥</w:t>
      </w:r>
      <w:r>
        <w:rPr>
          <w:rFonts w:hint="eastAsia" w:ascii="宋体" w:hAnsi="宋体"/>
          <w:kern w:val="0"/>
          <w:szCs w:val="21"/>
          <w:u w:val="single"/>
        </w:rPr>
        <w:t>　　　　　　　　　　　　　　　</w:t>
      </w:r>
      <w:r>
        <w:rPr>
          <w:rFonts w:hint="eastAsia" w:ascii="宋体" w:hAnsi="宋体"/>
          <w:kern w:val="0"/>
          <w:szCs w:val="21"/>
        </w:rPr>
        <w:t>元）</w:t>
      </w:r>
    </w:p>
    <w:p>
      <w:pPr>
        <w:spacing w:line="400" w:lineRule="exact"/>
        <w:ind w:firstLine="413" w:firstLineChars="196"/>
        <w:rPr>
          <w:rFonts w:ascii="宋体" w:hAnsi="宋体"/>
          <w:b/>
          <w:kern w:val="0"/>
          <w:szCs w:val="21"/>
        </w:rPr>
      </w:pPr>
      <w:r>
        <w:rPr>
          <w:rFonts w:hint="eastAsia" w:ascii="宋体" w:hAnsi="宋体"/>
          <w:b/>
          <w:kern w:val="0"/>
          <w:szCs w:val="21"/>
        </w:rPr>
        <w:t>第三条  服务保证</w:t>
      </w:r>
    </w:p>
    <w:p>
      <w:pPr>
        <w:spacing w:line="400" w:lineRule="exact"/>
        <w:ind w:firstLine="315" w:firstLineChars="150"/>
        <w:rPr>
          <w:rFonts w:ascii="宋体" w:hAnsi="宋体"/>
          <w:kern w:val="0"/>
        </w:rPr>
      </w:pPr>
      <w:r>
        <w:rPr>
          <w:rFonts w:hint="eastAsia" w:ascii="宋体" w:hAnsi="宋体"/>
          <w:kern w:val="0"/>
        </w:rPr>
        <w:t>1、乙方应按投标文件规定的服务范围向甲方提供相应服务。</w:t>
      </w:r>
    </w:p>
    <w:p>
      <w:pPr>
        <w:spacing w:line="400" w:lineRule="exact"/>
        <w:ind w:firstLine="315" w:firstLineChars="150"/>
        <w:rPr>
          <w:rFonts w:ascii="宋体" w:hAnsi="宋体"/>
          <w:kern w:val="0"/>
        </w:rPr>
      </w:pPr>
      <w:r>
        <w:rPr>
          <w:rFonts w:hint="eastAsia" w:ascii="宋体" w:hAnsi="宋体"/>
          <w:kern w:val="0"/>
        </w:rPr>
        <w:t>2、乙方应按投标文件承诺的货物规格型号、技术参数、质量标准等向甲方提供产品，且在正常使用和保养条件下，其各项指标均达到质量标准。</w:t>
      </w:r>
    </w:p>
    <w:p>
      <w:pPr>
        <w:spacing w:line="400" w:lineRule="exact"/>
        <w:ind w:firstLine="315" w:firstLineChars="150"/>
        <w:rPr>
          <w:rFonts w:ascii="宋体" w:hAnsi="宋体"/>
          <w:kern w:val="0"/>
        </w:rPr>
      </w:pPr>
      <w:r>
        <w:rPr>
          <w:rFonts w:hint="eastAsia" w:ascii="宋体" w:hAnsi="宋体"/>
          <w:kern w:val="0"/>
        </w:rPr>
        <w:t>2.乙方提供货物因货物本身的质量问题发生故障，乙方应负责免费修理和更换。对达不到技术要求者，根据实际情况，经双方协商，可按以下办法处理：</w:t>
      </w:r>
    </w:p>
    <w:p>
      <w:pPr>
        <w:spacing w:line="400" w:lineRule="exact"/>
        <w:ind w:firstLine="315" w:firstLineChars="150"/>
        <w:rPr>
          <w:rFonts w:ascii="宋体" w:hAnsi="宋体"/>
          <w:kern w:val="0"/>
        </w:rPr>
      </w:pPr>
      <w:r>
        <w:rPr>
          <w:rFonts w:hint="eastAsia" w:ascii="宋体" w:hAnsi="宋体"/>
          <w:kern w:val="0"/>
        </w:rPr>
        <w:t>（1）更换：由乙方承担所有发生的全部费用。</w:t>
      </w:r>
    </w:p>
    <w:p>
      <w:pPr>
        <w:spacing w:line="400" w:lineRule="exact"/>
        <w:ind w:firstLine="315" w:firstLineChars="150"/>
        <w:rPr>
          <w:rFonts w:ascii="宋体" w:hAnsi="宋体"/>
          <w:kern w:val="0"/>
        </w:rPr>
      </w:pPr>
      <w:r>
        <w:rPr>
          <w:rFonts w:hint="eastAsia" w:ascii="宋体" w:hAnsi="宋体"/>
          <w:kern w:val="0"/>
        </w:rPr>
        <w:t>（2）退货处理：乙方应退还甲方支付的合同款，同时应承担该货物的直接费用（运输、保险、检验、贷款利息及银行手续费等）。</w:t>
      </w:r>
    </w:p>
    <w:p>
      <w:pPr>
        <w:spacing w:line="400" w:lineRule="exact"/>
        <w:ind w:firstLine="413" w:firstLineChars="196"/>
        <w:rPr>
          <w:rFonts w:ascii="宋体" w:hAnsi="宋体"/>
          <w:b/>
          <w:kern w:val="0"/>
          <w:szCs w:val="21"/>
        </w:rPr>
      </w:pPr>
      <w:r>
        <w:rPr>
          <w:rFonts w:hint="eastAsia" w:ascii="宋体" w:hAnsi="宋体"/>
          <w:b/>
          <w:kern w:val="0"/>
          <w:szCs w:val="21"/>
        </w:rPr>
        <w:t>第四条  权力保证</w:t>
      </w:r>
    </w:p>
    <w:p>
      <w:pPr>
        <w:spacing w:line="420" w:lineRule="exact"/>
        <w:ind w:firstLine="411" w:firstLineChars="196"/>
        <w:rPr>
          <w:rFonts w:ascii="宋体" w:hAnsi="宋体"/>
          <w:szCs w:val="21"/>
        </w:rPr>
      </w:pPr>
      <w:r>
        <w:rPr>
          <w:rFonts w:hint="eastAsia" w:ascii="宋体" w:hAnsi="宋体"/>
          <w:szCs w:val="21"/>
        </w:rPr>
        <w:t>1、乙方应保证所提供货物在使用时不会侵犯任何第三方的专利权、商标权、工业设计权或其他权利。</w:t>
      </w:r>
    </w:p>
    <w:p>
      <w:pPr>
        <w:spacing w:line="420" w:lineRule="exact"/>
        <w:ind w:firstLine="420" w:firstLineChars="200"/>
        <w:rPr>
          <w:rFonts w:ascii="宋体" w:hAnsi="宋体"/>
          <w:szCs w:val="21"/>
        </w:rPr>
      </w:pPr>
      <w:r>
        <w:rPr>
          <w:rFonts w:hint="eastAsia" w:ascii="宋体" w:hAnsi="宋体"/>
          <w:szCs w:val="21"/>
        </w:rPr>
        <w:t>2、乙方应按招标文件规定的时间向甲方提供使用货物的有关技术资料。</w:t>
      </w:r>
    </w:p>
    <w:p>
      <w:pPr>
        <w:spacing w:line="400" w:lineRule="exact"/>
        <w:ind w:firstLine="411" w:firstLineChars="196"/>
        <w:rPr>
          <w:rFonts w:ascii="宋体" w:hAnsi="宋体"/>
          <w:kern w:val="0"/>
          <w:szCs w:val="21"/>
        </w:rPr>
      </w:pPr>
      <w:r>
        <w:rPr>
          <w:rFonts w:hint="eastAsia" w:ascii="宋体" w:hAnsi="宋体"/>
          <w:szCs w:val="21"/>
        </w:rPr>
        <w:t>3、乙方保证所交付的货物的所有权完全属于乙方且无任何抵押、质押、查封等产权瑕疵。</w:t>
      </w:r>
    </w:p>
    <w:p>
      <w:pPr>
        <w:spacing w:line="400" w:lineRule="exact"/>
        <w:ind w:firstLine="413" w:firstLineChars="196"/>
        <w:rPr>
          <w:rFonts w:ascii="宋体" w:hAnsi="宋体"/>
          <w:b/>
          <w:kern w:val="0"/>
          <w:szCs w:val="21"/>
        </w:rPr>
      </w:pPr>
      <w:r>
        <w:rPr>
          <w:rFonts w:hint="eastAsia" w:ascii="宋体" w:hAnsi="宋体"/>
          <w:b/>
          <w:kern w:val="0"/>
          <w:szCs w:val="21"/>
        </w:rPr>
        <w:t>第五条  交付</w:t>
      </w:r>
    </w:p>
    <w:p>
      <w:pPr>
        <w:spacing w:line="400" w:lineRule="exact"/>
        <w:ind w:firstLine="420" w:firstLineChars="200"/>
        <w:rPr>
          <w:rFonts w:ascii="宋体" w:hAnsi="宋体"/>
          <w:kern w:val="0"/>
          <w:szCs w:val="21"/>
        </w:rPr>
      </w:pPr>
      <w:r>
        <w:rPr>
          <w:rFonts w:hint="eastAsia" w:ascii="宋体" w:hAnsi="宋体"/>
          <w:kern w:val="0"/>
          <w:szCs w:val="21"/>
        </w:rPr>
        <w:t>1、服务时间：________________________、地点：__________________________。</w:t>
      </w:r>
    </w:p>
    <w:p>
      <w:pPr>
        <w:spacing w:line="400" w:lineRule="exact"/>
        <w:rPr>
          <w:rFonts w:ascii="宋体" w:hAnsi="宋体"/>
          <w:kern w:val="0"/>
          <w:szCs w:val="21"/>
        </w:rPr>
      </w:pPr>
      <w:r>
        <w:rPr>
          <w:rFonts w:hint="eastAsia" w:ascii="宋体" w:hAnsi="宋体"/>
          <w:kern w:val="0"/>
          <w:szCs w:val="21"/>
        </w:rPr>
        <w:t xml:space="preserve">    2、乙方提供不符合招标文件、投标文件和本合同规定的服务，甲方有权拒绝接受。</w:t>
      </w:r>
    </w:p>
    <w:p>
      <w:pPr>
        <w:spacing w:line="400" w:lineRule="exact"/>
        <w:rPr>
          <w:rFonts w:ascii="宋体" w:hAnsi="宋体"/>
          <w:b/>
          <w:kern w:val="0"/>
          <w:szCs w:val="21"/>
        </w:rPr>
      </w:pPr>
      <w:r>
        <w:rPr>
          <w:rFonts w:hint="eastAsia" w:ascii="宋体" w:hAnsi="宋体"/>
          <w:kern w:val="0"/>
          <w:szCs w:val="21"/>
        </w:rPr>
        <w:t xml:space="preserve">    </w:t>
      </w:r>
      <w:r>
        <w:rPr>
          <w:rFonts w:hint="eastAsia" w:ascii="宋体" w:hAnsi="宋体"/>
          <w:b/>
          <w:kern w:val="0"/>
          <w:szCs w:val="21"/>
        </w:rPr>
        <w:t>第六条  税费</w:t>
      </w:r>
    </w:p>
    <w:p>
      <w:pPr>
        <w:spacing w:line="400" w:lineRule="exact"/>
        <w:ind w:firstLine="411" w:firstLineChars="196"/>
        <w:rPr>
          <w:rFonts w:ascii="宋体" w:hAnsi="宋体"/>
          <w:kern w:val="0"/>
          <w:szCs w:val="21"/>
        </w:rPr>
      </w:pPr>
      <w:r>
        <w:rPr>
          <w:rFonts w:hint="eastAsia" w:ascii="宋体" w:hAnsi="宋体"/>
          <w:kern w:val="0"/>
          <w:szCs w:val="21"/>
        </w:rPr>
        <w:t>本合同执行中相关的一切税费均由乙方负担。</w:t>
      </w:r>
    </w:p>
    <w:p>
      <w:pPr>
        <w:numPr>
          <w:ilvl w:val="0"/>
          <w:numId w:val="16"/>
        </w:numPr>
        <w:spacing w:line="420" w:lineRule="exact"/>
        <w:ind w:left="413"/>
        <w:rPr>
          <w:rFonts w:ascii="宋体" w:hAnsi="宋体"/>
          <w:b/>
          <w:kern w:val="0"/>
          <w:szCs w:val="21"/>
        </w:rPr>
      </w:pPr>
      <w:r>
        <w:rPr>
          <w:rFonts w:hint="eastAsia" w:ascii="宋体" w:hAnsi="宋体"/>
          <w:b/>
          <w:kern w:val="0"/>
          <w:szCs w:val="21"/>
        </w:rPr>
        <w:t xml:space="preserve"> 付款方式：所有采购苗木全部种植完毕后一次支付合同金额苗木款。</w:t>
      </w:r>
    </w:p>
    <w:p>
      <w:pPr>
        <w:numPr>
          <w:ilvl w:val="255"/>
          <w:numId w:val="0"/>
        </w:numPr>
        <w:spacing w:line="420" w:lineRule="exact"/>
        <w:ind w:firstLine="422" w:firstLineChars="200"/>
        <w:rPr>
          <w:rFonts w:ascii="宋体" w:hAnsi="宋体"/>
          <w:b/>
          <w:szCs w:val="21"/>
        </w:rPr>
      </w:pPr>
      <w:r>
        <w:rPr>
          <w:rFonts w:hint="eastAsia" w:ascii="宋体" w:hAnsi="宋体"/>
          <w:b/>
          <w:szCs w:val="21"/>
        </w:rPr>
        <w:t>第八条  调试和验收</w:t>
      </w:r>
    </w:p>
    <w:p>
      <w:pPr>
        <w:spacing w:line="420" w:lineRule="exact"/>
        <w:ind w:firstLine="420" w:firstLineChars="200"/>
        <w:rPr>
          <w:rFonts w:ascii="宋体" w:hAnsi="宋体"/>
          <w:szCs w:val="21"/>
        </w:rPr>
      </w:pPr>
      <w:r>
        <w:rPr>
          <w:rFonts w:hint="eastAsia" w:ascii="宋体" w:hAnsi="宋体"/>
          <w:szCs w:val="21"/>
        </w:rPr>
        <w:t>1.乙方交货前应对产品做出全面的检查和对验收文件进行整理，并列出清单，作为甲方验收和使用的技术条件依据，验收的结果应随货物交甲方。</w:t>
      </w:r>
    </w:p>
    <w:p>
      <w:pPr>
        <w:spacing w:line="420" w:lineRule="exact"/>
        <w:ind w:firstLine="420" w:firstLineChars="200"/>
        <w:rPr>
          <w:rFonts w:ascii="宋体" w:hAnsi="宋体"/>
          <w:szCs w:val="21"/>
        </w:rPr>
      </w:pPr>
      <w:r>
        <w:rPr>
          <w:rFonts w:hint="eastAsia" w:ascii="宋体" w:hAnsi="宋体"/>
          <w:szCs w:val="21"/>
        </w:rPr>
        <w:t xml:space="preserve">2.甲方依据招标文件、投标文件的技术规格要求及承诺和国家有关质量标准对货物进行现场初步验收，外观及其他相关要求符合招标文件技术要求的，给予签收，初步验收不合格的不予签收。货到后，甲方应当在到货（安装、调试完）后七个工作日内进行验收。验收合格后由甲乙双方签署货物验收单并加盖公章，甲乙双方各执一份。 </w:t>
      </w:r>
    </w:p>
    <w:p>
      <w:pPr>
        <w:spacing w:line="420" w:lineRule="exact"/>
        <w:ind w:firstLine="420" w:firstLineChars="200"/>
        <w:rPr>
          <w:rFonts w:ascii="宋体" w:hAnsi="宋体"/>
          <w:szCs w:val="21"/>
        </w:rPr>
      </w:pPr>
      <w:r>
        <w:rPr>
          <w:rFonts w:hint="eastAsia" w:ascii="宋体" w:hAnsi="宋体"/>
          <w:szCs w:val="21"/>
        </w:rPr>
        <w:t>3.对技术复杂的货物，甲方应请国家认可的专业检测机构参与初步验收及最终验收，并由其出具质量检测报告。</w:t>
      </w:r>
    </w:p>
    <w:p>
      <w:pPr>
        <w:spacing w:line="420" w:lineRule="exact"/>
        <w:ind w:left="420"/>
        <w:rPr>
          <w:rFonts w:ascii="宋体" w:hAnsi="宋体"/>
          <w:szCs w:val="21"/>
        </w:rPr>
      </w:pPr>
      <w:r>
        <w:rPr>
          <w:rFonts w:hint="eastAsia" w:ascii="宋体" w:hAnsi="宋体"/>
          <w:szCs w:val="21"/>
        </w:rPr>
        <w:t>4.验收时乙方必须在现场，验收完毕后作出验收结果报告，验收费用由乙方负责。</w:t>
      </w:r>
    </w:p>
    <w:p>
      <w:pPr>
        <w:numPr>
          <w:ilvl w:val="255"/>
          <w:numId w:val="0"/>
        </w:numPr>
        <w:spacing w:line="420" w:lineRule="exact"/>
        <w:ind w:firstLine="420" w:firstLineChars="200"/>
        <w:rPr>
          <w:rFonts w:ascii="宋体" w:hAnsi="宋体"/>
          <w:b/>
          <w:kern w:val="0"/>
          <w:szCs w:val="21"/>
        </w:rPr>
      </w:pPr>
      <w:r>
        <w:rPr>
          <w:rFonts w:hint="eastAsia" w:ascii="宋体" w:hAnsi="宋体"/>
          <w:szCs w:val="21"/>
        </w:rPr>
        <w:t>5.甲方对验收有异议的，在验收后五个工作日内以书面形式向乙方提出，乙方应自收到甲方书面异议后五个工作日内及时予以解决。</w:t>
      </w:r>
    </w:p>
    <w:p>
      <w:pPr>
        <w:numPr>
          <w:ilvl w:val="255"/>
          <w:numId w:val="0"/>
        </w:numPr>
        <w:spacing w:line="400" w:lineRule="exact"/>
        <w:ind w:left="413"/>
        <w:rPr>
          <w:rFonts w:ascii="宋体" w:hAnsi="宋体"/>
          <w:b/>
          <w:kern w:val="0"/>
          <w:szCs w:val="21"/>
        </w:rPr>
      </w:pPr>
      <w:r>
        <w:rPr>
          <w:rFonts w:hint="eastAsia" w:ascii="宋体" w:hAnsi="宋体"/>
          <w:b/>
          <w:kern w:val="0"/>
          <w:szCs w:val="21"/>
        </w:rPr>
        <w:t>第九条  违约责任</w:t>
      </w:r>
    </w:p>
    <w:p>
      <w:pPr>
        <w:spacing w:line="400" w:lineRule="exact"/>
        <w:ind w:left="413"/>
        <w:rPr>
          <w:rFonts w:ascii="宋体" w:hAnsi="宋体"/>
          <w:kern w:val="0"/>
        </w:rPr>
      </w:pPr>
      <w:r>
        <w:rPr>
          <w:rFonts w:hint="eastAsia" w:ascii="宋体" w:hAnsi="宋体"/>
          <w:kern w:val="0"/>
        </w:rPr>
        <w:t>有下列情形之一者，甲方有权利随时终止服务合同，乙方无条件退出：</w:t>
      </w:r>
    </w:p>
    <w:p>
      <w:pPr>
        <w:spacing w:line="400" w:lineRule="exact"/>
        <w:ind w:left="413"/>
        <w:rPr>
          <w:rFonts w:ascii="宋体" w:hAnsi="宋体"/>
          <w:kern w:val="0"/>
        </w:rPr>
      </w:pPr>
      <w:r>
        <w:rPr>
          <w:rFonts w:hint="eastAsia" w:ascii="宋体" w:hAnsi="宋体"/>
          <w:kern w:val="0"/>
        </w:rPr>
        <w:t>1、乙方人员不服从甲方现场管理人员的管理，严重干扰甲方的正常生产、运行。</w:t>
      </w:r>
    </w:p>
    <w:p>
      <w:pPr>
        <w:spacing w:line="400" w:lineRule="exact"/>
        <w:ind w:left="413"/>
        <w:rPr>
          <w:rFonts w:ascii="宋体" w:hAnsi="宋体"/>
          <w:kern w:val="0"/>
        </w:rPr>
      </w:pPr>
      <w:r>
        <w:rPr>
          <w:rFonts w:hint="eastAsia" w:ascii="宋体" w:hAnsi="宋体"/>
          <w:kern w:val="0"/>
        </w:rPr>
        <w:t>2、乙方人员在甲方现场从事违纪违法行为（如偷盗、传销、打架斗殴，等等）。</w:t>
      </w:r>
    </w:p>
    <w:p>
      <w:pPr>
        <w:spacing w:line="400" w:lineRule="exact"/>
        <w:ind w:firstLine="413" w:firstLineChars="197"/>
        <w:rPr>
          <w:rFonts w:ascii="宋体" w:hAnsi="宋体"/>
          <w:b/>
          <w:kern w:val="0"/>
          <w:szCs w:val="21"/>
        </w:rPr>
      </w:pPr>
      <w:r>
        <w:rPr>
          <w:rFonts w:hint="eastAsia" w:ascii="宋体" w:hAnsi="宋体"/>
          <w:kern w:val="0"/>
        </w:rPr>
        <w:t>3、如乙方不能胜任所承包的服务内容，或乙方出现有损甲方利益和形象的行为，甲方可随时终止本协议。</w:t>
      </w:r>
    </w:p>
    <w:p>
      <w:pPr>
        <w:spacing w:line="400" w:lineRule="exact"/>
        <w:ind w:firstLine="413" w:firstLineChars="196"/>
        <w:rPr>
          <w:rFonts w:ascii="宋体" w:hAnsi="宋体"/>
          <w:b/>
          <w:kern w:val="0"/>
          <w:szCs w:val="21"/>
        </w:rPr>
      </w:pPr>
      <w:r>
        <w:rPr>
          <w:rFonts w:hint="eastAsia" w:ascii="宋体" w:hAnsi="宋体"/>
          <w:b/>
          <w:kern w:val="0"/>
          <w:szCs w:val="21"/>
        </w:rPr>
        <w:t>第十条  不可抗力事件处理</w:t>
      </w:r>
    </w:p>
    <w:p>
      <w:pPr>
        <w:spacing w:line="400" w:lineRule="exact"/>
        <w:ind w:firstLine="420" w:firstLineChars="200"/>
        <w:rPr>
          <w:rFonts w:ascii="宋体" w:hAnsi="宋体"/>
          <w:kern w:val="0"/>
          <w:szCs w:val="21"/>
        </w:rPr>
      </w:pPr>
      <w:r>
        <w:rPr>
          <w:rFonts w:hint="eastAsia" w:ascii="宋体" w:hAnsi="宋体"/>
          <w:kern w:val="0"/>
          <w:szCs w:val="21"/>
        </w:rPr>
        <w:t>1、在合同有效期内，乙方因不可抗力事件导致不能履行合同，则合同履行期可延长，其延长期与不可抗力影响期相同。</w:t>
      </w:r>
    </w:p>
    <w:p>
      <w:pPr>
        <w:numPr>
          <w:ilvl w:val="0"/>
          <w:numId w:val="17"/>
        </w:numPr>
        <w:adjustRightInd w:val="0"/>
        <w:spacing w:line="400" w:lineRule="exact"/>
        <w:textAlignment w:val="baseline"/>
        <w:rPr>
          <w:rFonts w:ascii="宋体" w:hAnsi="宋体"/>
          <w:kern w:val="0"/>
          <w:szCs w:val="21"/>
        </w:rPr>
      </w:pPr>
      <w:r>
        <w:rPr>
          <w:rFonts w:hint="eastAsia" w:ascii="宋体" w:hAnsi="宋体"/>
          <w:kern w:val="0"/>
          <w:szCs w:val="21"/>
        </w:rPr>
        <w:t>不可抗力事件发生后，应立即通知对方，并寄送有关权威机构出具的证明。</w:t>
      </w:r>
    </w:p>
    <w:p>
      <w:pPr>
        <w:numPr>
          <w:ilvl w:val="0"/>
          <w:numId w:val="17"/>
        </w:numPr>
        <w:adjustRightInd w:val="0"/>
        <w:spacing w:line="400" w:lineRule="exact"/>
        <w:textAlignment w:val="baseline"/>
        <w:rPr>
          <w:rFonts w:ascii="宋体" w:hAnsi="宋体"/>
          <w:kern w:val="0"/>
          <w:szCs w:val="21"/>
        </w:rPr>
      </w:pPr>
      <w:r>
        <w:rPr>
          <w:rFonts w:hint="eastAsia" w:ascii="宋体" w:hAnsi="宋体"/>
          <w:kern w:val="0"/>
          <w:szCs w:val="21"/>
        </w:rPr>
        <w:t>不可抗力事件延续一百二十天以上，双方应通过友好协商，确定是否继续履行合同。</w:t>
      </w:r>
    </w:p>
    <w:p>
      <w:pPr>
        <w:spacing w:line="400" w:lineRule="exact"/>
        <w:ind w:firstLine="413" w:firstLineChars="196"/>
        <w:rPr>
          <w:rFonts w:ascii="宋体" w:hAnsi="宋体"/>
          <w:b/>
          <w:kern w:val="0"/>
          <w:szCs w:val="21"/>
        </w:rPr>
      </w:pPr>
      <w:r>
        <w:rPr>
          <w:rFonts w:hint="eastAsia" w:ascii="宋体" w:hAnsi="宋体"/>
          <w:b/>
          <w:kern w:val="0"/>
          <w:szCs w:val="21"/>
        </w:rPr>
        <w:t>第十一条  合同争议解决</w:t>
      </w:r>
    </w:p>
    <w:p>
      <w:pPr>
        <w:spacing w:line="400" w:lineRule="exact"/>
        <w:ind w:firstLine="420" w:firstLineChars="200"/>
        <w:rPr>
          <w:rFonts w:ascii="宋体" w:hAnsi="宋体"/>
          <w:kern w:val="0"/>
          <w:szCs w:val="21"/>
        </w:rPr>
      </w:pPr>
      <w:r>
        <w:rPr>
          <w:rFonts w:hint="eastAsia" w:ascii="宋体" w:hAnsi="宋体"/>
          <w:kern w:val="0"/>
          <w:szCs w:val="21"/>
        </w:rPr>
        <w:t>1、因服务问题发生争议的，应邀请国家认可的相关机构进行鉴定。服务符合要求的，鉴定费由甲方承担；服务不符合要求的，鉴定费由乙方承担。</w:t>
      </w:r>
    </w:p>
    <w:p>
      <w:pPr>
        <w:spacing w:line="400" w:lineRule="exact"/>
        <w:ind w:firstLine="420" w:firstLineChars="200"/>
        <w:rPr>
          <w:rFonts w:ascii="宋体" w:hAnsi="宋体"/>
          <w:kern w:val="0"/>
          <w:szCs w:val="21"/>
        </w:rPr>
      </w:pPr>
      <w:r>
        <w:rPr>
          <w:rFonts w:hint="eastAsia" w:ascii="宋体" w:hAnsi="宋体"/>
          <w:kern w:val="0"/>
          <w:szCs w:val="21"/>
        </w:rPr>
        <w:t>2、因履行本合同引起的或与本合同有关的争议，甲乙双方应首先通过友好协商解决，如果协商不能解决，可向桂林市仲裁委员会申请仲裁或向桂林市人民法院提起诉讼。</w:t>
      </w:r>
    </w:p>
    <w:p>
      <w:pPr>
        <w:spacing w:line="400" w:lineRule="exact"/>
        <w:ind w:left="435"/>
        <w:rPr>
          <w:rFonts w:ascii="宋体" w:hAnsi="宋体"/>
          <w:kern w:val="0"/>
          <w:szCs w:val="21"/>
        </w:rPr>
      </w:pPr>
      <w:r>
        <w:rPr>
          <w:rFonts w:hint="eastAsia" w:ascii="宋体" w:hAnsi="宋体"/>
          <w:kern w:val="0"/>
          <w:szCs w:val="21"/>
        </w:rPr>
        <w:t>3、诉讼期间，本合同继续履行。</w:t>
      </w:r>
    </w:p>
    <w:p>
      <w:pPr>
        <w:spacing w:line="400" w:lineRule="exact"/>
        <w:ind w:firstLine="413" w:firstLineChars="196"/>
        <w:rPr>
          <w:rFonts w:ascii="宋体" w:hAnsi="宋体"/>
          <w:b/>
          <w:kern w:val="0"/>
          <w:szCs w:val="21"/>
        </w:rPr>
      </w:pPr>
      <w:r>
        <w:rPr>
          <w:rFonts w:hint="eastAsia" w:ascii="宋体" w:hAnsi="宋体"/>
          <w:b/>
          <w:kern w:val="0"/>
          <w:szCs w:val="21"/>
        </w:rPr>
        <w:t>第十二条  合同生效及其它</w:t>
      </w:r>
    </w:p>
    <w:p>
      <w:pPr>
        <w:spacing w:line="400" w:lineRule="exact"/>
        <w:ind w:firstLine="420" w:firstLineChars="200"/>
        <w:rPr>
          <w:rFonts w:ascii="宋体" w:hAnsi="宋体"/>
          <w:kern w:val="0"/>
          <w:szCs w:val="21"/>
        </w:rPr>
      </w:pPr>
      <w:r>
        <w:rPr>
          <w:rFonts w:hint="eastAsia" w:ascii="宋体" w:hAnsi="宋体"/>
          <w:kern w:val="0"/>
          <w:szCs w:val="21"/>
        </w:rPr>
        <w:t>1、合同经甲乙双方法定代表人或授权代表签字并加盖单位公章后生效。</w:t>
      </w:r>
    </w:p>
    <w:p>
      <w:pPr>
        <w:spacing w:line="400" w:lineRule="exact"/>
        <w:ind w:firstLine="420" w:firstLineChars="200"/>
        <w:rPr>
          <w:rFonts w:ascii="宋体" w:hAnsi="宋体"/>
          <w:kern w:val="0"/>
          <w:szCs w:val="21"/>
        </w:rPr>
      </w:pPr>
      <w:r>
        <w:rPr>
          <w:rFonts w:hint="eastAsia" w:ascii="宋体" w:hAnsi="宋体"/>
          <w:kern w:val="0"/>
          <w:szCs w:val="21"/>
        </w:rPr>
        <w:t>2、合同执行中涉及采购资金和采购内容修改或补充的，需经桂林市财政部门审批，并签订书面补充协议报桂林市临桂区财政局政府采购监督管理股备案，方可作为主合同不可分割的一部分。</w:t>
      </w:r>
    </w:p>
    <w:p>
      <w:pPr>
        <w:spacing w:line="400" w:lineRule="exact"/>
        <w:ind w:left="435"/>
        <w:rPr>
          <w:rFonts w:ascii="宋体" w:hAnsi="宋体"/>
          <w:kern w:val="0"/>
          <w:szCs w:val="21"/>
        </w:rPr>
      </w:pPr>
      <w:r>
        <w:rPr>
          <w:rFonts w:hint="eastAsia" w:ascii="宋体" w:hAnsi="宋体"/>
          <w:kern w:val="0"/>
          <w:szCs w:val="21"/>
        </w:rPr>
        <w:t>3、本合同未尽事宜，遵照《合同法》有关条文执行。</w:t>
      </w:r>
    </w:p>
    <w:p>
      <w:pPr>
        <w:spacing w:line="400" w:lineRule="exact"/>
        <w:ind w:firstLine="413" w:firstLineChars="196"/>
        <w:rPr>
          <w:rFonts w:ascii="宋体" w:hAnsi="宋体"/>
          <w:b/>
          <w:kern w:val="0"/>
          <w:szCs w:val="21"/>
        </w:rPr>
      </w:pPr>
      <w:r>
        <w:rPr>
          <w:rFonts w:hint="eastAsia" w:ascii="宋体" w:hAnsi="宋体"/>
          <w:b/>
          <w:kern w:val="0"/>
          <w:szCs w:val="21"/>
        </w:rPr>
        <w:t>第十</w:t>
      </w:r>
      <w:r>
        <w:rPr>
          <w:rFonts w:hint="eastAsia" w:ascii="宋体" w:hAnsi="宋体"/>
          <w:b/>
          <w:szCs w:val="21"/>
        </w:rPr>
        <w:t>三</w:t>
      </w:r>
      <w:r>
        <w:rPr>
          <w:rFonts w:hint="eastAsia" w:ascii="宋体" w:hAnsi="宋体"/>
          <w:b/>
          <w:kern w:val="0"/>
          <w:szCs w:val="21"/>
        </w:rPr>
        <w:t>条  合同的变更、终止与转让</w:t>
      </w:r>
    </w:p>
    <w:p>
      <w:pPr>
        <w:spacing w:line="400" w:lineRule="exact"/>
        <w:ind w:firstLine="420" w:firstLineChars="200"/>
        <w:rPr>
          <w:rFonts w:ascii="宋体" w:hAnsi="宋体"/>
          <w:kern w:val="0"/>
          <w:szCs w:val="21"/>
        </w:rPr>
      </w:pPr>
      <w:r>
        <w:rPr>
          <w:rFonts w:hint="eastAsia" w:ascii="宋体" w:hAnsi="宋体"/>
          <w:kern w:val="0"/>
          <w:szCs w:val="21"/>
        </w:rPr>
        <w:t>1、除《中华人民共和国政府采购法》第五十条规定的情形外，本合同一经签订，甲乙双方不得擅自变更，中止或终止。</w:t>
      </w:r>
    </w:p>
    <w:p>
      <w:pPr>
        <w:spacing w:line="400" w:lineRule="exact"/>
        <w:ind w:left="420"/>
        <w:rPr>
          <w:rFonts w:ascii="宋体" w:hAnsi="宋体"/>
          <w:szCs w:val="21"/>
        </w:rPr>
      </w:pPr>
      <w:r>
        <w:rPr>
          <w:rFonts w:hint="eastAsia" w:ascii="宋体" w:hAnsi="宋体"/>
          <w:kern w:val="0"/>
          <w:szCs w:val="21"/>
        </w:rPr>
        <w:t>乙方不得擅自转让(无进口资格的供应商委托进口货物除外)其应履行的合同义务。</w:t>
      </w:r>
    </w:p>
    <w:p>
      <w:pPr>
        <w:spacing w:line="400" w:lineRule="exact"/>
        <w:ind w:firstLine="422" w:firstLineChars="200"/>
        <w:rPr>
          <w:rFonts w:ascii="宋体" w:hAnsi="宋体"/>
          <w:b/>
          <w:szCs w:val="21"/>
        </w:rPr>
      </w:pPr>
      <w:r>
        <w:rPr>
          <w:rFonts w:hint="eastAsia" w:ascii="宋体" w:hAnsi="宋体"/>
          <w:b/>
          <w:szCs w:val="21"/>
        </w:rPr>
        <w:t>第十四条  签订本合同依据：</w:t>
      </w:r>
    </w:p>
    <w:p>
      <w:pPr>
        <w:spacing w:line="400" w:lineRule="exact"/>
        <w:ind w:left="420"/>
        <w:rPr>
          <w:rFonts w:ascii="宋体" w:hAnsi="宋体"/>
          <w:szCs w:val="21"/>
        </w:rPr>
      </w:pPr>
      <w:r>
        <w:rPr>
          <w:rFonts w:hint="eastAsia" w:ascii="宋体" w:hAnsi="宋体"/>
          <w:szCs w:val="21"/>
        </w:rPr>
        <w:t>1. 招标文件；</w:t>
      </w:r>
    </w:p>
    <w:p>
      <w:pPr>
        <w:spacing w:line="400" w:lineRule="exact"/>
        <w:ind w:left="420"/>
        <w:rPr>
          <w:rFonts w:ascii="宋体" w:hAnsi="宋体"/>
          <w:szCs w:val="21"/>
        </w:rPr>
      </w:pPr>
      <w:r>
        <w:rPr>
          <w:rFonts w:hint="eastAsia" w:ascii="宋体" w:hAnsi="宋体"/>
          <w:szCs w:val="21"/>
        </w:rPr>
        <w:t>2. 乙方提供的投标（或响应）文件；</w:t>
      </w:r>
    </w:p>
    <w:p>
      <w:pPr>
        <w:spacing w:line="400" w:lineRule="exact"/>
        <w:ind w:left="420"/>
        <w:rPr>
          <w:rFonts w:ascii="宋体" w:hAnsi="宋体"/>
          <w:szCs w:val="21"/>
        </w:rPr>
      </w:pPr>
      <w:r>
        <w:rPr>
          <w:rFonts w:hint="eastAsia" w:ascii="宋体" w:hAnsi="宋体"/>
          <w:szCs w:val="21"/>
        </w:rPr>
        <w:t>3. 服务承诺方案；</w:t>
      </w:r>
    </w:p>
    <w:p>
      <w:pPr>
        <w:spacing w:line="400" w:lineRule="exact"/>
        <w:ind w:left="225" w:leftChars="107" w:firstLine="210" w:firstLineChars="100"/>
        <w:rPr>
          <w:rFonts w:ascii="宋体" w:hAnsi="宋体"/>
          <w:szCs w:val="21"/>
        </w:rPr>
      </w:pPr>
      <w:r>
        <w:rPr>
          <w:rFonts w:hint="eastAsia" w:ascii="宋体" w:hAnsi="宋体"/>
          <w:szCs w:val="21"/>
        </w:rPr>
        <w:t>4. 中标通知书。</w:t>
      </w:r>
    </w:p>
    <w:p>
      <w:pPr>
        <w:spacing w:line="400" w:lineRule="exact"/>
        <w:ind w:firstLine="420" w:firstLineChars="200"/>
        <w:rPr>
          <w:rFonts w:ascii="宋体" w:hAnsi="宋体"/>
          <w:szCs w:val="21"/>
        </w:rPr>
      </w:pPr>
    </w:p>
    <w:p>
      <w:pPr>
        <w:spacing w:line="400" w:lineRule="exact"/>
        <w:ind w:firstLine="420" w:firstLineChars="200"/>
        <w:rPr>
          <w:rFonts w:ascii="宋体" w:hAnsi="宋体"/>
        </w:rPr>
      </w:pPr>
      <w:r>
        <w:rPr>
          <w:rFonts w:hint="eastAsia" w:ascii="宋体" w:hAnsi="宋体"/>
          <w:szCs w:val="21"/>
        </w:rPr>
        <w:t>本合同甲乙双方签字盖章后生效，一式四份，具有同等法律效力，甲、乙双方各一份。</w:t>
      </w: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临桂区财政局政府采购监督管理股备案，一份由采购代理机构存档。</w:t>
      </w:r>
    </w:p>
    <w:p>
      <w:pPr>
        <w:spacing w:line="400" w:lineRule="exact"/>
        <w:ind w:firstLine="420" w:firstLineChars="200"/>
        <w:rPr>
          <w:rFonts w:ascii="宋体" w:hAnsi="宋体"/>
          <w:szCs w:val="21"/>
        </w:rPr>
      </w:pPr>
      <w:r>
        <w:rPr>
          <w:rFonts w:hint="eastAsia" w:ascii="宋体" w:hAnsi="宋体"/>
          <w:szCs w:val="21"/>
        </w:rPr>
        <w:t xml:space="preserve"> </w:t>
      </w:r>
    </w:p>
    <w:p>
      <w:pPr>
        <w:tabs>
          <w:tab w:val="left" w:pos="4320"/>
          <w:tab w:val="left" w:pos="4500"/>
        </w:tabs>
        <w:spacing w:line="400" w:lineRule="exact"/>
        <w:rPr>
          <w:szCs w:val="21"/>
          <w:u w:val="single"/>
        </w:rPr>
      </w:pPr>
      <w:r>
        <w:rPr>
          <w:rFonts w:hint="eastAsia"/>
          <w:szCs w:val="21"/>
        </w:rPr>
        <w:t>甲方名称（公章）：</w:t>
      </w:r>
      <w:r>
        <w:rPr>
          <w:rFonts w:hint="eastAsia"/>
          <w:szCs w:val="21"/>
          <w:u w:val="single"/>
        </w:rPr>
        <w:t xml:space="preserve">                      </w:t>
      </w:r>
      <w:r>
        <w:rPr>
          <w:rFonts w:hint="eastAsia"/>
          <w:szCs w:val="21"/>
        </w:rPr>
        <w:t xml:space="preserve">     乙方名称（公章，自然人除外）：</w:t>
      </w:r>
      <w:r>
        <w:rPr>
          <w:rFonts w:hint="eastAsia"/>
          <w:szCs w:val="21"/>
          <w:u w:val="single"/>
        </w:rPr>
        <w:t xml:space="preserve">              </w:t>
      </w:r>
      <w:r>
        <w:rPr>
          <w:rFonts w:hint="eastAsia"/>
          <w:color w:val="FFFFFF"/>
          <w:szCs w:val="21"/>
        </w:rPr>
        <w:t>。</w:t>
      </w:r>
    </w:p>
    <w:p>
      <w:pPr>
        <w:spacing w:line="400" w:lineRule="exact"/>
        <w:rPr>
          <w:szCs w:val="21"/>
        </w:rPr>
      </w:pPr>
      <w:r>
        <w:rPr>
          <w:rFonts w:hint="eastAsia"/>
          <w:szCs w:val="21"/>
        </w:rPr>
        <w:t>法定代表人：</w:t>
      </w:r>
      <w:r>
        <w:rPr>
          <w:rFonts w:hint="eastAsia"/>
          <w:szCs w:val="21"/>
          <w:u w:val="single"/>
        </w:rPr>
        <w:t xml:space="preserve">                           </w:t>
      </w:r>
      <w:r>
        <w:rPr>
          <w:rFonts w:hint="eastAsia"/>
          <w:szCs w:val="21"/>
        </w:rPr>
        <w:t xml:space="preserve">     法定代表人（负责人或自然人）签字</w:t>
      </w:r>
    </w:p>
    <w:p>
      <w:pPr>
        <w:spacing w:line="400" w:lineRule="exact"/>
        <w:ind w:firstLine="4620" w:firstLineChars="2200"/>
        <w:rPr>
          <w:szCs w:val="21"/>
          <w:u w:val="single"/>
        </w:rPr>
      </w:pPr>
      <w:r>
        <w:rPr>
          <w:rFonts w:hint="eastAsia"/>
          <w:szCs w:val="21"/>
        </w:rPr>
        <w:t>（</w:t>
      </w:r>
      <w:r>
        <w:rPr>
          <w:rFonts w:hint="eastAsia" w:hAnsi="宋体"/>
        </w:rPr>
        <w:t>属自然人的应在签名处加盖食指指印</w:t>
      </w:r>
      <w:r>
        <w:rPr>
          <w:rFonts w:hint="eastAsia"/>
          <w:szCs w:val="21"/>
        </w:rPr>
        <w:t>）：</w:t>
      </w:r>
      <w:r>
        <w:rPr>
          <w:rFonts w:hint="eastAsia"/>
          <w:szCs w:val="21"/>
          <w:u w:val="single"/>
        </w:rPr>
        <w:t xml:space="preserve">      </w:t>
      </w:r>
      <w:r>
        <w:rPr>
          <w:rFonts w:hint="eastAsia"/>
          <w:color w:val="FFFFFF"/>
          <w:szCs w:val="21"/>
          <w:u w:val="single"/>
        </w:rPr>
        <w:t>。</w:t>
      </w:r>
    </w:p>
    <w:p>
      <w:pPr>
        <w:tabs>
          <w:tab w:val="left" w:pos="4680"/>
        </w:tabs>
        <w:spacing w:line="400" w:lineRule="exact"/>
        <w:rPr>
          <w:szCs w:val="21"/>
          <w:u w:val="single"/>
        </w:rPr>
      </w:pPr>
      <w:r>
        <w:rPr>
          <w:rFonts w:hint="eastAsia"/>
          <w:szCs w:val="21"/>
        </w:rPr>
        <w:t>委托代理人：</w:t>
      </w:r>
      <w:r>
        <w:rPr>
          <w:rFonts w:hint="eastAsia"/>
          <w:szCs w:val="21"/>
          <w:u w:val="single"/>
        </w:rPr>
        <w:t xml:space="preserve">                           </w:t>
      </w:r>
      <w:r>
        <w:rPr>
          <w:rFonts w:hint="eastAsia"/>
          <w:szCs w:val="21"/>
        </w:rPr>
        <w:t xml:space="preserve">     委托代理人：</w:t>
      </w:r>
      <w:r>
        <w:rPr>
          <w:rFonts w:hint="eastAsia"/>
          <w:szCs w:val="21"/>
          <w:u w:val="single"/>
        </w:rPr>
        <w:t xml:space="preserve">                                 </w:t>
      </w:r>
      <w:r>
        <w:rPr>
          <w:rFonts w:hint="eastAsia"/>
          <w:color w:val="FFFFFF"/>
          <w:szCs w:val="21"/>
          <w:u w:val="single"/>
        </w:rPr>
        <w:t>。</w:t>
      </w:r>
    </w:p>
    <w:p>
      <w:pPr>
        <w:tabs>
          <w:tab w:val="left" w:pos="5040"/>
        </w:tabs>
        <w:spacing w:line="400" w:lineRule="exact"/>
        <w:rPr>
          <w:szCs w:val="21"/>
          <w:u w:val="single"/>
        </w:rPr>
      </w:pPr>
      <w:r>
        <w:rPr>
          <w:rFonts w:hint="eastAsia"/>
          <w:szCs w:val="21"/>
        </w:rPr>
        <w:t>电  话：</w:t>
      </w:r>
      <w:r>
        <w:rPr>
          <w:rFonts w:hint="eastAsia"/>
          <w:szCs w:val="21"/>
          <w:u w:val="single"/>
        </w:rPr>
        <w:t xml:space="preserve">                               </w:t>
      </w:r>
      <w:r>
        <w:rPr>
          <w:rFonts w:hint="eastAsia"/>
          <w:szCs w:val="21"/>
        </w:rPr>
        <w:t xml:space="preserve">     电   话： </w:t>
      </w:r>
      <w:r>
        <w:rPr>
          <w:rFonts w:hint="eastAsia"/>
          <w:szCs w:val="21"/>
          <w:u w:val="single"/>
        </w:rPr>
        <w:t xml:space="preserve">                                  </w:t>
      </w:r>
      <w:r>
        <w:rPr>
          <w:rFonts w:hint="eastAsia"/>
          <w:color w:val="FFFFFF"/>
          <w:szCs w:val="21"/>
          <w:u w:val="single"/>
        </w:rPr>
        <w:t>。</w:t>
      </w:r>
    </w:p>
    <w:p>
      <w:pPr>
        <w:tabs>
          <w:tab w:val="left" w:pos="5040"/>
        </w:tabs>
        <w:spacing w:line="400" w:lineRule="exact"/>
        <w:rPr>
          <w:szCs w:val="21"/>
        </w:rPr>
      </w:pPr>
      <w:r>
        <w:rPr>
          <w:rFonts w:hint="eastAsia"/>
          <w:szCs w:val="21"/>
        </w:rPr>
        <w:t>开户名称：</w:t>
      </w:r>
      <w:r>
        <w:rPr>
          <w:rFonts w:hint="eastAsia"/>
          <w:szCs w:val="21"/>
          <w:u w:val="single"/>
        </w:rPr>
        <w:t xml:space="preserve">                             </w:t>
      </w:r>
      <w:r>
        <w:rPr>
          <w:rFonts w:hint="eastAsia"/>
          <w:szCs w:val="21"/>
        </w:rPr>
        <w:t xml:space="preserve">     开户名称：</w:t>
      </w:r>
      <w:r>
        <w:rPr>
          <w:rFonts w:hint="eastAsia"/>
          <w:szCs w:val="21"/>
          <w:u w:val="single"/>
        </w:rPr>
        <w:t xml:space="preserve">                                  </w:t>
      </w:r>
      <w:r>
        <w:rPr>
          <w:rFonts w:hint="eastAsia"/>
          <w:color w:val="FFFFFF"/>
          <w:szCs w:val="21"/>
          <w:u w:val="single"/>
        </w:rPr>
        <w:t>。</w:t>
      </w:r>
    </w:p>
    <w:p>
      <w:pPr>
        <w:tabs>
          <w:tab w:val="left" w:pos="5040"/>
        </w:tabs>
        <w:spacing w:line="400" w:lineRule="exact"/>
        <w:rPr>
          <w:szCs w:val="21"/>
        </w:rPr>
      </w:pPr>
      <w:r>
        <w:rPr>
          <w:rFonts w:hint="eastAsia"/>
          <w:szCs w:val="21"/>
        </w:rPr>
        <w:t>开户银行：</w:t>
      </w:r>
      <w:r>
        <w:rPr>
          <w:rFonts w:hint="eastAsia"/>
          <w:szCs w:val="21"/>
          <w:u w:val="single"/>
        </w:rPr>
        <w:t xml:space="preserve">                             </w:t>
      </w:r>
      <w:r>
        <w:rPr>
          <w:rFonts w:hint="eastAsia"/>
          <w:szCs w:val="21"/>
        </w:rPr>
        <w:t xml:space="preserve">     开户银行：</w:t>
      </w:r>
      <w:r>
        <w:rPr>
          <w:rFonts w:hint="eastAsia"/>
          <w:szCs w:val="21"/>
          <w:u w:val="single"/>
        </w:rPr>
        <w:t xml:space="preserve">                                 </w:t>
      </w:r>
      <w:r>
        <w:rPr>
          <w:rFonts w:hint="eastAsia"/>
          <w:color w:val="FFFFFF"/>
          <w:szCs w:val="21"/>
          <w:u w:val="single"/>
        </w:rPr>
        <w:t>。</w:t>
      </w:r>
      <w:r>
        <w:rPr>
          <w:rFonts w:hint="eastAsia"/>
          <w:szCs w:val="21"/>
          <w:u w:val="single"/>
        </w:rPr>
        <w:t xml:space="preserve"> </w:t>
      </w:r>
    </w:p>
    <w:p>
      <w:pPr>
        <w:tabs>
          <w:tab w:val="left" w:pos="5040"/>
        </w:tabs>
        <w:spacing w:line="400" w:lineRule="exact"/>
        <w:rPr>
          <w:szCs w:val="21"/>
        </w:rPr>
      </w:pPr>
      <w:r>
        <w:rPr>
          <w:rFonts w:hint="eastAsia"/>
          <w:szCs w:val="21"/>
        </w:rPr>
        <w:t>银行账号：</w:t>
      </w:r>
      <w:r>
        <w:rPr>
          <w:rFonts w:hint="eastAsia"/>
          <w:szCs w:val="21"/>
          <w:u w:val="single"/>
        </w:rPr>
        <w:t xml:space="preserve">                             </w:t>
      </w:r>
      <w:r>
        <w:rPr>
          <w:rFonts w:hint="eastAsia"/>
          <w:szCs w:val="21"/>
        </w:rPr>
        <w:t xml:space="preserve">     银行账号：</w:t>
      </w:r>
      <w:r>
        <w:rPr>
          <w:rFonts w:hint="eastAsia"/>
          <w:szCs w:val="21"/>
          <w:u w:val="single"/>
        </w:rPr>
        <w:t xml:space="preserve">                                </w:t>
      </w:r>
      <w:r>
        <w:rPr>
          <w:rFonts w:hint="eastAsia"/>
          <w:szCs w:val="21"/>
        </w:rPr>
        <w:t xml:space="preserve">  </w:t>
      </w:r>
      <w:r>
        <w:rPr>
          <w:rFonts w:hint="eastAsia"/>
          <w:color w:val="FFFFFF"/>
          <w:szCs w:val="21"/>
        </w:rPr>
        <w:t>。</w:t>
      </w:r>
    </w:p>
    <w:p>
      <w:pPr>
        <w:tabs>
          <w:tab w:val="left" w:pos="5040"/>
        </w:tabs>
        <w:spacing w:line="400" w:lineRule="exact"/>
        <w:rPr>
          <w:szCs w:val="21"/>
        </w:rPr>
      </w:pPr>
      <w:r>
        <w:rPr>
          <w:rFonts w:hint="eastAsia"/>
          <w:szCs w:val="21"/>
        </w:rPr>
        <w:t>日    期：</w:t>
      </w:r>
      <w:r>
        <w:rPr>
          <w:rFonts w:hint="eastAsia"/>
          <w:szCs w:val="21"/>
          <w:u w:val="single"/>
        </w:rPr>
        <w:t xml:space="preserve">                             </w:t>
      </w:r>
      <w:r>
        <w:rPr>
          <w:rFonts w:hint="eastAsia"/>
          <w:szCs w:val="21"/>
        </w:rPr>
        <w:t xml:space="preserve">     日    期：</w:t>
      </w:r>
      <w:r>
        <w:rPr>
          <w:rFonts w:hint="eastAsia"/>
          <w:szCs w:val="21"/>
          <w:u w:val="single"/>
        </w:rPr>
        <w:t xml:space="preserve">                                  </w:t>
      </w:r>
      <w:r>
        <w:rPr>
          <w:rFonts w:hint="eastAsia"/>
          <w:color w:val="FFFFFF"/>
          <w:szCs w:val="21"/>
          <w:u w:val="single"/>
        </w:rPr>
        <w:t xml:space="preserve"> 。</w:t>
      </w:r>
    </w:p>
    <w:p>
      <w:pPr>
        <w:tabs>
          <w:tab w:val="left" w:pos="5040"/>
        </w:tabs>
        <w:spacing w:line="400" w:lineRule="exact"/>
        <w:rPr>
          <w:szCs w:val="21"/>
        </w:rPr>
      </w:pPr>
    </w:p>
    <w:p>
      <w:pPr>
        <w:spacing w:line="560" w:lineRule="exact"/>
        <w:ind w:firstLine="630"/>
        <w:rPr>
          <w:sz w:val="32"/>
          <w:szCs w:val="32"/>
        </w:rPr>
      </w:pPr>
    </w:p>
    <w:p>
      <w:pPr>
        <w:spacing w:line="440" w:lineRule="atLeast"/>
        <w:jc w:val="center"/>
        <w:outlineLvl w:val="0"/>
        <w:rPr>
          <w:rStyle w:val="347"/>
        </w:rPr>
      </w:pPr>
      <w:r>
        <w:rPr>
          <w:rFonts w:hint="eastAsia" w:ascii="宋体" w:hAnsi="宋体" w:cs="宋体"/>
          <w:b/>
          <w:sz w:val="32"/>
          <w:szCs w:val="32"/>
        </w:rPr>
        <w:br w:type="page"/>
      </w:r>
      <w:r>
        <w:rPr>
          <w:rStyle w:val="347"/>
          <w:rFonts w:hint="eastAsia"/>
        </w:rPr>
        <w:t>第六章 投标文件（格式）</w:t>
      </w:r>
      <w:bookmarkEnd w:id="42"/>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投标文件目录</w:t>
      </w:r>
    </w:p>
    <w:p>
      <w:pPr>
        <w:spacing w:line="400" w:lineRule="exact"/>
        <w:jc w:val="center"/>
        <w:rPr>
          <w:rFonts w:ascii="宋体" w:hAnsi="宋体" w:cs="宋体"/>
          <w:b/>
          <w:sz w:val="32"/>
          <w:szCs w:val="32"/>
        </w:rPr>
      </w:pPr>
    </w:p>
    <w:p>
      <w:pPr>
        <w:tabs>
          <w:tab w:val="left" w:pos="1305"/>
        </w:tabs>
        <w:spacing w:line="380" w:lineRule="exact"/>
        <w:ind w:firstLine="422" w:firstLineChars="200"/>
        <w:rPr>
          <w:rFonts w:ascii="宋体" w:hAnsi="宋体"/>
          <w:b/>
          <w:szCs w:val="21"/>
        </w:rPr>
      </w:pPr>
      <w:r>
        <w:rPr>
          <w:rFonts w:hint="eastAsia" w:ascii="宋体" w:hAnsi="宋体"/>
          <w:b/>
          <w:szCs w:val="21"/>
        </w:rPr>
        <w:t>一、投标报价表</w:t>
      </w:r>
    </w:p>
    <w:p>
      <w:pPr>
        <w:tabs>
          <w:tab w:val="left" w:pos="1305"/>
        </w:tabs>
        <w:spacing w:line="380" w:lineRule="exact"/>
        <w:ind w:firstLine="422" w:firstLineChars="200"/>
        <w:rPr>
          <w:rFonts w:ascii="宋体" w:hAnsi="宋体"/>
          <w:b/>
          <w:szCs w:val="21"/>
        </w:rPr>
      </w:pPr>
      <w:r>
        <w:rPr>
          <w:rFonts w:hint="eastAsia" w:ascii="宋体" w:hAnsi="宋体"/>
          <w:b/>
          <w:szCs w:val="21"/>
        </w:rPr>
        <w:t>二、资格性响应证明材料</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（1）投标供应商相应的法定代表人、负责人、自然人</w:t>
      </w:r>
      <w:r>
        <w:rPr>
          <w:rFonts w:hint="eastAsia" w:ascii="宋体" w:hAnsi="宋体" w:cs="宋体"/>
        </w:rPr>
        <w:t>身份证正反面</w:t>
      </w:r>
      <w:r>
        <w:rPr>
          <w:rFonts w:hint="eastAsia" w:ascii="宋体" w:hAnsi="宋体" w:cs="宋体"/>
          <w:szCs w:val="21"/>
        </w:rPr>
        <w:t>复印件（</w:t>
      </w:r>
      <w:r>
        <w:rPr>
          <w:rFonts w:hint="eastAsia" w:ascii="宋体" w:hAnsi="宋体" w:cs="宋体"/>
          <w:b/>
          <w:szCs w:val="21"/>
        </w:rPr>
        <w:t>必须提供</w:t>
      </w:r>
      <w:r>
        <w:rPr>
          <w:rFonts w:hint="eastAsia" w:ascii="宋体" w:hAnsi="宋体" w:cs="宋体"/>
          <w:szCs w:val="21"/>
        </w:rPr>
        <w:t>）；</w:t>
      </w:r>
    </w:p>
    <w:p>
      <w:pPr>
        <w:tabs>
          <w:tab w:val="left" w:pos="1305"/>
        </w:tabs>
        <w:spacing w:line="380" w:lineRule="exact"/>
        <w:ind w:firstLine="420" w:firstLineChars="200"/>
        <w:rPr>
          <w:rFonts w:ascii="宋体" w:hAnsi="宋体" w:cs="宋体"/>
          <w:szCs w:val="21"/>
        </w:rPr>
      </w:pPr>
      <w:r>
        <w:rPr>
          <w:rFonts w:hint="eastAsia" w:ascii="宋体" w:hAnsi="宋体" w:cs="宋体"/>
          <w:szCs w:val="21"/>
        </w:rPr>
        <w:t>（2）投标供应商的授权委托书原件、委托代理人</w:t>
      </w:r>
      <w:r>
        <w:rPr>
          <w:rFonts w:hint="eastAsia" w:ascii="宋体" w:hAnsi="宋体" w:cs="宋体"/>
        </w:rPr>
        <w:t>身份证正反面</w:t>
      </w:r>
      <w:r>
        <w:rPr>
          <w:rFonts w:hint="eastAsia" w:ascii="宋体" w:hAnsi="宋体" w:cs="宋体"/>
          <w:szCs w:val="21"/>
        </w:rPr>
        <w:t>复印件以及由县级以上（含县级）社会养老保险经办机构出具的投标供应商为委托代理人交纳的社保证明复印件【自然人投标的应提供由县级以上（含县级）社会养老保险经办机构出具的自然人本人及委托代理人所交纳的社保证明复印件】</w:t>
      </w:r>
      <w:r>
        <w:rPr>
          <w:rFonts w:hint="eastAsia" w:ascii="宋体" w:hAnsi="宋体" w:cs="宋体"/>
          <w:b/>
          <w:szCs w:val="21"/>
        </w:rPr>
        <w:t>（委托代理时必须提供）；</w:t>
      </w:r>
    </w:p>
    <w:p>
      <w:pPr>
        <w:tabs>
          <w:tab w:val="left" w:pos="1305"/>
        </w:tabs>
        <w:spacing w:line="380" w:lineRule="exact"/>
        <w:ind w:firstLine="420" w:firstLineChars="200"/>
        <w:rPr>
          <w:rFonts w:ascii="宋体" w:hAnsi="宋体"/>
          <w:szCs w:val="21"/>
        </w:rPr>
      </w:pPr>
      <w:r>
        <w:rPr>
          <w:rFonts w:hint="eastAsia" w:ascii="宋体" w:hAnsi="宋体" w:cs="宋体"/>
          <w:szCs w:val="21"/>
        </w:rPr>
        <w:t>（3）</w:t>
      </w:r>
      <w:r>
        <w:rPr>
          <w:rFonts w:hint="eastAsia" w:ascii="宋体" w:hAnsi="宋体"/>
          <w:szCs w:val="21"/>
        </w:rPr>
        <w:t>供应商的法人或者其他组织营业执照等证明文件复印件</w:t>
      </w:r>
      <w:r>
        <w:rPr>
          <w:rFonts w:hint="eastAsia" w:ascii="宋体" w:hAnsi="宋体"/>
          <w:b/>
          <w:szCs w:val="21"/>
        </w:rPr>
        <w:t>（必须提供）</w:t>
      </w:r>
      <w:r>
        <w:rPr>
          <w:rFonts w:hint="eastAsia" w:ascii="宋体" w:hAnsi="宋体"/>
          <w:szCs w:val="21"/>
        </w:rPr>
        <w:t>；</w:t>
      </w:r>
    </w:p>
    <w:p>
      <w:pPr>
        <w:tabs>
          <w:tab w:val="left" w:pos="1305"/>
        </w:tabs>
        <w:spacing w:line="380" w:lineRule="exact"/>
        <w:ind w:firstLine="422" w:firstLineChars="200"/>
        <w:rPr>
          <w:rFonts w:ascii="宋体" w:hAnsi="宋体" w:cs="宋体"/>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ascii="宋体" w:hAnsi="宋体" w:cs="宋体"/>
          <w:bCs/>
          <w:szCs w:val="21"/>
        </w:rPr>
      </w:pPr>
      <w:r>
        <w:rPr>
          <w:rFonts w:hint="eastAsia" w:ascii="宋体" w:hAnsi="宋体" w:cs="宋体"/>
          <w:bCs/>
          <w:szCs w:val="21"/>
        </w:rPr>
        <w:t>（4）</w:t>
      </w:r>
      <w:r>
        <w:rPr>
          <w:rFonts w:hint="eastAsia" w:ascii="宋体" w:hAnsi="宋体"/>
          <w:szCs w:val="21"/>
        </w:rPr>
        <w:t>供应商参加政府采购活动前3年内在经营活动中没有重大违法记录的书面声明</w:t>
      </w:r>
      <w:r>
        <w:rPr>
          <w:rFonts w:hint="eastAsia" w:ascii="宋体" w:hAnsi="宋体"/>
          <w:b/>
          <w:szCs w:val="21"/>
        </w:rPr>
        <w:t>（必须提供）。</w:t>
      </w:r>
    </w:p>
    <w:p>
      <w:pPr>
        <w:tabs>
          <w:tab w:val="left" w:pos="1305"/>
        </w:tabs>
        <w:spacing w:line="380" w:lineRule="exact"/>
        <w:ind w:firstLine="422" w:firstLineChars="200"/>
        <w:rPr>
          <w:rFonts w:ascii="宋体" w:hAnsi="宋体"/>
          <w:b/>
          <w:szCs w:val="21"/>
        </w:rPr>
      </w:pPr>
      <w:r>
        <w:rPr>
          <w:rFonts w:hint="eastAsia" w:ascii="宋体" w:hAnsi="宋体"/>
          <w:b/>
          <w:szCs w:val="21"/>
        </w:rPr>
        <w:t>三、商务、技术性响应及其他证明材料：</w:t>
      </w:r>
    </w:p>
    <w:p>
      <w:pPr>
        <w:tabs>
          <w:tab w:val="left" w:pos="1305"/>
        </w:tabs>
        <w:spacing w:line="276" w:lineRule="auto"/>
        <w:ind w:firstLine="420" w:firstLineChars="200"/>
        <w:rPr>
          <w:rFonts w:ascii="宋体" w:hAnsi="宋体" w:cs="宋体"/>
          <w:b/>
          <w:bCs/>
          <w:szCs w:val="21"/>
        </w:rPr>
      </w:pPr>
      <w:r>
        <w:rPr>
          <w:rFonts w:hint="eastAsia" w:ascii="宋体" w:hAnsi="宋体" w:cs="宋体"/>
          <w:szCs w:val="21"/>
        </w:rPr>
        <w:t>（1）投标供应商的项目实施方案</w:t>
      </w:r>
      <w:r>
        <w:rPr>
          <w:rFonts w:hint="eastAsia" w:ascii="宋体" w:hAnsi="宋体" w:cs="宋体"/>
          <w:b/>
          <w:bCs/>
          <w:szCs w:val="21"/>
        </w:rPr>
        <w:t>（必须提供）；</w:t>
      </w:r>
    </w:p>
    <w:p>
      <w:pPr>
        <w:pStyle w:val="18"/>
        <w:spacing w:line="400" w:lineRule="exact"/>
        <w:ind w:firstLine="420" w:firstLineChars="200"/>
        <w:rPr>
          <w:rFonts w:hAnsi="宋体" w:cs="宋体"/>
          <w:b/>
          <w:szCs w:val="21"/>
        </w:rPr>
      </w:pPr>
      <w:r>
        <w:rPr>
          <w:rFonts w:hint="eastAsia" w:hAnsi="宋体"/>
          <w:kern w:val="0"/>
          <w:szCs w:val="21"/>
        </w:rPr>
        <w:t>（2）</w:t>
      </w:r>
      <w:r>
        <w:rPr>
          <w:rFonts w:hint="eastAsia" w:hAnsi="宋体" w:cs="宋体"/>
          <w:szCs w:val="21"/>
        </w:rPr>
        <w:t>投标供应商的服务承诺方案</w:t>
      </w:r>
      <w:r>
        <w:rPr>
          <w:rFonts w:hint="eastAsia" w:hAnsi="宋体"/>
          <w:b/>
          <w:bCs/>
        </w:rPr>
        <w:t>（必须提供）</w:t>
      </w:r>
      <w:r>
        <w:rPr>
          <w:rFonts w:hint="eastAsia" w:hAnsi="宋体" w:cs="宋体"/>
          <w:b/>
          <w:szCs w:val="21"/>
        </w:rPr>
        <w:t>；</w:t>
      </w:r>
    </w:p>
    <w:p>
      <w:pPr>
        <w:tabs>
          <w:tab w:val="left" w:pos="1305"/>
        </w:tabs>
        <w:spacing w:line="380" w:lineRule="exact"/>
        <w:ind w:firstLine="420" w:firstLineChars="200"/>
        <w:rPr>
          <w:rFonts w:ascii="宋体" w:hAnsi="宋体" w:cs="宋体"/>
          <w:szCs w:val="20"/>
        </w:rPr>
      </w:pPr>
      <w:r>
        <w:rPr>
          <w:rFonts w:hint="eastAsia" w:ascii="宋体" w:hAnsi="宋体" w:cs="宋体"/>
          <w:szCs w:val="20"/>
        </w:rPr>
        <w:t xml:space="preserve">（3）投标供应商2019年以来完成同类服务项目业绩 </w:t>
      </w:r>
      <w:r>
        <w:rPr>
          <w:rFonts w:hint="eastAsia" w:ascii="宋体" w:hAnsi="宋体" w:cs="宋体"/>
          <w:b/>
        </w:rPr>
        <w:t>（如有，请提供）</w:t>
      </w:r>
      <w:r>
        <w:rPr>
          <w:rFonts w:hint="eastAsia" w:ascii="宋体" w:hAnsi="宋体" w:cs="宋体"/>
          <w:szCs w:val="20"/>
        </w:rPr>
        <w:t>；</w:t>
      </w:r>
    </w:p>
    <w:p>
      <w:pPr>
        <w:tabs>
          <w:tab w:val="left" w:pos="1305"/>
        </w:tabs>
        <w:spacing w:line="380" w:lineRule="exact"/>
        <w:ind w:firstLine="420" w:firstLineChars="200"/>
        <w:rPr>
          <w:rFonts w:ascii="宋体" w:hAnsi="宋体" w:cs="宋体"/>
        </w:rPr>
      </w:pPr>
      <w:r>
        <w:rPr>
          <w:rFonts w:hint="eastAsia" w:ascii="宋体" w:hAnsi="宋体" w:cs="宋体"/>
          <w:szCs w:val="20"/>
        </w:rPr>
        <w:t>（4）</w:t>
      </w:r>
      <w:r>
        <w:rPr>
          <w:rFonts w:hint="eastAsia" w:ascii="宋体" w:hAnsi="宋体"/>
          <w:szCs w:val="21"/>
        </w:rPr>
        <w:t>中小企业声明函（如供应商为中小微型企业的，格式见附件，供应商对出具的声明函真实性负责，成交结果将同时公告企业《中小企业声明函》，接受社会监督）</w:t>
      </w:r>
      <w:r>
        <w:rPr>
          <w:rFonts w:hint="eastAsia" w:ascii="宋体" w:hAnsi="宋体" w:cs="宋体"/>
          <w:b/>
        </w:rPr>
        <w:t>（如有，请提供）</w:t>
      </w:r>
      <w:r>
        <w:rPr>
          <w:rFonts w:hint="eastAsia" w:hAnsi="宋体"/>
          <w:b/>
          <w:bCs/>
        </w:rPr>
        <w:t>；</w:t>
      </w:r>
    </w:p>
    <w:p>
      <w:pPr>
        <w:snapToGrid w:val="0"/>
        <w:spacing w:line="400" w:lineRule="exact"/>
        <w:ind w:firstLine="420" w:firstLineChars="200"/>
        <w:outlineLvl w:val="4"/>
        <w:rPr>
          <w:rFonts w:ascii="宋体" w:hAnsi="宋体" w:cs="宋体"/>
        </w:rPr>
      </w:pPr>
      <w:r>
        <w:rPr>
          <w:rFonts w:hint="eastAsia" w:ascii="宋体" w:hAnsi="宋体" w:cs="宋体"/>
          <w:szCs w:val="20"/>
        </w:rPr>
        <w:t>（5）</w:t>
      </w:r>
      <w:r>
        <w:rPr>
          <w:rFonts w:hint="eastAsia" w:hAnsi="宋体"/>
        </w:rPr>
        <w:t>符合条件的残疾人福利性单位在参加政府采购活动时，应当提供《残疾人福利性单位声明函》，并对声明的真实性负责</w:t>
      </w:r>
      <w:r>
        <w:rPr>
          <w:rFonts w:hint="eastAsia" w:hAnsi="宋体"/>
          <w:b/>
        </w:rPr>
        <w:t>（如有，请提供）</w:t>
      </w:r>
      <w:r>
        <w:rPr>
          <w:rFonts w:hint="eastAsia" w:ascii="宋体" w:hAnsi="宋体" w:cs="宋体"/>
        </w:rPr>
        <w:t>；</w:t>
      </w:r>
    </w:p>
    <w:p>
      <w:pPr>
        <w:pStyle w:val="18"/>
        <w:spacing w:line="380" w:lineRule="exact"/>
        <w:ind w:firstLine="420"/>
        <w:rPr>
          <w:rFonts w:hAnsi="宋体" w:cs="宋体"/>
        </w:rPr>
      </w:pPr>
      <w:r>
        <w:rPr>
          <w:rFonts w:hint="eastAsia" w:hAnsi="宋体" w:cs="宋体"/>
        </w:rPr>
        <w:t>（6）</w:t>
      </w:r>
      <w:r>
        <w:rPr>
          <w:rFonts w:hint="eastAsia" w:hAnsi="宋体" w:cs="宋体"/>
          <w:szCs w:val="21"/>
        </w:rPr>
        <w:t>投标供应商可结合本项目的评审办法视自身情况自行提交其它相关证明材料。</w:t>
      </w:r>
    </w:p>
    <w:p>
      <w:pPr>
        <w:snapToGrid w:val="0"/>
        <w:spacing w:line="380" w:lineRule="exact"/>
        <w:outlineLvl w:val="4"/>
        <w:rPr>
          <w:rFonts w:ascii="宋体" w:hAnsi="宋体" w:cs="宋体"/>
          <w:szCs w:val="21"/>
        </w:rPr>
      </w:pPr>
    </w:p>
    <w:p>
      <w:pPr>
        <w:spacing w:line="400" w:lineRule="exact"/>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一、投标报价表</w:t>
      </w:r>
    </w:p>
    <w:p>
      <w:pPr>
        <w:spacing w:line="440" w:lineRule="atLeast"/>
        <w:jc w:val="center"/>
        <w:rPr>
          <w:rFonts w:ascii="宋体" w:hAnsi="宋体" w:cs="宋体"/>
          <w:b/>
          <w:sz w:val="32"/>
          <w:szCs w:val="32"/>
        </w:rPr>
      </w:pPr>
      <w:r>
        <w:rPr>
          <w:rFonts w:hint="eastAsia" w:ascii="宋体" w:hAnsi="宋体" w:cs="宋体"/>
          <w:b/>
          <w:sz w:val="32"/>
          <w:szCs w:val="32"/>
        </w:rPr>
        <w:t>投标报价表（格式）</w:t>
      </w:r>
    </w:p>
    <w:p>
      <w:pPr>
        <w:spacing w:line="400" w:lineRule="exact"/>
        <w:rPr>
          <w:rFonts w:ascii="宋体" w:hAnsi="宋体" w:cs="宋体"/>
        </w:rPr>
      </w:pPr>
      <w:r>
        <w:rPr>
          <w:rFonts w:hint="eastAsia" w:ascii="宋体" w:hAnsi="宋体" w:cs="宋体"/>
          <w:szCs w:val="21"/>
        </w:rPr>
        <w:t>致：</w:t>
      </w:r>
      <w:r>
        <w:rPr>
          <w:rFonts w:hint="eastAsia" w:ascii="宋体" w:hAnsi="宋体" w:cs="宋体"/>
          <w:u w:val="single"/>
        </w:rPr>
        <w:t xml:space="preserve"> 华春建设工程项目管理有限责任公司</w:t>
      </w:r>
    </w:p>
    <w:p>
      <w:pPr>
        <w:spacing w:line="400" w:lineRule="exact"/>
        <w:rPr>
          <w:rFonts w:ascii="宋体" w:hAnsi="宋体" w:cs="宋体"/>
          <w:szCs w:val="21"/>
        </w:rPr>
      </w:pPr>
    </w:p>
    <w:p>
      <w:pPr>
        <w:widowControl/>
        <w:shd w:val="clear" w:color="auto" w:fill="FFFFFF"/>
        <w:spacing w:line="360" w:lineRule="atLeast"/>
        <w:ind w:firstLine="420"/>
        <w:rPr>
          <w:rFonts w:ascii="宋体" w:hAnsi="宋体"/>
          <w:kern w:val="0"/>
        </w:rPr>
      </w:pPr>
      <w:r>
        <w:rPr>
          <w:rFonts w:hint="eastAsia" w:ascii="宋体" w:hAnsi="宋体"/>
          <w:kern w:val="0"/>
        </w:rPr>
        <w:t>根据贵方</w:t>
      </w:r>
      <w:r>
        <w:rPr>
          <w:rFonts w:hint="eastAsia" w:ascii="宋体" w:hAnsi="宋体"/>
          <w:kern w:val="0"/>
          <w:u w:val="single"/>
        </w:rPr>
        <w:t xml:space="preserve">           </w:t>
      </w:r>
      <w:r>
        <w:rPr>
          <w:rFonts w:hint="eastAsia" w:ascii="宋体" w:hAnsi="宋体"/>
          <w:kern w:val="0"/>
        </w:rPr>
        <w:t>项目招标文件，项目编号</w:t>
      </w:r>
      <w:r>
        <w:rPr>
          <w:rFonts w:hint="eastAsia" w:ascii="宋体" w:hAnsi="宋体"/>
          <w:kern w:val="0"/>
          <w:u w:val="single"/>
        </w:rPr>
        <w:t xml:space="preserve">            </w:t>
      </w:r>
      <w:r>
        <w:rPr>
          <w:rFonts w:hint="eastAsia" w:ascii="宋体" w:hAnsi="宋体"/>
          <w:kern w:val="0"/>
        </w:rPr>
        <w:t>，签字代表</w:t>
      </w:r>
      <w:r>
        <w:rPr>
          <w:rFonts w:hint="eastAsia" w:ascii="宋体" w:hAnsi="宋体"/>
          <w:kern w:val="0"/>
          <w:u w:val="single"/>
        </w:rPr>
        <w:t xml:space="preserve">         </w:t>
      </w:r>
      <w:r>
        <w:rPr>
          <w:rFonts w:hint="eastAsia" w:ascii="宋体" w:hAnsi="宋体"/>
          <w:kern w:val="0"/>
        </w:rPr>
        <w:t xml:space="preserve">（姓名）经正式授权并代表投标供应商 </w:t>
      </w:r>
      <w:r>
        <w:rPr>
          <w:rFonts w:hint="eastAsia" w:ascii="宋体" w:hAnsi="宋体"/>
          <w:kern w:val="0"/>
          <w:u w:val="single"/>
        </w:rPr>
        <w:t xml:space="preserve">                                   （</w:t>
      </w:r>
      <w:r>
        <w:rPr>
          <w:rFonts w:hint="eastAsia" w:ascii="宋体" w:hAnsi="宋体"/>
          <w:kern w:val="0"/>
        </w:rPr>
        <w:t>投标单位名称），提交投标文件正本一份，副本</w:t>
      </w:r>
      <w:r>
        <w:rPr>
          <w:rFonts w:hint="eastAsia" w:ascii="宋体" w:hAnsi="宋体"/>
          <w:kern w:val="0"/>
          <w:u w:val="single"/>
        </w:rPr>
        <w:t xml:space="preserve">     </w:t>
      </w:r>
      <w:r>
        <w:rPr>
          <w:rFonts w:hint="eastAsia" w:ascii="宋体" w:hAnsi="宋体"/>
          <w:kern w:val="0"/>
        </w:rPr>
        <w:t xml:space="preserve"> 份，并做出如下报价：</w:t>
      </w:r>
    </w:p>
    <w:p>
      <w:pPr>
        <w:pStyle w:val="2"/>
        <w:rPr>
          <w:rFonts w:ascii="宋体" w:hAnsi="宋体"/>
          <w:color w:val="auto"/>
        </w:rPr>
      </w:pPr>
    </w:p>
    <w:tbl>
      <w:tblPr>
        <w:tblStyle w:val="35"/>
        <w:tblpPr w:leftFromText="180" w:rightFromText="180" w:vertAnchor="text" w:horzAnchor="page" w:tblpX="1128"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3232"/>
        <w:gridCol w:w="859"/>
        <w:gridCol w:w="1023"/>
        <w:gridCol w:w="1323"/>
        <w:gridCol w:w="1881"/>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753" w:type="dxa"/>
            <w:vAlign w:val="center"/>
          </w:tcPr>
          <w:p>
            <w:pPr>
              <w:pStyle w:val="356"/>
              <w:spacing w:before="2"/>
              <w:jc w:val="center"/>
              <w:rPr>
                <w:sz w:val="16"/>
              </w:rPr>
            </w:pPr>
          </w:p>
          <w:p>
            <w:pPr>
              <w:pStyle w:val="356"/>
              <w:spacing w:line="288" w:lineRule="auto"/>
              <w:ind w:left="165" w:right="153"/>
              <w:jc w:val="center"/>
            </w:pPr>
            <w:r>
              <w:t>项号</w:t>
            </w:r>
          </w:p>
        </w:tc>
        <w:tc>
          <w:tcPr>
            <w:tcW w:w="3232" w:type="dxa"/>
            <w:vAlign w:val="center"/>
          </w:tcPr>
          <w:p>
            <w:pPr>
              <w:pStyle w:val="356"/>
              <w:spacing w:before="9"/>
              <w:jc w:val="center"/>
              <w:rPr>
                <w:sz w:val="28"/>
              </w:rPr>
            </w:pPr>
          </w:p>
          <w:p>
            <w:pPr>
              <w:pStyle w:val="356"/>
              <w:ind w:left="147"/>
              <w:jc w:val="center"/>
            </w:pPr>
            <w:r>
              <w:rPr>
                <w:rFonts w:hint="eastAsia"/>
                <w:lang w:val="en-US"/>
              </w:rPr>
              <w:t>服务或</w:t>
            </w:r>
            <w:r>
              <w:t>货物名称</w:t>
            </w:r>
          </w:p>
        </w:tc>
        <w:tc>
          <w:tcPr>
            <w:tcW w:w="859" w:type="dxa"/>
            <w:vAlign w:val="center"/>
          </w:tcPr>
          <w:p>
            <w:pPr>
              <w:pStyle w:val="356"/>
              <w:spacing w:before="2"/>
              <w:jc w:val="center"/>
              <w:rPr>
                <w:sz w:val="16"/>
              </w:rPr>
            </w:pPr>
          </w:p>
          <w:p>
            <w:pPr>
              <w:pStyle w:val="356"/>
              <w:ind w:left="123" w:right="113"/>
              <w:jc w:val="center"/>
            </w:pPr>
            <w:r>
              <w:t>数量</w:t>
            </w:r>
          </w:p>
          <w:p>
            <w:pPr>
              <w:pStyle w:val="356"/>
              <w:spacing w:before="53"/>
              <w:ind w:left="5"/>
              <w:jc w:val="center"/>
            </w:pPr>
            <w:r>
              <w:t>①</w:t>
            </w:r>
          </w:p>
        </w:tc>
        <w:tc>
          <w:tcPr>
            <w:tcW w:w="1023" w:type="dxa"/>
            <w:vAlign w:val="center"/>
          </w:tcPr>
          <w:p>
            <w:pPr>
              <w:pStyle w:val="356"/>
              <w:spacing w:before="2"/>
              <w:jc w:val="center"/>
              <w:rPr>
                <w:sz w:val="16"/>
              </w:rPr>
            </w:pPr>
          </w:p>
          <w:p>
            <w:pPr>
              <w:pStyle w:val="356"/>
              <w:spacing w:line="288" w:lineRule="auto"/>
              <w:ind w:left="106" w:right="94"/>
              <w:jc w:val="center"/>
            </w:pPr>
            <w:r>
              <w:t>单位</w:t>
            </w:r>
          </w:p>
        </w:tc>
        <w:tc>
          <w:tcPr>
            <w:tcW w:w="1323" w:type="dxa"/>
            <w:vAlign w:val="center"/>
          </w:tcPr>
          <w:p>
            <w:pPr>
              <w:pStyle w:val="356"/>
              <w:spacing w:before="50"/>
              <w:ind w:right="79"/>
              <w:jc w:val="center"/>
            </w:pPr>
            <w:r>
              <w:t>单价（元）</w:t>
            </w:r>
          </w:p>
          <w:p>
            <w:pPr>
              <w:pStyle w:val="356"/>
              <w:spacing w:before="50" w:line="255" w:lineRule="exact"/>
              <w:ind w:left="12"/>
              <w:jc w:val="center"/>
            </w:pPr>
            <w:r>
              <w:t>②</w:t>
            </w:r>
          </w:p>
        </w:tc>
        <w:tc>
          <w:tcPr>
            <w:tcW w:w="1881" w:type="dxa"/>
            <w:vAlign w:val="center"/>
          </w:tcPr>
          <w:p>
            <w:pPr>
              <w:pStyle w:val="356"/>
              <w:spacing w:before="49" w:line="285" w:lineRule="auto"/>
              <w:ind w:left="360" w:right="188" w:hanging="159"/>
              <w:jc w:val="center"/>
            </w:pPr>
            <w:r>
              <w:t>单项合计=数量×单价</w:t>
            </w:r>
          </w:p>
          <w:p>
            <w:pPr>
              <w:pStyle w:val="356"/>
              <w:spacing w:line="253" w:lineRule="exact"/>
              <w:ind w:left="255"/>
              <w:jc w:val="center"/>
            </w:pPr>
            <w:r>
              <w:t>③＝①×②</w:t>
            </w:r>
          </w:p>
        </w:tc>
        <w:tc>
          <w:tcPr>
            <w:tcW w:w="566" w:type="dxa"/>
            <w:vAlign w:val="center"/>
          </w:tcPr>
          <w:p>
            <w:pPr>
              <w:pStyle w:val="356"/>
              <w:spacing w:before="2"/>
              <w:jc w:val="center"/>
              <w:rPr>
                <w:sz w:val="16"/>
              </w:rPr>
            </w:pPr>
          </w:p>
          <w:p>
            <w:pPr>
              <w:pStyle w:val="356"/>
              <w:spacing w:line="288" w:lineRule="auto"/>
              <w:ind w:left="178" w:right="164"/>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53" w:type="dxa"/>
          </w:tcPr>
          <w:p>
            <w:pPr>
              <w:pStyle w:val="356"/>
              <w:spacing w:before="142"/>
              <w:ind w:left="10"/>
              <w:jc w:val="center"/>
            </w:pPr>
            <w:r>
              <w:t>1</w:t>
            </w:r>
          </w:p>
        </w:tc>
        <w:tc>
          <w:tcPr>
            <w:tcW w:w="3232" w:type="dxa"/>
          </w:tcPr>
          <w:p>
            <w:pPr>
              <w:pStyle w:val="356"/>
              <w:rPr>
                <w:rFonts w:ascii="Times New Roman"/>
                <w:sz w:val="20"/>
              </w:rPr>
            </w:pPr>
          </w:p>
        </w:tc>
        <w:tc>
          <w:tcPr>
            <w:tcW w:w="859" w:type="dxa"/>
          </w:tcPr>
          <w:p>
            <w:pPr>
              <w:pStyle w:val="356"/>
              <w:rPr>
                <w:rFonts w:ascii="Times New Roman"/>
                <w:sz w:val="20"/>
              </w:rPr>
            </w:pPr>
          </w:p>
        </w:tc>
        <w:tc>
          <w:tcPr>
            <w:tcW w:w="1023" w:type="dxa"/>
          </w:tcPr>
          <w:p>
            <w:pPr>
              <w:pStyle w:val="356"/>
              <w:rPr>
                <w:rFonts w:ascii="Times New Roman"/>
                <w:sz w:val="20"/>
              </w:rPr>
            </w:pPr>
          </w:p>
        </w:tc>
        <w:tc>
          <w:tcPr>
            <w:tcW w:w="1323" w:type="dxa"/>
          </w:tcPr>
          <w:p>
            <w:pPr>
              <w:pStyle w:val="356"/>
              <w:rPr>
                <w:rFonts w:ascii="Times New Roman"/>
                <w:sz w:val="20"/>
              </w:rPr>
            </w:pPr>
          </w:p>
        </w:tc>
        <w:tc>
          <w:tcPr>
            <w:tcW w:w="1881" w:type="dxa"/>
          </w:tcPr>
          <w:p>
            <w:pPr>
              <w:pStyle w:val="356"/>
              <w:rPr>
                <w:rFonts w:ascii="Times New Roman"/>
                <w:sz w:val="20"/>
              </w:rPr>
            </w:pPr>
          </w:p>
        </w:tc>
        <w:tc>
          <w:tcPr>
            <w:tcW w:w="566" w:type="dxa"/>
          </w:tcPr>
          <w:p>
            <w:pPr>
              <w:pStyle w:val="35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53" w:type="dxa"/>
          </w:tcPr>
          <w:p>
            <w:pPr>
              <w:pStyle w:val="356"/>
              <w:spacing w:before="142"/>
              <w:ind w:left="10"/>
              <w:jc w:val="center"/>
            </w:pPr>
            <w:r>
              <w:t>2</w:t>
            </w:r>
          </w:p>
        </w:tc>
        <w:tc>
          <w:tcPr>
            <w:tcW w:w="3232" w:type="dxa"/>
          </w:tcPr>
          <w:p>
            <w:pPr>
              <w:pStyle w:val="356"/>
              <w:rPr>
                <w:rFonts w:ascii="Times New Roman"/>
                <w:sz w:val="20"/>
              </w:rPr>
            </w:pPr>
          </w:p>
        </w:tc>
        <w:tc>
          <w:tcPr>
            <w:tcW w:w="859" w:type="dxa"/>
          </w:tcPr>
          <w:p>
            <w:pPr>
              <w:pStyle w:val="356"/>
              <w:rPr>
                <w:rFonts w:ascii="Times New Roman"/>
                <w:sz w:val="20"/>
              </w:rPr>
            </w:pPr>
          </w:p>
        </w:tc>
        <w:tc>
          <w:tcPr>
            <w:tcW w:w="1023" w:type="dxa"/>
          </w:tcPr>
          <w:p>
            <w:pPr>
              <w:pStyle w:val="356"/>
              <w:rPr>
                <w:rFonts w:ascii="Times New Roman"/>
                <w:sz w:val="20"/>
              </w:rPr>
            </w:pPr>
          </w:p>
        </w:tc>
        <w:tc>
          <w:tcPr>
            <w:tcW w:w="1323" w:type="dxa"/>
          </w:tcPr>
          <w:p>
            <w:pPr>
              <w:pStyle w:val="356"/>
              <w:rPr>
                <w:rFonts w:ascii="Times New Roman"/>
                <w:sz w:val="20"/>
              </w:rPr>
            </w:pPr>
          </w:p>
        </w:tc>
        <w:tc>
          <w:tcPr>
            <w:tcW w:w="1881" w:type="dxa"/>
          </w:tcPr>
          <w:p>
            <w:pPr>
              <w:pStyle w:val="356"/>
              <w:rPr>
                <w:rFonts w:ascii="Times New Roman"/>
                <w:sz w:val="20"/>
              </w:rPr>
            </w:pPr>
          </w:p>
        </w:tc>
        <w:tc>
          <w:tcPr>
            <w:tcW w:w="566" w:type="dxa"/>
          </w:tcPr>
          <w:p>
            <w:pPr>
              <w:pStyle w:val="35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53" w:type="dxa"/>
          </w:tcPr>
          <w:p>
            <w:pPr>
              <w:pStyle w:val="356"/>
              <w:spacing w:before="142"/>
              <w:ind w:left="10"/>
              <w:jc w:val="center"/>
            </w:pPr>
            <w:r>
              <w:t>…</w:t>
            </w:r>
          </w:p>
        </w:tc>
        <w:tc>
          <w:tcPr>
            <w:tcW w:w="3232" w:type="dxa"/>
          </w:tcPr>
          <w:p>
            <w:pPr>
              <w:pStyle w:val="356"/>
              <w:rPr>
                <w:rFonts w:ascii="Times New Roman"/>
                <w:sz w:val="20"/>
              </w:rPr>
            </w:pPr>
          </w:p>
        </w:tc>
        <w:tc>
          <w:tcPr>
            <w:tcW w:w="859" w:type="dxa"/>
          </w:tcPr>
          <w:p>
            <w:pPr>
              <w:pStyle w:val="356"/>
              <w:rPr>
                <w:rFonts w:ascii="Times New Roman"/>
                <w:sz w:val="20"/>
              </w:rPr>
            </w:pPr>
          </w:p>
        </w:tc>
        <w:tc>
          <w:tcPr>
            <w:tcW w:w="1023" w:type="dxa"/>
          </w:tcPr>
          <w:p>
            <w:pPr>
              <w:pStyle w:val="356"/>
              <w:rPr>
                <w:rFonts w:ascii="Times New Roman"/>
                <w:sz w:val="20"/>
              </w:rPr>
            </w:pPr>
          </w:p>
        </w:tc>
        <w:tc>
          <w:tcPr>
            <w:tcW w:w="1323" w:type="dxa"/>
          </w:tcPr>
          <w:p>
            <w:pPr>
              <w:pStyle w:val="356"/>
              <w:rPr>
                <w:rFonts w:ascii="Times New Roman"/>
                <w:sz w:val="20"/>
              </w:rPr>
            </w:pPr>
          </w:p>
        </w:tc>
        <w:tc>
          <w:tcPr>
            <w:tcW w:w="1881" w:type="dxa"/>
          </w:tcPr>
          <w:p>
            <w:pPr>
              <w:pStyle w:val="356"/>
              <w:rPr>
                <w:rFonts w:ascii="Times New Roman"/>
                <w:sz w:val="20"/>
              </w:rPr>
            </w:pPr>
          </w:p>
        </w:tc>
        <w:tc>
          <w:tcPr>
            <w:tcW w:w="566" w:type="dxa"/>
          </w:tcPr>
          <w:p>
            <w:pPr>
              <w:pStyle w:val="35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37" w:type="dxa"/>
            <w:gridSpan w:val="7"/>
          </w:tcPr>
          <w:p>
            <w:pPr>
              <w:pStyle w:val="356"/>
              <w:tabs>
                <w:tab w:val="left" w:pos="2454"/>
                <w:tab w:val="left" w:pos="3978"/>
              </w:tabs>
              <w:spacing w:before="109"/>
              <w:ind w:left="107"/>
            </w:pPr>
            <w:r>
              <w:rPr>
                <w:spacing w:val="-15"/>
              </w:rPr>
              <w:t>投</w:t>
            </w:r>
            <w:r>
              <w:rPr>
                <w:spacing w:val="-13"/>
              </w:rPr>
              <w:t>标</w:t>
            </w:r>
            <w:r>
              <w:rPr>
                <w:spacing w:val="-15"/>
              </w:rPr>
              <w:t>总</w:t>
            </w:r>
            <w:r>
              <w:rPr>
                <w:spacing w:val="-13"/>
              </w:rPr>
              <w:t>报</w:t>
            </w:r>
            <w:r>
              <w:rPr>
                <w:spacing w:val="-15"/>
              </w:rPr>
              <w:t>价</w:t>
            </w:r>
            <w:r>
              <w:rPr>
                <w:spacing w:val="-13"/>
              </w:rPr>
              <w:t>（</w:t>
            </w:r>
            <w:r>
              <w:rPr>
                <w:spacing w:val="-15"/>
              </w:rPr>
              <w:t>大写</w:t>
            </w:r>
            <w:r>
              <w:rPr>
                <w:spacing w:val="-111"/>
              </w:rPr>
              <w:t>）</w:t>
            </w:r>
            <w:r>
              <w:t>：</w:t>
            </w:r>
            <w:r>
              <w:tab/>
            </w:r>
            <w:r>
              <w:rPr>
                <w:spacing w:val="-15"/>
              </w:rPr>
              <w:t>元</w:t>
            </w:r>
            <w:r>
              <w:rPr>
                <w:spacing w:val="-13"/>
              </w:rPr>
              <w:t>（</w:t>
            </w:r>
            <w:r>
              <w:t>￥</w:t>
            </w:r>
            <w:r>
              <w:tab/>
            </w:r>
            <w:r>
              <w:rPr>
                <w:spacing w:val="-15"/>
              </w:rPr>
              <w:t>）</w:t>
            </w:r>
            <w:r>
              <w:rPr>
                <w:spacing w:val="-13"/>
              </w:rPr>
              <w:t>人</w:t>
            </w:r>
            <w:r>
              <w:rPr>
                <w:spacing w:val="-15"/>
              </w:rPr>
              <w:t>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37" w:type="dxa"/>
            <w:gridSpan w:val="7"/>
          </w:tcPr>
          <w:p>
            <w:pPr>
              <w:pStyle w:val="356"/>
              <w:spacing w:before="109"/>
              <w:ind w:left="107"/>
            </w:pPr>
            <w:r>
              <w:t>本项目投标有效期为投标截止时间之日起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37" w:type="dxa"/>
            <w:gridSpan w:val="7"/>
          </w:tcPr>
          <w:p>
            <w:pPr>
              <w:pStyle w:val="356"/>
              <w:spacing w:before="109"/>
              <w:ind w:left="107"/>
            </w:pPr>
            <w:r>
              <w:rPr>
                <w:rFonts w:hint="eastAsia"/>
                <w:lang w:val="en-US"/>
              </w:rPr>
              <w:t>养护期</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9637" w:type="dxa"/>
            <w:gridSpan w:val="7"/>
          </w:tcPr>
          <w:p>
            <w:pPr>
              <w:pStyle w:val="356"/>
              <w:spacing w:before="1" w:line="259" w:lineRule="exact"/>
              <w:ind w:left="107"/>
            </w:pPr>
            <w:r>
              <w:rPr>
                <w:rFonts w:hint="eastAsia"/>
              </w:rPr>
              <w:t>合同价格包括本次采购范围内服务产生的一切费用，包括人员、设备、运输、搬运、调换、杂费和管理费、税金、利润等全部服务产生费用）。</w:t>
            </w:r>
          </w:p>
        </w:tc>
      </w:tr>
    </w:tbl>
    <w:p>
      <w:pPr>
        <w:widowControl/>
        <w:shd w:val="clear" w:color="auto" w:fill="FFFFFF"/>
        <w:spacing w:line="440" w:lineRule="atLeast"/>
        <w:ind w:firstLine="420" w:firstLineChars="200"/>
        <w:rPr>
          <w:rFonts w:ascii="宋体" w:hAnsi="宋体"/>
          <w:kern w:val="0"/>
          <w:szCs w:val="21"/>
        </w:rPr>
      </w:pPr>
      <w:r>
        <w:rPr>
          <w:rFonts w:hint="eastAsia" w:ascii="宋体" w:hAnsi="宋体"/>
          <w:kern w:val="0"/>
        </w:rPr>
        <w:t>与本投标有关的正式通讯地址为：</w:t>
      </w:r>
    </w:p>
    <w:p>
      <w:pPr>
        <w:widowControl/>
        <w:shd w:val="clear" w:color="auto" w:fill="FFFFFF"/>
        <w:spacing w:line="440" w:lineRule="atLeast"/>
        <w:ind w:firstLine="420"/>
        <w:rPr>
          <w:rFonts w:ascii="宋体" w:hAnsi="宋体"/>
          <w:kern w:val="0"/>
        </w:rPr>
      </w:pPr>
      <w:r>
        <w:rPr>
          <w:rFonts w:hint="eastAsia" w:ascii="宋体" w:hAnsi="宋体"/>
          <w:kern w:val="0"/>
        </w:rPr>
        <w:t>地址：</w:t>
      </w:r>
      <w:r>
        <w:rPr>
          <w:rFonts w:hint="eastAsia" w:ascii="宋体" w:hAnsi="宋体"/>
          <w:kern w:val="0"/>
          <w:u w:val="single"/>
        </w:rPr>
        <w:t xml:space="preserve">             </w:t>
      </w:r>
      <w:r>
        <w:rPr>
          <w:rFonts w:hint="eastAsia" w:ascii="宋体" w:hAnsi="宋体"/>
          <w:kern w:val="0"/>
        </w:rPr>
        <w:t xml:space="preserve"> 邮编：</w:t>
      </w:r>
      <w:r>
        <w:rPr>
          <w:rFonts w:hint="eastAsia" w:ascii="宋体" w:hAnsi="宋体"/>
          <w:kern w:val="0"/>
          <w:u w:val="single"/>
        </w:rPr>
        <w:t xml:space="preserve">      </w:t>
      </w:r>
      <w:r>
        <w:rPr>
          <w:rFonts w:hint="eastAsia" w:ascii="宋体" w:hAnsi="宋体"/>
          <w:kern w:val="0"/>
        </w:rPr>
        <w:t xml:space="preserve">  电话、传真：</w:t>
      </w:r>
      <w:r>
        <w:rPr>
          <w:rFonts w:hint="eastAsia" w:ascii="宋体" w:hAnsi="宋体"/>
          <w:kern w:val="0"/>
          <w:u w:val="single"/>
        </w:rPr>
        <w:t xml:space="preserve">        </w:t>
      </w:r>
    </w:p>
    <w:p>
      <w:pPr>
        <w:widowControl/>
        <w:shd w:val="clear" w:color="auto" w:fill="FFFFFF"/>
        <w:spacing w:line="440" w:lineRule="atLeast"/>
        <w:ind w:firstLine="420"/>
        <w:rPr>
          <w:rFonts w:ascii="宋体" w:hAnsi="宋体"/>
          <w:kern w:val="0"/>
        </w:rPr>
      </w:pPr>
      <w:r>
        <w:rPr>
          <w:rFonts w:hint="eastAsia" w:ascii="宋体" w:hAnsi="宋体"/>
          <w:kern w:val="0"/>
        </w:rPr>
        <w:t>开户名称：</w:t>
      </w:r>
      <w:r>
        <w:rPr>
          <w:rFonts w:hint="eastAsia" w:ascii="宋体" w:hAnsi="宋体"/>
          <w:kern w:val="0"/>
          <w:u w:val="single"/>
        </w:rPr>
        <w:t xml:space="preserve">                                    </w:t>
      </w:r>
    </w:p>
    <w:p>
      <w:pPr>
        <w:widowControl/>
        <w:shd w:val="clear" w:color="auto" w:fill="FFFFFF"/>
        <w:spacing w:line="440" w:lineRule="atLeast"/>
        <w:ind w:firstLine="420"/>
        <w:rPr>
          <w:rFonts w:ascii="宋体" w:hAnsi="宋体"/>
          <w:kern w:val="0"/>
        </w:rPr>
      </w:pPr>
      <w:r>
        <w:rPr>
          <w:rFonts w:hint="eastAsia" w:ascii="宋体" w:hAnsi="宋体"/>
          <w:kern w:val="0"/>
        </w:rPr>
        <w:t>开户银行：</w:t>
      </w:r>
      <w:r>
        <w:rPr>
          <w:rFonts w:hint="eastAsia" w:ascii="宋体" w:hAnsi="宋体"/>
          <w:kern w:val="0"/>
          <w:u w:val="single"/>
        </w:rPr>
        <w:t xml:space="preserve">                                   </w:t>
      </w:r>
    </w:p>
    <w:p>
      <w:pPr>
        <w:widowControl/>
        <w:shd w:val="clear" w:color="auto" w:fill="FFFFFF"/>
        <w:spacing w:line="440" w:lineRule="atLeast"/>
        <w:ind w:firstLine="420"/>
        <w:rPr>
          <w:rFonts w:ascii="宋体" w:hAnsi="宋体"/>
          <w:kern w:val="0"/>
        </w:rPr>
      </w:pPr>
      <w:r>
        <w:rPr>
          <w:rFonts w:hint="eastAsia" w:ascii="宋体" w:hAnsi="宋体"/>
          <w:kern w:val="0"/>
        </w:rPr>
        <w:t>账号：</w:t>
      </w:r>
      <w:r>
        <w:rPr>
          <w:rFonts w:hint="eastAsia" w:ascii="宋体" w:hAnsi="宋体"/>
          <w:kern w:val="0"/>
          <w:u w:val="single"/>
        </w:rPr>
        <w:t xml:space="preserve">                                     </w:t>
      </w:r>
    </w:p>
    <w:p>
      <w:pPr>
        <w:widowControl/>
        <w:shd w:val="clear" w:color="auto" w:fill="FFFFFF"/>
        <w:spacing w:line="440" w:lineRule="atLeast"/>
        <w:ind w:firstLine="420"/>
        <w:rPr>
          <w:rFonts w:ascii="宋体" w:hAnsi="宋体"/>
          <w:kern w:val="0"/>
        </w:rPr>
      </w:pPr>
      <w:r>
        <w:rPr>
          <w:rFonts w:hint="eastAsia" w:ascii="宋体" w:hAnsi="宋体"/>
          <w:kern w:val="0"/>
        </w:rPr>
        <w:t>投标供应商（公章，自然人除外）：</w:t>
      </w:r>
      <w:r>
        <w:rPr>
          <w:rFonts w:hint="eastAsia" w:ascii="宋体" w:hAnsi="宋体"/>
          <w:kern w:val="0"/>
          <w:u w:val="single"/>
        </w:rPr>
        <w:t xml:space="preserve">                           </w:t>
      </w:r>
    </w:p>
    <w:p>
      <w:pPr>
        <w:widowControl/>
        <w:shd w:val="clear" w:color="auto" w:fill="FFFFFF"/>
        <w:spacing w:line="440" w:lineRule="atLeast"/>
        <w:ind w:firstLine="420"/>
        <w:rPr>
          <w:rFonts w:ascii="宋体" w:hAnsi="宋体"/>
          <w:kern w:val="0"/>
        </w:rPr>
      </w:pPr>
      <w:r>
        <w:rPr>
          <w:rFonts w:hint="eastAsia" w:ascii="宋体" w:hAnsi="宋体"/>
          <w:kern w:val="0"/>
        </w:rPr>
        <w:t>法定代表人、负责人、自然人或相应的委托代理人签字（或盖章）</w:t>
      </w:r>
    </w:p>
    <w:p>
      <w:pPr>
        <w:widowControl/>
        <w:shd w:val="clear" w:color="auto" w:fill="FFFFFF"/>
        <w:spacing w:line="440" w:lineRule="atLeast"/>
        <w:ind w:firstLine="420"/>
        <w:rPr>
          <w:rFonts w:ascii="宋体" w:hAnsi="宋体"/>
          <w:kern w:val="0"/>
        </w:rPr>
      </w:pPr>
      <w:r>
        <w:rPr>
          <w:rFonts w:hint="eastAsia" w:ascii="宋体" w:hAnsi="宋体"/>
          <w:kern w:val="0"/>
        </w:rPr>
        <w:t>（属自然人的应在签名处加盖大拇指指印）：</w:t>
      </w:r>
      <w:r>
        <w:rPr>
          <w:rFonts w:hint="eastAsia" w:ascii="宋体" w:hAnsi="宋体"/>
          <w:kern w:val="0"/>
          <w:u w:val="single"/>
        </w:rPr>
        <w:t xml:space="preserve">                      </w:t>
      </w:r>
    </w:p>
    <w:p>
      <w:pPr>
        <w:widowControl/>
        <w:shd w:val="clear" w:color="auto" w:fill="FFFFFF"/>
        <w:spacing w:line="440" w:lineRule="atLeast"/>
        <w:ind w:firstLine="420"/>
        <w:rPr>
          <w:rFonts w:ascii="宋体" w:hAnsi="宋体"/>
          <w:kern w:val="0"/>
        </w:rPr>
      </w:pPr>
      <w:r>
        <w:rPr>
          <w:rFonts w:hint="eastAsia" w:ascii="宋体" w:hAnsi="宋体"/>
          <w:kern w:val="0"/>
        </w:rPr>
        <w:t>投标日期：</w:t>
      </w:r>
      <w:r>
        <w:rPr>
          <w:rFonts w:hint="eastAsia" w:ascii="宋体" w:hAnsi="宋体"/>
          <w:kern w:val="0"/>
          <w:u w:val="single"/>
        </w:rPr>
        <w:t xml:space="preserve">                              </w:t>
      </w:r>
    </w:p>
    <w:p>
      <w:pPr>
        <w:pStyle w:val="18"/>
        <w:spacing w:line="400" w:lineRule="exact"/>
        <w:ind w:left="982" w:leftChars="200" w:hanging="562" w:hangingChars="200"/>
        <w:rPr>
          <w:rFonts w:hAnsi="宋体"/>
          <w:b/>
          <w:bCs/>
          <w:sz w:val="28"/>
          <w:szCs w:val="28"/>
        </w:rPr>
      </w:pPr>
      <w:r>
        <w:rPr>
          <w:rFonts w:hint="eastAsia" w:hAnsi="宋体"/>
          <w:b/>
          <w:bCs/>
          <w:sz w:val="28"/>
          <w:szCs w:val="28"/>
        </w:rPr>
        <w:t xml:space="preserve"> </w:t>
      </w:r>
    </w:p>
    <w:p>
      <w:pPr>
        <w:pStyle w:val="18"/>
        <w:spacing w:line="400" w:lineRule="exact"/>
        <w:ind w:left="982" w:leftChars="200" w:hanging="562" w:hangingChars="200"/>
        <w:rPr>
          <w:rFonts w:hAnsi="宋体"/>
          <w:b/>
          <w:bCs/>
          <w:sz w:val="28"/>
          <w:szCs w:val="28"/>
        </w:rPr>
      </w:pPr>
      <w:r>
        <w:rPr>
          <w:rFonts w:hint="eastAsia" w:hAnsi="宋体"/>
          <w:b/>
          <w:bCs/>
          <w:sz w:val="28"/>
          <w:szCs w:val="28"/>
        </w:rPr>
        <w:t>注：</w:t>
      </w:r>
      <w:r>
        <w:rPr>
          <w:rFonts w:hint="eastAsia" w:hAnsi="宋体"/>
          <w:b/>
          <w:bCs/>
          <w:sz w:val="24"/>
          <w:szCs w:val="24"/>
        </w:rPr>
        <w:t>当本表由多页构成时，需逐页加盖投标供应商公章（属自然人的须逐页签字）。</w:t>
      </w:r>
    </w:p>
    <w:p>
      <w:pPr>
        <w:pStyle w:val="18"/>
        <w:spacing w:line="400" w:lineRule="exact"/>
        <w:rPr>
          <w:rFonts w:hAnsi="宋体"/>
          <w:b/>
          <w:bCs/>
          <w:szCs w:val="21"/>
        </w:rPr>
      </w:pPr>
      <w:r>
        <w:rPr>
          <w:rFonts w:hint="eastAsia" w:hAnsi="宋体"/>
          <w:b/>
          <w:bCs/>
        </w:rPr>
        <w:t xml:space="preserve"> </w:t>
      </w:r>
    </w:p>
    <w:p>
      <w:pPr>
        <w:pStyle w:val="32"/>
        <w:widowControl w:val="0"/>
        <w:spacing w:before="0" w:beforeAutospacing="0" w:after="0" w:afterAutospacing="0" w:line="360" w:lineRule="exact"/>
        <w:ind w:firstLine="420"/>
        <w:jc w:val="both"/>
        <w:rPr>
          <w:kern w:val="2"/>
          <w:sz w:val="21"/>
          <w:szCs w:val="20"/>
        </w:rPr>
      </w:pPr>
    </w:p>
    <w:p>
      <w:pPr>
        <w:tabs>
          <w:tab w:val="left" w:pos="1305"/>
        </w:tabs>
        <w:spacing w:line="520" w:lineRule="exact"/>
        <w:rPr>
          <w:rFonts w:ascii="宋体" w:hAnsi="宋体" w:cs="宋体"/>
          <w:sz w:val="24"/>
        </w:rPr>
      </w:pPr>
      <w:r>
        <w:rPr>
          <w:rFonts w:hint="eastAsia" w:ascii="宋体" w:hAnsi="宋体" w:cs="宋体"/>
          <w:b/>
          <w:sz w:val="32"/>
          <w:szCs w:val="32"/>
        </w:rPr>
        <w:br w:type="page"/>
      </w:r>
      <w:r>
        <w:rPr>
          <w:rFonts w:hint="eastAsia" w:ascii="宋体" w:hAnsi="宋体" w:cs="宋体"/>
          <w:b/>
          <w:sz w:val="32"/>
          <w:szCs w:val="32"/>
        </w:rPr>
        <w:t>二、资格性响应证明材料（格式）</w:t>
      </w:r>
    </w:p>
    <w:p>
      <w:pPr>
        <w:pStyle w:val="18"/>
        <w:spacing w:line="400" w:lineRule="exact"/>
        <w:ind w:left="840" w:leftChars="400"/>
        <w:rPr>
          <w:rFonts w:hAnsi="宋体" w:cs="宋体"/>
          <w:bCs/>
          <w:szCs w:val="21"/>
        </w:rPr>
      </w:pPr>
    </w:p>
    <w:p>
      <w:pPr>
        <w:tabs>
          <w:tab w:val="left" w:pos="1305"/>
        </w:tabs>
        <w:spacing w:line="400" w:lineRule="exact"/>
        <w:rPr>
          <w:rFonts w:ascii="宋体" w:hAnsi="宋体" w:cs="宋体"/>
          <w:szCs w:val="21"/>
        </w:rPr>
      </w:pPr>
      <w:r>
        <w:rPr>
          <w:rFonts w:hint="eastAsia" w:ascii="宋体" w:hAnsi="宋体" w:cs="宋体"/>
          <w:b/>
          <w:sz w:val="32"/>
          <w:szCs w:val="32"/>
        </w:rPr>
        <w:t>1、投标供应商相应的法定代表人、负责人、自然人身份证正反面复印件（必须提供）</w:t>
      </w:r>
    </w:p>
    <w:p>
      <w:pPr>
        <w:tabs>
          <w:tab w:val="left" w:pos="1305"/>
        </w:tabs>
        <w:spacing w:line="400" w:lineRule="exact"/>
        <w:ind w:firstLine="643" w:firstLineChars="200"/>
        <w:rPr>
          <w:rFonts w:ascii="宋体" w:hAnsi="宋体" w:cs="宋体"/>
          <w:b/>
          <w:sz w:val="32"/>
          <w:szCs w:val="32"/>
        </w:rPr>
      </w:pPr>
    </w:p>
    <w:p>
      <w:pPr>
        <w:tabs>
          <w:tab w:val="left" w:pos="1305"/>
        </w:tabs>
        <w:spacing w:line="400" w:lineRule="exact"/>
        <w:ind w:firstLine="643" w:firstLineChars="200"/>
        <w:rPr>
          <w:rFonts w:ascii="宋体" w:hAnsi="宋体" w:cs="宋体"/>
          <w:b/>
          <w:sz w:val="32"/>
          <w:szCs w:val="32"/>
        </w:rPr>
      </w:pPr>
    </w:p>
    <w:p>
      <w:pPr>
        <w:tabs>
          <w:tab w:val="left" w:pos="1305"/>
        </w:tabs>
        <w:spacing w:line="400" w:lineRule="exact"/>
        <w:rPr>
          <w:rFonts w:ascii="宋体" w:hAnsi="宋体" w:cs="宋体"/>
          <w:b/>
          <w:sz w:val="32"/>
          <w:szCs w:val="32"/>
        </w:rPr>
      </w:pPr>
      <w:r>
        <w:rPr>
          <w:rFonts w:hint="eastAsia" w:ascii="宋体" w:hAnsi="宋体" w:cs="宋体"/>
          <w:b/>
          <w:sz w:val="32"/>
          <w:szCs w:val="32"/>
        </w:rPr>
        <w:t>2、投标供应商的授权委托书原件、委托代理人身份证正反面复印件以及由县级以上（含县级）社会养老保险经办机构出具的投标供应商为委托代理人交纳的社保证明复印件【自然人投标的应提供由县级以上（含县级）社会养老保险经办机构出具的自然人本人及委托代理人所交纳的社保证明复印件】（委托代理时必须提供）</w:t>
      </w:r>
    </w:p>
    <w:p>
      <w:pPr>
        <w:pStyle w:val="18"/>
        <w:spacing w:line="400" w:lineRule="exact"/>
        <w:ind w:left="420" w:leftChars="200" w:firstLine="157" w:firstLineChars="49"/>
        <w:rPr>
          <w:rFonts w:hAnsi="宋体" w:cs="宋体"/>
          <w:b/>
          <w:sz w:val="32"/>
          <w:szCs w:val="32"/>
        </w:rPr>
      </w:pPr>
    </w:p>
    <w:p>
      <w:pPr>
        <w:pStyle w:val="18"/>
        <w:jc w:val="center"/>
        <w:rPr>
          <w:rFonts w:hAnsi="宋体" w:cs="宋体"/>
          <w:b/>
          <w:sz w:val="32"/>
        </w:rPr>
      </w:pPr>
      <w:r>
        <w:rPr>
          <w:rFonts w:hint="eastAsia" w:hAnsi="宋体" w:cs="宋体"/>
          <w:b/>
          <w:sz w:val="32"/>
        </w:rPr>
        <w:t xml:space="preserve">  授权委托书（格式一）</w:t>
      </w:r>
    </w:p>
    <w:p>
      <w:pPr>
        <w:snapToGrid w:val="0"/>
        <w:spacing w:line="400" w:lineRule="exact"/>
        <w:outlineLvl w:val="4"/>
        <w:rPr>
          <w:rFonts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华春建设工程项目管理有限责任公司</w:t>
      </w:r>
    </w:p>
    <w:p>
      <w:pPr>
        <w:snapToGrid w:val="0"/>
        <w:spacing w:line="400" w:lineRule="exact"/>
        <w:outlineLvl w:val="4"/>
        <w:rPr>
          <w:rFonts w:ascii="宋体" w:hAnsi="宋体" w:cs="宋体"/>
          <w:szCs w:val="21"/>
          <w:u w:val="single"/>
        </w:rPr>
      </w:pPr>
    </w:p>
    <w:p>
      <w:pPr>
        <w:pStyle w:val="18"/>
        <w:spacing w:line="400" w:lineRule="exact"/>
        <w:ind w:firstLine="525" w:firstLineChars="25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（投标供应商名称）的法定代表人（负责人），现授权委托本单位在职职工</w:t>
      </w:r>
      <w:r>
        <w:rPr>
          <w:rFonts w:hint="eastAsia" w:hAnsi="宋体" w:cs="宋体"/>
          <w:kern w:val="0"/>
          <w:u w:val="single"/>
        </w:rPr>
        <w:t xml:space="preserve">            </w:t>
      </w:r>
      <w:r>
        <w:rPr>
          <w:rFonts w:hint="eastAsia" w:hAnsi="宋体" w:cs="宋体"/>
          <w:kern w:val="0"/>
        </w:rPr>
        <w:t>（姓名）以我公司名义参加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项目的投标活动，并代表我方全权办理针对上述项目的投标、开标、评标、签约等具体事务和签署相关文件。</w:t>
      </w:r>
    </w:p>
    <w:p>
      <w:pPr>
        <w:pStyle w:val="18"/>
        <w:spacing w:line="400" w:lineRule="exact"/>
        <w:ind w:firstLine="420" w:firstLineChars="200"/>
        <w:rPr>
          <w:rFonts w:hAnsi="宋体" w:cs="宋体"/>
        </w:rPr>
      </w:pPr>
      <w:r>
        <w:rPr>
          <w:rFonts w:hint="eastAsia" w:hAnsi="宋体" w:cs="宋体"/>
        </w:rPr>
        <w:t>我方对被授权人的签字事项负全部责任。</w:t>
      </w:r>
    </w:p>
    <w:p>
      <w:pPr>
        <w:pStyle w:val="18"/>
        <w:spacing w:line="400" w:lineRule="exact"/>
        <w:ind w:firstLine="420" w:firstLineChars="200"/>
        <w:rPr>
          <w:rFonts w:hAnsi="宋体" w:cs="宋体"/>
          <w:u w:val="single"/>
        </w:rPr>
      </w:pPr>
      <w:r>
        <w:rPr>
          <w:rFonts w:hint="eastAsia" w:hAnsi="宋体" w:cs="宋体"/>
        </w:rPr>
        <w:t>授权委托代理期限：自即日起至该项目政府采购活动结束。</w:t>
      </w:r>
    </w:p>
    <w:p>
      <w:pPr>
        <w:pStyle w:val="18"/>
        <w:spacing w:line="400" w:lineRule="exact"/>
        <w:rPr>
          <w:rFonts w:hAnsi="宋体" w:cs="宋体"/>
          <w:u w:val="single"/>
        </w:rPr>
      </w:pPr>
      <w:r>
        <w:rPr>
          <w:rFonts w:hint="eastAsia" w:hAnsi="宋体" w:cs="宋体"/>
        </w:rPr>
        <w:t xml:space="preserve">                                                                                             </w:t>
      </w:r>
    </w:p>
    <w:p>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400" w:lineRule="exact"/>
        <w:ind w:firstLine="420"/>
        <w:outlineLvl w:val="4"/>
        <w:rPr>
          <w:rFonts w:ascii="宋体" w:hAnsi="宋体" w:cs="宋体"/>
          <w:szCs w:val="21"/>
        </w:rPr>
      </w:pPr>
      <w:r>
        <w:rPr>
          <w:rFonts w:hint="eastAsia" w:ascii="宋体" w:hAnsi="宋体" w:cs="宋体"/>
          <w:szCs w:val="21"/>
        </w:rPr>
        <w:t>我已在下面签字，以资证明。</w:t>
      </w:r>
    </w:p>
    <w:p>
      <w:pPr>
        <w:snapToGrid w:val="0"/>
        <w:spacing w:line="400" w:lineRule="exact"/>
        <w:ind w:firstLine="420"/>
        <w:outlineLvl w:val="4"/>
        <w:rPr>
          <w:rFonts w:ascii="宋体" w:hAnsi="宋体" w:cs="宋体"/>
          <w:szCs w:val="21"/>
        </w:rPr>
      </w:pPr>
    </w:p>
    <w:p>
      <w:pPr>
        <w:snapToGrid w:val="0"/>
        <w:spacing w:line="400" w:lineRule="exact"/>
        <w:ind w:firstLine="420"/>
        <w:outlineLvl w:val="4"/>
        <w:rPr>
          <w:rFonts w:ascii="宋体" w:hAnsi="宋体" w:cs="宋体"/>
          <w:szCs w:val="21"/>
          <w:u w:val="single"/>
        </w:rPr>
      </w:pPr>
      <w:r>
        <w:rPr>
          <w:rFonts w:hint="eastAsia" w:ascii="宋体" w:hAnsi="宋体" w:cs="宋体"/>
          <w:szCs w:val="21"/>
        </w:rPr>
        <w:t>投标供应商（公章）：</w:t>
      </w:r>
      <w:r>
        <w:rPr>
          <w:rFonts w:hint="eastAsia" w:ascii="宋体" w:hAnsi="宋体" w:cs="宋体"/>
          <w:szCs w:val="21"/>
          <w:u w:val="single"/>
        </w:rPr>
        <w:t xml:space="preserve">                                   </w:t>
      </w:r>
    </w:p>
    <w:p>
      <w:pPr>
        <w:snapToGrid w:val="0"/>
        <w:spacing w:line="400" w:lineRule="exact"/>
        <w:ind w:firstLine="420"/>
        <w:outlineLvl w:val="4"/>
        <w:rPr>
          <w:rFonts w:ascii="宋体" w:hAnsi="宋体" w:cs="宋体"/>
          <w:szCs w:val="21"/>
        </w:rPr>
      </w:pPr>
    </w:p>
    <w:p>
      <w:pPr>
        <w:snapToGrid w:val="0"/>
        <w:spacing w:line="400" w:lineRule="exact"/>
        <w:ind w:firstLine="420"/>
        <w:outlineLvl w:val="4"/>
        <w:rPr>
          <w:rFonts w:ascii="宋体" w:hAnsi="宋体" w:cs="宋体"/>
          <w:szCs w:val="21"/>
        </w:rPr>
      </w:pPr>
      <w:r>
        <w:rPr>
          <w:rFonts w:hint="eastAsia" w:ascii="宋体" w:hAnsi="宋体" w:cs="宋体"/>
          <w:szCs w:val="21"/>
        </w:rPr>
        <w:t>法定代表人（负责人）签字（或盖章）：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ind w:firstLine="420"/>
        <w:outlineLvl w:val="4"/>
        <w:rPr>
          <w:rFonts w:ascii="宋体" w:hAnsi="宋体" w:cs="宋体"/>
          <w:szCs w:val="21"/>
        </w:rPr>
      </w:pPr>
    </w:p>
    <w:p>
      <w:pPr>
        <w:pStyle w:val="18"/>
        <w:spacing w:line="400" w:lineRule="exact"/>
        <w:ind w:firstLine="602" w:firstLineChars="250"/>
        <w:rPr>
          <w:rFonts w:hAnsi="宋体" w:cs="宋体"/>
          <w:b/>
          <w:sz w:val="24"/>
          <w:szCs w:val="24"/>
        </w:rPr>
      </w:pPr>
      <w:r>
        <w:rPr>
          <w:rFonts w:hint="eastAsia" w:hAnsi="宋体" w:cs="宋体"/>
          <w:b/>
          <w:sz w:val="24"/>
          <w:szCs w:val="24"/>
        </w:rPr>
        <w:t>附：委托代理人身份证正反面复印件以及由县级以上（含县级）社会养老保险经办机构出具的投标供应商为委托代理人交纳社保证明复印件（委托代理时必须提供）。</w:t>
      </w:r>
    </w:p>
    <w:p>
      <w:pPr>
        <w:pStyle w:val="18"/>
        <w:jc w:val="center"/>
        <w:rPr>
          <w:rFonts w:hAnsi="宋体" w:cs="宋体"/>
          <w:b/>
          <w:sz w:val="32"/>
        </w:rPr>
      </w:pPr>
      <w:r>
        <w:rPr>
          <w:rFonts w:hint="eastAsia" w:hAnsi="宋体" w:cs="宋体"/>
          <w:b/>
          <w:sz w:val="32"/>
        </w:rPr>
        <w:br w:type="page"/>
      </w:r>
      <w:r>
        <w:rPr>
          <w:rFonts w:hint="eastAsia" w:hAnsi="宋体" w:cs="宋体"/>
          <w:b/>
          <w:sz w:val="32"/>
        </w:rPr>
        <w:t>授权委托书（格式二）</w:t>
      </w:r>
    </w:p>
    <w:p>
      <w:pPr>
        <w:snapToGrid w:val="0"/>
        <w:spacing w:line="400" w:lineRule="exact"/>
        <w:outlineLvl w:val="4"/>
        <w:rPr>
          <w:rFonts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华春建设工程项目管理有限责任公司</w:t>
      </w:r>
    </w:p>
    <w:p>
      <w:pPr>
        <w:snapToGrid w:val="0"/>
        <w:spacing w:line="400" w:lineRule="exact"/>
        <w:outlineLvl w:val="4"/>
        <w:rPr>
          <w:rFonts w:ascii="宋体" w:hAnsi="宋体" w:cs="宋体"/>
          <w:szCs w:val="21"/>
          <w:u w:val="single"/>
        </w:rPr>
      </w:pPr>
    </w:p>
    <w:p>
      <w:pPr>
        <w:pStyle w:val="18"/>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项目的投标活动，并代表本人全权办理针对上述项目的投标、开标、评标、签约等具体事务和签署相关文件。</w:t>
      </w:r>
    </w:p>
    <w:p>
      <w:pPr>
        <w:pStyle w:val="18"/>
        <w:spacing w:line="340" w:lineRule="exact"/>
        <w:ind w:firstLine="420" w:firstLineChars="200"/>
        <w:rPr>
          <w:rFonts w:hAnsi="宋体" w:cs="宋体"/>
        </w:rPr>
      </w:pPr>
      <w:r>
        <w:rPr>
          <w:rFonts w:hint="eastAsia" w:hAnsi="宋体" w:cs="宋体"/>
        </w:rPr>
        <w:t>本人对被授权人的签字事项负全部责任。</w:t>
      </w:r>
    </w:p>
    <w:p>
      <w:pPr>
        <w:pStyle w:val="18"/>
        <w:spacing w:line="400" w:lineRule="exact"/>
        <w:ind w:firstLine="420" w:firstLineChars="200"/>
        <w:rPr>
          <w:rFonts w:hAnsi="宋体" w:cs="宋体"/>
          <w:u w:val="single"/>
        </w:rPr>
      </w:pPr>
      <w:r>
        <w:rPr>
          <w:rFonts w:hint="eastAsia" w:hAnsi="宋体" w:cs="宋体"/>
        </w:rPr>
        <w:t>授权委托代理期限：自即日起至该项目政府采购活动结束。</w:t>
      </w:r>
    </w:p>
    <w:p>
      <w:pPr>
        <w:pStyle w:val="18"/>
        <w:spacing w:line="340" w:lineRule="exact"/>
        <w:ind w:firstLine="420" w:firstLineChars="200"/>
        <w:rPr>
          <w:rFonts w:hAnsi="宋体" w:cs="宋体"/>
          <w:u w:val="single"/>
        </w:rPr>
      </w:pPr>
    </w:p>
    <w:p>
      <w:pPr>
        <w:pStyle w:val="18"/>
        <w:spacing w:line="340" w:lineRule="exact"/>
        <w:rPr>
          <w:rFonts w:hAnsi="宋体" w:cs="宋体"/>
          <w:u w:val="single"/>
        </w:rPr>
      </w:pPr>
      <w:r>
        <w:rPr>
          <w:rFonts w:hint="eastAsia" w:hAnsi="宋体" w:cs="宋体"/>
        </w:rPr>
        <w:t xml:space="preserve">                                                                                             </w:t>
      </w:r>
    </w:p>
    <w:p>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pPr>
        <w:snapToGrid w:val="0"/>
        <w:spacing w:line="340" w:lineRule="exact"/>
        <w:ind w:firstLine="525"/>
        <w:outlineLvl w:val="4"/>
        <w:rPr>
          <w:rFonts w:ascii="宋体" w:hAnsi="宋体" w:cs="宋体"/>
          <w:szCs w:val="21"/>
        </w:rPr>
      </w:pPr>
    </w:p>
    <w:p>
      <w:pPr>
        <w:snapToGrid w:val="0"/>
        <w:spacing w:line="340" w:lineRule="exact"/>
        <w:ind w:firstLine="420"/>
        <w:outlineLvl w:val="4"/>
        <w:rPr>
          <w:rFonts w:ascii="宋体" w:hAnsi="宋体" w:cs="宋体"/>
          <w:szCs w:val="21"/>
        </w:rPr>
      </w:pPr>
      <w:r>
        <w:rPr>
          <w:rFonts w:hint="eastAsia" w:ascii="宋体" w:hAnsi="宋体" w:cs="宋体"/>
          <w:szCs w:val="21"/>
        </w:rPr>
        <w:t>我已在下面签字，以资证明。</w:t>
      </w:r>
    </w:p>
    <w:p>
      <w:pPr>
        <w:snapToGrid w:val="0"/>
        <w:spacing w:line="340" w:lineRule="exact"/>
        <w:ind w:firstLine="420"/>
        <w:outlineLvl w:val="4"/>
        <w:rPr>
          <w:rFonts w:ascii="宋体" w:hAnsi="宋体" w:cs="宋体"/>
          <w:szCs w:val="21"/>
        </w:rPr>
      </w:pPr>
    </w:p>
    <w:p>
      <w:pPr>
        <w:snapToGrid w:val="0"/>
        <w:spacing w:line="340" w:lineRule="exact"/>
        <w:ind w:firstLine="420"/>
        <w:outlineLvl w:val="4"/>
        <w:rPr>
          <w:rFonts w:ascii="宋体" w:hAnsi="宋体" w:cs="宋体"/>
          <w:szCs w:val="21"/>
        </w:rPr>
      </w:pPr>
      <w:r>
        <w:rPr>
          <w:rFonts w:hint="eastAsia" w:ascii="宋体" w:hAnsi="宋体" w:cs="宋体"/>
          <w:szCs w:val="21"/>
        </w:rPr>
        <w:t>自然人签字并在签名处加盖大拇指指印：</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40" w:lineRule="exact"/>
        <w:ind w:firstLine="420"/>
        <w:outlineLvl w:val="4"/>
        <w:rPr>
          <w:rFonts w:ascii="宋体" w:hAnsi="宋体" w:cs="宋体"/>
          <w:szCs w:val="21"/>
        </w:rPr>
      </w:pPr>
    </w:p>
    <w:p>
      <w:pPr>
        <w:pStyle w:val="18"/>
        <w:spacing w:line="400" w:lineRule="exact"/>
        <w:ind w:firstLine="602" w:firstLineChars="250"/>
        <w:rPr>
          <w:rFonts w:hAnsi="宋体" w:cs="宋体"/>
          <w:b/>
          <w:sz w:val="24"/>
          <w:szCs w:val="24"/>
        </w:rPr>
      </w:pPr>
      <w:r>
        <w:rPr>
          <w:rFonts w:hint="eastAsia" w:hAnsi="宋体" w:cs="宋体"/>
          <w:b/>
          <w:sz w:val="24"/>
          <w:szCs w:val="24"/>
        </w:rPr>
        <w:t>附：委托代理人身份证正反面复印件以及由县级以上（含县级）社会养老保险经办机构出具的自然人本人及委托代理人所交纳的社保证明复印件（委托代理时必须提供）。</w:t>
      </w:r>
    </w:p>
    <w:p>
      <w:pPr>
        <w:pStyle w:val="18"/>
        <w:spacing w:line="400" w:lineRule="exact"/>
        <w:ind w:left="420" w:leftChars="200" w:firstLine="157" w:firstLineChars="49"/>
        <w:rPr>
          <w:rFonts w:hAnsi="宋体" w:cs="宋体"/>
          <w:b/>
          <w:sz w:val="32"/>
          <w:szCs w:val="32"/>
        </w:rPr>
      </w:pPr>
    </w:p>
    <w:p>
      <w:pPr>
        <w:pStyle w:val="18"/>
        <w:spacing w:line="400" w:lineRule="exact"/>
        <w:ind w:left="420" w:leftChars="200" w:firstLine="157" w:firstLineChars="49"/>
        <w:rPr>
          <w:rFonts w:hAnsi="宋体" w:cs="宋体"/>
          <w:b/>
          <w:sz w:val="32"/>
          <w:szCs w:val="32"/>
        </w:rPr>
      </w:pPr>
    </w:p>
    <w:p>
      <w:pPr>
        <w:pStyle w:val="18"/>
        <w:spacing w:line="400" w:lineRule="exact"/>
        <w:ind w:left="420" w:leftChars="200" w:firstLine="157" w:firstLineChars="49"/>
        <w:rPr>
          <w:rFonts w:hAnsi="宋体" w:cs="宋体"/>
          <w:b/>
          <w:sz w:val="32"/>
          <w:szCs w:val="32"/>
        </w:rPr>
      </w:pPr>
    </w:p>
    <w:p>
      <w:pPr>
        <w:pStyle w:val="18"/>
        <w:spacing w:line="400" w:lineRule="exact"/>
        <w:ind w:left="420" w:leftChars="200" w:firstLine="157" w:firstLineChars="49"/>
        <w:rPr>
          <w:rFonts w:hAnsi="宋体" w:cs="宋体"/>
          <w:b/>
          <w:sz w:val="32"/>
          <w:szCs w:val="32"/>
        </w:rPr>
      </w:pPr>
    </w:p>
    <w:p>
      <w:pPr>
        <w:pStyle w:val="18"/>
        <w:spacing w:line="400" w:lineRule="exact"/>
        <w:rPr>
          <w:rFonts w:hAnsi="宋体" w:cs="宋体"/>
          <w:b/>
          <w:bCs/>
          <w:sz w:val="28"/>
          <w:szCs w:val="28"/>
        </w:rPr>
      </w:pPr>
      <w:r>
        <w:rPr>
          <w:rFonts w:hint="eastAsia" w:hAnsi="宋体" w:cs="宋体"/>
          <w:b/>
          <w:bCs/>
          <w:sz w:val="28"/>
          <w:szCs w:val="28"/>
        </w:rPr>
        <w:t>3、供应商的法人或者其他组织营业执照等证明文件复印件（必须提供）；</w:t>
      </w:r>
    </w:p>
    <w:p>
      <w:pPr>
        <w:pStyle w:val="18"/>
        <w:spacing w:line="400" w:lineRule="exact"/>
        <w:ind w:firstLine="422" w:firstLineChars="150"/>
        <w:rPr>
          <w:rFonts w:hAnsi="宋体" w:cs="宋体"/>
          <w:b/>
          <w:sz w:val="32"/>
          <w:szCs w:val="32"/>
        </w:rPr>
      </w:pPr>
      <w:r>
        <w:rPr>
          <w:rFonts w:hint="eastAsia" w:hAnsi="宋体" w:cs="宋体"/>
          <w:b/>
          <w:bCs/>
          <w:sz w:val="28"/>
          <w:szCs w:val="28"/>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8"/>
        <w:spacing w:line="400" w:lineRule="exact"/>
        <w:rPr>
          <w:rFonts w:hAnsi="宋体" w:cs="宋体"/>
          <w:b/>
          <w:sz w:val="32"/>
          <w:szCs w:val="32"/>
        </w:rPr>
      </w:pPr>
    </w:p>
    <w:p>
      <w:pPr>
        <w:pStyle w:val="18"/>
        <w:spacing w:line="400" w:lineRule="exact"/>
        <w:rPr>
          <w:rFonts w:hAnsi="宋体" w:cs="宋体"/>
          <w:b/>
          <w:sz w:val="32"/>
          <w:szCs w:val="32"/>
        </w:rPr>
      </w:pPr>
    </w:p>
    <w:p>
      <w:pPr>
        <w:pStyle w:val="18"/>
        <w:spacing w:line="400" w:lineRule="exact"/>
        <w:rPr>
          <w:rFonts w:hAnsi="宋体" w:cs="宋体"/>
          <w:b/>
          <w:bCs/>
          <w:sz w:val="28"/>
          <w:szCs w:val="28"/>
        </w:rPr>
      </w:pPr>
    </w:p>
    <w:p>
      <w:pPr>
        <w:pStyle w:val="18"/>
        <w:spacing w:line="400" w:lineRule="exact"/>
        <w:rPr>
          <w:rFonts w:hAnsi="宋体" w:cs="宋体"/>
          <w:b/>
          <w:bCs/>
          <w:sz w:val="28"/>
          <w:szCs w:val="28"/>
        </w:rPr>
      </w:pPr>
    </w:p>
    <w:p>
      <w:pPr>
        <w:pStyle w:val="18"/>
        <w:spacing w:line="400" w:lineRule="exact"/>
        <w:rPr>
          <w:rFonts w:hAnsi="宋体" w:cs="宋体"/>
          <w:b/>
          <w:bCs/>
          <w:sz w:val="28"/>
          <w:szCs w:val="28"/>
        </w:rPr>
      </w:pPr>
    </w:p>
    <w:p>
      <w:pPr>
        <w:pStyle w:val="18"/>
        <w:spacing w:line="400" w:lineRule="exact"/>
        <w:rPr>
          <w:rFonts w:hAnsi="宋体" w:cs="宋体"/>
          <w:b/>
          <w:bCs/>
          <w:sz w:val="28"/>
          <w:szCs w:val="28"/>
        </w:rPr>
      </w:pPr>
    </w:p>
    <w:p>
      <w:pPr>
        <w:pStyle w:val="18"/>
        <w:spacing w:line="400" w:lineRule="exact"/>
        <w:rPr>
          <w:rFonts w:hAnsi="宋体" w:cs="宋体"/>
          <w:b/>
          <w:bCs/>
          <w:sz w:val="28"/>
          <w:szCs w:val="28"/>
        </w:rPr>
      </w:pPr>
    </w:p>
    <w:p>
      <w:pPr>
        <w:pStyle w:val="18"/>
        <w:spacing w:line="400" w:lineRule="exact"/>
        <w:rPr>
          <w:rFonts w:hAnsi="宋体" w:cs="宋体"/>
          <w:b/>
          <w:sz w:val="32"/>
          <w:szCs w:val="32"/>
        </w:rPr>
      </w:pPr>
      <w:r>
        <w:rPr>
          <w:rFonts w:hint="eastAsia" w:hAnsi="宋体" w:cs="宋体"/>
          <w:b/>
          <w:bCs/>
          <w:sz w:val="28"/>
          <w:szCs w:val="28"/>
        </w:rPr>
        <w:t>4、</w:t>
      </w:r>
      <w:r>
        <w:rPr>
          <w:rFonts w:hint="eastAsia" w:hAnsi="宋体" w:cs="宋体"/>
          <w:b/>
          <w:sz w:val="32"/>
          <w:szCs w:val="32"/>
        </w:rPr>
        <w:t>投标供应商参加政府采购活动前3年内在经营活动中没有重大违法记录的书面声明（必须提供）</w:t>
      </w:r>
    </w:p>
    <w:p>
      <w:pPr>
        <w:pStyle w:val="18"/>
        <w:spacing w:line="400" w:lineRule="exact"/>
        <w:ind w:left="420" w:leftChars="200" w:firstLine="157" w:firstLineChars="49"/>
        <w:rPr>
          <w:rFonts w:hAnsi="宋体" w:cs="宋体"/>
          <w:b/>
          <w:sz w:val="32"/>
          <w:szCs w:val="32"/>
        </w:rPr>
      </w:pPr>
      <w:r>
        <w:rPr>
          <w:rFonts w:hint="eastAsia" w:hAnsi="宋体" w:cs="宋体"/>
          <w:b/>
          <w:sz w:val="32"/>
          <w:szCs w:val="32"/>
        </w:rPr>
        <w:t xml:space="preserve">                       </w:t>
      </w:r>
    </w:p>
    <w:p>
      <w:pPr>
        <w:pStyle w:val="18"/>
        <w:spacing w:line="400" w:lineRule="exact"/>
        <w:jc w:val="center"/>
        <w:rPr>
          <w:rFonts w:hAnsi="宋体" w:cs="宋体"/>
          <w:b/>
          <w:sz w:val="32"/>
          <w:szCs w:val="32"/>
        </w:rPr>
      </w:pPr>
      <w:r>
        <w:rPr>
          <w:rFonts w:hint="eastAsia" w:hAnsi="宋体" w:cs="宋体"/>
          <w:b/>
          <w:sz w:val="32"/>
          <w:szCs w:val="32"/>
        </w:rPr>
        <w:t>声   明</w:t>
      </w:r>
    </w:p>
    <w:p>
      <w:pPr>
        <w:snapToGrid w:val="0"/>
        <w:spacing w:line="400" w:lineRule="exact"/>
        <w:outlineLvl w:val="4"/>
        <w:rPr>
          <w:rFonts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华春建设工程项目管理有限责任公司</w:t>
      </w:r>
    </w:p>
    <w:p>
      <w:pPr>
        <w:snapToGrid w:val="0"/>
        <w:spacing w:line="400" w:lineRule="exact"/>
        <w:outlineLvl w:val="4"/>
        <w:rPr>
          <w:rFonts w:ascii="宋体" w:hAnsi="宋体" w:cs="宋体"/>
          <w:szCs w:val="21"/>
          <w:u w:val="single"/>
        </w:rPr>
      </w:pPr>
    </w:p>
    <w:p>
      <w:pPr>
        <w:pStyle w:val="18"/>
        <w:spacing w:line="38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outlineLvl w:val="4"/>
        <w:rPr>
          <w:rFonts w:ascii="宋体" w:hAnsi="宋体" w:cs="宋体"/>
          <w:szCs w:val="21"/>
        </w:rPr>
      </w:pPr>
    </w:p>
    <w:p>
      <w:pPr>
        <w:snapToGrid w:val="0"/>
        <w:spacing w:line="400" w:lineRule="exact"/>
        <w:ind w:firstLine="1890" w:firstLineChars="900"/>
        <w:outlineLvl w:val="4"/>
        <w:rPr>
          <w:rFonts w:ascii="宋体" w:hAnsi="宋体" w:cs="宋体"/>
          <w:szCs w:val="21"/>
          <w:u w:val="single"/>
        </w:rPr>
      </w:pPr>
      <w:r>
        <w:rPr>
          <w:rFonts w:hint="eastAsia" w:ascii="宋体" w:hAnsi="宋体" w:cs="宋体"/>
          <w:szCs w:val="21"/>
        </w:rPr>
        <w:t>投标供应商（公章，自然人除外）：</w:t>
      </w:r>
      <w:r>
        <w:rPr>
          <w:rFonts w:hint="eastAsia" w:ascii="宋体" w:hAnsi="宋体" w:cs="宋体"/>
          <w:szCs w:val="21"/>
          <w:u w:val="single"/>
        </w:rPr>
        <w:t xml:space="preserve">                                         </w:t>
      </w:r>
    </w:p>
    <w:p>
      <w:pPr>
        <w:spacing w:line="340" w:lineRule="exact"/>
        <w:ind w:firstLine="1890" w:firstLineChars="900"/>
        <w:rPr>
          <w:rFonts w:ascii="宋体" w:hAnsi="宋体" w:cs="宋体"/>
        </w:rPr>
      </w:pPr>
      <w:r>
        <w:rPr>
          <w:rFonts w:hint="eastAsia" w:ascii="宋体" w:hAnsi="宋体" w:cs="宋体"/>
        </w:rPr>
        <w:t>法定代表人、负责人、自然人或相应的委托代理人签字（或盖章）</w:t>
      </w:r>
    </w:p>
    <w:p>
      <w:pPr>
        <w:spacing w:line="340" w:lineRule="exact"/>
        <w:ind w:firstLine="1680" w:firstLineChars="800"/>
        <w:rPr>
          <w:rFonts w:ascii="宋体" w:hAnsi="宋体" w:cs="宋体"/>
          <w:szCs w:val="21"/>
          <w:u w:val="single"/>
        </w:rPr>
      </w:pPr>
      <w:r>
        <w:rPr>
          <w:rFonts w:hint="eastAsia" w:ascii="宋体" w:hAnsi="宋体" w:cs="宋体"/>
        </w:rPr>
        <w:t>（属自然人的应在签名处加盖大拇指指印）：</w:t>
      </w:r>
      <w:r>
        <w:rPr>
          <w:rFonts w:hint="eastAsia" w:ascii="宋体" w:hAnsi="宋体" w:cs="宋体"/>
          <w:szCs w:val="21"/>
          <w:u w:val="single"/>
        </w:rPr>
        <w:t xml:space="preserve">                              </w:t>
      </w:r>
    </w:p>
    <w:p>
      <w:pPr>
        <w:spacing w:line="340" w:lineRule="exact"/>
        <w:ind w:firstLine="1680" w:firstLineChars="800"/>
        <w:rPr>
          <w:rFonts w:ascii="宋体" w:hAnsi="宋体" w:cs="宋体"/>
        </w:rPr>
      </w:pPr>
    </w:p>
    <w:p>
      <w:pPr>
        <w:spacing w:line="340" w:lineRule="exact"/>
        <w:ind w:firstLine="1890" w:firstLineChars="900"/>
        <w:rPr>
          <w:rFonts w:ascii="宋体" w:hAnsi="宋体" w:cs="宋体"/>
          <w:szCs w:val="21"/>
          <w:u w:val="single"/>
        </w:rPr>
      </w:pPr>
      <w:r>
        <w:rPr>
          <w:rFonts w:hint="eastAsia" w:ascii="宋体" w:hAnsi="宋体" w:cs="宋体"/>
        </w:rPr>
        <w:t xml:space="preserve"> 日          期：</w:t>
      </w:r>
      <w:r>
        <w:rPr>
          <w:rFonts w:hint="eastAsia" w:ascii="宋体" w:hAnsi="宋体" w:cs="宋体"/>
          <w:u w:val="single"/>
        </w:rPr>
        <w:t xml:space="preserve">                                                   </w:t>
      </w:r>
    </w:p>
    <w:p>
      <w:pPr>
        <w:pStyle w:val="18"/>
        <w:spacing w:line="440" w:lineRule="exact"/>
        <w:ind w:firstLine="420"/>
        <w:jc w:val="center"/>
        <w:rPr>
          <w:rFonts w:hAnsi="宋体" w:cs="宋体"/>
          <w:u w:val="single"/>
        </w:rPr>
      </w:pPr>
    </w:p>
    <w:p>
      <w:pPr>
        <w:pStyle w:val="18"/>
        <w:spacing w:line="440" w:lineRule="exact"/>
        <w:ind w:firstLine="420"/>
        <w:jc w:val="center"/>
        <w:rPr>
          <w:rFonts w:hAnsi="宋体" w:cs="宋体"/>
          <w:u w:val="single"/>
        </w:rPr>
      </w:pPr>
    </w:p>
    <w:p>
      <w:pPr>
        <w:pStyle w:val="18"/>
        <w:spacing w:line="440" w:lineRule="exact"/>
        <w:ind w:firstLine="420"/>
        <w:jc w:val="center"/>
        <w:rPr>
          <w:rFonts w:hAnsi="宋体" w:cs="宋体"/>
          <w:u w:val="single"/>
        </w:rPr>
      </w:pPr>
    </w:p>
    <w:p>
      <w:pPr>
        <w:spacing w:line="400" w:lineRule="exact"/>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三、商务、技术性响应及其他有效证明材料（格式）</w:t>
      </w:r>
    </w:p>
    <w:p>
      <w:pPr>
        <w:pStyle w:val="18"/>
        <w:spacing w:line="400" w:lineRule="exact"/>
        <w:ind w:left="420"/>
        <w:rPr>
          <w:rFonts w:hAnsi="宋体" w:cs="宋体"/>
          <w:b/>
          <w:sz w:val="32"/>
          <w:szCs w:val="32"/>
        </w:rPr>
      </w:pPr>
    </w:p>
    <w:p>
      <w:pPr>
        <w:tabs>
          <w:tab w:val="left" w:pos="1305"/>
        </w:tabs>
        <w:spacing w:line="276" w:lineRule="auto"/>
        <w:rPr>
          <w:rFonts w:ascii="宋体" w:hAnsi="宋体" w:cs="宋体"/>
          <w:b/>
          <w:sz w:val="32"/>
          <w:szCs w:val="32"/>
        </w:rPr>
      </w:pPr>
      <w:r>
        <w:rPr>
          <w:rFonts w:hint="eastAsia" w:ascii="宋体" w:hAnsi="宋体" w:cs="宋体"/>
          <w:b/>
          <w:sz w:val="32"/>
          <w:szCs w:val="32"/>
        </w:rPr>
        <w:t>1、投标供应商的项目实施方案（必须提供）；</w:t>
      </w:r>
    </w:p>
    <w:p>
      <w:pPr>
        <w:spacing w:line="360" w:lineRule="auto"/>
        <w:ind w:firstLine="3092" w:firstLineChars="1100"/>
        <w:rPr>
          <w:rFonts w:ascii="宋体" w:hAnsi="宋体" w:cs="宋体"/>
          <w:b/>
          <w:sz w:val="28"/>
          <w:szCs w:val="28"/>
        </w:rPr>
      </w:pPr>
      <w:r>
        <w:rPr>
          <w:rFonts w:hint="eastAsia" w:ascii="宋体" w:hAnsi="宋体" w:cs="宋体"/>
          <w:b/>
          <w:sz w:val="28"/>
          <w:szCs w:val="28"/>
        </w:rPr>
        <w:t>项目实施方案</w:t>
      </w:r>
      <w:r>
        <w:rPr>
          <w:rFonts w:hint="eastAsia" w:ascii="宋体" w:hAnsi="宋体" w:cs="宋体"/>
          <w:b/>
          <w:bCs/>
          <w:sz w:val="32"/>
          <w:szCs w:val="32"/>
        </w:rPr>
        <w:t>（</w:t>
      </w:r>
      <w:r>
        <w:rPr>
          <w:rFonts w:hint="eastAsia" w:ascii="宋体" w:hAnsi="宋体" w:cs="宋体"/>
          <w:b/>
          <w:sz w:val="28"/>
          <w:szCs w:val="28"/>
        </w:rPr>
        <w:t>格式）</w:t>
      </w:r>
    </w:p>
    <w:p>
      <w:pPr>
        <w:spacing w:line="360" w:lineRule="auto"/>
        <w:jc w:val="center"/>
        <w:rPr>
          <w:rFonts w:ascii="宋体" w:hAnsi="宋体" w:cs="宋体"/>
          <w:b/>
          <w:sz w:val="28"/>
          <w:szCs w:val="28"/>
        </w:rPr>
      </w:pPr>
      <w:r>
        <w:rPr>
          <w:rFonts w:hint="eastAsia" w:ascii="宋体" w:hAnsi="宋体" w:cs="宋体"/>
          <w:sz w:val="24"/>
        </w:rPr>
        <w:t>（由投标供应商根据本项目要求、评分办法及自身特点自行填写）</w:t>
      </w:r>
    </w:p>
    <w:p>
      <w:pPr>
        <w:snapToGrid w:val="0"/>
        <w:spacing w:line="400" w:lineRule="exact"/>
        <w:ind w:firstLine="3780" w:firstLineChars="1800"/>
        <w:outlineLvl w:val="4"/>
        <w:rPr>
          <w:rFonts w:ascii="宋体" w:hAnsi="宋体" w:cs="宋体"/>
          <w:szCs w:val="20"/>
          <w:u w:val="single"/>
        </w:rPr>
      </w:pPr>
    </w:p>
    <w:p>
      <w:pPr>
        <w:snapToGrid w:val="0"/>
        <w:spacing w:line="400" w:lineRule="exact"/>
        <w:ind w:firstLine="3780" w:firstLineChars="1800"/>
        <w:outlineLvl w:val="4"/>
        <w:rPr>
          <w:rFonts w:ascii="宋体" w:hAnsi="宋体" w:cs="宋体"/>
          <w:szCs w:val="20"/>
          <w:u w:val="single"/>
        </w:rPr>
      </w:pPr>
    </w:p>
    <w:p>
      <w:pPr>
        <w:snapToGrid w:val="0"/>
        <w:spacing w:line="400" w:lineRule="exact"/>
        <w:ind w:firstLine="3780" w:firstLineChars="1800"/>
        <w:outlineLvl w:val="4"/>
        <w:rPr>
          <w:rFonts w:ascii="宋体" w:hAnsi="宋体" w:cs="宋体"/>
          <w:szCs w:val="20"/>
          <w:u w:val="single"/>
        </w:rPr>
      </w:pPr>
    </w:p>
    <w:p>
      <w:pPr>
        <w:snapToGrid w:val="0"/>
        <w:spacing w:line="400" w:lineRule="exact"/>
        <w:outlineLvl w:val="4"/>
        <w:rPr>
          <w:rFonts w:ascii="宋体" w:hAnsi="宋体" w:cs="宋体"/>
          <w:szCs w:val="20"/>
          <w:u w:val="single"/>
        </w:rPr>
      </w:pPr>
    </w:p>
    <w:p>
      <w:pPr>
        <w:snapToGrid w:val="0"/>
        <w:spacing w:line="400" w:lineRule="exact"/>
        <w:ind w:firstLine="3780" w:firstLineChars="1800"/>
        <w:outlineLvl w:val="4"/>
        <w:rPr>
          <w:rFonts w:ascii="宋体" w:hAnsi="宋体" w:cs="宋体"/>
          <w:szCs w:val="20"/>
          <w:u w:val="single"/>
        </w:rPr>
      </w:pPr>
    </w:p>
    <w:p>
      <w:pPr>
        <w:snapToGrid w:val="0"/>
        <w:spacing w:line="400" w:lineRule="exact"/>
        <w:ind w:firstLine="1890" w:firstLineChars="900"/>
        <w:outlineLvl w:val="4"/>
        <w:rPr>
          <w:rFonts w:ascii="宋体" w:hAnsi="宋体" w:cs="宋体"/>
          <w:szCs w:val="21"/>
          <w:u w:val="single"/>
        </w:rPr>
      </w:pPr>
      <w:r>
        <w:rPr>
          <w:rFonts w:hint="eastAsia" w:ascii="宋体" w:hAnsi="宋体" w:cs="宋体"/>
          <w:szCs w:val="21"/>
        </w:rPr>
        <w:t>投标供应商（公章，自然人除外）：</w:t>
      </w:r>
      <w:r>
        <w:rPr>
          <w:rFonts w:hint="eastAsia" w:ascii="宋体" w:hAnsi="宋体" w:cs="宋体"/>
          <w:szCs w:val="21"/>
          <w:u w:val="single"/>
        </w:rPr>
        <w:t xml:space="preserve">                                         </w:t>
      </w:r>
    </w:p>
    <w:p>
      <w:pPr>
        <w:pStyle w:val="18"/>
        <w:rPr>
          <w:rFonts w:hAnsi="宋体" w:cs="宋体"/>
        </w:rPr>
      </w:pPr>
    </w:p>
    <w:p>
      <w:pPr>
        <w:pStyle w:val="18"/>
        <w:ind w:firstLine="1890" w:firstLineChars="900"/>
        <w:rPr>
          <w:rFonts w:hAnsi="宋体" w:cs="宋体"/>
        </w:rPr>
      </w:pPr>
      <w:r>
        <w:rPr>
          <w:rFonts w:hint="eastAsia" w:hAnsi="宋体" w:cs="宋体"/>
        </w:rPr>
        <w:t>法定代表人、负责人、自然人或相应的委托代理人签字（或盖章）</w:t>
      </w:r>
    </w:p>
    <w:p>
      <w:pPr>
        <w:pStyle w:val="18"/>
        <w:ind w:firstLine="1680" w:firstLineChars="800"/>
        <w:rPr>
          <w:rFonts w:hAnsi="宋体" w:cs="宋体"/>
          <w:szCs w:val="21"/>
          <w:u w:val="single"/>
        </w:rPr>
      </w:pPr>
      <w:r>
        <w:rPr>
          <w:rFonts w:hint="eastAsia" w:hAnsi="宋体" w:cs="宋体"/>
        </w:rPr>
        <w:t>（属自然人的应在签名处加盖大拇指指印）：</w:t>
      </w:r>
      <w:r>
        <w:rPr>
          <w:rFonts w:hint="eastAsia" w:hAnsi="宋体" w:cs="宋体"/>
          <w:szCs w:val="21"/>
          <w:u w:val="single"/>
        </w:rPr>
        <w:t xml:space="preserve">                             </w:t>
      </w:r>
    </w:p>
    <w:p>
      <w:pPr>
        <w:pStyle w:val="18"/>
        <w:ind w:firstLine="1890" w:firstLineChars="900"/>
        <w:rPr>
          <w:rFonts w:hAnsi="宋体" w:cs="宋体"/>
        </w:rPr>
      </w:pPr>
    </w:p>
    <w:p>
      <w:pPr>
        <w:pStyle w:val="18"/>
        <w:ind w:firstLine="1890" w:firstLineChars="900"/>
        <w:rPr>
          <w:rFonts w:hAnsi="宋体" w:cs="宋体"/>
          <w:u w:val="single"/>
        </w:rPr>
      </w:pPr>
      <w:r>
        <w:rPr>
          <w:rFonts w:hint="eastAsia" w:hAnsi="宋体" w:cs="宋体"/>
        </w:rPr>
        <w:t>日          期：</w:t>
      </w:r>
      <w:r>
        <w:rPr>
          <w:rFonts w:hint="eastAsia" w:hAnsi="宋体" w:cs="宋体"/>
          <w:u w:val="single"/>
        </w:rPr>
        <w:t xml:space="preserve">                                                  </w:t>
      </w:r>
    </w:p>
    <w:p>
      <w:pPr>
        <w:pStyle w:val="18"/>
        <w:spacing w:line="400" w:lineRule="exact"/>
        <w:ind w:firstLine="643" w:firstLineChars="200"/>
        <w:rPr>
          <w:rFonts w:hAnsi="宋体" w:cs="宋体"/>
          <w:b/>
          <w:sz w:val="32"/>
          <w:szCs w:val="32"/>
        </w:rPr>
      </w:pPr>
    </w:p>
    <w:p>
      <w:pPr>
        <w:pStyle w:val="18"/>
        <w:spacing w:line="400" w:lineRule="exact"/>
        <w:rPr>
          <w:rFonts w:hAnsi="宋体" w:cs="宋体"/>
          <w:b/>
          <w:sz w:val="32"/>
          <w:szCs w:val="32"/>
        </w:rPr>
      </w:pPr>
      <w:r>
        <w:rPr>
          <w:rFonts w:hint="eastAsia" w:hAnsi="宋体" w:cs="宋体"/>
          <w:b/>
          <w:sz w:val="32"/>
          <w:szCs w:val="32"/>
        </w:rPr>
        <w:t>2、投标供应商的服务承诺方案（必须提供）；</w:t>
      </w:r>
    </w:p>
    <w:p>
      <w:pPr>
        <w:spacing w:line="360" w:lineRule="auto"/>
        <w:jc w:val="center"/>
        <w:rPr>
          <w:rFonts w:ascii="宋体" w:hAnsi="宋体" w:cs="宋体"/>
          <w:b/>
          <w:sz w:val="28"/>
          <w:szCs w:val="28"/>
        </w:rPr>
      </w:pPr>
      <w:r>
        <w:rPr>
          <w:rFonts w:hint="eastAsia" w:ascii="宋体" w:hAnsi="宋体" w:cs="宋体"/>
          <w:b/>
          <w:sz w:val="32"/>
          <w:szCs w:val="32"/>
        </w:rPr>
        <w:t>服务承诺方案</w:t>
      </w:r>
      <w:r>
        <w:rPr>
          <w:rFonts w:hint="eastAsia" w:ascii="宋体" w:hAnsi="宋体" w:cs="宋体"/>
          <w:b/>
          <w:sz w:val="28"/>
          <w:szCs w:val="28"/>
        </w:rPr>
        <w:t>（格式自拟）</w:t>
      </w: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rPr>
          <w:rFonts w:ascii="宋体" w:hAnsi="宋体" w:cs="宋体"/>
          <w:b/>
          <w:szCs w:val="21"/>
        </w:rPr>
      </w:pPr>
    </w:p>
    <w:p>
      <w:pPr>
        <w:snapToGrid w:val="0"/>
        <w:spacing w:line="400" w:lineRule="exact"/>
        <w:ind w:firstLine="1890" w:firstLineChars="900"/>
        <w:outlineLvl w:val="4"/>
        <w:rPr>
          <w:rFonts w:ascii="宋体" w:hAnsi="宋体" w:cs="宋体"/>
          <w:szCs w:val="21"/>
          <w:u w:val="single"/>
        </w:rPr>
      </w:pPr>
      <w:r>
        <w:rPr>
          <w:rFonts w:hint="eastAsia" w:ascii="宋体" w:hAnsi="宋体" w:cs="宋体"/>
          <w:szCs w:val="21"/>
        </w:rPr>
        <w:t>投标供应商（公章，自然人除外）：</w:t>
      </w:r>
      <w:r>
        <w:rPr>
          <w:rFonts w:hint="eastAsia" w:ascii="宋体" w:hAnsi="宋体" w:cs="宋体"/>
          <w:szCs w:val="21"/>
          <w:u w:val="single"/>
        </w:rPr>
        <w:t xml:space="preserve">                                         </w:t>
      </w:r>
    </w:p>
    <w:p>
      <w:pPr>
        <w:pStyle w:val="18"/>
        <w:rPr>
          <w:rFonts w:hAnsi="宋体" w:cs="宋体"/>
        </w:rPr>
      </w:pPr>
    </w:p>
    <w:p>
      <w:pPr>
        <w:pStyle w:val="18"/>
        <w:ind w:firstLine="1890" w:firstLineChars="900"/>
        <w:rPr>
          <w:rFonts w:hAnsi="宋体" w:cs="宋体"/>
        </w:rPr>
      </w:pPr>
      <w:r>
        <w:rPr>
          <w:rFonts w:hint="eastAsia" w:hAnsi="宋体" w:cs="宋体"/>
        </w:rPr>
        <w:t>法定代表人、负责人、自然人或相应的委托代理人签字（或盖章）</w:t>
      </w:r>
    </w:p>
    <w:p>
      <w:pPr>
        <w:pStyle w:val="18"/>
        <w:ind w:firstLine="1680" w:firstLineChars="800"/>
        <w:rPr>
          <w:rFonts w:hAnsi="宋体" w:cs="宋体"/>
          <w:szCs w:val="21"/>
          <w:u w:val="single"/>
        </w:rPr>
      </w:pPr>
      <w:r>
        <w:rPr>
          <w:rFonts w:hint="eastAsia" w:hAnsi="宋体" w:cs="宋体"/>
        </w:rPr>
        <w:t>（属自然人的应在签名处加盖大拇指指印）：</w:t>
      </w:r>
      <w:r>
        <w:rPr>
          <w:rFonts w:hint="eastAsia" w:hAnsi="宋体" w:cs="宋体"/>
          <w:szCs w:val="21"/>
          <w:u w:val="single"/>
        </w:rPr>
        <w:t xml:space="preserve">                             </w:t>
      </w:r>
    </w:p>
    <w:p>
      <w:pPr>
        <w:pStyle w:val="18"/>
        <w:ind w:firstLine="1890" w:firstLineChars="900"/>
        <w:rPr>
          <w:rFonts w:hAnsi="宋体" w:cs="宋体"/>
        </w:rPr>
      </w:pPr>
    </w:p>
    <w:p>
      <w:pPr>
        <w:pStyle w:val="18"/>
        <w:ind w:firstLine="1890" w:firstLineChars="900"/>
        <w:rPr>
          <w:rFonts w:hAnsi="宋体" w:cs="宋体"/>
          <w:u w:val="single"/>
        </w:rPr>
      </w:pPr>
      <w:r>
        <w:rPr>
          <w:rFonts w:hint="eastAsia" w:hAnsi="宋体" w:cs="宋体"/>
        </w:rPr>
        <w:t>日          期：</w:t>
      </w:r>
      <w:r>
        <w:rPr>
          <w:rFonts w:hint="eastAsia" w:hAnsi="宋体" w:cs="宋体"/>
          <w:u w:val="single"/>
        </w:rPr>
        <w:t xml:space="preserve">                                                  </w:t>
      </w:r>
    </w:p>
    <w:p>
      <w:pPr>
        <w:pStyle w:val="18"/>
        <w:spacing w:line="400" w:lineRule="exact"/>
        <w:ind w:firstLine="420" w:firstLineChars="200"/>
        <w:rPr>
          <w:rFonts w:hAnsi="宋体" w:cs="宋体"/>
        </w:rPr>
      </w:pPr>
    </w:p>
    <w:p>
      <w:pPr>
        <w:tabs>
          <w:tab w:val="left" w:pos="1305"/>
        </w:tabs>
        <w:spacing w:line="380" w:lineRule="exact"/>
        <w:ind w:firstLine="643" w:firstLineChars="200"/>
        <w:rPr>
          <w:rFonts w:ascii="宋体" w:hAnsi="宋体" w:cs="宋体"/>
          <w:b/>
          <w:sz w:val="32"/>
          <w:szCs w:val="32"/>
        </w:rPr>
      </w:pPr>
    </w:p>
    <w:p>
      <w:pPr>
        <w:pStyle w:val="2"/>
        <w:rPr>
          <w:rFonts w:ascii="宋体" w:hAnsi="宋体" w:cs="宋体"/>
          <w:b/>
          <w:color w:val="auto"/>
          <w:sz w:val="32"/>
          <w:szCs w:val="32"/>
        </w:rPr>
      </w:pPr>
    </w:p>
    <w:p>
      <w:pPr>
        <w:pStyle w:val="2"/>
        <w:rPr>
          <w:rFonts w:ascii="宋体" w:hAnsi="宋体" w:cs="宋体"/>
          <w:b/>
          <w:color w:val="auto"/>
          <w:sz w:val="32"/>
          <w:szCs w:val="32"/>
        </w:rPr>
      </w:pPr>
    </w:p>
    <w:p>
      <w:pPr>
        <w:tabs>
          <w:tab w:val="left" w:pos="1305"/>
        </w:tabs>
        <w:spacing w:line="380" w:lineRule="exact"/>
        <w:ind w:firstLine="643" w:firstLineChars="200"/>
        <w:rPr>
          <w:rFonts w:ascii="宋体" w:hAnsi="宋体" w:cs="宋体"/>
          <w:b/>
          <w:sz w:val="32"/>
          <w:szCs w:val="32"/>
        </w:rPr>
      </w:pPr>
    </w:p>
    <w:p>
      <w:pPr>
        <w:tabs>
          <w:tab w:val="left" w:pos="1305"/>
        </w:tabs>
        <w:spacing w:line="380" w:lineRule="exact"/>
        <w:rPr>
          <w:rFonts w:ascii="宋体" w:hAnsi="宋体" w:cs="宋体"/>
          <w:b/>
          <w:sz w:val="32"/>
          <w:szCs w:val="32"/>
        </w:rPr>
      </w:pPr>
      <w:r>
        <w:rPr>
          <w:rFonts w:hint="eastAsia" w:ascii="宋体" w:hAnsi="宋体" w:cs="宋体"/>
          <w:b/>
          <w:sz w:val="32"/>
          <w:szCs w:val="32"/>
        </w:rPr>
        <w:t>3、投标供应商2019年以来完成同类服务项目业绩 （如有，请提供）；</w:t>
      </w:r>
    </w:p>
    <w:p>
      <w:pPr>
        <w:tabs>
          <w:tab w:val="left" w:pos="1305"/>
        </w:tabs>
        <w:spacing w:line="380" w:lineRule="exact"/>
        <w:ind w:firstLine="643" w:firstLineChars="200"/>
        <w:rPr>
          <w:rFonts w:ascii="宋体" w:hAnsi="宋体" w:cs="宋体"/>
          <w:b/>
          <w:sz w:val="32"/>
          <w:szCs w:val="32"/>
        </w:rPr>
      </w:pPr>
    </w:p>
    <w:p>
      <w:pPr>
        <w:tabs>
          <w:tab w:val="left" w:pos="1305"/>
        </w:tabs>
        <w:spacing w:line="380" w:lineRule="exact"/>
        <w:ind w:firstLine="643" w:firstLineChars="200"/>
        <w:rPr>
          <w:rFonts w:ascii="宋体" w:hAnsi="宋体" w:cs="宋体"/>
          <w:b/>
          <w:sz w:val="32"/>
          <w:szCs w:val="32"/>
        </w:rPr>
      </w:pPr>
    </w:p>
    <w:p>
      <w:pPr>
        <w:tabs>
          <w:tab w:val="left" w:pos="1305"/>
        </w:tabs>
        <w:spacing w:line="380" w:lineRule="exact"/>
        <w:rPr>
          <w:rFonts w:ascii="宋体" w:hAnsi="宋体" w:cs="宋体"/>
          <w:b/>
          <w:sz w:val="32"/>
          <w:szCs w:val="32"/>
        </w:rPr>
      </w:pPr>
    </w:p>
    <w:p>
      <w:pPr>
        <w:pStyle w:val="2"/>
        <w:rPr>
          <w:rFonts w:ascii="宋体" w:hAnsi="宋体" w:cs="宋体"/>
          <w:b/>
          <w:color w:val="auto"/>
          <w:sz w:val="32"/>
          <w:szCs w:val="32"/>
        </w:rPr>
      </w:pPr>
    </w:p>
    <w:p>
      <w:pPr>
        <w:rPr>
          <w:rFonts w:ascii="宋体" w:hAnsi="宋体" w:cs="宋体"/>
          <w:b/>
          <w:sz w:val="32"/>
          <w:szCs w:val="32"/>
        </w:rPr>
      </w:pPr>
      <w:r>
        <w:rPr>
          <w:rFonts w:hint="eastAsia" w:ascii="宋体" w:hAnsi="宋体" w:cs="宋体"/>
          <w:b/>
          <w:sz w:val="32"/>
          <w:szCs w:val="32"/>
        </w:rPr>
        <w:t>4、中小企业声明函（如供应商为中小微型企业的，格式见附件，供应商对出具的声明函真实性负责，成交结果将同时公告企业《中小企业声明函》，接受社会监督）（如有，请提供）；</w:t>
      </w:r>
    </w:p>
    <w:p>
      <w:pPr>
        <w:pStyle w:val="32"/>
        <w:jc w:val="center"/>
        <w:rPr>
          <w:b/>
          <w:color w:val="000000"/>
          <w:sz w:val="36"/>
          <w:szCs w:val="36"/>
        </w:rPr>
      </w:pPr>
      <w:r>
        <w:rPr>
          <w:b/>
          <w:color w:val="000000"/>
          <w:sz w:val="36"/>
          <w:szCs w:val="36"/>
        </w:rPr>
        <w:t>中小企业声明函</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本公司郑重声明，根据《政府采购促进中小企业发展暂行办法》（财库［2011］181号）的规定，本公司为 （请填写：中型、小型、微型）企业。即，本公司同时满足以下条件：</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1、根据《工业和信息化部、国家统计局、国家发展和改革委员会、财政部关于印发中小企业划型标准的通知》（工信部联企业［2011］300 号）规定的划分标准，本公司为 （请填写：中型、小型、微型）企业。</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2、本公司参加 单位的 项目采购活动提供本企业制造的货物，由本企业承担工程、提供服务，或者提供其他 （请填写：中型、小型、微型）企业制造的货物。本条所称货物不包括使用大型企业注册商标的货物。</w:t>
      </w:r>
    </w:p>
    <w:p>
      <w:pPr>
        <w:pStyle w:val="32"/>
        <w:spacing w:before="0" w:beforeAutospacing="0" w:after="0" w:afterAutospacing="0" w:line="360" w:lineRule="auto"/>
        <w:ind w:firstLine="420" w:firstLineChars="200"/>
        <w:rPr>
          <w:bCs/>
          <w:color w:val="000000"/>
          <w:sz w:val="21"/>
          <w:szCs w:val="21"/>
        </w:rPr>
      </w:pPr>
      <w:r>
        <w:rPr>
          <w:bCs/>
          <w:color w:val="000000"/>
          <w:sz w:val="21"/>
          <w:szCs w:val="21"/>
        </w:rPr>
        <w:t xml:space="preserve">本公司对上述声明的真实性负责。如有虚假，将依法承担相应责任。 </w:t>
      </w:r>
    </w:p>
    <w:p>
      <w:pPr>
        <w:snapToGrid w:val="0"/>
        <w:spacing w:line="400" w:lineRule="exact"/>
        <w:ind w:firstLine="2730" w:firstLineChars="1300"/>
        <w:outlineLvl w:val="4"/>
        <w:rPr>
          <w:rFonts w:ascii="宋体" w:hAnsi="宋体" w:cs="宋体"/>
          <w:szCs w:val="21"/>
        </w:rPr>
      </w:pPr>
    </w:p>
    <w:p>
      <w:pPr>
        <w:snapToGrid w:val="0"/>
        <w:spacing w:line="400" w:lineRule="exact"/>
        <w:ind w:firstLine="2730" w:firstLineChars="1300"/>
        <w:outlineLvl w:val="4"/>
        <w:rPr>
          <w:rFonts w:ascii="宋体" w:hAnsi="宋体" w:cs="宋体"/>
          <w:szCs w:val="21"/>
          <w:u w:val="single"/>
        </w:rPr>
      </w:pPr>
      <w:r>
        <w:rPr>
          <w:rFonts w:hint="eastAsia" w:ascii="宋体" w:hAnsi="宋体" w:cs="宋体"/>
          <w:szCs w:val="21"/>
        </w:rPr>
        <w:t>投标供应商（公章，自然人除外）：</w:t>
      </w:r>
      <w:r>
        <w:rPr>
          <w:rFonts w:hint="eastAsia" w:ascii="宋体" w:hAnsi="宋体" w:cs="宋体"/>
          <w:szCs w:val="21"/>
          <w:u w:val="single"/>
        </w:rPr>
        <w:t xml:space="preserve">                                  </w:t>
      </w:r>
    </w:p>
    <w:p>
      <w:pPr>
        <w:snapToGrid w:val="0"/>
        <w:spacing w:line="400" w:lineRule="exact"/>
        <w:ind w:firstLine="420"/>
        <w:outlineLvl w:val="4"/>
        <w:rPr>
          <w:rFonts w:ascii="宋体" w:hAnsi="宋体" w:cs="宋体"/>
          <w:szCs w:val="21"/>
        </w:rPr>
      </w:pPr>
    </w:p>
    <w:p>
      <w:pPr>
        <w:pStyle w:val="18"/>
        <w:spacing w:line="400" w:lineRule="exact"/>
        <w:ind w:firstLine="2730" w:firstLineChars="1300"/>
        <w:rPr>
          <w:rFonts w:hAnsi="宋体" w:cs="宋体"/>
        </w:rPr>
      </w:pPr>
      <w:r>
        <w:rPr>
          <w:rFonts w:hint="eastAsia" w:hAnsi="宋体" w:cs="宋体"/>
        </w:rPr>
        <w:t>法定代表人、负责人、自然人或相应的委托代理人签字（或盖章）</w:t>
      </w:r>
    </w:p>
    <w:p>
      <w:pPr>
        <w:pStyle w:val="18"/>
        <w:spacing w:line="400" w:lineRule="exact"/>
        <w:ind w:firstLine="2730" w:firstLineChars="1300"/>
        <w:rPr>
          <w:rFonts w:hAnsi="宋体" w:cs="宋体"/>
          <w:u w:val="single"/>
        </w:rPr>
      </w:pPr>
      <w:r>
        <w:rPr>
          <w:rFonts w:hint="eastAsia" w:hAnsi="宋体" w:cs="宋体"/>
        </w:rPr>
        <w:t>（属自然人的应在签名处加盖大拇指指印）：</w:t>
      </w:r>
      <w:r>
        <w:rPr>
          <w:rFonts w:hint="eastAsia" w:hAnsi="宋体" w:cs="宋体"/>
          <w:szCs w:val="21"/>
          <w:u w:val="single"/>
        </w:rPr>
        <w:t xml:space="preserve">                    </w:t>
      </w:r>
    </w:p>
    <w:p>
      <w:pPr>
        <w:pStyle w:val="18"/>
        <w:ind w:firstLine="3570" w:firstLineChars="1700"/>
        <w:rPr>
          <w:rFonts w:hAnsi="宋体" w:cs="宋体"/>
        </w:rPr>
      </w:pPr>
    </w:p>
    <w:p>
      <w:pPr>
        <w:pStyle w:val="18"/>
        <w:ind w:firstLine="2730" w:firstLineChars="1300"/>
        <w:rPr>
          <w:rFonts w:hAnsi="宋体" w:cs="宋体"/>
        </w:rPr>
      </w:pPr>
      <w:r>
        <w:rPr>
          <w:rFonts w:hint="eastAsia" w:hAnsi="宋体" w:cs="宋体"/>
        </w:rPr>
        <w:t>日          期：</w:t>
      </w:r>
      <w:r>
        <w:rPr>
          <w:rFonts w:hint="eastAsia" w:hAnsi="宋体" w:cs="宋体"/>
          <w:u w:val="single"/>
        </w:rPr>
        <w:t xml:space="preserve">                                           </w:t>
      </w:r>
    </w:p>
    <w:p>
      <w:pPr>
        <w:spacing w:line="500" w:lineRule="exact"/>
        <w:rPr>
          <w:rFonts w:ascii="宋体" w:hAnsi="宋体" w:cs="宋体"/>
          <w:b/>
          <w:bCs/>
          <w:sz w:val="32"/>
          <w:szCs w:val="32"/>
        </w:rPr>
      </w:pPr>
    </w:p>
    <w:p>
      <w:pPr>
        <w:snapToGrid w:val="0"/>
        <w:spacing w:line="400" w:lineRule="exact"/>
        <w:ind w:firstLine="643" w:firstLineChars="200"/>
        <w:outlineLvl w:val="4"/>
        <w:rPr>
          <w:rFonts w:ascii="宋体" w:hAnsi="宋体" w:cs="宋体"/>
          <w:b/>
          <w:sz w:val="32"/>
          <w:szCs w:val="32"/>
        </w:rPr>
      </w:pPr>
    </w:p>
    <w:p>
      <w:pPr>
        <w:snapToGrid w:val="0"/>
        <w:spacing w:line="400" w:lineRule="exact"/>
        <w:ind w:firstLine="643" w:firstLineChars="200"/>
        <w:outlineLvl w:val="4"/>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br w:type="page"/>
      </w:r>
    </w:p>
    <w:p>
      <w:pPr>
        <w:snapToGrid w:val="0"/>
        <w:spacing w:line="400" w:lineRule="exact"/>
        <w:outlineLvl w:val="4"/>
        <w:rPr>
          <w:rFonts w:ascii="宋体" w:hAnsi="宋体" w:cs="宋体"/>
          <w:b/>
          <w:sz w:val="32"/>
          <w:szCs w:val="32"/>
        </w:rPr>
      </w:pPr>
      <w:r>
        <w:rPr>
          <w:rFonts w:hint="eastAsia" w:ascii="宋体" w:hAnsi="宋体" w:cs="宋体"/>
          <w:b/>
          <w:sz w:val="32"/>
          <w:szCs w:val="32"/>
        </w:rPr>
        <w:t>5、符合条件的残疾人福利性单位在参加政府采购活动时，应当提供《残疾人福利性单位声明函》，并对声明的真实性负责（如有，请提供）；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624" w:firstLineChars="200"/>
        <w:rPr>
          <w:rFonts w:ascii="宋体" w:hAnsi="宋体" w:cs="宋体"/>
          <w:spacing w:val="6"/>
          <w:sz w:val="30"/>
          <w:szCs w:val="30"/>
        </w:rPr>
      </w:pPr>
    </w:p>
    <w:p>
      <w:pPr>
        <w:spacing w:line="588" w:lineRule="exact"/>
        <w:ind w:firstLine="624" w:firstLineChars="200"/>
        <w:rPr>
          <w:rFonts w:ascii="宋体" w:hAnsi="宋体" w:cs="宋体"/>
          <w:spacing w:val="6"/>
          <w:sz w:val="30"/>
          <w:szCs w:val="30"/>
        </w:rPr>
      </w:pPr>
    </w:p>
    <w:p>
      <w:pPr>
        <w:snapToGrid w:val="0"/>
        <w:spacing w:line="400" w:lineRule="exact"/>
        <w:ind w:firstLine="2730" w:firstLineChars="1300"/>
        <w:outlineLvl w:val="4"/>
        <w:rPr>
          <w:rFonts w:ascii="宋体" w:hAnsi="宋体" w:cs="宋体"/>
          <w:szCs w:val="21"/>
          <w:u w:val="single"/>
        </w:rPr>
      </w:pPr>
      <w:r>
        <w:rPr>
          <w:rFonts w:hint="eastAsia" w:ascii="宋体" w:hAnsi="宋体" w:cs="宋体"/>
          <w:szCs w:val="21"/>
        </w:rPr>
        <w:t>投标供应商（公章，自然人除外）：</w:t>
      </w:r>
      <w:r>
        <w:rPr>
          <w:rFonts w:hint="eastAsia" w:ascii="宋体" w:hAnsi="宋体" w:cs="宋体"/>
          <w:szCs w:val="21"/>
          <w:u w:val="single"/>
        </w:rPr>
        <w:t xml:space="preserve">                                  </w:t>
      </w:r>
    </w:p>
    <w:p>
      <w:pPr>
        <w:snapToGrid w:val="0"/>
        <w:spacing w:line="400" w:lineRule="exact"/>
        <w:ind w:firstLine="420"/>
        <w:outlineLvl w:val="4"/>
        <w:rPr>
          <w:rFonts w:ascii="宋体" w:hAnsi="宋体" w:cs="宋体"/>
          <w:szCs w:val="21"/>
        </w:rPr>
      </w:pPr>
    </w:p>
    <w:p>
      <w:pPr>
        <w:pStyle w:val="18"/>
        <w:spacing w:line="400" w:lineRule="exact"/>
        <w:ind w:firstLine="2730" w:firstLineChars="1300"/>
        <w:rPr>
          <w:rFonts w:hAnsi="宋体" w:cs="宋体"/>
        </w:rPr>
      </w:pPr>
      <w:r>
        <w:rPr>
          <w:rFonts w:hint="eastAsia" w:hAnsi="宋体" w:cs="宋体"/>
        </w:rPr>
        <w:t>法定代表人、负责人、自然人或相应的委托代理人签字（或盖章）</w:t>
      </w:r>
    </w:p>
    <w:p>
      <w:pPr>
        <w:pStyle w:val="18"/>
        <w:spacing w:line="400" w:lineRule="exact"/>
        <w:ind w:firstLine="2730" w:firstLineChars="1300"/>
        <w:rPr>
          <w:rFonts w:hAnsi="宋体" w:cs="宋体"/>
          <w:u w:val="single"/>
        </w:rPr>
      </w:pPr>
      <w:r>
        <w:rPr>
          <w:rFonts w:hint="eastAsia" w:hAnsi="宋体" w:cs="宋体"/>
        </w:rPr>
        <w:t>（属自然人的应在签名处加盖大拇指指印）：</w:t>
      </w:r>
      <w:r>
        <w:rPr>
          <w:rFonts w:hint="eastAsia" w:hAnsi="宋体" w:cs="宋体"/>
          <w:szCs w:val="21"/>
          <w:u w:val="single"/>
        </w:rPr>
        <w:t xml:space="preserve">                    </w:t>
      </w:r>
    </w:p>
    <w:p>
      <w:pPr>
        <w:pStyle w:val="18"/>
        <w:ind w:firstLine="3570" w:firstLineChars="1700"/>
        <w:rPr>
          <w:rFonts w:hAnsi="宋体" w:cs="宋体"/>
        </w:rPr>
      </w:pPr>
    </w:p>
    <w:p>
      <w:pPr>
        <w:pStyle w:val="18"/>
        <w:ind w:firstLine="2730" w:firstLineChars="1300"/>
        <w:rPr>
          <w:rFonts w:hAnsi="宋体" w:cs="宋体"/>
        </w:rPr>
      </w:pPr>
      <w:r>
        <w:rPr>
          <w:rFonts w:hint="eastAsia" w:hAnsi="宋体" w:cs="宋体"/>
        </w:rPr>
        <w:t>日          期：</w:t>
      </w:r>
      <w:r>
        <w:rPr>
          <w:rFonts w:hint="eastAsia" w:hAnsi="宋体" w:cs="宋体"/>
          <w:u w:val="single"/>
        </w:rPr>
        <w:t xml:space="preserve">                                           </w:t>
      </w:r>
    </w:p>
    <w:p>
      <w:pPr>
        <w:snapToGrid w:val="0"/>
        <w:spacing w:line="380" w:lineRule="exact"/>
        <w:ind w:firstLine="643" w:firstLineChars="200"/>
        <w:outlineLvl w:val="4"/>
        <w:rPr>
          <w:rFonts w:ascii="宋体" w:hAnsi="宋体" w:cs="宋体"/>
          <w:b/>
          <w:sz w:val="32"/>
          <w:szCs w:val="32"/>
        </w:rPr>
      </w:pPr>
    </w:p>
    <w:p>
      <w:pPr>
        <w:snapToGrid w:val="0"/>
        <w:spacing w:line="380" w:lineRule="exact"/>
        <w:ind w:firstLine="643" w:firstLineChars="200"/>
        <w:outlineLvl w:val="4"/>
        <w:rPr>
          <w:rFonts w:ascii="宋体" w:hAnsi="宋体" w:cs="宋体"/>
          <w:b/>
          <w:sz w:val="32"/>
          <w:szCs w:val="32"/>
        </w:rPr>
      </w:pPr>
    </w:p>
    <w:p>
      <w:pPr>
        <w:snapToGrid w:val="0"/>
        <w:spacing w:line="380" w:lineRule="exact"/>
        <w:ind w:firstLine="643" w:firstLineChars="200"/>
        <w:outlineLvl w:val="4"/>
        <w:rPr>
          <w:rFonts w:ascii="宋体" w:hAnsi="宋体" w:cs="宋体"/>
          <w:b/>
          <w:sz w:val="32"/>
          <w:szCs w:val="32"/>
        </w:rPr>
      </w:pPr>
    </w:p>
    <w:p>
      <w:pPr>
        <w:snapToGrid w:val="0"/>
        <w:spacing w:line="380" w:lineRule="exact"/>
        <w:ind w:firstLine="643" w:firstLineChars="200"/>
        <w:outlineLvl w:val="4"/>
        <w:rPr>
          <w:rFonts w:ascii="宋体" w:hAnsi="宋体" w:cs="宋体"/>
          <w:b/>
          <w:sz w:val="32"/>
          <w:szCs w:val="32"/>
        </w:rPr>
      </w:pPr>
    </w:p>
    <w:p>
      <w:pPr>
        <w:snapToGrid w:val="0"/>
        <w:spacing w:line="380" w:lineRule="exact"/>
        <w:ind w:firstLine="643" w:firstLineChars="200"/>
        <w:outlineLvl w:val="4"/>
        <w:rPr>
          <w:rFonts w:ascii="宋体" w:hAnsi="宋体" w:cs="宋体"/>
          <w:b/>
          <w:sz w:val="32"/>
          <w:szCs w:val="32"/>
        </w:rPr>
      </w:pPr>
    </w:p>
    <w:p>
      <w:pPr>
        <w:snapToGrid w:val="0"/>
        <w:spacing w:line="380" w:lineRule="exact"/>
        <w:ind w:firstLine="643" w:firstLineChars="200"/>
        <w:outlineLvl w:val="4"/>
        <w:rPr>
          <w:rFonts w:ascii="宋体" w:hAnsi="宋体" w:cs="宋体"/>
          <w:b/>
          <w:sz w:val="32"/>
          <w:szCs w:val="32"/>
        </w:rPr>
      </w:pPr>
    </w:p>
    <w:p>
      <w:pPr>
        <w:snapToGrid w:val="0"/>
        <w:spacing w:line="380" w:lineRule="exact"/>
        <w:ind w:firstLine="643" w:firstLineChars="200"/>
        <w:outlineLvl w:val="4"/>
        <w:rPr>
          <w:rFonts w:ascii="宋体" w:hAnsi="宋体" w:cs="宋体"/>
          <w:b/>
          <w:sz w:val="32"/>
          <w:szCs w:val="32"/>
        </w:rPr>
      </w:pPr>
    </w:p>
    <w:p>
      <w:pPr>
        <w:snapToGrid w:val="0"/>
        <w:spacing w:line="380" w:lineRule="exact"/>
        <w:outlineLvl w:val="4"/>
        <w:rPr>
          <w:rFonts w:ascii="宋体" w:hAnsi="宋体" w:cs="宋体"/>
          <w:b/>
          <w:sz w:val="32"/>
          <w:szCs w:val="32"/>
        </w:rPr>
      </w:pPr>
      <w:r>
        <w:rPr>
          <w:rFonts w:hint="eastAsia" w:ascii="宋体" w:hAnsi="宋体" w:cs="宋体"/>
          <w:b/>
          <w:sz w:val="32"/>
          <w:szCs w:val="32"/>
        </w:rPr>
        <w:t>6、投标供应商可结合本项目的评审办法视自身情况自行提交其它相关证明材料。</w:t>
      </w:r>
    </w:p>
    <w:p>
      <w:pPr>
        <w:pStyle w:val="2"/>
        <w:rPr>
          <w:color w:val="auto"/>
        </w:rPr>
      </w:pPr>
    </w:p>
    <w:p>
      <w:pPr>
        <w:pStyle w:val="2"/>
        <w:rPr>
          <w:color w:val="auto"/>
        </w:rPr>
      </w:pPr>
    </w:p>
    <w:p>
      <w:pPr>
        <w:pStyle w:val="2"/>
        <w:rPr>
          <w:color w:val="auto"/>
        </w:rPr>
      </w:pPr>
    </w:p>
    <w:p>
      <w:pPr>
        <w:pStyle w:val="18"/>
        <w:ind w:firstLine="3570" w:firstLineChars="1700"/>
        <w:rPr>
          <w:rFonts w:hAnsi="宋体" w:cs="宋体"/>
        </w:rPr>
      </w:pPr>
    </w:p>
    <w:p>
      <w:pPr>
        <w:rPr>
          <w:rFonts w:ascii="宋体" w:hAnsi="宋体" w:cs="宋体"/>
          <w:b/>
          <w:bCs/>
          <w:sz w:val="32"/>
          <w:szCs w:val="32"/>
        </w:rPr>
      </w:pPr>
      <w:r>
        <w:rPr>
          <w:rFonts w:hint="eastAsia" w:ascii="宋体" w:hAnsi="宋体" w:cs="宋体"/>
          <w:b/>
          <w:bCs/>
          <w:sz w:val="32"/>
          <w:szCs w:val="32"/>
        </w:rPr>
        <w:br w:type="page"/>
      </w:r>
    </w:p>
    <w:p>
      <w:pPr>
        <w:spacing w:line="380" w:lineRule="exact"/>
        <w:rPr>
          <w:b/>
          <w:sz w:val="28"/>
          <w:szCs w:val="28"/>
        </w:rPr>
      </w:pPr>
      <w:r>
        <w:rPr>
          <w:rFonts w:hint="eastAsia"/>
          <w:b/>
          <w:sz w:val="28"/>
          <w:szCs w:val="28"/>
        </w:rPr>
        <w:t>附件：</w:t>
      </w:r>
    </w:p>
    <w:p>
      <w:pPr>
        <w:jc w:val="center"/>
        <w:rPr>
          <w:rFonts w:ascii="仿宋" w:hAnsi="仿宋" w:eastAsia="仿宋" w:cs="仿宋"/>
          <w:b/>
          <w:bCs/>
          <w:sz w:val="40"/>
          <w:szCs w:val="40"/>
        </w:rPr>
      </w:pPr>
      <w:r>
        <w:rPr>
          <w:rFonts w:hint="eastAsia" w:ascii="仿宋" w:hAnsi="仿宋" w:eastAsia="仿宋" w:cs="仿宋"/>
          <w:b/>
          <w:bCs/>
          <w:sz w:val="40"/>
          <w:szCs w:val="40"/>
        </w:rPr>
        <w:t>质疑函范本</w:t>
      </w:r>
    </w:p>
    <w:p>
      <w:pPr>
        <w:adjustRightInd w:val="0"/>
        <w:snapToGrid w:val="0"/>
        <w:spacing w:before="312"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adjustRightInd w:val="0"/>
        <w:snapToGrid w:val="0"/>
        <w:spacing w:line="360" w:lineRule="auto"/>
        <w:rPr>
          <w:rFonts w:ascii="仿宋" w:hAnsi="仿宋" w:eastAsia="仿宋" w:cs="仿宋"/>
          <w:sz w:val="24"/>
        </w:rPr>
      </w:pPr>
      <w:r>
        <w:rPr>
          <w:rFonts w:hint="eastAsia" w:ascii="仿宋" w:hAnsi="仿宋" w:eastAsia="仿宋" w:cs="仿宋"/>
          <w:sz w:val="24"/>
        </w:rPr>
        <w:t>……</w:t>
      </w:r>
    </w:p>
    <w:p>
      <w:pPr>
        <w:adjustRightInd w:val="0"/>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rPr>
          <w:rFonts w:ascii="仿宋" w:hAnsi="仿宋" w:eastAsia="仿宋"/>
          <w:sz w:val="24"/>
        </w:rPr>
      </w:pPr>
      <w:r>
        <w:rPr>
          <w:rFonts w:hint="eastAsia" w:ascii="仿宋" w:hAnsi="仿宋" w:eastAsia="仿宋"/>
          <w:sz w:val="24"/>
        </w:rPr>
        <w:t xml:space="preserve">签字(签章)：                   公章：                      </w:t>
      </w:r>
    </w:p>
    <w:p>
      <w:pPr>
        <w:rPr>
          <w:rFonts w:ascii="仿宋" w:hAnsi="仿宋" w:eastAsia="仿宋"/>
          <w:b/>
          <w:sz w:val="24"/>
        </w:rPr>
      </w:pPr>
      <w:r>
        <w:rPr>
          <w:rFonts w:hint="eastAsia" w:ascii="仿宋" w:hAnsi="仿宋" w:eastAsia="仿宋"/>
          <w:sz w:val="24"/>
        </w:rPr>
        <w:t xml:space="preserve">日期：    </w:t>
      </w:r>
      <w:r>
        <w:rPr>
          <w:rFonts w:hint="eastAsia" w:ascii="仿宋" w:hAnsi="仿宋" w:eastAsia="仿宋"/>
          <w:b/>
          <w:sz w:val="24"/>
        </w:rPr>
        <w:br w:type="page"/>
      </w:r>
      <w:r>
        <w:rPr>
          <w:rFonts w:hint="eastAsia" w:ascii="仿宋" w:hAnsi="仿宋" w:eastAsia="仿宋"/>
          <w:b/>
          <w:sz w:val="24"/>
        </w:rPr>
        <w:t>质疑函制作说明：</w:t>
      </w:r>
    </w:p>
    <w:p>
      <w:pPr>
        <w:widowControl/>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pPr>
        <w:widowControl/>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pPr>
        <w:widowControl/>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pPr>
        <w:widowControl/>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pPr>
        <w:widowControl/>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pStyle w:val="2"/>
        <w:rPr>
          <w:color w:val="auto"/>
        </w:rPr>
      </w:pPr>
    </w:p>
    <w:sectPr>
      <w:headerReference r:id="rId6" w:type="default"/>
      <w:footerReference r:id="rId7"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Corp ID">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p>
  <w:p>
    <w:pPr>
      <w:pStyle w:val="2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9"/>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4"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3"/>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7Kmlp0AEAAJYDAAAOAAAAZHJzL2Uyb0RvYy54bWytU0tu2zAQ&#10;3RfIHQjuY1mJ3SaC5SCBkaJA0RZIewCaIi0C/IFDW/IF2ht01U33PZfP0SEl20G6yaIbasiZeTPv&#10;zWhx1xtNdiKAcram5WRKibDcNcpuavrt6+PlDSUQmW2YdlbUdC+A3i0v3iw6X4kr1zrdiEAQxELV&#10;+Zq2MfqqKIC3wjCYOC8sOqULhkW8hk3RBNYhutHF1XT6tuhcaHxwXADg62pw0hExvAbQSam4WDm+&#10;NcLGATUIzSJSglZ5oMvcrZSCx89SgohE1xSZxnxiEbTX6SyWC1ZtAvOt4mML7DUtvOBkmLJY9AS1&#10;YpGRbVD/QBnFgwMn44Q7UwxEsiLIopy+0OapZV5kLig1+JPo8P9g+afdl0BUU9MZJZYZHPjh54/D&#10;rz+H399JmfXpPFQY9uQxMPYPrsetSbqld8DHRLuXwaQvEiLoR3X3J3VFHwlPSeXs9npOCUdXeV3O&#10;ZvOEUpyTfYD4XjhDklHTgMPLmrLdR4hD6DEk1bLuUWmdB6gt6RB0fvNunjNOLkTXFouce01W7Nf9&#10;SGDtmj3y6nADampx4SnRHywKnJblaISjsR6NVB78/TZiC7mzhDpAjcVwXJnbuFppH57fc9T5d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Mx4DUAAAAAwEAAA8AAAAAAAAAAQAgAAAAIgAAAGRy&#10;cy9kb3ducmV2LnhtbFBLAQIUABQAAAAIAIdO4kB7Kmlp0AEAAJYDAAAOAAAAAAAAAAEAIAAAACMB&#10;AABkcnMvZTJvRG9jLnhtbFBLBQYAAAAABgAGAFkBAABl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w:t>
                    </w:r>
                    <w:r>
                      <w:fldChar w:fldCharType="end"/>
                    </w:r>
                  </w:p>
                </w:txbxContent>
              </v:textbox>
            </v:shape>
          </w:pict>
        </mc:Fallback>
      </mc:AlternateContent>
    </w:r>
  </w:p>
  <w:p>
    <w:pPr>
      <w:pStyle w:val="23"/>
      <w:tabs>
        <w:tab w:val="clear" w:pos="415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5"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8HTjh0AEAAJYDAAAOAAAAZHJzL2Uyb0RvYy54bWytU0tu2zAQ&#10;3RfIHQjuY1mO3SaC5SCBkaJA0RZIewCaIi0C/IFDW/IF2ht01U33PZfP0SElO0G6yaIbasiZeTPv&#10;zWh52xtN9iKAcram5WRKibDcNcpua/rt68PlNSUQmW2YdlbU9CCA3q4u3iw7X4mZa51uRCAIYqHq&#10;fE3bGH1VFMBbYRhMnBcWndIFwyJew7ZoAusQ3ehiNp2+LToXGh8cFwD4uh6cdEQMrwF0Uiou1o7v&#10;jLBxQA1Cs4iUoFUe6Cp3K6Xg8bOUICLRNUWmMZ9YBO1NOovVklXbwHyr+NgCe00LLzgZpiwWPUOt&#10;WWRkF9Q/UEbx4MDJOOHOFAORrAiyKKcvtHlsmReZC0oN/iw6/D9Y/mn/JRDV1HRBiWUGB378+eP4&#10;68/x93dSzpI+nYcKwx49Bsb+3vW4Nad3wMdEu5fBpC8SIuhHdQ9ndUUfCU9J5fzmCqtwdJVX5Xy+&#10;SCjFU7IPEN8LZ0gyahpweFlTtv8IcQg9haRa1j0orfMAtSUdgi6u3y1yxtmF6NpikcRh6DVZsd/0&#10;I7GNaw7Iq8MNqKnFhadEf7AocFqWkxFOxmY0Unnwd7uILeTOEuoANRbDcWVu42qlfXh+z1FPv9P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Mx4DUAAAAAwEAAA8AAAAAAAAAAQAgAAAAIgAAAGRy&#10;cy9kb3ducmV2LnhtbFBLAQIUABQAAAAIAIdO4kB8HTjh0AEAAJYDAAAOAAAAAAAAAAEAIAAAACMB&#10;AABkcnMvZTJvRG9jLnhtbFBLBQYAAAAABgAGAFkBAABl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CC79D"/>
    <w:multiLevelType w:val="singleLevel"/>
    <w:tmpl w:val="89ECC79D"/>
    <w:lvl w:ilvl="0" w:tentative="0">
      <w:start w:val="7"/>
      <w:numFmt w:val="chineseCounting"/>
      <w:suff w:val="space"/>
      <w:lvlText w:val="第%1条"/>
      <w:lvlJc w:val="left"/>
      <w:rPr>
        <w:rFonts w:hint="eastAsia"/>
      </w:rPr>
    </w:lvl>
  </w:abstractNum>
  <w:abstractNum w:abstractNumId="1">
    <w:nsid w:val="9DE62310"/>
    <w:multiLevelType w:val="singleLevel"/>
    <w:tmpl w:val="9DE62310"/>
    <w:lvl w:ilvl="0" w:tentative="0">
      <w:start w:val="3"/>
      <w:numFmt w:val="decimal"/>
      <w:suff w:val="nothing"/>
      <w:lvlText w:val="%1、"/>
      <w:lvlJc w:val="left"/>
    </w:lvl>
  </w:abstractNum>
  <w:abstractNum w:abstractNumId="2">
    <w:nsid w:val="B7DDFBAE"/>
    <w:multiLevelType w:val="singleLevel"/>
    <w:tmpl w:val="B7DDFBAE"/>
    <w:lvl w:ilvl="0" w:tentative="0">
      <w:start w:val="1"/>
      <w:numFmt w:val="decimal"/>
      <w:suff w:val="space"/>
      <w:lvlText w:val="（%1）"/>
      <w:lvlJc w:val="left"/>
    </w:lvl>
  </w:abstractNum>
  <w:abstractNum w:abstractNumId="3">
    <w:nsid w:val="00000006"/>
    <w:multiLevelType w:val="multilevel"/>
    <w:tmpl w:val="00000006"/>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1387375"/>
    <w:multiLevelType w:val="multilevel"/>
    <w:tmpl w:val="01387375"/>
    <w:lvl w:ilvl="0" w:tentative="0">
      <w:start w:val="2"/>
      <w:numFmt w:val="japaneseCounting"/>
      <w:pStyle w:val="119"/>
      <w:lvlText w:val="第%1章"/>
      <w:lvlJc w:val="left"/>
      <w:pPr>
        <w:tabs>
          <w:tab w:val="left" w:pos="1915"/>
        </w:tabs>
        <w:ind w:left="1915" w:hanging="1275"/>
      </w:pPr>
      <w:rPr>
        <w:rFonts w:hint="default"/>
      </w:rPr>
    </w:lvl>
    <w:lvl w:ilvl="1" w:tentative="0">
      <w:start w:val="1"/>
      <w:numFmt w:val="lowerLetter"/>
      <w:pStyle w:val="182"/>
      <w:lvlText w:val="%2)"/>
      <w:lvlJc w:val="left"/>
      <w:pPr>
        <w:tabs>
          <w:tab w:val="left" w:pos="1480"/>
        </w:tabs>
        <w:ind w:left="1480" w:hanging="420"/>
      </w:pPr>
    </w:lvl>
    <w:lvl w:ilvl="2" w:tentative="0">
      <w:start w:val="1"/>
      <w:numFmt w:val="lowerRoman"/>
      <w:pStyle w:val="181"/>
      <w:lvlText w:val="%3."/>
      <w:lvlJc w:val="right"/>
      <w:pPr>
        <w:tabs>
          <w:tab w:val="left" w:pos="1900"/>
        </w:tabs>
        <w:ind w:left="1900" w:hanging="420"/>
      </w:pPr>
    </w:lvl>
    <w:lvl w:ilvl="3" w:tentative="0">
      <w:start w:val="1"/>
      <w:numFmt w:val="decimal"/>
      <w:pStyle w:val="217"/>
      <w:lvlText w:val="%4."/>
      <w:lvlJc w:val="left"/>
      <w:pPr>
        <w:tabs>
          <w:tab w:val="left" w:pos="2320"/>
        </w:tabs>
        <w:ind w:left="2320" w:hanging="420"/>
      </w:pPr>
    </w:lvl>
    <w:lvl w:ilvl="4" w:tentative="0">
      <w:start w:val="1"/>
      <w:numFmt w:val="lowerLetter"/>
      <w:pStyle w:val="216"/>
      <w:lvlText w:val="%5)"/>
      <w:lvlJc w:val="left"/>
      <w:pPr>
        <w:tabs>
          <w:tab w:val="left" w:pos="2740"/>
        </w:tabs>
        <w:ind w:left="2740" w:hanging="420"/>
      </w:pPr>
    </w:lvl>
    <w:lvl w:ilvl="5" w:tentative="0">
      <w:start w:val="1"/>
      <w:numFmt w:val="lowerRoman"/>
      <w:pStyle w:val="299"/>
      <w:lvlText w:val="%6."/>
      <w:lvlJc w:val="right"/>
      <w:pPr>
        <w:tabs>
          <w:tab w:val="left" w:pos="3160"/>
        </w:tabs>
        <w:ind w:left="3160" w:hanging="420"/>
      </w:pPr>
    </w:lvl>
    <w:lvl w:ilvl="6" w:tentative="0">
      <w:start w:val="1"/>
      <w:numFmt w:val="decimal"/>
      <w:pStyle w:val="130"/>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029E083A"/>
    <w:multiLevelType w:val="multilevel"/>
    <w:tmpl w:val="029E083A"/>
    <w:lvl w:ilvl="0" w:tentative="0">
      <w:start w:val="2"/>
      <w:numFmt w:val="japaneseCounting"/>
      <w:pStyle w:val="128"/>
      <w:lvlText w:val="第%1章"/>
      <w:lvlJc w:val="left"/>
      <w:pPr>
        <w:tabs>
          <w:tab w:val="left" w:pos="1915"/>
        </w:tabs>
        <w:ind w:left="1915" w:hanging="127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046714CB"/>
    <w:multiLevelType w:val="multilevel"/>
    <w:tmpl w:val="046714CB"/>
    <w:lvl w:ilvl="0" w:tentative="0">
      <w:start w:val="4"/>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FBE2D13"/>
    <w:multiLevelType w:val="multilevel"/>
    <w:tmpl w:val="0FBE2D13"/>
    <w:lvl w:ilvl="0" w:tentative="0">
      <w:start w:val="1"/>
      <w:numFmt w:val="decimal"/>
      <w:pStyle w:val="120"/>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1263036E"/>
    <w:multiLevelType w:val="multilevel"/>
    <w:tmpl w:val="1263036E"/>
    <w:lvl w:ilvl="0" w:tentative="0">
      <w:start w:val="1"/>
      <w:numFmt w:val="japaneseCounting"/>
      <w:pStyle w:val="294"/>
      <w:lvlText w:val="%1、"/>
      <w:lvlJc w:val="left"/>
      <w:pPr>
        <w:tabs>
          <w:tab w:val="left" w:pos="1280"/>
        </w:tabs>
        <w:ind w:left="1280" w:hanging="720"/>
      </w:pPr>
      <w:rPr>
        <w:rFonts w:hint="default"/>
      </w:rPr>
    </w:lvl>
    <w:lvl w:ilvl="1" w:tentative="0">
      <w:start w:val="1"/>
      <w:numFmt w:val="lowerLetter"/>
      <w:pStyle w:val="74"/>
      <w:lvlText w:val="%2)"/>
      <w:lvlJc w:val="left"/>
      <w:pPr>
        <w:tabs>
          <w:tab w:val="left" w:pos="1400"/>
        </w:tabs>
        <w:ind w:left="1400" w:hanging="420"/>
      </w:pPr>
    </w:lvl>
    <w:lvl w:ilvl="2" w:tentative="0">
      <w:start w:val="1"/>
      <w:numFmt w:val="lowerRoman"/>
      <w:pStyle w:val="303"/>
      <w:lvlText w:val="%3."/>
      <w:lvlJc w:val="right"/>
      <w:pPr>
        <w:tabs>
          <w:tab w:val="left" w:pos="1820"/>
        </w:tabs>
        <w:ind w:left="1820" w:hanging="420"/>
      </w:pPr>
    </w:lvl>
    <w:lvl w:ilvl="3" w:tentative="0">
      <w:start w:val="1"/>
      <w:numFmt w:val="decimal"/>
      <w:pStyle w:val="73"/>
      <w:lvlText w:val="%4."/>
      <w:lvlJc w:val="left"/>
      <w:pPr>
        <w:tabs>
          <w:tab w:val="left" w:pos="2240"/>
        </w:tabs>
        <w:ind w:left="2240" w:hanging="420"/>
      </w:pPr>
    </w:lvl>
    <w:lvl w:ilvl="4" w:tentative="0">
      <w:start w:val="1"/>
      <w:numFmt w:val="lowerLetter"/>
      <w:pStyle w:val="71"/>
      <w:lvlText w:val="%5)"/>
      <w:lvlJc w:val="left"/>
      <w:pPr>
        <w:tabs>
          <w:tab w:val="left" w:pos="2660"/>
        </w:tabs>
        <w:ind w:left="2660" w:hanging="420"/>
      </w:pPr>
    </w:lvl>
    <w:lvl w:ilvl="5" w:tentative="0">
      <w:start w:val="1"/>
      <w:numFmt w:val="lowerRoman"/>
      <w:pStyle w:val="172"/>
      <w:lvlText w:val="%6."/>
      <w:lvlJc w:val="right"/>
      <w:pPr>
        <w:tabs>
          <w:tab w:val="left" w:pos="3080"/>
        </w:tabs>
        <w:ind w:left="3080" w:hanging="420"/>
      </w:pPr>
    </w:lvl>
    <w:lvl w:ilvl="6" w:tentative="0">
      <w:start w:val="1"/>
      <w:numFmt w:val="decimal"/>
      <w:pStyle w:val="109"/>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3E14397C"/>
    <w:multiLevelType w:val="multilevel"/>
    <w:tmpl w:val="3E14397C"/>
    <w:lvl w:ilvl="0" w:tentative="0">
      <w:start w:val="1"/>
      <w:numFmt w:val="japaneseCounting"/>
      <w:pStyle w:val="4"/>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5FCB582"/>
    <w:multiLevelType w:val="singleLevel"/>
    <w:tmpl w:val="45FCB582"/>
    <w:lvl w:ilvl="0" w:tentative="0">
      <w:start w:val="38"/>
      <w:numFmt w:val="decimal"/>
      <w:suff w:val="space"/>
      <w:lvlText w:val="%1."/>
      <w:lvlJc w:val="left"/>
    </w:lvl>
  </w:abstractNum>
  <w:abstractNum w:abstractNumId="11">
    <w:nsid w:val="47F5586D"/>
    <w:multiLevelType w:val="multilevel"/>
    <w:tmpl w:val="47F5586D"/>
    <w:lvl w:ilvl="0" w:tentative="0">
      <w:start w:val="2"/>
      <w:numFmt w:val="japaneseCounting"/>
      <w:pStyle w:val="6"/>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FAE0EC8"/>
    <w:multiLevelType w:val="multilevel"/>
    <w:tmpl w:val="4FAE0EC8"/>
    <w:lvl w:ilvl="0" w:tentative="0">
      <w:start w:val="1"/>
      <w:numFmt w:val="decimal"/>
      <w:pStyle w:val="129"/>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pStyle w:val="75"/>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72"/>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661C7FDE"/>
    <w:multiLevelType w:val="multilevel"/>
    <w:tmpl w:val="661C7FDE"/>
    <w:lvl w:ilvl="0" w:tentative="0">
      <w:start w:val="2"/>
      <w:numFmt w:val="decimal"/>
      <w:pStyle w:val="16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2711A10"/>
    <w:multiLevelType w:val="multilevel"/>
    <w:tmpl w:val="72711A10"/>
    <w:lvl w:ilvl="0" w:tentative="0">
      <w:start w:val="2"/>
      <w:numFmt w:val="japaneseCounting"/>
      <w:pStyle w:val="242"/>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8CD2785"/>
    <w:multiLevelType w:val="multilevel"/>
    <w:tmpl w:val="78CD2785"/>
    <w:lvl w:ilvl="0" w:tentative="0">
      <w:start w:val="1"/>
      <w:numFmt w:val="japaneseCounting"/>
      <w:pStyle w:val="92"/>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9A174EF"/>
    <w:multiLevelType w:val="multilevel"/>
    <w:tmpl w:val="79A174EF"/>
    <w:lvl w:ilvl="0" w:tentative="0">
      <w:start w:val="2"/>
      <w:numFmt w:val="decimal"/>
      <w:pStyle w:val="288"/>
      <w:lvlText w:val="%1、"/>
      <w:lvlJc w:val="left"/>
      <w:pPr>
        <w:tabs>
          <w:tab w:val="left" w:pos="780"/>
        </w:tabs>
        <w:ind w:left="780" w:hanging="360"/>
      </w:pPr>
      <w:rPr>
        <w:rFonts w:hint="default"/>
      </w:rPr>
    </w:lvl>
    <w:lvl w:ilvl="1" w:tentative="0">
      <w:start w:val="10"/>
      <w:numFmt w:val="japaneseCounting"/>
      <w:lvlText w:val="第%2条、"/>
      <w:lvlJc w:val="left"/>
      <w:pPr>
        <w:tabs>
          <w:tab w:val="left" w:pos="1920"/>
        </w:tabs>
        <w:ind w:left="1920" w:hanging="1080"/>
      </w:pPr>
      <w:rPr>
        <w:rFonts w:hint="default"/>
      </w:rPr>
    </w:lvl>
    <w:lvl w:ilvl="2" w:tentative="0">
      <w:start w:val="10"/>
      <w:numFmt w:val="japaneseCounting"/>
      <w:lvlText w:val="第%3条"/>
      <w:lvlJc w:val="left"/>
      <w:pPr>
        <w:tabs>
          <w:tab w:val="left" w:pos="2100"/>
        </w:tabs>
        <w:ind w:left="2100" w:hanging="84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9"/>
  </w:num>
  <w:num w:numId="2">
    <w:abstractNumId w:val="11"/>
  </w:num>
  <w:num w:numId="3">
    <w:abstractNumId w:val="8"/>
  </w:num>
  <w:num w:numId="4">
    <w:abstractNumId w:val="12"/>
  </w:num>
  <w:num w:numId="5">
    <w:abstractNumId w:val="15"/>
  </w:num>
  <w:num w:numId="6">
    <w:abstractNumId w:val="4"/>
  </w:num>
  <w:num w:numId="7">
    <w:abstractNumId w:val="7"/>
  </w:num>
  <w:num w:numId="8">
    <w:abstractNumId w:val="5"/>
  </w:num>
  <w:num w:numId="9">
    <w:abstractNumId w:val="13"/>
  </w:num>
  <w:num w:numId="10">
    <w:abstractNumId w:val="6"/>
  </w:num>
  <w:num w:numId="11">
    <w:abstractNumId w:val="14"/>
  </w:num>
  <w:num w:numId="12">
    <w:abstractNumId w:val="16"/>
  </w:num>
  <w:num w:numId="13">
    <w:abstractNumId w:val="2"/>
  </w:num>
  <w:num w:numId="14">
    <w:abstractNumId w:val="10"/>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trackRevisions w:val="1"/>
  <w:documentProtection w:enforcement="0"/>
  <w:defaultTabStop w:val="420"/>
  <w:drawingGridHorizontalSpacing w:val="107"/>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2FB"/>
    <w:rsid w:val="00000459"/>
    <w:rsid w:val="000004C3"/>
    <w:rsid w:val="000007B3"/>
    <w:rsid w:val="000013C5"/>
    <w:rsid w:val="0000245C"/>
    <w:rsid w:val="00002511"/>
    <w:rsid w:val="00002604"/>
    <w:rsid w:val="00002682"/>
    <w:rsid w:val="00002789"/>
    <w:rsid w:val="000035CC"/>
    <w:rsid w:val="00004D43"/>
    <w:rsid w:val="00004D70"/>
    <w:rsid w:val="000064D3"/>
    <w:rsid w:val="000066AE"/>
    <w:rsid w:val="00007562"/>
    <w:rsid w:val="00007A12"/>
    <w:rsid w:val="00007F96"/>
    <w:rsid w:val="00010630"/>
    <w:rsid w:val="0001073E"/>
    <w:rsid w:val="00010A38"/>
    <w:rsid w:val="00010EAD"/>
    <w:rsid w:val="00011006"/>
    <w:rsid w:val="00011968"/>
    <w:rsid w:val="00012CDC"/>
    <w:rsid w:val="0001389F"/>
    <w:rsid w:val="000139C8"/>
    <w:rsid w:val="000139E0"/>
    <w:rsid w:val="00013C53"/>
    <w:rsid w:val="00014897"/>
    <w:rsid w:val="000154C2"/>
    <w:rsid w:val="00015616"/>
    <w:rsid w:val="000160F1"/>
    <w:rsid w:val="00016164"/>
    <w:rsid w:val="000161E6"/>
    <w:rsid w:val="000168D8"/>
    <w:rsid w:val="00016CCE"/>
    <w:rsid w:val="00016E25"/>
    <w:rsid w:val="00016F9A"/>
    <w:rsid w:val="000171D6"/>
    <w:rsid w:val="00020282"/>
    <w:rsid w:val="000204F7"/>
    <w:rsid w:val="00020654"/>
    <w:rsid w:val="000206E4"/>
    <w:rsid w:val="00020A3D"/>
    <w:rsid w:val="00020C2E"/>
    <w:rsid w:val="00020E08"/>
    <w:rsid w:val="0002151A"/>
    <w:rsid w:val="00021DAE"/>
    <w:rsid w:val="000226EF"/>
    <w:rsid w:val="00022A04"/>
    <w:rsid w:val="00022F6B"/>
    <w:rsid w:val="0002300B"/>
    <w:rsid w:val="00023496"/>
    <w:rsid w:val="00023CCC"/>
    <w:rsid w:val="00024D1C"/>
    <w:rsid w:val="000250DF"/>
    <w:rsid w:val="000253B5"/>
    <w:rsid w:val="000255CC"/>
    <w:rsid w:val="00026487"/>
    <w:rsid w:val="00026761"/>
    <w:rsid w:val="00026A9C"/>
    <w:rsid w:val="00026BD0"/>
    <w:rsid w:val="00026E89"/>
    <w:rsid w:val="000276C6"/>
    <w:rsid w:val="00027726"/>
    <w:rsid w:val="00027F50"/>
    <w:rsid w:val="00030259"/>
    <w:rsid w:val="00031D23"/>
    <w:rsid w:val="000320DB"/>
    <w:rsid w:val="00032419"/>
    <w:rsid w:val="0003258D"/>
    <w:rsid w:val="00033233"/>
    <w:rsid w:val="00033A28"/>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678"/>
    <w:rsid w:val="000425C4"/>
    <w:rsid w:val="00042F69"/>
    <w:rsid w:val="000433E9"/>
    <w:rsid w:val="00043717"/>
    <w:rsid w:val="00043BC9"/>
    <w:rsid w:val="00044162"/>
    <w:rsid w:val="00044210"/>
    <w:rsid w:val="0004422A"/>
    <w:rsid w:val="00044409"/>
    <w:rsid w:val="000447E7"/>
    <w:rsid w:val="00044C3F"/>
    <w:rsid w:val="00044E5F"/>
    <w:rsid w:val="000457ED"/>
    <w:rsid w:val="00045A4C"/>
    <w:rsid w:val="00045FA3"/>
    <w:rsid w:val="00047190"/>
    <w:rsid w:val="000473C1"/>
    <w:rsid w:val="00047877"/>
    <w:rsid w:val="000479BB"/>
    <w:rsid w:val="000479E2"/>
    <w:rsid w:val="000500EE"/>
    <w:rsid w:val="0005043F"/>
    <w:rsid w:val="000517CE"/>
    <w:rsid w:val="00052295"/>
    <w:rsid w:val="00052409"/>
    <w:rsid w:val="00052F90"/>
    <w:rsid w:val="00053AF6"/>
    <w:rsid w:val="00053E02"/>
    <w:rsid w:val="0005424F"/>
    <w:rsid w:val="00054CFF"/>
    <w:rsid w:val="00055A2B"/>
    <w:rsid w:val="000561BD"/>
    <w:rsid w:val="00056276"/>
    <w:rsid w:val="0005641F"/>
    <w:rsid w:val="00056832"/>
    <w:rsid w:val="00056D50"/>
    <w:rsid w:val="00057D96"/>
    <w:rsid w:val="000606D6"/>
    <w:rsid w:val="00061342"/>
    <w:rsid w:val="000617D3"/>
    <w:rsid w:val="0006269C"/>
    <w:rsid w:val="000629C0"/>
    <w:rsid w:val="00062AD3"/>
    <w:rsid w:val="00062EB9"/>
    <w:rsid w:val="0006313B"/>
    <w:rsid w:val="00063580"/>
    <w:rsid w:val="00063621"/>
    <w:rsid w:val="0006377B"/>
    <w:rsid w:val="00063C67"/>
    <w:rsid w:val="000645BF"/>
    <w:rsid w:val="00064792"/>
    <w:rsid w:val="00064E88"/>
    <w:rsid w:val="00064E8B"/>
    <w:rsid w:val="00065614"/>
    <w:rsid w:val="00065C70"/>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D3"/>
    <w:rsid w:val="00074AAC"/>
    <w:rsid w:val="00075405"/>
    <w:rsid w:val="000759B4"/>
    <w:rsid w:val="00075AC6"/>
    <w:rsid w:val="000763B8"/>
    <w:rsid w:val="00076C6B"/>
    <w:rsid w:val="00080266"/>
    <w:rsid w:val="00080A97"/>
    <w:rsid w:val="00080FD4"/>
    <w:rsid w:val="00081197"/>
    <w:rsid w:val="000815D9"/>
    <w:rsid w:val="0008283C"/>
    <w:rsid w:val="00082B33"/>
    <w:rsid w:val="00082F26"/>
    <w:rsid w:val="000834F3"/>
    <w:rsid w:val="00083AFC"/>
    <w:rsid w:val="000844B3"/>
    <w:rsid w:val="00085194"/>
    <w:rsid w:val="00085993"/>
    <w:rsid w:val="00085EE0"/>
    <w:rsid w:val="00086806"/>
    <w:rsid w:val="000870A4"/>
    <w:rsid w:val="00087492"/>
    <w:rsid w:val="00087C2E"/>
    <w:rsid w:val="00087C30"/>
    <w:rsid w:val="00087D46"/>
    <w:rsid w:val="000900BE"/>
    <w:rsid w:val="0009120F"/>
    <w:rsid w:val="0009192D"/>
    <w:rsid w:val="00091A92"/>
    <w:rsid w:val="00091ADC"/>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97B22"/>
    <w:rsid w:val="000A17D5"/>
    <w:rsid w:val="000A1985"/>
    <w:rsid w:val="000A1B2D"/>
    <w:rsid w:val="000A1C5C"/>
    <w:rsid w:val="000A22E4"/>
    <w:rsid w:val="000A2348"/>
    <w:rsid w:val="000A482E"/>
    <w:rsid w:val="000A6BCA"/>
    <w:rsid w:val="000A6E55"/>
    <w:rsid w:val="000A7020"/>
    <w:rsid w:val="000A715A"/>
    <w:rsid w:val="000B005F"/>
    <w:rsid w:val="000B0082"/>
    <w:rsid w:val="000B0948"/>
    <w:rsid w:val="000B147E"/>
    <w:rsid w:val="000B14E2"/>
    <w:rsid w:val="000B1865"/>
    <w:rsid w:val="000B27B0"/>
    <w:rsid w:val="000B2E07"/>
    <w:rsid w:val="000B3350"/>
    <w:rsid w:val="000B3403"/>
    <w:rsid w:val="000B414E"/>
    <w:rsid w:val="000B420E"/>
    <w:rsid w:val="000B517B"/>
    <w:rsid w:val="000B599B"/>
    <w:rsid w:val="000B6149"/>
    <w:rsid w:val="000B6464"/>
    <w:rsid w:val="000B6616"/>
    <w:rsid w:val="000B67FF"/>
    <w:rsid w:val="000B6D4B"/>
    <w:rsid w:val="000B7280"/>
    <w:rsid w:val="000B7B41"/>
    <w:rsid w:val="000B7B6B"/>
    <w:rsid w:val="000C042D"/>
    <w:rsid w:val="000C06BA"/>
    <w:rsid w:val="000C16C7"/>
    <w:rsid w:val="000C17B3"/>
    <w:rsid w:val="000C17CA"/>
    <w:rsid w:val="000C18B9"/>
    <w:rsid w:val="000C1C14"/>
    <w:rsid w:val="000C1C47"/>
    <w:rsid w:val="000C1E87"/>
    <w:rsid w:val="000C1FFE"/>
    <w:rsid w:val="000C3182"/>
    <w:rsid w:val="000C3627"/>
    <w:rsid w:val="000C3D7C"/>
    <w:rsid w:val="000C3EBF"/>
    <w:rsid w:val="000C3EF9"/>
    <w:rsid w:val="000C4226"/>
    <w:rsid w:val="000C44C9"/>
    <w:rsid w:val="000C46A7"/>
    <w:rsid w:val="000C4B4A"/>
    <w:rsid w:val="000C577C"/>
    <w:rsid w:val="000C5EBC"/>
    <w:rsid w:val="000C6007"/>
    <w:rsid w:val="000C63C1"/>
    <w:rsid w:val="000C6487"/>
    <w:rsid w:val="000C66D5"/>
    <w:rsid w:val="000C6905"/>
    <w:rsid w:val="000C726B"/>
    <w:rsid w:val="000C7DC0"/>
    <w:rsid w:val="000C7E03"/>
    <w:rsid w:val="000D04B5"/>
    <w:rsid w:val="000D07D7"/>
    <w:rsid w:val="000D0A2A"/>
    <w:rsid w:val="000D0D5F"/>
    <w:rsid w:val="000D197F"/>
    <w:rsid w:val="000D1F8E"/>
    <w:rsid w:val="000D2C99"/>
    <w:rsid w:val="000D2DBA"/>
    <w:rsid w:val="000D3131"/>
    <w:rsid w:val="000D317E"/>
    <w:rsid w:val="000D3499"/>
    <w:rsid w:val="000D3ADD"/>
    <w:rsid w:val="000D416D"/>
    <w:rsid w:val="000D4271"/>
    <w:rsid w:val="000D433A"/>
    <w:rsid w:val="000D4F88"/>
    <w:rsid w:val="000D565B"/>
    <w:rsid w:val="000D5A69"/>
    <w:rsid w:val="000D6183"/>
    <w:rsid w:val="000D6249"/>
    <w:rsid w:val="000D6560"/>
    <w:rsid w:val="000D713C"/>
    <w:rsid w:val="000D7241"/>
    <w:rsid w:val="000D7491"/>
    <w:rsid w:val="000D761D"/>
    <w:rsid w:val="000D7811"/>
    <w:rsid w:val="000E07EE"/>
    <w:rsid w:val="000E1051"/>
    <w:rsid w:val="000E125D"/>
    <w:rsid w:val="000E17A5"/>
    <w:rsid w:val="000E1EA9"/>
    <w:rsid w:val="000E20CC"/>
    <w:rsid w:val="000E221C"/>
    <w:rsid w:val="000E2C59"/>
    <w:rsid w:val="000E2D2A"/>
    <w:rsid w:val="000E2D3C"/>
    <w:rsid w:val="000E3086"/>
    <w:rsid w:val="000E3A00"/>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701"/>
    <w:rsid w:val="000F478E"/>
    <w:rsid w:val="000F4D92"/>
    <w:rsid w:val="000F55CE"/>
    <w:rsid w:val="000F5A14"/>
    <w:rsid w:val="000F6137"/>
    <w:rsid w:val="000F6477"/>
    <w:rsid w:val="000F660D"/>
    <w:rsid w:val="000F6C5F"/>
    <w:rsid w:val="000F72C5"/>
    <w:rsid w:val="000F7404"/>
    <w:rsid w:val="000F7ADF"/>
    <w:rsid w:val="000F7D5B"/>
    <w:rsid w:val="001002A5"/>
    <w:rsid w:val="0010113E"/>
    <w:rsid w:val="00101C2F"/>
    <w:rsid w:val="001023DA"/>
    <w:rsid w:val="00102DB2"/>
    <w:rsid w:val="00103B1E"/>
    <w:rsid w:val="00103D34"/>
    <w:rsid w:val="001043E8"/>
    <w:rsid w:val="001051FB"/>
    <w:rsid w:val="00105E7C"/>
    <w:rsid w:val="0010638D"/>
    <w:rsid w:val="00106635"/>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CBB"/>
    <w:rsid w:val="0011747F"/>
    <w:rsid w:val="001174AE"/>
    <w:rsid w:val="00117D20"/>
    <w:rsid w:val="00117E74"/>
    <w:rsid w:val="00120048"/>
    <w:rsid w:val="00120547"/>
    <w:rsid w:val="00120802"/>
    <w:rsid w:val="0012191A"/>
    <w:rsid w:val="001234BD"/>
    <w:rsid w:val="001235F0"/>
    <w:rsid w:val="001236EF"/>
    <w:rsid w:val="001239B2"/>
    <w:rsid w:val="00123B65"/>
    <w:rsid w:val="001240C4"/>
    <w:rsid w:val="00124323"/>
    <w:rsid w:val="0012498F"/>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3DB"/>
    <w:rsid w:val="00133450"/>
    <w:rsid w:val="001335B1"/>
    <w:rsid w:val="00133C3B"/>
    <w:rsid w:val="00133F22"/>
    <w:rsid w:val="001344C7"/>
    <w:rsid w:val="001346D2"/>
    <w:rsid w:val="00134BD1"/>
    <w:rsid w:val="00136517"/>
    <w:rsid w:val="0014077E"/>
    <w:rsid w:val="00140D5F"/>
    <w:rsid w:val="0014115B"/>
    <w:rsid w:val="00141AE7"/>
    <w:rsid w:val="00141E3C"/>
    <w:rsid w:val="001424E3"/>
    <w:rsid w:val="00143102"/>
    <w:rsid w:val="0014329A"/>
    <w:rsid w:val="00143861"/>
    <w:rsid w:val="001440A4"/>
    <w:rsid w:val="00144815"/>
    <w:rsid w:val="00144F89"/>
    <w:rsid w:val="00145537"/>
    <w:rsid w:val="00145D1C"/>
    <w:rsid w:val="00150049"/>
    <w:rsid w:val="00150055"/>
    <w:rsid w:val="001502A2"/>
    <w:rsid w:val="00150711"/>
    <w:rsid w:val="00150AE6"/>
    <w:rsid w:val="00150C40"/>
    <w:rsid w:val="00150D03"/>
    <w:rsid w:val="00151F67"/>
    <w:rsid w:val="001522DF"/>
    <w:rsid w:val="0015285A"/>
    <w:rsid w:val="0015299C"/>
    <w:rsid w:val="0015313E"/>
    <w:rsid w:val="001531B4"/>
    <w:rsid w:val="001533BA"/>
    <w:rsid w:val="00153787"/>
    <w:rsid w:val="00153BBF"/>
    <w:rsid w:val="001543DB"/>
    <w:rsid w:val="0015440E"/>
    <w:rsid w:val="001552FB"/>
    <w:rsid w:val="00155B83"/>
    <w:rsid w:val="00155D07"/>
    <w:rsid w:val="00155E4D"/>
    <w:rsid w:val="00156262"/>
    <w:rsid w:val="001563CA"/>
    <w:rsid w:val="00156630"/>
    <w:rsid w:val="00156979"/>
    <w:rsid w:val="001571AB"/>
    <w:rsid w:val="00157320"/>
    <w:rsid w:val="00157C06"/>
    <w:rsid w:val="00157CF4"/>
    <w:rsid w:val="001600D7"/>
    <w:rsid w:val="001608AE"/>
    <w:rsid w:val="00160D3E"/>
    <w:rsid w:val="00161375"/>
    <w:rsid w:val="001613B7"/>
    <w:rsid w:val="00162D4C"/>
    <w:rsid w:val="00163584"/>
    <w:rsid w:val="001635A4"/>
    <w:rsid w:val="001636B7"/>
    <w:rsid w:val="001638BE"/>
    <w:rsid w:val="00163AF5"/>
    <w:rsid w:val="00163FCD"/>
    <w:rsid w:val="00164003"/>
    <w:rsid w:val="00164249"/>
    <w:rsid w:val="00164902"/>
    <w:rsid w:val="00164B7B"/>
    <w:rsid w:val="00165240"/>
    <w:rsid w:val="00165735"/>
    <w:rsid w:val="00165C39"/>
    <w:rsid w:val="00165DB7"/>
    <w:rsid w:val="00165EA3"/>
    <w:rsid w:val="00166390"/>
    <w:rsid w:val="001666A4"/>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21F4"/>
    <w:rsid w:val="001836AE"/>
    <w:rsid w:val="00183DF4"/>
    <w:rsid w:val="00183E21"/>
    <w:rsid w:val="001841FA"/>
    <w:rsid w:val="00184E6F"/>
    <w:rsid w:val="00185480"/>
    <w:rsid w:val="001857E0"/>
    <w:rsid w:val="00185C58"/>
    <w:rsid w:val="0018632C"/>
    <w:rsid w:val="001863AB"/>
    <w:rsid w:val="001866AB"/>
    <w:rsid w:val="00186A0B"/>
    <w:rsid w:val="00186B2C"/>
    <w:rsid w:val="00186DB1"/>
    <w:rsid w:val="001872B9"/>
    <w:rsid w:val="0018738A"/>
    <w:rsid w:val="00187BD2"/>
    <w:rsid w:val="00187CB1"/>
    <w:rsid w:val="00187CDD"/>
    <w:rsid w:val="00190215"/>
    <w:rsid w:val="001902E5"/>
    <w:rsid w:val="001904B0"/>
    <w:rsid w:val="00190D61"/>
    <w:rsid w:val="00190ED8"/>
    <w:rsid w:val="001914DA"/>
    <w:rsid w:val="00191864"/>
    <w:rsid w:val="001919E8"/>
    <w:rsid w:val="00191DC4"/>
    <w:rsid w:val="0019308B"/>
    <w:rsid w:val="0019315F"/>
    <w:rsid w:val="001934E3"/>
    <w:rsid w:val="00194200"/>
    <w:rsid w:val="001942EB"/>
    <w:rsid w:val="00194589"/>
    <w:rsid w:val="001948C3"/>
    <w:rsid w:val="00194924"/>
    <w:rsid w:val="0019500A"/>
    <w:rsid w:val="001958CA"/>
    <w:rsid w:val="00195D31"/>
    <w:rsid w:val="00195E63"/>
    <w:rsid w:val="00196835"/>
    <w:rsid w:val="00197957"/>
    <w:rsid w:val="00197DF4"/>
    <w:rsid w:val="001A0E8A"/>
    <w:rsid w:val="001A1083"/>
    <w:rsid w:val="001A16A9"/>
    <w:rsid w:val="001A187D"/>
    <w:rsid w:val="001A1A33"/>
    <w:rsid w:val="001A1AEE"/>
    <w:rsid w:val="001A1C41"/>
    <w:rsid w:val="001A2E4E"/>
    <w:rsid w:val="001A33C5"/>
    <w:rsid w:val="001A3D9F"/>
    <w:rsid w:val="001A415B"/>
    <w:rsid w:val="001A43DB"/>
    <w:rsid w:val="001A4BAE"/>
    <w:rsid w:val="001A5641"/>
    <w:rsid w:val="001A58E7"/>
    <w:rsid w:val="001A5C92"/>
    <w:rsid w:val="001A5EEF"/>
    <w:rsid w:val="001A62A0"/>
    <w:rsid w:val="001A68C1"/>
    <w:rsid w:val="001A6B02"/>
    <w:rsid w:val="001A6F5F"/>
    <w:rsid w:val="001A714B"/>
    <w:rsid w:val="001A71C3"/>
    <w:rsid w:val="001A74B6"/>
    <w:rsid w:val="001A7B89"/>
    <w:rsid w:val="001B02BF"/>
    <w:rsid w:val="001B0531"/>
    <w:rsid w:val="001B0B93"/>
    <w:rsid w:val="001B0DD6"/>
    <w:rsid w:val="001B0E49"/>
    <w:rsid w:val="001B16EB"/>
    <w:rsid w:val="001B1A2F"/>
    <w:rsid w:val="001B1ACB"/>
    <w:rsid w:val="001B213D"/>
    <w:rsid w:val="001B2294"/>
    <w:rsid w:val="001B265D"/>
    <w:rsid w:val="001B3238"/>
    <w:rsid w:val="001B3D61"/>
    <w:rsid w:val="001B4A8B"/>
    <w:rsid w:val="001B5976"/>
    <w:rsid w:val="001B5ACC"/>
    <w:rsid w:val="001B5C67"/>
    <w:rsid w:val="001B5ECC"/>
    <w:rsid w:val="001B70EB"/>
    <w:rsid w:val="001B7730"/>
    <w:rsid w:val="001C0AF7"/>
    <w:rsid w:val="001C0E3E"/>
    <w:rsid w:val="001C0E71"/>
    <w:rsid w:val="001C27CF"/>
    <w:rsid w:val="001C27DF"/>
    <w:rsid w:val="001C34BA"/>
    <w:rsid w:val="001C3AF1"/>
    <w:rsid w:val="001C4E4F"/>
    <w:rsid w:val="001C51B8"/>
    <w:rsid w:val="001C53FA"/>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4377"/>
    <w:rsid w:val="001D465D"/>
    <w:rsid w:val="001D4C8D"/>
    <w:rsid w:val="001D55BB"/>
    <w:rsid w:val="001D5D94"/>
    <w:rsid w:val="001D5E08"/>
    <w:rsid w:val="001D5E18"/>
    <w:rsid w:val="001D5FED"/>
    <w:rsid w:val="001D6030"/>
    <w:rsid w:val="001D60FE"/>
    <w:rsid w:val="001D684F"/>
    <w:rsid w:val="001D7404"/>
    <w:rsid w:val="001E02D1"/>
    <w:rsid w:val="001E0344"/>
    <w:rsid w:val="001E087F"/>
    <w:rsid w:val="001E0C63"/>
    <w:rsid w:val="001E10B5"/>
    <w:rsid w:val="001E148F"/>
    <w:rsid w:val="001E1CC1"/>
    <w:rsid w:val="001E2128"/>
    <w:rsid w:val="001E267B"/>
    <w:rsid w:val="001E2BF6"/>
    <w:rsid w:val="001E3014"/>
    <w:rsid w:val="001E3645"/>
    <w:rsid w:val="001E3AEC"/>
    <w:rsid w:val="001E40F0"/>
    <w:rsid w:val="001E4584"/>
    <w:rsid w:val="001E4E6D"/>
    <w:rsid w:val="001E539D"/>
    <w:rsid w:val="001E5A19"/>
    <w:rsid w:val="001E6268"/>
    <w:rsid w:val="001E696A"/>
    <w:rsid w:val="001E6A68"/>
    <w:rsid w:val="001E6C70"/>
    <w:rsid w:val="001E75C5"/>
    <w:rsid w:val="001E784D"/>
    <w:rsid w:val="001F02D9"/>
    <w:rsid w:val="001F0617"/>
    <w:rsid w:val="001F0875"/>
    <w:rsid w:val="001F0D48"/>
    <w:rsid w:val="001F0D4F"/>
    <w:rsid w:val="001F10E4"/>
    <w:rsid w:val="001F14D8"/>
    <w:rsid w:val="001F1853"/>
    <w:rsid w:val="001F1982"/>
    <w:rsid w:val="001F2B87"/>
    <w:rsid w:val="001F32A9"/>
    <w:rsid w:val="001F352D"/>
    <w:rsid w:val="001F3734"/>
    <w:rsid w:val="001F388F"/>
    <w:rsid w:val="001F50A7"/>
    <w:rsid w:val="001F50E9"/>
    <w:rsid w:val="001F542B"/>
    <w:rsid w:val="001F562A"/>
    <w:rsid w:val="001F565A"/>
    <w:rsid w:val="001F56EE"/>
    <w:rsid w:val="001F5959"/>
    <w:rsid w:val="001F5C26"/>
    <w:rsid w:val="001F5CA6"/>
    <w:rsid w:val="001F606B"/>
    <w:rsid w:val="001F662E"/>
    <w:rsid w:val="001F732C"/>
    <w:rsid w:val="001F75C1"/>
    <w:rsid w:val="001F7A84"/>
    <w:rsid w:val="001F7EC3"/>
    <w:rsid w:val="0020050E"/>
    <w:rsid w:val="0020115A"/>
    <w:rsid w:val="002017E9"/>
    <w:rsid w:val="00201A5E"/>
    <w:rsid w:val="00201B4A"/>
    <w:rsid w:val="00201F52"/>
    <w:rsid w:val="0020234A"/>
    <w:rsid w:val="00202DFC"/>
    <w:rsid w:val="00203CB9"/>
    <w:rsid w:val="00204142"/>
    <w:rsid w:val="00205FBE"/>
    <w:rsid w:val="00206225"/>
    <w:rsid w:val="00206463"/>
    <w:rsid w:val="00206878"/>
    <w:rsid w:val="00206D6A"/>
    <w:rsid w:val="00206DF4"/>
    <w:rsid w:val="002103F2"/>
    <w:rsid w:val="002106DB"/>
    <w:rsid w:val="002109BF"/>
    <w:rsid w:val="00210B4E"/>
    <w:rsid w:val="00210FA9"/>
    <w:rsid w:val="0021128A"/>
    <w:rsid w:val="00211891"/>
    <w:rsid w:val="0021214E"/>
    <w:rsid w:val="00212153"/>
    <w:rsid w:val="00212499"/>
    <w:rsid w:val="002125D6"/>
    <w:rsid w:val="00212626"/>
    <w:rsid w:val="0021325E"/>
    <w:rsid w:val="002133B5"/>
    <w:rsid w:val="002135A1"/>
    <w:rsid w:val="00214205"/>
    <w:rsid w:val="00214CC2"/>
    <w:rsid w:val="00216381"/>
    <w:rsid w:val="00216D6C"/>
    <w:rsid w:val="00217EDD"/>
    <w:rsid w:val="00220601"/>
    <w:rsid w:val="0022092C"/>
    <w:rsid w:val="00220BB9"/>
    <w:rsid w:val="002210A3"/>
    <w:rsid w:val="00221704"/>
    <w:rsid w:val="0022348B"/>
    <w:rsid w:val="002239A4"/>
    <w:rsid w:val="00223DBA"/>
    <w:rsid w:val="002248DF"/>
    <w:rsid w:val="00224E71"/>
    <w:rsid w:val="002253D1"/>
    <w:rsid w:val="00225858"/>
    <w:rsid w:val="00225AE7"/>
    <w:rsid w:val="0022635C"/>
    <w:rsid w:val="00226B69"/>
    <w:rsid w:val="00226F25"/>
    <w:rsid w:val="002277F1"/>
    <w:rsid w:val="0023032D"/>
    <w:rsid w:val="00230647"/>
    <w:rsid w:val="00230D05"/>
    <w:rsid w:val="00230DF5"/>
    <w:rsid w:val="00230EDB"/>
    <w:rsid w:val="002312B3"/>
    <w:rsid w:val="00231C91"/>
    <w:rsid w:val="00231CA2"/>
    <w:rsid w:val="002323B1"/>
    <w:rsid w:val="00233414"/>
    <w:rsid w:val="002339C1"/>
    <w:rsid w:val="00233BD9"/>
    <w:rsid w:val="0023410C"/>
    <w:rsid w:val="002346BF"/>
    <w:rsid w:val="00234B7A"/>
    <w:rsid w:val="00234C7A"/>
    <w:rsid w:val="00234DC8"/>
    <w:rsid w:val="0023591C"/>
    <w:rsid w:val="00235AD7"/>
    <w:rsid w:val="00235C84"/>
    <w:rsid w:val="00236744"/>
    <w:rsid w:val="00236898"/>
    <w:rsid w:val="00237617"/>
    <w:rsid w:val="00237D7B"/>
    <w:rsid w:val="00237DD4"/>
    <w:rsid w:val="002403AB"/>
    <w:rsid w:val="00240CCC"/>
    <w:rsid w:val="00241A5C"/>
    <w:rsid w:val="00241A68"/>
    <w:rsid w:val="00241F12"/>
    <w:rsid w:val="00242092"/>
    <w:rsid w:val="00242709"/>
    <w:rsid w:val="0024302E"/>
    <w:rsid w:val="002433E8"/>
    <w:rsid w:val="0024369D"/>
    <w:rsid w:val="00243F0E"/>
    <w:rsid w:val="002441BE"/>
    <w:rsid w:val="002447C1"/>
    <w:rsid w:val="002453BE"/>
    <w:rsid w:val="00245F50"/>
    <w:rsid w:val="0024622C"/>
    <w:rsid w:val="0024656D"/>
    <w:rsid w:val="002468E5"/>
    <w:rsid w:val="00246B28"/>
    <w:rsid w:val="00246BC2"/>
    <w:rsid w:val="00246CF3"/>
    <w:rsid w:val="002501A4"/>
    <w:rsid w:val="002502A8"/>
    <w:rsid w:val="0025120C"/>
    <w:rsid w:val="00251283"/>
    <w:rsid w:val="002513DE"/>
    <w:rsid w:val="00251C4A"/>
    <w:rsid w:val="00251E7B"/>
    <w:rsid w:val="002522E4"/>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6F67"/>
    <w:rsid w:val="00257272"/>
    <w:rsid w:val="00257557"/>
    <w:rsid w:val="00257708"/>
    <w:rsid w:val="00257747"/>
    <w:rsid w:val="002600ED"/>
    <w:rsid w:val="0026041B"/>
    <w:rsid w:val="00260586"/>
    <w:rsid w:val="00260593"/>
    <w:rsid w:val="002609CA"/>
    <w:rsid w:val="00261726"/>
    <w:rsid w:val="00261A24"/>
    <w:rsid w:val="00262050"/>
    <w:rsid w:val="00262145"/>
    <w:rsid w:val="00262313"/>
    <w:rsid w:val="00262804"/>
    <w:rsid w:val="00262F55"/>
    <w:rsid w:val="002630F3"/>
    <w:rsid w:val="0026318C"/>
    <w:rsid w:val="002634B7"/>
    <w:rsid w:val="002637C6"/>
    <w:rsid w:val="00263CDC"/>
    <w:rsid w:val="002645AA"/>
    <w:rsid w:val="002647D1"/>
    <w:rsid w:val="00264E2B"/>
    <w:rsid w:val="00264FFE"/>
    <w:rsid w:val="0026598F"/>
    <w:rsid w:val="00265BE1"/>
    <w:rsid w:val="0026658D"/>
    <w:rsid w:val="00267436"/>
    <w:rsid w:val="002674B7"/>
    <w:rsid w:val="0026774F"/>
    <w:rsid w:val="0026776F"/>
    <w:rsid w:val="00267B04"/>
    <w:rsid w:val="00267C3F"/>
    <w:rsid w:val="00267CE3"/>
    <w:rsid w:val="002704A0"/>
    <w:rsid w:val="0027076D"/>
    <w:rsid w:val="002709A1"/>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59E"/>
    <w:rsid w:val="00280E4B"/>
    <w:rsid w:val="00280E9D"/>
    <w:rsid w:val="00280EB0"/>
    <w:rsid w:val="00281541"/>
    <w:rsid w:val="00281F87"/>
    <w:rsid w:val="002824CA"/>
    <w:rsid w:val="00282762"/>
    <w:rsid w:val="0028343A"/>
    <w:rsid w:val="00283845"/>
    <w:rsid w:val="002839D5"/>
    <w:rsid w:val="00283A86"/>
    <w:rsid w:val="002846FC"/>
    <w:rsid w:val="00284F6D"/>
    <w:rsid w:val="00284FD0"/>
    <w:rsid w:val="0028552C"/>
    <w:rsid w:val="00285903"/>
    <w:rsid w:val="00286BA7"/>
    <w:rsid w:val="00287006"/>
    <w:rsid w:val="002874EA"/>
    <w:rsid w:val="00287CD3"/>
    <w:rsid w:val="00287E74"/>
    <w:rsid w:val="00290204"/>
    <w:rsid w:val="002903D6"/>
    <w:rsid w:val="00290D12"/>
    <w:rsid w:val="00291DB8"/>
    <w:rsid w:val="002922EE"/>
    <w:rsid w:val="002923E8"/>
    <w:rsid w:val="002924A8"/>
    <w:rsid w:val="002926ED"/>
    <w:rsid w:val="00292897"/>
    <w:rsid w:val="002928D7"/>
    <w:rsid w:val="0029305E"/>
    <w:rsid w:val="00293F65"/>
    <w:rsid w:val="00293FD7"/>
    <w:rsid w:val="002940BC"/>
    <w:rsid w:val="002942E3"/>
    <w:rsid w:val="00295020"/>
    <w:rsid w:val="00295200"/>
    <w:rsid w:val="00295B4E"/>
    <w:rsid w:val="00296A4D"/>
    <w:rsid w:val="00296F7D"/>
    <w:rsid w:val="002973ED"/>
    <w:rsid w:val="002A0248"/>
    <w:rsid w:val="002A1EF2"/>
    <w:rsid w:val="002A22AA"/>
    <w:rsid w:val="002A2360"/>
    <w:rsid w:val="002A39A3"/>
    <w:rsid w:val="002A3BA3"/>
    <w:rsid w:val="002A3CB1"/>
    <w:rsid w:val="002A425F"/>
    <w:rsid w:val="002A44C2"/>
    <w:rsid w:val="002A46B7"/>
    <w:rsid w:val="002A4A83"/>
    <w:rsid w:val="002A4ADF"/>
    <w:rsid w:val="002A503D"/>
    <w:rsid w:val="002A58E0"/>
    <w:rsid w:val="002A64F2"/>
    <w:rsid w:val="002A6A6B"/>
    <w:rsid w:val="002A6EBA"/>
    <w:rsid w:val="002A72EE"/>
    <w:rsid w:val="002A79A9"/>
    <w:rsid w:val="002A7A32"/>
    <w:rsid w:val="002B0292"/>
    <w:rsid w:val="002B02BA"/>
    <w:rsid w:val="002B055D"/>
    <w:rsid w:val="002B0D7C"/>
    <w:rsid w:val="002B1057"/>
    <w:rsid w:val="002B1B61"/>
    <w:rsid w:val="002B1C8D"/>
    <w:rsid w:val="002B1F6E"/>
    <w:rsid w:val="002B2466"/>
    <w:rsid w:val="002B270F"/>
    <w:rsid w:val="002B27BC"/>
    <w:rsid w:val="002B330D"/>
    <w:rsid w:val="002B3F99"/>
    <w:rsid w:val="002B42FF"/>
    <w:rsid w:val="002B45E2"/>
    <w:rsid w:val="002B4AD8"/>
    <w:rsid w:val="002B519B"/>
    <w:rsid w:val="002B59CC"/>
    <w:rsid w:val="002B5F9F"/>
    <w:rsid w:val="002B673E"/>
    <w:rsid w:val="002B6870"/>
    <w:rsid w:val="002B6B4B"/>
    <w:rsid w:val="002B7E97"/>
    <w:rsid w:val="002C0149"/>
    <w:rsid w:val="002C0295"/>
    <w:rsid w:val="002C1004"/>
    <w:rsid w:val="002C1375"/>
    <w:rsid w:val="002C1E19"/>
    <w:rsid w:val="002C209E"/>
    <w:rsid w:val="002C2153"/>
    <w:rsid w:val="002C2224"/>
    <w:rsid w:val="002C251F"/>
    <w:rsid w:val="002C2536"/>
    <w:rsid w:val="002C2B29"/>
    <w:rsid w:val="002C2B67"/>
    <w:rsid w:val="002C4099"/>
    <w:rsid w:val="002C424A"/>
    <w:rsid w:val="002C4580"/>
    <w:rsid w:val="002C4D0A"/>
    <w:rsid w:val="002C5383"/>
    <w:rsid w:val="002C6B47"/>
    <w:rsid w:val="002C6D53"/>
    <w:rsid w:val="002C6E0E"/>
    <w:rsid w:val="002C6E3A"/>
    <w:rsid w:val="002C6F79"/>
    <w:rsid w:val="002C73F6"/>
    <w:rsid w:val="002C7C68"/>
    <w:rsid w:val="002D0323"/>
    <w:rsid w:val="002D063F"/>
    <w:rsid w:val="002D0A53"/>
    <w:rsid w:val="002D0CC4"/>
    <w:rsid w:val="002D12C2"/>
    <w:rsid w:val="002D15A4"/>
    <w:rsid w:val="002D1988"/>
    <w:rsid w:val="002D19C1"/>
    <w:rsid w:val="002D232A"/>
    <w:rsid w:val="002D27C9"/>
    <w:rsid w:val="002D2B5C"/>
    <w:rsid w:val="002D2CAE"/>
    <w:rsid w:val="002D2E7E"/>
    <w:rsid w:val="002D35BD"/>
    <w:rsid w:val="002D36C7"/>
    <w:rsid w:val="002D370A"/>
    <w:rsid w:val="002D3821"/>
    <w:rsid w:val="002D3DCC"/>
    <w:rsid w:val="002D3F19"/>
    <w:rsid w:val="002D42A0"/>
    <w:rsid w:val="002D52F6"/>
    <w:rsid w:val="002D55DE"/>
    <w:rsid w:val="002D5F03"/>
    <w:rsid w:val="002D6695"/>
    <w:rsid w:val="002D695F"/>
    <w:rsid w:val="002D6981"/>
    <w:rsid w:val="002D6CAE"/>
    <w:rsid w:val="002D713F"/>
    <w:rsid w:val="002D78F5"/>
    <w:rsid w:val="002E0209"/>
    <w:rsid w:val="002E045E"/>
    <w:rsid w:val="002E04F8"/>
    <w:rsid w:val="002E0AA5"/>
    <w:rsid w:val="002E1155"/>
    <w:rsid w:val="002E120D"/>
    <w:rsid w:val="002E1364"/>
    <w:rsid w:val="002E1416"/>
    <w:rsid w:val="002E1DDD"/>
    <w:rsid w:val="002E2C4C"/>
    <w:rsid w:val="002E32B8"/>
    <w:rsid w:val="002E3507"/>
    <w:rsid w:val="002E39C5"/>
    <w:rsid w:val="002E3FE4"/>
    <w:rsid w:val="002E430C"/>
    <w:rsid w:val="002E46BB"/>
    <w:rsid w:val="002E4723"/>
    <w:rsid w:val="002E4DFF"/>
    <w:rsid w:val="002E5B4C"/>
    <w:rsid w:val="002E5DE0"/>
    <w:rsid w:val="002E77B5"/>
    <w:rsid w:val="002E7F0A"/>
    <w:rsid w:val="002F066C"/>
    <w:rsid w:val="002F0B8A"/>
    <w:rsid w:val="002F0E87"/>
    <w:rsid w:val="002F13E6"/>
    <w:rsid w:val="002F148C"/>
    <w:rsid w:val="002F1590"/>
    <w:rsid w:val="002F1BB3"/>
    <w:rsid w:val="002F1E2E"/>
    <w:rsid w:val="002F1FB4"/>
    <w:rsid w:val="002F2042"/>
    <w:rsid w:val="002F225F"/>
    <w:rsid w:val="002F23F0"/>
    <w:rsid w:val="002F25EC"/>
    <w:rsid w:val="002F2644"/>
    <w:rsid w:val="002F2C27"/>
    <w:rsid w:val="002F375C"/>
    <w:rsid w:val="002F3C2E"/>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78A"/>
    <w:rsid w:val="003039DF"/>
    <w:rsid w:val="0030413D"/>
    <w:rsid w:val="003044CD"/>
    <w:rsid w:val="003048A0"/>
    <w:rsid w:val="00304DAD"/>
    <w:rsid w:val="00304DF1"/>
    <w:rsid w:val="0030566A"/>
    <w:rsid w:val="003056F9"/>
    <w:rsid w:val="00305979"/>
    <w:rsid w:val="00305B81"/>
    <w:rsid w:val="00305DE0"/>
    <w:rsid w:val="0030646F"/>
    <w:rsid w:val="00306CE9"/>
    <w:rsid w:val="00306FE1"/>
    <w:rsid w:val="003071FE"/>
    <w:rsid w:val="00307420"/>
    <w:rsid w:val="003074F7"/>
    <w:rsid w:val="003100BF"/>
    <w:rsid w:val="0031074F"/>
    <w:rsid w:val="00310792"/>
    <w:rsid w:val="00310AB1"/>
    <w:rsid w:val="00310F5E"/>
    <w:rsid w:val="00310FED"/>
    <w:rsid w:val="00311611"/>
    <w:rsid w:val="00311690"/>
    <w:rsid w:val="00311C1A"/>
    <w:rsid w:val="00311E3B"/>
    <w:rsid w:val="00312D9B"/>
    <w:rsid w:val="00313FF8"/>
    <w:rsid w:val="003146F7"/>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63"/>
    <w:rsid w:val="00323A96"/>
    <w:rsid w:val="003241F6"/>
    <w:rsid w:val="003248ED"/>
    <w:rsid w:val="00324966"/>
    <w:rsid w:val="00325256"/>
    <w:rsid w:val="00325C7F"/>
    <w:rsid w:val="0032622F"/>
    <w:rsid w:val="0032654A"/>
    <w:rsid w:val="00326855"/>
    <w:rsid w:val="00326936"/>
    <w:rsid w:val="00326FA8"/>
    <w:rsid w:val="003301C6"/>
    <w:rsid w:val="00330618"/>
    <w:rsid w:val="00330821"/>
    <w:rsid w:val="00331A3D"/>
    <w:rsid w:val="0033238F"/>
    <w:rsid w:val="00333A93"/>
    <w:rsid w:val="00333D7A"/>
    <w:rsid w:val="00334507"/>
    <w:rsid w:val="00335404"/>
    <w:rsid w:val="00335C87"/>
    <w:rsid w:val="003360CD"/>
    <w:rsid w:val="0033692A"/>
    <w:rsid w:val="00336D41"/>
    <w:rsid w:val="0033701B"/>
    <w:rsid w:val="00337F00"/>
    <w:rsid w:val="003405CA"/>
    <w:rsid w:val="003408D2"/>
    <w:rsid w:val="00340A08"/>
    <w:rsid w:val="00340B21"/>
    <w:rsid w:val="00340DAB"/>
    <w:rsid w:val="00341BF9"/>
    <w:rsid w:val="00341D6C"/>
    <w:rsid w:val="003421BD"/>
    <w:rsid w:val="00342823"/>
    <w:rsid w:val="00342A9B"/>
    <w:rsid w:val="00343144"/>
    <w:rsid w:val="00343C25"/>
    <w:rsid w:val="00344D1A"/>
    <w:rsid w:val="00344DD0"/>
    <w:rsid w:val="00344F5E"/>
    <w:rsid w:val="00344FAF"/>
    <w:rsid w:val="003452DA"/>
    <w:rsid w:val="00345F66"/>
    <w:rsid w:val="003467A1"/>
    <w:rsid w:val="00347096"/>
    <w:rsid w:val="0034752B"/>
    <w:rsid w:val="003476A1"/>
    <w:rsid w:val="003501E5"/>
    <w:rsid w:val="0035045F"/>
    <w:rsid w:val="00350EB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1164"/>
    <w:rsid w:val="00362045"/>
    <w:rsid w:val="003621AD"/>
    <w:rsid w:val="0036262E"/>
    <w:rsid w:val="00362EF5"/>
    <w:rsid w:val="0036300A"/>
    <w:rsid w:val="0036387E"/>
    <w:rsid w:val="00363A57"/>
    <w:rsid w:val="00363F68"/>
    <w:rsid w:val="003649E9"/>
    <w:rsid w:val="00365079"/>
    <w:rsid w:val="00365530"/>
    <w:rsid w:val="003661F8"/>
    <w:rsid w:val="00366A02"/>
    <w:rsid w:val="0036768B"/>
    <w:rsid w:val="00367B1F"/>
    <w:rsid w:val="00367BDE"/>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6AC"/>
    <w:rsid w:val="003747C9"/>
    <w:rsid w:val="00375306"/>
    <w:rsid w:val="00375873"/>
    <w:rsid w:val="0037610F"/>
    <w:rsid w:val="00376A71"/>
    <w:rsid w:val="003770CE"/>
    <w:rsid w:val="0038012B"/>
    <w:rsid w:val="00380D09"/>
    <w:rsid w:val="00380F81"/>
    <w:rsid w:val="0038170D"/>
    <w:rsid w:val="00381D7C"/>
    <w:rsid w:val="0038203B"/>
    <w:rsid w:val="0038255D"/>
    <w:rsid w:val="003828BA"/>
    <w:rsid w:val="00384555"/>
    <w:rsid w:val="003845EF"/>
    <w:rsid w:val="00384BF3"/>
    <w:rsid w:val="00384D6A"/>
    <w:rsid w:val="0038519E"/>
    <w:rsid w:val="0038524D"/>
    <w:rsid w:val="003853FB"/>
    <w:rsid w:val="00385E4B"/>
    <w:rsid w:val="0038615B"/>
    <w:rsid w:val="00386CBF"/>
    <w:rsid w:val="003870D7"/>
    <w:rsid w:val="00387253"/>
    <w:rsid w:val="003873DE"/>
    <w:rsid w:val="003874BD"/>
    <w:rsid w:val="003906D3"/>
    <w:rsid w:val="00391BBA"/>
    <w:rsid w:val="0039272A"/>
    <w:rsid w:val="00392D7B"/>
    <w:rsid w:val="00392F64"/>
    <w:rsid w:val="00392FAA"/>
    <w:rsid w:val="003934E6"/>
    <w:rsid w:val="003936FE"/>
    <w:rsid w:val="0039391E"/>
    <w:rsid w:val="00393A8D"/>
    <w:rsid w:val="00393D55"/>
    <w:rsid w:val="00393EA4"/>
    <w:rsid w:val="00394061"/>
    <w:rsid w:val="00394CA6"/>
    <w:rsid w:val="00394F18"/>
    <w:rsid w:val="003956A2"/>
    <w:rsid w:val="00395754"/>
    <w:rsid w:val="00395C01"/>
    <w:rsid w:val="00395E0E"/>
    <w:rsid w:val="00396890"/>
    <w:rsid w:val="00397264"/>
    <w:rsid w:val="0039736F"/>
    <w:rsid w:val="00397F46"/>
    <w:rsid w:val="003A0AA5"/>
    <w:rsid w:val="003A1464"/>
    <w:rsid w:val="003A1E87"/>
    <w:rsid w:val="003A1FE2"/>
    <w:rsid w:val="003A20AA"/>
    <w:rsid w:val="003A2EF8"/>
    <w:rsid w:val="003A3447"/>
    <w:rsid w:val="003A3513"/>
    <w:rsid w:val="003A3C7F"/>
    <w:rsid w:val="003A3D3F"/>
    <w:rsid w:val="003A3D9F"/>
    <w:rsid w:val="003A3DC3"/>
    <w:rsid w:val="003A440C"/>
    <w:rsid w:val="003A44F5"/>
    <w:rsid w:val="003A51C6"/>
    <w:rsid w:val="003A6A55"/>
    <w:rsid w:val="003A7101"/>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3485"/>
    <w:rsid w:val="003B35EC"/>
    <w:rsid w:val="003B39F0"/>
    <w:rsid w:val="003B3A2A"/>
    <w:rsid w:val="003B3E70"/>
    <w:rsid w:val="003B3FCE"/>
    <w:rsid w:val="003B4980"/>
    <w:rsid w:val="003B4F2D"/>
    <w:rsid w:val="003B558E"/>
    <w:rsid w:val="003B5799"/>
    <w:rsid w:val="003B7721"/>
    <w:rsid w:val="003B773D"/>
    <w:rsid w:val="003B77DA"/>
    <w:rsid w:val="003B7BFD"/>
    <w:rsid w:val="003C09A2"/>
    <w:rsid w:val="003C1032"/>
    <w:rsid w:val="003C1C19"/>
    <w:rsid w:val="003C1CFC"/>
    <w:rsid w:val="003C23CA"/>
    <w:rsid w:val="003C27A2"/>
    <w:rsid w:val="003C2C05"/>
    <w:rsid w:val="003C35B8"/>
    <w:rsid w:val="003C380A"/>
    <w:rsid w:val="003C3814"/>
    <w:rsid w:val="003C3850"/>
    <w:rsid w:val="003C3963"/>
    <w:rsid w:val="003C3B73"/>
    <w:rsid w:val="003C3E20"/>
    <w:rsid w:val="003C4323"/>
    <w:rsid w:val="003C554A"/>
    <w:rsid w:val="003C5635"/>
    <w:rsid w:val="003C5C5B"/>
    <w:rsid w:val="003C6664"/>
    <w:rsid w:val="003C66C2"/>
    <w:rsid w:val="003C681E"/>
    <w:rsid w:val="003C7323"/>
    <w:rsid w:val="003C76A1"/>
    <w:rsid w:val="003C7BBC"/>
    <w:rsid w:val="003C7E0E"/>
    <w:rsid w:val="003D06F5"/>
    <w:rsid w:val="003D0EDD"/>
    <w:rsid w:val="003D173E"/>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5083"/>
    <w:rsid w:val="003D5264"/>
    <w:rsid w:val="003D6201"/>
    <w:rsid w:val="003D6C64"/>
    <w:rsid w:val="003D6DFF"/>
    <w:rsid w:val="003D758F"/>
    <w:rsid w:val="003D7979"/>
    <w:rsid w:val="003D7E78"/>
    <w:rsid w:val="003E03FF"/>
    <w:rsid w:val="003E0B58"/>
    <w:rsid w:val="003E0BF9"/>
    <w:rsid w:val="003E15FC"/>
    <w:rsid w:val="003E1B37"/>
    <w:rsid w:val="003E1E28"/>
    <w:rsid w:val="003E2189"/>
    <w:rsid w:val="003E2231"/>
    <w:rsid w:val="003E2D16"/>
    <w:rsid w:val="003E3495"/>
    <w:rsid w:val="003E37ED"/>
    <w:rsid w:val="003E37F4"/>
    <w:rsid w:val="003E386F"/>
    <w:rsid w:val="003E465D"/>
    <w:rsid w:val="003E4D0E"/>
    <w:rsid w:val="003E522B"/>
    <w:rsid w:val="003E5530"/>
    <w:rsid w:val="003E55A9"/>
    <w:rsid w:val="003E5938"/>
    <w:rsid w:val="003E61DA"/>
    <w:rsid w:val="003E6558"/>
    <w:rsid w:val="003E6756"/>
    <w:rsid w:val="003E682A"/>
    <w:rsid w:val="003E6F05"/>
    <w:rsid w:val="003E6F32"/>
    <w:rsid w:val="003E7809"/>
    <w:rsid w:val="003E7A46"/>
    <w:rsid w:val="003E7C5C"/>
    <w:rsid w:val="003F0C9D"/>
    <w:rsid w:val="003F0D84"/>
    <w:rsid w:val="003F1A29"/>
    <w:rsid w:val="003F2356"/>
    <w:rsid w:val="003F2424"/>
    <w:rsid w:val="003F2A5C"/>
    <w:rsid w:val="003F33C6"/>
    <w:rsid w:val="003F3855"/>
    <w:rsid w:val="003F3900"/>
    <w:rsid w:val="003F3BD0"/>
    <w:rsid w:val="003F3C25"/>
    <w:rsid w:val="003F3DE2"/>
    <w:rsid w:val="003F4366"/>
    <w:rsid w:val="003F4884"/>
    <w:rsid w:val="003F52AD"/>
    <w:rsid w:val="003F5DEC"/>
    <w:rsid w:val="003F6983"/>
    <w:rsid w:val="003F6DFE"/>
    <w:rsid w:val="003F7A55"/>
    <w:rsid w:val="003F7ABB"/>
    <w:rsid w:val="003F7AE7"/>
    <w:rsid w:val="003F7D3A"/>
    <w:rsid w:val="0040015F"/>
    <w:rsid w:val="0040077A"/>
    <w:rsid w:val="00401210"/>
    <w:rsid w:val="00401ABB"/>
    <w:rsid w:val="00401EFC"/>
    <w:rsid w:val="004024B0"/>
    <w:rsid w:val="0040258E"/>
    <w:rsid w:val="00402DE3"/>
    <w:rsid w:val="00403474"/>
    <w:rsid w:val="004037D1"/>
    <w:rsid w:val="0040385D"/>
    <w:rsid w:val="004038DD"/>
    <w:rsid w:val="00403F22"/>
    <w:rsid w:val="0040446F"/>
    <w:rsid w:val="004050A6"/>
    <w:rsid w:val="00405529"/>
    <w:rsid w:val="00405958"/>
    <w:rsid w:val="00405C2D"/>
    <w:rsid w:val="00405DD1"/>
    <w:rsid w:val="00405E8E"/>
    <w:rsid w:val="00405E9A"/>
    <w:rsid w:val="004067A3"/>
    <w:rsid w:val="0040696A"/>
    <w:rsid w:val="00406EB0"/>
    <w:rsid w:val="0040790E"/>
    <w:rsid w:val="00410F1F"/>
    <w:rsid w:val="00410F7D"/>
    <w:rsid w:val="00411200"/>
    <w:rsid w:val="004112AA"/>
    <w:rsid w:val="0041155F"/>
    <w:rsid w:val="004115AA"/>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DA3"/>
    <w:rsid w:val="00417FF2"/>
    <w:rsid w:val="00420294"/>
    <w:rsid w:val="004203DD"/>
    <w:rsid w:val="004205B3"/>
    <w:rsid w:val="004212E8"/>
    <w:rsid w:val="00421A4C"/>
    <w:rsid w:val="00421C9C"/>
    <w:rsid w:val="00421CEE"/>
    <w:rsid w:val="00422A2D"/>
    <w:rsid w:val="004233B7"/>
    <w:rsid w:val="00423497"/>
    <w:rsid w:val="00423650"/>
    <w:rsid w:val="00423A79"/>
    <w:rsid w:val="0042472C"/>
    <w:rsid w:val="00424A37"/>
    <w:rsid w:val="00425056"/>
    <w:rsid w:val="0042506C"/>
    <w:rsid w:val="00425533"/>
    <w:rsid w:val="00425B44"/>
    <w:rsid w:val="00425B55"/>
    <w:rsid w:val="00425E95"/>
    <w:rsid w:val="00425F38"/>
    <w:rsid w:val="00425FCD"/>
    <w:rsid w:val="00426D48"/>
    <w:rsid w:val="004272E1"/>
    <w:rsid w:val="00427B53"/>
    <w:rsid w:val="0043080A"/>
    <w:rsid w:val="00431B0D"/>
    <w:rsid w:val="00431CEB"/>
    <w:rsid w:val="00432C69"/>
    <w:rsid w:val="00432DD6"/>
    <w:rsid w:val="00432F7D"/>
    <w:rsid w:val="00432FFA"/>
    <w:rsid w:val="0043340C"/>
    <w:rsid w:val="00433727"/>
    <w:rsid w:val="0043374C"/>
    <w:rsid w:val="00433ECD"/>
    <w:rsid w:val="0043411B"/>
    <w:rsid w:val="00434D61"/>
    <w:rsid w:val="00435054"/>
    <w:rsid w:val="004354D5"/>
    <w:rsid w:val="00435E6E"/>
    <w:rsid w:val="00435E77"/>
    <w:rsid w:val="00436E4B"/>
    <w:rsid w:val="004374CD"/>
    <w:rsid w:val="004376E7"/>
    <w:rsid w:val="00437E34"/>
    <w:rsid w:val="004417ED"/>
    <w:rsid w:val="0044203B"/>
    <w:rsid w:val="00442FC0"/>
    <w:rsid w:val="0044391B"/>
    <w:rsid w:val="00443F66"/>
    <w:rsid w:val="0044435C"/>
    <w:rsid w:val="004443F4"/>
    <w:rsid w:val="004448C6"/>
    <w:rsid w:val="00444917"/>
    <w:rsid w:val="0044491E"/>
    <w:rsid w:val="00444D0E"/>
    <w:rsid w:val="004453ED"/>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75E6"/>
    <w:rsid w:val="004575F0"/>
    <w:rsid w:val="00457E27"/>
    <w:rsid w:val="004601EB"/>
    <w:rsid w:val="00461079"/>
    <w:rsid w:val="004611DD"/>
    <w:rsid w:val="00462981"/>
    <w:rsid w:val="0046298E"/>
    <w:rsid w:val="004629AB"/>
    <w:rsid w:val="0046326D"/>
    <w:rsid w:val="004634A3"/>
    <w:rsid w:val="00463DD3"/>
    <w:rsid w:val="0046410B"/>
    <w:rsid w:val="004648B8"/>
    <w:rsid w:val="00464D5E"/>
    <w:rsid w:val="004657C4"/>
    <w:rsid w:val="0046650C"/>
    <w:rsid w:val="00467115"/>
    <w:rsid w:val="00467468"/>
    <w:rsid w:val="0046760E"/>
    <w:rsid w:val="00467E36"/>
    <w:rsid w:val="0047031F"/>
    <w:rsid w:val="00470524"/>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D3F"/>
    <w:rsid w:val="00481E5B"/>
    <w:rsid w:val="00482561"/>
    <w:rsid w:val="004827E8"/>
    <w:rsid w:val="00483199"/>
    <w:rsid w:val="004847DC"/>
    <w:rsid w:val="00484FB0"/>
    <w:rsid w:val="004855BF"/>
    <w:rsid w:val="00486272"/>
    <w:rsid w:val="00486433"/>
    <w:rsid w:val="00486DC2"/>
    <w:rsid w:val="004873D3"/>
    <w:rsid w:val="004876F8"/>
    <w:rsid w:val="0048793E"/>
    <w:rsid w:val="00487B07"/>
    <w:rsid w:val="00490EA5"/>
    <w:rsid w:val="00491359"/>
    <w:rsid w:val="004913C8"/>
    <w:rsid w:val="004917DE"/>
    <w:rsid w:val="00491835"/>
    <w:rsid w:val="00491AD2"/>
    <w:rsid w:val="004928B0"/>
    <w:rsid w:val="004930CC"/>
    <w:rsid w:val="00493C82"/>
    <w:rsid w:val="00493EEF"/>
    <w:rsid w:val="00493F3B"/>
    <w:rsid w:val="00494185"/>
    <w:rsid w:val="00494A95"/>
    <w:rsid w:val="00495870"/>
    <w:rsid w:val="00495A89"/>
    <w:rsid w:val="0049648F"/>
    <w:rsid w:val="00496795"/>
    <w:rsid w:val="00496ACA"/>
    <w:rsid w:val="004970AD"/>
    <w:rsid w:val="004974CF"/>
    <w:rsid w:val="004974FF"/>
    <w:rsid w:val="004978C1"/>
    <w:rsid w:val="00497A7C"/>
    <w:rsid w:val="00497FD1"/>
    <w:rsid w:val="004A01CF"/>
    <w:rsid w:val="004A03AD"/>
    <w:rsid w:val="004A06D9"/>
    <w:rsid w:val="004A0BFD"/>
    <w:rsid w:val="004A146A"/>
    <w:rsid w:val="004A14E9"/>
    <w:rsid w:val="004A2D3F"/>
    <w:rsid w:val="004A312D"/>
    <w:rsid w:val="004A3329"/>
    <w:rsid w:val="004A3E75"/>
    <w:rsid w:val="004A4188"/>
    <w:rsid w:val="004A4D99"/>
    <w:rsid w:val="004A4E60"/>
    <w:rsid w:val="004A4EC7"/>
    <w:rsid w:val="004A51D4"/>
    <w:rsid w:val="004A5483"/>
    <w:rsid w:val="004A5C74"/>
    <w:rsid w:val="004A6327"/>
    <w:rsid w:val="004A7053"/>
    <w:rsid w:val="004A7602"/>
    <w:rsid w:val="004A76DC"/>
    <w:rsid w:val="004B058F"/>
    <w:rsid w:val="004B08B2"/>
    <w:rsid w:val="004B1166"/>
    <w:rsid w:val="004B1267"/>
    <w:rsid w:val="004B19B1"/>
    <w:rsid w:val="004B1E9E"/>
    <w:rsid w:val="004B20D1"/>
    <w:rsid w:val="004B2642"/>
    <w:rsid w:val="004B2CFD"/>
    <w:rsid w:val="004B3181"/>
    <w:rsid w:val="004B3361"/>
    <w:rsid w:val="004B382E"/>
    <w:rsid w:val="004B3933"/>
    <w:rsid w:val="004B4475"/>
    <w:rsid w:val="004B459B"/>
    <w:rsid w:val="004B4DBB"/>
    <w:rsid w:val="004B56F9"/>
    <w:rsid w:val="004B5AEA"/>
    <w:rsid w:val="004B5D69"/>
    <w:rsid w:val="004B5E42"/>
    <w:rsid w:val="004B5ED6"/>
    <w:rsid w:val="004B5F11"/>
    <w:rsid w:val="004B605A"/>
    <w:rsid w:val="004B6742"/>
    <w:rsid w:val="004B67EA"/>
    <w:rsid w:val="004B7849"/>
    <w:rsid w:val="004B7AD8"/>
    <w:rsid w:val="004B7BDF"/>
    <w:rsid w:val="004B7DDC"/>
    <w:rsid w:val="004C0B13"/>
    <w:rsid w:val="004C0BFB"/>
    <w:rsid w:val="004C1309"/>
    <w:rsid w:val="004C287D"/>
    <w:rsid w:val="004C30F0"/>
    <w:rsid w:val="004C39E7"/>
    <w:rsid w:val="004C3F22"/>
    <w:rsid w:val="004C3FDD"/>
    <w:rsid w:val="004C42C7"/>
    <w:rsid w:val="004C50AB"/>
    <w:rsid w:val="004C518F"/>
    <w:rsid w:val="004C51FA"/>
    <w:rsid w:val="004C5C54"/>
    <w:rsid w:val="004C615B"/>
    <w:rsid w:val="004C6341"/>
    <w:rsid w:val="004C6857"/>
    <w:rsid w:val="004C6BA0"/>
    <w:rsid w:val="004C6DEB"/>
    <w:rsid w:val="004C7106"/>
    <w:rsid w:val="004C7810"/>
    <w:rsid w:val="004C7AD9"/>
    <w:rsid w:val="004D0354"/>
    <w:rsid w:val="004D08AF"/>
    <w:rsid w:val="004D0E53"/>
    <w:rsid w:val="004D12E8"/>
    <w:rsid w:val="004D1770"/>
    <w:rsid w:val="004D1965"/>
    <w:rsid w:val="004D1A88"/>
    <w:rsid w:val="004D26B2"/>
    <w:rsid w:val="004D2B43"/>
    <w:rsid w:val="004D2DED"/>
    <w:rsid w:val="004D2E45"/>
    <w:rsid w:val="004D37A1"/>
    <w:rsid w:val="004D3A05"/>
    <w:rsid w:val="004D439C"/>
    <w:rsid w:val="004D497D"/>
    <w:rsid w:val="004D4C48"/>
    <w:rsid w:val="004D53AC"/>
    <w:rsid w:val="004D5C94"/>
    <w:rsid w:val="004D60B3"/>
    <w:rsid w:val="004D640C"/>
    <w:rsid w:val="004D67F9"/>
    <w:rsid w:val="004D69B4"/>
    <w:rsid w:val="004D7989"/>
    <w:rsid w:val="004D7B8D"/>
    <w:rsid w:val="004D7C30"/>
    <w:rsid w:val="004D7CD2"/>
    <w:rsid w:val="004E00A3"/>
    <w:rsid w:val="004E00FA"/>
    <w:rsid w:val="004E04BE"/>
    <w:rsid w:val="004E0623"/>
    <w:rsid w:val="004E07D6"/>
    <w:rsid w:val="004E11F9"/>
    <w:rsid w:val="004E1230"/>
    <w:rsid w:val="004E14F8"/>
    <w:rsid w:val="004E2380"/>
    <w:rsid w:val="004E2F97"/>
    <w:rsid w:val="004E3362"/>
    <w:rsid w:val="004E3A1A"/>
    <w:rsid w:val="004E4111"/>
    <w:rsid w:val="004E4285"/>
    <w:rsid w:val="004E4AFF"/>
    <w:rsid w:val="004E5069"/>
    <w:rsid w:val="004E5735"/>
    <w:rsid w:val="004E57B0"/>
    <w:rsid w:val="004E6542"/>
    <w:rsid w:val="004E678D"/>
    <w:rsid w:val="004E7F54"/>
    <w:rsid w:val="004F01B1"/>
    <w:rsid w:val="004F075B"/>
    <w:rsid w:val="004F0980"/>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500568"/>
    <w:rsid w:val="005009C3"/>
    <w:rsid w:val="00501300"/>
    <w:rsid w:val="0050135C"/>
    <w:rsid w:val="00501383"/>
    <w:rsid w:val="00501897"/>
    <w:rsid w:val="00501DCF"/>
    <w:rsid w:val="00501E7B"/>
    <w:rsid w:val="00502228"/>
    <w:rsid w:val="005023DC"/>
    <w:rsid w:val="00502560"/>
    <w:rsid w:val="0050276C"/>
    <w:rsid w:val="00502D82"/>
    <w:rsid w:val="005040F2"/>
    <w:rsid w:val="00504196"/>
    <w:rsid w:val="0050467C"/>
    <w:rsid w:val="005046F6"/>
    <w:rsid w:val="00504C02"/>
    <w:rsid w:val="00504E44"/>
    <w:rsid w:val="0050585D"/>
    <w:rsid w:val="00505880"/>
    <w:rsid w:val="00505AED"/>
    <w:rsid w:val="005069FB"/>
    <w:rsid w:val="005070CD"/>
    <w:rsid w:val="0050727D"/>
    <w:rsid w:val="00507462"/>
    <w:rsid w:val="00507530"/>
    <w:rsid w:val="00507D4E"/>
    <w:rsid w:val="005107EB"/>
    <w:rsid w:val="00510ACD"/>
    <w:rsid w:val="00510D62"/>
    <w:rsid w:val="0051113C"/>
    <w:rsid w:val="00511C78"/>
    <w:rsid w:val="00512227"/>
    <w:rsid w:val="00512C8A"/>
    <w:rsid w:val="005130AB"/>
    <w:rsid w:val="005137F0"/>
    <w:rsid w:val="00513B89"/>
    <w:rsid w:val="00514815"/>
    <w:rsid w:val="00514C92"/>
    <w:rsid w:val="0051574E"/>
    <w:rsid w:val="0051588A"/>
    <w:rsid w:val="00516056"/>
    <w:rsid w:val="00516680"/>
    <w:rsid w:val="0051694B"/>
    <w:rsid w:val="00517089"/>
    <w:rsid w:val="005178D5"/>
    <w:rsid w:val="00517A1E"/>
    <w:rsid w:val="00517A78"/>
    <w:rsid w:val="00517AAB"/>
    <w:rsid w:val="005204F3"/>
    <w:rsid w:val="00520692"/>
    <w:rsid w:val="00520736"/>
    <w:rsid w:val="00520E32"/>
    <w:rsid w:val="00521117"/>
    <w:rsid w:val="00521419"/>
    <w:rsid w:val="005217C0"/>
    <w:rsid w:val="00521861"/>
    <w:rsid w:val="0052273E"/>
    <w:rsid w:val="005230C3"/>
    <w:rsid w:val="0052340C"/>
    <w:rsid w:val="00523956"/>
    <w:rsid w:val="00523CAB"/>
    <w:rsid w:val="00523FAC"/>
    <w:rsid w:val="0052423E"/>
    <w:rsid w:val="005245A2"/>
    <w:rsid w:val="005246D4"/>
    <w:rsid w:val="005252CC"/>
    <w:rsid w:val="0052555D"/>
    <w:rsid w:val="005255F2"/>
    <w:rsid w:val="00525636"/>
    <w:rsid w:val="005256DD"/>
    <w:rsid w:val="00525992"/>
    <w:rsid w:val="00526021"/>
    <w:rsid w:val="00527A07"/>
    <w:rsid w:val="00527BF2"/>
    <w:rsid w:val="00527E60"/>
    <w:rsid w:val="0053000B"/>
    <w:rsid w:val="00530AC7"/>
    <w:rsid w:val="00530CE0"/>
    <w:rsid w:val="00530DE8"/>
    <w:rsid w:val="00530F9F"/>
    <w:rsid w:val="00531101"/>
    <w:rsid w:val="00531919"/>
    <w:rsid w:val="00532187"/>
    <w:rsid w:val="005331A5"/>
    <w:rsid w:val="005339B1"/>
    <w:rsid w:val="0053435F"/>
    <w:rsid w:val="0053477E"/>
    <w:rsid w:val="00534C95"/>
    <w:rsid w:val="00535170"/>
    <w:rsid w:val="00535513"/>
    <w:rsid w:val="005358B2"/>
    <w:rsid w:val="00535A8C"/>
    <w:rsid w:val="00536365"/>
    <w:rsid w:val="0053649C"/>
    <w:rsid w:val="005369C1"/>
    <w:rsid w:val="00537015"/>
    <w:rsid w:val="00537138"/>
    <w:rsid w:val="005372C9"/>
    <w:rsid w:val="00537577"/>
    <w:rsid w:val="005378FD"/>
    <w:rsid w:val="0053796A"/>
    <w:rsid w:val="00540509"/>
    <w:rsid w:val="0054053A"/>
    <w:rsid w:val="00541674"/>
    <w:rsid w:val="00541894"/>
    <w:rsid w:val="005418EE"/>
    <w:rsid w:val="00541C50"/>
    <w:rsid w:val="00541E39"/>
    <w:rsid w:val="0054236F"/>
    <w:rsid w:val="00542C2C"/>
    <w:rsid w:val="00542E32"/>
    <w:rsid w:val="00542ECA"/>
    <w:rsid w:val="00542F5F"/>
    <w:rsid w:val="0054322B"/>
    <w:rsid w:val="00543A3F"/>
    <w:rsid w:val="00543BDB"/>
    <w:rsid w:val="0054450E"/>
    <w:rsid w:val="00544685"/>
    <w:rsid w:val="005447B3"/>
    <w:rsid w:val="0054495C"/>
    <w:rsid w:val="00544AC1"/>
    <w:rsid w:val="00544D90"/>
    <w:rsid w:val="00544F17"/>
    <w:rsid w:val="00544F86"/>
    <w:rsid w:val="00545A48"/>
    <w:rsid w:val="00546369"/>
    <w:rsid w:val="0054659E"/>
    <w:rsid w:val="005467ED"/>
    <w:rsid w:val="00546813"/>
    <w:rsid w:val="005468BC"/>
    <w:rsid w:val="0054690F"/>
    <w:rsid w:val="00550A83"/>
    <w:rsid w:val="00550E1C"/>
    <w:rsid w:val="00551CC8"/>
    <w:rsid w:val="00552075"/>
    <w:rsid w:val="0055305A"/>
    <w:rsid w:val="00553377"/>
    <w:rsid w:val="00553943"/>
    <w:rsid w:val="0055406E"/>
    <w:rsid w:val="00554341"/>
    <w:rsid w:val="00554617"/>
    <w:rsid w:val="00554C0C"/>
    <w:rsid w:val="00554C29"/>
    <w:rsid w:val="00554CAD"/>
    <w:rsid w:val="0055516F"/>
    <w:rsid w:val="00555A02"/>
    <w:rsid w:val="00555C37"/>
    <w:rsid w:val="005560AF"/>
    <w:rsid w:val="00556140"/>
    <w:rsid w:val="00556555"/>
    <w:rsid w:val="0055672C"/>
    <w:rsid w:val="00556B24"/>
    <w:rsid w:val="005571C1"/>
    <w:rsid w:val="005571DC"/>
    <w:rsid w:val="0055729E"/>
    <w:rsid w:val="005574F9"/>
    <w:rsid w:val="00557553"/>
    <w:rsid w:val="005575C1"/>
    <w:rsid w:val="00557718"/>
    <w:rsid w:val="005578A4"/>
    <w:rsid w:val="00557EB5"/>
    <w:rsid w:val="00557FD7"/>
    <w:rsid w:val="0056055D"/>
    <w:rsid w:val="005608EF"/>
    <w:rsid w:val="00560E98"/>
    <w:rsid w:val="005619CC"/>
    <w:rsid w:val="005625D1"/>
    <w:rsid w:val="00562DAB"/>
    <w:rsid w:val="00562E2C"/>
    <w:rsid w:val="0056425D"/>
    <w:rsid w:val="0056478C"/>
    <w:rsid w:val="00564E7A"/>
    <w:rsid w:val="00565215"/>
    <w:rsid w:val="00565970"/>
    <w:rsid w:val="00566020"/>
    <w:rsid w:val="00566713"/>
    <w:rsid w:val="00566852"/>
    <w:rsid w:val="00566DE1"/>
    <w:rsid w:val="0056766B"/>
    <w:rsid w:val="00567C8C"/>
    <w:rsid w:val="00570365"/>
    <w:rsid w:val="0057112A"/>
    <w:rsid w:val="005712CD"/>
    <w:rsid w:val="005725D7"/>
    <w:rsid w:val="005733B0"/>
    <w:rsid w:val="005735F4"/>
    <w:rsid w:val="0057372A"/>
    <w:rsid w:val="00573EE5"/>
    <w:rsid w:val="00574139"/>
    <w:rsid w:val="00574524"/>
    <w:rsid w:val="00574930"/>
    <w:rsid w:val="0057566E"/>
    <w:rsid w:val="005758EA"/>
    <w:rsid w:val="005760F0"/>
    <w:rsid w:val="005765F3"/>
    <w:rsid w:val="00576B47"/>
    <w:rsid w:val="00577202"/>
    <w:rsid w:val="005773A7"/>
    <w:rsid w:val="00577497"/>
    <w:rsid w:val="00577D54"/>
    <w:rsid w:val="00580971"/>
    <w:rsid w:val="0058099B"/>
    <w:rsid w:val="005809BA"/>
    <w:rsid w:val="0058108C"/>
    <w:rsid w:val="00581208"/>
    <w:rsid w:val="005813A0"/>
    <w:rsid w:val="00581798"/>
    <w:rsid w:val="00581A18"/>
    <w:rsid w:val="00582593"/>
    <w:rsid w:val="00582E32"/>
    <w:rsid w:val="0058312D"/>
    <w:rsid w:val="005837D7"/>
    <w:rsid w:val="0058404F"/>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24C3"/>
    <w:rsid w:val="0059296C"/>
    <w:rsid w:val="00593A00"/>
    <w:rsid w:val="005940EB"/>
    <w:rsid w:val="00595308"/>
    <w:rsid w:val="005954A7"/>
    <w:rsid w:val="00595902"/>
    <w:rsid w:val="005959AF"/>
    <w:rsid w:val="00595B9C"/>
    <w:rsid w:val="00596858"/>
    <w:rsid w:val="00596A61"/>
    <w:rsid w:val="00596D1C"/>
    <w:rsid w:val="00596D54"/>
    <w:rsid w:val="00597674"/>
    <w:rsid w:val="00597884"/>
    <w:rsid w:val="00597EC7"/>
    <w:rsid w:val="005A0212"/>
    <w:rsid w:val="005A0479"/>
    <w:rsid w:val="005A0610"/>
    <w:rsid w:val="005A098A"/>
    <w:rsid w:val="005A0F7E"/>
    <w:rsid w:val="005A128F"/>
    <w:rsid w:val="005A1CA1"/>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3D4"/>
    <w:rsid w:val="005A5D6E"/>
    <w:rsid w:val="005A6226"/>
    <w:rsid w:val="005A6407"/>
    <w:rsid w:val="005A641F"/>
    <w:rsid w:val="005A6DA4"/>
    <w:rsid w:val="005A7524"/>
    <w:rsid w:val="005A794E"/>
    <w:rsid w:val="005B04AD"/>
    <w:rsid w:val="005B0FEE"/>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4B86"/>
    <w:rsid w:val="005B5018"/>
    <w:rsid w:val="005B5808"/>
    <w:rsid w:val="005B5B6C"/>
    <w:rsid w:val="005B5E35"/>
    <w:rsid w:val="005B668C"/>
    <w:rsid w:val="005B68BA"/>
    <w:rsid w:val="005B6E9D"/>
    <w:rsid w:val="005B70C6"/>
    <w:rsid w:val="005B7314"/>
    <w:rsid w:val="005C10C8"/>
    <w:rsid w:val="005C123A"/>
    <w:rsid w:val="005C2CC2"/>
    <w:rsid w:val="005C33E6"/>
    <w:rsid w:val="005C4558"/>
    <w:rsid w:val="005C46DF"/>
    <w:rsid w:val="005C4C15"/>
    <w:rsid w:val="005C4C84"/>
    <w:rsid w:val="005C5D23"/>
    <w:rsid w:val="005C6579"/>
    <w:rsid w:val="005C76DF"/>
    <w:rsid w:val="005C7843"/>
    <w:rsid w:val="005C7A73"/>
    <w:rsid w:val="005C7F8F"/>
    <w:rsid w:val="005D0F72"/>
    <w:rsid w:val="005D14EA"/>
    <w:rsid w:val="005D15CD"/>
    <w:rsid w:val="005D1830"/>
    <w:rsid w:val="005D1876"/>
    <w:rsid w:val="005D1BBA"/>
    <w:rsid w:val="005D2653"/>
    <w:rsid w:val="005D2C7C"/>
    <w:rsid w:val="005D2E4B"/>
    <w:rsid w:val="005D2FFB"/>
    <w:rsid w:val="005D3056"/>
    <w:rsid w:val="005D3AC8"/>
    <w:rsid w:val="005D41D6"/>
    <w:rsid w:val="005D4A70"/>
    <w:rsid w:val="005D4FBC"/>
    <w:rsid w:val="005D508A"/>
    <w:rsid w:val="005D551F"/>
    <w:rsid w:val="005D583D"/>
    <w:rsid w:val="005D589F"/>
    <w:rsid w:val="005D5E97"/>
    <w:rsid w:val="005D6D72"/>
    <w:rsid w:val="005D6EC0"/>
    <w:rsid w:val="005E00BF"/>
    <w:rsid w:val="005E0339"/>
    <w:rsid w:val="005E04E8"/>
    <w:rsid w:val="005E0538"/>
    <w:rsid w:val="005E079D"/>
    <w:rsid w:val="005E13A7"/>
    <w:rsid w:val="005E17D9"/>
    <w:rsid w:val="005E1BD3"/>
    <w:rsid w:val="005E23D8"/>
    <w:rsid w:val="005E250F"/>
    <w:rsid w:val="005E3AF0"/>
    <w:rsid w:val="005E43F2"/>
    <w:rsid w:val="005E4FBB"/>
    <w:rsid w:val="005E5412"/>
    <w:rsid w:val="005E595D"/>
    <w:rsid w:val="005E5A3A"/>
    <w:rsid w:val="005E5CC2"/>
    <w:rsid w:val="005E62B7"/>
    <w:rsid w:val="005E6B1F"/>
    <w:rsid w:val="005E7F3F"/>
    <w:rsid w:val="005F2018"/>
    <w:rsid w:val="005F2164"/>
    <w:rsid w:val="005F22FA"/>
    <w:rsid w:val="005F3150"/>
    <w:rsid w:val="005F3B2C"/>
    <w:rsid w:val="005F4069"/>
    <w:rsid w:val="005F44A2"/>
    <w:rsid w:val="005F46FC"/>
    <w:rsid w:val="005F49EC"/>
    <w:rsid w:val="005F4AD7"/>
    <w:rsid w:val="005F4C7B"/>
    <w:rsid w:val="005F504A"/>
    <w:rsid w:val="005F5AFE"/>
    <w:rsid w:val="005F5F8C"/>
    <w:rsid w:val="005F62EB"/>
    <w:rsid w:val="005F679B"/>
    <w:rsid w:val="005F697D"/>
    <w:rsid w:val="005F6ED6"/>
    <w:rsid w:val="005F7102"/>
    <w:rsid w:val="005F757C"/>
    <w:rsid w:val="005F7952"/>
    <w:rsid w:val="005F7B74"/>
    <w:rsid w:val="00600D04"/>
    <w:rsid w:val="006023B9"/>
    <w:rsid w:val="006023E9"/>
    <w:rsid w:val="00602441"/>
    <w:rsid w:val="00603BE1"/>
    <w:rsid w:val="00603CD7"/>
    <w:rsid w:val="00603CEE"/>
    <w:rsid w:val="006044D5"/>
    <w:rsid w:val="00604532"/>
    <w:rsid w:val="00604756"/>
    <w:rsid w:val="00604AA1"/>
    <w:rsid w:val="00605049"/>
    <w:rsid w:val="00605D73"/>
    <w:rsid w:val="00606724"/>
    <w:rsid w:val="00606795"/>
    <w:rsid w:val="00607018"/>
    <w:rsid w:val="006074A5"/>
    <w:rsid w:val="00607D24"/>
    <w:rsid w:val="00607E6C"/>
    <w:rsid w:val="0061027F"/>
    <w:rsid w:val="00610D73"/>
    <w:rsid w:val="0061134F"/>
    <w:rsid w:val="0061187E"/>
    <w:rsid w:val="00611E3B"/>
    <w:rsid w:val="006121FC"/>
    <w:rsid w:val="006122A8"/>
    <w:rsid w:val="0061230C"/>
    <w:rsid w:val="00612A54"/>
    <w:rsid w:val="006144AF"/>
    <w:rsid w:val="006145E8"/>
    <w:rsid w:val="00615839"/>
    <w:rsid w:val="006159D1"/>
    <w:rsid w:val="0061740D"/>
    <w:rsid w:val="00617715"/>
    <w:rsid w:val="00617C09"/>
    <w:rsid w:val="00620181"/>
    <w:rsid w:val="006203C0"/>
    <w:rsid w:val="00620E0D"/>
    <w:rsid w:val="0062148A"/>
    <w:rsid w:val="00621628"/>
    <w:rsid w:val="00621AB5"/>
    <w:rsid w:val="00622769"/>
    <w:rsid w:val="00622AFF"/>
    <w:rsid w:val="00622E50"/>
    <w:rsid w:val="006235AB"/>
    <w:rsid w:val="00623683"/>
    <w:rsid w:val="00623BA8"/>
    <w:rsid w:val="00623D92"/>
    <w:rsid w:val="00624C46"/>
    <w:rsid w:val="00624E95"/>
    <w:rsid w:val="006255FD"/>
    <w:rsid w:val="00625F5B"/>
    <w:rsid w:val="006262FF"/>
    <w:rsid w:val="006263A1"/>
    <w:rsid w:val="0062658D"/>
    <w:rsid w:val="006265B0"/>
    <w:rsid w:val="00626B4D"/>
    <w:rsid w:val="00626EF5"/>
    <w:rsid w:val="00627084"/>
    <w:rsid w:val="00627838"/>
    <w:rsid w:val="00627A52"/>
    <w:rsid w:val="00627F99"/>
    <w:rsid w:val="00630104"/>
    <w:rsid w:val="006308E3"/>
    <w:rsid w:val="006309FC"/>
    <w:rsid w:val="00631864"/>
    <w:rsid w:val="00631BC3"/>
    <w:rsid w:val="00632639"/>
    <w:rsid w:val="00632D60"/>
    <w:rsid w:val="00633057"/>
    <w:rsid w:val="0063374D"/>
    <w:rsid w:val="00633929"/>
    <w:rsid w:val="0063465B"/>
    <w:rsid w:val="00635063"/>
    <w:rsid w:val="006356A1"/>
    <w:rsid w:val="006359FD"/>
    <w:rsid w:val="00635A8A"/>
    <w:rsid w:val="00636579"/>
    <w:rsid w:val="006370CE"/>
    <w:rsid w:val="00637F05"/>
    <w:rsid w:val="00640460"/>
    <w:rsid w:val="0064060A"/>
    <w:rsid w:val="006409AE"/>
    <w:rsid w:val="00641651"/>
    <w:rsid w:val="00641694"/>
    <w:rsid w:val="00641C8B"/>
    <w:rsid w:val="00642F2D"/>
    <w:rsid w:val="0064311E"/>
    <w:rsid w:val="00643D31"/>
    <w:rsid w:val="00643DFF"/>
    <w:rsid w:val="00643E73"/>
    <w:rsid w:val="00644864"/>
    <w:rsid w:val="00644870"/>
    <w:rsid w:val="00644B86"/>
    <w:rsid w:val="00645087"/>
    <w:rsid w:val="0064534A"/>
    <w:rsid w:val="00645869"/>
    <w:rsid w:val="00646166"/>
    <w:rsid w:val="0064683D"/>
    <w:rsid w:val="00646AD0"/>
    <w:rsid w:val="00647317"/>
    <w:rsid w:val="00647539"/>
    <w:rsid w:val="00647A91"/>
    <w:rsid w:val="00647C45"/>
    <w:rsid w:val="00650154"/>
    <w:rsid w:val="006502F5"/>
    <w:rsid w:val="006508C5"/>
    <w:rsid w:val="00650AFF"/>
    <w:rsid w:val="00651095"/>
    <w:rsid w:val="006511B5"/>
    <w:rsid w:val="006513F2"/>
    <w:rsid w:val="006523D5"/>
    <w:rsid w:val="00652470"/>
    <w:rsid w:val="00652E0D"/>
    <w:rsid w:val="006530DA"/>
    <w:rsid w:val="00654B38"/>
    <w:rsid w:val="00654B7B"/>
    <w:rsid w:val="0065539D"/>
    <w:rsid w:val="00655818"/>
    <w:rsid w:val="006558B6"/>
    <w:rsid w:val="00655DE1"/>
    <w:rsid w:val="00655E5D"/>
    <w:rsid w:val="0065602B"/>
    <w:rsid w:val="006562E6"/>
    <w:rsid w:val="00656BFC"/>
    <w:rsid w:val="00656DFD"/>
    <w:rsid w:val="00656FD7"/>
    <w:rsid w:val="00656FD9"/>
    <w:rsid w:val="006576CE"/>
    <w:rsid w:val="00657FBA"/>
    <w:rsid w:val="00660CDF"/>
    <w:rsid w:val="00663203"/>
    <w:rsid w:val="00663220"/>
    <w:rsid w:val="0066327F"/>
    <w:rsid w:val="006635F1"/>
    <w:rsid w:val="006638C7"/>
    <w:rsid w:val="0066402C"/>
    <w:rsid w:val="0066410F"/>
    <w:rsid w:val="006641AF"/>
    <w:rsid w:val="006644DD"/>
    <w:rsid w:val="00664998"/>
    <w:rsid w:val="00664C26"/>
    <w:rsid w:val="00664C37"/>
    <w:rsid w:val="00665802"/>
    <w:rsid w:val="00665C41"/>
    <w:rsid w:val="00665DEB"/>
    <w:rsid w:val="00665E30"/>
    <w:rsid w:val="00666C39"/>
    <w:rsid w:val="00667658"/>
    <w:rsid w:val="00667A4B"/>
    <w:rsid w:val="006705BF"/>
    <w:rsid w:val="00670987"/>
    <w:rsid w:val="00670ACB"/>
    <w:rsid w:val="00671190"/>
    <w:rsid w:val="006716A2"/>
    <w:rsid w:val="0067176F"/>
    <w:rsid w:val="00671A3F"/>
    <w:rsid w:val="00671D00"/>
    <w:rsid w:val="006720F0"/>
    <w:rsid w:val="006722E8"/>
    <w:rsid w:val="00672918"/>
    <w:rsid w:val="00672A6F"/>
    <w:rsid w:val="00672E89"/>
    <w:rsid w:val="0067394F"/>
    <w:rsid w:val="00673F46"/>
    <w:rsid w:val="00674A91"/>
    <w:rsid w:val="00674F17"/>
    <w:rsid w:val="006753C7"/>
    <w:rsid w:val="0067560C"/>
    <w:rsid w:val="00675FAE"/>
    <w:rsid w:val="00676ABE"/>
    <w:rsid w:val="006778DF"/>
    <w:rsid w:val="00677BD3"/>
    <w:rsid w:val="00680435"/>
    <w:rsid w:val="006807EF"/>
    <w:rsid w:val="00680B69"/>
    <w:rsid w:val="00680C9D"/>
    <w:rsid w:val="006810DF"/>
    <w:rsid w:val="00681407"/>
    <w:rsid w:val="006818FD"/>
    <w:rsid w:val="00681DF3"/>
    <w:rsid w:val="0068211F"/>
    <w:rsid w:val="006824F3"/>
    <w:rsid w:val="006825DC"/>
    <w:rsid w:val="00682C98"/>
    <w:rsid w:val="00683C1B"/>
    <w:rsid w:val="00684689"/>
    <w:rsid w:val="00684829"/>
    <w:rsid w:val="00685218"/>
    <w:rsid w:val="00686142"/>
    <w:rsid w:val="00686573"/>
    <w:rsid w:val="00686EDF"/>
    <w:rsid w:val="006870DB"/>
    <w:rsid w:val="006872CE"/>
    <w:rsid w:val="00687C63"/>
    <w:rsid w:val="00687FDD"/>
    <w:rsid w:val="0069015E"/>
    <w:rsid w:val="0069096E"/>
    <w:rsid w:val="00691709"/>
    <w:rsid w:val="00691758"/>
    <w:rsid w:val="00692AD5"/>
    <w:rsid w:val="00692D80"/>
    <w:rsid w:val="006931DF"/>
    <w:rsid w:val="006933AA"/>
    <w:rsid w:val="006936F8"/>
    <w:rsid w:val="0069393C"/>
    <w:rsid w:val="00693F24"/>
    <w:rsid w:val="00694522"/>
    <w:rsid w:val="00694A83"/>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9EE"/>
    <w:rsid w:val="006A0B64"/>
    <w:rsid w:val="006A11CB"/>
    <w:rsid w:val="006A1C6C"/>
    <w:rsid w:val="006A1DF3"/>
    <w:rsid w:val="006A20A8"/>
    <w:rsid w:val="006A22A5"/>
    <w:rsid w:val="006A242B"/>
    <w:rsid w:val="006A260F"/>
    <w:rsid w:val="006A30F5"/>
    <w:rsid w:val="006A3C70"/>
    <w:rsid w:val="006A3FF8"/>
    <w:rsid w:val="006A50D7"/>
    <w:rsid w:val="006A538A"/>
    <w:rsid w:val="006A54B9"/>
    <w:rsid w:val="006A5B14"/>
    <w:rsid w:val="006A607E"/>
    <w:rsid w:val="006A6C81"/>
    <w:rsid w:val="006A736C"/>
    <w:rsid w:val="006A7BB0"/>
    <w:rsid w:val="006B0449"/>
    <w:rsid w:val="006B1255"/>
    <w:rsid w:val="006B3007"/>
    <w:rsid w:val="006B346D"/>
    <w:rsid w:val="006B3B7F"/>
    <w:rsid w:val="006B4328"/>
    <w:rsid w:val="006B4612"/>
    <w:rsid w:val="006B483E"/>
    <w:rsid w:val="006B4898"/>
    <w:rsid w:val="006B4E0D"/>
    <w:rsid w:val="006B4E91"/>
    <w:rsid w:val="006B5041"/>
    <w:rsid w:val="006B541F"/>
    <w:rsid w:val="006B5720"/>
    <w:rsid w:val="006B5C3C"/>
    <w:rsid w:val="006B6027"/>
    <w:rsid w:val="006B6119"/>
    <w:rsid w:val="006B656A"/>
    <w:rsid w:val="006B7203"/>
    <w:rsid w:val="006B773E"/>
    <w:rsid w:val="006B7F1F"/>
    <w:rsid w:val="006C069D"/>
    <w:rsid w:val="006C06BB"/>
    <w:rsid w:val="006C098D"/>
    <w:rsid w:val="006C0BB6"/>
    <w:rsid w:val="006C0D1B"/>
    <w:rsid w:val="006C1A3C"/>
    <w:rsid w:val="006C1A99"/>
    <w:rsid w:val="006C2CA0"/>
    <w:rsid w:val="006C2D85"/>
    <w:rsid w:val="006C33AA"/>
    <w:rsid w:val="006C3563"/>
    <w:rsid w:val="006C3813"/>
    <w:rsid w:val="006C3862"/>
    <w:rsid w:val="006C3B01"/>
    <w:rsid w:val="006C3D0F"/>
    <w:rsid w:val="006C3F83"/>
    <w:rsid w:val="006C4893"/>
    <w:rsid w:val="006C4D46"/>
    <w:rsid w:val="006C502F"/>
    <w:rsid w:val="006C5312"/>
    <w:rsid w:val="006C5409"/>
    <w:rsid w:val="006C5925"/>
    <w:rsid w:val="006C6D52"/>
    <w:rsid w:val="006C7184"/>
    <w:rsid w:val="006C7D8E"/>
    <w:rsid w:val="006D0EE7"/>
    <w:rsid w:val="006D10F8"/>
    <w:rsid w:val="006D128B"/>
    <w:rsid w:val="006D14E7"/>
    <w:rsid w:val="006D150B"/>
    <w:rsid w:val="006D151F"/>
    <w:rsid w:val="006D1641"/>
    <w:rsid w:val="006D18B7"/>
    <w:rsid w:val="006D1A62"/>
    <w:rsid w:val="006D292A"/>
    <w:rsid w:val="006D29F5"/>
    <w:rsid w:val="006D37BB"/>
    <w:rsid w:val="006D43AB"/>
    <w:rsid w:val="006D443F"/>
    <w:rsid w:val="006D52CB"/>
    <w:rsid w:val="006D67EE"/>
    <w:rsid w:val="006D714F"/>
    <w:rsid w:val="006D71A1"/>
    <w:rsid w:val="006D7F2D"/>
    <w:rsid w:val="006D7F93"/>
    <w:rsid w:val="006E0298"/>
    <w:rsid w:val="006E15CD"/>
    <w:rsid w:val="006E1754"/>
    <w:rsid w:val="006E1767"/>
    <w:rsid w:val="006E1BE1"/>
    <w:rsid w:val="006E1E53"/>
    <w:rsid w:val="006E25B1"/>
    <w:rsid w:val="006E284A"/>
    <w:rsid w:val="006E2BA8"/>
    <w:rsid w:val="006E30B7"/>
    <w:rsid w:val="006E36A7"/>
    <w:rsid w:val="006E36FB"/>
    <w:rsid w:val="006E3923"/>
    <w:rsid w:val="006E439C"/>
    <w:rsid w:val="006E45E5"/>
    <w:rsid w:val="006E4977"/>
    <w:rsid w:val="006E4C6A"/>
    <w:rsid w:val="006E4EDC"/>
    <w:rsid w:val="006E50AB"/>
    <w:rsid w:val="006E5AC1"/>
    <w:rsid w:val="006E5EAB"/>
    <w:rsid w:val="006E66EE"/>
    <w:rsid w:val="006E6EE8"/>
    <w:rsid w:val="006E738A"/>
    <w:rsid w:val="006E757B"/>
    <w:rsid w:val="006F039F"/>
    <w:rsid w:val="006F08F4"/>
    <w:rsid w:val="006F1640"/>
    <w:rsid w:val="006F1804"/>
    <w:rsid w:val="006F1F90"/>
    <w:rsid w:val="006F2453"/>
    <w:rsid w:val="006F2891"/>
    <w:rsid w:val="006F29A2"/>
    <w:rsid w:val="006F2E8D"/>
    <w:rsid w:val="006F31EC"/>
    <w:rsid w:val="006F3B36"/>
    <w:rsid w:val="006F3D82"/>
    <w:rsid w:val="006F3E78"/>
    <w:rsid w:val="006F454C"/>
    <w:rsid w:val="006F49D8"/>
    <w:rsid w:val="006F4ED1"/>
    <w:rsid w:val="006F57A3"/>
    <w:rsid w:val="006F5A64"/>
    <w:rsid w:val="006F5E90"/>
    <w:rsid w:val="006F6222"/>
    <w:rsid w:val="006F646B"/>
    <w:rsid w:val="006F6472"/>
    <w:rsid w:val="006F69EC"/>
    <w:rsid w:val="006F705E"/>
    <w:rsid w:val="006F70EB"/>
    <w:rsid w:val="006F7597"/>
    <w:rsid w:val="006F7F39"/>
    <w:rsid w:val="00700997"/>
    <w:rsid w:val="00700D85"/>
    <w:rsid w:val="007010EB"/>
    <w:rsid w:val="0070139F"/>
    <w:rsid w:val="00701AFE"/>
    <w:rsid w:val="00701C5B"/>
    <w:rsid w:val="0070223D"/>
    <w:rsid w:val="0070260F"/>
    <w:rsid w:val="00702B67"/>
    <w:rsid w:val="00702C36"/>
    <w:rsid w:val="00702E9A"/>
    <w:rsid w:val="007036D4"/>
    <w:rsid w:val="00703C08"/>
    <w:rsid w:val="007043DC"/>
    <w:rsid w:val="0070460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272D"/>
    <w:rsid w:val="00712BC7"/>
    <w:rsid w:val="00713020"/>
    <w:rsid w:val="0071325D"/>
    <w:rsid w:val="007135FD"/>
    <w:rsid w:val="00713E89"/>
    <w:rsid w:val="00714590"/>
    <w:rsid w:val="007147C3"/>
    <w:rsid w:val="00715095"/>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063"/>
    <w:rsid w:val="00722130"/>
    <w:rsid w:val="0072278A"/>
    <w:rsid w:val="00722CA2"/>
    <w:rsid w:val="00722CE1"/>
    <w:rsid w:val="00723375"/>
    <w:rsid w:val="00723A2C"/>
    <w:rsid w:val="007241BB"/>
    <w:rsid w:val="00724A2F"/>
    <w:rsid w:val="00725001"/>
    <w:rsid w:val="00725B83"/>
    <w:rsid w:val="00725E63"/>
    <w:rsid w:val="007267B8"/>
    <w:rsid w:val="00726B61"/>
    <w:rsid w:val="007270C9"/>
    <w:rsid w:val="007276E6"/>
    <w:rsid w:val="0073018B"/>
    <w:rsid w:val="007301FA"/>
    <w:rsid w:val="007304AB"/>
    <w:rsid w:val="0073055A"/>
    <w:rsid w:val="00730FC2"/>
    <w:rsid w:val="0073104F"/>
    <w:rsid w:val="007314DA"/>
    <w:rsid w:val="0073176A"/>
    <w:rsid w:val="00731D2F"/>
    <w:rsid w:val="0073220A"/>
    <w:rsid w:val="00732921"/>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0739"/>
    <w:rsid w:val="00741112"/>
    <w:rsid w:val="00741304"/>
    <w:rsid w:val="00741887"/>
    <w:rsid w:val="0074296C"/>
    <w:rsid w:val="00742974"/>
    <w:rsid w:val="00742CA6"/>
    <w:rsid w:val="007431DC"/>
    <w:rsid w:val="007434B9"/>
    <w:rsid w:val="00743846"/>
    <w:rsid w:val="00743966"/>
    <w:rsid w:val="00743B89"/>
    <w:rsid w:val="00744423"/>
    <w:rsid w:val="0074457E"/>
    <w:rsid w:val="00744E8D"/>
    <w:rsid w:val="00745422"/>
    <w:rsid w:val="00745E97"/>
    <w:rsid w:val="00746595"/>
    <w:rsid w:val="00746BA8"/>
    <w:rsid w:val="00746D08"/>
    <w:rsid w:val="00746E8E"/>
    <w:rsid w:val="0074711F"/>
    <w:rsid w:val="00747531"/>
    <w:rsid w:val="00747705"/>
    <w:rsid w:val="0074799E"/>
    <w:rsid w:val="00747DBC"/>
    <w:rsid w:val="00750C86"/>
    <w:rsid w:val="00750F87"/>
    <w:rsid w:val="00751111"/>
    <w:rsid w:val="007511CE"/>
    <w:rsid w:val="00751E3B"/>
    <w:rsid w:val="007521A1"/>
    <w:rsid w:val="00752361"/>
    <w:rsid w:val="007525CC"/>
    <w:rsid w:val="00752702"/>
    <w:rsid w:val="0075291C"/>
    <w:rsid w:val="0075301F"/>
    <w:rsid w:val="0075340B"/>
    <w:rsid w:val="0075362B"/>
    <w:rsid w:val="00753D75"/>
    <w:rsid w:val="007551C6"/>
    <w:rsid w:val="00755CA9"/>
    <w:rsid w:val="00756225"/>
    <w:rsid w:val="00756549"/>
    <w:rsid w:val="00756B64"/>
    <w:rsid w:val="00756CC6"/>
    <w:rsid w:val="00756F61"/>
    <w:rsid w:val="00756FDD"/>
    <w:rsid w:val="007570DC"/>
    <w:rsid w:val="007571FA"/>
    <w:rsid w:val="0075794B"/>
    <w:rsid w:val="00757D41"/>
    <w:rsid w:val="0076060F"/>
    <w:rsid w:val="00760761"/>
    <w:rsid w:val="00760F0D"/>
    <w:rsid w:val="00761CF1"/>
    <w:rsid w:val="00761E42"/>
    <w:rsid w:val="00762842"/>
    <w:rsid w:val="00762A25"/>
    <w:rsid w:val="00762C7F"/>
    <w:rsid w:val="00762F9F"/>
    <w:rsid w:val="0076325C"/>
    <w:rsid w:val="00763D08"/>
    <w:rsid w:val="00763DCB"/>
    <w:rsid w:val="0076469B"/>
    <w:rsid w:val="00764ADF"/>
    <w:rsid w:val="00765074"/>
    <w:rsid w:val="00765A63"/>
    <w:rsid w:val="00765CCC"/>
    <w:rsid w:val="00765E44"/>
    <w:rsid w:val="0076636F"/>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42FA"/>
    <w:rsid w:val="0077490F"/>
    <w:rsid w:val="0077502F"/>
    <w:rsid w:val="00775F70"/>
    <w:rsid w:val="0077770F"/>
    <w:rsid w:val="00777B93"/>
    <w:rsid w:val="00777C40"/>
    <w:rsid w:val="007800DA"/>
    <w:rsid w:val="007801DD"/>
    <w:rsid w:val="007808B1"/>
    <w:rsid w:val="00780DBF"/>
    <w:rsid w:val="00781095"/>
    <w:rsid w:val="00781CCB"/>
    <w:rsid w:val="00781FA8"/>
    <w:rsid w:val="007822BA"/>
    <w:rsid w:val="00782EC7"/>
    <w:rsid w:val="0078334B"/>
    <w:rsid w:val="00783818"/>
    <w:rsid w:val="00783A40"/>
    <w:rsid w:val="007846AF"/>
    <w:rsid w:val="00784C39"/>
    <w:rsid w:val="0078524B"/>
    <w:rsid w:val="00785A21"/>
    <w:rsid w:val="00785FBD"/>
    <w:rsid w:val="00786515"/>
    <w:rsid w:val="0078660B"/>
    <w:rsid w:val="00786F5E"/>
    <w:rsid w:val="007874B0"/>
    <w:rsid w:val="007876AF"/>
    <w:rsid w:val="00787AC1"/>
    <w:rsid w:val="00787F9E"/>
    <w:rsid w:val="00790D60"/>
    <w:rsid w:val="007910A5"/>
    <w:rsid w:val="00791CBB"/>
    <w:rsid w:val="00792046"/>
    <w:rsid w:val="00792302"/>
    <w:rsid w:val="007927D6"/>
    <w:rsid w:val="00792AEC"/>
    <w:rsid w:val="00792B27"/>
    <w:rsid w:val="007933F3"/>
    <w:rsid w:val="0079343F"/>
    <w:rsid w:val="00793E86"/>
    <w:rsid w:val="00794031"/>
    <w:rsid w:val="007941C7"/>
    <w:rsid w:val="00794E13"/>
    <w:rsid w:val="0079515A"/>
    <w:rsid w:val="007953DE"/>
    <w:rsid w:val="007957A3"/>
    <w:rsid w:val="0079588F"/>
    <w:rsid w:val="00795AD0"/>
    <w:rsid w:val="00795D31"/>
    <w:rsid w:val="00795DC9"/>
    <w:rsid w:val="00795EA6"/>
    <w:rsid w:val="007963AE"/>
    <w:rsid w:val="00797013"/>
    <w:rsid w:val="0079718C"/>
    <w:rsid w:val="00797740"/>
    <w:rsid w:val="00797A00"/>
    <w:rsid w:val="007A0EAE"/>
    <w:rsid w:val="007A17C0"/>
    <w:rsid w:val="007A1AA8"/>
    <w:rsid w:val="007A25CB"/>
    <w:rsid w:val="007A28EA"/>
    <w:rsid w:val="007A2D0F"/>
    <w:rsid w:val="007A31A4"/>
    <w:rsid w:val="007A3529"/>
    <w:rsid w:val="007A3E11"/>
    <w:rsid w:val="007A4779"/>
    <w:rsid w:val="007A5016"/>
    <w:rsid w:val="007A52A3"/>
    <w:rsid w:val="007A66AA"/>
    <w:rsid w:val="007A6B2B"/>
    <w:rsid w:val="007A6B6C"/>
    <w:rsid w:val="007A7262"/>
    <w:rsid w:val="007A7ACE"/>
    <w:rsid w:val="007A7FA7"/>
    <w:rsid w:val="007B0B46"/>
    <w:rsid w:val="007B0BF1"/>
    <w:rsid w:val="007B14F1"/>
    <w:rsid w:val="007B1BB0"/>
    <w:rsid w:val="007B1F92"/>
    <w:rsid w:val="007B1FAC"/>
    <w:rsid w:val="007B1FAD"/>
    <w:rsid w:val="007B20FF"/>
    <w:rsid w:val="007B2321"/>
    <w:rsid w:val="007B2800"/>
    <w:rsid w:val="007B2CC5"/>
    <w:rsid w:val="007B31BE"/>
    <w:rsid w:val="007B516F"/>
    <w:rsid w:val="007B5244"/>
    <w:rsid w:val="007B5B51"/>
    <w:rsid w:val="007B62BF"/>
    <w:rsid w:val="007B64ED"/>
    <w:rsid w:val="007B745D"/>
    <w:rsid w:val="007B7664"/>
    <w:rsid w:val="007B79EF"/>
    <w:rsid w:val="007B79F1"/>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541C"/>
    <w:rsid w:val="007C55E0"/>
    <w:rsid w:val="007C5697"/>
    <w:rsid w:val="007C608B"/>
    <w:rsid w:val="007C6335"/>
    <w:rsid w:val="007C671A"/>
    <w:rsid w:val="007C6D8E"/>
    <w:rsid w:val="007C6E8A"/>
    <w:rsid w:val="007C6F8E"/>
    <w:rsid w:val="007C71ED"/>
    <w:rsid w:val="007C72CB"/>
    <w:rsid w:val="007C7787"/>
    <w:rsid w:val="007C785C"/>
    <w:rsid w:val="007C79A6"/>
    <w:rsid w:val="007C7F63"/>
    <w:rsid w:val="007C7FF9"/>
    <w:rsid w:val="007D0295"/>
    <w:rsid w:val="007D053C"/>
    <w:rsid w:val="007D0EBF"/>
    <w:rsid w:val="007D0F0E"/>
    <w:rsid w:val="007D129C"/>
    <w:rsid w:val="007D1728"/>
    <w:rsid w:val="007D228F"/>
    <w:rsid w:val="007D292F"/>
    <w:rsid w:val="007D34EB"/>
    <w:rsid w:val="007D380E"/>
    <w:rsid w:val="007D3AC7"/>
    <w:rsid w:val="007D4FF3"/>
    <w:rsid w:val="007D50AD"/>
    <w:rsid w:val="007D5254"/>
    <w:rsid w:val="007D5772"/>
    <w:rsid w:val="007D5A61"/>
    <w:rsid w:val="007D623A"/>
    <w:rsid w:val="007D6579"/>
    <w:rsid w:val="007D661C"/>
    <w:rsid w:val="007D682F"/>
    <w:rsid w:val="007D688E"/>
    <w:rsid w:val="007D6E20"/>
    <w:rsid w:val="007D7557"/>
    <w:rsid w:val="007D77FD"/>
    <w:rsid w:val="007D79ED"/>
    <w:rsid w:val="007E17F4"/>
    <w:rsid w:val="007E1F10"/>
    <w:rsid w:val="007E24C5"/>
    <w:rsid w:val="007E2AFC"/>
    <w:rsid w:val="007E3A3B"/>
    <w:rsid w:val="007E3E65"/>
    <w:rsid w:val="007E46E8"/>
    <w:rsid w:val="007E4A5B"/>
    <w:rsid w:val="007E4B91"/>
    <w:rsid w:val="007E4BDB"/>
    <w:rsid w:val="007E5796"/>
    <w:rsid w:val="007E5E52"/>
    <w:rsid w:val="007E60DF"/>
    <w:rsid w:val="007E621F"/>
    <w:rsid w:val="007E6444"/>
    <w:rsid w:val="007E676C"/>
    <w:rsid w:val="007E6FA4"/>
    <w:rsid w:val="007E7C24"/>
    <w:rsid w:val="007F0004"/>
    <w:rsid w:val="007F097E"/>
    <w:rsid w:val="007F107C"/>
    <w:rsid w:val="007F15D1"/>
    <w:rsid w:val="007F275D"/>
    <w:rsid w:val="007F330E"/>
    <w:rsid w:val="007F34D4"/>
    <w:rsid w:val="007F355F"/>
    <w:rsid w:val="007F35EC"/>
    <w:rsid w:val="007F39FD"/>
    <w:rsid w:val="007F496A"/>
    <w:rsid w:val="007F5CE9"/>
    <w:rsid w:val="007F67E1"/>
    <w:rsid w:val="007F6A45"/>
    <w:rsid w:val="007F6A50"/>
    <w:rsid w:val="007F6F21"/>
    <w:rsid w:val="007F7655"/>
    <w:rsid w:val="007F7ED5"/>
    <w:rsid w:val="0080033E"/>
    <w:rsid w:val="008003B2"/>
    <w:rsid w:val="0080072A"/>
    <w:rsid w:val="008009D0"/>
    <w:rsid w:val="00800AA6"/>
    <w:rsid w:val="008012A6"/>
    <w:rsid w:val="008019FD"/>
    <w:rsid w:val="00802352"/>
    <w:rsid w:val="008023E1"/>
    <w:rsid w:val="00802513"/>
    <w:rsid w:val="008029E0"/>
    <w:rsid w:val="0080335D"/>
    <w:rsid w:val="0080381C"/>
    <w:rsid w:val="00803C64"/>
    <w:rsid w:val="008044BE"/>
    <w:rsid w:val="008048D4"/>
    <w:rsid w:val="008049CB"/>
    <w:rsid w:val="008049D5"/>
    <w:rsid w:val="00804B01"/>
    <w:rsid w:val="00804CE3"/>
    <w:rsid w:val="0080507A"/>
    <w:rsid w:val="00805E7E"/>
    <w:rsid w:val="0080624F"/>
    <w:rsid w:val="00806805"/>
    <w:rsid w:val="00806953"/>
    <w:rsid w:val="00806B2A"/>
    <w:rsid w:val="00806B77"/>
    <w:rsid w:val="0080742F"/>
    <w:rsid w:val="0080769F"/>
    <w:rsid w:val="00810012"/>
    <w:rsid w:val="008115A1"/>
    <w:rsid w:val="00811B37"/>
    <w:rsid w:val="008137A7"/>
    <w:rsid w:val="0081411A"/>
    <w:rsid w:val="00814305"/>
    <w:rsid w:val="00814D15"/>
    <w:rsid w:val="0081510C"/>
    <w:rsid w:val="008159D3"/>
    <w:rsid w:val="00815F70"/>
    <w:rsid w:val="00816013"/>
    <w:rsid w:val="008167E6"/>
    <w:rsid w:val="00816A4E"/>
    <w:rsid w:val="00816AC6"/>
    <w:rsid w:val="008173A8"/>
    <w:rsid w:val="0081747E"/>
    <w:rsid w:val="0081769E"/>
    <w:rsid w:val="00817816"/>
    <w:rsid w:val="00817A97"/>
    <w:rsid w:val="00817CB6"/>
    <w:rsid w:val="00817FA3"/>
    <w:rsid w:val="00820138"/>
    <w:rsid w:val="008208E5"/>
    <w:rsid w:val="008208F6"/>
    <w:rsid w:val="0082095E"/>
    <w:rsid w:val="008209B8"/>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6130"/>
    <w:rsid w:val="00836316"/>
    <w:rsid w:val="00837442"/>
    <w:rsid w:val="008374EB"/>
    <w:rsid w:val="00837E15"/>
    <w:rsid w:val="00837FA2"/>
    <w:rsid w:val="008400F6"/>
    <w:rsid w:val="008406FA"/>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5"/>
    <w:rsid w:val="008504DD"/>
    <w:rsid w:val="00851A9A"/>
    <w:rsid w:val="00852604"/>
    <w:rsid w:val="00852A9A"/>
    <w:rsid w:val="00852DC6"/>
    <w:rsid w:val="00854212"/>
    <w:rsid w:val="00854CFA"/>
    <w:rsid w:val="00854DE5"/>
    <w:rsid w:val="00854EBF"/>
    <w:rsid w:val="00855433"/>
    <w:rsid w:val="008558A5"/>
    <w:rsid w:val="00856402"/>
    <w:rsid w:val="008572B6"/>
    <w:rsid w:val="00860414"/>
    <w:rsid w:val="00860490"/>
    <w:rsid w:val="008606E5"/>
    <w:rsid w:val="00861575"/>
    <w:rsid w:val="008623ED"/>
    <w:rsid w:val="00862F26"/>
    <w:rsid w:val="008632DB"/>
    <w:rsid w:val="008634FC"/>
    <w:rsid w:val="008635AF"/>
    <w:rsid w:val="008638F1"/>
    <w:rsid w:val="008643DE"/>
    <w:rsid w:val="008645EB"/>
    <w:rsid w:val="00864FF9"/>
    <w:rsid w:val="00865083"/>
    <w:rsid w:val="00865653"/>
    <w:rsid w:val="00865735"/>
    <w:rsid w:val="0086595F"/>
    <w:rsid w:val="00865F1B"/>
    <w:rsid w:val="00865FEB"/>
    <w:rsid w:val="00866A88"/>
    <w:rsid w:val="0086702A"/>
    <w:rsid w:val="008673E0"/>
    <w:rsid w:val="00867D97"/>
    <w:rsid w:val="008703FE"/>
    <w:rsid w:val="008706EE"/>
    <w:rsid w:val="008708A7"/>
    <w:rsid w:val="00871000"/>
    <w:rsid w:val="0087221D"/>
    <w:rsid w:val="00872347"/>
    <w:rsid w:val="00872AD4"/>
    <w:rsid w:val="00872E7E"/>
    <w:rsid w:val="008742DD"/>
    <w:rsid w:val="008750C2"/>
    <w:rsid w:val="00876168"/>
    <w:rsid w:val="00876B2A"/>
    <w:rsid w:val="00877020"/>
    <w:rsid w:val="0087761B"/>
    <w:rsid w:val="00877AF4"/>
    <w:rsid w:val="00877D2D"/>
    <w:rsid w:val="008816BA"/>
    <w:rsid w:val="00882301"/>
    <w:rsid w:val="008827C0"/>
    <w:rsid w:val="008834C1"/>
    <w:rsid w:val="00884111"/>
    <w:rsid w:val="00884A55"/>
    <w:rsid w:val="00884E7C"/>
    <w:rsid w:val="0088562B"/>
    <w:rsid w:val="008856DB"/>
    <w:rsid w:val="008857EF"/>
    <w:rsid w:val="00885BA3"/>
    <w:rsid w:val="00885D8F"/>
    <w:rsid w:val="008861E0"/>
    <w:rsid w:val="00886762"/>
    <w:rsid w:val="00886CCF"/>
    <w:rsid w:val="00886E72"/>
    <w:rsid w:val="00886F2D"/>
    <w:rsid w:val="0088758A"/>
    <w:rsid w:val="00887D59"/>
    <w:rsid w:val="008906EC"/>
    <w:rsid w:val="0089088B"/>
    <w:rsid w:val="00890F9F"/>
    <w:rsid w:val="008910B1"/>
    <w:rsid w:val="00891FBC"/>
    <w:rsid w:val="008922EE"/>
    <w:rsid w:val="00892561"/>
    <w:rsid w:val="00892A88"/>
    <w:rsid w:val="008937F2"/>
    <w:rsid w:val="008941B1"/>
    <w:rsid w:val="008941FD"/>
    <w:rsid w:val="0089472A"/>
    <w:rsid w:val="008947EA"/>
    <w:rsid w:val="00895C54"/>
    <w:rsid w:val="0089606C"/>
    <w:rsid w:val="00896323"/>
    <w:rsid w:val="008963EB"/>
    <w:rsid w:val="00896590"/>
    <w:rsid w:val="0089665B"/>
    <w:rsid w:val="00896B83"/>
    <w:rsid w:val="00896C23"/>
    <w:rsid w:val="008975DD"/>
    <w:rsid w:val="008976DB"/>
    <w:rsid w:val="008977ED"/>
    <w:rsid w:val="00897FEF"/>
    <w:rsid w:val="008A0267"/>
    <w:rsid w:val="008A05F3"/>
    <w:rsid w:val="008A090C"/>
    <w:rsid w:val="008A0C86"/>
    <w:rsid w:val="008A125F"/>
    <w:rsid w:val="008A12C9"/>
    <w:rsid w:val="008A209D"/>
    <w:rsid w:val="008A21E7"/>
    <w:rsid w:val="008A29D2"/>
    <w:rsid w:val="008A33A0"/>
    <w:rsid w:val="008A3C73"/>
    <w:rsid w:val="008A4368"/>
    <w:rsid w:val="008A4668"/>
    <w:rsid w:val="008A5BE5"/>
    <w:rsid w:val="008A6085"/>
    <w:rsid w:val="008A60BE"/>
    <w:rsid w:val="008A6542"/>
    <w:rsid w:val="008A66C1"/>
    <w:rsid w:val="008A6C71"/>
    <w:rsid w:val="008A756A"/>
    <w:rsid w:val="008B07EB"/>
    <w:rsid w:val="008B0EC5"/>
    <w:rsid w:val="008B1176"/>
    <w:rsid w:val="008B12E9"/>
    <w:rsid w:val="008B17C8"/>
    <w:rsid w:val="008B1F53"/>
    <w:rsid w:val="008B2400"/>
    <w:rsid w:val="008B2C02"/>
    <w:rsid w:val="008B3317"/>
    <w:rsid w:val="008B3678"/>
    <w:rsid w:val="008B3A3C"/>
    <w:rsid w:val="008B3D4B"/>
    <w:rsid w:val="008B51D8"/>
    <w:rsid w:val="008B5674"/>
    <w:rsid w:val="008B6568"/>
    <w:rsid w:val="008B6D1A"/>
    <w:rsid w:val="008B7023"/>
    <w:rsid w:val="008B713C"/>
    <w:rsid w:val="008B7890"/>
    <w:rsid w:val="008B7C67"/>
    <w:rsid w:val="008C0784"/>
    <w:rsid w:val="008C0BF8"/>
    <w:rsid w:val="008C0DAE"/>
    <w:rsid w:val="008C1B85"/>
    <w:rsid w:val="008C22D6"/>
    <w:rsid w:val="008C26CE"/>
    <w:rsid w:val="008C2827"/>
    <w:rsid w:val="008C31B1"/>
    <w:rsid w:val="008C37BB"/>
    <w:rsid w:val="008C3AC2"/>
    <w:rsid w:val="008C427D"/>
    <w:rsid w:val="008C50AB"/>
    <w:rsid w:val="008C52E6"/>
    <w:rsid w:val="008C57D7"/>
    <w:rsid w:val="008C597D"/>
    <w:rsid w:val="008C610A"/>
    <w:rsid w:val="008C626E"/>
    <w:rsid w:val="008C6476"/>
    <w:rsid w:val="008C671C"/>
    <w:rsid w:val="008C6BD1"/>
    <w:rsid w:val="008C729D"/>
    <w:rsid w:val="008C78E2"/>
    <w:rsid w:val="008C7AA2"/>
    <w:rsid w:val="008C7DEF"/>
    <w:rsid w:val="008C7E0E"/>
    <w:rsid w:val="008C7F5B"/>
    <w:rsid w:val="008D1D42"/>
    <w:rsid w:val="008D1D87"/>
    <w:rsid w:val="008D2120"/>
    <w:rsid w:val="008D266F"/>
    <w:rsid w:val="008D275B"/>
    <w:rsid w:val="008D2BE3"/>
    <w:rsid w:val="008D2E4D"/>
    <w:rsid w:val="008D44FB"/>
    <w:rsid w:val="008D46FD"/>
    <w:rsid w:val="008D497C"/>
    <w:rsid w:val="008D555A"/>
    <w:rsid w:val="008D5D70"/>
    <w:rsid w:val="008D6298"/>
    <w:rsid w:val="008D6DFA"/>
    <w:rsid w:val="008D71A2"/>
    <w:rsid w:val="008D7350"/>
    <w:rsid w:val="008E0EA6"/>
    <w:rsid w:val="008E10AA"/>
    <w:rsid w:val="008E1388"/>
    <w:rsid w:val="008E1704"/>
    <w:rsid w:val="008E1D39"/>
    <w:rsid w:val="008E1DAC"/>
    <w:rsid w:val="008E233E"/>
    <w:rsid w:val="008E233F"/>
    <w:rsid w:val="008E236F"/>
    <w:rsid w:val="008E23BD"/>
    <w:rsid w:val="008E28E3"/>
    <w:rsid w:val="008E2E3B"/>
    <w:rsid w:val="008E3055"/>
    <w:rsid w:val="008E3210"/>
    <w:rsid w:val="008E392A"/>
    <w:rsid w:val="008E3B2D"/>
    <w:rsid w:val="008E4176"/>
    <w:rsid w:val="008E4489"/>
    <w:rsid w:val="008E454D"/>
    <w:rsid w:val="008E4FE5"/>
    <w:rsid w:val="008E5728"/>
    <w:rsid w:val="008E6173"/>
    <w:rsid w:val="008E6291"/>
    <w:rsid w:val="008E65C3"/>
    <w:rsid w:val="008E6603"/>
    <w:rsid w:val="008E75E0"/>
    <w:rsid w:val="008F0C29"/>
    <w:rsid w:val="008F0EC9"/>
    <w:rsid w:val="008F12C2"/>
    <w:rsid w:val="008F14F2"/>
    <w:rsid w:val="008F1870"/>
    <w:rsid w:val="008F2426"/>
    <w:rsid w:val="008F2754"/>
    <w:rsid w:val="008F30A8"/>
    <w:rsid w:val="008F38BC"/>
    <w:rsid w:val="008F3F8D"/>
    <w:rsid w:val="008F4222"/>
    <w:rsid w:val="008F4406"/>
    <w:rsid w:val="008F4BC0"/>
    <w:rsid w:val="008F4EB9"/>
    <w:rsid w:val="008F4FEC"/>
    <w:rsid w:val="008F5A86"/>
    <w:rsid w:val="008F662B"/>
    <w:rsid w:val="008F6BA0"/>
    <w:rsid w:val="008F6CED"/>
    <w:rsid w:val="008F7027"/>
    <w:rsid w:val="008F762E"/>
    <w:rsid w:val="008F770B"/>
    <w:rsid w:val="008F7C1D"/>
    <w:rsid w:val="009007F0"/>
    <w:rsid w:val="0090102C"/>
    <w:rsid w:val="00901433"/>
    <w:rsid w:val="0090224A"/>
    <w:rsid w:val="009023F8"/>
    <w:rsid w:val="00902655"/>
    <w:rsid w:val="009027EA"/>
    <w:rsid w:val="00902FB7"/>
    <w:rsid w:val="009030CD"/>
    <w:rsid w:val="009033E9"/>
    <w:rsid w:val="00903798"/>
    <w:rsid w:val="00903CC9"/>
    <w:rsid w:val="00903CF7"/>
    <w:rsid w:val="00903DFE"/>
    <w:rsid w:val="00903FFC"/>
    <w:rsid w:val="009040F1"/>
    <w:rsid w:val="00904C10"/>
    <w:rsid w:val="00904EE1"/>
    <w:rsid w:val="009052E3"/>
    <w:rsid w:val="009068F7"/>
    <w:rsid w:val="009075C4"/>
    <w:rsid w:val="009079DE"/>
    <w:rsid w:val="00907BA0"/>
    <w:rsid w:val="009104A4"/>
    <w:rsid w:val="009111E1"/>
    <w:rsid w:val="00912AC1"/>
    <w:rsid w:val="009130C6"/>
    <w:rsid w:val="0091355F"/>
    <w:rsid w:val="009142DA"/>
    <w:rsid w:val="009146C1"/>
    <w:rsid w:val="00914D79"/>
    <w:rsid w:val="00914F85"/>
    <w:rsid w:val="009150AC"/>
    <w:rsid w:val="00915645"/>
    <w:rsid w:val="009158CE"/>
    <w:rsid w:val="00915B45"/>
    <w:rsid w:val="00916130"/>
    <w:rsid w:val="009170D0"/>
    <w:rsid w:val="009174F5"/>
    <w:rsid w:val="00920D3B"/>
    <w:rsid w:val="00921137"/>
    <w:rsid w:val="0092128E"/>
    <w:rsid w:val="00921696"/>
    <w:rsid w:val="00921A86"/>
    <w:rsid w:val="00921DEE"/>
    <w:rsid w:val="00921F51"/>
    <w:rsid w:val="009226B3"/>
    <w:rsid w:val="00923B82"/>
    <w:rsid w:val="00923CFC"/>
    <w:rsid w:val="0092425A"/>
    <w:rsid w:val="009249EA"/>
    <w:rsid w:val="00925711"/>
    <w:rsid w:val="00925918"/>
    <w:rsid w:val="00925C18"/>
    <w:rsid w:val="0092603B"/>
    <w:rsid w:val="009260F8"/>
    <w:rsid w:val="00927BAC"/>
    <w:rsid w:val="0093032D"/>
    <w:rsid w:val="00930CB7"/>
    <w:rsid w:val="009312C6"/>
    <w:rsid w:val="009313A1"/>
    <w:rsid w:val="00931CA4"/>
    <w:rsid w:val="00931F56"/>
    <w:rsid w:val="00932649"/>
    <w:rsid w:val="0093285E"/>
    <w:rsid w:val="0093286F"/>
    <w:rsid w:val="009330F9"/>
    <w:rsid w:val="009336FA"/>
    <w:rsid w:val="00933A6F"/>
    <w:rsid w:val="00933BE3"/>
    <w:rsid w:val="009348D7"/>
    <w:rsid w:val="00934C45"/>
    <w:rsid w:val="00935505"/>
    <w:rsid w:val="00935912"/>
    <w:rsid w:val="0093660E"/>
    <w:rsid w:val="009366BF"/>
    <w:rsid w:val="00936838"/>
    <w:rsid w:val="00936A8A"/>
    <w:rsid w:val="00937482"/>
    <w:rsid w:val="009411B9"/>
    <w:rsid w:val="0094122F"/>
    <w:rsid w:val="0094129C"/>
    <w:rsid w:val="00941B71"/>
    <w:rsid w:val="00941C8B"/>
    <w:rsid w:val="00941D9F"/>
    <w:rsid w:val="0094264B"/>
    <w:rsid w:val="009427E5"/>
    <w:rsid w:val="009431BC"/>
    <w:rsid w:val="009432DD"/>
    <w:rsid w:val="009434F1"/>
    <w:rsid w:val="009439A2"/>
    <w:rsid w:val="009445BB"/>
    <w:rsid w:val="009456D4"/>
    <w:rsid w:val="009461DC"/>
    <w:rsid w:val="009463E9"/>
    <w:rsid w:val="0094686C"/>
    <w:rsid w:val="009473FE"/>
    <w:rsid w:val="00947B90"/>
    <w:rsid w:val="00947EBC"/>
    <w:rsid w:val="00950063"/>
    <w:rsid w:val="00950379"/>
    <w:rsid w:val="00950551"/>
    <w:rsid w:val="00950A77"/>
    <w:rsid w:val="00951B39"/>
    <w:rsid w:val="0095203D"/>
    <w:rsid w:val="0095374C"/>
    <w:rsid w:val="0095387D"/>
    <w:rsid w:val="00953B1D"/>
    <w:rsid w:val="00954172"/>
    <w:rsid w:val="009544BE"/>
    <w:rsid w:val="0095469E"/>
    <w:rsid w:val="009548CA"/>
    <w:rsid w:val="0095515C"/>
    <w:rsid w:val="009551A9"/>
    <w:rsid w:val="00955C70"/>
    <w:rsid w:val="009566C7"/>
    <w:rsid w:val="00957999"/>
    <w:rsid w:val="00957AAC"/>
    <w:rsid w:val="00957E9B"/>
    <w:rsid w:val="00957FF7"/>
    <w:rsid w:val="00960274"/>
    <w:rsid w:val="009603AE"/>
    <w:rsid w:val="00961DBD"/>
    <w:rsid w:val="00961E59"/>
    <w:rsid w:val="00961FCA"/>
    <w:rsid w:val="009622E0"/>
    <w:rsid w:val="0096274F"/>
    <w:rsid w:val="009627E1"/>
    <w:rsid w:val="0096283B"/>
    <w:rsid w:val="00962F22"/>
    <w:rsid w:val="0096308D"/>
    <w:rsid w:val="00963795"/>
    <w:rsid w:val="009644DE"/>
    <w:rsid w:val="009645C6"/>
    <w:rsid w:val="009645D8"/>
    <w:rsid w:val="00964802"/>
    <w:rsid w:val="00964BFE"/>
    <w:rsid w:val="00965C63"/>
    <w:rsid w:val="00965CED"/>
    <w:rsid w:val="0096610A"/>
    <w:rsid w:val="0096611D"/>
    <w:rsid w:val="0096644E"/>
    <w:rsid w:val="00966645"/>
    <w:rsid w:val="009668EB"/>
    <w:rsid w:val="0096754D"/>
    <w:rsid w:val="00970195"/>
    <w:rsid w:val="009702B3"/>
    <w:rsid w:val="009704BB"/>
    <w:rsid w:val="00970997"/>
    <w:rsid w:val="00970A2A"/>
    <w:rsid w:val="00970ADE"/>
    <w:rsid w:val="00970D60"/>
    <w:rsid w:val="00970E76"/>
    <w:rsid w:val="00971B5C"/>
    <w:rsid w:val="00971E4A"/>
    <w:rsid w:val="0097223A"/>
    <w:rsid w:val="0097268F"/>
    <w:rsid w:val="0097287C"/>
    <w:rsid w:val="0097378B"/>
    <w:rsid w:val="009746ED"/>
    <w:rsid w:val="00974B1E"/>
    <w:rsid w:val="00974BDA"/>
    <w:rsid w:val="00974C81"/>
    <w:rsid w:val="00976376"/>
    <w:rsid w:val="009764A0"/>
    <w:rsid w:val="0097664A"/>
    <w:rsid w:val="00976669"/>
    <w:rsid w:val="00977579"/>
    <w:rsid w:val="00977875"/>
    <w:rsid w:val="00977C30"/>
    <w:rsid w:val="00977D01"/>
    <w:rsid w:val="00977DEB"/>
    <w:rsid w:val="0098002B"/>
    <w:rsid w:val="00980CC9"/>
    <w:rsid w:val="00980E62"/>
    <w:rsid w:val="009818B5"/>
    <w:rsid w:val="00982BDE"/>
    <w:rsid w:val="00982EBB"/>
    <w:rsid w:val="00982F44"/>
    <w:rsid w:val="00983903"/>
    <w:rsid w:val="009843C9"/>
    <w:rsid w:val="0098505F"/>
    <w:rsid w:val="00985485"/>
    <w:rsid w:val="00985554"/>
    <w:rsid w:val="009857EB"/>
    <w:rsid w:val="00985F9B"/>
    <w:rsid w:val="00986319"/>
    <w:rsid w:val="009867A3"/>
    <w:rsid w:val="00986AAA"/>
    <w:rsid w:val="00986AFD"/>
    <w:rsid w:val="0098752F"/>
    <w:rsid w:val="00987933"/>
    <w:rsid w:val="00987987"/>
    <w:rsid w:val="009879D2"/>
    <w:rsid w:val="00987F1A"/>
    <w:rsid w:val="00987FDE"/>
    <w:rsid w:val="00990577"/>
    <w:rsid w:val="00990B19"/>
    <w:rsid w:val="00990B38"/>
    <w:rsid w:val="00990B6B"/>
    <w:rsid w:val="009925C9"/>
    <w:rsid w:val="009928DB"/>
    <w:rsid w:val="00992A29"/>
    <w:rsid w:val="0099375D"/>
    <w:rsid w:val="009941F6"/>
    <w:rsid w:val="009942E0"/>
    <w:rsid w:val="00994832"/>
    <w:rsid w:val="0099496D"/>
    <w:rsid w:val="00994AB3"/>
    <w:rsid w:val="009951FC"/>
    <w:rsid w:val="009958CF"/>
    <w:rsid w:val="009961EC"/>
    <w:rsid w:val="0099625A"/>
    <w:rsid w:val="00996D1D"/>
    <w:rsid w:val="00996E07"/>
    <w:rsid w:val="009972B9"/>
    <w:rsid w:val="00997475"/>
    <w:rsid w:val="00997849"/>
    <w:rsid w:val="00997F99"/>
    <w:rsid w:val="009A01B9"/>
    <w:rsid w:val="009A0233"/>
    <w:rsid w:val="009A0920"/>
    <w:rsid w:val="009A0BA4"/>
    <w:rsid w:val="009A1054"/>
    <w:rsid w:val="009A17EA"/>
    <w:rsid w:val="009A1821"/>
    <w:rsid w:val="009A2ADB"/>
    <w:rsid w:val="009A3D7C"/>
    <w:rsid w:val="009A3F33"/>
    <w:rsid w:val="009A3FE1"/>
    <w:rsid w:val="009A4923"/>
    <w:rsid w:val="009A4DDF"/>
    <w:rsid w:val="009A4EC6"/>
    <w:rsid w:val="009A54AB"/>
    <w:rsid w:val="009A5917"/>
    <w:rsid w:val="009A60AD"/>
    <w:rsid w:val="009A6958"/>
    <w:rsid w:val="009A6EDA"/>
    <w:rsid w:val="009A6F73"/>
    <w:rsid w:val="009A72B7"/>
    <w:rsid w:val="009A75DD"/>
    <w:rsid w:val="009A7FA3"/>
    <w:rsid w:val="009B0433"/>
    <w:rsid w:val="009B0665"/>
    <w:rsid w:val="009B0A5A"/>
    <w:rsid w:val="009B17E1"/>
    <w:rsid w:val="009B1CAB"/>
    <w:rsid w:val="009B1CCC"/>
    <w:rsid w:val="009B2711"/>
    <w:rsid w:val="009B286D"/>
    <w:rsid w:val="009B2C2A"/>
    <w:rsid w:val="009B352A"/>
    <w:rsid w:val="009B3917"/>
    <w:rsid w:val="009B3A05"/>
    <w:rsid w:val="009B46DE"/>
    <w:rsid w:val="009B49A9"/>
    <w:rsid w:val="009B5047"/>
    <w:rsid w:val="009B578F"/>
    <w:rsid w:val="009B6287"/>
    <w:rsid w:val="009B6333"/>
    <w:rsid w:val="009B793A"/>
    <w:rsid w:val="009B7B18"/>
    <w:rsid w:val="009C1004"/>
    <w:rsid w:val="009C279E"/>
    <w:rsid w:val="009C3F0D"/>
    <w:rsid w:val="009C4015"/>
    <w:rsid w:val="009C4048"/>
    <w:rsid w:val="009C43FF"/>
    <w:rsid w:val="009C4AD0"/>
    <w:rsid w:val="009C5017"/>
    <w:rsid w:val="009C51B3"/>
    <w:rsid w:val="009C652D"/>
    <w:rsid w:val="009C67AC"/>
    <w:rsid w:val="009C6C69"/>
    <w:rsid w:val="009C7B74"/>
    <w:rsid w:val="009C7DB9"/>
    <w:rsid w:val="009C7E15"/>
    <w:rsid w:val="009D0172"/>
    <w:rsid w:val="009D0308"/>
    <w:rsid w:val="009D03C3"/>
    <w:rsid w:val="009D0414"/>
    <w:rsid w:val="009D06C0"/>
    <w:rsid w:val="009D079B"/>
    <w:rsid w:val="009D0A37"/>
    <w:rsid w:val="009D0C9C"/>
    <w:rsid w:val="009D0D14"/>
    <w:rsid w:val="009D2493"/>
    <w:rsid w:val="009D2C35"/>
    <w:rsid w:val="009D338F"/>
    <w:rsid w:val="009D33E7"/>
    <w:rsid w:val="009D3CAC"/>
    <w:rsid w:val="009D44D1"/>
    <w:rsid w:val="009D4DD5"/>
    <w:rsid w:val="009D506C"/>
    <w:rsid w:val="009D6FA9"/>
    <w:rsid w:val="009E0024"/>
    <w:rsid w:val="009E037D"/>
    <w:rsid w:val="009E08CD"/>
    <w:rsid w:val="009E1C60"/>
    <w:rsid w:val="009E2590"/>
    <w:rsid w:val="009E2B06"/>
    <w:rsid w:val="009E2D94"/>
    <w:rsid w:val="009E31DC"/>
    <w:rsid w:val="009E364A"/>
    <w:rsid w:val="009E3745"/>
    <w:rsid w:val="009E3DE2"/>
    <w:rsid w:val="009E4360"/>
    <w:rsid w:val="009E493F"/>
    <w:rsid w:val="009E4D95"/>
    <w:rsid w:val="009E5184"/>
    <w:rsid w:val="009E547B"/>
    <w:rsid w:val="009E5F69"/>
    <w:rsid w:val="009E6070"/>
    <w:rsid w:val="009E6A4B"/>
    <w:rsid w:val="009E6D16"/>
    <w:rsid w:val="009E71E1"/>
    <w:rsid w:val="009E77DC"/>
    <w:rsid w:val="009F02B3"/>
    <w:rsid w:val="009F0891"/>
    <w:rsid w:val="009F0967"/>
    <w:rsid w:val="009F0A2E"/>
    <w:rsid w:val="009F0BD2"/>
    <w:rsid w:val="009F1176"/>
    <w:rsid w:val="009F2EB3"/>
    <w:rsid w:val="009F2FDF"/>
    <w:rsid w:val="009F3440"/>
    <w:rsid w:val="009F3474"/>
    <w:rsid w:val="009F3725"/>
    <w:rsid w:val="009F376E"/>
    <w:rsid w:val="009F4BBA"/>
    <w:rsid w:val="009F4D49"/>
    <w:rsid w:val="009F4D6C"/>
    <w:rsid w:val="009F4D71"/>
    <w:rsid w:val="009F6027"/>
    <w:rsid w:val="009F6655"/>
    <w:rsid w:val="009F6B58"/>
    <w:rsid w:val="009F6B6B"/>
    <w:rsid w:val="009F6EBE"/>
    <w:rsid w:val="00A0011C"/>
    <w:rsid w:val="00A00988"/>
    <w:rsid w:val="00A00E35"/>
    <w:rsid w:val="00A01528"/>
    <w:rsid w:val="00A01BBC"/>
    <w:rsid w:val="00A01F61"/>
    <w:rsid w:val="00A021F7"/>
    <w:rsid w:val="00A0243C"/>
    <w:rsid w:val="00A0248E"/>
    <w:rsid w:val="00A02837"/>
    <w:rsid w:val="00A04B65"/>
    <w:rsid w:val="00A04FAB"/>
    <w:rsid w:val="00A0503F"/>
    <w:rsid w:val="00A05089"/>
    <w:rsid w:val="00A05141"/>
    <w:rsid w:val="00A0542F"/>
    <w:rsid w:val="00A055B2"/>
    <w:rsid w:val="00A05E90"/>
    <w:rsid w:val="00A0631C"/>
    <w:rsid w:val="00A0635C"/>
    <w:rsid w:val="00A0637F"/>
    <w:rsid w:val="00A06509"/>
    <w:rsid w:val="00A06848"/>
    <w:rsid w:val="00A069B4"/>
    <w:rsid w:val="00A07481"/>
    <w:rsid w:val="00A07A4E"/>
    <w:rsid w:val="00A07D41"/>
    <w:rsid w:val="00A07FBD"/>
    <w:rsid w:val="00A1040F"/>
    <w:rsid w:val="00A11441"/>
    <w:rsid w:val="00A114E3"/>
    <w:rsid w:val="00A114F1"/>
    <w:rsid w:val="00A11B60"/>
    <w:rsid w:val="00A11D0D"/>
    <w:rsid w:val="00A124EC"/>
    <w:rsid w:val="00A12694"/>
    <w:rsid w:val="00A128B0"/>
    <w:rsid w:val="00A12ED5"/>
    <w:rsid w:val="00A13083"/>
    <w:rsid w:val="00A136F6"/>
    <w:rsid w:val="00A13A77"/>
    <w:rsid w:val="00A13F04"/>
    <w:rsid w:val="00A14E6F"/>
    <w:rsid w:val="00A14F11"/>
    <w:rsid w:val="00A15543"/>
    <w:rsid w:val="00A16C3E"/>
    <w:rsid w:val="00A17558"/>
    <w:rsid w:val="00A2000D"/>
    <w:rsid w:val="00A20926"/>
    <w:rsid w:val="00A20DDF"/>
    <w:rsid w:val="00A21C0B"/>
    <w:rsid w:val="00A21CDB"/>
    <w:rsid w:val="00A21D9F"/>
    <w:rsid w:val="00A223A5"/>
    <w:rsid w:val="00A230C4"/>
    <w:rsid w:val="00A231CC"/>
    <w:rsid w:val="00A234FF"/>
    <w:rsid w:val="00A23698"/>
    <w:rsid w:val="00A240D2"/>
    <w:rsid w:val="00A24241"/>
    <w:rsid w:val="00A244EE"/>
    <w:rsid w:val="00A24799"/>
    <w:rsid w:val="00A252B8"/>
    <w:rsid w:val="00A25C70"/>
    <w:rsid w:val="00A26556"/>
    <w:rsid w:val="00A275FA"/>
    <w:rsid w:val="00A30415"/>
    <w:rsid w:val="00A30FAE"/>
    <w:rsid w:val="00A31748"/>
    <w:rsid w:val="00A3257A"/>
    <w:rsid w:val="00A328B9"/>
    <w:rsid w:val="00A328CA"/>
    <w:rsid w:val="00A32C54"/>
    <w:rsid w:val="00A32D66"/>
    <w:rsid w:val="00A32F32"/>
    <w:rsid w:val="00A33D95"/>
    <w:rsid w:val="00A33F31"/>
    <w:rsid w:val="00A340AF"/>
    <w:rsid w:val="00A34B8F"/>
    <w:rsid w:val="00A35133"/>
    <w:rsid w:val="00A353B0"/>
    <w:rsid w:val="00A354DA"/>
    <w:rsid w:val="00A35738"/>
    <w:rsid w:val="00A35824"/>
    <w:rsid w:val="00A366AA"/>
    <w:rsid w:val="00A37078"/>
    <w:rsid w:val="00A37375"/>
    <w:rsid w:val="00A37B2B"/>
    <w:rsid w:val="00A40098"/>
    <w:rsid w:val="00A4198F"/>
    <w:rsid w:val="00A42175"/>
    <w:rsid w:val="00A42716"/>
    <w:rsid w:val="00A42A30"/>
    <w:rsid w:val="00A42CA4"/>
    <w:rsid w:val="00A42CEC"/>
    <w:rsid w:val="00A42E1E"/>
    <w:rsid w:val="00A4416D"/>
    <w:rsid w:val="00A4448F"/>
    <w:rsid w:val="00A4455F"/>
    <w:rsid w:val="00A44841"/>
    <w:rsid w:val="00A44F21"/>
    <w:rsid w:val="00A45399"/>
    <w:rsid w:val="00A45C55"/>
    <w:rsid w:val="00A45FB0"/>
    <w:rsid w:val="00A4632A"/>
    <w:rsid w:val="00A46611"/>
    <w:rsid w:val="00A46810"/>
    <w:rsid w:val="00A46E8F"/>
    <w:rsid w:val="00A4714A"/>
    <w:rsid w:val="00A474A1"/>
    <w:rsid w:val="00A47502"/>
    <w:rsid w:val="00A50081"/>
    <w:rsid w:val="00A503A0"/>
    <w:rsid w:val="00A50CD3"/>
    <w:rsid w:val="00A51B9A"/>
    <w:rsid w:val="00A51CDF"/>
    <w:rsid w:val="00A5201D"/>
    <w:rsid w:val="00A52525"/>
    <w:rsid w:val="00A525B8"/>
    <w:rsid w:val="00A5293B"/>
    <w:rsid w:val="00A52C3C"/>
    <w:rsid w:val="00A5391C"/>
    <w:rsid w:val="00A54237"/>
    <w:rsid w:val="00A543B5"/>
    <w:rsid w:val="00A543D9"/>
    <w:rsid w:val="00A54912"/>
    <w:rsid w:val="00A55A71"/>
    <w:rsid w:val="00A55BE8"/>
    <w:rsid w:val="00A560AF"/>
    <w:rsid w:val="00A56904"/>
    <w:rsid w:val="00A5696A"/>
    <w:rsid w:val="00A56C25"/>
    <w:rsid w:val="00A57157"/>
    <w:rsid w:val="00A57B80"/>
    <w:rsid w:val="00A60CD0"/>
    <w:rsid w:val="00A60EED"/>
    <w:rsid w:val="00A610C5"/>
    <w:rsid w:val="00A61885"/>
    <w:rsid w:val="00A62724"/>
    <w:rsid w:val="00A62BA8"/>
    <w:rsid w:val="00A62CEB"/>
    <w:rsid w:val="00A63CDA"/>
    <w:rsid w:val="00A63DE1"/>
    <w:rsid w:val="00A63EB2"/>
    <w:rsid w:val="00A641E3"/>
    <w:rsid w:val="00A64E3A"/>
    <w:rsid w:val="00A652E5"/>
    <w:rsid w:val="00A658AD"/>
    <w:rsid w:val="00A659EF"/>
    <w:rsid w:val="00A65DB0"/>
    <w:rsid w:val="00A66483"/>
    <w:rsid w:val="00A66721"/>
    <w:rsid w:val="00A70CAB"/>
    <w:rsid w:val="00A710F5"/>
    <w:rsid w:val="00A71199"/>
    <w:rsid w:val="00A71C01"/>
    <w:rsid w:val="00A72324"/>
    <w:rsid w:val="00A7254A"/>
    <w:rsid w:val="00A726ED"/>
    <w:rsid w:val="00A72808"/>
    <w:rsid w:val="00A738B1"/>
    <w:rsid w:val="00A7435B"/>
    <w:rsid w:val="00A749FD"/>
    <w:rsid w:val="00A74B13"/>
    <w:rsid w:val="00A74B5C"/>
    <w:rsid w:val="00A74D5F"/>
    <w:rsid w:val="00A755AD"/>
    <w:rsid w:val="00A7666B"/>
    <w:rsid w:val="00A766F2"/>
    <w:rsid w:val="00A76A45"/>
    <w:rsid w:val="00A770BB"/>
    <w:rsid w:val="00A77494"/>
    <w:rsid w:val="00A778D7"/>
    <w:rsid w:val="00A801C4"/>
    <w:rsid w:val="00A80710"/>
    <w:rsid w:val="00A809C0"/>
    <w:rsid w:val="00A80F86"/>
    <w:rsid w:val="00A812E7"/>
    <w:rsid w:val="00A82378"/>
    <w:rsid w:val="00A829FF"/>
    <w:rsid w:val="00A83C4D"/>
    <w:rsid w:val="00A83F31"/>
    <w:rsid w:val="00A8422D"/>
    <w:rsid w:val="00A84644"/>
    <w:rsid w:val="00A846BB"/>
    <w:rsid w:val="00A84B77"/>
    <w:rsid w:val="00A84C74"/>
    <w:rsid w:val="00A854BF"/>
    <w:rsid w:val="00A859CD"/>
    <w:rsid w:val="00A866BC"/>
    <w:rsid w:val="00A8739B"/>
    <w:rsid w:val="00A87B27"/>
    <w:rsid w:val="00A87FFA"/>
    <w:rsid w:val="00A90409"/>
    <w:rsid w:val="00A9045D"/>
    <w:rsid w:val="00A904AD"/>
    <w:rsid w:val="00A90972"/>
    <w:rsid w:val="00A90F1E"/>
    <w:rsid w:val="00A90FE2"/>
    <w:rsid w:val="00A91038"/>
    <w:rsid w:val="00A91746"/>
    <w:rsid w:val="00A91BAD"/>
    <w:rsid w:val="00A91D2D"/>
    <w:rsid w:val="00A928FA"/>
    <w:rsid w:val="00A9290F"/>
    <w:rsid w:val="00A9310F"/>
    <w:rsid w:val="00A93B61"/>
    <w:rsid w:val="00A93F15"/>
    <w:rsid w:val="00A93F9A"/>
    <w:rsid w:val="00A94905"/>
    <w:rsid w:val="00A949F1"/>
    <w:rsid w:val="00A94E7A"/>
    <w:rsid w:val="00A94EBE"/>
    <w:rsid w:val="00A95995"/>
    <w:rsid w:val="00A95A66"/>
    <w:rsid w:val="00A95BA1"/>
    <w:rsid w:val="00A95E4B"/>
    <w:rsid w:val="00A9616C"/>
    <w:rsid w:val="00A96508"/>
    <w:rsid w:val="00A96DF1"/>
    <w:rsid w:val="00A970CF"/>
    <w:rsid w:val="00A9748A"/>
    <w:rsid w:val="00A977AC"/>
    <w:rsid w:val="00AA0B3B"/>
    <w:rsid w:val="00AA0FBC"/>
    <w:rsid w:val="00AA1174"/>
    <w:rsid w:val="00AA17F8"/>
    <w:rsid w:val="00AA1D3E"/>
    <w:rsid w:val="00AA1F6B"/>
    <w:rsid w:val="00AA262C"/>
    <w:rsid w:val="00AA2D5A"/>
    <w:rsid w:val="00AA397B"/>
    <w:rsid w:val="00AA39C8"/>
    <w:rsid w:val="00AA3C52"/>
    <w:rsid w:val="00AA5D08"/>
    <w:rsid w:val="00AA68A9"/>
    <w:rsid w:val="00AA6922"/>
    <w:rsid w:val="00AA78B5"/>
    <w:rsid w:val="00AB001F"/>
    <w:rsid w:val="00AB0488"/>
    <w:rsid w:val="00AB05BD"/>
    <w:rsid w:val="00AB0724"/>
    <w:rsid w:val="00AB19C8"/>
    <w:rsid w:val="00AB1B6F"/>
    <w:rsid w:val="00AB2276"/>
    <w:rsid w:val="00AB22E6"/>
    <w:rsid w:val="00AB23D7"/>
    <w:rsid w:val="00AB2635"/>
    <w:rsid w:val="00AB2843"/>
    <w:rsid w:val="00AB351B"/>
    <w:rsid w:val="00AB39DA"/>
    <w:rsid w:val="00AB3AF5"/>
    <w:rsid w:val="00AB41D3"/>
    <w:rsid w:val="00AB4B6C"/>
    <w:rsid w:val="00AB50D0"/>
    <w:rsid w:val="00AB536C"/>
    <w:rsid w:val="00AB5D62"/>
    <w:rsid w:val="00AB6A3B"/>
    <w:rsid w:val="00AB7587"/>
    <w:rsid w:val="00AC14A0"/>
    <w:rsid w:val="00AC1508"/>
    <w:rsid w:val="00AC165D"/>
    <w:rsid w:val="00AC23A8"/>
    <w:rsid w:val="00AC2440"/>
    <w:rsid w:val="00AC25F2"/>
    <w:rsid w:val="00AC2658"/>
    <w:rsid w:val="00AC2DFC"/>
    <w:rsid w:val="00AC3009"/>
    <w:rsid w:val="00AC3035"/>
    <w:rsid w:val="00AC3401"/>
    <w:rsid w:val="00AC36A0"/>
    <w:rsid w:val="00AC3E40"/>
    <w:rsid w:val="00AC45DA"/>
    <w:rsid w:val="00AC53B7"/>
    <w:rsid w:val="00AC58C6"/>
    <w:rsid w:val="00AC5CE9"/>
    <w:rsid w:val="00AC5D93"/>
    <w:rsid w:val="00AC6196"/>
    <w:rsid w:val="00AC6554"/>
    <w:rsid w:val="00AC65C3"/>
    <w:rsid w:val="00AC6BAB"/>
    <w:rsid w:val="00AC7190"/>
    <w:rsid w:val="00AC76A0"/>
    <w:rsid w:val="00AC784C"/>
    <w:rsid w:val="00AC7BB3"/>
    <w:rsid w:val="00AC7D5B"/>
    <w:rsid w:val="00AD0800"/>
    <w:rsid w:val="00AD12F8"/>
    <w:rsid w:val="00AD1BF6"/>
    <w:rsid w:val="00AD269E"/>
    <w:rsid w:val="00AD2DB6"/>
    <w:rsid w:val="00AD5329"/>
    <w:rsid w:val="00AD58FC"/>
    <w:rsid w:val="00AD632C"/>
    <w:rsid w:val="00AD632F"/>
    <w:rsid w:val="00AD6477"/>
    <w:rsid w:val="00AD6B94"/>
    <w:rsid w:val="00AD6D99"/>
    <w:rsid w:val="00AD6E0E"/>
    <w:rsid w:val="00AD6F66"/>
    <w:rsid w:val="00AE004A"/>
    <w:rsid w:val="00AE086E"/>
    <w:rsid w:val="00AE1F65"/>
    <w:rsid w:val="00AE2812"/>
    <w:rsid w:val="00AE2DE0"/>
    <w:rsid w:val="00AE329C"/>
    <w:rsid w:val="00AE3E59"/>
    <w:rsid w:val="00AE3F8C"/>
    <w:rsid w:val="00AE407D"/>
    <w:rsid w:val="00AE46BC"/>
    <w:rsid w:val="00AE4838"/>
    <w:rsid w:val="00AE5179"/>
    <w:rsid w:val="00AE5CD8"/>
    <w:rsid w:val="00AE6F6A"/>
    <w:rsid w:val="00AE73B8"/>
    <w:rsid w:val="00AE7455"/>
    <w:rsid w:val="00AE76B0"/>
    <w:rsid w:val="00AE7CA1"/>
    <w:rsid w:val="00AF1303"/>
    <w:rsid w:val="00AF190F"/>
    <w:rsid w:val="00AF2927"/>
    <w:rsid w:val="00AF2C4F"/>
    <w:rsid w:val="00AF2C5B"/>
    <w:rsid w:val="00AF316C"/>
    <w:rsid w:val="00AF351D"/>
    <w:rsid w:val="00AF3BE2"/>
    <w:rsid w:val="00AF41DA"/>
    <w:rsid w:val="00AF47BC"/>
    <w:rsid w:val="00AF4D8D"/>
    <w:rsid w:val="00AF52A9"/>
    <w:rsid w:val="00AF5599"/>
    <w:rsid w:val="00AF59AE"/>
    <w:rsid w:val="00AF5C3B"/>
    <w:rsid w:val="00AF625A"/>
    <w:rsid w:val="00AF75EE"/>
    <w:rsid w:val="00B00AD6"/>
    <w:rsid w:val="00B00AE5"/>
    <w:rsid w:val="00B019F6"/>
    <w:rsid w:val="00B01C4B"/>
    <w:rsid w:val="00B020A8"/>
    <w:rsid w:val="00B02525"/>
    <w:rsid w:val="00B02FD2"/>
    <w:rsid w:val="00B030E2"/>
    <w:rsid w:val="00B032A5"/>
    <w:rsid w:val="00B03341"/>
    <w:rsid w:val="00B03C17"/>
    <w:rsid w:val="00B03F8F"/>
    <w:rsid w:val="00B03FAC"/>
    <w:rsid w:val="00B046D0"/>
    <w:rsid w:val="00B04B6B"/>
    <w:rsid w:val="00B04BAF"/>
    <w:rsid w:val="00B04F1E"/>
    <w:rsid w:val="00B0506C"/>
    <w:rsid w:val="00B05994"/>
    <w:rsid w:val="00B062F6"/>
    <w:rsid w:val="00B0652F"/>
    <w:rsid w:val="00B067F5"/>
    <w:rsid w:val="00B06DDD"/>
    <w:rsid w:val="00B07556"/>
    <w:rsid w:val="00B076BD"/>
    <w:rsid w:val="00B104B0"/>
    <w:rsid w:val="00B106EB"/>
    <w:rsid w:val="00B10B2B"/>
    <w:rsid w:val="00B12688"/>
    <w:rsid w:val="00B1277A"/>
    <w:rsid w:val="00B12B7F"/>
    <w:rsid w:val="00B12C4F"/>
    <w:rsid w:val="00B1399D"/>
    <w:rsid w:val="00B13CA3"/>
    <w:rsid w:val="00B14402"/>
    <w:rsid w:val="00B15C30"/>
    <w:rsid w:val="00B16A34"/>
    <w:rsid w:val="00B16AAD"/>
    <w:rsid w:val="00B1736C"/>
    <w:rsid w:val="00B1778B"/>
    <w:rsid w:val="00B178F1"/>
    <w:rsid w:val="00B17BD2"/>
    <w:rsid w:val="00B20536"/>
    <w:rsid w:val="00B20A46"/>
    <w:rsid w:val="00B20A47"/>
    <w:rsid w:val="00B218FC"/>
    <w:rsid w:val="00B22473"/>
    <w:rsid w:val="00B22EBE"/>
    <w:rsid w:val="00B23062"/>
    <w:rsid w:val="00B238F8"/>
    <w:rsid w:val="00B23EB4"/>
    <w:rsid w:val="00B24162"/>
    <w:rsid w:val="00B241D3"/>
    <w:rsid w:val="00B254DE"/>
    <w:rsid w:val="00B2578A"/>
    <w:rsid w:val="00B25813"/>
    <w:rsid w:val="00B265CF"/>
    <w:rsid w:val="00B26D82"/>
    <w:rsid w:val="00B272C7"/>
    <w:rsid w:val="00B27711"/>
    <w:rsid w:val="00B30327"/>
    <w:rsid w:val="00B304BA"/>
    <w:rsid w:val="00B31932"/>
    <w:rsid w:val="00B31DAC"/>
    <w:rsid w:val="00B325BE"/>
    <w:rsid w:val="00B327FB"/>
    <w:rsid w:val="00B33018"/>
    <w:rsid w:val="00B33998"/>
    <w:rsid w:val="00B34257"/>
    <w:rsid w:val="00B34925"/>
    <w:rsid w:val="00B34A76"/>
    <w:rsid w:val="00B34ADB"/>
    <w:rsid w:val="00B34B9B"/>
    <w:rsid w:val="00B34BA7"/>
    <w:rsid w:val="00B3544D"/>
    <w:rsid w:val="00B35A03"/>
    <w:rsid w:val="00B360F8"/>
    <w:rsid w:val="00B3683C"/>
    <w:rsid w:val="00B371B9"/>
    <w:rsid w:val="00B4024C"/>
    <w:rsid w:val="00B40BF1"/>
    <w:rsid w:val="00B40E65"/>
    <w:rsid w:val="00B414A9"/>
    <w:rsid w:val="00B41BCA"/>
    <w:rsid w:val="00B41D60"/>
    <w:rsid w:val="00B4343C"/>
    <w:rsid w:val="00B44181"/>
    <w:rsid w:val="00B44DF0"/>
    <w:rsid w:val="00B461F3"/>
    <w:rsid w:val="00B46331"/>
    <w:rsid w:val="00B47005"/>
    <w:rsid w:val="00B4714D"/>
    <w:rsid w:val="00B47628"/>
    <w:rsid w:val="00B47A93"/>
    <w:rsid w:val="00B47D65"/>
    <w:rsid w:val="00B5024A"/>
    <w:rsid w:val="00B50397"/>
    <w:rsid w:val="00B50762"/>
    <w:rsid w:val="00B510B0"/>
    <w:rsid w:val="00B517CC"/>
    <w:rsid w:val="00B51DAE"/>
    <w:rsid w:val="00B52561"/>
    <w:rsid w:val="00B5290D"/>
    <w:rsid w:val="00B530FD"/>
    <w:rsid w:val="00B5330C"/>
    <w:rsid w:val="00B53423"/>
    <w:rsid w:val="00B53927"/>
    <w:rsid w:val="00B539C5"/>
    <w:rsid w:val="00B545E7"/>
    <w:rsid w:val="00B55108"/>
    <w:rsid w:val="00B55E7D"/>
    <w:rsid w:val="00B560A8"/>
    <w:rsid w:val="00B5631E"/>
    <w:rsid w:val="00B5643A"/>
    <w:rsid w:val="00B56515"/>
    <w:rsid w:val="00B56AB5"/>
    <w:rsid w:val="00B5759C"/>
    <w:rsid w:val="00B60309"/>
    <w:rsid w:val="00B606AA"/>
    <w:rsid w:val="00B616B9"/>
    <w:rsid w:val="00B618F6"/>
    <w:rsid w:val="00B61DC7"/>
    <w:rsid w:val="00B62106"/>
    <w:rsid w:val="00B62177"/>
    <w:rsid w:val="00B62A2D"/>
    <w:rsid w:val="00B6323C"/>
    <w:rsid w:val="00B639DE"/>
    <w:rsid w:val="00B648D7"/>
    <w:rsid w:val="00B6497C"/>
    <w:rsid w:val="00B64BD1"/>
    <w:rsid w:val="00B65517"/>
    <w:rsid w:val="00B65D15"/>
    <w:rsid w:val="00B65E18"/>
    <w:rsid w:val="00B6641D"/>
    <w:rsid w:val="00B6685A"/>
    <w:rsid w:val="00B66B54"/>
    <w:rsid w:val="00B66F0C"/>
    <w:rsid w:val="00B678B1"/>
    <w:rsid w:val="00B70907"/>
    <w:rsid w:val="00B71039"/>
    <w:rsid w:val="00B71860"/>
    <w:rsid w:val="00B71892"/>
    <w:rsid w:val="00B71936"/>
    <w:rsid w:val="00B71B2B"/>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DC2"/>
    <w:rsid w:val="00B80E32"/>
    <w:rsid w:val="00B80F19"/>
    <w:rsid w:val="00B81004"/>
    <w:rsid w:val="00B815F5"/>
    <w:rsid w:val="00B81D66"/>
    <w:rsid w:val="00B825F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7AB"/>
    <w:rsid w:val="00B91E87"/>
    <w:rsid w:val="00B920BE"/>
    <w:rsid w:val="00B92F3E"/>
    <w:rsid w:val="00B93F9A"/>
    <w:rsid w:val="00B95175"/>
    <w:rsid w:val="00B957D6"/>
    <w:rsid w:val="00B95BA7"/>
    <w:rsid w:val="00B95E3A"/>
    <w:rsid w:val="00B960DB"/>
    <w:rsid w:val="00B96381"/>
    <w:rsid w:val="00B96586"/>
    <w:rsid w:val="00B96744"/>
    <w:rsid w:val="00B96AA5"/>
    <w:rsid w:val="00B97492"/>
    <w:rsid w:val="00B97864"/>
    <w:rsid w:val="00B9786A"/>
    <w:rsid w:val="00B9790D"/>
    <w:rsid w:val="00B97B23"/>
    <w:rsid w:val="00BA0C41"/>
    <w:rsid w:val="00BA0FA6"/>
    <w:rsid w:val="00BA13CD"/>
    <w:rsid w:val="00BA1440"/>
    <w:rsid w:val="00BA2B8A"/>
    <w:rsid w:val="00BA3053"/>
    <w:rsid w:val="00BA3295"/>
    <w:rsid w:val="00BA32EA"/>
    <w:rsid w:val="00BA35E7"/>
    <w:rsid w:val="00BA3B53"/>
    <w:rsid w:val="00BA40BB"/>
    <w:rsid w:val="00BA505D"/>
    <w:rsid w:val="00BA52FA"/>
    <w:rsid w:val="00BA5573"/>
    <w:rsid w:val="00BA5C2D"/>
    <w:rsid w:val="00BA61ED"/>
    <w:rsid w:val="00BA754A"/>
    <w:rsid w:val="00BA7790"/>
    <w:rsid w:val="00BA7A07"/>
    <w:rsid w:val="00BA7E73"/>
    <w:rsid w:val="00BA7F13"/>
    <w:rsid w:val="00BB0126"/>
    <w:rsid w:val="00BB0523"/>
    <w:rsid w:val="00BB0956"/>
    <w:rsid w:val="00BB1E8D"/>
    <w:rsid w:val="00BB1F86"/>
    <w:rsid w:val="00BB2257"/>
    <w:rsid w:val="00BB2781"/>
    <w:rsid w:val="00BB2CCA"/>
    <w:rsid w:val="00BB2E0D"/>
    <w:rsid w:val="00BB331E"/>
    <w:rsid w:val="00BB3706"/>
    <w:rsid w:val="00BB38DF"/>
    <w:rsid w:val="00BB3A53"/>
    <w:rsid w:val="00BB3F38"/>
    <w:rsid w:val="00BB43F1"/>
    <w:rsid w:val="00BB4441"/>
    <w:rsid w:val="00BB4634"/>
    <w:rsid w:val="00BB4680"/>
    <w:rsid w:val="00BB490D"/>
    <w:rsid w:val="00BB4EB8"/>
    <w:rsid w:val="00BB4EC4"/>
    <w:rsid w:val="00BB527B"/>
    <w:rsid w:val="00BB5486"/>
    <w:rsid w:val="00BB551F"/>
    <w:rsid w:val="00BB61C8"/>
    <w:rsid w:val="00BB6BA3"/>
    <w:rsid w:val="00BB6EA6"/>
    <w:rsid w:val="00BB739E"/>
    <w:rsid w:val="00BB7FB9"/>
    <w:rsid w:val="00BC006C"/>
    <w:rsid w:val="00BC097D"/>
    <w:rsid w:val="00BC0B4E"/>
    <w:rsid w:val="00BC0BDE"/>
    <w:rsid w:val="00BC154D"/>
    <w:rsid w:val="00BC1FB9"/>
    <w:rsid w:val="00BC210E"/>
    <w:rsid w:val="00BC3107"/>
    <w:rsid w:val="00BC3948"/>
    <w:rsid w:val="00BC43C6"/>
    <w:rsid w:val="00BC45AD"/>
    <w:rsid w:val="00BC4744"/>
    <w:rsid w:val="00BC549D"/>
    <w:rsid w:val="00BC567F"/>
    <w:rsid w:val="00BC570E"/>
    <w:rsid w:val="00BC6261"/>
    <w:rsid w:val="00BC66CE"/>
    <w:rsid w:val="00BC69E4"/>
    <w:rsid w:val="00BC6ADD"/>
    <w:rsid w:val="00BC6E15"/>
    <w:rsid w:val="00BC71F8"/>
    <w:rsid w:val="00BC7719"/>
    <w:rsid w:val="00BC7751"/>
    <w:rsid w:val="00BC796E"/>
    <w:rsid w:val="00BC7DF5"/>
    <w:rsid w:val="00BC7E41"/>
    <w:rsid w:val="00BC7FED"/>
    <w:rsid w:val="00BD061B"/>
    <w:rsid w:val="00BD07D4"/>
    <w:rsid w:val="00BD0925"/>
    <w:rsid w:val="00BD0F61"/>
    <w:rsid w:val="00BD1B03"/>
    <w:rsid w:val="00BD23DF"/>
    <w:rsid w:val="00BD291B"/>
    <w:rsid w:val="00BD2CBE"/>
    <w:rsid w:val="00BD2E0A"/>
    <w:rsid w:val="00BD4748"/>
    <w:rsid w:val="00BD4CCA"/>
    <w:rsid w:val="00BD4E00"/>
    <w:rsid w:val="00BD5FA9"/>
    <w:rsid w:val="00BD6406"/>
    <w:rsid w:val="00BD6A70"/>
    <w:rsid w:val="00BD7046"/>
    <w:rsid w:val="00BD7538"/>
    <w:rsid w:val="00BD76F4"/>
    <w:rsid w:val="00BD7D50"/>
    <w:rsid w:val="00BD7EAC"/>
    <w:rsid w:val="00BE0648"/>
    <w:rsid w:val="00BE0E42"/>
    <w:rsid w:val="00BE1513"/>
    <w:rsid w:val="00BE226A"/>
    <w:rsid w:val="00BE2BA6"/>
    <w:rsid w:val="00BE2FF6"/>
    <w:rsid w:val="00BE32BD"/>
    <w:rsid w:val="00BE3671"/>
    <w:rsid w:val="00BE3BA6"/>
    <w:rsid w:val="00BE56F4"/>
    <w:rsid w:val="00BE57A8"/>
    <w:rsid w:val="00BE5AF8"/>
    <w:rsid w:val="00BE5CFA"/>
    <w:rsid w:val="00BE60DF"/>
    <w:rsid w:val="00BE6123"/>
    <w:rsid w:val="00BE6202"/>
    <w:rsid w:val="00BE6F4C"/>
    <w:rsid w:val="00BE7A5E"/>
    <w:rsid w:val="00BF0756"/>
    <w:rsid w:val="00BF0E89"/>
    <w:rsid w:val="00BF1352"/>
    <w:rsid w:val="00BF18D0"/>
    <w:rsid w:val="00BF28F4"/>
    <w:rsid w:val="00BF3340"/>
    <w:rsid w:val="00BF342D"/>
    <w:rsid w:val="00BF359E"/>
    <w:rsid w:val="00BF3C66"/>
    <w:rsid w:val="00BF3FB4"/>
    <w:rsid w:val="00BF63BF"/>
    <w:rsid w:val="00BF72E6"/>
    <w:rsid w:val="00BF74F9"/>
    <w:rsid w:val="00BF765A"/>
    <w:rsid w:val="00BF794E"/>
    <w:rsid w:val="00C005D3"/>
    <w:rsid w:val="00C00BEC"/>
    <w:rsid w:val="00C00FF7"/>
    <w:rsid w:val="00C0127C"/>
    <w:rsid w:val="00C01509"/>
    <w:rsid w:val="00C01B4F"/>
    <w:rsid w:val="00C01F12"/>
    <w:rsid w:val="00C01F75"/>
    <w:rsid w:val="00C01FE9"/>
    <w:rsid w:val="00C02BE6"/>
    <w:rsid w:val="00C03733"/>
    <w:rsid w:val="00C03753"/>
    <w:rsid w:val="00C03869"/>
    <w:rsid w:val="00C039AC"/>
    <w:rsid w:val="00C04102"/>
    <w:rsid w:val="00C04A1F"/>
    <w:rsid w:val="00C05032"/>
    <w:rsid w:val="00C0549D"/>
    <w:rsid w:val="00C06197"/>
    <w:rsid w:val="00C06738"/>
    <w:rsid w:val="00C07F97"/>
    <w:rsid w:val="00C101FB"/>
    <w:rsid w:val="00C1036A"/>
    <w:rsid w:val="00C1054F"/>
    <w:rsid w:val="00C1079D"/>
    <w:rsid w:val="00C10B9A"/>
    <w:rsid w:val="00C10D7F"/>
    <w:rsid w:val="00C10DAC"/>
    <w:rsid w:val="00C10DE1"/>
    <w:rsid w:val="00C10F67"/>
    <w:rsid w:val="00C11712"/>
    <w:rsid w:val="00C11B01"/>
    <w:rsid w:val="00C11F21"/>
    <w:rsid w:val="00C1230B"/>
    <w:rsid w:val="00C12322"/>
    <w:rsid w:val="00C12391"/>
    <w:rsid w:val="00C12F25"/>
    <w:rsid w:val="00C1339D"/>
    <w:rsid w:val="00C1371A"/>
    <w:rsid w:val="00C14007"/>
    <w:rsid w:val="00C151D3"/>
    <w:rsid w:val="00C1550F"/>
    <w:rsid w:val="00C15CF2"/>
    <w:rsid w:val="00C15FEB"/>
    <w:rsid w:val="00C16358"/>
    <w:rsid w:val="00C16550"/>
    <w:rsid w:val="00C174D3"/>
    <w:rsid w:val="00C179F5"/>
    <w:rsid w:val="00C17C0F"/>
    <w:rsid w:val="00C2024C"/>
    <w:rsid w:val="00C20397"/>
    <w:rsid w:val="00C20E42"/>
    <w:rsid w:val="00C2121B"/>
    <w:rsid w:val="00C21605"/>
    <w:rsid w:val="00C219ED"/>
    <w:rsid w:val="00C221AD"/>
    <w:rsid w:val="00C223B7"/>
    <w:rsid w:val="00C23A48"/>
    <w:rsid w:val="00C23A66"/>
    <w:rsid w:val="00C23B11"/>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1832"/>
    <w:rsid w:val="00C31C89"/>
    <w:rsid w:val="00C3278E"/>
    <w:rsid w:val="00C32FFE"/>
    <w:rsid w:val="00C33167"/>
    <w:rsid w:val="00C33E2C"/>
    <w:rsid w:val="00C33E9F"/>
    <w:rsid w:val="00C33FF6"/>
    <w:rsid w:val="00C34119"/>
    <w:rsid w:val="00C342C7"/>
    <w:rsid w:val="00C34739"/>
    <w:rsid w:val="00C3473E"/>
    <w:rsid w:val="00C347B3"/>
    <w:rsid w:val="00C355B0"/>
    <w:rsid w:val="00C355DD"/>
    <w:rsid w:val="00C35659"/>
    <w:rsid w:val="00C35ABF"/>
    <w:rsid w:val="00C3628B"/>
    <w:rsid w:val="00C3693D"/>
    <w:rsid w:val="00C36B14"/>
    <w:rsid w:val="00C3766B"/>
    <w:rsid w:val="00C37CDE"/>
    <w:rsid w:val="00C37CF7"/>
    <w:rsid w:val="00C37D9E"/>
    <w:rsid w:val="00C40331"/>
    <w:rsid w:val="00C409FD"/>
    <w:rsid w:val="00C427A9"/>
    <w:rsid w:val="00C42B40"/>
    <w:rsid w:val="00C432AE"/>
    <w:rsid w:val="00C4379F"/>
    <w:rsid w:val="00C444F6"/>
    <w:rsid w:val="00C4478A"/>
    <w:rsid w:val="00C4485B"/>
    <w:rsid w:val="00C452CB"/>
    <w:rsid w:val="00C456AC"/>
    <w:rsid w:val="00C456C5"/>
    <w:rsid w:val="00C45BF3"/>
    <w:rsid w:val="00C466C6"/>
    <w:rsid w:val="00C46879"/>
    <w:rsid w:val="00C47726"/>
    <w:rsid w:val="00C47C39"/>
    <w:rsid w:val="00C50570"/>
    <w:rsid w:val="00C50574"/>
    <w:rsid w:val="00C50D7F"/>
    <w:rsid w:val="00C51471"/>
    <w:rsid w:val="00C51BD2"/>
    <w:rsid w:val="00C520AF"/>
    <w:rsid w:val="00C528CD"/>
    <w:rsid w:val="00C52C49"/>
    <w:rsid w:val="00C52F66"/>
    <w:rsid w:val="00C538F3"/>
    <w:rsid w:val="00C54366"/>
    <w:rsid w:val="00C547CA"/>
    <w:rsid w:val="00C549CE"/>
    <w:rsid w:val="00C54F38"/>
    <w:rsid w:val="00C55DD1"/>
    <w:rsid w:val="00C55EC9"/>
    <w:rsid w:val="00C56736"/>
    <w:rsid w:val="00C56D72"/>
    <w:rsid w:val="00C57214"/>
    <w:rsid w:val="00C57E44"/>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AAF"/>
    <w:rsid w:val="00C63E68"/>
    <w:rsid w:val="00C64240"/>
    <w:rsid w:val="00C64CC1"/>
    <w:rsid w:val="00C64D3A"/>
    <w:rsid w:val="00C65C59"/>
    <w:rsid w:val="00C65CCB"/>
    <w:rsid w:val="00C65DFC"/>
    <w:rsid w:val="00C66763"/>
    <w:rsid w:val="00C66822"/>
    <w:rsid w:val="00C6718D"/>
    <w:rsid w:val="00C67523"/>
    <w:rsid w:val="00C677F5"/>
    <w:rsid w:val="00C70450"/>
    <w:rsid w:val="00C70C4D"/>
    <w:rsid w:val="00C71239"/>
    <w:rsid w:val="00C712FD"/>
    <w:rsid w:val="00C71566"/>
    <w:rsid w:val="00C71792"/>
    <w:rsid w:val="00C71EF4"/>
    <w:rsid w:val="00C73057"/>
    <w:rsid w:val="00C732ED"/>
    <w:rsid w:val="00C73370"/>
    <w:rsid w:val="00C7343C"/>
    <w:rsid w:val="00C7357C"/>
    <w:rsid w:val="00C73A49"/>
    <w:rsid w:val="00C7464F"/>
    <w:rsid w:val="00C748E3"/>
    <w:rsid w:val="00C74BA5"/>
    <w:rsid w:val="00C74BED"/>
    <w:rsid w:val="00C74C61"/>
    <w:rsid w:val="00C7554E"/>
    <w:rsid w:val="00C75683"/>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643"/>
    <w:rsid w:val="00C82A06"/>
    <w:rsid w:val="00C82DF4"/>
    <w:rsid w:val="00C8329C"/>
    <w:rsid w:val="00C835AD"/>
    <w:rsid w:val="00C8453A"/>
    <w:rsid w:val="00C84716"/>
    <w:rsid w:val="00C84873"/>
    <w:rsid w:val="00C85355"/>
    <w:rsid w:val="00C8558C"/>
    <w:rsid w:val="00C8592A"/>
    <w:rsid w:val="00C8603F"/>
    <w:rsid w:val="00C86281"/>
    <w:rsid w:val="00C866B2"/>
    <w:rsid w:val="00C869FA"/>
    <w:rsid w:val="00C86E87"/>
    <w:rsid w:val="00C90416"/>
    <w:rsid w:val="00C90CEA"/>
    <w:rsid w:val="00C9123D"/>
    <w:rsid w:val="00C9134C"/>
    <w:rsid w:val="00C9184E"/>
    <w:rsid w:val="00C91926"/>
    <w:rsid w:val="00C92125"/>
    <w:rsid w:val="00C9310F"/>
    <w:rsid w:val="00C93141"/>
    <w:rsid w:val="00C93D32"/>
    <w:rsid w:val="00C94DAD"/>
    <w:rsid w:val="00C95136"/>
    <w:rsid w:val="00C95324"/>
    <w:rsid w:val="00C95519"/>
    <w:rsid w:val="00C9570A"/>
    <w:rsid w:val="00C95E23"/>
    <w:rsid w:val="00C96715"/>
    <w:rsid w:val="00C969E9"/>
    <w:rsid w:val="00C96FC2"/>
    <w:rsid w:val="00C97882"/>
    <w:rsid w:val="00C97A31"/>
    <w:rsid w:val="00CA059D"/>
    <w:rsid w:val="00CA0CB0"/>
    <w:rsid w:val="00CA0DC5"/>
    <w:rsid w:val="00CA0EC8"/>
    <w:rsid w:val="00CA26D6"/>
    <w:rsid w:val="00CA3BAE"/>
    <w:rsid w:val="00CA49E1"/>
    <w:rsid w:val="00CA4CF1"/>
    <w:rsid w:val="00CA4CF2"/>
    <w:rsid w:val="00CA5043"/>
    <w:rsid w:val="00CA59BB"/>
    <w:rsid w:val="00CA6FE6"/>
    <w:rsid w:val="00CA745D"/>
    <w:rsid w:val="00CB054B"/>
    <w:rsid w:val="00CB0C30"/>
    <w:rsid w:val="00CB0D8F"/>
    <w:rsid w:val="00CB1571"/>
    <w:rsid w:val="00CB1A9F"/>
    <w:rsid w:val="00CB1DE9"/>
    <w:rsid w:val="00CB26DA"/>
    <w:rsid w:val="00CB3153"/>
    <w:rsid w:val="00CB3AF4"/>
    <w:rsid w:val="00CB42C0"/>
    <w:rsid w:val="00CB4582"/>
    <w:rsid w:val="00CB45B7"/>
    <w:rsid w:val="00CB4B70"/>
    <w:rsid w:val="00CB51BD"/>
    <w:rsid w:val="00CB5217"/>
    <w:rsid w:val="00CB56B7"/>
    <w:rsid w:val="00CB5DF7"/>
    <w:rsid w:val="00CB5F5D"/>
    <w:rsid w:val="00CB6122"/>
    <w:rsid w:val="00CB6DD8"/>
    <w:rsid w:val="00CB76B9"/>
    <w:rsid w:val="00CC008A"/>
    <w:rsid w:val="00CC13A6"/>
    <w:rsid w:val="00CC1C10"/>
    <w:rsid w:val="00CC1D26"/>
    <w:rsid w:val="00CC22AD"/>
    <w:rsid w:val="00CC2598"/>
    <w:rsid w:val="00CC2CF3"/>
    <w:rsid w:val="00CC2D3A"/>
    <w:rsid w:val="00CC3001"/>
    <w:rsid w:val="00CC3032"/>
    <w:rsid w:val="00CC308F"/>
    <w:rsid w:val="00CC47DD"/>
    <w:rsid w:val="00CC485D"/>
    <w:rsid w:val="00CC66C1"/>
    <w:rsid w:val="00CC73A7"/>
    <w:rsid w:val="00CC7972"/>
    <w:rsid w:val="00CC79A2"/>
    <w:rsid w:val="00CC7B22"/>
    <w:rsid w:val="00CC7D01"/>
    <w:rsid w:val="00CC7E01"/>
    <w:rsid w:val="00CD0029"/>
    <w:rsid w:val="00CD0974"/>
    <w:rsid w:val="00CD0B23"/>
    <w:rsid w:val="00CD0E2B"/>
    <w:rsid w:val="00CD0ECA"/>
    <w:rsid w:val="00CD1280"/>
    <w:rsid w:val="00CD1B16"/>
    <w:rsid w:val="00CD2458"/>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524"/>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87E"/>
    <w:rsid w:val="00CF0C13"/>
    <w:rsid w:val="00CF14F3"/>
    <w:rsid w:val="00CF2511"/>
    <w:rsid w:val="00CF2692"/>
    <w:rsid w:val="00CF2A9E"/>
    <w:rsid w:val="00CF31A5"/>
    <w:rsid w:val="00CF3955"/>
    <w:rsid w:val="00CF3CB2"/>
    <w:rsid w:val="00CF425A"/>
    <w:rsid w:val="00CF43F4"/>
    <w:rsid w:val="00CF4FB5"/>
    <w:rsid w:val="00CF6749"/>
    <w:rsid w:val="00CF7D8A"/>
    <w:rsid w:val="00CF7D94"/>
    <w:rsid w:val="00CF7EA2"/>
    <w:rsid w:val="00CF7F79"/>
    <w:rsid w:val="00D00C88"/>
    <w:rsid w:val="00D01159"/>
    <w:rsid w:val="00D01248"/>
    <w:rsid w:val="00D01EB7"/>
    <w:rsid w:val="00D01F3B"/>
    <w:rsid w:val="00D021F0"/>
    <w:rsid w:val="00D02686"/>
    <w:rsid w:val="00D027D9"/>
    <w:rsid w:val="00D02EA1"/>
    <w:rsid w:val="00D034FE"/>
    <w:rsid w:val="00D03804"/>
    <w:rsid w:val="00D03AFB"/>
    <w:rsid w:val="00D0498A"/>
    <w:rsid w:val="00D05257"/>
    <w:rsid w:val="00D0561D"/>
    <w:rsid w:val="00D05AC6"/>
    <w:rsid w:val="00D06351"/>
    <w:rsid w:val="00D06C0D"/>
    <w:rsid w:val="00D0755B"/>
    <w:rsid w:val="00D07573"/>
    <w:rsid w:val="00D10113"/>
    <w:rsid w:val="00D1054C"/>
    <w:rsid w:val="00D122ED"/>
    <w:rsid w:val="00D1286E"/>
    <w:rsid w:val="00D12A92"/>
    <w:rsid w:val="00D12AA5"/>
    <w:rsid w:val="00D12B14"/>
    <w:rsid w:val="00D13317"/>
    <w:rsid w:val="00D136B6"/>
    <w:rsid w:val="00D13CD9"/>
    <w:rsid w:val="00D13FAA"/>
    <w:rsid w:val="00D1406E"/>
    <w:rsid w:val="00D14759"/>
    <w:rsid w:val="00D14762"/>
    <w:rsid w:val="00D147CF"/>
    <w:rsid w:val="00D1550E"/>
    <w:rsid w:val="00D1563C"/>
    <w:rsid w:val="00D158D0"/>
    <w:rsid w:val="00D15B33"/>
    <w:rsid w:val="00D15C89"/>
    <w:rsid w:val="00D16B8F"/>
    <w:rsid w:val="00D16C16"/>
    <w:rsid w:val="00D17429"/>
    <w:rsid w:val="00D1796B"/>
    <w:rsid w:val="00D20001"/>
    <w:rsid w:val="00D202BD"/>
    <w:rsid w:val="00D20342"/>
    <w:rsid w:val="00D20A32"/>
    <w:rsid w:val="00D212B6"/>
    <w:rsid w:val="00D22CFF"/>
    <w:rsid w:val="00D23CA0"/>
    <w:rsid w:val="00D24372"/>
    <w:rsid w:val="00D244F0"/>
    <w:rsid w:val="00D24911"/>
    <w:rsid w:val="00D25BAA"/>
    <w:rsid w:val="00D26897"/>
    <w:rsid w:val="00D26C86"/>
    <w:rsid w:val="00D2725E"/>
    <w:rsid w:val="00D2736A"/>
    <w:rsid w:val="00D27CDB"/>
    <w:rsid w:val="00D27D7E"/>
    <w:rsid w:val="00D30678"/>
    <w:rsid w:val="00D30B00"/>
    <w:rsid w:val="00D30CC7"/>
    <w:rsid w:val="00D30F57"/>
    <w:rsid w:val="00D315F4"/>
    <w:rsid w:val="00D316A3"/>
    <w:rsid w:val="00D31705"/>
    <w:rsid w:val="00D31AA0"/>
    <w:rsid w:val="00D31FAB"/>
    <w:rsid w:val="00D33490"/>
    <w:rsid w:val="00D335EC"/>
    <w:rsid w:val="00D33916"/>
    <w:rsid w:val="00D33DFA"/>
    <w:rsid w:val="00D33EC3"/>
    <w:rsid w:val="00D3558A"/>
    <w:rsid w:val="00D356DE"/>
    <w:rsid w:val="00D3628C"/>
    <w:rsid w:val="00D362AD"/>
    <w:rsid w:val="00D36364"/>
    <w:rsid w:val="00D36410"/>
    <w:rsid w:val="00D36518"/>
    <w:rsid w:val="00D3683E"/>
    <w:rsid w:val="00D369CB"/>
    <w:rsid w:val="00D374CA"/>
    <w:rsid w:val="00D407F3"/>
    <w:rsid w:val="00D408A3"/>
    <w:rsid w:val="00D40FB7"/>
    <w:rsid w:val="00D41086"/>
    <w:rsid w:val="00D41636"/>
    <w:rsid w:val="00D41BE7"/>
    <w:rsid w:val="00D420F1"/>
    <w:rsid w:val="00D427D0"/>
    <w:rsid w:val="00D429D7"/>
    <w:rsid w:val="00D42F55"/>
    <w:rsid w:val="00D42FCA"/>
    <w:rsid w:val="00D4353F"/>
    <w:rsid w:val="00D435E4"/>
    <w:rsid w:val="00D4372B"/>
    <w:rsid w:val="00D43B4D"/>
    <w:rsid w:val="00D43D58"/>
    <w:rsid w:val="00D441BC"/>
    <w:rsid w:val="00D441D8"/>
    <w:rsid w:val="00D44582"/>
    <w:rsid w:val="00D44B6B"/>
    <w:rsid w:val="00D46080"/>
    <w:rsid w:val="00D4622E"/>
    <w:rsid w:val="00D466B5"/>
    <w:rsid w:val="00D4731E"/>
    <w:rsid w:val="00D501AE"/>
    <w:rsid w:val="00D50AEC"/>
    <w:rsid w:val="00D50B7A"/>
    <w:rsid w:val="00D50BAB"/>
    <w:rsid w:val="00D50F41"/>
    <w:rsid w:val="00D5224A"/>
    <w:rsid w:val="00D524B0"/>
    <w:rsid w:val="00D52CC7"/>
    <w:rsid w:val="00D52D40"/>
    <w:rsid w:val="00D5385E"/>
    <w:rsid w:val="00D53CC7"/>
    <w:rsid w:val="00D548EA"/>
    <w:rsid w:val="00D54928"/>
    <w:rsid w:val="00D556FE"/>
    <w:rsid w:val="00D5576D"/>
    <w:rsid w:val="00D56385"/>
    <w:rsid w:val="00D563E5"/>
    <w:rsid w:val="00D56E50"/>
    <w:rsid w:val="00D571DB"/>
    <w:rsid w:val="00D60416"/>
    <w:rsid w:val="00D60D6F"/>
    <w:rsid w:val="00D61240"/>
    <w:rsid w:val="00D617A6"/>
    <w:rsid w:val="00D61D52"/>
    <w:rsid w:val="00D625E7"/>
    <w:rsid w:val="00D62762"/>
    <w:rsid w:val="00D631A3"/>
    <w:rsid w:val="00D63323"/>
    <w:rsid w:val="00D63848"/>
    <w:rsid w:val="00D639B7"/>
    <w:rsid w:val="00D64451"/>
    <w:rsid w:val="00D644A3"/>
    <w:rsid w:val="00D6461B"/>
    <w:rsid w:val="00D656CE"/>
    <w:rsid w:val="00D65C1A"/>
    <w:rsid w:val="00D65C61"/>
    <w:rsid w:val="00D65EF7"/>
    <w:rsid w:val="00D66088"/>
    <w:rsid w:val="00D676F4"/>
    <w:rsid w:val="00D679CC"/>
    <w:rsid w:val="00D703C1"/>
    <w:rsid w:val="00D70FAD"/>
    <w:rsid w:val="00D716E2"/>
    <w:rsid w:val="00D71FC0"/>
    <w:rsid w:val="00D7266D"/>
    <w:rsid w:val="00D7287F"/>
    <w:rsid w:val="00D7335C"/>
    <w:rsid w:val="00D73C43"/>
    <w:rsid w:val="00D740D8"/>
    <w:rsid w:val="00D742DB"/>
    <w:rsid w:val="00D748B7"/>
    <w:rsid w:val="00D77325"/>
    <w:rsid w:val="00D809FF"/>
    <w:rsid w:val="00D81815"/>
    <w:rsid w:val="00D821A2"/>
    <w:rsid w:val="00D8261B"/>
    <w:rsid w:val="00D8272B"/>
    <w:rsid w:val="00D83B96"/>
    <w:rsid w:val="00D848A7"/>
    <w:rsid w:val="00D85068"/>
    <w:rsid w:val="00D85511"/>
    <w:rsid w:val="00D86726"/>
    <w:rsid w:val="00D875B3"/>
    <w:rsid w:val="00D901A3"/>
    <w:rsid w:val="00D9097D"/>
    <w:rsid w:val="00D915A4"/>
    <w:rsid w:val="00D92701"/>
    <w:rsid w:val="00D92FE1"/>
    <w:rsid w:val="00D9316E"/>
    <w:rsid w:val="00D932BC"/>
    <w:rsid w:val="00D93BF5"/>
    <w:rsid w:val="00D93C5E"/>
    <w:rsid w:val="00D9450C"/>
    <w:rsid w:val="00D94C7A"/>
    <w:rsid w:val="00D952F9"/>
    <w:rsid w:val="00D9556A"/>
    <w:rsid w:val="00D95A34"/>
    <w:rsid w:val="00D95D96"/>
    <w:rsid w:val="00D96951"/>
    <w:rsid w:val="00D974DC"/>
    <w:rsid w:val="00D97FB7"/>
    <w:rsid w:val="00DA0113"/>
    <w:rsid w:val="00DA063D"/>
    <w:rsid w:val="00DA1180"/>
    <w:rsid w:val="00DA1B28"/>
    <w:rsid w:val="00DA1B5C"/>
    <w:rsid w:val="00DA1E9E"/>
    <w:rsid w:val="00DA24C0"/>
    <w:rsid w:val="00DA25F0"/>
    <w:rsid w:val="00DA28AB"/>
    <w:rsid w:val="00DA2CC4"/>
    <w:rsid w:val="00DA2E4A"/>
    <w:rsid w:val="00DA3D47"/>
    <w:rsid w:val="00DA434A"/>
    <w:rsid w:val="00DA43CF"/>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24D5"/>
    <w:rsid w:val="00DB30B8"/>
    <w:rsid w:val="00DB3102"/>
    <w:rsid w:val="00DB33F0"/>
    <w:rsid w:val="00DB3585"/>
    <w:rsid w:val="00DB3A58"/>
    <w:rsid w:val="00DB3A7F"/>
    <w:rsid w:val="00DB4B0D"/>
    <w:rsid w:val="00DB4DA1"/>
    <w:rsid w:val="00DB578B"/>
    <w:rsid w:val="00DB580A"/>
    <w:rsid w:val="00DB6ABE"/>
    <w:rsid w:val="00DB6E8F"/>
    <w:rsid w:val="00DB6F52"/>
    <w:rsid w:val="00DC0315"/>
    <w:rsid w:val="00DC0554"/>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45D"/>
    <w:rsid w:val="00DC5AB1"/>
    <w:rsid w:val="00DC5F39"/>
    <w:rsid w:val="00DC62C7"/>
    <w:rsid w:val="00DC68EB"/>
    <w:rsid w:val="00DC7227"/>
    <w:rsid w:val="00DC7960"/>
    <w:rsid w:val="00DD087F"/>
    <w:rsid w:val="00DD0914"/>
    <w:rsid w:val="00DD0B9F"/>
    <w:rsid w:val="00DD0D93"/>
    <w:rsid w:val="00DD15AE"/>
    <w:rsid w:val="00DD2245"/>
    <w:rsid w:val="00DD26C8"/>
    <w:rsid w:val="00DD2918"/>
    <w:rsid w:val="00DD2985"/>
    <w:rsid w:val="00DD3139"/>
    <w:rsid w:val="00DD31C8"/>
    <w:rsid w:val="00DD4828"/>
    <w:rsid w:val="00DD4FBE"/>
    <w:rsid w:val="00DD555F"/>
    <w:rsid w:val="00DD5A67"/>
    <w:rsid w:val="00DD5E5E"/>
    <w:rsid w:val="00DD5ED0"/>
    <w:rsid w:val="00DD6254"/>
    <w:rsid w:val="00DD6782"/>
    <w:rsid w:val="00DD7573"/>
    <w:rsid w:val="00DD7EF8"/>
    <w:rsid w:val="00DE026E"/>
    <w:rsid w:val="00DE0466"/>
    <w:rsid w:val="00DE0475"/>
    <w:rsid w:val="00DE05AF"/>
    <w:rsid w:val="00DE0731"/>
    <w:rsid w:val="00DE0870"/>
    <w:rsid w:val="00DE09E2"/>
    <w:rsid w:val="00DE1B72"/>
    <w:rsid w:val="00DE1E75"/>
    <w:rsid w:val="00DE2C5A"/>
    <w:rsid w:val="00DE4610"/>
    <w:rsid w:val="00DE4A5C"/>
    <w:rsid w:val="00DE520E"/>
    <w:rsid w:val="00DE576F"/>
    <w:rsid w:val="00DE5872"/>
    <w:rsid w:val="00DE625D"/>
    <w:rsid w:val="00DE6D39"/>
    <w:rsid w:val="00DE6D80"/>
    <w:rsid w:val="00DE6E8F"/>
    <w:rsid w:val="00DE77E9"/>
    <w:rsid w:val="00DE7B8C"/>
    <w:rsid w:val="00DF112A"/>
    <w:rsid w:val="00DF1167"/>
    <w:rsid w:val="00DF17BC"/>
    <w:rsid w:val="00DF1B65"/>
    <w:rsid w:val="00DF1DF0"/>
    <w:rsid w:val="00DF248A"/>
    <w:rsid w:val="00DF2A17"/>
    <w:rsid w:val="00DF2C91"/>
    <w:rsid w:val="00DF3230"/>
    <w:rsid w:val="00DF37C8"/>
    <w:rsid w:val="00DF3871"/>
    <w:rsid w:val="00DF39D1"/>
    <w:rsid w:val="00DF3C7A"/>
    <w:rsid w:val="00DF412D"/>
    <w:rsid w:val="00DF4693"/>
    <w:rsid w:val="00DF4CAE"/>
    <w:rsid w:val="00DF5AB2"/>
    <w:rsid w:val="00DF65EC"/>
    <w:rsid w:val="00DF69EE"/>
    <w:rsid w:val="00DF6B7D"/>
    <w:rsid w:val="00DF73F3"/>
    <w:rsid w:val="00DF76BA"/>
    <w:rsid w:val="00DF7E4E"/>
    <w:rsid w:val="00E007D4"/>
    <w:rsid w:val="00E00ADB"/>
    <w:rsid w:val="00E01623"/>
    <w:rsid w:val="00E016DC"/>
    <w:rsid w:val="00E01A54"/>
    <w:rsid w:val="00E01DA5"/>
    <w:rsid w:val="00E022ED"/>
    <w:rsid w:val="00E024DB"/>
    <w:rsid w:val="00E026D1"/>
    <w:rsid w:val="00E02B8E"/>
    <w:rsid w:val="00E03430"/>
    <w:rsid w:val="00E03497"/>
    <w:rsid w:val="00E03B77"/>
    <w:rsid w:val="00E048E7"/>
    <w:rsid w:val="00E050AB"/>
    <w:rsid w:val="00E05DAC"/>
    <w:rsid w:val="00E05E4E"/>
    <w:rsid w:val="00E06B09"/>
    <w:rsid w:val="00E06C0A"/>
    <w:rsid w:val="00E0774C"/>
    <w:rsid w:val="00E07AB7"/>
    <w:rsid w:val="00E07DB6"/>
    <w:rsid w:val="00E10508"/>
    <w:rsid w:val="00E10B32"/>
    <w:rsid w:val="00E11103"/>
    <w:rsid w:val="00E112E4"/>
    <w:rsid w:val="00E116DF"/>
    <w:rsid w:val="00E11F47"/>
    <w:rsid w:val="00E126C5"/>
    <w:rsid w:val="00E12B81"/>
    <w:rsid w:val="00E13163"/>
    <w:rsid w:val="00E13BE2"/>
    <w:rsid w:val="00E13F7B"/>
    <w:rsid w:val="00E143D4"/>
    <w:rsid w:val="00E1463E"/>
    <w:rsid w:val="00E14991"/>
    <w:rsid w:val="00E14F73"/>
    <w:rsid w:val="00E1577A"/>
    <w:rsid w:val="00E15F21"/>
    <w:rsid w:val="00E168B3"/>
    <w:rsid w:val="00E17666"/>
    <w:rsid w:val="00E17AF9"/>
    <w:rsid w:val="00E203A8"/>
    <w:rsid w:val="00E20986"/>
    <w:rsid w:val="00E20C6A"/>
    <w:rsid w:val="00E20E4C"/>
    <w:rsid w:val="00E21489"/>
    <w:rsid w:val="00E214F0"/>
    <w:rsid w:val="00E2167E"/>
    <w:rsid w:val="00E21890"/>
    <w:rsid w:val="00E2196D"/>
    <w:rsid w:val="00E21E89"/>
    <w:rsid w:val="00E22A2E"/>
    <w:rsid w:val="00E22ADF"/>
    <w:rsid w:val="00E22C8F"/>
    <w:rsid w:val="00E23072"/>
    <w:rsid w:val="00E2341E"/>
    <w:rsid w:val="00E23ACD"/>
    <w:rsid w:val="00E23C1A"/>
    <w:rsid w:val="00E24D18"/>
    <w:rsid w:val="00E2503B"/>
    <w:rsid w:val="00E25040"/>
    <w:rsid w:val="00E2542A"/>
    <w:rsid w:val="00E2549B"/>
    <w:rsid w:val="00E26C3D"/>
    <w:rsid w:val="00E26E59"/>
    <w:rsid w:val="00E27241"/>
    <w:rsid w:val="00E27B7D"/>
    <w:rsid w:val="00E27C1A"/>
    <w:rsid w:val="00E27FE8"/>
    <w:rsid w:val="00E304F4"/>
    <w:rsid w:val="00E30B0D"/>
    <w:rsid w:val="00E312EF"/>
    <w:rsid w:val="00E3141B"/>
    <w:rsid w:val="00E31A80"/>
    <w:rsid w:val="00E31AF5"/>
    <w:rsid w:val="00E31D6D"/>
    <w:rsid w:val="00E31DA0"/>
    <w:rsid w:val="00E32394"/>
    <w:rsid w:val="00E33795"/>
    <w:rsid w:val="00E345C9"/>
    <w:rsid w:val="00E3495F"/>
    <w:rsid w:val="00E35F62"/>
    <w:rsid w:val="00E35FC5"/>
    <w:rsid w:val="00E36269"/>
    <w:rsid w:val="00E3642D"/>
    <w:rsid w:val="00E37370"/>
    <w:rsid w:val="00E373B3"/>
    <w:rsid w:val="00E37632"/>
    <w:rsid w:val="00E416E8"/>
    <w:rsid w:val="00E41BDA"/>
    <w:rsid w:val="00E42698"/>
    <w:rsid w:val="00E429B1"/>
    <w:rsid w:val="00E436FC"/>
    <w:rsid w:val="00E43CE9"/>
    <w:rsid w:val="00E43F39"/>
    <w:rsid w:val="00E4543B"/>
    <w:rsid w:val="00E45451"/>
    <w:rsid w:val="00E45472"/>
    <w:rsid w:val="00E4564F"/>
    <w:rsid w:val="00E4566E"/>
    <w:rsid w:val="00E45931"/>
    <w:rsid w:val="00E46E51"/>
    <w:rsid w:val="00E472E5"/>
    <w:rsid w:val="00E47D0A"/>
    <w:rsid w:val="00E50DF7"/>
    <w:rsid w:val="00E5106E"/>
    <w:rsid w:val="00E51243"/>
    <w:rsid w:val="00E51263"/>
    <w:rsid w:val="00E51F16"/>
    <w:rsid w:val="00E521A6"/>
    <w:rsid w:val="00E52BBC"/>
    <w:rsid w:val="00E52D47"/>
    <w:rsid w:val="00E5383C"/>
    <w:rsid w:val="00E54178"/>
    <w:rsid w:val="00E54E09"/>
    <w:rsid w:val="00E55638"/>
    <w:rsid w:val="00E55B6B"/>
    <w:rsid w:val="00E56792"/>
    <w:rsid w:val="00E57167"/>
    <w:rsid w:val="00E57602"/>
    <w:rsid w:val="00E5763F"/>
    <w:rsid w:val="00E6138D"/>
    <w:rsid w:val="00E61A30"/>
    <w:rsid w:val="00E62338"/>
    <w:rsid w:val="00E62436"/>
    <w:rsid w:val="00E62446"/>
    <w:rsid w:val="00E63402"/>
    <w:rsid w:val="00E63915"/>
    <w:rsid w:val="00E639FB"/>
    <w:rsid w:val="00E63BED"/>
    <w:rsid w:val="00E63CEF"/>
    <w:rsid w:val="00E64896"/>
    <w:rsid w:val="00E65BB8"/>
    <w:rsid w:val="00E660C9"/>
    <w:rsid w:val="00E66581"/>
    <w:rsid w:val="00E66908"/>
    <w:rsid w:val="00E673E1"/>
    <w:rsid w:val="00E67972"/>
    <w:rsid w:val="00E70422"/>
    <w:rsid w:val="00E70499"/>
    <w:rsid w:val="00E704C4"/>
    <w:rsid w:val="00E70719"/>
    <w:rsid w:val="00E70914"/>
    <w:rsid w:val="00E713F5"/>
    <w:rsid w:val="00E719C1"/>
    <w:rsid w:val="00E71A82"/>
    <w:rsid w:val="00E72E67"/>
    <w:rsid w:val="00E7314C"/>
    <w:rsid w:val="00E73377"/>
    <w:rsid w:val="00E7358D"/>
    <w:rsid w:val="00E73A82"/>
    <w:rsid w:val="00E74541"/>
    <w:rsid w:val="00E749B6"/>
    <w:rsid w:val="00E74A01"/>
    <w:rsid w:val="00E753E2"/>
    <w:rsid w:val="00E75895"/>
    <w:rsid w:val="00E76A62"/>
    <w:rsid w:val="00E7710B"/>
    <w:rsid w:val="00E77384"/>
    <w:rsid w:val="00E7739B"/>
    <w:rsid w:val="00E776BF"/>
    <w:rsid w:val="00E80201"/>
    <w:rsid w:val="00E8098C"/>
    <w:rsid w:val="00E80EA6"/>
    <w:rsid w:val="00E81206"/>
    <w:rsid w:val="00E81649"/>
    <w:rsid w:val="00E816F3"/>
    <w:rsid w:val="00E8180A"/>
    <w:rsid w:val="00E81CC0"/>
    <w:rsid w:val="00E82B13"/>
    <w:rsid w:val="00E8402D"/>
    <w:rsid w:val="00E84BDF"/>
    <w:rsid w:val="00E85E95"/>
    <w:rsid w:val="00E86927"/>
    <w:rsid w:val="00E86D38"/>
    <w:rsid w:val="00E876D3"/>
    <w:rsid w:val="00E87970"/>
    <w:rsid w:val="00E87E45"/>
    <w:rsid w:val="00E87EAF"/>
    <w:rsid w:val="00E901AC"/>
    <w:rsid w:val="00E9039D"/>
    <w:rsid w:val="00E90B62"/>
    <w:rsid w:val="00E90C0C"/>
    <w:rsid w:val="00E90CEA"/>
    <w:rsid w:val="00E9186A"/>
    <w:rsid w:val="00E919AB"/>
    <w:rsid w:val="00E91F3D"/>
    <w:rsid w:val="00E9291F"/>
    <w:rsid w:val="00E9367A"/>
    <w:rsid w:val="00E938B6"/>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1152"/>
    <w:rsid w:val="00EA1173"/>
    <w:rsid w:val="00EA1829"/>
    <w:rsid w:val="00EA1A5B"/>
    <w:rsid w:val="00EA1C32"/>
    <w:rsid w:val="00EA38FF"/>
    <w:rsid w:val="00EA3916"/>
    <w:rsid w:val="00EA3966"/>
    <w:rsid w:val="00EA3B34"/>
    <w:rsid w:val="00EA3C14"/>
    <w:rsid w:val="00EA431A"/>
    <w:rsid w:val="00EA44CA"/>
    <w:rsid w:val="00EA6074"/>
    <w:rsid w:val="00EA648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50B3"/>
    <w:rsid w:val="00EB5A35"/>
    <w:rsid w:val="00EB5FFF"/>
    <w:rsid w:val="00EB619F"/>
    <w:rsid w:val="00EB6340"/>
    <w:rsid w:val="00EB64C1"/>
    <w:rsid w:val="00EB7C5C"/>
    <w:rsid w:val="00EC04F2"/>
    <w:rsid w:val="00EC0BDE"/>
    <w:rsid w:val="00EC0F40"/>
    <w:rsid w:val="00EC190A"/>
    <w:rsid w:val="00EC1DD8"/>
    <w:rsid w:val="00EC218C"/>
    <w:rsid w:val="00EC2415"/>
    <w:rsid w:val="00EC2D36"/>
    <w:rsid w:val="00EC3A04"/>
    <w:rsid w:val="00EC3DAB"/>
    <w:rsid w:val="00EC3DCE"/>
    <w:rsid w:val="00EC3EB2"/>
    <w:rsid w:val="00EC3FA4"/>
    <w:rsid w:val="00EC4B6E"/>
    <w:rsid w:val="00EC53C8"/>
    <w:rsid w:val="00EC5404"/>
    <w:rsid w:val="00EC6542"/>
    <w:rsid w:val="00EC65DA"/>
    <w:rsid w:val="00EC6BED"/>
    <w:rsid w:val="00EC6DB9"/>
    <w:rsid w:val="00EC6EFB"/>
    <w:rsid w:val="00EC71F1"/>
    <w:rsid w:val="00ED0210"/>
    <w:rsid w:val="00ED07FB"/>
    <w:rsid w:val="00ED08F7"/>
    <w:rsid w:val="00ED1761"/>
    <w:rsid w:val="00ED1946"/>
    <w:rsid w:val="00ED1C26"/>
    <w:rsid w:val="00ED1C96"/>
    <w:rsid w:val="00ED1E9C"/>
    <w:rsid w:val="00ED2874"/>
    <w:rsid w:val="00ED29C7"/>
    <w:rsid w:val="00ED2B36"/>
    <w:rsid w:val="00ED4146"/>
    <w:rsid w:val="00ED4203"/>
    <w:rsid w:val="00ED4A08"/>
    <w:rsid w:val="00ED5222"/>
    <w:rsid w:val="00ED5798"/>
    <w:rsid w:val="00ED5961"/>
    <w:rsid w:val="00ED5B71"/>
    <w:rsid w:val="00ED631C"/>
    <w:rsid w:val="00ED6C6F"/>
    <w:rsid w:val="00ED6F48"/>
    <w:rsid w:val="00ED70D4"/>
    <w:rsid w:val="00ED758E"/>
    <w:rsid w:val="00EE0266"/>
    <w:rsid w:val="00EE0747"/>
    <w:rsid w:val="00EE0A6F"/>
    <w:rsid w:val="00EE11F6"/>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6022"/>
    <w:rsid w:val="00EE62D9"/>
    <w:rsid w:val="00EF03EB"/>
    <w:rsid w:val="00EF08DB"/>
    <w:rsid w:val="00EF0F65"/>
    <w:rsid w:val="00EF10FF"/>
    <w:rsid w:val="00EF11D3"/>
    <w:rsid w:val="00EF181A"/>
    <w:rsid w:val="00EF29BE"/>
    <w:rsid w:val="00EF31DF"/>
    <w:rsid w:val="00EF340A"/>
    <w:rsid w:val="00EF35EE"/>
    <w:rsid w:val="00EF40D1"/>
    <w:rsid w:val="00EF491D"/>
    <w:rsid w:val="00EF4C12"/>
    <w:rsid w:val="00EF52BD"/>
    <w:rsid w:val="00EF5D9B"/>
    <w:rsid w:val="00EF69EC"/>
    <w:rsid w:val="00EF6E6E"/>
    <w:rsid w:val="00EF6FF1"/>
    <w:rsid w:val="00EF7CC3"/>
    <w:rsid w:val="00EF7F66"/>
    <w:rsid w:val="00F007BD"/>
    <w:rsid w:val="00F00A48"/>
    <w:rsid w:val="00F015E1"/>
    <w:rsid w:val="00F019B0"/>
    <w:rsid w:val="00F01F9C"/>
    <w:rsid w:val="00F02542"/>
    <w:rsid w:val="00F02CFD"/>
    <w:rsid w:val="00F037F5"/>
    <w:rsid w:val="00F03982"/>
    <w:rsid w:val="00F039AD"/>
    <w:rsid w:val="00F03A95"/>
    <w:rsid w:val="00F03DBE"/>
    <w:rsid w:val="00F0447D"/>
    <w:rsid w:val="00F04589"/>
    <w:rsid w:val="00F0463A"/>
    <w:rsid w:val="00F048E0"/>
    <w:rsid w:val="00F05311"/>
    <w:rsid w:val="00F053D5"/>
    <w:rsid w:val="00F05513"/>
    <w:rsid w:val="00F059C5"/>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3FAF"/>
    <w:rsid w:val="00F14335"/>
    <w:rsid w:val="00F14F06"/>
    <w:rsid w:val="00F14F88"/>
    <w:rsid w:val="00F15412"/>
    <w:rsid w:val="00F159C6"/>
    <w:rsid w:val="00F15CA8"/>
    <w:rsid w:val="00F15DBF"/>
    <w:rsid w:val="00F16A94"/>
    <w:rsid w:val="00F17013"/>
    <w:rsid w:val="00F173EB"/>
    <w:rsid w:val="00F17595"/>
    <w:rsid w:val="00F17A85"/>
    <w:rsid w:val="00F20170"/>
    <w:rsid w:val="00F201ED"/>
    <w:rsid w:val="00F2096F"/>
    <w:rsid w:val="00F20F44"/>
    <w:rsid w:val="00F218DF"/>
    <w:rsid w:val="00F21A33"/>
    <w:rsid w:val="00F22577"/>
    <w:rsid w:val="00F2293D"/>
    <w:rsid w:val="00F22D00"/>
    <w:rsid w:val="00F23316"/>
    <w:rsid w:val="00F23700"/>
    <w:rsid w:val="00F23AB2"/>
    <w:rsid w:val="00F24121"/>
    <w:rsid w:val="00F25718"/>
    <w:rsid w:val="00F25885"/>
    <w:rsid w:val="00F25E9D"/>
    <w:rsid w:val="00F264DD"/>
    <w:rsid w:val="00F265DA"/>
    <w:rsid w:val="00F2669E"/>
    <w:rsid w:val="00F266AB"/>
    <w:rsid w:val="00F268C7"/>
    <w:rsid w:val="00F271BD"/>
    <w:rsid w:val="00F27410"/>
    <w:rsid w:val="00F2776B"/>
    <w:rsid w:val="00F27E27"/>
    <w:rsid w:val="00F31A0D"/>
    <w:rsid w:val="00F32148"/>
    <w:rsid w:val="00F324FD"/>
    <w:rsid w:val="00F3275A"/>
    <w:rsid w:val="00F33218"/>
    <w:rsid w:val="00F33F2F"/>
    <w:rsid w:val="00F3507D"/>
    <w:rsid w:val="00F35498"/>
    <w:rsid w:val="00F35E9E"/>
    <w:rsid w:val="00F35FD8"/>
    <w:rsid w:val="00F36145"/>
    <w:rsid w:val="00F366AD"/>
    <w:rsid w:val="00F36914"/>
    <w:rsid w:val="00F36BBA"/>
    <w:rsid w:val="00F37902"/>
    <w:rsid w:val="00F37905"/>
    <w:rsid w:val="00F37947"/>
    <w:rsid w:val="00F37997"/>
    <w:rsid w:val="00F40C39"/>
    <w:rsid w:val="00F4129D"/>
    <w:rsid w:val="00F414C5"/>
    <w:rsid w:val="00F41F40"/>
    <w:rsid w:val="00F42050"/>
    <w:rsid w:val="00F420E5"/>
    <w:rsid w:val="00F42A4E"/>
    <w:rsid w:val="00F43445"/>
    <w:rsid w:val="00F43DA5"/>
    <w:rsid w:val="00F43E5E"/>
    <w:rsid w:val="00F448D2"/>
    <w:rsid w:val="00F44BB6"/>
    <w:rsid w:val="00F45073"/>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933"/>
    <w:rsid w:val="00F54A53"/>
    <w:rsid w:val="00F5518C"/>
    <w:rsid w:val="00F552FA"/>
    <w:rsid w:val="00F55F24"/>
    <w:rsid w:val="00F56196"/>
    <w:rsid w:val="00F56606"/>
    <w:rsid w:val="00F568F1"/>
    <w:rsid w:val="00F572A9"/>
    <w:rsid w:val="00F57615"/>
    <w:rsid w:val="00F57650"/>
    <w:rsid w:val="00F5791F"/>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03D"/>
    <w:rsid w:val="00F643AE"/>
    <w:rsid w:val="00F644F3"/>
    <w:rsid w:val="00F645A5"/>
    <w:rsid w:val="00F6461F"/>
    <w:rsid w:val="00F64E86"/>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66C"/>
    <w:rsid w:val="00F77900"/>
    <w:rsid w:val="00F7795E"/>
    <w:rsid w:val="00F80532"/>
    <w:rsid w:val="00F806DA"/>
    <w:rsid w:val="00F80ED3"/>
    <w:rsid w:val="00F819D1"/>
    <w:rsid w:val="00F82A6B"/>
    <w:rsid w:val="00F835D4"/>
    <w:rsid w:val="00F83EB2"/>
    <w:rsid w:val="00F841D3"/>
    <w:rsid w:val="00F84D0B"/>
    <w:rsid w:val="00F84DFF"/>
    <w:rsid w:val="00F84FED"/>
    <w:rsid w:val="00F8536A"/>
    <w:rsid w:val="00F866B4"/>
    <w:rsid w:val="00F86726"/>
    <w:rsid w:val="00F86B22"/>
    <w:rsid w:val="00F87247"/>
    <w:rsid w:val="00F87AF6"/>
    <w:rsid w:val="00F9072C"/>
    <w:rsid w:val="00F907A1"/>
    <w:rsid w:val="00F90998"/>
    <w:rsid w:val="00F90B14"/>
    <w:rsid w:val="00F90BB9"/>
    <w:rsid w:val="00F92138"/>
    <w:rsid w:val="00F92596"/>
    <w:rsid w:val="00F935D9"/>
    <w:rsid w:val="00F935DA"/>
    <w:rsid w:val="00F93A6A"/>
    <w:rsid w:val="00F9439F"/>
    <w:rsid w:val="00F94805"/>
    <w:rsid w:val="00F9516F"/>
    <w:rsid w:val="00F956DB"/>
    <w:rsid w:val="00F95C4E"/>
    <w:rsid w:val="00F960B0"/>
    <w:rsid w:val="00F96871"/>
    <w:rsid w:val="00F96D5B"/>
    <w:rsid w:val="00F97278"/>
    <w:rsid w:val="00F975D7"/>
    <w:rsid w:val="00FA1458"/>
    <w:rsid w:val="00FA1A3E"/>
    <w:rsid w:val="00FA1B66"/>
    <w:rsid w:val="00FA1BCE"/>
    <w:rsid w:val="00FA21D2"/>
    <w:rsid w:val="00FA22B7"/>
    <w:rsid w:val="00FA2C2F"/>
    <w:rsid w:val="00FA2E13"/>
    <w:rsid w:val="00FA3669"/>
    <w:rsid w:val="00FA3746"/>
    <w:rsid w:val="00FA37B7"/>
    <w:rsid w:val="00FA3C37"/>
    <w:rsid w:val="00FA3C6C"/>
    <w:rsid w:val="00FA47FF"/>
    <w:rsid w:val="00FA4999"/>
    <w:rsid w:val="00FA49A7"/>
    <w:rsid w:val="00FA4AA0"/>
    <w:rsid w:val="00FA54DE"/>
    <w:rsid w:val="00FA587B"/>
    <w:rsid w:val="00FA6426"/>
    <w:rsid w:val="00FA6579"/>
    <w:rsid w:val="00FA6892"/>
    <w:rsid w:val="00FA7DF2"/>
    <w:rsid w:val="00FB0199"/>
    <w:rsid w:val="00FB0708"/>
    <w:rsid w:val="00FB1624"/>
    <w:rsid w:val="00FB1B9F"/>
    <w:rsid w:val="00FB1E2C"/>
    <w:rsid w:val="00FB20E0"/>
    <w:rsid w:val="00FB2718"/>
    <w:rsid w:val="00FB2890"/>
    <w:rsid w:val="00FB2BA0"/>
    <w:rsid w:val="00FB2D3D"/>
    <w:rsid w:val="00FB3624"/>
    <w:rsid w:val="00FB36D8"/>
    <w:rsid w:val="00FB36FE"/>
    <w:rsid w:val="00FB37BE"/>
    <w:rsid w:val="00FB3B0C"/>
    <w:rsid w:val="00FB4443"/>
    <w:rsid w:val="00FB44AB"/>
    <w:rsid w:val="00FB4B5C"/>
    <w:rsid w:val="00FB59AE"/>
    <w:rsid w:val="00FB5B54"/>
    <w:rsid w:val="00FB5E4B"/>
    <w:rsid w:val="00FB63CF"/>
    <w:rsid w:val="00FC093A"/>
    <w:rsid w:val="00FC17B1"/>
    <w:rsid w:val="00FC21BC"/>
    <w:rsid w:val="00FC2469"/>
    <w:rsid w:val="00FC3079"/>
    <w:rsid w:val="00FC343C"/>
    <w:rsid w:val="00FC42A3"/>
    <w:rsid w:val="00FC5489"/>
    <w:rsid w:val="00FC70D5"/>
    <w:rsid w:val="00FC79C5"/>
    <w:rsid w:val="00FD0237"/>
    <w:rsid w:val="00FD0577"/>
    <w:rsid w:val="00FD0DDD"/>
    <w:rsid w:val="00FD0FE8"/>
    <w:rsid w:val="00FD14EA"/>
    <w:rsid w:val="00FD169E"/>
    <w:rsid w:val="00FD2D65"/>
    <w:rsid w:val="00FD3038"/>
    <w:rsid w:val="00FD3587"/>
    <w:rsid w:val="00FD415E"/>
    <w:rsid w:val="00FD44EA"/>
    <w:rsid w:val="00FD4775"/>
    <w:rsid w:val="00FD477B"/>
    <w:rsid w:val="00FD4872"/>
    <w:rsid w:val="00FD496D"/>
    <w:rsid w:val="00FD4D32"/>
    <w:rsid w:val="00FD5128"/>
    <w:rsid w:val="00FD57D0"/>
    <w:rsid w:val="00FD5974"/>
    <w:rsid w:val="00FD5D0B"/>
    <w:rsid w:val="00FD5F79"/>
    <w:rsid w:val="00FD60C8"/>
    <w:rsid w:val="00FD63F3"/>
    <w:rsid w:val="00FD675A"/>
    <w:rsid w:val="00FD694D"/>
    <w:rsid w:val="00FD7100"/>
    <w:rsid w:val="00FD71F9"/>
    <w:rsid w:val="00FD78B1"/>
    <w:rsid w:val="00FD7C18"/>
    <w:rsid w:val="00FD7E9C"/>
    <w:rsid w:val="00FD7F39"/>
    <w:rsid w:val="00FE0530"/>
    <w:rsid w:val="00FE054D"/>
    <w:rsid w:val="00FE0B8F"/>
    <w:rsid w:val="00FE0DB1"/>
    <w:rsid w:val="00FE123B"/>
    <w:rsid w:val="00FE1E66"/>
    <w:rsid w:val="00FE3263"/>
    <w:rsid w:val="00FE406D"/>
    <w:rsid w:val="00FE41C5"/>
    <w:rsid w:val="00FE465D"/>
    <w:rsid w:val="00FE48DE"/>
    <w:rsid w:val="00FE533E"/>
    <w:rsid w:val="00FE5516"/>
    <w:rsid w:val="00FE625F"/>
    <w:rsid w:val="00FE6566"/>
    <w:rsid w:val="00FE6ADD"/>
    <w:rsid w:val="00FE7163"/>
    <w:rsid w:val="00FE72BE"/>
    <w:rsid w:val="00FE7A44"/>
    <w:rsid w:val="00FE7DB4"/>
    <w:rsid w:val="00FF004B"/>
    <w:rsid w:val="00FF052D"/>
    <w:rsid w:val="00FF0A4D"/>
    <w:rsid w:val="00FF2133"/>
    <w:rsid w:val="00FF25A4"/>
    <w:rsid w:val="00FF2625"/>
    <w:rsid w:val="00FF2960"/>
    <w:rsid w:val="00FF2DE3"/>
    <w:rsid w:val="00FF358A"/>
    <w:rsid w:val="00FF40F5"/>
    <w:rsid w:val="00FF43D8"/>
    <w:rsid w:val="00FF4EEB"/>
    <w:rsid w:val="00FF54A0"/>
    <w:rsid w:val="00FF5B6A"/>
    <w:rsid w:val="00FF5F39"/>
    <w:rsid w:val="00FF5FEF"/>
    <w:rsid w:val="00FF6162"/>
    <w:rsid w:val="00FF6AD6"/>
    <w:rsid w:val="00FF6ADB"/>
    <w:rsid w:val="00FF6D13"/>
    <w:rsid w:val="00FF6F4B"/>
    <w:rsid w:val="00FF7EE9"/>
    <w:rsid w:val="00FF7F16"/>
    <w:rsid w:val="01046F32"/>
    <w:rsid w:val="0109292D"/>
    <w:rsid w:val="014E4383"/>
    <w:rsid w:val="016A7621"/>
    <w:rsid w:val="01881386"/>
    <w:rsid w:val="01EA672B"/>
    <w:rsid w:val="01FF287B"/>
    <w:rsid w:val="02020519"/>
    <w:rsid w:val="020A136D"/>
    <w:rsid w:val="02201614"/>
    <w:rsid w:val="0238078A"/>
    <w:rsid w:val="02704EC5"/>
    <w:rsid w:val="027B3B09"/>
    <w:rsid w:val="02961A52"/>
    <w:rsid w:val="02B1589D"/>
    <w:rsid w:val="02D11BF8"/>
    <w:rsid w:val="02D13DE4"/>
    <w:rsid w:val="02DD28E5"/>
    <w:rsid w:val="0308022C"/>
    <w:rsid w:val="032A4E73"/>
    <w:rsid w:val="033A4CF6"/>
    <w:rsid w:val="03731397"/>
    <w:rsid w:val="03990D31"/>
    <w:rsid w:val="039C2033"/>
    <w:rsid w:val="03AB5B1A"/>
    <w:rsid w:val="03BE4836"/>
    <w:rsid w:val="03D157EA"/>
    <w:rsid w:val="03DA2BF0"/>
    <w:rsid w:val="03DC6B3C"/>
    <w:rsid w:val="03E37AE6"/>
    <w:rsid w:val="03F96C4D"/>
    <w:rsid w:val="040D4026"/>
    <w:rsid w:val="041848EF"/>
    <w:rsid w:val="043F645F"/>
    <w:rsid w:val="044F7E9B"/>
    <w:rsid w:val="04585CD5"/>
    <w:rsid w:val="04765DCA"/>
    <w:rsid w:val="04940AEE"/>
    <w:rsid w:val="04BA1CEF"/>
    <w:rsid w:val="04C3063C"/>
    <w:rsid w:val="04D5182A"/>
    <w:rsid w:val="04E21F13"/>
    <w:rsid w:val="05280FCC"/>
    <w:rsid w:val="053240C0"/>
    <w:rsid w:val="0534083B"/>
    <w:rsid w:val="053C3057"/>
    <w:rsid w:val="05432D2B"/>
    <w:rsid w:val="0579575C"/>
    <w:rsid w:val="058C5BD4"/>
    <w:rsid w:val="05AC79EB"/>
    <w:rsid w:val="05C5661B"/>
    <w:rsid w:val="05EB67B3"/>
    <w:rsid w:val="05F8167F"/>
    <w:rsid w:val="06131816"/>
    <w:rsid w:val="0614796C"/>
    <w:rsid w:val="063215B8"/>
    <w:rsid w:val="063C55F0"/>
    <w:rsid w:val="063D12DF"/>
    <w:rsid w:val="063F57EC"/>
    <w:rsid w:val="064A38A0"/>
    <w:rsid w:val="065E0933"/>
    <w:rsid w:val="06747FC7"/>
    <w:rsid w:val="069F371B"/>
    <w:rsid w:val="06C7495A"/>
    <w:rsid w:val="06C87400"/>
    <w:rsid w:val="06CF4DCA"/>
    <w:rsid w:val="06D953BD"/>
    <w:rsid w:val="06E0022B"/>
    <w:rsid w:val="06E2564A"/>
    <w:rsid w:val="06E930C9"/>
    <w:rsid w:val="071B2989"/>
    <w:rsid w:val="073267B8"/>
    <w:rsid w:val="073B4732"/>
    <w:rsid w:val="074367E2"/>
    <w:rsid w:val="075839E6"/>
    <w:rsid w:val="075C3F3C"/>
    <w:rsid w:val="0762490F"/>
    <w:rsid w:val="076F7B90"/>
    <w:rsid w:val="07733CB0"/>
    <w:rsid w:val="07AA2605"/>
    <w:rsid w:val="07AB29B0"/>
    <w:rsid w:val="07C76FFC"/>
    <w:rsid w:val="08005BEF"/>
    <w:rsid w:val="080722DE"/>
    <w:rsid w:val="083B2C1B"/>
    <w:rsid w:val="083D7455"/>
    <w:rsid w:val="08432215"/>
    <w:rsid w:val="084A6E92"/>
    <w:rsid w:val="085A6973"/>
    <w:rsid w:val="08735B94"/>
    <w:rsid w:val="088F304E"/>
    <w:rsid w:val="08C5123C"/>
    <w:rsid w:val="08C7139E"/>
    <w:rsid w:val="08D94CFB"/>
    <w:rsid w:val="08EB339C"/>
    <w:rsid w:val="08EE6396"/>
    <w:rsid w:val="0905208B"/>
    <w:rsid w:val="091A5FBF"/>
    <w:rsid w:val="092D6BFF"/>
    <w:rsid w:val="093662E4"/>
    <w:rsid w:val="09511438"/>
    <w:rsid w:val="095C3473"/>
    <w:rsid w:val="0960306A"/>
    <w:rsid w:val="09660DF7"/>
    <w:rsid w:val="096B5395"/>
    <w:rsid w:val="096D059F"/>
    <w:rsid w:val="09727F1F"/>
    <w:rsid w:val="097C2B99"/>
    <w:rsid w:val="09827335"/>
    <w:rsid w:val="09AE2DB5"/>
    <w:rsid w:val="09B33613"/>
    <w:rsid w:val="09BC4752"/>
    <w:rsid w:val="09C257F2"/>
    <w:rsid w:val="09D97FDE"/>
    <w:rsid w:val="09DA6EA3"/>
    <w:rsid w:val="09DE6388"/>
    <w:rsid w:val="09E5572D"/>
    <w:rsid w:val="09EC6684"/>
    <w:rsid w:val="09F40027"/>
    <w:rsid w:val="0A053045"/>
    <w:rsid w:val="0A0B405E"/>
    <w:rsid w:val="0A2256DB"/>
    <w:rsid w:val="0A291CF8"/>
    <w:rsid w:val="0A2D5B51"/>
    <w:rsid w:val="0A34303D"/>
    <w:rsid w:val="0A4B67AE"/>
    <w:rsid w:val="0A4E0756"/>
    <w:rsid w:val="0A6E50EF"/>
    <w:rsid w:val="0A74748E"/>
    <w:rsid w:val="0AA65899"/>
    <w:rsid w:val="0AA957BC"/>
    <w:rsid w:val="0AD9286F"/>
    <w:rsid w:val="0ADF56AE"/>
    <w:rsid w:val="0AEA6C1F"/>
    <w:rsid w:val="0AF15B78"/>
    <w:rsid w:val="0B0701EC"/>
    <w:rsid w:val="0B191A06"/>
    <w:rsid w:val="0B1B406B"/>
    <w:rsid w:val="0B246494"/>
    <w:rsid w:val="0B565938"/>
    <w:rsid w:val="0B5D2146"/>
    <w:rsid w:val="0B645A1B"/>
    <w:rsid w:val="0B7A6FB0"/>
    <w:rsid w:val="0B843F7E"/>
    <w:rsid w:val="0B9F24A3"/>
    <w:rsid w:val="0BB017A6"/>
    <w:rsid w:val="0BDF75A1"/>
    <w:rsid w:val="0C2A2CFE"/>
    <w:rsid w:val="0C2B30D6"/>
    <w:rsid w:val="0C4B4B46"/>
    <w:rsid w:val="0C885274"/>
    <w:rsid w:val="0C8C2356"/>
    <w:rsid w:val="0C8D1B4A"/>
    <w:rsid w:val="0CA34B7B"/>
    <w:rsid w:val="0CC1439C"/>
    <w:rsid w:val="0CCB3510"/>
    <w:rsid w:val="0CD03BBD"/>
    <w:rsid w:val="0CD34842"/>
    <w:rsid w:val="0CD70828"/>
    <w:rsid w:val="0CE7291C"/>
    <w:rsid w:val="0D1E642A"/>
    <w:rsid w:val="0D2F6DCC"/>
    <w:rsid w:val="0D3776A3"/>
    <w:rsid w:val="0D3922C5"/>
    <w:rsid w:val="0D607B21"/>
    <w:rsid w:val="0D61422E"/>
    <w:rsid w:val="0D80631C"/>
    <w:rsid w:val="0D88434A"/>
    <w:rsid w:val="0DA771A4"/>
    <w:rsid w:val="0DF27B00"/>
    <w:rsid w:val="0DFF700B"/>
    <w:rsid w:val="0E060A9A"/>
    <w:rsid w:val="0E1B31A2"/>
    <w:rsid w:val="0E207F06"/>
    <w:rsid w:val="0E2255FA"/>
    <w:rsid w:val="0E2A6388"/>
    <w:rsid w:val="0E2E00DB"/>
    <w:rsid w:val="0E5409D7"/>
    <w:rsid w:val="0E5601CA"/>
    <w:rsid w:val="0E5651E2"/>
    <w:rsid w:val="0E743BD6"/>
    <w:rsid w:val="0E8D553A"/>
    <w:rsid w:val="0E98388A"/>
    <w:rsid w:val="0EA6534B"/>
    <w:rsid w:val="0EA96E8F"/>
    <w:rsid w:val="0EAF6CCC"/>
    <w:rsid w:val="0ED62D93"/>
    <w:rsid w:val="0ED96440"/>
    <w:rsid w:val="0F3C6DD8"/>
    <w:rsid w:val="0F4A5243"/>
    <w:rsid w:val="0F7A1369"/>
    <w:rsid w:val="0F7F27BA"/>
    <w:rsid w:val="0F8653E1"/>
    <w:rsid w:val="0F886142"/>
    <w:rsid w:val="0F97165D"/>
    <w:rsid w:val="0F9A0FCA"/>
    <w:rsid w:val="0FA9731A"/>
    <w:rsid w:val="0FAD6541"/>
    <w:rsid w:val="0FB04F1E"/>
    <w:rsid w:val="0FBE04E9"/>
    <w:rsid w:val="0FD024FF"/>
    <w:rsid w:val="0FF414FF"/>
    <w:rsid w:val="100445B2"/>
    <w:rsid w:val="10113E47"/>
    <w:rsid w:val="10233C74"/>
    <w:rsid w:val="10253568"/>
    <w:rsid w:val="10282174"/>
    <w:rsid w:val="1028556E"/>
    <w:rsid w:val="10296F6F"/>
    <w:rsid w:val="108C483E"/>
    <w:rsid w:val="1097426A"/>
    <w:rsid w:val="10C11759"/>
    <w:rsid w:val="111A3816"/>
    <w:rsid w:val="11281CA4"/>
    <w:rsid w:val="113220FE"/>
    <w:rsid w:val="11736C14"/>
    <w:rsid w:val="11B73844"/>
    <w:rsid w:val="11CC2588"/>
    <w:rsid w:val="11E100B4"/>
    <w:rsid w:val="121D2BED"/>
    <w:rsid w:val="12237180"/>
    <w:rsid w:val="123F4A12"/>
    <w:rsid w:val="124E75A5"/>
    <w:rsid w:val="124F06EB"/>
    <w:rsid w:val="125A3EA8"/>
    <w:rsid w:val="12840B72"/>
    <w:rsid w:val="1289477C"/>
    <w:rsid w:val="128A3AEC"/>
    <w:rsid w:val="128A40AD"/>
    <w:rsid w:val="12917E54"/>
    <w:rsid w:val="1292774C"/>
    <w:rsid w:val="129D0ECC"/>
    <w:rsid w:val="12A63E71"/>
    <w:rsid w:val="12B23D17"/>
    <w:rsid w:val="12E72A45"/>
    <w:rsid w:val="12EC1A56"/>
    <w:rsid w:val="12F44347"/>
    <w:rsid w:val="13390661"/>
    <w:rsid w:val="1350758E"/>
    <w:rsid w:val="13600276"/>
    <w:rsid w:val="136708C6"/>
    <w:rsid w:val="136B6B2D"/>
    <w:rsid w:val="136E5C29"/>
    <w:rsid w:val="13876072"/>
    <w:rsid w:val="138F7A87"/>
    <w:rsid w:val="13A63C93"/>
    <w:rsid w:val="13BE3510"/>
    <w:rsid w:val="13D242BF"/>
    <w:rsid w:val="13F575A7"/>
    <w:rsid w:val="14063A5B"/>
    <w:rsid w:val="140B36A9"/>
    <w:rsid w:val="140F75A5"/>
    <w:rsid w:val="141305F5"/>
    <w:rsid w:val="141965BE"/>
    <w:rsid w:val="14241CE4"/>
    <w:rsid w:val="144F1BD8"/>
    <w:rsid w:val="14573D2E"/>
    <w:rsid w:val="146C4F52"/>
    <w:rsid w:val="14810B86"/>
    <w:rsid w:val="148C4A5E"/>
    <w:rsid w:val="149000F0"/>
    <w:rsid w:val="14A00FAB"/>
    <w:rsid w:val="14B24259"/>
    <w:rsid w:val="14BC33F8"/>
    <w:rsid w:val="14C952E9"/>
    <w:rsid w:val="14CD4155"/>
    <w:rsid w:val="14D46A2B"/>
    <w:rsid w:val="14DA6D29"/>
    <w:rsid w:val="14EE49FB"/>
    <w:rsid w:val="150A2EDF"/>
    <w:rsid w:val="150E1D45"/>
    <w:rsid w:val="151F2E19"/>
    <w:rsid w:val="153514AE"/>
    <w:rsid w:val="154C0E90"/>
    <w:rsid w:val="155D2E80"/>
    <w:rsid w:val="156C4EE8"/>
    <w:rsid w:val="15A158D8"/>
    <w:rsid w:val="15BA46DB"/>
    <w:rsid w:val="15BD39A2"/>
    <w:rsid w:val="15DC662D"/>
    <w:rsid w:val="15F0022E"/>
    <w:rsid w:val="160B29E2"/>
    <w:rsid w:val="16157849"/>
    <w:rsid w:val="16162233"/>
    <w:rsid w:val="16270DE5"/>
    <w:rsid w:val="162F69F2"/>
    <w:rsid w:val="163502F4"/>
    <w:rsid w:val="163E332A"/>
    <w:rsid w:val="165167C3"/>
    <w:rsid w:val="1652230F"/>
    <w:rsid w:val="16826639"/>
    <w:rsid w:val="1696057A"/>
    <w:rsid w:val="16A14813"/>
    <w:rsid w:val="16A422EB"/>
    <w:rsid w:val="16B12FEA"/>
    <w:rsid w:val="16BC1692"/>
    <w:rsid w:val="16CA4B09"/>
    <w:rsid w:val="16CD5C1D"/>
    <w:rsid w:val="16D05543"/>
    <w:rsid w:val="16D90066"/>
    <w:rsid w:val="16FB17DC"/>
    <w:rsid w:val="17173B30"/>
    <w:rsid w:val="17245605"/>
    <w:rsid w:val="1725688F"/>
    <w:rsid w:val="17455092"/>
    <w:rsid w:val="176D2ECD"/>
    <w:rsid w:val="1770060B"/>
    <w:rsid w:val="1773531B"/>
    <w:rsid w:val="17762296"/>
    <w:rsid w:val="17A376B6"/>
    <w:rsid w:val="17BF05A3"/>
    <w:rsid w:val="180404B2"/>
    <w:rsid w:val="181668F6"/>
    <w:rsid w:val="181A2E26"/>
    <w:rsid w:val="18497265"/>
    <w:rsid w:val="186342CC"/>
    <w:rsid w:val="188E20D5"/>
    <w:rsid w:val="18A45BA8"/>
    <w:rsid w:val="18CA60C2"/>
    <w:rsid w:val="18F65724"/>
    <w:rsid w:val="18F85D67"/>
    <w:rsid w:val="18FA43B9"/>
    <w:rsid w:val="18FC0BC3"/>
    <w:rsid w:val="18FE764E"/>
    <w:rsid w:val="191172C4"/>
    <w:rsid w:val="19154307"/>
    <w:rsid w:val="192201C7"/>
    <w:rsid w:val="1927696A"/>
    <w:rsid w:val="19313387"/>
    <w:rsid w:val="1933786C"/>
    <w:rsid w:val="19366A88"/>
    <w:rsid w:val="193C3937"/>
    <w:rsid w:val="19463202"/>
    <w:rsid w:val="194978AF"/>
    <w:rsid w:val="195E5C3D"/>
    <w:rsid w:val="197A7C0E"/>
    <w:rsid w:val="197E0C94"/>
    <w:rsid w:val="1980155D"/>
    <w:rsid w:val="19950377"/>
    <w:rsid w:val="19AA6F9B"/>
    <w:rsid w:val="19DF7410"/>
    <w:rsid w:val="1A0973F8"/>
    <w:rsid w:val="1A1A1D6B"/>
    <w:rsid w:val="1A1E3EE6"/>
    <w:rsid w:val="1A41383E"/>
    <w:rsid w:val="1A7E77A4"/>
    <w:rsid w:val="1A866AF2"/>
    <w:rsid w:val="1AA11C47"/>
    <w:rsid w:val="1AF3000B"/>
    <w:rsid w:val="1AF65137"/>
    <w:rsid w:val="1B0054AE"/>
    <w:rsid w:val="1B05017F"/>
    <w:rsid w:val="1B3E531B"/>
    <w:rsid w:val="1B4A0B44"/>
    <w:rsid w:val="1B4E3F85"/>
    <w:rsid w:val="1B4F4995"/>
    <w:rsid w:val="1BC72F24"/>
    <w:rsid w:val="1BCA236E"/>
    <w:rsid w:val="1BCB366F"/>
    <w:rsid w:val="1BDE0F10"/>
    <w:rsid w:val="1C132E3E"/>
    <w:rsid w:val="1C140C71"/>
    <w:rsid w:val="1C26520B"/>
    <w:rsid w:val="1C5A43B2"/>
    <w:rsid w:val="1C86260A"/>
    <w:rsid w:val="1C966392"/>
    <w:rsid w:val="1CA63BBA"/>
    <w:rsid w:val="1CD0134B"/>
    <w:rsid w:val="1CD75920"/>
    <w:rsid w:val="1CDB080C"/>
    <w:rsid w:val="1CFE3EA7"/>
    <w:rsid w:val="1D29108C"/>
    <w:rsid w:val="1D3F22B7"/>
    <w:rsid w:val="1D5000E7"/>
    <w:rsid w:val="1D6F7AAD"/>
    <w:rsid w:val="1D78281E"/>
    <w:rsid w:val="1D8021C8"/>
    <w:rsid w:val="1DA52D12"/>
    <w:rsid w:val="1DA96453"/>
    <w:rsid w:val="1DB312E8"/>
    <w:rsid w:val="1DCC4373"/>
    <w:rsid w:val="1DD42435"/>
    <w:rsid w:val="1DEB26CF"/>
    <w:rsid w:val="1DED10F4"/>
    <w:rsid w:val="1DFB6A95"/>
    <w:rsid w:val="1DFD20EF"/>
    <w:rsid w:val="1E0537C9"/>
    <w:rsid w:val="1E1071B3"/>
    <w:rsid w:val="1E450F07"/>
    <w:rsid w:val="1E5F3265"/>
    <w:rsid w:val="1E6D05F2"/>
    <w:rsid w:val="1E7E527F"/>
    <w:rsid w:val="1E8D2A6B"/>
    <w:rsid w:val="1E916306"/>
    <w:rsid w:val="1E9C3867"/>
    <w:rsid w:val="1EC55A1E"/>
    <w:rsid w:val="1EC94A88"/>
    <w:rsid w:val="1ED06914"/>
    <w:rsid w:val="1ED0740B"/>
    <w:rsid w:val="1ED54635"/>
    <w:rsid w:val="1ED96224"/>
    <w:rsid w:val="1EF03B39"/>
    <w:rsid w:val="1EF85981"/>
    <w:rsid w:val="1F532C18"/>
    <w:rsid w:val="1F566CE0"/>
    <w:rsid w:val="1F5C4EB0"/>
    <w:rsid w:val="1F736AFB"/>
    <w:rsid w:val="1F957603"/>
    <w:rsid w:val="1FDA0DB2"/>
    <w:rsid w:val="1FDF6334"/>
    <w:rsid w:val="1FE806E8"/>
    <w:rsid w:val="201B7D15"/>
    <w:rsid w:val="202B6E30"/>
    <w:rsid w:val="20444A12"/>
    <w:rsid w:val="205D79A1"/>
    <w:rsid w:val="2064461C"/>
    <w:rsid w:val="20667661"/>
    <w:rsid w:val="207C519D"/>
    <w:rsid w:val="20931288"/>
    <w:rsid w:val="20A866A6"/>
    <w:rsid w:val="20B31A16"/>
    <w:rsid w:val="20E773FC"/>
    <w:rsid w:val="20F66C16"/>
    <w:rsid w:val="21105C4C"/>
    <w:rsid w:val="211F367F"/>
    <w:rsid w:val="2121666D"/>
    <w:rsid w:val="21240A37"/>
    <w:rsid w:val="21271C2A"/>
    <w:rsid w:val="212E5461"/>
    <w:rsid w:val="21444AF4"/>
    <w:rsid w:val="21471659"/>
    <w:rsid w:val="215E3989"/>
    <w:rsid w:val="215F1A4D"/>
    <w:rsid w:val="216241AC"/>
    <w:rsid w:val="2166593C"/>
    <w:rsid w:val="21715703"/>
    <w:rsid w:val="218503E6"/>
    <w:rsid w:val="21A60EF0"/>
    <w:rsid w:val="21A81FDA"/>
    <w:rsid w:val="21C1597C"/>
    <w:rsid w:val="21D17FA9"/>
    <w:rsid w:val="21D60942"/>
    <w:rsid w:val="220D3532"/>
    <w:rsid w:val="220F2E4B"/>
    <w:rsid w:val="221F09B1"/>
    <w:rsid w:val="222A4B08"/>
    <w:rsid w:val="222F2978"/>
    <w:rsid w:val="223077EB"/>
    <w:rsid w:val="22673142"/>
    <w:rsid w:val="226B521D"/>
    <w:rsid w:val="22763D4A"/>
    <w:rsid w:val="22782119"/>
    <w:rsid w:val="228037DA"/>
    <w:rsid w:val="22C666C1"/>
    <w:rsid w:val="22D248C9"/>
    <w:rsid w:val="231B1363"/>
    <w:rsid w:val="23293E33"/>
    <w:rsid w:val="23317679"/>
    <w:rsid w:val="233878BF"/>
    <w:rsid w:val="23534CB2"/>
    <w:rsid w:val="23564F40"/>
    <w:rsid w:val="23855F17"/>
    <w:rsid w:val="238E3222"/>
    <w:rsid w:val="239A2274"/>
    <w:rsid w:val="239D7E4F"/>
    <w:rsid w:val="239E5A5E"/>
    <w:rsid w:val="23A20224"/>
    <w:rsid w:val="23EA11F4"/>
    <w:rsid w:val="23EA3C65"/>
    <w:rsid w:val="23EF5066"/>
    <w:rsid w:val="2400499A"/>
    <w:rsid w:val="24064E55"/>
    <w:rsid w:val="24072218"/>
    <w:rsid w:val="24356E29"/>
    <w:rsid w:val="243D638F"/>
    <w:rsid w:val="243F3E7D"/>
    <w:rsid w:val="245F2772"/>
    <w:rsid w:val="24AA0BA0"/>
    <w:rsid w:val="24AB417E"/>
    <w:rsid w:val="24BB2F7E"/>
    <w:rsid w:val="24C32D39"/>
    <w:rsid w:val="24E86E10"/>
    <w:rsid w:val="24F62B4D"/>
    <w:rsid w:val="24FC4ED2"/>
    <w:rsid w:val="24FE2491"/>
    <w:rsid w:val="250142B8"/>
    <w:rsid w:val="250D6DCB"/>
    <w:rsid w:val="25136E08"/>
    <w:rsid w:val="2528628F"/>
    <w:rsid w:val="2529797D"/>
    <w:rsid w:val="252E4F11"/>
    <w:rsid w:val="255031FD"/>
    <w:rsid w:val="2553546B"/>
    <w:rsid w:val="25560404"/>
    <w:rsid w:val="25565685"/>
    <w:rsid w:val="25612A7D"/>
    <w:rsid w:val="25634D82"/>
    <w:rsid w:val="259B0D2B"/>
    <w:rsid w:val="25BC1E69"/>
    <w:rsid w:val="26100C21"/>
    <w:rsid w:val="26264B3F"/>
    <w:rsid w:val="265B2129"/>
    <w:rsid w:val="26712697"/>
    <w:rsid w:val="26714B1C"/>
    <w:rsid w:val="268111E4"/>
    <w:rsid w:val="268D1ECA"/>
    <w:rsid w:val="269467C4"/>
    <w:rsid w:val="26957F69"/>
    <w:rsid w:val="26B27F41"/>
    <w:rsid w:val="26B5572B"/>
    <w:rsid w:val="26DC729E"/>
    <w:rsid w:val="26E63EAF"/>
    <w:rsid w:val="27585279"/>
    <w:rsid w:val="276072E3"/>
    <w:rsid w:val="27991D15"/>
    <w:rsid w:val="27C36307"/>
    <w:rsid w:val="27C901C8"/>
    <w:rsid w:val="27EB4CE7"/>
    <w:rsid w:val="27F42E62"/>
    <w:rsid w:val="27F70A8A"/>
    <w:rsid w:val="28116333"/>
    <w:rsid w:val="28281A7E"/>
    <w:rsid w:val="284F0DD4"/>
    <w:rsid w:val="28890AE6"/>
    <w:rsid w:val="288D1C9A"/>
    <w:rsid w:val="289E10F9"/>
    <w:rsid w:val="28A023CF"/>
    <w:rsid w:val="28AD159E"/>
    <w:rsid w:val="28E715CB"/>
    <w:rsid w:val="290C1F01"/>
    <w:rsid w:val="291A41C8"/>
    <w:rsid w:val="29323506"/>
    <w:rsid w:val="2937052A"/>
    <w:rsid w:val="29446B9D"/>
    <w:rsid w:val="294A19C6"/>
    <w:rsid w:val="297007B7"/>
    <w:rsid w:val="29863E0B"/>
    <w:rsid w:val="29E97888"/>
    <w:rsid w:val="2A2E11BD"/>
    <w:rsid w:val="2A35549A"/>
    <w:rsid w:val="2A3D51EA"/>
    <w:rsid w:val="2A477305"/>
    <w:rsid w:val="2A4867C9"/>
    <w:rsid w:val="2A620488"/>
    <w:rsid w:val="2A9A7BF2"/>
    <w:rsid w:val="2A9D632A"/>
    <w:rsid w:val="2AC8021B"/>
    <w:rsid w:val="2ADA26D2"/>
    <w:rsid w:val="2AFD2616"/>
    <w:rsid w:val="2B247EDF"/>
    <w:rsid w:val="2B310EC1"/>
    <w:rsid w:val="2B501963"/>
    <w:rsid w:val="2B592063"/>
    <w:rsid w:val="2B9E4805"/>
    <w:rsid w:val="2BA467DF"/>
    <w:rsid w:val="2BB40A40"/>
    <w:rsid w:val="2BC1031C"/>
    <w:rsid w:val="2BC16F9F"/>
    <w:rsid w:val="2BDE4EC7"/>
    <w:rsid w:val="2BE15A71"/>
    <w:rsid w:val="2BE801FF"/>
    <w:rsid w:val="2C070691"/>
    <w:rsid w:val="2C2D1470"/>
    <w:rsid w:val="2C2D76F8"/>
    <w:rsid w:val="2C516783"/>
    <w:rsid w:val="2C5A3D29"/>
    <w:rsid w:val="2C5C4D02"/>
    <w:rsid w:val="2C616CAB"/>
    <w:rsid w:val="2C625BFD"/>
    <w:rsid w:val="2C6F5CE3"/>
    <w:rsid w:val="2CC73108"/>
    <w:rsid w:val="2CD909B4"/>
    <w:rsid w:val="2CDF1FDE"/>
    <w:rsid w:val="2CE6707C"/>
    <w:rsid w:val="2CF7566B"/>
    <w:rsid w:val="2CFD59AF"/>
    <w:rsid w:val="2D146F41"/>
    <w:rsid w:val="2D175988"/>
    <w:rsid w:val="2D322D30"/>
    <w:rsid w:val="2D4C437A"/>
    <w:rsid w:val="2D4C6047"/>
    <w:rsid w:val="2D5B5ED1"/>
    <w:rsid w:val="2D627832"/>
    <w:rsid w:val="2D6D51B9"/>
    <w:rsid w:val="2D70161A"/>
    <w:rsid w:val="2D7A054E"/>
    <w:rsid w:val="2D9339DB"/>
    <w:rsid w:val="2DA0408C"/>
    <w:rsid w:val="2DA16F7E"/>
    <w:rsid w:val="2DA24511"/>
    <w:rsid w:val="2DA33850"/>
    <w:rsid w:val="2DAA45EF"/>
    <w:rsid w:val="2DB179C7"/>
    <w:rsid w:val="2DC12CBD"/>
    <w:rsid w:val="2DC415EB"/>
    <w:rsid w:val="2E0253CB"/>
    <w:rsid w:val="2E026DA5"/>
    <w:rsid w:val="2E1E2CE2"/>
    <w:rsid w:val="2E256DFB"/>
    <w:rsid w:val="2E376FDA"/>
    <w:rsid w:val="2E407F99"/>
    <w:rsid w:val="2E73559C"/>
    <w:rsid w:val="2E7B300A"/>
    <w:rsid w:val="2E880FB9"/>
    <w:rsid w:val="2ECA2457"/>
    <w:rsid w:val="2EF15038"/>
    <w:rsid w:val="2F18614C"/>
    <w:rsid w:val="2F521B05"/>
    <w:rsid w:val="2F8C301E"/>
    <w:rsid w:val="2F977EC3"/>
    <w:rsid w:val="2FAA48E5"/>
    <w:rsid w:val="2FCE3E15"/>
    <w:rsid w:val="2FDD3A0F"/>
    <w:rsid w:val="2FE02723"/>
    <w:rsid w:val="2FEB149F"/>
    <w:rsid w:val="301B1C29"/>
    <w:rsid w:val="3025407F"/>
    <w:rsid w:val="302B16CD"/>
    <w:rsid w:val="303A7E16"/>
    <w:rsid w:val="30494803"/>
    <w:rsid w:val="304D07BF"/>
    <w:rsid w:val="3054084B"/>
    <w:rsid w:val="30616A7C"/>
    <w:rsid w:val="30701680"/>
    <w:rsid w:val="308107F6"/>
    <w:rsid w:val="309A2542"/>
    <w:rsid w:val="309C03FB"/>
    <w:rsid w:val="30AA0CC6"/>
    <w:rsid w:val="30AB2614"/>
    <w:rsid w:val="30B65448"/>
    <w:rsid w:val="30C5634A"/>
    <w:rsid w:val="30D602BF"/>
    <w:rsid w:val="30DB2F03"/>
    <w:rsid w:val="30E36CD9"/>
    <w:rsid w:val="310D03A8"/>
    <w:rsid w:val="311B0F5F"/>
    <w:rsid w:val="312A6866"/>
    <w:rsid w:val="31324748"/>
    <w:rsid w:val="314F4CE5"/>
    <w:rsid w:val="316020BF"/>
    <w:rsid w:val="31661A3C"/>
    <w:rsid w:val="31736BE3"/>
    <w:rsid w:val="31857B9E"/>
    <w:rsid w:val="31945FFB"/>
    <w:rsid w:val="3195662D"/>
    <w:rsid w:val="31A45644"/>
    <w:rsid w:val="31C27A79"/>
    <w:rsid w:val="31DC6634"/>
    <w:rsid w:val="31E5207E"/>
    <w:rsid w:val="31EC0E02"/>
    <w:rsid w:val="31F66B52"/>
    <w:rsid w:val="321D1BE5"/>
    <w:rsid w:val="322C4DAB"/>
    <w:rsid w:val="32301936"/>
    <w:rsid w:val="323D1545"/>
    <w:rsid w:val="3250501C"/>
    <w:rsid w:val="32613A91"/>
    <w:rsid w:val="32617265"/>
    <w:rsid w:val="32713AB4"/>
    <w:rsid w:val="327C3892"/>
    <w:rsid w:val="328975AA"/>
    <w:rsid w:val="329A2D27"/>
    <w:rsid w:val="32B77BEB"/>
    <w:rsid w:val="32D07CE7"/>
    <w:rsid w:val="32FA1872"/>
    <w:rsid w:val="333655F0"/>
    <w:rsid w:val="3356038C"/>
    <w:rsid w:val="335756C8"/>
    <w:rsid w:val="335E63ED"/>
    <w:rsid w:val="33654D1E"/>
    <w:rsid w:val="336D36DD"/>
    <w:rsid w:val="33763A6C"/>
    <w:rsid w:val="3388042C"/>
    <w:rsid w:val="33914245"/>
    <w:rsid w:val="33AA77D2"/>
    <w:rsid w:val="33C23985"/>
    <w:rsid w:val="33D15DCE"/>
    <w:rsid w:val="33FD10A3"/>
    <w:rsid w:val="340614EB"/>
    <w:rsid w:val="340E1E26"/>
    <w:rsid w:val="3412311D"/>
    <w:rsid w:val="341A67D6"/>
    <w:rsid w:val="34285348"/>
    <w:rsid w:val="34347B13"/>
    <w:rsid w:val="34402B20"/>
    <w:rsid w:val="3444522A"/>
    <w:rsid w:val="34496536"/>
    <w:rsid w:val="345C46B6"/>
    <w:rsid w:val="346F2640"/>
    <w:rsid w:val="34786354"/>
    <w:rsid w:val="348A6271"/>
    <w:rsid w:val="349638E9"/>
    <w:rsid w:val="34986D73"/>
    <w:rsid w:val="34E119DE"/>
    <w:rsid w:val="35072331"/>
    <w:rsid w:val="35076922"/>
    <w:rsid w:val="3511115D"/>
    <w:rsid w:val="35443A0E"/>
    <w:rsid w:val="355E2BC8"/>
    <w:rsid w:val="356263B6"/>
    <w:rsid w:val="3564036D"/>
    <w:rsid w:val="356A2AEE"/>
    <w:rsid w:val="3575129E"/>
    <w:rsid w:val="35791E3C"/>
    <w:rsid w:val="35804651"/>
    <w:rsid w:val="358B0093"/>
    <w:rsid w:val="35C201F4"/>
    <w:rsid w:val="35CB604E"/>
    <w:rsid w:val="35D3791E"/>
    <w:rsid w:val="35E60C82"/>
    <w:rsid w:val="35EF1131"/>
    <w:rsid w:val="35EF4483"/>
    <w:rsid w:val="35FE36B6"/>
    <w:rsid w:val="36005596"/>
    <w:rsid w:val="360544B6"/>
    <w:rsid w:val="360D4FC8"/>
    <w:rsid w:val="36103433"/>
    <w:rsid w:val="3615709D"/>
    <w:rsid w:val="36335C0D"/>
    <w:rsid w:val="363C0B87"/>
    <w:rsid w:val="365A7836"/>
    <w:rsid w:val="365E6935"/>
    <w:rsid w:val="366E1D51"/>
    <w:rsid w:val="36907E91"/>
    <w:rsid w:val="36983E54"/>
    <w:rsid w:val="36A53050"/>
    <w:rsid w:val="36A775C6"/>
    <w:rsid w:val="36A971A6"/>
    <w:rsid w:val="36B52173"/>
    <w:rsid w:val="36CD7E87"/>
    <w:rsid w:val="36D61ABF"/>
    <w:rsid w:val="36DC07BA"/>
    <w:rsid w:val="36E0347B"/>
    <w:rsid w:val="36FA6F3E"/>
    <w:rsid w:val="37274392"/>
    <w:rsid w:val="373E62FD"/>
    <w:rsid w:val="374F4C9E"/>
    <w:rsid w:val="376E4016"/>
    <w:rsid w:val="37753F4E"/>
    <w:rsid w:val="37823B1F"/>
    <w:rsid w:val="378E3A24"/>
    <w:rsid w:val="37BC6477"/>
    <w:rsid w:val="37F15B03"/>
    <w:rsid w:val="38766FC7"/>
    <w:rsid w:val="387A2254"/>
    <w:rsid w:val="3890431E"/>
    <w:rsid w:val="3894150E"/>
    <w:rsid w:val="389B3F58"/>
    <w:rsid w:val="38AB21D5"/>
    <w:rsid w:val="38DC7EEB"/>
    <w:rsid w:val="390155B3"/>
    <w:rsid w:val="390C3EBE"/>
    <w:rsid w:val="391801FB"/>
    <w:rsid w:val="39445F37"/>
    <w:rsid w:val="39585B53"/>
    <w:rsid w:val="395974A3"/>
    <w:rsid w:val="396851B2"/>
    <w:rsid w:val="398B15ED"/>
    <w:rsid w:val="39907054"/>
    <w:rsid w:val="399D52EC"/>
    <w:rsid w:val="39BA7D19"/>
    <w:rsid w:val="39E33488"/>
    <w:rsid w:val="39E54421"/>
    <w:rsid w:val="3A16705E"/>
    <w:rsid w:val="3A24792B"/>
    <w:rsid w:val="3A2E5E94"/>
    <w:rsid w:val="3A35356F"/>
    <w:rsid w:val="3A3C2D52"/>
    <w:rsid w:val="3A575976"/>
    <w:rsid w:val="3A5861ED"/>
    <w:rsid w:val="3A624C18"/>
    <w:rsid w:val="3A93455B"/>
    <w:rsid w:val="3A9442CE"/>
    <w:rsid w:val="3A9535E9"/>
    <w:rsid w:val="3AAD10C5"/>
    <w:rsid w:val="3ACB4155"/>
    <w:rsid w:val="3AD17E06"/>
    <w:rsid w:val="3AFA7F85"/>
    <w:rsid w:val="3AFB22B4"/>
    <w:rsid w:val="3AFC08B7"/>
    <w:rsid w:val="3B381CD6"/>
    <w:rsid w:val="3B3E5141"/>
    <w:rsid w:val="3B443FA9"/>
    <w:rsid w:val="3B4D69A6"/>
    <w:rsid w:val="3B506A14"/>
    <w:rsid w:val="3B596518"/>
    <w:rsid w:val="3B786E78"/>
    <w:rsid w:val="3BA05BC3"/>
    <w:rsid w:val="3BC027E6"/>
    <w:rsid w:val="3BC146CB"/>
    <w:rsid w:val="3BDA7DB0"/>
    <w:rsid w:val="3BF573C3"/>
    <w:rsid w:val="3BF77DFB"/>
    <w:rsid w:val="3BFD4424"/>
    <w:rsid w:val="3C2E0119"/>
    <w:rsid w:val="3C3B0617"/>
    <w:rsid w:val="3C553860"/>
    <w:rsid w:val="3C7356F6"/>
    <w:rsid w:val="3C8130C5"/>
    <w:rsid w:val="3CA31008"/>
    <w:rsid w:val="3CA45865"/>
    <w:rsid w:val="3CA8759F"/>
    <w:rsid w:val="3CB94DBD"/>
    <w:rsid w:val="3CE83350"/>
    <w:rsid w:val="3D043B95"/>
    <w:rsid w:val="3D0D0E29"/>
    <w:rsid w:val="3D133092"/>
    <w:rsid w:val="3D6517D9"/>
    <w:rsid w:val="3D742B03"/>
    <w:rsid w:val="3DAC5150"/>
    <w:rsid w:val="3DCB1128"/>
    <w:rsid w:val="3DD235AF"/>
    <w:rsid w:val="3DD44C30"/>
    <w:rsid w:val="3E0453D7"/>
    <w:rsid w:val="3E116C00"/>
    <w:rsid w:val="3E1D45E5"/>
    <w:rsid w:val="3E2617B6"/>
    <w:rsid w:val="3E3E0A3E"/>
    <w:rsid w:val="3E4245BA"/>
    <w:rsid w:val="3E44431A"/>
    <w:rsid w:val="3E4576C2"/>
    <w:rsid w:val="3E4B7506"/>
    <w:rsid w:val="3E6751C8"/>
    <w:rsid w:val="3E6C7542"/>
    <w:rsid w:val="3E752865"/>
    <w:rsid w:val="3E7541E8"/>
    <w:rsid w:val="3EA478EF"/>
    <w:rsid w:val="3EA529F4"/>
    <w:rsid w:val="3EE4545B"/>
    <w:rsid w:val="3F031C01"/>
    <w:rsid w:val="3F041904"/>
    <w:rsid w:val="3F2C7D4C"/>
    <w:rsid w:val="3F562157"/>
    <w:rsid w:val="3F5842D1"/>
    <w:rsid w:val="3F5E3604"/>
    <w:rsid w:val="3F627F63"/>
    <w:rsid w:val="3F84309E"/>
    <w:rsid w:val="3F8B68E7"/>
    <w:rsid w:val="3F9E5EC9"/>
    <w:rsid w:val="3FA60CF9"/>
    <w:rsid w:val="3FC03FEB"/>
    <w:rsid w:val="3FEA774B"/>
    <w:rsid w:val="3FF93489"/>
    <w:rsid w:val="3FFF7397"/>
    <w:rsid w:val="40272B5E"/>
    <w:rsid w:val="40354812"/>
    <w:rsid w:val="403F069B"/>
    <w:rsid w:val="405061D9"/>
    <w:rsid w:val="405908AE"/>
    <w:rsid w:val="4066002C"/>
    <w:rsid w:val="407C6F13"/>
    <w:rsid w:val="4092615A"/>
    <w:rsid w:val="409C03FC"/>
    <w:rsid w:val="40AC2BC4"/>
    <w:rsid w:val="40C144B8"/>
    <w:rsid w:val="40D979FE"/>
    <w:rsid w:val="40F60648"/>
    <w:rsid w:val="40FC47AF"/>
    <w:rsid w:val="411733C5"/>
    <w:rsid w:val="412F2682"/>
    <w:rsid w:val="414D7945"/>
    <w:rsid w:val="41580020"/>
    <w:rsid w:val="416D3024"/>
    <w:rsid w:val="41743D47"/>
    <w:rsid w:val="417B69A7"/>
    <w:rsid w:val="41844690"/>
    <w:rsid w:val="419F67B3"/>
    <w:rsid w:val="41B6012A"/>
    <w:rsid w:val="41BD2168"/>
    <w:rsid w:val="41C61005"/>
    <w:rsid w:val="41CB196D"/>
    <w:rsid w:val="41D54847"/>
    <w:rsid w:val="41DE12A1"/>
    <w:rsid w:val="41DE790E"/>
    <w:rsid w:val="420B36D7"/>
    <w:rsid w:val="426273C2"/>
    <w:rsid w:val="427A180C"/>
    <w:rsid w:val="427F3EB4"/>
    <w:rsid w:val="42897AEC"/>
    <w:rsid w:val="42975074"/>
    <w:rsid w:val="42B74010"/>
    <w:rsid w:val="42CD46CB"/>
    <w:rsid w:val="433955F2"/>
    <w:rsid w:val="433B056F"/>
    <w:rsid w:val="434859D4"/>
    <w:rsid w:val="435B2538"/>
    <w:rsid w:val="43746BC9"/>
    <w:rsid w:val="439E0DE3"/>
    <w:rsid w:val="43BA0CAA"/>
    <w:rsid w:val="43BE6509"/>
    <w:rsid w:val="43CC40BC"/>
    <w:rsid w:val="43D63087"/>
    <w:rsid w:val="440A082E"/>
    <w:rsid w:val="440E6BAC"/>
    <w:rsid w:val="44377C61"/>
    <w:rsid w:val="44494378"/>
    <w:rsid w:val="4451461B"/>
    <w:rsid w:val="446650E2"/>
    <w:rsid w:val="447C4AAE"/>
    <w:rsid w:val="44807986"/>
    <w:rsid w:val="448F4EC4"/>
    <w:rsid w:val="44944384"/>
    <w:rsid w:val="44B06401"/>
    <w:rsid w:val="44D357BA"/>
    <w:rsid w:val="44EA3825"/>
    <w:rsid w:val="44F84D32"/>
    <w:rsid w:val="450B3DC2"/>
    <w:rsid w:val="45132036"/>
    <w:rsid w:val="451852A3"/>
    <w:rsid w:val="45192A3C"/>
    <w:rsid w:val="45273FAE"/>
    <w:rsid w:val="452C19C9"/>
    <w:rsid w:val="45405F8E"/>
    <w:rsid w:val="455E0F30"/>
    <w:rsid w:val="45835E6D"/>
    <w:rsid w:val="459676B4"/>
    <w:rsid w:val="459B4604"/>
    <w:rsid w:val="45A27E32"/>
    <w:rsid w:val="45C868AE"/>
    <w:rsid w:val="460F4E86"/>
    <w:rsid w:val="4620291E"/>
    <w:rsid w:val="464462B4"/>
    <w:rsid w:val="465244BA"/>
    <w:rsid w:val="465841CB"/>
    <w:rsid w:val="467834C8"/>
    <w:rsid w:val="46A105F0"/>
    <w:rsid w:val="46AF6668"/>
    <w:rsid w:val="46C33840"/>
    <w:rsid w:val="46F132CB"/>
    <w:rsid w:val="46F20FB2"/>
    <w:rsid w:val="46F95D13"/>
    <w:rsid w:val="47046106"/>
    <w:rsid w:val="47317021"/>
    <w:rsid w:val="47331428"/>
    <w:rsid w:val="473C3B20"/>
    <w:rsid w:val="47473033"/>
    <w:rsid w:val="474A6CB5"/>
    <w:rsid w:val="476C5BB8"/>
    <w:rsid w:val="477E5714"/>
    <w:rsid w:val="47A10BDF"/>
    <w:rsid w:val="47A11B87"/>
    <w:rsid w:val="47A5228D"/>
    <w:rsid w:val="47B53F6F"/>
    <w:rsid w:val="47B8071C"/>
    <w:rsid w:val="47B96FEC"/>
    <w:rsid w:val="47D36A30"/>
    <w:rsid w:val="47DB1F5B"/>
    <w:rsid w:val="47E55534"/>
    <w:rsid w:val="47FC3956"/>
    <w:rsid w:val="48047F2D"/>
    <w:rsid w:val="48155560"/>
    <w:rsid w:val="481A3E83"/>
    <w:rsid w:val="482D2961"/>
    <w:rsid w:val="482E6249"/>
    <w:rsid w:val="48304C8E"/>
    <w:rsid w:val="48361FD1"/>
    <w:rsid w:val="484F5F70"/>
    <w:rsid w:val="484F7110"/>
    <w:rsid w:val="487777C8"/>
    <w:rsid w:val="48791C3C"/>
    <w:rsid w:val="48893F9A"/>
    <w:rsid w:val="48A341B9"/>
    <w:rsid w:val="48BC0FD0"/>
    <w:rsid w:val="48CE39AC"/>
    <w:rsid w:val="48DA6C5A"/>
    <w:rsid w:val="48EA240A"/>
    <w:rsid w:val="48FE282D"/>
    <w:rsid w:val="49057239"/>
    <w:rsid w:val="491B0E4C"/>
    <w:rsid w:val="492C3810"/>
    <w:rsid w:val="492F7CF2"/>
    <w:rsid w:val="4950557F"/>
    <w:rsid w:val="49614B7B"/>
    <w:rsid w:val="496259BB"/>
    <w:rsid w:val="4966547F"/>
    <w:rsid w:val="497102B9"/>
    <w:rsid w:val="49713775"/>
    <w:rsid w:val="49BA528B"/>
    <w:rsid w:val="49E9792F"/>
    <w:rsid w:val="4A346B3E"/>
    <w:rsid w:val="4A353336"/>
    <w:rsid w:val="4A3C2E9D"/>
    <w:rsid w:val="4A3D0115"/>
    <w:rsid w:val="4A64507F"/>
    <w:rsid w:val="4A6726B3"/>
    <w:rsid w:val="4A8E0A7B"/>
    <w:rsid w:val="4A9E51DD"/>
    <w:rsid w:val="4A9E7CBA"/>
    <w:rsid w:val="4AB35D99"/>
    <w:rsid w:val="4ABF24A0"/>
    <w:rsid w:val="4B04779F"/>
    <w:rsid w:val="4B065F7C"/>
    <w:rsid w:val="4B083017"/>
    <w:rsid w:val="4B172166"/>
    <w:rsid w:val="4B3031BE"/>
    <w:rsid w:val="4B376C7E"/>
    <w:rsid w:val="4B385BD8"/>
    <w:rsid w:val="4B4E76E0"/>
    <w:rsid w:val="4B516EDE"/>
    <w:rsid w:val="4B632D6A"/>
    <w:rsid w:val="4B7727F0"/>
    <w:rsid w:val="4B77651D"/>
    <w:rsid w:val="4B893363"/>
    <w:rsid w:val="4BA54C13"/>
    <w:rsid w:val="4BAB74A7"/>
    <w:rsid w:val="4BB047BB"/>
    <w:rsid w:val="4BCB5B2A"/>
    <w:rsid w:val="4BDE3AD9"/>
    <w:rsid w:val="4BEB6824"/>
    <w:rsid w:val="4C5449C6"/>
    <w:rsid w:val="4C607AFD"/>
    <w:rsid w:val="4C6D6D20"/>
    <w:rsid w:val="4C745591"/>
    <w:rsid w:val="4C862EB4"/>
    <w:rsid w:val="4C9A78C5"/>
    <w:rsid w:val="4CA46877"/>
    <w:rsid w:val="4CA57242"/>
    <w:rsid w:val="4CAD6B26"/>
    <w:rsid w:val="4CC63E8C"/>
    <w:rsid w:val="4CD03A7D"/>
    <w:rsid w:val="4CE55EB8"/>
    <w:rsid w:val="4CFD04AE"/>
    <w:rsid w:val="4CFD1F6A"/>
    <w:rsid w:val="4D024991"/>
    <w:rsid w:val="4D0D7CB1"/>
    <w:rsid w:val="4D1E418A"/>
    <w:rsid w:val="4D26110F"/>
    <w:rsid w:val="4D3752AB"/>
    <w:rsid w:val="4D38618F"/>
    <w:rsid w:val="4D743898"/>
    <w:rsid w:val="4D9815E2"/>
    <w:rsid w:val="4DA24AC5"/>
    <w:rsid w:val="4DDD0B2F"/>
    <w:rsid w:val="4DE32E16"/>
    <w:rsid w:val="4DE33CAA"/>
    <w:rsid w:val="4E083C0D"/>
    <w:rsid w:val="4E163A2B"/>
    <w:rsid w:val="4E1B4E0D"/>
    <w:rsid w:val="4E1C1F14"/>
    <w:rsid w:val="4E382EF1"/>
    <w:rsid w:val="4E4808D7"/>
    <w:rsid w:val="4E500E62"/>
    <w:rsid w:val="4E791D71"/>
    <w:rsid w:val="4E890DC7"/>
    <w:rsid w:val="4E8F648F"/>
    <w:rsid w:val="4EB02A8C"/>
    <w:rsid w:val="4EC027C2"/>
    <w:rsid w:val="4EC24B80"/>
    <w:rsid w:val="4ED20572"/>
    <w:rsid w:val="4EDD7E60"/>
    <w:rsid w:val="4EFD61D8"/>
    <w:rsid w:val="4F01550C"/>
    <w:rsid w:val="4F0C27D1"/>
    <w:rsid w:val="4F1437E3"/>
    <w:rsid w:val="4F3F460C"/>
    <w:rsid w:val="4F4615F3"/>
    <w:rsid w:val="4F5C7431"/>
    <w:rsid w:val="4F664A73"/>
    <w:rsid w:val="4F6B3BE2"/>
    <w:rsid w:val="4F787BF3"/>
    <w:rsid w:val="4F841812"/>
    <w:rsid w:val="4F89733C"/>
    <w:rsid w:val="4F9407A1"/>
    <w:rsid w:val="4F9B19DC"/>
    <w:rsid w:val="4FB07C58"/>
    <w:rsid w:val="4FB36E2D"/>
    <w:rsid w:val="4FC92150"/>
    <w:rsid w:val="4FCB1CFF"/>
    <w:rsid w:val="4FDD0F7D"/>
    <w:rsid w:val="4FDD1962"/>
    <w:rsid w:val="4FDD24F6"/>
    <w:rsid w:val="4FFA71BA"/>
    <w:rsid w:val="504B3C5C"/>
    <w:rsid w:val="5056278F"/>
    <w:rsid w:val="50A906BD"/>
    <w:rsid w:val="50B65258"/>
    <w:rsid w:val="50CA1784"/>
    <w:rsid w:val="50DC2CCB"/>
    <w:rsid w:val="50DD485B"/>
    <w:rsid w:val="50F07D71"/>
    <w:rsid w:val="51021523"/>
    <w:rsid w:val="512605C3"/>
    <w:rsid w:val="51264A59"/>
    <w:rsid w:val="51367025"/>
    <w:rsid w:val="5137183D"/>
    <w:rsid w:val="5147542C"/>
    <w:rsid w:val="515B7E26"/>
    <w:rsid w:val="5171660D"/>
    <w:rsid w:val="51767A86"/>
    <w:rsid w:val="5185397F"/>
    <w:rsid w:val="519420AE"/>
    <w:rsid w:val="51C95271"/>
    <w:rsid w:val="51DA50A2"/>
    <w:rsid w:val="51F519AE"/>
    <w:rsid w:val="51F94E61"/>
    <w:rsid w:val="52157238"/>
    <w:rsid w:val="521B0EBF"/>
    <w:rsid w:val="526052F9"/>
    <w:rsid w:val="5285358A"/>
    <w:rsid w:val="52854A81"/>
    <w:rsid w:val="52885EFB"/>
    <w:rsid w:val="52890139"/>
    <w:rsid w:val="52A34524"/>
    <w:rsid w:val="52AE3C28"/>
    <w:rsid w:val="52AF184B"/>
    <w:rsid w:val="52BC717A"/>
    <w:rsid w:val="53867FA3"/>
    <w:rsid w:val="5396633F"/>
    <w:rsid w:val="53AE469C"/>
    <w:rsid w:val="53AF2265"/>
    <w:rsid w:val="53B44E7E"/>
    <w:rsid w:val="53BF5E0A"/>
    <w:rsid w:val="53DC5894"/>
    <w:rsid w:val="54001CE4"/>
    <w:rsid w:val="545F02D8"/>
    <w:rsid w:val="547B6FCB"/>
    <w:rsid w:val="547D73DA"/>
    <w:rsid w:val="549F12BE"/>
    <w:rsid w:val="54AD5D2C"/>
    <w:rsid w:val="54E00C51"/>
    <w:rsid w:val="555328F3"/>
    <w:rsid w:val="555F1F1B"/>
    <w:rsid w:val="55736E4F"/>
    <w:rsid w:val="557D7F61"/>
    <w:rsid w:val="5587784D"/>
    <w:rsid w:val="55A405CA"/>
    <w:rsid w:val="55A53164"/>
    <w:rsid w:val="55B014BE"/>
    <w:rsid w:val="55B10CEE"/>
    <w:rsid w:val="55C002A7"/>
    <w:rsid w:val="55C31AB5"/>
    <w:rsid w:val="55CC387C"/>
    <w:rsid w:val="55D4301E"/>
    <w:rsid w:val="55D85F4B"/>
    <w:rsid w:val="55F53C34"/>
    <w:rsid w:val="5610337D"/>
    <w:rsid w:val="56171C29"/>
    <w:rsid w:val="562176E9"/>
    <w:rsid w:val="56263BE0"/>
    <w:rsid w:val="56627533"/>
    <w:rsid w:val="56951940"/>
    <w:rsid w:val="56A8318A"/>
    <w:rsid w:val="56BA2BE8"/>
    <w:rsid w:val="56CC69DF"/>
    <w:rsid w:val="56EB3699"/>
    <w:rsid w:val="56EE3892"/>
    <w:rsid w:val="570870FF"/>
    <w:rsid w:val="5712797D"/>
    <w:rsid w:val="57136AD8"/>
    <w:rsid w:val="57236C49"/>
    <w:rsid w:val="572463CE"/>
    <w:rsid w:val="573F1F83"/>
    <w:rsid w:val="57423E6D"/>
    <w:rsid w:val="574B4F46"/>
    <w:rsid w:val="57592B4C"/>
    <w:rsid w:val="577675D0"/>
    <w:rsid w:val="577E3D30"/>
    <w:rsid w:val="57831055"/>
    <w:rsid w:val="579A2694"/>
    <w:rsid w:val="579E49EB"/>
    <w:rsid w:val="57AF3A94"/>
    <w:rsid w:val="57C66CAB"/>
    <w:rsid w:val="57D707B0"/>
    <w:rsid w:val="57E44875"/>
    <w:rsid w:val="57EA70B3"/>
    <w:rsid w:val="580C3CF8"/>
    <w:rsid w:val="581334C4"/>
    <w:rsid w:val="58143DDF"/>
    <w:rsid w:val="582B308E"/>
    <w:rsid w:val="583216A2"/>
    <w:rsid w:val="584A1634"/>
    <w:rsid w:val="5852467E"/>
    <w:rsid w:val="58555A55"/>
    <w:rsid w:val="586E00CB"/>
    <w:rsid w:val="587407D4"/>
    <w:rsid w:val="58741AD3"/>
    <w:rsid w:val="58745153"/>
    <w:rsid w:val="58B612C9"/>
    <w:rsid w:val="58C94EB4"/>
    <w:rsid w:val="58EE7CE0"/>
    <w:rsid w:val="58F7590C"/>
    <w:rsid w:val="58FA6380"/>
    <w:rsid w:val="594A34BF"/>
    <w:rsid w:val="595043ED"/>
    <w:rsid w:val="595A248D"/>
    <w:rsid w:val="596E68AF"/>
    <w:rsid w:val="59771739"/>
    <w:rsid w:val="597D0A42"/>
    <w:rsid w:val="598C068C"/>
    <w:rsid w:val="599F09A2"/>
    <w:rsid w:val="59B0745F"/>
    <w:rsid w:val="59B70C4D"/>
    <w:rsid w:val="59D72D78"/>
    <w:rsid w:val="59F84BF0"/>
    <w:rsid w:val="5A066C3F"/>
    <w:rsid w:val="5A0A5360"/>
    <w:rsid w:val="5A0C1B15"/>
    <w:rsid w:val="5A1C7C6B"/>
    <w:rsid w:val="5A1D542A"/>
    <w:rsid w:val="5A214FEC"/>
    <w:rsid w:val="5A280ADA"/>
    <w:rsid w:val="5A2E7039"/>
    <w:rsid w:val="5A4B6DAD"/>
    <w:rsid w:val="5A874326"/>
    <w:rsid w:val="5B0224EB"/>
    <w:rsid w:val="5B055535"/>
    <w:rsid w:val="5B112DA1"/>
    <w:rsid w:val="5B153FF1"/>
    <w:rsid w:val="5B495095"/>
    <w:rsid w:val="5B4B7426"/>
    <w:rsid w:val="5B4E4566"/>
    <w:rsid w:val="5B60692A"/>
    <w:rsid w:val="5B6D3EBE"/>
    <w:rsid w:val="5B981D98"/>
    <w:rsid w:val="5BB00300"/>
    <w:rsid w:val="5BC3508A"/>
    <w:rsid w:val="5BED644E"/>
    <w:rsid w:val="5C1C49EA"/>
    <w:rsid w:val="5C3911BB"/>
    <w:rsid w:val="5C667752"/>
    <w:rsid w:val="5C712081"/>
    <w:rsid w:val="5C7B6715"/>
    <w:rsid w:val="5C800040"/>
    <w:rsid w:val="5C8B0C41"/>
    <w:rsid w:val="5CC54AF3"/>
    <w:rsid w:val="5CC94565"/>
    <w:rsid w:val="5CCC22A1"/>
    <w:rsid w:val="5CED37DD"/>
    <w:rsid w:val="5CFC2D09"/>
    <w:rsid w:val="5D0058DD"/>
    <w:rsid w:val="5D005DE5"/>
    <w:rsid w:val="5D022605"/>
    <w:rsid w:val="5D395725"/>
    <w:rsid w:val="5D515667"/>
    <w:rsid w:val="5D561E50"/>
    <w:rsid w:val="5D826E41"/>
    <w:rsid w:val="5D921AF0"/>
    <w:rsid w:val="5D992472"/>
    <w:rsid w:val="5DB44EAA"/>
    <w:rsid w:val="5DB94E20"/>
    <w:rsid w:val="5DC965CB"/>
    <w:rsid w:val="5DCE7476"/>
    <w:rsid w:val="5DD46D15"/>
    <w:rsid w:val="5DE4277C"/>
    <w:rsid w:val="5DE44956"/>
    <w:rsid w:val="5E127BB8"/>
    <w:rsid w:val="5E225E1C"/>
    <w:rsid w:val="5E6C1FEA"/>
    <w:rsid w:val="5E745855"/>
    <w:rsid w:val="5E816C4B"/>
    <w:rsid w:val="5E956A92"/>
    <w:rsid w:val="5E9C44BA"/>
    <w:rsid w:val="5E9E3313"/>
    <w:rsid w:val="5ED31E05"/>
    <w:rsid w:val="5EEE3A21"/>
    <w:rsid w:val="5EFF1D10"/>
    <w:rsid w:val="5F0F041A"/>
    <w:rsid w:val="5F1900C5"/>
    <w:rsid w:val="5F2F4A2A"/>
    <w:rsid w:val="5F4256E6"/>
    <w:rsid w:val="5F46257B"/>
    <w:rsid w:val="5F575978"/>
    <w:rsid w:val="5F7547CD"/>
    <w:rsid w:val="5FA423AA"/>
    <w:rsid w:val="5FB03705"/>
    <w:rsid w:val="5FBC7324"/>
    <w:rsid w:val="5FDB6731"/>
    <w:rsid w:val="5FED6C72"/>
    <w:rsid w:val="5FEE52DF"/>
    <w:rsid w:val="5FFB2AD1"/>
    <w:rsid w:val="60051649"/>
    <w:rsid w:val="60553BD2"/>
    <w:rsid w:val="6057067F"/>
    <w:rsid w:val="60A03204"/>
    <w:rsid w:val="60BE79EE"/>
    <w:rsid w:val="60D843BD"/>
    <w:rsid w:val="60E2038E"/>
    <w:rsid w:val="60F94395"/>
    <w:rsid w:val="61250412"/>
    <w:rsid w:val="612973ED"/>
    <w:rsid w:val="6135112F"/>
    <w:rsid w:val="6141029F"/>
    <w:rsid w:val="61437D49"/>
    <w:rsid w:val="61806992"/>
    <w:rsid w:val="619D61A9"/>
    <w:rsid w:val="61A72190"/>
    <w:rsid w:val="61B467ED"/>
    <w:rsid w:val="61B81844"/>
    <w:rsid w:val="61C549AE"/>
    <w:rsid w:val="61C75A8B"/>
    <w:rsid w:val="61E664C3"/>
    <w:rsid w:val="61E674CD"/>
    <w:rsid w:val="61F222A8"/>
    <w:rsid w:val="62091CD1"/>
    <w:rsid w:val="620D0C34"/>
    <w:rsid w:val="62362C7B"/>
    <w:rsid w:val="625C6910"/>
    <w:rsid w:val="62A578B7"/>
    <w:rsid w:val="62BB3807"/>
    <w:rsid w:val="62C7432B"/>
    <w:rsid w:val="62CB0291"/>
    <w:rsid w:val="62CF5547"/>
    <w:rsid w:val="62D43248"/>
    <w:rsid w:val="630151D2"/>
    <w:rsid w:val="632409F4"/>
    <w:rsid w:val="6358682F"/>
    <w:rsid w:val="636C1EB2"/>
    <w:rsid w:val="63880E18"/>
    <w:rsid w:val="6398221D"/>
    <w:rsid w:val="639A3E8B"/>
    <w:rsid w:val="63A06033"/>
    <w:rsid w:val="63A66A5C"/>
    <w:rsid w:val="63C13E6A"/>
    <w:rsid w:val="63CC3141"/>
    <w:rsid w:val="63EB082C"/>
    <w:rsid w:val="63F442EB"/>
    <w:rsid w:val="63FB483D"/>
    <w:rsid w:val="641548E2"/>
    <w:rsid w:val="64191F95"/>
    <w:rsid w:val="6425609A"/>
    <w:rsid w:val="644C5868"/>
    <w:rsid w:val="649A3841"/>
    <w:rsid w:val="64A015A7"/>
    <w:rsid w:val="64CB086E"/>
    <w:rsid w:val="64D71653"/>
    <w:rsid w:val="64E04FFF"/>
    <w:rsid w:val="65317689"/>
    <w:rsid w:val="65530615"/>
    <w:rsid w:val="658145A3"/>
    <w:rsid w:val="65885174"/>
    <w:rsid w:val="65902C96"/>
    <w:rsid w:val="65904F94"/>
    <w:rsid w:val="65B02F06"/>
    <w:rsid w:val="65B0455F"/>
    <w:rsid w:val="65B3047F"/>
    <w:rsid w:val="65E03E0E"/>
    <w:rsid w:val="66032AD9"/>
    <w:rsid w:val="66092B8F"/>
    <w:rsid w:val="6610495C"/>
    <w:rsid w:val="66125872"/>
    <w:rsid w:val="665D3514"/>
    <w:rsid w:val="66874A72"/>
    <w:rsid w:val="669B0438"/>
    <w:rsid w:val="66B1078F"/>
    <w:rsid w:val="66B20060"/>
    <w:rsid w:val="66DD72EE"/>
    <w:rsid w:val="673E5596"/>
    <w:rsid w:val="6745382D"/>
    <w:rsid w:val="67617B4A"/>
    <w:rsid w:val="678A5376"/>
    <w:rsid w:val="67993240"/>
    <w:rsid w:val="67A31E4D"/>
    <w:rsid w:val="67A66418"/>
    <w:rsid w:val="67AD6C31"/>
    <w:rsid w:val="67AE0C86"/>
    <w:rsid w:val="67B33382"/>
    <w:rsid w:val="67BE3DE3"/>
    <w:rsid w:val="67FD2E22"/>
    <w:rsid w:val="682760AF"/>
    <w:rsid w:val="683D541E"/>
    <w:rsid w:val="684140AA"/>
    <w:rsid w:val="68763B90"/>
    <w:rsid w:val="688A14B1"/>
    <w:rsid w:val="68BB5C1F"/>
    <w:rsid w:val="68C216E6"/>
    <w:rsid w:val="68CA4866"/>
    <w:rsid w:val="68CB3CCB"/>
    <w:rsid w:val="68CC6482"/>
    <w:rsid w:val="68E205B0"/>
    <w:rsid w:val="68EA2B4A"/>
    <w:rsid w:val="69067D09"/>
    <w:rsid w:val="69105C73"/>
    <w:rsid w:val="69111AC1"/>
    <w:rsid w:val="69365DA9"/>
    <w:rsid w:val="69415DC0"/>
    <w:rsid w:val="69666F36"/>
    <w:rsid w:val="6968237B"/>
    <w:rsid w:val="69781684"/>
    <w:rsid w:val="697E0A42"/>
    <w:rsid w:val="698A5F4E"/>
    <w:rsid w:val="69992E81"/>
    <w:rsid w:val="69B2536E"/>
    <w:rsid w:val="69CE0EE9"/>
    <w:rsid w:val="69F26E2A"/>
    <w:rsid w:val="69F43E62"/>
    <w:rsid w:val="69FE60E0"/>
    <w:rsid w:val="6A0B5254"/>
    <w:rsid w:val="6A283B7A"/>
    <w:rsid w:val="6A2E27AF"/>
    <w:rsid w:val="6A354D3B"/>
    <w:rsid w:val="6A3E493B"/>
    <w:rsid w:val="6A5D1080"/>
    <w:rsid w:val="6A676804"/>
    <w:rsid w:val="6A681882"/>
    <w:rsid w:val="6A9E6C3D"/>
    <w:rsid w:val="6AA967AF"/>
    <w:rsid w:val="6AAE425E"/>
    <w:rsid w:val="6ABA1E63"/>
    <w:rsid w:val="6ACE58D4"/>
    <w:rsid w:val="6AD907F8"/>
    <w:rsid w:val="6AE26989"/>
    <w:rsid w:val="6AED5805"/>
    <w:rsid w:val="6AF21BE6"/>
    <w:rsid w:val="6AFF4410"/>
    <w:rsid w:val="6B00234F"/>
    <w:rsid w:val="6B42175C"/>
    <w:rsid w:val="6B7A4D93"/>
    <w:rsid w:val="6B7A689F"/>
    <w:rsid w:val="6B7E257A"/>
    <w:rsid w:val="6B866946"/>
    <w:rsid w:val="6B8961F7"/>
    <w:rsid w:val="6B8F0827"/>
    <w:rsid w:val="6BA562AA"/>
    <w:rsid w:val="6BAD1B0F"/>
    <w:rsid w:val="6BB17DF3"/>
    <w:rsid w:val="6BC744BC"/>
    <w:rsid w:val="6BCF38B2"/>
    <w:rsid w:val="6BF82E82"/>
    <w:rsid w:val="6C2067D0"/>
    <w:rsid w:val="6C2658FC"/>
    <w:rsid w:val="6C2D755E"/>
    <w:rsid w:val="6C3865EE"/>
    <w:rsid w:val="6C4F4CC4"/>
    <w:rsid w:val="6C783D39"/>
    <w:rsid w:val="6C7E2637"/>
    <w:rsid w:val="6C7E3948"/>
    <w:rsid w:val="6C8C223C"/>
    <w:rsid w:val="6CA3596F"/>
    <w:rsid w:val="6CA83050"/>
    <w:rsid w:val="6D1F3DA0"/>
    <w:rsid w:val="6D413C18"/>
    <w:rsid w:val="6D42503E"/>
    <w:rsid w:val="6D450326"/>
    <w:rsid w:val="6D453ACC"/>
    <w:rsid w:val="6D453F53"/>
    <w:rsid w:val="6D45452D"/>
    <w:rsid w:val="6D512C7A"/>
    <w:rsid w:val="6D7A64D9"/>
    <w:rsid w:val="6D7B100F"/>
    <w:rsid w:val="6D914762"/>
    <w:rsid w:val="6D951D58"/>
    <w:rsid w:val="6D9F3A1B"/>
    <w:rsid w:val="6D9F66A9"/>
    <w:rsid w:val="6DAD6CC2"/>
    <w:rsid w:val="6DCF7B50"/>
    <w:rsid w:val="6DEC7F71"/>
    <w:rsid w:val="6E0177A2"/>
    <w:rsid w:val="6E041836"/>
    <w:rsid w:val="6E0C4FA6"/>
    <w:rsid w:val="6E263DBB"/>
    <w:rsid w:val="6E265371"/>
    <w:rsid w:val="6E6A5A7B"/>
    <w:rsid w:val="6E8A351C"/>
    <w:rsid w:val="6E8B15F8"/>
    <w:rsid w:val="6E8E2CF2"/>
    <w:rsid w:val="6E903F0A"/>
    <w:rsid w:val="6EAA461B"/>
    <w:rsid w:val="6EB14451"/>
    <w:rsid w:val="6EB80798"/>
    <w:rsid w:val="6EBB61FF"/>
    <w:rsid w:val="6EC03473"/>
    <w:rsid w:val="6EF075FE"/>
    <w:rsid w:val="6EF847A2"/>
    <w:rsid w:val="6F1C41A7"/>
    <w:rsid w:val="6F361536"/>
    <w:rsid w:val="6F520B98"/>
    <w:rsid w:val="6F5A0DB6"/>
    <w:rsid w:val="6F6D49F0"/>
    <w:rsid w:val="6F7177DE"/>
    <w:rsid w:val="6FA00733"/>
    <w:rsid w:val="6FC7167B"/>
    <w:rsid w:val="6FCA63F4"/>
    <w:rsid w:val="6FD01B0D"/>
    <w:rsid w:val="70172512"/>
    <w:rsid w:val="702F44B7"/>
    <w:rsid w:val="70646576"/>
    <w:rsid w:val="706D6E4E"/>
    <w:rsid w:val="707A5932"/>
    <w:rsid w:val="707B604F"/>
    <w:rsid w:val="7083411C"/>
    <w:rsid w:val="708D1404"/>
    <w:rsid w:val="70912B48"/>
    <w:rsid w:val="709367F8"/>
    <w:rsid w:val="70BD434F"/>
    <w:rsid w:val="70E276F7"/>
    <w:rsid w:val="71097A6F"/>
    <w:rsid w:val="710A59D6"/>
    <w:rsid w:val="7128474D"/>
    <w:rsid w:val="71412462"/>
    <w:rsid w:val="71413EA6"/>
    <w:rsid w:val="71431611"/>
    <w:rsid w:val="714E428C"/>
    <w:rsid w:val="71592639"/>
    <w:rsid w:val="715E6436"/>
    <w:rsid w:val="71682BE3"/>
    <w:rsid w:val="71716612"/>
    <w:rsid w:val="71807490"/>
    <w:rsid w:val="719C0E83"/>
    <w:rsid w:val="71A62336"/>
    <w:rsid w:val="71BF3AF6"/>
    <w:rsid w:val="71F4018C"/>
    <w:rsid w:val="72025B58"/>
    <w:rsid w:val="72113F5B"/>
    <w:rsid w:val="723E0BA1"/>
    <w:rsid w:val="72403082"/>
    <w:rsid w:val="72521FCF"/>
    <w:rsid w:val="72592A9D"/>
    <w:rsid w:val="72890396"/>
    <w:rsid w:val="72A546A7"/>
    <w:rsid w:val="72A81630"/>
    <w:rsid w:val="72BA4ABD"/>
    <w:rsid w:val="72D41CAF"/>
    <w:rsid w:val="72F203CB"/>
    <w:rsid w:val="72F357D1"/>
    <w:rsid w:val="73043127"/>
    <w:rsid w:val="73110A99"/>
    <w:rsid w:val="732215F8"/>
    <w:rsid w:val="73296BBD"/>
    <w:rsid w:val="732F0E9F"/>
    <w:rsid w:val="733927FC"/>
    <w:rsid w:val="73452359"/>
    <w:rsid w:val="734879EF"/>
    <w:rsid w:val="736A0CBB"/>
    <w:rsid w:val="7401623B"/>
    <w:rsid w:val="740326CA"/>
    <w:rsid w:val="740D25CB"/>
    <w:rsid w:val="74153461"/>
    <w:rsid w:val="743F7F7A"/>
    <w:rsid w:val="744D7CFD"/>
    <w:rsid w:val="745B1D89"/>
    <w:rsid w:val="746A29C4"/>
    <w:rsid w:val="74A5234E"/>
    <w:rsid w:val="74A60B6B"/>
    <w:rsid w:val="74C17225"/>
    <w:rsid w:val="74C2337E"/>
    <w:rsid w:val="74D03015"/>
    <w:rsid w:val="750C4967"/>
    <w:rsid w:val="751548B0"/>
    <w:rsid w:val="751603D5"/>
    <w:rsid w:val="752228C0"/>
    <w:rsid w:val="75321AFD"/>
    <w:rsid w:val="753518AB"/>
    <w:rsid w:val="753E749D"/>
    <w:rsid w:val="75495A72"/>
    <w:rsid w:val="754E5526"/>
    <w:rsid w:val="7568470A"/>
    <w:rsid w:val="75687CDA"/>
    <w:rsid w:val="757F0013"/>
    <w:rsid w:val="759E2703"/>
    <w:rsid w:val="75A85B8B"/>
    <w:rsid w:val="75A86715"/>
    <w:rsid w:val="75B85A60"/>
    <w:rsid w:val="75D55194"/>
    <w:rsid w:val="75E9749D"/>
    <w:rsid w:val="76087A9B"/>
    <w:rsid w:val="76137F0E"/>
    <w:rsid w:val="76401C84"/>
    <w:rsid w:val="7658203C"/>
    <w:rsid w:val="76A14A59"/>
    <w:rsid w:val="76B04ED0"/>
    <w:rsid w:val="76DB3480"/>
    <w:rsid w:val="76F03E7E"/>
    <w:rsid w:val="771D6987"/>
    <w:rsid w:val="7726244C"/>
    <w:rsid w:val="773309D9"/>
    <w:rsid w:val="77351CB9"/>
    <w:rsid w:val="775B6E89"/>
    <w:rsid w:val="77923E7E"/>
    <w:rsid w:val="7794590A"/>
    <w:rsid w:val="77C4487A"/>
    <w:rsid w:val="77D76A0B"/>
    <w:rsid w:val="77DB2460"/>
    <w:rsid w:val="77E83869"/>
    <w:rsid w:val="77EB4955"/>
    <w:rsid w:val="77F7698A"/>
    <w:rsid w:val="781160A4"/>
    <w:rsid w:val="781F41CD"/>
    <w:rsid w:val="783F072F"/>
    <w:rsid w:val="78407258"/>
    <w:rsid w:val="78434587"/>
    <w:rsid w:val="784809AA"/>
    <w:rsid w:val="78725ED6"/>
    <w:rsid w:val="787D0AD1"/>
    <w:rsid w:val="78814B7A"/>
    <w:rsid w:val="789D4158"/>
    <w:rsid w:val="78A939E2"/>
    <w:rsid w:val="78B71676"/>
    <w:rsid w:val="78DE0F93"/>
    <w:rsid w:val="78F3701C"/>
    <w:rsid w:val="78F80424"/>
    <w:rsid w:val="78FA50ED"/>
    <w:rsid w:val="79076B7E"/>
    <w:rsid w:val="79190AEB"/>
    <w:rsid w:val="7921034A"/>
    <w:rsid w:val="79305920"/>
    <w:rsid w:val="794843FF"/>
    <w:rsid w:val="79815657"/>
    <w:rsid w:val="798518BB"/>
    <w:rsid w:val="79A254A5"/>
    <w:rsid w:val="79CF45D0"/>
    <w:rsid w:val="79D56D75"/>
    <w:rsid w:val="7A0009A7"/>
    <w:rsid w:val="7A042C8D"/>
    <w:rsid w:val="7A160F8E"/>
    <w:rsid w:val="7A22202F"/>
    <w:rsid w:val="7A610517"/>
    <w:rsid w:val="7A8B250A"/>
    <w:rsid w:val="7A974237"/>
    <w:rsid w:val="7ABC7805"/>
    <w:rsid w:val="7AC53358"/>
    <w:rsid w:val="7AEB4022"/>
    <w:rsid w:val="7B12352C"/>
    <w:rsid w:val="7B4D7273"/>
    <w:rsid w:val="7B6C5EE2"/>
    <w:rsid w:val="7B783BAF"/>
    <w:rsid w:val="7B7A0FC0"/>
    <w:rsid w:val="7BB1591C"/>
    <w:rsid w:val="7BC2344B"/>
    <w:rsid w:val="7BC51BF1"/>
    <w:rsid w:val="7BD03FDD"/>
    <w:rsid w:val="7BD828CB"/>
    <w:rsid w:val="7BDC094C"/>
    <w:rsid w:val="7C362387"/>
    <w:rsid w:val="7C3C07C2"/>
    <w:rsid w:val="7C5940C1"/>
    <w:rsid w:val="7C7C576B"/>
    <w:rsid w:val="7C7E4DC7"/>
    <w:rsid w:val="7C91420A"/>
    <w:rsid w:val="7CAE4DE5"/>
    <w:rsid w:val="7CC03AEE"/>
    <w:rsid w:val="7CC5364F"/>
    <w:rsid w:val="7CCD3953"/>
    <w:rsid w:val="7CCF69B1"/>
    <w:rsid w:val="7D152148"/>
    <w:rsid w:val="7D585000"/>
    <w:rsid w:val="7D8C3FFD"/>
    <w:rsid w:val="7DE50D4F"/>
    <w:rsid w:val="7E1D5B40"/>
    <w:rsid w:val="7E1F2DAD"/>
    <w:rsid w:val="7E214A38"/>
    <w:rsid w:val="7E3374BF"/>
    <w:rsid w:val="7E477F35"/>
    <w:rsid w:val="7E6B1EDC"/>
    <w:rsid w:val="7E6E64A2"/>
    <w:rsid w:val="7E7A5232"/>
    <w:rsid w:val="7E90315F"/>
    <w:rsid w:val="7EA622F5"/>
    <w:rsid w:val="7EA96C28"/>
    <w:rsid w:val="7EC70D22"/>
    <w:rsid w:val="7EE45C80"/>
    <w:rsid w:val="7EED7CCF"/>
    <w:rsid w:val="7EF30BCD"/>
    <w:rsid w:val="7F014DED"/>
    <w:rsid w:val="7F0715ED"/>
    <w:rsid w:val="7F1866EF"/>
    <w:rsid w:val="7F197F72"/>
    <w:rsid w:val="7F52666B"/>
    <w:rsid w:val="7F5F1B4A"/>
    <w:rsid w:val="7F714951"/>
    <w:rsid w:val="7F79622F"/>
    <w:rsid w:val="7F8E2AF9"/>
    <w:rsid w:val="7FAC0BC3"/>
    <w:rsid w:val="7FB06A3B"/>
    <w:rsid w:val="7FB317B2"/>
    <w:rsid w:val="7FBC10CA"/>
    <w:rsid w:val="7FC2787B"/>
    <w:rsid w:val="7FC812FB"/>
    <w:rsid w:val="7FCC541C"/>
    <w:rsid w:val="7FD54596"/>
    <w:rsid w:val="7FD8640A"/>
    <w:rsid w:val="7FF00FD1"/>
    <w:rsid w:val="7FF2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qFormat="1"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2"/>
    <w:qFormat/>
    <w:uiPriority w:val="0"/>
    <w:pPr>
      <w:keepNext/>
      <w:keepLines/>
      <w:spacing w:line="579" w:lineRule="auto"/>
      <w:jc w:val="center"/>
      <w:outlineLvl w:val="0"/>
    </w:pPr>
    <w:rPr>
      <w:b/>
      <w:bCs/>
      <w:kern w:val="44"/>
      <w:sz w:val="32"/>
      <w:szCs w:val="44"/>
    </w:rPr>
  </w:style>
  <w:style w:type="paragraph" w:styleId="4">
    <w:name w:val="heading 2"/>
    <w:basedOn w:val="1"/>
    <w:next w:val="1"/>
    <w:link w:val="351"/>
    <w:qFormat/>
    <w:uiPriority w:val="0"/>
    <w:pPr>
      <w:keepNext/>
      <w:keepLines/>
      <w:numPr>
        <w:ilvl w:val="0"/>
        <w:numId w:val="1"/>
      </w:numPr>
      <w:tabs>
        <w:tab w:val="left" w:pos="425"/>
        <w:tab w:val="clear" w:pos="420"/>
      </w:tabs>
      <w:spacing w:before="260" w:after="260" w:line="413" w:lineRule="auto"/>
      <w:outlineLvl w:val="1"/>
    </w:pPr>
    <w:rPr>
      <w:rFonts w:ascii="Arial" w:hAnsi="Arial" w:eastAsia="黑体"/>
      <w:b/>
      <w:sz w:val="2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343"/>
    <w:qFormat/>
    <w:uiPriority w:val="0"/>
    <w:pPr>
      <w:keepNext/>
      <w:numPr>
        <w:ilvl w:val="0"/>
        <w:numId w:val="2"/>
      </w:numPr>
      <w:tabs>
        <w:tab w:val="left" w:pos="425"/>
      </w:tabs>
      <w:ind w:firstLine="415"/>
      <w:jc w:val="left"/>
      <w:outlineLvl w:val="3"/>
    </w:pPr>
    <w:rPr>
      <w:rFonts w:ascii="宋体" w:hAnsi="宋体"/>
      <w:szCs w:val="20"/>
    </w:rPr>
  </w:style>
  <w:style w:type="paragraph" w:styleId="7">
    <w:name w:val="heading 6"/>
    <w:basedOn w:val="1"/>
    <w:next w:val="1"/>
    <w:link w:val="346"/>
    <w:qFormat/>
    <w:uiPriority w:val="0"/>
    <w:pPr>
      <w:keepNext/>
      <w:keepLines/>
      <w:spacing w:before="240" w:after="64" w:line="320" w:lineRule="auto"/>
      <w:outlineLvl w:val="5"/>
    </w:pPr>
    <w:rPr>
      <w:rFonts w:ascii="Arial" w:hAnsi="Arial" w:eastAsia="黑体"/>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dobe Corp ID" w:hAnsi="Times New Roman" w:eastAsia="Adobe Corp ID" w:cs="Times New Roman"/>
      <w:color w:val="000000"/>
      <w:sz w:val="24"/>
      <w:lang w:val="en-US" w:eastAsia="zh-CN" w:bidi="ar-SA"/>
    </w:rPr>
  </w:style>
  <w:style w:type="paragraph" w:styleId="8">
    <w:name w:val="toc 7"/>
    <w:basedOn w:val="1"/>
    <w:next w:val="1"/>
    <w:unhideWhenUsed/>
    <w:qFormat/>
    <w:uiPriority w:val="0"/>
    <w:pPr>
      <w:ind w:left="1260"/>
      <w:jc w:val="left"/>
    </w:pPr>
    <w:rPr>
      <w:rFonts w:ascii="Calibri" w:hAnsi="Calibri"/>
      <w:sz w:val="18"/>
      <w:szCs w:val="18"/>
    </w:rPr>
  </w:style>
  <w:style w:type="paragraph" w:styleId="9">
    <w:name w:val="Normal Indent"/>
    <w:basedOn w:val="1"/>
    <w:link w:val="334"/>
    <w:qFormat/>
    <w:uiPriority w:val="0"/>
    <w:pPr>
      <w:ind w:firstLine="420"/>
    </w:pPr>
    <w:rPr>
      <w:szCs w:val="20"/>
    </w:rPr>
  </w:style>
  <w:style w:type="paragraph" w:styleId="10">
    <w:name w:val="Document Map"/>
    <w:basedOn w:val="1"/>
    <w:link w:val="349"/>
    <w:qFormat/>
    <w:uiPriority w:val="0"/>
    <w:pPr>
      <w:shd w:val="clear" w:color="auto" w:fill="000080"/>
    </w:pPr>
    <w:rPr>
      <w:szCs w:val="20"/>
      <w:shd w:val="clear" w:color="auto" w:fill="000080"/>
    </w:rPr>
  </w:style>
  <w:style w:type="paragraph" w:styleId="11">
    <w:name w:val="annotation text"/>
    <w:basedOn w:val="1"/>
    <w:link w:val="355"/>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link w:val="340"/>
    <w:qFormat/>
    <w:uiPriority w:val="0"/>
    <w:pPr>
      <w:jc w:val="center"/>
    </w:pPr>
    <w:rPr>
      <w:szCs w:val="20"/>
    </w:rPr>
  </w:style>
  <w:style w:type="paragraph" w:styleId="14">
    <w:name w:val="Body Text Indent"/>
    <w:basedOn w:val="1"/>
    <w:link w:val="333"/>
    <w:qFormat/>
    <w:uiPriority w:val="0"/>
    <w:pPr>
      <w:spacing w:line="200" w:lineRule="exact"/>
      <w:ind w:firstLine="301"/>
    </w:pPr>
    <w:rPr>
      <w:rFonts w:ascii="宋体" w:hAnsi="Courier New"/>
      <w:spacing w:val="-4"/>
      <w:sz w:val="18"/>
      <w:szCs w:val="20"/>
    </w:rPr>
  </w:style>
  <w:style w:type="paragraph" w:styleId="15">
    <w:name w:val="Block Text"/>
    <w:basedOn w:val="1"/>
    <w:qFormat/>
    <w:uiPriority w:val="0"/>
    <w:pPr>
      <w:spacing w:line="240" w:lineRule="atLeast"/>
      <w:ind w:left="210" w:right="-57" w:hanging="210" w:hangingChars="100"/>
      <w:jc w:val="left"/>
    </w:pPr>
    <w:rPr>
      <w:b/>
      <w:szCs w:val="20"/>
    </w:rPr>
  </w:style>
  <w:style w:type="paragraph" w:styleId="16">
    <w:name w:val="toc 5"/>
    <w:basedOn w:val="1"/>
    <w:next w:val="1"/>
    <w:unhideWhenUsed/>
    <w:qFormat/>
    <w:uiPriority w:val="0"/>
    <w:pPr>
      <w:ind w:left="840"/>
      <w:jc w:val="left"/>
    </w:pPr>
    <w:rPr>
      <w:rFonts w:ascii="Calibri" w:hAnsi="Calibri"/>
      <w:sz w:val="18"/>
      <w:szCs w:val="18"/>
    </w:rPr>
  </w:style>
  <w:style w:type="paragraph" w:styleId="17">
    <w:name w:val="toc 3"/>
    <w:basedOn w:val="1"/>
    <w:next w:val="1"/>
    <w:unhideWhenUsed/>
    <w:qFormat/>
    <w:uiPriority w:val="0"/>
    <w:pPr>
      <w:ind w:left="420"/>
      <w:jc w:val="left"/>
    </w:pPr>
    <w:rPr>
      <w:rFonts w:ascii="Calibri" w:hAnsi="Calibri"/>
      <w:i/>
      <w:iCs/>
      <w:sz w:val="20"/>
      <w:szCs w:val="20"/>
    </w:rPr>
  </w:style>
  <w:style w:type="paragraph" w:styleId="18">
    <w:name w:val="Plain Text"/>
    <w:basedOn w:val="1"/>
    <w:next w:val="6"/>
    <w:link w:val="341"/>
    <w:qFormat/>
    <w:uiPriority w:val="0"/>
    <w:rPr>
      <w:rFonts w:ascii="宋体" w:hAnsi="Courier New"/>
      <w:szCs w:val="20"/>
    </w:rPr>
  </w:style>
  <w:style w:type="paragraph" w:styleId="19">
    <w:name w:val="toc 8"/>
    <w:basedOn w:val="1"/>
    <w:next w:val="1"/>
    <w:unhideWhenUsed/>
    <w:qFormat/>
    <w:uiPriority w:val="0"/>
    <w:pPr>
      <w:ind w:left="1470"/>
      <w:jc w:val="left"/>
    </w:pPr>
    <w:rPr>
      <w:rFonts w:ascii="Calibri" w:hAnsi="Calibri"/>
      <w:sz w:val="18"/>
      <w:szCs w:val="18"/>
    </w:rPr>
  </w:style>
  <w:style w:type="paragraph" w:styleId="20">
    <w:name w:val="Date"/>
    <w:basedOn w:val="1"/>
    <w:next w:val="1"/>
    <w:link w:val="353"/>
    <w:qFormat/>
    <w:uiPriority w:val="0"/>
    <w:pPr>
      <w:ind w:left="100" w:leftChars="2500"/>
    </w:pPr>
  </w:style>
  <w:style w:type="paragraph" w:styleId="21">
    <w:name w:val="Body Text Indent 2"/>
    <w:basedOn w:val="1"/>
    <w:link w:val="344"/>
    <w:qFormat/>
    <w:uiPriority w:val="0"/>
    <w:pPr>
      <w:ind w:left="360" w:firstLine="491"/>
    </w:pPr>
    <w:rPr>
      <w:rFonts w:ascii="楷体_GB2312" w:hAnsi="Arial" w:eastAsia="楷体_GB2312"/>
      <w:sz w:val="24"/>
      <w:szCs w:val="20"/>
    </w:rPr>
  </w:style>
  <w:style w:type="paragraph" w:styleId="22">
    <w:name w:val="Balloon Text"/>
    <w:basedOn w:val="1"/>
    <w:semiHidden/>
    <w:qFormat/>
    <w:uiPriority w:val="0"/>
    <w:rPr>
      <w:sz w:val="18"/>
      <w:szCs w:val="18"/>
    </w:rPr>
  </w:style>
  <w:style w:type="paragraph" w:styleId="23">
    <w:name w:val="footer"/>
    <w:basedOn w:val="1"/>
    <w:link w:val="345"/>
    <w:qFormat/>
    <w:uiPriority w:val="0"/>
    <w:pPr>
      <w:tabs>
        <w:tab w:val="center" w:pos="4153"/>
        <w:tab w:val="right" w:pos="8306"/>
      </w:tabs>
      <w:snapToGrid w:val="0"/>
      <w:jc w:val="left"/>
    </w:pPr>
    <w:rPr>
      <w:sz w:val="18"/>
      <w:szCs w:val="18"/>
    </w:rPr>
  </w:style>
  <w:style w:type="paragraph" w:styleId="24">
    <w:name w:val="header"/>
    <w:basedOn w:val="1"/>
    <w:link w:val="33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tabs>
        <w:tab w:val="right" w:leader="dot" w:pos="9628"/>
      </w:tabs>
      <w:spacing w:before="120" w:after="120"/>
      <w:jc w:val="center"/>
    </w:pPr>
    <w:rPr>
      <w:rFonts w:ascii="Calibri" w:hAnsi="Calibri"/>
      <w:b/>
      <w:bCs/>
      <w:caps/>
      <w:sz w:val="44"/>
      <w:szCs w:val="44"/>
    </w:rPr>
  </w:style>
  <w:style w:type="paragraph" w:styleId="26">
    <w:name w:val="toc 4"/>
    <w:basedOn w:val="1"/>
    <w:next w:val="1"/>
    <w:unhideWhenUsed/>
    <w:qFormat/>
    <w:uiPriority w:val="0"/>
    <w:pPr>
      <w:ind w:left="630"/>
      <w:jc w:val="left"/>
    </w:pPr>
    <w:rPr>
      <w:rFonts w:ascii="Calibri" w:hAnsi="Calibri"/>
      <w:sz w:val="18"/>
      <w:szCs w:val="18"/>
    </w:rPr>
  </w:style>
  <w:style w:type="paragraph" w:styleId="27">
    <w:name w:val="toc 6"/>
    <w:basedOn w:val="1"/>
    <w:next w:val="1"/>
    <w:unhideWhenUsed/>
    <w:qFormat/>
    <w:uiPriority w:val="0"/>
    <w:pPr>
      <w:ind w:left="1050"/>
      <w:jc w:val="left"/>
    </w:pPr>
    <w:rPr>
      <w:rFonts w:ascii="Calibri" w:hAnsi="Calibri"/>
      <w:sz w:val="18"/>
      <w:szCs w:val="18"/>
    </w:rPr>
  </w:style>
  <w:style w:type="paragraph" w:styleId="28">
    <w:name w:val="Body Text Indent 3"/>
    <w:basedOn w:val="1"/>
    <w:link w:val="331"/>
    <w:qFormat/>
    <w:uiPriority w:val="0"/>
    <w:pPr>
      <w:spacing w:line="360" w:lineRule="auto"/>
      <w:ind w:firstLine="555"/>
    </w:pPr>
    <w:rPr>
      <w:sz w:val="24"/>
      <w:szCs w:val="20"/>
    </w:rPr>
  </w:style>
  <w:style w:type="paragraph" w:styleId="29">
    <w:name w:val="toc 2"/>
    <w:basedOn w:val="1"/>
    <w:next w:val="1"/>
    <w:unhideWhenUsed/>
    <w:qFormat/>
    <w:uiPriority w:val="0"/>
    <w:pPr>
      <w:ind w:left="210"/>
      <w:jc w:val="left"/>
    </w:pPr>
    <w:rPr>
      <w:rFonts w:ascii="Calibri" w:hAnsi="Calibri"/>
      <w:smallCaps/>
      <w:sz w:val="20"/>
      <w:szCs w:val="20"/>
    </w:rPr>
  </w:style>
  <w:style w:type="paragraph" w:styleId="30">
    <w:name w:val="toc 9"/>
    <w:basedOn w:val="1"/>
    <w:next w:val="1"/>
    <w:unhideWhenUsed/>
    <w:qFormat/>
    <w:uiPriority w:val="0"/>
    <w:pPr>
      <w:ind w:left="1680"/>
      <w:jc w:val="left"/>
    </w:pPr>
    <w:rPr>
      <w:rFonts w:ascii="Calibri" w:hAnsi="Calibri"/>
      <w:sz w:val="18"/>
      <w:szCs w:val="18"/>
    </w:rPr>
  </w:style>
  <w:style w:type="paragraph" w:styleId="31">
    <w:name w:val="List 4"/>
    <w:basedOn w:val="1"/>
    <w:qFormat/>
    <w:uiPriority w:val="0"/>
    <w:pPr>
      <w:ind w:left="100" w:leftChars="600" w:hanging="200" w:hangingChars="200"/>
    </w:pPr>
    <w:rPr>
      <w:szCs w:val="20"/>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0"/>
    <w:pPr>
      <w:jc w:val="left"/>
    </w:pPr>
    <w:rPr>
      <w:rFonts w:ascii="宋体" w:hAnsi="宋体"/>
      <w:szCs w:val="20"/>
    </w:rPr>
  </w:style>
  <w:style w:type="paragraph" w:styleId="34">
    <w:name w:val="annotation subject"/>
    <w:basedOn w:val="11"/>
    <w:next w:val="11"/>
    <w:semiHidden/>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unhideWhenUsed/>
    <w:qFormat/>
    <w:uiPriority w:val="0"/>
    <w:rPr>
      <w:color w:val="333333"/>
      <w:u w:val="none"/>
    </w:rPr>
  </w:style>
  <w:style w:type="character" w:styleId="41">
    <w:name w:val="Emphasis"/>
    <w:qFormat/>
    <w:uiPriority w:val="0"/>
  </w:style>
  <w:style w:type="character" w:styleId="42">
    <w:name w:val="HTML Definition"/>
    <w:qFormat/>
    <w:uiPriority w:val="0"/>
  </w:style>
  <w:style w:type="character" w:styleId="43">
    <w:name w:val="HTML Typewriter"/>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qFormat/>
    <w:uiPriority w:val="0"/>
  </w:style>
  <w:style w:type="character" w:styleId="46">
    <w:name w:val="Hyperlink"/>
    <w:qFormat/>
    <w:uiPriority w:val="0"/>
    <w:rPr>
      <w:color w:val="0000FF"/>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semiHidden/>
    <w:qFormat/>
    <w:uiPriority w:val="0"/>
    <w:rPr>
      <w:sz w:val="21"/>
      <w:szCs w:val="21"/>
    </w:rPr>
  </w:style>
  <w:style w:type="character" w:styleId="49">
    <w:name w:val="HTML Cite"/>
    <w:qFormat/>
    <w:uiPriority w:val="0"/>
  </w:style>
  <w:style w:type="character" w:styleId="50">
    <w:name w:val="HTML Keyboard"/>
    <w:qFormat/>
    <w:uiPriority w:val="0"/>
    <w:rPr>
      <w:rFonts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paragraph" w:customStyle="1" w:styleId="52">
    <w:name w:val="_Style 5"/>
    <w:qFormat/>
    <w:uiPriority w:val="1"/>
    <w:rPr>
      <w:rFonts w:ascii="Times New Roman" w:hAnsi="Times New Roman" w:eastAsia="宋体" w:cs="Times New Roman"/>
      <w:sz w:val="22"/>
      <w:szCs w:val="22"/>
      <w:lang w:val="en-US" w:eastAsia="zh-CN" w:bidi="ar-SA"/>
    </w:rPr>
  </w:style>
  <w:style w:type="paragraph" w:customStyle="1" w:styleId="53">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4">
    <w:name w:val="xl164"/>
    <w:basedOn w:val="1"/>
    <w:qFormat/>
    <w:uiPriority w:val="0"/>
    <w:pPr>
      <w:widowControl/>
      <w:spacing w:before="100" w:beforeAutospacing="1" w:after="100" w:afterAutospacing="1"/>
      <w:jc w:val="left"/>
    </w:pPr>
    <w:rPr>
      <w:rFonts w:ascii="微软雅黑" w:hAnsi="微软雅黑" w:eastAsia="微软雅黑" w:cs="宋体"/>
      <w:b/>
      <w:bCs/>
      <w:kern w:val="0"/>
      <w:sz w:val="24"/>
    </w:rPr>
  </w:style>
  <w:style w:type="paragraph" w:customStyle="1" w:styleId="5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56">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57">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59">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60">
    <w:name w:val="Char Char Char Char Char Char"/>
    <w:basedOn w:val="1"/>
    <w:qFormat/>
    <w:uiPriority w:val="0"/>
    <w:rPr>
      <w:rFonts w:ascii="Tahoma" w:hAnsi="Tahoma"/>
      <w:sz w:val="24"/>
      <w:szCs w:val="20"/>
    </w:rPr>
  </w:style>
  <w:style w:type="paragraph" w:customStyle="1" w:styleId="61">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62">
    <w:name w:val="xl258"/>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6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6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65">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6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67">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68">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70">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1">
    <w:name w:val="五级条标题"/>
    <w:basedOn w:val="72"/>
    <w:next w:val="76"/>
    <w:qFormat/>
    <w:uiPriority w:val="0"/>
    <w:pPr>
      <w:numPr>
        <w:ilvl w:val="4"/>
        <w:numId w:val="3"/>
      </w:numPr>
      <w:tabs>
        <w:tab w:val="left" w:pos="1400"/>
        <w:tab w:val="left" w:pos="1680"/>
        <w:tab w:val="left" w:pos="2940"/>
      </w:tabs>
      <w:outlineLvl w:val="6"/>
    </w:pPr>
  </w:style>
  <w:style w:type="paragraph" w:customStyle="1" w:styleId="72">
    <w:name w:val="四级条标题"/>
    <w:basedOn w:val="73"/>
    <w:next w:val="76"/>
    <w:qFormat/>
    <w:uiPriority w:val="0"/>
    <w:pPr>
      <w:numPr>
        <w:ilvl w:val="5"/>
        <w:numId w:val="4"/>
      </w:numPr>
      <w:tabs>
        <w:tab w:val="left" w:pos="1400"/>
        <w:tab w:val="left" w:pos="1680"/>
      </w:tabs>
      <w:outlineLvl w:val="5"/>
    </w:pPr>
  </w:style>
  <w:style w:type="paragraph" w:customStyle="1" w:styleId="73">
    <w:name w:val="三级条标题"/>
    <w:basedOn w:val="74"/>
    <w:next w:val="76"/>
    <w:qFormat/>
    <w:uiPriority w:val="0"/>
    <w:pPr>
      <w:numPr>
        <w:ilvl w:val="3"/>
      </w:numPr>
      <w:tabs>
        <w:tab w:val="left" w:pos="1400"/>
        <w:tab w:val="left" w:pos="1680"/>
      </w:tabs>
      <w:outlineLvl w:val="4"/>
    </w:pPr>
  </w:style>
  <w:style w:type="paragraph" w:customStyle="1" w:styleId="74">
    <w:name w:val="二级条标题"/>
    <w:basedOn w:val="75"/>
    <w:next w:val="76"/>
    <w:qFormat/>
    <w:uiPriority w:val="0"/>
    <w:pPr>
      <w:numPr>
        <w:ilvl w:val="1"/>
        <w:numId w:val="3"/>
      </w:numPr>
      <w:tabs>
        <w:tab w:val="left" w:pos="1680"/>
      </w:tabs>
      <w:outlineLvl w:val="3"/>
    </w:pPr>
  </w:style>
  <w:style w:type="paragraph" w:customStyle="1" w:styleId="75">
    <w:name w:val="一级条标题"/>
    <w:next w:val="76"/>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78">
    <w:name w:val="xl302"/>
    <w:basedOn w:val="1"/>
    <w:qFormat/>
    <w:uiPriority w:val="0"/>
    <w:pPr>
      <w:widowControl/>
      <w:pBdr>
        <w:top w:val="single" w:color="auto" w:sz="4" w:space="0"/>
        <w:bottom w:val="single" w:color="auto" w:sz="8" w:space="0"/>
        <w:right w:val="single" w:color="auto" w:sz="4"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79">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80">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8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8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83">
    <w:name w:val="xl23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84">
    <w:name w:val="xl301"/>
    <w:basedOn w:val="1"/>
    <w:qFormat/>
    <w:uiPriority w:val="0"/>
    <w:pPr>
      <w:widowControl/>
      <w:pBdr>
        <w:top w:val="single" w:color="auto" w:sz="4" w:space="0"/>
        <w:bottom w:val="single" w:color="auto" w:sz="8"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85">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4"/>
    </w:rPr>
  </w:style>
  <w:style w:type="paragraph" w:customStyle="1" w:styleId="86">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kern w:val="0"/>
      <w:sz w:val="24"/>
    </w:rPr>
  </w:style>
  <w:style w:type="paragraph" w:customStyle="1" w:styleId="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8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89">
    <w:name w:val="xl29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90">
    <w:name w:val="xl259"/>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b/>
      <w:bCs/>
      <w:color w:val="FF0000"/>
      <w:kern w:val="0"/>
      <w:sz w:val="28"/>
      <w:szCs w:val="28"/>
    </w:rPr>
  </w:style>
  <w:style w:type="paragraph" w:customStyle="1" w:styleId="91">
    <w:name w:val="1"/>
    <w:basedOn w:val="1"/>
    <w:next w:val="18"/>
    <w:qFormat/>
    <w:uiPriority w:val="0"/>
    <w:rPr>
      <w:rFonts w:ascii="宋体" w:hAnsi="Courier New"/>
      <w:szCs w:val="20"/>
    </w:rPr>
  </w:style>
  <w:style w:type="paragraph" w:customStyle="1" w:styleId="92">
    <w:name w:val="字母编号列项（一级）"/>
    <w:qFormat/>
    <w:uiPriority w:val="0"/>
    <w:pPr>
      <w:numPr>
        <w:ilvl w:val="0"/>
        <w:numId w:val="5"/>
      </w:numPr>
      <w:tabs>
        <w:tab w:val="left" w:pos="420"/>
      </w:tabs>
      <w:ind w:left="840" w:leftChars="200" w:hanging="200" w:hangingChars="200"/>
      <w:jc w:val="both"/>
    </w:pPr>
    <w:rPr>
      <w:rFonts w:ascii="宋体" w:hAnsi="Times New Roman" w:eastAsia="宋体" w:cs="Times New Roman"/>
      <w:sz w:val="21"/>
      <w:lang w:val="en-US" w:eastAsia="zh-CN" w:bidi="ar-SA"/>
    </w:rPr>
  </w:style>
  <w:style w:type="paragraph" w:customStyle="1" w:styleId="93">
    <w:name w:val="xl2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94">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95">
    <w:name w:val="xl2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96">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97">
    <w:name w:val="xl28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xl2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0">
    <w:name w:val="xl2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1">
    <w:name w:val="xl20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02">
    <w:name w:val="xl20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03">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4">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5">
    <w:name w:val="xl296"/>
    <w:basedOn w:val="1"/>
    <w:qFormat/>
    <w:uiPriority w:val="0"/>
    <w:pPr>
      <w:widowControl/>
      <w:pBdr>
        <w:top w:val="single" w:color="auto" w:sz="4" w:space="0"/>
        <w:left w:val="single" w:color="auto" w:sz="4" w:space="0"/>
        <w:bottom w:val="single" w:color="auto" w:sz="4" w:space="0"/>
        <w:right w:val="single" w:color="auto" w:sz="8"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106">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107">
    <w:name w:val="Char1"/>
    <w:basedOn w:val="10"/>
    <w:qFormat/>
    <w:uiPriority w:val="0"/>
    <w:rPr>
      <w:rFonts w:ascii="Tahoma" w:hAnsi="Tahoma"/>
      <w:sz w:val="24"/>
    </w:rPr>
  </w:style>
  <w:style w:type="paragraph" w:customStyle="1" w:styleId="108">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09">
    <w:name w:val="正文图标题"/>
    <w:next w:val="76"/>
    <w:qFormat/>
    <w:uiPriority w:val="0"/>
    <w:pPr>
      <w:numPr>
        <w:ilvl w:val="6"/>
        <w:numId w:val="3"/>
      </w:numPr>
      <w:jc w:val="center"/>
    </w:pPr>
    <w:rPr>
      <w:rFonts w:ascii="黑体" w:hAnsi="Times New Roman" w:eastAsia="黑体" w:cs="Times New Roman"/>
      <w:sz w:val="21"/>
      <w:lang w:val="en-US" w:eastAsia="zh-CN" w:bidi="ar-SA"/>
    </w:rPr>
  </w:style>
  <w:style w:type="paragraph" w:customStyle="1" w:styleId="110">
    <w:name w:val="xl256"/>
    <w:basedOn w:val="1"/>
    <w:qFormat/>
    <w:uiPriority w:val="0"/>
    <w:pPr>
      <w:widowControl/>
      <w:spacing w:before="100" w:beforeAutospacing="1" w:after="100" w:afterAutospacing="1"/>
      <w:jc w:val="left"/>
    </w:pPr>
    <w:rPr>
      <w:rFonts w:ascii="微软雅黑" w:hAnsi="微软雅黑" w:eastAsia="微软雅黑" w:cs="宋体"/>
      <w:kern w:val="0"/>
      <w:sz w:val="28"/>
      <w:szCs w:val="28"/>
    </w:rPr>
  </w:style>
  <w:style w:type="paragraph" w:customStyle="1" w:styleId="111">
    <w:name w:val="xl20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12">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14">
    <w:name w:val="xl2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5">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6">
    <w:name w:val="xl269"/>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17">
    <w:name w:val="xl157"/>
    <w:basedOn w:val="1"/>
    <w:qFormat/>
    <w:uiPriority w:val="0"/>
    <w:pPr>
      <w:widowControl/>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118">
    <w:name w:val="xl2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119">
    <w:name w:val="附录一级条标题"/>
    <w:basedOn w:val="120"/>
    <w:next w:val="76"/>
    <w:qFormat/>
    <w:uiPriority w:val="0"/>
    <w:pPr>
      <w:numPr>
        <w:ilvl w:val="0"/>
        <w:numId w:val="6"/>
      </w:numPr>
      <w:tabs>
        <w:tab w:val="left" w:pos="420"/>
        <w:tab w:val="left" w:pos="795"/>
      </w:tabs>
      <w:autoSpaceDN w:val="0"/>
      <w:spacing w:beforeLines="0" w:afterLines="0"/>
      <w:outlineLvl w:val="2"/>
    </w:pPr>
  </w:style>
  <w:style w:type="paragraph" w:customStyle="1" w:styleId="120">
    <w:name w:val="附录章标题"/>
    <w:next w:val="76"/>
    <w:qFormat/>
    <w:uiPriority w:val="0"/>
    <w:pPr>
      <w:numPr>
        <w:ilvl w:val="0"/>
        <w:numId w:val="7"/>
      </w:numPr>
      <w:tabs>
        <w:tab w:val="left" w:pos="420"/>
      </w:tabs>
      <w:wordWrap w:val="0"/>
      <w:overflowPunct w:val="0"/>
      <w:autoSpaceDE w:val="0"/>
      <w:spacing w:beforeLines="50" w:afterLines="50"/>
      <w:ind w:left="0" w:firstLine="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23">
    <w:name w:val="font8"/>
    <w:basedOn w:val="1"/>
    <w:qFormat/>
    <w:uiPriority w:val="0"/>
    <w:pPr>
      <w:widowControl/>
      <w:spacing w:before="100" w:beforeAutospacing="1" w:after="100" w:afterAutospacing="1"/>
      <w:jc w:val="left"/>
    </w:pPr>
    <w:rPr>
      <w:rFonts w:ascii="微软雅黑" w:hAnsi="微软雅黑" w:eastAsia="微软雅黑" w:cs="宋体"/>
      <w:color w:val="FF0000"/>
      <w:kern w:val="0"/>
      <w:sz w:val="22"/>
      <w:szCs w:val="22"/>
    </w:rPr>
  </w:style>
  <w:style w:type="paragraph" w:customStyle="1" w:styleId="12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styleId="125">
    <w:name w:val="List Paragraph"/>
    <w:basedOn w:val="1"/>
    <w:qFormat/>
    <w:uiPriority w:val="34"/>
    <w:pPr>
      <w:ind w:firstLine="420" w:firstLineChars="200"/>
    </w:pPr>
  </w:style>
  <w:style w:type="paragraph" w:customStyle="1" w:styleId="12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27">
    <w:name w:val="xl82"/>
    <w:basedOn w:val="1"/>
    <w:qFormat/>
    <w:uiPriority w:val="0"/>
    <w:pPr>
      <w:widowControl/>
      <w:spacing w:before="100" w:beforeAutospacing="1" w:after="100" w:afterAutospacing="1"/>
      <w:jc w:val="left"/>
      <w:textAlignment w:val="center"/>
    </w:pPr>
    <w:rPr>
      <w:rFonts w:ascii="宋体" w:hAnsi="宋体" w:cs="宋体"/>
      <w:b/>
      <w:bCs/>
      <w:kern w:val="0"/>
      <w:szCs w:val="21"/>
    </w:rPr>
  </w:style>
  <w:style w:type="paragraph" w:customStyle="1" w:styleId="128">
    <w:name w:val="附录标识"/>
    <w:basedOn w:val="129"/>
    <w:qFormat/>
    <w:uiPriority w:val="0"/>
    <w:pPr>
      <w:numPr>
        <w:ilvl w:val="0"/>
        <w:numId w:val="8"/>
      </w:numPr>
      <w:tabs>
        <w:tab w:val="left" w:pos="780"/>
        <w:tab w:val="left" w:pos="1140"/>
        <w:tab w:val="left" w:pos="6405"/>
      </w:tabs>
      <w:spacing w:after="200"/>
      <w:ind w:left="0" w:firstLine="0"/>
    </w:pPr>
    <w:rPr>
      <w:sz w:val="21"/>
    </w:rPr>
  </w:style>
  <w:style w:type="paragraph" w:customStyle="1" w:styleId="129">
    <w:name w:val="前言、引言标题"/>
    <w:next w:val="1"/>
    <w:qFormat/>
    <w:uiPriority w:val="0"/>
    <w:pPr>
      <w:numPr>
        <w:ilvl w:val="0"/>
        <w:numId w:val="4"/>
      </w:numPr>
      <w:shd w:val="clear" w:color="FFFFFF" w:fill="FFFFFF"/>
      <w:tabs>
        <w:tab w:val="left" w:pos="780"/>
      </w:tabs>
      <w:spacing w:before="640" w:after="560"/>
      <w:jc w:val="center"/>
      <w:outlineLvl w:val="0"/>
    </w:pPr>
    <w:rPr>
      <w:rFonts w:ascii="黑体" w:hAnsi="Times New Roman" w:eastAsia="黑体" w:cs="Times New Roman"/>
      <w:sz w:val="32"/>
      <w:lang w:val="en-US" w:eastAsia="zh-CN" w:bidi="ar-SA"/>
    </w:rPr>
  </w:style>
  <w:style w:type="paragraph" w:customStyle="1" w:styleId="130">
    <w:name w:val="附录图标题"/>
    <w:next w:val="76"/>
    <w:qFormat/>
    <w:uiPriority w:val="0"/>
    <w:pPr>
      <w:numPr>
        <w:ilvl w:val="6"/>
        <w:numId w:val="6"/>
      </w:numPr>
      <w:tabs>
        <w:tab w:val="left" w:pos="360"/>
      </w:tabs>
      <w:jc w:val="center"/>
    </w:pPr>
    <w:rPr>
      <w:rFonts w:ascii="黑体" w:hAnsi="Times New Roman" w:eastAsia="黑体" w:cs="Times New Roman"/>
      <w:sz w:val="21"/>
      <w:lang w:val="en-US" w:eastAsia="zh-CN" w:bidi="ar-SA"/>
    </w:rPr>
  </w:style>
  <w:style w:type="paragraph" w:customStyle="1" w:styleId="13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32">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33">
    <w:name w:val="xl260"/>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b/>
      <w:bCs/>
      <w:color w:val="FF0000"/>
      <w:kern w:val="0"/>
      <w:sz w:val="28"/>
      <w:szCs w:val="28"/>
    </w:rPr>
  </w:style>
  <w:style w:type="paragraph" w:customStyle="1" w:styleId="13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35">
    <w:name w:val="xl274"/>
    <w:basedOn w:val="1"/>
    <w:qFormat/>
    <w:uiPriority w:val="0"/>
    <w:pPr>
      <w:widowControl/>
      <w:pBdr>
        <w:top w:val="single" w:color="auto" w:sz="8" w:space="0"/>
        <w:left w:val="single" w:color="auto" w:sz="4"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13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000000"/>
      <w:kern w:val="0"/>
      <w:sz w:val="24"/>
    </w:rPr>
  </w:style>
  <w:style w:type="paragraph" w:customStyle="1" w:styleId="137">
    <w:name w:val="xl2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13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39">
    <w:name w:val="Normal_27"/>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40">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41">
    <w:name w:val="Char2"/>
    <w:basedOn w:val="1"/>
    <w:qFormat/>
    <w:uiPriority w:val="0"/>
    <w:pPr>
      <w:ind w:left="432" w:hanging="432"/>
    </w:pPr>
    <w:rPr>
      <w:sz w:val="24"/>
      <w:szCs w:val="20"/>
    </w:rPr>
  </w:style>
  <w:style w:type="paragraph" w:customStyle="1" w:styleId="142">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44">
    <w:name w:val="xl207"/>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4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46">
    <w:name w:val="font7"/>
    <w:basedOn w:val="1"/>
    <w:qFormat/>
    <w:uiPriority w:val="0"/>
    <w:pPr>
      <w:widowControl/>
      <w:spacing w:before="100" w:beforeAutospacing="1" w:after="100" w:afterAutospacing="1"/>
      <w:jc w:val="left"/>
    </w:pPr>
    <w:rPr>
      <w:rFonts w:ascii="微软雅黑" w:hAnsi="微软雅黑" w:eastAsia="微软雅黑" w:cs="宋体"/>
      <w:kern w:val="0"/>
      <w:sz w:val="22"/>
      <w:szCs w:val="22"/>
    </w:rPr>
  </w:style>
  <w:style w:type="paragraph" w:customStyle="1" w:styleId="147">
    <w:name w:val="xl2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FF0000"/>
      <w:kern w:val="0"/>
      <w:sz w:val="24"/>
    </w:rPr>
  </w:style>
  <w:style w:type="paragraph" w:customStyle="1" w:styleId="148">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49">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5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5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b/>
      <w:bCs/>
      <w:color w:val="FF0000"/>
      <w:kern w:val="0"/>
      <w:sz w:val="32"/>
      <w:szCs w:val="32"/>
    </w:rPr>
  </w:style>
  <w:style w:type="paragraph" w:customStyle="1" w:styleId="152">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4"/>
    </w:rPr>
  </w:style>
  <w:style w:type="paragraph" w:customStyle="1" w:styleId="15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54">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5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6">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157">
    <w:name w:val="Char Char Char"/>
    <w:basedOn w:val="1"/>
    <w:qFormat/>
    <w:uiPriority w:val="0"/>
  </w:style>
  <w:style w:type="paragraph" w:customStyle="1" w:styleId="15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5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60">
    <w:name w:val="注："/>
    <w:next w:val="76"/>
    <w:qFormat/>
    <w:uiPriority w:val="0"/>
    <w:pPr>
      <w:widowControl w:val="0"/>
      <w:numPr>
        <w:ilvl w:val="0"/>
        <w:numId w:val="9"/>
      </w:numPr>
      <w:autoSpaceDE w:val="0"/>
      <w:autoSpaceDN w:val="0"/>
      <w:ind w:left="840" w:hanging="420"/>
      <w:jc w:val="both"/>
    </w:pPr>
    <w:rPr>
      <w:rFonts w:ascii="宋体" w:hAnsi="Times New Roman" w:eastAsia="宋体" w:cs="Times New Roman"/>
      <w:sz w:val="18"/>
      <w:lang w:val="en-US" w:eastAsia="zh-CN" w:bidi="ar-SA"/>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62">
    <w:name w:val="xl257"/>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center"/>
    </w:pPr>
    <w:rPr>
      <w:rFonts w:ascii="微软雅黑" w:hAnsi="微软雅黑" w:eastAsia="微软雅黑" w:cs="宋体"/>
      <w:color w:val="FF0000"/>
      <w:kern w:val="0"/>
      <w:sz w:val="28"/>
      <w:szCs w:val="28"/>
    </w:rPr>
  </w:style>
  <w:style w:type="paragraph" w:customStyle="1" w:styleId="163">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64">
    <w:name w:val="xl28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4F81BD"/>
      <w:spacing w:before="100" w:beforeAutospacing="1" w:after="100" w:afterAutospacing="1"/>
      <w:jc w:val="center"/>
      <w:textAlignment w:val="center"/>
    </w:pPr>
    <w:rPr>
      <w:rFonts w:ascii="宋体" w:hAnsi="宋体" w:cs="宋体"/>
      <w:b/>
      <w:bCs/>
      <w:kern w:val="0"/>
      <w:szCs w:val="21"/>
    </w:rPr>
  </w:style>
  <w:style w:type="paragraph" w:customStyle="1" w:styleId="16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16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169">
    <w:name w:val="列项●（二级）"/>
    <w:qFormat/>
    <w:uiPriority w:val="0"/>
    <w:pPr>
      <w:numPr>
        <w:ilvl w:val="0"/>
        <w:numId w:val="10"/>
      </w:numPr>
      <w:tabs>
        <w:tab w:val="left" w:pos="760"/>
        <w:tab w:val="left" w:pos="840"/>
        <w:tab w:val="clear" w:pos="780"/>
      </w:tabs>
      <w:ind w:left="600" w:leftChars="400" w:hanging="200" w:hangingChars="200"/>
      <w:jc w:val="both"/>
    </w:pPr>
    <w:rPr>
      <w:rFonts w:ascii="宋体" w:hAnsi="Times New Roman" w:eastAsia="宋体" w:cs="Times New Roman"/>
      <w:sz w:val="21"/>
      <w:lang w:val="en-US" w:eastAsia="zh-CN" w:bidi="ar-SA"/>
    </w:rPr>
  </w:style>
  <w:style w:type="paragraph" w:customStyle="1" w:styleId="170">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71">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72">
    <w:name w:val="正文表标题"/>
    <w:next w:val="76"/>
    <w:qFormat/>
    <w:uiPriority w:val="0"/>
    <w:pPr>
      <w:numPr>
        <w:ilvl w:val="5"/>
        <w:numId w:val="3"/>
      </w:numPr>
      <w:ind w:left="3240"/>
      <w:jc w:val="center"/>
    </w:pPr>
    <w:rPr>
      <w:rFonts w:ascii="黑体" w:hAnsi="Times New Roman" w:eastAsia="黑体" w:cs="Times New Roman"/>
      <w:sz w:val="21"/>
      <w:lang w:val="en-US" w:eastAsia="zh-CN" w:bidi="ar-SA"/>
    </w:rPr>
  </w:style>
  <w:style w:type="paragraph" w:customStyle="1" w:styleId="17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74">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75">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176">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7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78">
    <w:name w:val="Char Char8"/>
    <w:basedOn w:val="1"/>
    <w:qFormat/>
    <w:uiPriority w:val="0"/>
    <w:rPr>
      <w:rFonts w:ascii="Tahoma" w:hAnsi="Tahoma" w:eastAsia="Times New Roman"/>
      <w:kern w:val="0"/>
      <w:sz w:val="24"/>
      <w:szCs w:val="20"/>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180">
    <w:name w:val="xl29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181">
    <w:name w:val="附录三级条标题"/>
    <w:basedOn w:val="182"/>
    <w:next w:val="76"/>
    <w:qFormat/>
    <w:uiPriority w:val="0"/>
    <w:pPr>
      <w:numPr>
        <w:ilvl w:val="2"/>
      </w:numPr>
      <w:tabs>
        <w:tab w:val="left" w:pos="420"/>
        <w:tab w:val="left" w:pos="795"/>
      </w:tabs>
      <w:outlineLvl w:val="4"/>
    </w:pPr>
  </w:style>
  <w:style w:type="paragraph" w:customStyle="1" w:styleId="182">
    <w:name w:val="附录二级条标题"/>
    <w:basedOn w:val="119"/>
    <w:next w:val="76"/>
    <w:qFormat/>
    <w:uiPriority w:val="0"/>
    <w:pPr>
      <w:numPr>
        <w:ilvl w:val="1"/>
      </w:numPr>
      <w:tabs>
        <w:tab w:val="clear" w:pos="1915"/>
      </w:tabs>
      <w:outlineLvl w:val="3"/>
    </w:pPr>
  </w:style>
  <w:style w:type="paragraph" w:customStyle="1" w:styleId="18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186">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4"/>
    </w:rPr>
  </w:style>
  <w:style w:type="paragraph" w:customStyle="1" w:styleId="1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8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8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190">
    <w:name w:val="xl288"/>
    <w:basedOn w:val="1"/>
    <w:qFormat/>
    <w:uiPriority w:val="0"/>
    <w:pPr>
      <w:widowControl/>
      <w:pBdr>
        <w:top w:val="single" w:color="auto" w:sz="4" w:space="0"/>
        <w:left w:val="single" w:color="auto" w:sz="4" w:space="0"/>
        <w:bottom w:val="single" w:color="auto" w:sz="8" w:space="0"/>
        <w:right w:val="single" w:color="auto" w:sz="8"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191">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FF0000"/>
      <w:kern w:val="0"/>
      <w:sz w:val="24"/>
    </w:rPr>
  </w:style>
  <w:style w:type="paragraph" w:customStyle="1" w:styleId="19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93">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4"/>
    </w:rPr>
  </w:style>
  <w:style w:type="paragraph" w:customStyle="1" w:styleId="19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9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96">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197">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9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199">
    <w:name w:val="xl19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0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2">
    <w:name w:val="font12"/>
    <w:basedOn w:val="1"/>
    <w:qFormat/>
    <w:uiPriority w:val="0"/>
    <w:pPr>
      <w:widowControl/>
      <w:spacing w:before="100" w:beforeAutospacing="1" w:after="100" w:afterAutospacing="1"/>
      <w:jc w:val="left"/>
    </w:pPr>
    <w:rPr>
      <w:rFonts w:ascii="微软雅黑" w:hAnsi="微软雅黑" w:eastAsia="微软雅黑" w:cs="宋体"/>
      <w:b/>
      <w:bCs/>
      <w:color w:val="FF0000"/>
      <w:kern w:val="0"/>
      <w:sz w:val="22"/>
      <w:szCs w:val="22"/>
    </w:rPr>
  </w:style>
  <w:style w:type="paragraph" w:customStyle="1" w:styleId="203">
    <w:name w:val="xl2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204">
    <w:name w:val="xl83"/>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205">
    <w:name w:val="xl2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06">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07">
    <w:name w:val="xl2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b/>
      <w:bCs/>
      <w:kern w:val="0"/>
      <w:sz w:val="24"/>
    </w:rPr>
  </w:style>
  <w:style w:type="paragraph" w:customStyle="1" w:styleId="208">
    <w:name w:val="xl278"/>
    <w:basedOn w:val="1"/>
    <w:qFormat/>
    <w:uiPriority w:val="0"/>
    <w:pPr>
      <w:widowControl/>
      <w:pBdr>
        <w:top w:val="single" w:color="auto" w:sz="8" w:space="0"/>
        <w:left w:val="single" w:color="auto" w:sz="4" w:space="0"/>
        <w:bottom w:val="single" w:color="auto" w:sz="4" w:space="0"/>
        <w:right w:val="single" w:color="auto" w:sz="8"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20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10">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11">
    <w:name w:val="xl2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1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Cs w:val="21"/>
    </w:rPr>
  </w:style>
  <w:style w:type="paragraph" w:customStyle="1" w:styleId="21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214">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2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FF0000"/>
      <w:kern w:val="0"/>
      <w:sz w:val="24"/>
    </w:rPr>
  </w:style>
  <w:style w:type="paragraph" w:customStyle="1" w:styleId="216">
    <w:name w:val="附录五级条标题"/>
    <w:basedOn w:val="217"/>
    <w:next w:val="76"/>
    <w:qFormat/>
    <w:uiPriority w:val="0"/>
    <w:pPr>
      <w:numPr>
        <w:ilvl w:val="4"/>
      </w:numPr>
      <w:tabs>
        <w:tab w:val="left" w:pos="420"/>
        <w:tab w:val="left" w:pos="795"/>
      </w:tabs>
      <w:outlineLvl w:val="6"/>
    </w:pPr>
  </w:style>
  <w:style w:type="paragraph" w:customStyle="1" w:styleId="217">
    <w:name w:val="附录四级条标题"/>
    <w:basedOn w:val="181"/>
    <w:next w:val="76"/>
    <w:qFormat/>
    <w:uiPriority w:val="0"/>
    <w:pPr>
      <w:numPr>
        <w:ilvl w:val="3"/>
      </w:numPr>
      <w:outlineLvl w:val="5"/>
    </w:pPr>
  </w:style>
  <w:style w:type="paragraph" w:customStyle="1" w:styleId="21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1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2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21">
    <w:name w:val="Char1 Char Char Char Char Char Char"/>
    <w:basedOn w:val="1"/>
    <w:qFormat/>
    <w:uiPriority w:val="0"/>
    <w:rPr>
      <w:rFonts w:ascii="Tahoma" w:hAnsi="Tahoma"/>
      <w:sz w:val="24"/>
      <w:szCs w:val="20"/>
    </w:rPr>
  </w:style>
  <w:style w:type="paragraph" w:customStyle="1" w:styleId="222">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223">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24">
    <w:name w:val="xl19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25">
    <w:name w:val="xl2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26">
    <w:name w:val="xl273"/>
    <w:basedOn w:val="1"/>
    <w:qFormat/>
    <w:uiPriority w:val="0"/>
    <w:pPr>
      <w:widowControl/>
      <w:pBdr>
        <w:top w:val="single" w:color="auto" w:sz="8" w:space="0"/>
        <w:left w:val="single" w:color="auto" w:sz="8"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22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28">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29">
    <w:name w:val="xl2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微软雅黑" w:hAnsi="微软雅黑" w:eastAsia="微软雅黑" w:cs="宋体"/>
      <w:kern w:val="0"/>
      <w:sz w:val="24"/>
    </w:rPr>
  </w:style>
  <w:style w:type="paragraph" w:customStyle="1" w:styleId="23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31">
    <w:name w:val="xl2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32">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34">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35">
    <w:name w:val="表格文字"/>
    <w:basedOn w:val="1"/>
    <w:qFormat/>
    <w:uiPriority w:val="0"/>
    <w:pPr>
      <w:spacing w:before="25" w:after="25"/>
      <w:jc w:val="left"/>
    </w:pPr>
    <w:rPr>
      <w:bCs/>
      <w:spacing w:val="10"/>
      <w:kern w:val="0"/>
      <w:sz w:val="24"/>
      <w:szCs w:val="20"/>
    </w:rPr>
  </w:style>
  <w:style w:type="paragraph" w:customStyle="1" w:styleId="236">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7">
    <w:name w:val="Char Char Char Char Char Char Char"/>
    <w:basedOn w:val="1"/>
    <w:qFormat/>
    <w:uiPriority w:val="0"/>
    <w:rPr>
      <w:szCs w:val="20"/>
    </w:rPr>
  </w:style>
  <w:style w:type="paragraph" w:customStyle="1" w:styleId="238">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39">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Cs w:val="21"/>
    </w:rPr>
  </w:style>
  <w:style w:type="paragraph" w:customStyle="1" w:styleId="240">
    <w:name w:val="xl81"/>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241">
    <w:name w:val="xl30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42">
    <w:name w:val="列项——（一级）"/>
    <w:qFormat/>
    <w:uiPriority w:val="0"/>
    <w:pPr>
      <w:widowControl w:val="0"/>
      <w:numPr>
        <w:ilvl w:val="0"/>
        <w:numId w:val="11"/>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4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4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245">
    <w:name w:val="xl2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4"/>
    </w:rPr>
  </w:style>
  <w:style w:type="paragraph" w:customStyle="1" w:styleId="246">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47">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1"/>
    </w:rPr>
  </w:style>
  <w:style w:type="paragraph" w:customStyle="1" w:styleId="248">
    <w:name w:val="xl2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kern w:val="0"/>
      <w:sz w:val="24"/>
    </w:rPr>
  </w:style>
  <w:style w:type="paragraph" w:customStyle="1" w:styleId="249">
    <w:name w:val="xl294"/>
    <w:basedOn w:val="1"/>
    <w:qFormat/>
    <w:uiPriority w:val="0"/>
    <w:pPr>
      <w:widowControl/>
      <w:pBdr>
        <w:top w:val="single" w:color="auto" w:sz="4" w:space="0"/>
        <w:left w:val="single" w:color="auto" w:sz="8" w:space="0"/>
        <w:bottom w:val="single" w:color="auto" w:sz="4" w:space="0"/>
        <w:right w:val="single" w:color="auto" w:sz="4" w:space="0"/>
      </w:pBdr>
      <w:shd w:val="clear" w:color="000000" w:fill="D9D9D9"/>
      <w:spacing w:before="100" w:beforeAutospacing="1" w:after="100" w:afterAutospacing="1"/>
      <w:jc w:val="left"/>
    </w:pPr>
    <w:rPr>
      <w:rFonts w:ascii="微软雅黑" w:hAnsi="微软雅黑" w:eastAsia="微软雅黑" w:cs="宋体"/>
      <w:b/>
      <w:bCs/>
      <w:kern w:val="0"/>
      <w:sz w:val="24"/>
    </w:rPr>
  </w:style>
  <w:style w:type="paragraph" w:customStyle="1" w:styleId="250">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25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52">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53">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xl2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微软雅黑" w:hAnsi="微软雅黑" w:eastAsia="微软雅黑" w:cs="宋体"/>
      <w:b/>
      <w:bCs/>
      <w:kern w:val="0"/>
      <w:sz w:val="24"/>
    </w:rPr>
  </w:style>
  <w:style w:type="paragraph" w:customStyle="1" w:styleId="255">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5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000000"/>
      <w:kern w:val="0"/>
      <w:sz w:val="24"/>
    </w:rPr>
  </w:style>
  <w:style w:type="paragraph" w:customStyle="1" w:styleId="25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58">
    <w:name w:val="xl198"/>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25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60">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4"/>
    </w:rPr>
  </w:style>
  <w:style w:type="paragraph" w:customStyle="1" w:styleId="261">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6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63">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26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67">
    <w:name w:val="_Style 36"/>
    <w:basedOn w:val="1"/>
    <w:qFormat/>
    <w:uiPriority w:val="0"/>
    <w:rPr>
      <w:rFonts w:ascii="Tahoma" w:hAnsi="Tahoma"/>
      <w:sz w:val="24"/>
      <w:szCs w:val="20"/>
    </w:rPr>
  </w:style>
  <w:style w:type="paragraph" w:customStyle="1" w:styleId="26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6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4"/>
    </w:rPr>
  </w:style>
  <w:style w:type="paragraph" w:customStyle="1" w:styleId="270">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7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72">
    <w:name w:val="xl28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73">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274">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275">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Cs w:val="21"/>
    </w:rPr>
  </w:style>
  <w:style w:type="paragraph" w:customStyle="1" w:styleId="276">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77">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FF0000"/>
      <w:kern w:val="0"/>
      <w:szCs w:val="21"/>
    </w:rPr>
  </w:style>
  <w:style w:type="paragraph" w:customStyle="1" w:styleId="2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27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80">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color w:val="FF0000"/>
      <w:kern w:val="0"/>
      <w:sz w:val="24"/>
    </w:rPr>
  </w:style>
  <w:style w:type="paragraph" w:customStyle="1" w:styleId="281">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82">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283">
    <w:name w:val="xl84"/>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284">
    <w:name w:val="Normal_28"/>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8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28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87">
    <w:name w:val="xl287"/>
    <w:basedOn w:val="1"/>
    <w:qFormat/>
    <w:uiPriority w:val="0"/>
    <w:pPr>
      <w:widowControl/>
      <w:pBdr>
        <w:top w:val="single" w:color="auto" w:sz="4"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微软雅黑" w:hAnsi="微软雅黑" w:eastAsia="微软雅黑" w:cs="宋体"/>
      <w:color w:val="FF0000"/>
      <w:kern w:val="0"/>
      <w:sz w:val="28"/>
      <w:szCs w:val="28"/>
    </w:rPr>
  </w:style>
  <w:style w:type="paragraph" w:customStyle="1" w:styleId="288">
    <w:name w:val="注×："/>
    <w:qFormat/>
    <w:uiPriority w:val="0"/>
    <w:pPr>
      <w:widowControl w:val="0"/>
      <w:numPr>
        <w:ilvl w:val="0"/>
        <w:numId w:val="12"/>
      </w:numPr>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0">
    <w:name w:val="xl2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FF0000"/>
      <w:kern w:val="0"/>
      <w:sz w:val="24"/>
    </w:rPr>
  </w:style>
  <w:style w:type="paragraph" w:customStyle="1" w:styleId="291">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292">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293">
    <w:name w:val="xl289"/>
    <w:basedOn w:val="1"/>
    <w:qFormat/>
    <w:uiPriority w:val="0"/>
    <w:pPr>
      <w:widowControl/>
      <w:pBdr>
        <w:top w:val="single" w:color="auto" w:sz="8" w:space="0"/>
        <w:left w:val="single" w:color="auto" w:sz="4" w:space="0"/>
        <w:bottom w:val="single" w:color="auto" w:sz="4" w:space="0"/>
        <w:right w:val="single" w:color="auto" w:sz="4" w:space="0"/>
      </w:pBdr>
      <w:shd w:val="clear" w:color="000000" w:fill="9BC2E6"/>
      <w:spacing w:before="100" w:beforeAutospacing="1" w:after="100" w:afterAutospacing="1"/>
      <w:jc w:val="center"/>
    </w:pPr>
    <w:rPr>
      <w:rFonts w:ascii="微软雅黑" w:hAnsi="微软雅黑" w:eastAsia="微软雅黑" w:cs="宋体"/>
      <w:b/>
      <w:bCs/>
      <w:kern w:val="0"/>
      <w:sz w:val="24"/>
    </w:rPr>
  </w:style>
  <w:style w:type="paragraph" w:customStyle="1" w:styleId="294">
    <w:name w:val="章标题"/>
    <w:next w:val="76"/>
    <w:qFormat/>
    <w:uiPriority w:val="0"/>
    <w:pPr>
      <w:numPr>
        <w:ilvl w:val="0"/>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95">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29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29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98">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微软雅黑" w:hAnsi="微软雅黑" w:eastAsia="微软雅黑" w:cs="宋体"/>
      <w:kern w:val="0"/>
      <w:sz w:val="24"/>
    </w:rPr>
  </w:style>
  <w:style w:type="paragraph" w:customStyle="1" w:styleId="299">
    <w:name w:val="附录表标题"/>
    <w:next w:val="76"/>
    <w:qFormat/>
    <w:uiPriority w:val="0"/>
    <w:pPr>
      <w:numPr>
        <w:ilvl w:val="5"/>
        <w:numId w:val="6"/>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30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01">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02">
    <w:name w:val="xl300"/>
    <w:basedOn w:val="1"/>
    <w:qFormat/>
    <w:uiPriority w:val="0"/>
    <w:pPr>
      <w:widowControl/>
      <w:pBdr>
        <w:top w:val="single" w:color="auto" w:sz="4" w:space="0"/>
        <w:left w:val="single" w:color="auto" w:sz="8" w:space="0"/>
        <w:bottom w:val="single" w:color="auto" w:sz="8" w:space="0"/>
      </w:pBdr>
      <w:shd w:val="clear" w:color="000000" w:fill="A9D08E"/>
      <w:spacing w:before="100" w:beforeAutospacing="1" w:after="100" w:afterAutospacing="1"/>
      <w:jc w:val="center"/>
    </w:pPr>
    <w:rPr>
      <w:rFonts w:ascii="微软雅黑" w:hAnsi="微软雅黑" w:eastAsia="微软雅黑" w:cs="宋体"/>
      <w:b/>
      <w:bCs/>
      <w:color w:val="FF0000"/>
      <w:kern w:val="0"/>
      <w:sz w:val="28"/>
      <w:szCs w:val="28"/>
    </w:rPr>
  </w:style>
  <w:style w:type="paragraph" w:customStyle="1" w:styleId="303">
    <w:name w:val="列项——"/>
    <w:qFormat/>
    <w:uiPriority w:val="0"/>
    <w:pPr>
      <w:widowControl w:val="0"/>
      <w:numPr>
        <w:ilvl w:val="2"/>
        <w:numId w:val="3"/>
      </w:numPr>
      <w:tabs>
        <w:tab w:val="left" w:pos="885"/>
      </w:tabs>
      <w:ind w:left="885" w:hanging="360"/>
      <w:jc w:val="both"/>
    </w:pPr>
    <w:rPr>
      <w:rFonts w:ascii="宋体" w:hAnsi="Times New Roman" w:eastAsia="宋体" w:cs="Times New Roman"/>
      <w:sz w:val="21"/>
      <w:lang w:val="en-US" w:eastAsia="zh-CN" w:bidi="ar-SA"/>
    </w:rPr>
  </w:style>
  <w:style w:type="paragraph" w:customStyle="1" w:styleId="304">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0000"/>
      <w:kern w:val="0"/>
      <w:sz w:val="24"/>
    </w:rPr>
  </w:style>
  <w:style w:type="paragraph" w:customStyle="1" w:styleId="305">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0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7">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color w:val="FF0000"/>
      <w:kern w:val="0"/>
      <w:sz w:val="24"/>
    </w:rPr>
  </w:style>
  <w:style w:type="paragraph" w:customStyle="1" w:styleId="308">
    <w:name w:val="xl20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rPr>
  </w:style>
  <w:style w:type="paragraph" w:customStyle="1" w:styleId="30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31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Cs w:val="21"/>
    </w:rPr>
  </w:style>
  <w:style w:type="paragraph" w:customStyle="1" w:styleId="31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12">
    <w:name w:val="xl2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13">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FF0000"/>
      <w:kern w:val="0"/>
      <w:sz w:val="24"/>
    </w:rPr>
  </w:style>
  <w:style w:type="paragraph" w:customStyle="1" w:styleId="314">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b/>
      <w:bCs/>
      <w:color w:val="FF0000"/>
      <w:kern w:val="0"/>
      <w:sz w:val="32"/>
      <w:szCs w:val="32"/>
    </w:rPr>
  </w:style>
  <w:style w:type="paragraph" w:customStyle="1" w:styleId="3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16">
    <w:name w:val="xl2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17">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318">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319">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0">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1">
    <w:name w:val="xl29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4"/>
    </w:rPr>
  </w:style>
  <w:style w:type="paragraph" w:customStyle="1" w:styleId="322">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5">
    <w:name w:val="默认段落字体 Para Char Char Char Char Char Char Char Char Char Char"/>
    <w:basedOn w:val="1"/>
    <w:qFormat/>
    <w:uiPriority w:val="0"/>
    <w:rPr>
      <w:rFonts w:ascii="Tahoma" w:hAnsi="Tahoma"/>
      <w:sz w:val="24"/>
      <w:szCs w:val="20"/>
    </w:rPr>
  </w:style>
  <w:style w:type="paragraph" w:customStyle="1" w:styleId="32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27">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328">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329">
    <w:name w:val="xl169"/>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30">
    <w:name w:val="xl290"/>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 w:val="24"/>
    </w:rPr>
  </w:style>
  <w:style w:type="character" w:customStyle="1" w:styleId="331">
    <w:name w:val="正文文本缩进 3 Char"/>
    <w:link w:val="28"/>
    <w:qFormat/>
    <w:uiPriority w:val="0"/>
    <w:rPr>
      <w:kern w:val="2"/>
      <w:sz w:val="24"/>
      <w:lang w:bidi="ar-SA"/>
    </w:rPr>
  </w:style>
  <w:style w:type="character" w:customStyle="1" w:styleId="332">
    <w:name w:val="页眉 Char"/>
    <w:link w:val="24"/>
    <w:qFormat/>
    <w:uiPriority w:val="0"/>
    <w:rPr>
      <w:rFonts w:eastAsia="宋体"/>
      <w:kern w:val="2"/>
      <w:sz w:val="18"/>
      <w:szCs w:val="18"/>
      <w:lang w:val="en-US" w:eastAsia="zh-CN" w:bidi="ar-SA"/>
    </w:rPr>
  </w:style>
  <w:style w:type="character" w:customStyle="1" w:styleId="333">
    <w:name w:val="正文文本缩进 Char"/>
    <w:link w:val="14"/>
    <w:qFormat/>
    <w:uiPriority w:val="0"/>
    <w:rPr>
      <w:rFonts w:ascii="宋体" w:hAnsi="Courier New"/>
      <w:spacing w:val="-4"/>
      <w:kern w:val="2"/>
      <w:sz w:val="18"/>
      <w:lang w:bidi="ar-SA"/>
    </w:rPr>
  </w:style>
  <w:style w:type="character" w:customStyle="1" w:styleId="334">
    <w:name w:val="正文缩进 Char"/>
    <w:link w:val="9"/>
    <w:qFormat/>
    <w:locked/>
    <w:uiPriority w:val="0"/>
    <w:rPr>
      <w:rFonts w:eastAsia="宋体"/>
      <w:kern w:val="2"/>
      <w:sz w:val="21"/>
      <w:lang w:val="en-US" w:eastAsia="zh-CN" w:bidi="ar-SA"/>
    </w:rPr>
  </w:style>
  <w:style w:type="character" w:customStyle="1" w:styleId="335">
    <w:name w:val="Char Char10"/>
    <w:qFormat/>
    <w:locked/>
    <w:uiPriority w:val="0"/>
    <w:rPr>
      <w:rFonts w:ascii="宋体" w:hAnsi="宋体" w:eastAsia="宋体"/>
      <w:kern w:val="2"/>
      <w:sz w:val="21"/>
      <w:szCs w:val="24"/>
      <w:lang w:val="en-US" w:eastAsia="zh-CN" w:bidi="ar-SA"/>
    </w:rPr>
  </w:style>
  <w:style w:type="character" w:customStyle="1" w:styleId="336">
    <w:name w:val="纯文本 Char"/>
    <w:qFormat/>
    <w:uiPriority w:val="0"/>
    <w:rPr>
      <w:rFonts w:ascii="宋体" w:hAnsi="Courier New" w:eastAsia="宋体"/>
      <w:kern w:val="2"/>
      <w:sz w:val="21"/>
      <w:lang w:val="en-US" w:eastAsia="zh-CN" w:bidi="ar-SA"/>
    </w:rPr>
  </w:style>
  <w:style w:type="character" w:customStyle="1" w:styleId="337">
    <w:name w:val="Char Char1"/>
    <w:qFormat/>
    <w:uiPriority w:val="0"/>
    <w:rPr>
      <w:rFonts w:eastAsia="宋体"/>
      <w:kern w:val="2"/>
      <w:sz w:val="21"/>
      <w:szCs w:val="24"/>
      <w:lang w:val="en-US" w:eastAsia="zh-CN" w:bidi="ar-SA"/>
    </w:rPr>
  </w:style>
  <w:style w:type="character" w:customStyle="1" w:styleId="338">
    <w:name w:val="普通文字 Char Char3"/>
    <w:qFormat/>
    <w:uiPriority w:val="0"/>
    <w:rPr>
      <w:rFonts w:ascii="宋体" w:hAnsi="Courier New" w:eastAsia="宋体"/>
      <w:kern w:val="2"/>
      <w:sz w:val="21"/>
      <w:lang w:val="en-US" w:eastAsia="zh-CN" w:bidi="ar-SA"/>
    </w:rPr>
  </w:style>
  <w:style w:type="character" w:customStyle="1" w:styleId="339">
    <w:name w:val="标题 6 Char"/>
    <w:qFormat/>
    <w:uiPriority w:val="0"/>
    <w:rPr>
      <w:rFonts w:ascii="Arial" w:hAnsi="Arial" w:eastAsia="黑体"/>
      <w:b/>
      <w:bCs/>
      <w:kern w:val="2"/>
      <w:sz w:val="24"/>
      <w:szCs w:val="24"/>
      <w:lang w:val="en-US" w:eastAsia="zh-CN" w:bidi="ar-SA"/>
    </w:rPr>
  </w:style>
  <w:style w:type="character" w:customStyle="1" w:styleId="340">
    <w:name w:val="正文文本 Char"/>
    <w:link w:val="13"/>
    <w:qFormat/>
    <w:uiPriority w:val="0"/>
    <w:rPr>
      <w:kern w:val="2"/>
      <w:sz w:val="21"/>
      <w:lang w:bidi="ar-SA"/>
    </w:rPr>
  </w:style>
  <w:style w:type="character" w:customStyle="1" w:styleId="341">
    <w:name w:val="纯文本 Char1"/>
    <w:link w:val="18"/>
    <w:qFormat/>
    <w:uiPriority w:val="0"/>
    <w:rPr>
      <w:rFonts w:ascii="宋体" w:hAnsi="Courier New" w:eastAsia="宋体"/>
      <w:kern w:val="2"/>
      <w:sz w:val="21"/>
      <w:lang w:val="en-US" w:eastAsia="zh-CN" w:bidi="ar-SA"/>
    </w:rPr>
  </w:style>
  <w:style w:type="character" w:customStyle="1" w:styleId="342">
    <w:name w:val="标题 1 Char1"/>
    <w:link w:val="3"/>
    <w:qFormat/>
    <w:uiPriority w:val="0"/>
    <w:rPr>
      <w:rFonts w:ascii="Times New Roman" w:hAnsi="Times New Roman" w:eastAsia="宋体"/>
      <w:b/>
      <w:bCs/>
      <w:kern w:val="44"/>
      <w:sz w:val="32"/>
      <w:szCs w:val="44"/>
    </w:rPr>
  </w:style>
  <w:style w:type="character" w:customStyle="1" w:styleId="343">
    <w:name w:val="标题 4 Char"/>
    <w:link w:val="6"/>
    <w:qFormat/>
    <w:uiPriority w:val="0"/>
    <w:rPr>
      <w:rFonts w:ascii="宋体" w:hAnsi="宋体" w:eastAsia="宋体"/>
      <w:kern w:val="2"/>
      <w:sz w:val="21"/>
      <w:lang w:val="en-US" w:eastAsia="zh-CN" w:bidi="ar-SA"/>
    </w:rPr>
  </w:style>
  <w:style w:type="character" w:customStyle="1" w:styleId="344">
    <w:name w:val="正文文本缩进 2 Char"/>
    <w:link w:val="21"/>
    <w:qFormat/>
    <w:uiPriority w:val="0"/>
    <w:rPr>
      <w:rFonts w:ascii="楷体_GB2312" w:hAnsi="Arial" w:eastAsia="楷体_GB2312"/>
      <w:kern w:val="2"/>
      <w:sz w:val="24"/>
      <w:lang w:bidi="ar-SA"/>
    </w:rPr>
  </w:style>
  <w:style w:type="character" w:customStyle="1" w:styleId="345">
    <w:name w:val="页脚 Char"/>
    <w:link w:val="23"/>
    <w:qFormat/>
    <w:uiPriority w:val="0"/>
    <w:rPr>
      <w:rFonts w:eastAsia="宋体"/>
      <w:kern w:val="2"/>
      <w:sz w:val="18"/>
      <w:szCs w:val="18"/>
      <w:lang w:val="en-US" w:eastAsia="zh-CN" w:bidi="ar-SA"/>
    </w:rPr>
  </w:style>
  <w:style w:type="character" w:customStyle="1" w:styleId="346">
    <w:name w:val="标题 6 Char1"/>
    <w:link w:val="7"/>
    <w:qFormat/>
    <w:uiPriority w:val="0"/>
    <w:rPr>
      <w:rFonts w:ascii="Arial" w:hAnsi="Arial" w:eastAsia="黑体"/>
      <w:b/>
      <w:bCs/>
      <w:kern w:val="2"/>
      <w:sz w:val="24"/>
      <w:szCs w:val="24"/>
      <w:lang w:val="en-US" w:eastAsia="zh-CN" w:bidi="ar-SA"/>
    </w:rPr>
  </w:style>
  <w:style w:type="character" w:customStyle="1" w:styleId="347">
    <w:name w:val="标题 1 Char"/>
    <w:qFormat/>
    <w:uiPriority w:val="0"/>
    <w:rPr>
      <w:rFonts w:ascii="Calibri" w:hAnsi="Calibri" w:eastAsia="宋体"/>
      <w:b/>
      <w:bCs/>
      <w:kern w:val="44"/>
      <w:sz w:val="32"/>
      <w:szCs w:val="44"/>
      <w:lang w:val="en-US" w:eastAsia="zh-CN" w:bidi="ar-SA"/>
    </w:rPr>
  </w:style>
  <w:style w:type="character" w:customStyle="1" w:styleId="348">
    <w:name w:val="font11"/>
    <w:qFormat/>
    <w:uiPriority w:val="0"/>
    <w:rPr>
      <w:rFonts w:hint="eastAsia" w:ascii="宋体" w:hAnsi="宋体" w:eastAsia="宋体" w:cs="宋体"/>
      <w:color w:val="FF0000"/>
      <w:sz w:val="20"/>
      <w:szCs w:val="20"/>
      <w:u w:val="none"/>
    </w:rPr>
  </w:style>
  <w:style w:type="character" w:customStyle="1" w:styleId="349">
    <w:name w:val="文档结构图 Char"/>
    <w:link w:val="10"/>
    <w:qFormat/>
    <w:uiPriority w:val="0"/>
    <w:rPr>
      <w:kern w:val="2"/>
      <w:sz w:val="21"/>
      <w:shd w:val="clear" w:color="auto" w:fill="000080"/>
      <w:lang w:bidi="ar-SA"/>
    </w:rPr>
  </w:style>
  <w:style w:type="character" w:customStyle="1" w:styleId="350">
    <w:name w:val="apple-converted-space"/>
    <w:basedOn w:val="37"/>
    <w:qFormat/>
    <w:uiPriority w:val="0"/>
  </w:style>
  <w:style w:type="character" w:customStyle="1" w:styleId="351">
    <w:name w:val="标题 2 Char"/>
    <w:link w:val="4"/>
    <w:qFormat/>
    <w:uiPriority w:val="0"/>
    <w:rPr>
      <w:rFonts w:ascii="Arial" w:hAnsi="Arial" w:eastAsia="黑体"/>
      <w:b/>
      <w:kern w:val="2"/>
      <w:sz w:val="24"/>
      <w:lang w:val="en-US" w:eastAsia="zh-CN" w:bidi="ar-SA"/>
    </w:rPr>
  </w:style>
  <w:style w:type="character" w:customStyle="1" w:styleId="352">
    <w:name w:val="普通文字 Char Char5"/>
    <w:qFormat/>
    <w:uiPriority w:val="0"/>
    <w:rPr>
      <w:rFonts w:ascii="宋体" w:hAnsi="Courier New" w:eastAsia="宋体"/>
      <w:szCs w:val="21"/>
      <w:lang w:bidi="ar-SA"/>
    </w:rPr>
  </w:style>
  <w:style w:type="character" w:customStyle="1" w:styleId="353">
    <w:name w:val="日期 Char"/>
    <w:link w:val="20"/>
    <w:qFormat/>
    <w:uiPriority w:val="0"/>
    <w:rPr>
      <w:rFonts w:eastAsia="宋体"/>
      <w:kern w:val="2"/>
      <w:sz w:val="21"/>
      <w:szCs w:val="24"/>
      <w:lang w:val="en-US" w:eastAsia="zh-CN" w:bidi="ar-SA"/>
    </w:rPr>
  </w:style>
  <w:style w:type="character" w:customStyle="1" w:styleId="354">
    <w:name w:val="批注文字 Char"/>
    <w:qFormat/>
    <w:uiPriority w:val="0"/>
    <w:rPr>
      <w:rFonts w:eastAsia="宋体"/>
      <w:kern w:val="2"/>
      <w:sz w:val="21"/>
      <w:szCs w:val="24"/>
      <w:lang w:val="en-US" w:eastAsia="zh-CN" w:bidi="ar-SA"/>
    </w:rPr>
  </w:style>
  <w:style w:type="character" w:customStyle="1" w:styleId="355">
    <w:name w:val="批注文字 Char1"/>
    <w:link w:val="11"/>
    <w:qFormat/>
    <w:uiPriority w:val="0"/>
    <w:rPr>
      <w:rFonts w:eastAsia="宋体"/>
      <w:kern w:val="2"/>
      <w:sz w:val="21"/>
      <w:szCs w:val="24"/>
      <w:lang w:val="en-US" w:eastAsia="zh-CN" w:bidi="ar-SA"/>
    </w:rPr>
  </w:style>
  <w:style w:type="paragraph" w:customStyle="1" w:styleId="35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DD15C-1E30-422B-8462-EEAE1136EDB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21821</Words>
  <Characters>23400</Characters>
  <Lines>195</Lines>
  <Paragraphs>55</Paragraphs>
  <TotalTime>9</TotalTime>
  <ScaleCrop>false</ScaleCrop>
  <LinksUpToDate>false</LinksUpToDate>
  <CharactersWithSpaces>26616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2020-12-08T02:10:00Z</dcterms:created>
  <dc:creator>秦涛</dc:creator>
  <cp:lastModifiedBy>HUACHUNWPS</cp:lastModifiedBy>
  <cp:lastPrinted>2020-07-03T03:30:00Z</cp:lastPrinted>
  <dcterms:modified xsi:type="dcterms:W3CDTF">2020-12-08T02:30:00Z</dcterms:modified>
  <dc:title>漓江导游服务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